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60621" w:rsidR="00160621" w:rsidP="00113238" w:rsidRDefault="00F83116" w14:paraId="1B6F1A37" w14:textId="77777777">
      <w:pPr>
        <w:tabs>
          <w:tab w:val="center" w:pos="4680"/>
        </w:tabs>
        <w:suppressAutoHyphens/>
        <w:rPr>
          <w:sz w:val="24"/>
        </w:rPr>
      </w:pPr>
      <w:r>
        <w:rPr>
          <w:sz w:val="24"/>
        </w:rPr>
        <w:tab/>
      </w:r>
      <w:r w:rsidR="00160621">
        <w:rPr>
          <w:sz w:val="24"/>
        </w:rPr>
        <w:t xml:space="preserve"> </w:t>
      </w:r>
    </w:p>
    <w:p w:rsidRPr="008D3C6C" w:rsidR="00160621" w:rsidP="00160621" w:rsidRDefault="00DC1C23" w14:paraId="104D78BD" w14:textId="77777777">
      <w:pPr>
        <w:pStyle w:val="ReportCover-Title"/>
        <w:jc w:val="center"/>
        <w:rPr>
          <w:rFonts w:ascii="Arial" w:hAnsi="Arial" w:cs="Arial"/>
          <w:color w:val="auto"/>
          <w:sz w:val="32"/>
          <w:szCs w:val="32"/>
        </w:rPr>
      </w:pPr>
      <w:r w:rsidRPr="00113238">
        <w:rPr>
          <w:rFonts w:ascii="Times New Roman" w:hAnsi="Times New Roman"/>
          <w:color w:val="auto"/>
          <w:sz w:val="24"/>
          <w:szCs w:val="24"/>
        </w:rPr>
        <w:tab/>
      </w:r>
      <w:r w:rsidRPr="00113238" w:rsidR="00C01D55">
        <w:rPr>
          <w:rFonts w:ascii="Arial" w:hAnsi="Arial" w:cs="Arial"/>
          <w:color w:val="auto"/>
          <w:sz w:val="32"/>
          <w:szCs w:val="32"/>
        </w:rPr>
        <w:t>Title V State Sexual Risk Avoidance Education Program</w:t>
      </w:r>
    </w:p>
    <w:p w:rsidRPr="00C01D55" w:rsidR="00160621" w:rsidP="00160621" w:rsidRDefault="00160621" w14:paraId="071DAC73" w14:textId="77777777">
      <w:pPr>
        <w:pStyle w:val="ReportCover-Title"/>
        <w:rPr>
          <w:rFonts w:ascii="Arial" w:hAnsi="Arial" w:cs="Arial"/>
          <w:color w:val="auto"/>
          <w:sz w:val="32"/>
          <w:szCs w:val="32"/>
        </w:rPr>
      </w:pPr>
    </w:p>
    <w:p w:rsidRPr="00160621" w:rsidR="00160621" w:rsidP="00160621" w:rsidRDefault="00160621" w14:paraId="186D7DB0" w14:textId="77777777">
      <w:pPr>
        <w:pStyle w:val="ReportCover-Title"/>
        <w:rPr>
          <w:rFonts w:ascii="Arial" w:hAnsi="Arial" w:cs="Arial"/>
          <w:color w:val="auto"/>
        </w:rPr>
      </w:pPr>
    </w:p>
    <w:p w:rsidRPr="00160621" w:rsidR="00160621" w:rsidP="00160621" w:rsidRDefault="00160621" w14:paraId="3B7B8E79"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BC75AD" w14:paraId="0E158104" w14:textId="77777777">
      <w:pPr>
        <w:pStyle w:val="ReportCover-Title"/>
        <w:jc w:val="center"/>
        <w:rPr>
          <w:rFonts w:ascii="Arial" w:hAnsi="Arial" w:cs="Arial"/>
          <w:color w:val="auto"/>
          <w:sz w:val="32"/>
          <w:szCs w:val="32"/>
        </w:rPr>
      </w:pPr>
      <w:r>
        <w:rPr>
          <w:rFonts w:ascii="Arial" w:hAnsi="Arial" w:cs="Arial"/>
          <w:color w:val="auto"/>
          <w:sz w:val="32"/>
          <w:szCs w:val="32"/>
        </w:rPr>
        <w:t>New Collection</w:t>
      </w:r>
    </w:p>
    <w:p w:rsidRPr="00160621" w:rsidR="00160621" w:rsidP="00160621" w:rsidRDefault="00160621" w14:paraId="6A032DBF" w14:textId="77777777">
      <w:pPr>
        <w:rPr>
          <w:rFonts w:ascii="Arial" w:hAnsi="Arial" w:cs="Arial"/>
          <w:szCs w:val="22"/>
        </w:rPr>
      </w:pPr>
    </w:p>
    <w:p w:rsidRPr="00160621" w:rsidR="00160621" w:rsidP="00160621" w:rsidRDefault="00160621" w14:paraId="16FEFA8A" w14:textId="77777777">
      <w:pPr>
        <w:pStyle w:val="ReportCover-Date"/>
        <w:jc w:val="center"/>
        <w:rPr>
          <w:rFonts w:ascii="Arial" w:hAnsi="Arial" w:cs="Arial"/>
          <w:color w:val="auto"/>
        </w:rPr>
      </w:pPr>
    </w:p>
    <w:p w:rsidRPr="00160621" w:rsidR="00160621" w:rsidP="00597E7F" w:rsidRDefault="00160621" w14:paraId="4EDE472A"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 xml:space="preserve">Part </w:t>
      </w:r>
      <w:proofErr w:type="gramStart"/>
      <w:r w:rsidRPr="00160621">
        <w:rPr>
          <w:rFonts w:ascii="Arial" w:hAnsi="Arial" w:cs="Arial"/>
          <w:color w:val="auto"/>
          <w:sz w:val="48"/>
          <w:szCs w:val="48"/>
        </w:rPr>
        <w:t>A</w:t>
      </w:r>
      <w:proofErr w:type="gramEnd"/>
      <w:r>
        <w:rPr>
          <w:rFonts w:ascii="Arial" w:hAnsi="Arial" w:cs="Arial"/>
          <w:color w:val="auto"/>
          <w:sz w:val="48"/>
          <w:szCs w:val="48"/>
        </w:rPr>
        <w:t xml:space="preserve"> - Justification</w:t>
      </w:r>
    </w:p>
    <w:p w:rsidRPr="00160621" w:rsidR="00160621" w:rsidP="00160621" w:rsidRDefault="00E96A83" w14:paraId="405CF797" w14:textId="5366F15B">
      <w:pPr>
        <w:pStyle w:val="ReportCover-Date"/>
        <w:jc w:val="center"/>
        <w:rPr>
          <w:rFonts w:ascii="Arial" w:hAnsi="Arial" w:cs="Arial"/>
          <w:color w:val="auto"/>
        </w:rPr>
      </w:pPr>
      <w:r>
        <w:rPr>
          <w:rFonts w:ascii="Arial" w:hAnsi="Arial" w:cs="Arial"/>
          <w:color w:val="auto"/>
        </w:rPr>
        <w:t>May</w:t>
      </w:r>
      <w:r w:rsidR="005235FD">
        <w:rPr>
          <w:rFonts w:ascii="Arial" w:hAnsi="Arial" w:cs="Arial"/>
          <w:color w:val="auto"/>
        </w:rPr>
        <w:t xml:space="preserve"> 2020</w:t>
      </w:r>
    </w:p>
    <w:p w:rsidR="00160621" w:rsidP="00160621" w:rsidRDefault="00160621" w14:paraId="499333D2" w14:textId="77777777">
      <w:pPr>
        <w:jc w:val="center"/>
        <w:rPr>
          <w:rFonts w:ascii="Arial" w:hAnsi="Arial" w:cs="Arial"/>
        </w:rPr>
      </w:pPr>
    </w:p>
    <w:p w:rsidR="00597E7F" w:rsidP="00160621" w:rsidRDefault="00597E7F" w14:paraId="2F37E292" w14:textId="77777777">
      <w:pPr>
        <w:jc w:val="center"/>
        <w:rPr>
          <w:rFonts w:ascii="Arial" w:hAnsi="Arial" w:cs="Arial"/>
        </w:rPr>
      </w:pPr>
    </w:p>
    <w:p w:rsidR="00597E7F" w:rsidP="00160621" w:rsidRDefault="00597E7F" w14:paraId="0DFBC85E" w14:textId="77777777">
      <w:pPr>
        <w:jc w:val="center"/>
        <w:rPr>
          <w:rFonts w:ascii="Arial" w:hAnsi="Arial" w:cs="Arial"/>
        </w:rPr>
      </w:pPr>
    </w:p>
    <w:p w:rsidR="00597E7F" w:rsidP="00160621" w:rsidRDefault="00597E7F" w14:paraId="0F428303" w14:textId="77777777">
      <w:pPr>
        <w:jc w:val="center"/>
        <w:rPr>
          <w:rFonts w:ascii="Arial" w:hAnsi="Arial" w:cs="Arial"/>
        </w:rPr>
      </w:pPr>
    </w:p>
    <w:p w:rsidR="00597E7F" w:rsidP="00160621" w:rsidRDefault="00597E7F" w14:paraId="05A8BACC" w14:textId="77777777">
      <w:pPr>
        <w:jc w:val="center"/>
        <w:rPr>
          <w:rFonts w:ascii="Arial" w:hAnsi="Arial" w:cs="Arial"/>
        </w:rPr>
      </w:pPr>
    </w:p>
    <w:p w:rsidR="00597E7F" w:rsidP="00160621" w:rsidRDefault="00597E7F" w14:paraId="3512DA22" w14:textId="77777777">
      <w:pPr>
        <w:jc w:val="center"/>
        <w:rPr>
          <w:rFonts w:ascii="Arial" w:hAnsi="Arial" w:cs="Arial"/>
        </w:rPr>
      </w:pPr>
    </w:p>
    <w:p w:rsidR="00597E7F" w:rsidP="00160621" w:rsidRDefault="00597E7F" w14:paraId="2F4722C5" w14:textId="77777777">
      <w:pPr>
        <w:jc w:val="center"/>
        <w:rPr>
          <w:rFonts w:ascii="Arial" w:hAnsi="Arial" w:cs="Arial"/>
        </w:rPr>
      </w:pPr>
    </w:p>
    <w:p w:rsidR="00597E7F" w:rsidP="00160621" w:rsidRDefault="00597E7F" w14:paraId="570D9FEE" w14:textId="77777777">
      <w:pPr>
        <w:jc w:val="center"/>
        <w:rPr>
          <w:rFonts w:ascii="Arial" w:hAnsi="Arial" w:cs="Arial"/>
        </w:rPr>
      </w:pPr>
    </w:p>
    <w:p w:rsidR="00597E7F" w:rsidP="00160621" w:rsidRDefault="00597E7F" w14:paraId="40BD486D" w14:textId="77777777">
      <w:pPr>
        <w:jc w:val="center"/>
        <w:rPr>
          <w:rFonts w:ascii="Arial" w:hAnsi="Arial" w:cs="Arial"/>
        </w:rPr>
      </w:pPr>
    </w:p>
    <w:p w:rsidR="00597E7F" w:rsidP="00160621" w:rsidRDefault="00597E7F" w14:paraId="389044B5" w14:textId="77777777">
      <w:pPr>
        <w:jc w:val="center"/>
        <w:rPr>
          <w:rFonts w:ascii="Arial" w:hAnsi="Arial" w:cs="Arial"/>
        </w:rPr>
      </w:pPr>
    </w:p>
    <w:p w:rsidR="00597E7F" w:rsidP="00160621" w:rsidRDefault="00597E7F" w14:paraId="11A895B2" w14:textId="77777777">
      <w:pPr>
        <w:jc w:val="center"/>
        <w:rPr>
          <w:rFonts w:ascii="Arial" w:hAnsi="Arial" w:cs="Arial"/>
        </w:rPr>
      </w:pPr>
    </w:p>
    <w:p w:rsidR="00597E7F" w:rsidP="00160621" w:rsidRDefault="00597E7F" w14:paraId="0B837B26" w14:textId="77777777">
      <w:pPr>
        <w:jc w:val="center"/>
        <w:rPr>
          <w:rFonts w:ascii="Arial" w:hAnsi="Arial" w:cs="Arial"/>
        </w:rPr>
      </w:pPr>
    </w:p>
    <w:p w:rsidR="00597E7F" w:rsidP="00160621" w:rsidRDefault="00597E7F" w14:paraId="4E181E18" w14:textId="77777777">
      <w:pPr>
        <w:jc w:val="center"/>
        <w:rPr>
          <w:rFonts w:ascii="Arial" w:hAnsi="Arial" w:cs="Arial"/>
        </w:rPr>
      </w:pPr>
    </w:p>
    <w:p w:rsidRPr="00160621" w:rsidR="00597E7F" w:rsidP="00160621" w:rsidRDefault="00597E7F" w14:paraId="0E476EE4" w14:textId="77777777">
      <w:pPr>
        <w:jc w:val="center"/>
        <w:rPr>
          <w:rFonts w:ascii="Arial" w:hAnsi="Arial" w:cs="Arial"/>
        </w:rPr>
      </w:pPr>
    </w:p>
    <w:p w:rsidRPr="00160621" w:rsidR="00160621" w:rsidP="00160621" w:rsidRDefault="00160621" w14:paraId="6575D114" w14:textId="77777777">
      <w:pPr>
        <w:jc w:val="center"/>
        <w:rPr>
          <w:rFonts w:ascii="Arial" w:hAnsi="Arial" w:cs="Arial"/>
        </w:rPr>
      </w:pPr>
      <w:r w:rsidRPr="00160621">
        <w:rPr>
          <w:rFonts w:ascii="Arial" w:hAnsi="Arial" w:cs="Arial"/>
        </w:rPr>
        <w:t>Submitted By:</w:t>
      </w:r>
    </w:p>
    <w:p w:rsidR="00C01D55" w:rsidP="00160621" w:rsidRDefault="00C01D55" w14:paraId="73E2EB91" w14:textId="77777777">
      <w:pPr>
        <w:jc w:val="center"/>
        <w:rPr>
          <w:rFonts w:ascii="Arial" w:hAnsi="Arial" w:cs="Arial"/>
        </w:rPr>
      </w:pPr>
      <w:r>
        <w:rPr>
          <w:rFonts w:ascii="Arial" w:hAnsi="Arial" w:cs="Arial"/>
        </w:rPr>
        <w:t>Administration on Children, Youth and Families</w:t>
      </w:r>
    </w:p>
    <w:p w:rsidRPr="00160621" w:rsidR="00160621" w:rsidP="00160621" w:rsidRDefault="00160621" w14:paraId="63740AD1"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75CFD88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41B39741" w14:textId="77777777">
      <w:pPr>
        <w:jc w:val="center"/>
        <w:rPr>
          <w:rFonts w:ascii="Arial" w:hAnsi="Arial" w:cs="Arial"/>
        </w:rPr>
      </w:pPr>
    </w:p>
    <w:p w:rsidR="00160621" w:rsidP="00160621" w:rsidRDefault="00160621" w14:paraId="21BE602C" w14:textId="77777777">
      <w:pPr>
        <w:jc w:val="center"/>
        <w:rPr>
          <w:rFonts w:ascii="Arial" w:hAnsi="Arial" w:cs="Arial"/>
        </w:rPr>
      </w:pPr>
    </w:p>
    <w:p w:rsidR="00160621" w:rsidP="00160621" w:rsidRDefault="00160621" w14:paraId="1F7C3D5F" w14:textId="77777777">
      <w:pPr>
        <w:jc w:val="center"/>
        <w:rPr>
          <w:rFonts w:ascii="Arial" w:hAnsi="Arial" w:cs="Arial"/>
        </w:rPr>
      </w:pPr>
    </w:p>
    <w:p w:rsidR="00160621" w:rsidP="00160621" w:rsidRDefault="00160621" w14:paraId="7C4B20A0" w14:textId="77777777">
      <w:pPr>
        <w:jc w:val="center"/>
        <w:rPr>
          <w:rFonts w:ascii="Arial" w:hAnsi="Arial" w:cs="Arial"/>
        </w:rPr>
      </w:pPr>
    </w:p>
    <w:p w:rsidR="00160621" w:rsidP="00160621" w:rsidRDefault="00160621" w14:paraId="692FA663" w14:textId="77777777">
      <w:pPr>
        <w:jc w:val="center"/>
        <w:rPr>
          <w:rFonts w:ascii="Arial" w:hAnsi="Arial" w:cs="Arial"/>
        </w:rPr>
      </w:pPr>
    </w:p>
    <w:p w:rsidR="00160621" w:rsidP="00160621" w:rsidRDefault="00160621" w14:paraId="640F255D" w14:textId="77777777">
      <w:pPr>
        <w:jc w:val="center"/>
        <w:rPr>
          <w:rFonts w:ascii="Arial" w:hAnsi="Arial" w:cs="Arial"/>
        </w:rPr>
      </w:pPr>
    </w:p>
    <w:p w:rsidRPr="002C4F75" w:rsidR="00160621" w:rsidP="00160621" w:rsidRDefault="00160621" w14:paraId="3419553A" w14:textId="77777777">
      <w:pPr>
        <w:jc w:val="center"/>
        <w:rPr>
          <w:rFonts w:ascii="Arial" w:hAnsi="Arial" w:cs="Arial"/>
        </w:rPr>
      </w:pPr>
    </w:p>
    <w:p w:rsidR="008D3C6C" w:rsidP="00160621" w:rsidRDefault="008D3C6C" w14:paraId="4AE74FE3" w14:textId="77777777">
      <w:pPr>
        <w:widowControl/>
        <w:ind w:left="360" w:hanging="360"/>
        <w:jc w:val="center"/>
        <w:rPr>
          <w:rFonts w:ascii="Times New Roman" w:hAnsi="Times New Roman"/>
          <w:b/>
          <w:sz w:val="24"/>
          <w:szCs w:val="24"/>
        </w:rPr>
      </w:pPr>
    </w:p>
    <w:p w:rsidR="008D3C6C" w:rsidP="00160621" w:rsidRDefault="008D3C6C" w14:paraId="26F08BB0" w14:textId="77777777">
      <w:pPr>
        <w:widowControl/>
        <w:ind w:left="360" w:hanging="360"/>
        <w:jc w:val="center"/>
        <w:rPr>
          <w:rFonts w:ascii="Times New Roman" w:hAnsi="Times New Roman"/>
          <w:b/>
          <w:sz w:val="24"/>
          <w:szCs w:val="24"/>
        </w:rPr>
      </w:pPr>
    </w:p>
    <w:p w:rsidR="008F6D34" w:rsidP="00160621" w:rsidRDefault="008F6D34" w14:paraId="752B98B4" w14:textId="77777777">
      <w:pPr>
        <w:widowControl/>
        <w:ind w:left="360" w:hanging="360"/>
        <w:jc w:val="center"/>
        <w:rPr>
          <w:rFonts w:ascii="Times New Roman" w:hAnsi="Times New Roman"/>
          <w:b/>
          <w:sz w:val="24"/>
          <w:szCs w:val="24"/>
        </w:rPr>
      </w:pPr>
    </w:p>
    <w:p w:rsidR="008F6D34" w:rsidP="00160621" w:rsidRDefault="008F6D34" w14:paraId="248E3351" w14:textId="77777777">
      <w:pPr>
        <w:widowControl/>
        <w:ind w:left="360" w:hanging="360"/>
        <w:jc w:val="center"/>
        <w:rPr>
          <w:rFonts w:ascii="Times New Roman" w:hAnsi="Times New Roman"/>
          <w:b/>
          <w:sz w:val="24"/>
          <w:szCs w:val="24"/>
        </w:rPr>
      </w:pPr>
    </w:p>
    <w:p w:rsidR="008F6D34" w:rsidP="00160621" w:rsidRDefault="008F6D34" w14:paraId="7E538310" w14:textId="77777777">
      <w:pPr>
        <w:widowControl/>
        <w:ind w:left="360" w:hanging="360"/>
        <w:jc w:val="center"/>
        <w:rPr>
          <w:rFonts w:ascii="Times New Roman" w:hAnsi="Times New Roman"/>
          <w:b/>
          <w:sz w:val="24"/>
          <w:szCs w:val="24"/>
        </w:rPr>
      </w:pPr>
    </w:p>
    <w:p w:rsidR="008F6D34" w:rsidP="00160621" w:rsidRDefault="008F6D34" w14:paraId="64D7F871" w14:textId="77777777">
      <w:pPr>
        <w:widowControl/>
        <w:ind w:left="360" w:hanging="360"/>
        <w:jc w:val="center"/>
        <w:rPr>
          <w:rFonts w:ascii="Times New Roman" w:hAnsi="Times New Roman"/>
          <w:b/>
          <w:sz w:val="24"/>
          <w:szCs w:val="24"/>
        </w:rPr>
      </w:pPr>
    </w:p>
    <w:p w:rsidR="00160621" w:rsidP="00160621" w:rsidRDefault="00160621" w14:paraId="4C62FC2A"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lastRenderedPageBreak/>
        <w:t>SUPPORTING STATEMENT</w:t>
      </w:r>
      <w:r>
        <w:rPr>
          <w:rFonts w:ascii="Times New Roman" w:hAnsi="Times New Roman"/>
          <w:b/>
          <w:sz w:val="24"/>
          <w:szCs w:val="24"/>
        </w:rPr>
        <w:t xml:space="preserve"> A – JUSTIFICATION</w:t>
      </w:r>
    </w:p>
    <w:p w:rsidR="00160621" w:rsidP="00160621" w:rsidRDefault="00160621" w14:paraId="0C70AD6E" w14:textId="77777777">
      <w:pPr>
        <w:widowControl/>
        <w:ind w:left="360" w:hanging="360"/>
        <w:jc w:val="center"/>
        <w:rPr>
          <w:rFonts w:ascii="Times New Roman" w:hAnsi="Times New Roman"/>
          <w:snapToGrid/>
          <w:sz w:val="24"/>
          <w:szCs w:val="24"/>
        </w:rPr>
      </w:pPr>
    </w:p>
    <w:p w:rsidRPr="006D300F" w:rsidR="00160621" w:rsidP="00160621" w:rsidRDefault="00160621" w14:paraId="59BA0417" w14:textId="77777777">
      <w:pPr>
        <w:widowControl/>
        <w:ind w:left="360"/>
        <w:rPr>
          <w:rFonts w:ascii="Times New Roman" w:hAnsi="Times New Roman"/>
          <w:snapToGrid/>
          <w:sz w:val="24"/>
          <w:szCs w:val="24"/>
        </w:rPr>
      </w:pPr>
    </w:p>
    <w:p w:rsidRPr="0075369E" w:rsidR="002C3C4F" w:rsidP="0075369E" w:rsidRDefault="002C3C4F" w14:paraId="503BC9DC" w14:textId="77777777">
      <w:pPr>
        <w:widowControl/>
        <w:numPr>
          <w:ilvl w:val="0"/>
          <w:numId w:val="3"/>
        </w:numPr>
        <w:spacing w:after="120"/>
        <w:rPr>
          <w:rFonts w:ascii="Times New Roman" w:hAnsi="Times New Roman"/>
          <w:b/>
          <w:snapToGrid/>
          <w:sz w:val="24"/>
          <w:szCs w:val="24"/>
        </w:rPr>
      </w:pPr>
      <w:r w:rsidRPr="0075369E">
        <w:rPr>
          <w:rFonts w:ascii="Times New Roman" w:hAnsi="Times New Roman"/>
          <w:b/>
          <w:snapToGrid/>
          <w:sz w:val="24"/>
          <w:szCs w:val="24"/>
        </w:rPr>
        <w:t xml:space="preserve">Circumstances Making the Collection of Information Necessary </w:t>
      </w:r>
    </w:p>
    <w:p w:rsidRPr="006D300F" w:rsidR="00C01D55" w:rsidP="00C01D55" w:rsidRDefault="00C01D55" w14:paraId="20BBDF28" w14:textId="77777777">
      <w:pPr>
        <w:autoSpaceDE w:val="0"/>
        <w:autoSpaceDN w:val="0"/>
        <w:adjustRightInd w:val="0"/>
        <w:rPr>
          <w:rFonts w:ascii="Times New Roman" w:hAnsi="Times New Roman"/>
          <w:color w:val="000000"/>
          <w:sz w:val="24"/>
          <w:szCs w:val="24"/>
        </w:rPr>
      </w:pPr>
      <w:r w:rsidRPr="006D300F">
        <w:rPr>
          <w:rFonts w:ascii="Times New Roman" w:hAnsi="Times New Roman"/>
          <w:sz w:val="24"/>
          <w:szCs w:val="24"/>
        </w:rPr>
        <w:t>The Administration on Children, Youth and Families' (ACYF) Family and Youth Service</w:t>
      </w:r>
      <w:r w:rsidRPr="006D300F" w:rsidR="004F4FF2">
        <w:rPr>
          <w:rFonts w:ascii="Times New Roman" w:hAnsi="Times New Roman"/>
          <w:sz w:val="24"/>
          <w:szCs w:val="24"/>
        </w:rPr>
        <w:t xml:space="preserve">s Bureau (FYSB) published a new </w:t>
      </w:r>
      <w:r w:rsidRPr="006D300F">
        <w:rPr>
          <w:rFonts w:ascii="Times New Roman" w:hAnsi="Times New Roman"/>
          <w:sz w:val="24"/>
          <w:szCs w:val="24"/>
        </w:rPr>
        <w:t>funding opportunity announcement to solicit applications from</w:t>
      </w:r>
      <w:r w:rsidRPr="006D300F" w:rsidR="004F4FF2">
        <w:rPr>
          <w:rFonts w:ascii="Times New Roman" w:hAnsi="Times New Roman"/>
          <w:sz w:val="24"/>
          <w:szCs w:val="24"/>
        </w:rPr>
        <w:t xml:space="preserve"> states and t</w:t>
      </w:r>
      <w:r w:rsidRPr="006D300F">
        <w:rPr>
          <w:rFonts w:ascii="Times New Roman" w:hAnsi="Times New Roman"/>
          <w:sz w:val="24"/>
          <w:szCs w:val="24"/>
        </w:rPr>
        <w:t xml:space="preserve">erritories for the development and implementation of the Title V State Sexual Risk Avoidance Education (SRAE) Program. </w:t>
      </w:r>
      <w:r w:rsidRPr="006D300F">
        <w:rPr>
          <w:rFonts w:ascii="Times New Roman" w:hAnsi="Times New Roman"/>
          <w:color w:val="000000"/>
          <w:sz w:val="24"/>
          <w:szCs w:val="24"/>
        </w:rPr>
        <w:t xml:space="preserve">The purpose of the SRAE Program is to fund states/territories to implement education exclusively on sexual risk avoidance that teaches participants to voluntarily refrain from non-marital sexual activity.  </w:t>
      </w:r>
    </w:p>
    <w:p w:rsidRPr="006D300F" w:rsidR="00C01D55" w:rsidP="00C01D55" w:rsidRDefault="00C01D55" w14:paraId="626CBA07" w14:textId="77777777">
      <w:pPr>
        <w:autoSpaceDE w:val="0"/>
        <w:autoSpaceDN w:val="0"/>
        <w:adjustRightInd w:val="0"/>
        <w:rPr>
          <w:rFonts w:ascii="Times New Roman" w:hAnsi="Times New Roman"/>
          <w:color w:val="000000"/>
          <w:sz w:val="24"/>
          <w:szCs w:val="24"/>
        </w:rPr>
      </w:pPr>
    </w:p>
    <w:p w:rsidRPr="006D300F" w:rsidR="00C01D55" w:rsidP="00C01D55" w:rsidRDefault="00C01D55" w14:paraId="002976BD" w14:textId="77777777">
      <w:pPr>
        <w:autoSpaceDE w:val="0"/>
        <w:autoSpaceDN w:val="0"/>
        <w:adjustRightInd w:val="0"/>
        <w:rPr>
          <w:rFonts w:ascii="Times New Roman" w:hAnsi="Times New Roman"/>
          <w:color w:val="000000"/>
          <w:sz w:val="24"/>
          <w:szCs w:val="24"/>
        </w:rPr>
      </w:pPr>
      <w:r w:rsidRPr="006D300F">
        <w:rPr>
          <w:rFonts w:ascii="Times New Roman" w:hAnsi="Times New Roman"/>
          <w:color w:val="000000"/>
          <w:sz w:val="24"/>
          <w:szCs w:val="24"/>
        </w:rPr>
        <w:t xml:space="preserve">States and territories are expected to submit plans for the implementation of sexual risk avoidance education that normalizes the optimal health behavior of avoiding non-marital sexual activity, with a focus being on the future health, psychological wellbeing, and economic success of youth. Further, the plans must address the social, psychological, and health gains to be realized by refraining from non-marital sexual activity and engaging in healthy relationships. </w:t>
      </w:r>
    </w:p>
    <w:p w:rsidRPr="006D300F" w:rsidR="00C01D55" w:rsidP="00C01D55" w:rsidRDefault="00C01D55" w14:paraId="51BCDC1E" w14:textId="77777777">
      <w:pPr>
        <w:autoSpaceDE w:val="0"/>
        <w:autoSpaceDN w:val="0"/>
        <w:adjustRightInd w:val="0"/>
        <w:rPr>
          <w:rFonts w:ascii="Times New Roman" w:hAnsi="Times New Roman"/>
          <w:color w:val="000000"/>
          <w:sz w:val="24"/>
          <w:szCs w:val="24"/>
        </w:rPr>
      </w:pPr>
    </w:p>
    <w:p w:rsidRPr="00F45F42" w:rsidR="00083AC3" w:rsidP="0075369E" w:rsidRDefault="00C01D55" w14:paraId="5555523A" w14:textId="77777777">
      <w:pPr>
        <w:rPr>
          <w:rFonts w:ascii="Times New Roman" w:hAnsi="Times New Roman"/>
          <w:sz w:val="24"/>
          <w:szCs w:val="24"/>
        </w:rPr>
      </w:pPr>
      <w:r w:rsidRPr="003826B0">
        <w:rPr>
          <w:rFonts w:ascii="Times New Roman" w:hAnsi="Times New Roman"/>
          <w:sz w:val="24"/>
          <w:szCs w:val="24"/>
        </w:rPr>
        <w:t xml:space="preserve">OMB approval is requested for the Application, State Plan and Performance Progress Report </w:t>
      </w:r>
      <w:r w:rsidRPr="003826B0">
        <w:rPr>
          <w:rFonts w:ascii="Times New Roman" w:hAnsi="Times New Roman"/>
          <w:color w:val="000000"/>
          <w:sz w:val="24"/>
          <w:szCs w:val="24"/>
        </w:rPr>
        <w:t>documents related to funding states and territories to develop and implement State Sexual Risk Avoidance Education Progr</w:t>
      </w:r>
      <w:r w:rsidRPr="003826B0" w:rsidR="006D300F">
        <w:rPr>
          <w:rFonts w:ascii="Times New Roman" w:hAnsi="Times New Roman"/>
          <w:color w:val="000000"/>
          <w:sz w:val="24"/>
          <w:szCs w:val="24"/>
        </w:rPr>
        <w:t xml:space="preserve">ams. </w:t>
      </w:r>
      <w:r w:rsidRPr="003826B0" w:rsidR="00727D83">
        <w:rPr>
          <w:rFonts w:ascii="Times New Roman" w:hAnsi="Times New Roman"/>
          <w:color w:val="000000"/>
          <w:sz w:val="24"/>
          <w:szCs w:val="24"/>
        </w:rPr>
        <w:t xml:space="preserve"> </w:t>
      </w:r>
      <w:r w:rsidRPr="00F45F42" w:rsidR="00083AC3">
        <w:rPr>
          <w:rFonts w:ascii="Times New Roman" w:hAnsi="Times New Roman"/>
          <w:sz w:val="24"/>
          <w:szCs w:val="24"/>
        </w:rPr>
        <w:t>The State Sexual Risk Avoidance Education (SRAE) Program is authorized and funded by Section 510 of the Social Security Act (42 U.S.C. § 710), as amended by section 50502 of the Bipartisan Budget Act of 2018 (Pub. L. No. 115-123), and as further amended by section 701 of Division S of the Consolidated Appropriations Act, 2018 (Pub. L. No. 115-141).</w:t>
      </w:r>
    </w:p>
    <w:p w:rsidRPr="001A002F" w:rsidR="0075369E" w:rsidP="0075369E" w:rsidRDefault="0075369E" w14:paraId="45404F71" w14:textId="77777777">
      <w:pPr>
        <w:widowControl/>
        <w:rPr>
          <w:rFonts w:ascii="Times New Roman" w:hAnsi="Times New Roman"/>
          <w:sz w:val="24"/>
          <w:szCs w:val="24"/>
        </w:rPr>
      </w:pPr>
    </w:p>
    <w:p w:rsidRPr="004F7B95" w:rsidR="00790D2C" w:rsidP="0075369E" w:rsidRDefault="00790D2C" w14:paraId="106D7D97" w14:textId="4D058BDC">
      <w:pPr>
        <w:widowControl/>
        <w:tabs>
          <w:tab w:val="num" w:pos="360"/>
        </w:tabs>
        <w:ind w:left="360" w:hanging="360"/>
        <w:rPr>
          <w:rFonts w:ascii="Times New Roman" w:hAnsi="Times New Roman"/>
          <w:snapToGrid/>
          <w:sz w:val="24"/>
          <w:szCs w:val="24"/>
        </w:rPr>
      </w:pPr>
    </w:p>
    <w:p w:rsidRPr="0075369E" w:rsidR="002C3C4F" w:rsidP="0075369E" w:rsidRDefault="00790D2C" w14:paraId="5377D48F" w14:textId="77777777">
      <w:pPr>
        <w:widowControl/>
        <w:numPr>
          <w:ilvl w:val="0"/>
          <w:numId w:val="3"/>
        </w:numPr>
        <w:tabs>
          <w:tab w:val="num" w:pos="0"/>
        </w:tabs>
        <w:spacing w:after="120"/>
        <w:rPr>
          <w:rFonts w:ascii="Times New Roman" w:hAnsi="Times New Roman"/>
          <w:b/>
          <w:snapToGrid/>
          <w:sz w:val="24"/>
          <w:szCs w:val="24"/>
        </w:rPr>
      </w:pPr>
      <w:r w:rsidRPr="0075369E">
        <w:rPr>
          <w:rFonts w:ascii="Times New Roman" w:hAnsi="Times New Roman"/>
          <w:b/>
          <w:snapToGrid/>
          <w:sz w:val="24"/>
          <w:szCs w:val="24"/>
        </w:rPr>
        <w:t>P</w:t>
      </w:r>
      <w:r w:rsidRPr="0075369E" w:rsidR="002C3C4F">
        <w:rPr>
          <w:rFonts w:ascii="Times New Roman" w:hAnsi="Times New Roman"/>
          <w:b/>
          <w:snapToGrid/>
          <w:sz w:val="24"/>
          <w:szCs w:val="24"/>
        </w:rPr>
        <w:t xml:space="preserve">urpose and Use of the Information Collection </w:t>
      </w:r>
    </w:p>
    <w:p w:rsidRPr="006D300F" w:rsidR="0075369E" w:rsidP="0075369E" w:rsidRDefault="0075369E" w14:paraId="3A4F2FB8" w14:textId="77777777">
      <w:pPr>
        <w:widowControl/>
        <w:spacing w:after="120"/>
        <w:rPr>
          <w:rFonts w:ascii="Times New Roman" w:hAnsi="Times New Roman"/>
          <w:i/>
          <w:sz w:val="24"/>
          <w:szCs w:val="24"/>
        </w:rPr>
      </w:pPr>
      <w:r w:rsidRPr="006D300F">
        <w:rPr>
          <w:rFonts w:ascii="Times New Roman" w:hAnsi="Times New Roman"/>
          <w:i/>
          <w:sz w:val="24"/>
          <w:szCs w:val="24"/>
        </w:rPr>
        <w:t>Application</w:t>
      </w:r>
    </w:p>
    <w:p w:rsidRPr="00F75144" w:rsidR="0075369E" w:rsidP="0075369E" w:rsidRDefault="0075369E" w14:paraId="0AE6751F" w14:textId="77777777">
      <w:pPr>
        <w:widowControl/>
        <w:spacing w:after="120"/>
        <w:rPr>
          <w:rFonts w:ascii="Times New Roman" w:hAnsi="Times New Roman"/>
          <w:sz w:val="24"/>
          <w:szCs w:val="24"/>
          <w:highlight w:val="yellow"/>
        </w:rPr>
      </w:pPr>
      <w:r w:rsidRPr="00F75144">
        <w:rPr>
          <w:rFonts w:ascii="Times New Roman" w:hAnsi="Times New Roman"/>
          <w:sz w:val="24"/>
          <w:szCs w:val="24"/>
        </w:rPr>
        <w:t xml:space="preserve">The application includes </w:t>
      </w:r>
      <w:r>
        <w:rPr>
          <w:rFonts w:ascii="Times New Roman" w:hAnsi="Times New Roman"/>
          <w:sz w:val="24"/>
          <w:szCs w:val="24"/>
        </w:rPr>
        <w:t xml:space="preserve">two </w:t>
      </w:r>
      <w:r w:rsidRPr="00F75144">
        <w:rPr>
          <w:rFonts w:ascii="Times New Roman" w:hAnsi="Times New Roman"/>
          <w:sz w:val="24"/>
          <w:szCs w:val="24"/>
        </w:rPr>
        <w:t>components</w:t>
      </w:r>
      <w:r>
        <w:rPr>
          <w:rFonts w:ascii="Times New Roman" w:hAnsi="Times New Roman"/>
          <w:sz w:val="24"/>
          <w:szCs w:val="24"/>
        </w:rPr>
        <w:t>:</w:t>
      </w:r>
      <w:r w:rsidRPr="00F75144">
        <w:rPr>
          <w:rFonts w:ascii="Times New Roman" w:hAnsi="Times New Roman"/>
          <w:sz w:val="24"/>
          <w:szCs w:val="24"/>
        </w:rPr>
        <w:t xml:space="preserve"> </w:t>
      </w:r>
    </w:p>
    <w:p w:rsidR="0075369E" w:rsidP="0075369E" w:rsidRDefault="0075369E" w14:paraId="4627E07B" w14:textId="77777777">
      <w:pPr>
        <w:widowControl/>
        <w:ind w:firstLine="360"/>
        <w:rPr>
          <w:rFonts w:ascii="Times New Roman" w:hAnsi="Times New Roman"/>
          <w:color w:val="000000"/>
          <w:sz w:val="24"/>
          <w:szCs w:val="24"/>
        </w:rPr>
      </w:pPr>
      <w:r w:rsidRPr="00F75144">
        <w:rPr>
          <w:rFonts w:ascii="Times New Roman" w:hAnsi="Times New Roman"/>
          <w:color w:val="000000"/>
          <w:sz w:val="24"/>
          <w:szCs w:val="24"/>
        </w:rPr>
        <w:t>1)</w:t>
      </w:r>
      <w:r>
        <w:rPr>
          <w:rFonts w:ascii="Times New Roman" w:hAnsi="Times New Roman"/>
          <w:color w:val="000000"/>
          <w:sz w:val="24"/>
          <w:szCs w:val="24"/>
        </w:rPr>
        <w:t xml:space="preserve">  Letter from the Authorized Representative (Transmittal Letter)</w:t>
      </w:r>
    </w:p>
    <w:p w:rsidRPr="00BD5C8D" w:rsidR="0075369E" w:rsidP="0075369E" w:rsidRDefault="0075369E" w14:paraId="02DBADB2" w14:textId="77777777">
      <w:pPr>
        <w:widowControl/>
        <w:numPr>
          <w:ilvl w:val="0"/>
          <w:numId w:val="19"/>
        </w:numPr>
        <w:rPr>
          <w:rFonts w:ascii="Times New Roman" w:hAnsi="Times New Roman"/>
          <w:sz w:val="24"/>
          <w:szCs w:val="24"/>
        </w:rPr>
      </w:pPr>
      <w:r>
        <w:rPr>
          <w:rFonts w:ascii="Times New Roman" w:hAnsi="Times New Roman"/>
          <w:color w:val="000000"/>
          <w:sz w:val="24"/>
          <w:szCs w:val="24"/>
        </w:rPr>
        <w:t>The transmittal letter will provide the CFDA number and indicate SRAE as the priority area to which the application is responding.</w:t>
      </w:r>
    </w:p>
    <w:p w:rsidRPr="002A10D9" w:rsidR="0075369E" w:rsidP="0075369E" w:rsidRDefault="0075369E" w14:paraId="40A3456E" w14:textId="77777777">
      <w:pPr>
        <w:widowControl/>
        <w:numPr>
          <w:ilvl w:val="0"/>
          <w:numId w:val="19"/>
        </w:numPr>
        <w:spacing w:after="120"/>
        <w:rPr>
          <w:rFonts w:ascii="Times New Roman" w:hAnsi="Times New Roman"/>
          <w:sz w:val="24"/>
          <w:szCs w:val="24"/>
        </w:rPr>
      </w:pPr>
      <w:r>
        <w:rPr>
          <w:rFonts w:ascii="Times New Roman" w:hAnsi="Times New Roman"/>
          <w:color w:val="000000"/>
          <w:sz w:val="24"/>
          <w:szCs w:val="24"/>
        </w:rPr>
        <w:t>The transmittal letter will cite the authority of the authorized representative to apply for and administer funds on behalf of the State or Territory.</w:t>
      </w:r>
      <w:r w:rsidRPr="002A10D9">
        <w:rPr>
          <w:rFonts w:ascii="Times New Roman" w:hAnsi="Times New Roman"/>
          <w:color w:val="000000"/>
          <w:sz w:val="24"/>
          <w:szCs w:val="24"/>
        </w:rPr>
        <w:t xml:space="preserve"> </w:t>
      </w:r>
    </w:p>
    <w:p w:rsidR="0075369E" w:rsidP="0075369E" w:rsidRDefault="0075369E" w14:paraId="52AB568B" w14:textId="77777777">
      <w:pPr>
        <w:widowControl/>
        <w:ind w:firstLine="360"/>
        <w:rPr>
          <w:rFonts w:ascii="Times New Roman" w:hAnsi="Times New Roman"/>
          <w:sz w:val="24"/>
          <w:szCs w:val="24"/>
        </w:rPr>
      </w:pPr>
      <w:r>
        <w:rPr>
          <w:rFonts w:ascii="Times New Roman" w:hAnsi="Times New Roman"/>
          <w:sz w:val="24"/>
          <w:szCs w:val="24"/>
        </w:rPr>
        <w:t>2)  Application Abstract</w:t>
      </w:r>
    </w:p>
    <w:p w:rsidR="0075369E" w:rsidP="0075369E" w:rsidRDefault="0075369E" w14:paraId="1223EB37" w14:textId="77777777">
      <w:pPr>
        <w:widowControl/>
        <w:numPr>
          <w:ilvl w:val="0"/>
          <w:numId w:val="19"/>
        </w:numPr>
        <w:rPr>
          <w:rFonts w:ascii="Times New Roman" w:hAnsi="Times New Roman"/>
          <w:sz w:val="24"/>
          <w:szCs w:val="24"/>
        </w:rPr>
      </w:pPr>
      <w:r>
        <w:rPr>
          <w:rFonts w:ascii="Times New Roman" w:hAnsi="Times New Roman"/>
          <w:sz w:val="24"/>
          <w:szCs w:val="24"/>
        </w:rPr>
        <w:t>Applicant’s contact information</w:t>
      </w:r>
    </w:p>
    <w:p w:rsidR="0075369E" w:rsidP="0075369E" w:rsidRDefault="0075369E" w14:paraId="070352DC" w14:textId="77777777">
      <w:pPr>
        <w:widowControl/>
        <w:numPr>
          <w:ilvl w:val="0"/>
          <w:numId w:val="19"/>
        </w:numPr>
        <w:rPr>
          <w:rFonts w:ascii="Times New Roman" w:hAnsi="Times New Roman"/>
          <w:sz w:val="24"/>
          <w:szCs w:val="24"/>
        </w:rPr>
      </w:pPr>
      <w:r>
        <w:rPr>
          <w:rFonts w:ascii="Times New Roman" w:hAnsi="Times New Roman"/>
          <w:sz w:val="24"/>
          <w:szCs w:val="24"/>
        </w:rPr>
        <w:t>Summary of program strategies used in the state</w:t>
      </w:r>
    </w:p>
    <w:p w:rsidR="0075369E" w:rsidP="001A002F" w:rsidRDefault="0075369E" w14:paraId="258E660A" w14:textId="77777777">
      <w:pPr>
        <w:pStyle w:val="NormalWeb"/>
        <w:spacing w:before="0" w:beforeAutospacing="0" w:after="0" w:afterAutospacing="0"/>
      </w:pPr>
    </w:p>
    <w:p w:rsidRPr="00F75144" w:rsidR="0075369E" w:rsidP="001A002F" w:rsidRDefault="0075369E" w14:paraId="62ED563D" w14:textId="77777777">
      <w:pPr>
        <w:pStyle w:val="NormalWeb"/>
        <w:spacing w:before="0" w:beforeAutospacing="0" w:after="0" w:afterAutospacing="0"/>
      </w:pPr>
      <w:r w:rsidRPr="00F75144">
        <w:t xml:space="preserve">ACYF/FYSB </w:t>
      </w:r>
      <w:r>
        <w:t xml:space="preserve">will use </w:t>
      </w:r>
      <w:r w:rsidRPr="00F75144">
        <w:t xml:space="preserve">the application to determine if the applicant has a viable plan for the implementation of </w:t>
      </w:r>
      <w:r>
        <w:t xml:space="preserve">SRAE </w:t>
      </w:r>
      <w:r w:rsidRPr="00F75144">
        <w:t xml:space="preserve">and as a reference tool in monitoring the awardees’ performance throughout the project period.  </w:t>
      </w:r>
    </w:p>
    <w:p w:rsidR="0075369E" w:rsidP="0075369E" w:rsidRDefault="0075369E" w14:paraId="46123C60" w14:textId="77777777">
      <w:pPr>
        <w:rPr>
          <w:rFonts w:ascii="Times New Roman" w:hAnsi="Times New Roman" w:eastAsia="Calibri"/>
          <w:sz w:val="24"/>
          <w:szCs w:val="24"/>
        </w:rPr>
      </w:pPr>
    </w:p>
    <w:p w:rsidRPr="00811409" w:rsidR="0075369E" w:rsidP="0075369E" w:rsidRDefault="0075369E" w14:paraId="44A2FD06" w14:textId="77777777">
      <w:pPr>
        <w:widowControl/>
        <w:spacing w:after="120"/>
        <w:rPr>
          <w:rFonts w:ascii="Times New Roman" w:hAnsi="Times New Roman"/>
          <w:i/>
          <w:sz w:val="24"/>
          <w:szCs w:val="24"/>
        </w:rPr>
      </w:pPr>
      <w:r w:rsidRPr="00811409">
        <w:rPr>
          <w:rFonts w:ascii="Times New Roman" w:hAnsi="Times New Roman"/>
          <w:i/>
          <w:sz w:val="24"/>
          <w:szCs w:val="24"/>
        </w:rPr>
        <w:lastRenderedPageBreak/>
        <w:t xml:space="preserve">State Plan  </w:t>
      </w:r>
    </w:p>
    <w:p w:rsidR="0075369E" w:rsidP="0075369E" w:rsidRDefault="0075369E" w14:paraId="3BD1BA54" w14:textId="77777777">
      <w:pPr>
        <w:widowControl/>
        <w:rPr>
          <w:rFonts w:ascii="Times New Roman" w:hAnsi="Times New Roman"/>
          <w:sz w:val="24"/>
          <w:szCs w:val="24"/>
        </w:rPr>
      </w:pPr>
      <w:r>
        <w:rPr>
          <w:rFonts w:ascii="Times New Roman" w:hAnsi="Times New Roman"/>
          <w:sz w:val="24"/>
          <w:szCs w:val="24"/>
        </w:rPr>
        <w:t xml:space="preserve">The FY 2020 and FY 2021 awardees will submit their State Plan by the application due date of the Funding Opportunity Announcement, which provides a detailed description of the </w:t>
      </w:r>
      <w:r w:rsidRPr="00F75144">
        <w:rPr>
          <w:rFonts w:ascii="Times New Roman" w:hAnsi="Times New Roman"/>
          <w:sz w:val="24"/>
          <w:szCs w:val="24"/>
        </w:rPr>
        <w:t xml:space="preserve">activities to be implemented throughout the project period. </w:t>
      </w:r>
      <w:r>
        <w:rPr>
          <w:rFonts w:ascii="Times New Roman" w:hAnsi="Times New Roman"/>
          <w:sz w:val="24"/>
          <w:szCs w:val="24"/>
        </w:rPr>
        <w:t>ACYF will review and approve the State Plan in order for states</w:t>
      </w:r>
      <w:r w:rsidRPr="00F75144">
        <w:rPr>
          <w:rFonts w:ascii="Times New Roman" w:hAnsi="Times New Roman"/>
          <w:sz w:val="24"/>
          <w:szCs w:val="24"/>
        </w:rPr>
        <w:t xml:space="preserve"> to </w:t>
      </w:r>
      <w:r>
        <w:rPr>
          <w:rFonts w:ascii="Times New Roman" w:hAnsi="Times New Roman"/>
          <w:sz w:val="24"/>
          <w:szCs w:val="24"/>
        </w:rPr>
        <w:t xml:space="preserve">initiate implementation of the project.  </w:t>
      </w:r>
    </w:p>
    <w:p w:rsidRPr="00F75144" w:rsidR="0075369E" w:rsidP="0075369E" w:rsidRDefault="0075369E" w14:paraId="77E5F89C" w14:textId="77777777">
      <w:pPr>
        <w:widowControl/>
        <w:rPr>
          <w:rFonts w:ascii="Times New Roman" w:hAnsi="Times New Roman"/>
          <w:sz w:val="24"/>
          <w:szCs w:val="24"/>
        </w:rPr>
      </w:pPr>
    </w:p>
    <w:p w:rsidRPr="00F75144" w:rsidR="0075369E" w:rsidP="001A002F" w:rsidRDefault="0075369E" w14:paraId="4C7F7F8B" w14:textId="77777777">
      <w:pPr>
        <w:pStyle w:val="NormalWeb"/>
        <w:spacing w:before="0" w:beforeAutospacing="0"/>
      </w:pPr>
      <w:r w:rsidRPr="00F75144">
        <w:t xml:space="preserve">The submission of the </w:t>
      </w:r>
      <w:r>
        <w:t>State Plan informs ACYF</w:t>
      </w:r>
      <w:r w:rsidRPr="00F75144">
        <w:t xml:space="preserve"> </w:t>
      </w:r>
      <w:r>
        <w:t xml:space="preserve">how the grantees will </w:t>
      </w:r>
      <w:r w:rsidRPr="009D662E">
        <w:rPr>
          <w:rStyle w:val="apple-style-span"/>
        </w:rPr>
        <w:t>develop flexible, medically accurate</w:t>
      </w:r>
      <w:r>
        <w:rPr>
          <w:rStyle w:val="apple-style-span"/>
        </w:rPr>
        <w:t xml:space="preserve">, and effective sexual risk avoidance education </w:t>
      </w:r>
      <w:r w:rsidRPr="009D662E">
        <w:rPr>
          <w:rStyle w:val="apple-style-span"/>
        </w:rPr>
        <w:t>plans</w:t>
      </w:r>
      <w:r>
        <w:rPr>
          <w:rStyle w:val="apple-style-span"/>
        </w:rPr>
        <w:t xml:space="preserve"> responsive to their specific needs. </w:t>
      </w:r>
      <w:r>
        <w:t xml:space="preserve">The components of the State Plans are as follows:  </w:t>
      </w:r>
    </w:p>
    <w:p w:rsidR="0075369E" w:rsidP="0075369E" w:rsidRDefault="0075369E" w14:paraId="524CCF89" w14:textId="77777777">
      <w:pPr>
        <w:widowControl/>
        <w:ind w:left="360"/>
        <w:rPr>
          <w:rFonts w:ascii="Times New Roman" w:hAnsi="Times New Roman"/>
          <w:color w:val="000000"/>
          <w:sz w:val="24"/>
          <w:szCs w:val="24"/>
        </w:rPr>
      </w:pPr>
      <w:r w:rsidRPr="00F75144">
        <w:rPr>
          <w:rFonts w:ascii="Times New Roman" w:hAnsi="Times New Roman"/>
          <w:color w:val="000000"/>
          <w:sz w:val="24"/>
          <w:szCs w:val="24"/>
        </w:rPr>
        <w:t>1)</w:t>
      </w:r>
      <w:r>
        <w:rPr>
          <w:rFonts w:ascii="Times New Roman" w:hAnsi="Times New Roman"/>
          <w:color w:val="000000"/>
          <w:sz w:val="24"/>
          <w:szCs w:val="24"/>
        </w:rPr>
        <w:t xml:space="preserve">  State Plan Cover Page </w:t>
      </w:r>
    </w:p>
    <w:p w:rsidRPr="00113238" w:rsidR="0075369E" w:rsidP="0075369E" w:rsidRDefault="0075369E" w14:paraId="67C2A504" w14:textId="77777777">
      <w:pPr>
        <w:widowControl/>
        <w:numPr>
          <w:ilvl w:val="0"/>
          <w:numId w:val="20"/>
        </w:numPr>
        <w:autoSpaceDE w:val="0"/>
        <w:autoSpaceDN w:val="0"/>
        <w:adjustRightInd w:val="0"/>
        <w:rPr>
          <w:rFonts w:ascii="Times New Roman" w:hAnsi="Times New Roman"/>
          <w:sz w:val="24"/>
          <w:szCs w:val="24"/>
        </w:rPr>
      </w:pPr>
      <w:r w:rsidRPr="00EF3AAC">
        <w:rPr>
          <w:rFonts w:ascii="Times New Roman" w:hAnsi="Times New Roman"/>
          <w:color w:val="000000"/>
          <w:sz w:val="24"/>
          <w:szCs w:val="24"/>
        </w:rPr>
        <w:t xml:space="preserve">The cover page will </w:t>
      </w:r>
      <w:r>
        <w:rPr>
          <w:rFonts w:ascii="Times New Roman" w:hAnsi="Times New Roman"/>
          <w:color w:val="000000"/>
          <w:sz w:val="24"/>
          <w:szCs w:val="24"/>
        </w:rPr>
        <w:t>request</w:t>
      </w:r>
      <w:r w:rsidRPr="00EF3AAC">
        <w:rPr>
          <w:rFonts w:ascii="Times New Roman" w:hAnsi="Times New Roman"/>
          <w:color w:val="000000"/>
          <w:sz w:val="24"/>
          <w:szCs w:val="24"/>
        </w:rPr>
        <w:t xml:space="preserve"> the followin</w:t>
      </w:r>
      <w:r>
        <w:rPr>
          <w:rFonts w:ascii="Times New Roman" w:hAnsi="Times New Roman"/>
          <w:color w:val="000000"/>
          <w:sz w:val="24"/>
          <w:szCs w:val="24"/>
        </w:rPr>
        <w:t xml:space="preserve">g information:  </w:t>
      </w:r>
    </w:p>
    <w:p w:rsidRPr="00113238" w:rsidR="0075369E" w:rsidP="0075369E" w:rsidRDefault="0075369E" w14:paraId="31417A06" w14:textId="77777777">
      <w:pPr>
        <w:widowControl/>
        <w:numPr>
          <w:ilvl w:val="1"/>
          <w:numId w:val="20"/>
        </w:numPr>
        <w:autoSpaceDE w:val="0"/>
        <w:autoSpaceDN w:val="0"/>
        <w:adjustRightInd w:val="0"/>
        <w:rPr>
          <w:rFonts w:ascii="Times New Roman" w:hAnsi="Times New Roman"/>
          <w:sz w:val="24"/>
          <w:szCs w:val="24"/>
        </w:rPr>
      </w:pPr>
      <w:r>
        <w:rPr>
          <w:rFonts w:ascii="Times New Roman" w:hAnsi="Times New Roman"/>
          <w:color w:val="000000"/>
          <w:sz w:val="24"/>
          <w:szCs w:val="24"/>
        </w:rPr>
        <w:t xml:space="preserve">applicant name; </w:t>
      </w:r>
    </w:p>
    <w:p w:rsidR="0075369E" w:rsidP="0075369E" w:rsidRDefault="0075369E" w14:paraId="37F2FD6A" w14:textId="77777777">
      <w:pPr>
        <w:widowControl/>
        <w:numPr>
          <w:ilvl w:val="1"/>
          <w:numId w:val="20"/>
        </w:numPr>
        <w:autoSpaceDE w:val="0"/>
        <w:autoSpaceDN w:val="0"/>
        <w:adjustRightInd w:val="0"/>
        <w:rPr>
          <w:rFonts w:ascii="Times New Roman" w:hAnsi="Times New Roman"/>
          <w:sz w:val="24"/>
          <w:szCs w:val="24"/>
        </w:rPr>
      </w:pPr>
      <w:r w:rsidRPr="003826B0">
        <w:rPr>
          <w:rStyle w:val="CommentReference"/>
          <w:rFonts w:ascii="Times New Roman" w:hAnsi="Times New Roman"/>
          <w:sz w:val="24"/>
          <w:szCs w:val="24"/>
        </w:rPr>
        <w:t>s</w:t>
      </w:r>
      <w:r w:rsidRPr="003826B0">
        <w:rPr>
          <w:rFonts w:ascii="Times New Roman" w:hAnsi="Times New Roman"/>
          <w:sz w:val="24"/>
          <w:szCs w:val="24"/>
        </w:rPr>
        <w:t>ervice area included</w:t>
      </w:r>
      <w:r w:rsidRPr="007360C0">
        <w:rPr>
          <w:rFonts w:ascii="Times New Roman" w:hAnsi="Times New Roman"/>
          <w:sz w:val="24"/>
          <w:szCs w:val="24"/>
        </w:rPr>
        <w:t xml:space="preserve"> in the application, described by county and USPS zip codes</w:t>
      </w:r>
      <w:r>
        <w:rPr>
          <w:rFonts w:ascii="Times New Roman" w:hAnsi="Times New Roman"/>
          <w:sz w:val="24"/>
          <w:szCs w:val="24"/>
        </w:rPr>
        <w:t>;</w:t>
      </w:r>
    </w:p>
    <w:p w:rsidRPr="007360C0" w:rsidR="0075369E" w:rsidP="0075369E" w:rsidRDefault="0075369E" w14:paraId="7FF09F0D" w14:textId="77777777">
      <w:pPr>
        <w:widowControl/>
        <w:numPr>
          <w:ilvl w:val="1"/>
          <w:numId w:val="20"/>
        </w:numPr>
        <w:autoSpaceDE w:val="0"/>
        <w:autoSpaceDN w:val="0"/>
        <w:adjustRightInd w:val="0"/>
        <w:rPr>
          <w:rFonts w:ascii="Times New Roman" w:hAnsi="Times New Roman"/>
          <w:sz w:val="24"/>
          <w:szCs w:val="24"/>
        </w:rPr>
      </w:pPr>
      <w:r w:rsidRPr="007360C0">
        <w:rPr>
          <w:rFonts w:ascii="Times New Roman" w:hAnsi="Times New Roman"/>
          <w:sz w:val="24"/>
          <w:szCs w:val="24"/>
        </w:rPr>
        <w:t xml:space="preserve">fiscal year; </w:t>
      </w:r>
    </w:p>
    <w:p w:rsidR="0075369E" w:rsidP="0075369E" w:rsidRDefault="0075369E" w14:paraId="4D12A3DE" w14:textId="77777777">
      <w:pPr>
        <w:widowControl/>
        <w:numPr>
          <w:ilvl w:val="1"/>
          <w:numId w:val="20"/>
        </w:numPr>
        <w:autoSpaceDE w:val="0"/>
        <w:autoSpaceDN w:val="0"/>
        <w:adjustRightInd w:val="0"/>
        <w:rPr>
          <w:rFonts w:ascii="Times New Roman" w:hAnsi="Times New Roman"/>
          <w:sz w:val="24"/>
          <w:szCs w:val="24"/>
        </w:rPr>
      </w:pPr>
      <w:r>
        <w:rPr>
          <w:rFonts w:ascii="Times New Roman" w:hAnsi="Times New Roman"/>
          <w:sz w:val="24"/>
          <w:szCs w:val="24"/>
        </w:rPr>
        <w:t xml:space="preserve">grant allocation amount; </w:t>
      </w:r>
    </w:p>
    <w:p w:rsidR="0075369E" w:rsidP="0075369E" w:rsidRDefault="0075369E" w14:paraId="5F255616" w14:textId="77777777">
      <w:pPr>
        <w:widowControl/>
        <w:numPr>
          <w:ilvl w:val="1"/>
          <w:numId w:val="20"/>
        </w:numPr>
        <w:autoSpaceDE w:val="0"/>
        <w:autoSpaceDN w:val="0"/>
        <w:adjustRightInd w:val="0"/>
        <w:rPr>
          <w:rFonts w:ascii="Times New Roman" w:hAnsi="Times New Roman"/>
          <w:sz w:val="24"/>
          <w:szCs w:val="24"/>
        </w:rPr>
      </w:pPr>
      <w:r>
        <w:rPr>
          <w:rFonts w:ascii="Times New Roman" w:hAnsi="Times New Roman"/>
          <w:sz w:val="24"/>
          <w:szCs w:val="24"/>
        </w:rPr>
        <w:t xml:space="preserve">address; </w:t>
      </w:r>
    </w:p>
    <w:p w:rsidR="0075369E" w:rsidP="0075369E" w:rsidRDefault="0075369E" w14:paraId="36646D0C" w14:textId="77777777">
      <w:pPr>
        <w:widowControl/>
        <w:numPr>
          <w:ilvl w:val="1"/>
          <w:numId w:val="20"/>
        </w:numPr>
        <w:autoSpaceDE w:val="0"/>
        <w:autoSpaceDN w:val="0"/>
        <w:adjustRightInd w:val="0"/>
        <w:rPr>
          <w:rFonts w:ascii="Times New Roman" w:hAnsi="Times New Roman"/>
          <w:sz w:val="24"/>
          <w:szCs w:val="24"/>
        </w:rPr>
      </w:pPr>
      <w:r>
        <w:rPr>
          <w:rFonts w:ascii="Times New Roman" w:hAnsi="Times New Roman"/>
          <w:sz w:val="24"/>
          <w:szCs w:val="24"/>
        </w:rPr>
        <w:t xml:space="preserve">contact name; </w:t>
      </w:r>
    </w:p>
    <w:p w:rsidR="0075369E" w:rsidP="0075369E" w:rsidRDefault="0075369E" w14:paraId="45B84425" w14:textId="77777777">
      <w:pPr>
        <w:widowControl/>
        <w:numPr>
          <w:ilvl w:val="1"/>
          <w:numId w:val="20"/>
        </w:numPr>
        <w:autoSpaceDE w:val="0"/>
        <w:autoSpaceDN w:val="0"/>
        <w:adjustRightInd w:val="0"/>
        <w:rPr>
          <w:rFonts w:ascii="Times New Roman" w:hAnsi="Times New Roman"/>
          <w:sz w:val="24"/>
          <w:szCs w:val="24"/>
        </w:rPr>
      </w:pPr>
      <w:r>
        <w:rPr>
          <w:rFonts w:ascii="Times New Roman" w:hAnsi="Times New Roman"/>
          <w:sz w:val="24"/>
          <w:szCs w:val="24"/>
        </w:rPr>
        <w:t xml:space="preserve">contact phone numbers (voice and fax); and </w:t>
      </w:r>
    </w:p>
    <w:p w:rsidR="0075369E" w:rsidP="0075369E" w:rsidRDefault="0075369E" w14:paraId="491B10AA" w14:textId="77777777">
      <w:pPr>
        <w:widowControl/>
        <w:numPr>
          <w:ilvl w:val="1"/>
          <w:numId w:val="20"/>
        </w:numPr>
        <w:autoSpaceDE w:val="0"/>
        <w:autoSpaceDN w:val="0"/>
        <w:adjustRightInd w:val="0"/>
        <w:rPr>
          <w:rFonts w:ascii="Times New Roman" w:hAnsi="Times New Roman"/>
          <w:sz w:val="24"/>
          <w:szCs w:val="24"/>
        </w:rPr>
      </w:pPr>
      <w:proofErr w:type="gramStart"/>
      <w:r>
        <w:rPr>
          <w:rFonts w:ascii="Times New Roman" w:hAnsi="Times New Roman"/>
          <w:sz w:val="24"/>
          <w:szCs w:val="24"/>
        </w:rPr>
        <w:t>e-mail</w:t>
      </w:r>
      <w:proofErr w:type="gramEnd"/>
      <w:r>
        <w:rPr>
          <w:rFonts w:ascii="Times New Roman" w:hAnsi="Times New Roman"/>
          <w:sz w:val="24"/>
          <w:szCs w:val="24"/>
        </w:rPr>
        <w:t xml:space="preserve"> address and web site address, if applicable.</w:t>
      </w:r>
    </w:p>
    <w:p w:rsidR="0075369E" w:rsidP="001A002F" w:rsidRDefault="0075369E" w14:paraId="2E5B1FB4" w14:textId="77777777">
      <w:pPr>
        <w:widowControl/>
        <w:rPr>
          <w:rFonts w:ascii="Times New Roman" w:hAnsi="Times New Roman"/>
          <w:sz w:val="24"/>
          <w:szCs w:val="24"/>
        </w:rPr>
      </w:pPr>
    </w:p>
    <w:p w:rsidR="0075369E" w:rsidP="0075369E" w:rsidRDefault="0075369E" w14:paraId="78DBFCFA" w14:textId="77777777">
      <w:pPr>
        <w:widowControl/>
        <w:ind w:left="720" w:hanging="360"/>
        <w:rPr>
          <w:rFonts w:ascii="Times New Roman" w:hAnsi="Times New Roman"/>
          <w:sz w:val="24"/>
          <w:szCs w:val="24"/>
        </w:rPr>
      </w:pPr>
      <w:r>
        <w:rPr>
          <w:rFonts w:ascii="Times New Roman" w:hAnsi="Times New Roman"/>
          <w:sz w:val="24"/>
          <w:szCs w:val="24"/>
        </w:rPr>
        <w:t>2)  Program Narrative</w:t>
      </w:r>
    </w:p>
    <w:p w:rsidR="0075369E" w:rsidP="0075369E" w:rsidRDefault="0075369E" w14:paraId="2A84F2B1" w14:textId="77777777">
      <w:pPr>
        <w:widowControl/>
        <w:numPr>
          <w:ilvl w:val="0"/>
          <w:numId w:val="20"/>
        </w:numPr>
        <w:rPr>
          <w:rFonts w:ascii="Times New Roman" w:hAnsi="Times New Roman"/>
          <w:sz w:val="24"/>
          <w:szCs w:val="24"/>
        </w:rPr>
      </w:pPr>
      <w:r>
        <w:rPr>
          <w:rFonts w:ascii="Times New Roman" w:hAnsi="Times New Roman"/>
          <w:sz w:val="24"/>
          <w:szCs w:val="24"/>
        </w:rPr>
        <w:t>The program narrative requests a detailed description of the following:</w:t>
      </w:r>
    </w:p>
    <w:p w:rsidR="0075369E" w:rsidP="0075369E" w:rsidRDefault="0075369E" w14:paraId="495F2B1F" w14:textId="77777777">
      <w:pPr>
        <w:widowControl/>
        <w:numPr>
          <w:ilvl w:val="0"/>
          <w:numId w:val="22"/>
        </w:numPr>
        <w:tabs>
          <w:tab w:val="clear" w:pos="3240"/>
          <w:tab w:val="num" w:pos="2160"/>
        </w:tabs>
        <w:ind w:left="1800" w:firstLine="0"/>
        <w:rPr>
          <w:rFonts w:ascii="Times New Roman" w:hAnsi="Times New Roman"/>
          <w:sz w:val="24"/>
          <w:szCs w:val="24"/>
        </w:rPr>
      </w:pPr>
      <w:r>
        <w:rPr>
          <w:rFonts w:ascii="Times New Roman" w:hAnsi="Times New Roman"/>
          <w:sz w:val="24"/>
          <w:szCs w:val="24"/>
        </w:rPr>
        <w:t>Description of the Problem and Need</w:t>
      </w:r>
    </w:p>
    <w:p w:rsidR="0075369E" w:rsidP="0075369E" w:rsidRDefault="0075369E" w14:paraId="63060E4A" w14:textId="77777777">
      <w:pPr>
        <w:widowControl/>
        <w:numPr>
          <w:ilvl w:val="0"/>
          <w:numId w:val="22"/>
        </w:numPr>
        <w:tabs>
          <w:tab w:val="clear" w:pos="3240"/>
          <w:tab w:val="num" w:pos="1440"/>
          <w:tab w:val="num" w:pos="2160"/>
        </w:tabs>
        <w:ind w:left="1440" w:firstLine="360"/>
        <w:rPr>
          <w:rFonts w:ascii="Times New Roman" w:hAnsi="Times New Roman"/>
          <w:sz w:val="24"/>
          <w:szCs w:val="24"/>
        </w:rPr>
      </w:pPr>
      <w:r>
        <w:rPr>
          <w:rFonts w:ascii="Times New Roman" w:hAnsi="Times New Roman"/>
          <w:sz w:val="24"/>
          <w:szCs w:val="24"/>
        </w:rPr>
        <w:t>Implementation Plan, to include logic model(s)</w:t>
      </w:r>
    </w:p>
    <w:p w:rsidR="0075369E" w:rsidP="0075369E" w:rsidRDefault="0075369E" w14:paraId="7A5F1867" w14:textId="77777777">
      <w:pPr>
        <w:widowControl/>
        <w:numPr>
          <w:ilvl w:val="0"/>
          <w:numId w:val="22"/>
        </w:numPr>
        <w:tabs>
          <w:tab w:val="clear" w:pos="3240"/>
          <w:tab w:val="num" w:pos="1440"/>
          <w:tab w:val="num" w:pos="2160"/>
        </w:tabs>
        <w:ind w:left="1440" w:firstLine="360"/>
        <w:rPr>
          <w:rFonts w:ascii="Times New Roman" w:hAnsi="Times New Roman"/>
          <w:sz w:val="24"/>
          <w:szCs w:val="24"/>
        </w:rPr>
      </w:pPr>
      <w:r>
        <w:rPr>
          <w:rFonts w:ascii="Times New Roman" w:hAnsi="Times New Roman"/>
          <w:sz w:val="24"/>
          <w:szCs w:val="24"/>
        </w:rPr>
        <w:t>Objective Performance Measures and Efficiency Measures</w:t>
      </w:r>
    </w:p>
    <w:p w:rsidR="0075369E" w:rsidP="0075369E" w:rsidRDefault="0075369E" w14:paraId="2D381A5C" w14:textId="77777777">
      <w:pPr>
        <w:widowControl/>
        <w:numPr>
          <w:ilvl w:val="0"/>
          <w:numId w:val="22"/>
        </w:numPr>
        <w:tabs>
          <w:tab w:val="clear" w:pos="3240"/>
          <w:tab w:val="num" w:pos="1440"/>
          <w:tab w:val="num" w:pos="2160"/>
        </w:tabs>
        <w:ind w:left="1440" w:firstLine="360"/>
        <w:rPr>
          <w:rFonts w:ascii="Times New Roman" w:hAnsi="Times New Roman"/>
          <w:sz w:val="24"/>
          <w:szCs w:val="24"/>
        </w:rPr>
      </w:pPr>
      <w:r>
        <w:rPr>
          <w:rFonts w:ascii="Times New Roman" w:hAnsi="Times New Roman"/>
          <w:sz w:val="24"/>
          <w:szCs w:val="24"/>
        </w:rPr>
        <w:t xml:space="preserve">Description of Programmatic Assurances; and </w:t>
      </w:r>
    </w:p>
    <w:p w:rsidR="0075369E" w:rsidP="0075369E" w:rsidRDefault="0075369E" w14:paraId="5C580779" w14:textId="77777777">
      <w:pPr>
        <w:widowControl/>
        <w:numPr>
          <w:ilvl w:val="0"/>
          <w:numId w:val="22"/>
        </w:numPr>
        <w:tabs>
          <w:tab w:val="clear" w:pos="3240"/>
          <w:tab w:val="num" w:pos="1440"/>
          <w:tab w:val="num" w:pos="2160"/>
        </w:tabs>
        <w:ind w:left="1440" w:firstLine="360"/>
        <w:rPr>
          <w:rFonts w:ascii="Times New Roman" w:hAnsi="Times New Roman"/>
          <w:sz w:val="24"/>
          <w:szCs w:val="24"/>
        </w:rPr>
      </w:pPr>
      <w:r>
        <w:rPr>
          <w:rFonts w:ascii="Times New Roman" w:hAnsi="Times New Roman"/>
          <w:sz w:val="24"/>
          <w:szCs w:val="24"/>
        </w:rPr>
        <w:t>Sustainability Plan.</w:t>
      </w:r>
    </w:p>
    <w:p w:rsidRPr="002A10D9" w:rsidR="0075369E" w:rsidP="0075369E" w:rsidRDefault="0075369E" w14:paraId="382394CF" w14:textId="77777777">
      <w:pPr>
        <w:widowControl/>
        <w:tabs>
          <w:tab w:val="num" w:pos="3240"/>
        </w:tabs>
        <w:ind w:left="1800"/>
        <w:rPr>
          <w:rFonts w:ascii="Times New Roman" w:hAnsi="Times New Roman"/>
          <w:sz w:val="24"/>
          <w:szCs w:val="24"/>
        </w:rPr>
      </w:pPr>
    </w:p>
    <w:p w:rsidR="0075369E" w:rsidP="0075369E" w:rsidRDefault="0075369E" w14:paraId="48109999" w14:textId="77777777">
      <w:pPr>
        <w:widowControl/>
        <w:ind w:firstLine="360"/>
        <w:rPr>
          <w:rFonts w:ascii="Times New Roman" w:hAnsi="Times New Roman"/>
          <w:sz w:val="24"/>
          <w:szCs w:val="24"/>
        </w:rPr>
      </w:pPr>
      <w:r>
        <w:rPr>
          <w:rFonts w:ascii="Times New Roman" w:hAnsi="Times New Roman"/>
          <w:sz w:val="24"/>
          <w:szCs w:val="24"/>
        </w:rPr>
        <w:t>3</w:t>
      </w:r>
      <w:r w:rsidRPr="00F75144">
        <w:rPr>
          <w:rFonts w:ascii="Times New Roman" w:hAnsi="Times New Roman"/>
          <w:sz w:val="24"/>
          <w:szCs w:val="24"/>
        </w:rPr>
        <w:t>) Appendices – that include</w:t>
      </w:r>
      <w:r>
        <w:rPr>
          <w:rFonts w:ascii="Times New Roman" w:hAnsi="Times New Roman"/>
          <w:sz w:val="24"/>
          <w:szCs w:val="24"/>
        </w:rPr>
        <w:t>:</w:t>
      </w:r>
      <w:r w:rsidRPr="00F75144">
        <w:rPr>
          <w:rFonts w:ascii="Times New Roman" w:hAnsi="Times New Roman"/>
          <w:sz w:val="24"/>
          <w:szCs w:val="24"/>
        </w:rPr>
        <w:t xml:space="preserve"> </w:t>
      </w:r>
    </w:p>
    <w:p w:rsidRPr="00F75144" w:rsidR="0075369E" w:rsidP="0075369E" w:rsidRDefault="0075369E" w14:paraId="3FE1589A" w14:textId="77777777">
      <w:pPr>
        <w:widowControl/>
        <w:numPr>
          <w:ilvl w:val="0"/>
          <w:numId w:val="21"/>
        </w:numPr>
        <w:rPr>
          <w:rFonts w:ascii="Times New Roman" w:hAnsi="Times New Roman"/>
          <w:sz w:val="24"/>
          <w:szCs w:val="24"/>
        </w:rPr>
      </w:pPr>
      <w:r>
        <w:rPr>
          <w:rFonts w:ascii="Times New Roman" w:hAnsi="Times New Roman"/>
          <w:sz w:val="24"/>
          <w:szCs w:val="24"/>
        </w:rPr>
        <w:t>Budget Narrative;</w:t>
      </w:r>
    </w:p>
    <w:p w:rsidRPr="00F75144" w:rsidR="0075369E" w:rsidP="0075369E" w:rsidRDefault="0075369E" w14:paraId="4310D381" w14:textId="77777777">
      <w:pPr>
        <w:widowControl/>
        <w:numPr>
          <w:ilvl w:val="0"/>
          <w:numId w:val="21"/>
        </w:numPr>
        <w:rPr>
          <w:rFonts w:ascii="Times New Roman" w:hAnsi="Times New Roman"/>
          <w:sz w:val="24"/>
          <w:szCs w:val="24"/>
        </w:rPr>
      </w:pPr>
      <w:r w:rsidRPr="00F75144">
        <w:rPr>
          <w:rFonts w:ascii="Times New Roman" w:hAnsi="Times New Roman"/>
          <w:sz w:val="24"/>
          <w:szCs w:val="24"/>
        </w:rPr>
        <w:t>Logic model;</w:t>
      </w:r>
    </w:p>
    <w:p w:rsidR="0075369E" w:rsidP="0075369E" w:rsidRDefault="0075369E" w14:paraId="778EC13E" w14:textId="77777777">
      <w:pPr>
        <w:widowControl/>
        <w:numPr>
          <w:ilvl w:val="0"/>
          <w:numId w:val="21"/>
        </w:numPr>
        <w:rPr>
          <w:rFonts w:ascii="Times New Roman" w:hAnsi="Times New Roman"/>
          <w:sz w:val="24"/>
          <w:szCs w:val="24"/>
        </w:rPr>
      </w:pPr>
      <w:r w:rsidRPr="00F75144">
        <w:rPr>
          <w:rFonts w:ascii="Times New Roman" w:hAnsi="Times New Roman"/>
          <w:sz w:val="24"/>
          <w:szCs w:val="24"/>
        </w:rPr>
        <w:t>Memoranda of Understanding for all participating sites and partners;</w:t>
      </w:r>
    </w:p>
    <w:p w:rsidR="0075369E" w:rsidP="0075369E" w:rsidRDefault="0075369E" w14:paraId="3A986F5E" w14:textId="77777777">
      <w:pPr>
        <w:widowControl/>
        <w:numPr>
          <w:ilvl w:val="0"/>
          <w:numId w:val="21"/>
        </w:numPr>
        <w:rPr>
          <w:rFonts w:ascii="Times New Roman" w:hAnsi="Times New Roman"/>
          <w:sz w:val="24"/>
          <w:szCs w:val="24"/>
        </w:rPr>
      </w:pPr>
      <w:r w:rsidRPr="00F75144">
        <w:rPr>
          <w:rFonts w:ascii="Times New Roman" w:hAnsi="Times New Roman"/>
          <w:sz w:val="24"/>
          <w:szCs w:val="24"/>
        </w:rPr>
        <w:t xml:space="preserve">Organizational chart; and </w:t>
      </w:r>
    </w:p>
    <w:p w:rsidRPr="002A10D9" w:rsidR="0075369E" w:rsidP="0075369E" w:rsidRDefault="0075369E" w14:paraId="04F54F21" w14:textId="77777777">
      <w:pPr>
        <w:widowControl/>
        <w:numPr>
          <w:ilvl w:val="0"/>
          <w:numId w:val="21"/>
        </w:numPr>
        <w:rPr>
          <w:rFonts w:ascii="Times New Roman" w:hAnsi="Times New Roman"/>
          <w:sz w:val="24"/>
          <w:szCs w:val="24"/>
        </w:rPr>
      </w:pPr>
      <w:r>
        <w:rPr>
          <w:rFonts w:ascii="Times New Roman" w:hAnsi="Times New Roman"/>
          <w:sz w:val="24"/>
          <w:szCs w:val="24"/>
        </w:rPr>
        <w:t>Other documents necessary to support the application, such as subcontractors scope of work, formal agreements and compliance with legislative priority documents.</w:t>
      </w:r>
    </w:p>
    <w:p w:rsidR="0075369E" w:rsidP="001A002F" w:rsidRDefault="0075369E" w14:paraId="51E960A1" w14:textId="77777777">
      <w:pPr>
        <w:pStyle w:val="NormalWeb"/>
        <w:spacing w:before="0" w:beforeAutospacing="0" w:after="0" w:afterAutospacing="0"/>
      </w:pPr>
    </w:p>
    <w:p w:rsidRPr="00F75144" w:rsidR="0075369E" w:rsidP="001A002F" w:rsidRDefault="0075369E" w14:paraId="012CF0CF" w14:textId="77777777">
      <w:pPr>
        <w:pStyle w:val="NormalWeb"/>
        <w:spacing w:before="0" w:beforeAutospacing="0" w:after="0" w:afterAutospacing="0"/>
      </w:pPr>
      <w:r w:rsidRPr="00F75144">
        <w:t xml:space="preserve">The </w:t>
      </w:r>
      <w:r>
        <w:t>state plan</w:t>
      </w:r>
      <w:r w:rsidRPr="00F75144">
        <w:t xml:space="preserve"> will be </w:t>
      </w:r>
      <w:r>
        <w:t>used</w:t>
      </w:r>
      <w:r w:rsidRPr="00F75144">
        <w:t xml:space="preserve"> to provide guidance and approval to the grantees prior to the implementation of the project to ensure compliance with authorizing legislation and program announcement guidelines for </w:t>
      </w:r>
      <w:r>
        <w:t>SRAE</w:t>
      </w:r>
      <w:r w:rsidRPr="00F75144">
        <w:t xml:space="preserve">. Federal staff will review and negotiate necessary modifications to the </w:t>
      </w:r>
      <w:r>
        <w:t>state plan</w:t>
      </w:r>
      <w:r w:rsidRPr="00F75144">
        <w:t xml:space="preserve"> within two months of receipt </w:t>
      </w:r>
      <w:r>
        <w:t xml:space="preserve">of the </w:t>
      </w:r>
      <w:r w:rsidRPr="00F75144">
        <w:t>planning document from the applicant. Funded recipients will document final plans</w:t>
      </w:r>
      <w:r>
        <w:t xml:space="preserve"> for program implementation; indicate the </w:t>
      </w:r>
      <w:r>
        <w:lastRenderedPageBreak/>
        <w:t>selected model(s) to be implemented</w:t>
      </w:r>
      <w:r w:rsidRPr="00F75144">
        <w:t xml:space="preserve">; solidify evaluation plans and procedures that include both process and outcomes; </w:t>
      </w:r>
      <w:r>
        <w:t xml:space="preserve">demonstrate adherence to requirements for providing </w:t>
      </w:r>
      <w:r w:rsidRPr="00F75144">
        <w:t>medical</w:t>
      </w:r>
      <w:r>
        <w:t>ly accurate and age and culturally appropriate services; and document performance data tracking and sub-awardees and partner involvement.</w:t>
      </w:r>
    </w:p>
    <w:p w:rsidR="0075369E" w:rsidP="0075369E" w:rsidRDefault="0075369E" w14:paraId="341EF364" w14:textId="77777777">
      <w:pPr>
        <w:rPr>
          <w:rFonts w:ascii="Times New Roman" w:hAnsi="Times New Roman" w:eastAsia="Calibri"/>
          <w:sz w:val="24"/>
          <w:szCs w:val="24"/>
        </w:rPr>
      </w:pPr>
    </w:p>
    <w:p w:rsidRPr="00E26A31" w:rsidR="0075369E" w:rsidP="0075369E" w:rsidRDefault="0075369E" w14:paraId="226C1407" w14:textId="77777777">
      <w:pPr>
        <w:widowControl/>
        <w:spacing w:after="120"/>
        <w:rPr>
          <w:rFonts w:ascii="Times New Roman" w:hAnsi="Times New Roman"/>
          <w:sz w:val="24"/>
          <w:szCs w:val="24"/>
        </w:rPr>
      </w:pPr>
      <w:r w:rsidRPr="00E26A31">
        <w:rPr>
          <w:rFonts w:ascii="Times New Roman" w:hAnsi="Times New Roman"/>
          <w:i/>
          <w:sz w:val="24"/>
          <w:szCs w:val="24"/>
        </w:rPr>
        <w:t>Performance Progress Reports</w:t>
      </w:r>
    </w:p>
    <w:p w:rsidRPr="00F75144" w:rsidR="0075369E" w:rsidP="0075369E" w:rsidRDefault="0075369E" w14:paraId="27492793" w14:textId="77777777">
      <w:pPr>
        <w:widowControl/>
        <w:rPr>
          <w:rFonts w:ascii="Times New Roman" w:hAnsi="Times New Roman"/>
          <w:sz w:val="24"/>
          <w:szCs w:val="24"/>
        </w:rPr>
      </w:pPr>
      <w:r>
        <w:rPr>
          <w:rFonts w:ascii="Times New Roman" w:hAnsi="Times New Roman"/>
          <w:sz w:val="24"/>
          <w:szCs w:val="24"/>
        </w:rPr>
        <w:t xml:space="preserve">Performance Progress Reports are to be submitted semi-annually to report on the activities and youth served during the reporting periods, the status of the target population and needs of recipients, implementation plan, monitoring, budget, objective outcome measures, objective output measures, service recipient involvement, assurances, and training needs.  </w:t>
      </w:r>
    </w:p>
    <w:p w:rsidR="0075369E" w:rsidRDefault="0075369E" w14:paraId="3C7FF820" w14:textId="77777777">
      <w:pPr>
        <w:widowControl/>
        <w:rPr>
          <w:rFonts w:ascii="Times New Roman" w:hAnsi="Times New Roman"/>
          <w:snapToGrid/>
          <w:sz w:val="24"/>
          <w:szCs w:val="24"/>
        </w:rPr>
      </w:pPr>
      <w:r>
        <w:rPr>
          <w:rFonts w:ascii="Times New Roman" w:hAnsi="Times New Roman"/>
          <w:snapToGrid/>
          <w:sz w:val="24"/>
          <w:szCs w:val="24"/>
        </w:rPr>
        <w:t>Grantees are required to report on the number of youth served, program completion data, and list the communities served.  The data is intended to assess program performance and may be used to evaluate program effectiveness.</w:t>
      </w:r>
    </w:p>
    <w:p w:rsidRPr="0075369E" w:rsidR="0075369E" w:rsidRDefault="0075369E" w14:paraId="145EAAEC" w14:textId="77777777">
      <w:pPr>
        <w:widowControl/>
        <w:rPr>
          <w:rFonts w:ascii="Times New Roman" w:hAnsi="Times New Roman"/>
          <w:snapToGrid/>
          <w:sz w:val="24"/>
          <w:szCs w:val="24"/>
        </w:rPr>
      </w:pPr>
    </w:p>
    <w:p w:rsidR="000E3313" w:rsidP="001A002F" w:rsidRDefault="00811409" w14:paraId="55B627CB" w14:textId="77777777">
      <w:pPr>
        <w:widowControl/>
        <w:rPr>
          <w:rFonts w:ascii="Times New Roman" w:hAnsi="Times New Roman"/>
          <w:snapToGrid/>
          <w:sz w:val="24"/>
          <w:szCs w:val="24"/>
        </w:rPr>
      </w:pPr>
      <w:r>
        <w:rPr>
          <w:rFonts w:ascii="Times New Roman" w:hAnsi="Times New Roman"/>
          <w:snapToGrid/>
          <w:sz w:val="24"/>
          <w:szCs w:val="24"/>
        </w:rPr>
        <w:t>The performance progress r</w:t>
      </w:r>
      <w:r w:rsidRPr="004070B9" w:rsidR="000E3313">
        <w:rPr>
          <w:rFonts w:ascii="Times New Roman" w:hAnsi="Times New Roman"/>
          <w:snapToGrid/>
          <w:sz w:val="24"/>
          <w:szCs w:val="24"/>
        </w:rPr>
        <w:t xml:space="preserve">eport will inform the monitoring of grantees for program design, program evaluation, management improvement, service quality and compliance with agreed upon goals.  </w:t>
      </w:r>
      <w:r w:rsidR="000E3313">
        <w:rPr>
          <w:rFonts w:ascii="Times New Roman" w:hAnsi="Times New Roman"/>
          <w:snapToGrid/>
          <w:sz w:val="24"/>
          <w:szCs w:val="24"/>
        </w:rPr>
        <w:t>ACYF/</w:t>
      </w:r>
      <w:r w:rsidRPr="004070B9" w:rsidR="000E3313">
        <w:rPr>
          <w:rFonts w:ascii="Times New Roman" w:hAnsi="Times New Roman"/>
          <w:snapToGrid/>
          <w:sz w:val="24"/>
          <w:szCs w:val="24"/>
        </w:rPr>
        <w:t xml:space="preserve">FYSB will </w:t>
      </w:r>
      <w:r w:rsidR="000E3313">
        <w:rPr>
          <w:rFonts w:ascii="Times New Roman" w:hAnsi="Times New Roman"/>
          <w:snapToGrid/>
          <w:sz w:val="24"/>
          <w:szCs w:val="24"/>
        </w:rPr>
        <w:t>use</w:t>
      </w:r>
      <w:r w:rsidRPr="004070B9" w:rsidR="000E3313">
        <w:rPr>
          <w:rFonts w:ascii="Times New Roman" w:hAnsi="Times New Roman"/>
          <w:snapToGrid/>
          <w:sz w:val="24"/>
          <w:szCs w:val="24"/>
        </w:rPr>
        <w:t xml:space="preserve"> information to assure effective service delivery and program management and to guide the development of national monitoring and technical assistance</w:t>
      </w:r>
      <w:r w:rsidR="000E3313">
        <w:rPr>
          <w:rFonts w:ascii="Times New Roman" w:hAnsi="Times New Roman"/>
          <w:snapToGrid/>
          <w:sz w:val="24"/>
          <w:szCs w:val="24"/>
        </w:rPr>
        <w:t xml:space="preserve"> and performance measurement</w:t>
      </w:r>
      <w:r w:rsidRPr="004070B9" w:rsidR="000E3313">
        <w:rPr>
          <w:rFonts w:ascii="Times New Roman" w:hAnsi="Times New Roman"/>
          <w:snapToGrid/>
          <w:sz w:val="24"/>
          <w:szCs w:val="24"/>
        </w:rPr>
        <w:t xml:space="preserve"> systems. Finally, data from this collection will be used for reporting outcomes and efficiencies. It will provide valuable information for policymakers and key stakeholders in the development of programs and research efforts.</w:t>
      </w:r>
    </w:p>
    <w:p w:rsidRPr="004F7B95" w:rsidR="00D60543" w:rsidRDefault="00D60543" w14:paraId="48217DEC" w14:textId="77777777">
      <w:pPr>
        <w:widowControl/>
        <w:tabs>
          <w:tab w:val="num" w:pos="360"/>
        </w:tabs>
        <w:rPr>
          <w:rFonts w:ascii="Times New Roman" w:hAnsi="Times New Roman"/>
          <w:snapToGrid/>
          <w:sz w:val="24"/>
          <w:szCs w:val="24"/>
        </w:rPr>
      </w:pPr>
    </w:p>
    <w:p w:rsidRPr="004F7B95" w:rsidR="00790D2C" w:rsidP="0051278C" w:rsidRDefault="00790D2C" w14:paraId="47E8A525" w14:textId="77777777">
      <w:pPr>
        <w:widowControl/>
        <w:tabs>
          <w:tab w:val="num" w:pos="360"/>
        </w:tabs>
        <w:ind w:left="720" w:hanging="360"/>
        <w:rPr>
          <w:rFonts w:ascii="Times New Roman" w:hAnsi="Times New Roman"/>
          <w:snapToGrid/>
          <w:sz w:val="24"/>
          <w:szCs w:val="24"/>
        </w:rPr>
      </w:pPr>
    </w:p>
    <w:p w:rsidRPr="0075369E" w:rsidR="002C3C4F" w:rsidP="0075369E" w:rsidRDefault="002C3C4F" w14:paraId="4314512F" w14:textId="77777777">
      <w:pPr>
        <w:widowControl/>
        <w:numPr>
          <w:ilvl w:val="0"/>
          <w:numId w:val="3"/>
        </w:numPr>
        <w:spacing w:after="120"/>
        <w:rPr>
          <w:rFonts w:ascii="Times New Roman" w:hAnsi="Times New Roman"/>
          <w:b/>
          <w:snapToGrid/>
          <w:sz w:val="24"/>
          <w:szCs w:val="24"/>
        </w:rPr>
      </w:pPr>
      <w:r w:rsidRPr="0075369E">
        <w:rPr>
          <w:rFonts w:ascii="Times New Roman" w:hAnsi="Times New Roman"/>
          <w:b/>
          <w:snapToGrid/>
          <w:sz w:val="24"/>
          <w:szCs w:val="24"/>
        </w:rPr>
        <w:t xml:space="preserve">Use of Improved Information Technology and Burden Reduction </w:t>
      </w:r>
    </w:p>
    <w:p w:rsidRPr="007C47F6" w:rsidR="007C47F6" w:rsidP="0075369E" w:rsidRDefault="007C47F6" w14:paraId="7D7B629E" w14:textId="77777777">
      <w:pPr>
        <w:widowControl/>
        <w:rPr>
          <w:rFonts w:ascii="Times New Roman" w:hAnsi="Times New Roman"/>
          <w:snapToGrid/>
          <w:sz w:val="24"/>
          <w:szCs w:val="24"/>
        </w:rPr>
      </w:pPr>
      <w:r w:rsidRPr="007C47F6">
        <w:rPr>
          <w:rFonts w:ascii="Times New Roman" w:hAnsi="Times New Roman"/>
          <w:sz w:val="24"/>
          <w:szCs w:val="24"/>
        </w:rPr>
        <w:t xml:space="preserve">Grantees </w:t>
      </w:r>
      <w:r w:rsidRPr="007C47F6">
        <w:rPr>
          <w:rFonts w:ascii="Times New Roman" w:hAnsi="Times New Roman"/>
          <w:bCs/>
          <w:sz w:val="24"/>
          <w:szCs w:val="24"/>
        </w:rPr>
        <w:t>must</w:t>
      </w:r>
      <w:r w:rsidRPr="007C47F6">
        <w:rPr>
          <w:rFonts w:ascii="Times New Roman" w:hAnsi="Times New Roman"/>
          <w:sz w:val="24"/>
          <w:szCs w:val="24"/>
        </w:rPr>
        <w:t xml:space="preserve"> submit their </w:t>
      </w:r>
      <w:r w:rsidR="001E36FF">
        <w:rPr>
          <w:rFonts w:ascii="Times New Roman" w:hAnsi="Times New Roman"/>
          <w:snapToGrid/>
          <w:sz w:val="24"/>
          <w:szCs w:val="24"/>
        </w:rPr>
        <w:t>application, state plan</w:t>
      </w:r>
      <w:r w:rsidRPr="00F75144" w:rsidR="001E36FF">
        <w:rPr>
          <w:rFonts w:ascii="Times New Roman" w:hAnsi="Times New Roman"/>
          <w:snapToGrid/>
          <w:sz w:val="24"/>
          <w:szCs w:val="24"/>
        </w:rPr>
        <w:t xml:space="preserve"> </w:t>
      </w:r>
      <w:r w:rsidR="001E36FF">
        <w:rPr>
          <w:rFonts w:ascii="Times New Roman" w:hAnsi="Times New Roman"/>
          <w:snapToGrid/>
          <w:sz w:val="24"/>
          <w:szCs w:val="24"/>
        </w:rPr>
        <w:t xml:space="preserve">and performance progress </w:t>
      </w:r>
      <w:r w:rsidRPr="007C47F6">
        <w:rPr>
          <w:rFonts w:ascii="Times New Roman" w:hAnsi="Times New Roman"/>
          <w:sz w:val="24"/>
          <w:szCs w:val="24"/>
        </w:rPr>
        <w:t xml:space="preserve">reports online through the </w:t>
      </w:r>
      <w:proofErr w:type="spellStart"/>
      <w:r w:rsidR="00811409">
        <w:rPr>
          <w:rFonts w:ascii="Times New Roman" w:hAnsi="Times New Roman"/>
          <w:sz w:val="24"/>
          <w:szCs w:val="24"/>
        </w:rPr>
        <w:t>Grant</w:t>
      </w:r>
      <w:r w:rsidR="001E36FF">
        <w:rPr>
          <w:rFonts w:ascii="Times New Roman" w:hAnsi="Times New Roman"/>
          <w:sz w:val="24"/>
          <w:szCs w:val="24"/>
        </w:rPr>
        <w:t>S</w:t>
      </w:r>
      <w:r w:rsidR="00811409">
        <w:rPr>
          <w:rFonts w:ascii="Times New Roman" w:hAnsi="Times New Roman"/>
          <w:sz w:val="24"/>
          <w:szCs w:val="24"/>
        </w:rPr>
        <w:t>olutions</w:t>
      </w:r>
      <w:proofErr w:type="spellEnd"/>
      <w:r w:rsidR="00811409">
        <w:rPr>
          <w:rFonts w:ascii="Times New Roman" w:hAnsi="Times New Roman"/>
          <w:sz w:val="24"/>
          <w:szCs w:val="24"/>
        </w:rPr>
        <w:t xml:space="preserve"> </w:t>
      </w:r>
      <w:r w:rsidRPr="007C47F6">
        <w:rPr>
          <w:rFonts w:ascii="Times New Roman" w:hAnsi="Times New Roman"/>
          <w:sz w:val="24"/>
          <w:szCs w:val="24"/>
        </w:rPr>
        <w:t>Online Data Collection (OLDC) system</w:t>
      </w:r>
      <w:r>
        <w:rPr>
          <w:rFonts w:ascii="Times New Roman" w:hAnsi="Times New Roman"/>
          <w:sz w:val="24"/>
          <w:szCs w:val="24"/>
        </w:rPr>
        <w:t>.</w:t>
      </w:r>
    </w:p>
    <w:p w:rsidR="009C2DE1" w:rsidP="007C47F6" w:rsidRDefault="009C2DE1" w14:paraId="018352D8" w14:textId="77777777">
      <w:pPr>
        <w:widowControl/>
        <w:tabs>
          <w:tab w:val="num" w:pos="360"/>
        </w:tabs>
        <w:rPr>
          <w:rFonts w:ascii="Times New Roman" w:hAnsi="Times New Roman"/>
          <w:snapToGrid/>
          <w:sz w:val="24"/>
          <w:szCs w:val="24"/>
        </w:rPr>
      </w:pPr>
    </w:p>
    <w:p w:rsidRPr="004F7B95" w:rsidR="00D60543" w:rsidP="0051278C" w:rsidRDefault="00D60543" w14:paraId="260DDD4C" w14:textId="77777777">
      <w:pPr>
        <w:widowControl/>
        <w:tabs>
          <w:tab w:val="num" w:pos="360"/>
        </w:tabs>
        <w:ind w:left="720" w:hanging="360"/>
        <w:rPr>
          <w:rFonts w:ascii="Times New Roman" w:hAnsi="Times New Roman"/>
          <w:snapToGrid/>
          <w:sz w:val="24"/>
          <w:szCs w:val="24"/>
        </w:rPr>
      </w:pPr>
    </w:p>
    <w:p w:rsidRPr="0075369E" w:rsidR="002C3C4F" w:rsidP="0075369E" w:rsidRDefault="002C3C4F" w14:paraId="7CEF6241" w14:textId="77777777">
      <w:pPr>
        <w:widowControl/>
        <w:numPr>
          <w:ilvl w:val="0"/>
          <w:numId w:val="3"/>
        </w:numPr>
        <w:spacing w:after="120"/>
        <w:rPr>
          <w:rFonts w:ascii="Times New Roman" w:hAnsi="Times New Roman"/>
          <w:b/>
          <w:snapToGrid/>
          <w:sz w:val="24"/>
          <w:szCs w:val="24"/>
        </w:rPr>
      </w:pPr>
      <w:r w:rsidRPr="0075369E">
        <w:rPr>
          <w:rFonts w:ascii="Times New Roman" w:hAnsi="Times New Roman"/>
          <w:b/>
          <w:snapToGrid/>
          <w:sz w:val="24"/>
          <w:szCs w:val="24"/>
        </w:rPr>
        <w:t xml:space="preserve">Efforts to Identify Duplication and Use of Similar Information </w:t>
      </w:r>
    </w:p>
    <w:p w:rsidRPr="00113238" w:rsidR="001C773C" w:rsidP="001C773C" w:rsidRDefault="007C47F6" w14:paraId="0699656B" w14:textId="77777777">
      <w:pPr>
        <w:rPr>
          <w:rFonts w:ascii="Times New Roman" w:hAnsi="Times New Roman"/>
          <w:sz w:val="24"/>
          <w:szCs w:val="24"/>
        </w:rPr>
      </w:pPr>
      <w:r w:rsidRPr="00F75144">
        <w:rPr>
          <w:rFonts w:ascii="Times New Roman" w:hAnsi="Times New Roman"/>
          <w:snapToGrid/>
          <w:sz w:val="24"/>
          <w:szCs w:val="24"/>
        </w:rPr>
        <w:t>T</w:t>
      </w:r>
      <w:r w:rsidR="00811409">
        <w:rPr>
          <w:rFonts w:ascii="Times New Roman" w:hAnsi="Times New Roman"/>
          <w:snapToGrid/>
          <w:sz w:val="24"/>
          <w:szCs w:val="24"/>
        </w:rPr>
        <w:t>he submission of the described a</w:t>
      </w:r>
      <w:r w:rsidRPr="00F75144">
        <w:rPr>
          <w:rFonts w:ascii="Times New Roman" w:hAnsi="Times New Roman"/>
          <w:snapToGrid/>
          <w:sz w:val="24"/>
          <w:szCs w:val="24"/>
        </w:rPr>
        <w:t xml:space="preserve">pplication components and </w:t>
      </w:r>
      <w:r w:rsidR="009D119C">
        <w:rPr>
          <w:rFonts w:ascii="Times New Roman" w:hAnsi="Times New Roman"/>
          <w:snapToGrid/>
          <w:sz w:val="24"/>
          <w:szCs w:val="24"/>
        </w:rPr>
        <w:t xml:space="preserve">the </w:t>
      </w:r>
      <w:r w:rsidR="00811409">
        <w:rPr>
          <w:rFonts w:ascii="Times New Roman" w:hAnsi="Times New Roman"/>
          <w:snapToGrid/>
          <w:sz w:val="24"/>
          <w:szCs w:val="24"/>
        </w:rPr>
        <w:t>s</w:t>
      </w:r>
      <w:r w:rsidR="00D84D41">
        <w:rPr>
          <w:rFonts w:ascii="Times New Roman" w:hAnsi="Times New Roman"/>
          <w:snapToGrid/>
          <w:sz w:val="24"/>
          <w:szCs w:val="24"/>
        </w:rPr>
        <w:t xml:space="preserve">tate </w:t>
      </w:r>
      <w:r w:rsidR="007973DD">
        <w:rPr>
          <w:rFonts w:ascii="Times New Roman" w:hAnsi="Times New Roman"/>
          <w:snapToGrid/>
          <w:sz w:val="24"/>
          <w:szCs w:val="24"/>
        </w:rPr>
        <w:t>p</w:t>
      </w:r>
      <w:r>
        <w:rPr>
          <w:rFonts w:ascii="Times New Roman" w:hAnsi="Times New Roman"/>
          <w:snapToGrid/>
          <w:sz w:val="24"/>
          <w:szCs w:val="24"/>
        </w:rPr>
        <w:t>lan</w:t>
      </w:r>
      <w:r w:rsidRPr="00F75144">
        <w:rPr>
          <w:rFonts w:ascii="Times New Roman" w:hAnsi="Times New Roman"/>
          <w:snapToGrid/>
          <w:sz w:val="24"/>
          <w:szCs w:val="24"/>
        </w:rPr>
        <w:t xml:space="preserve"> are not duplicative of any other sources of information available for </w:t>
      </w:r>
      <w:r w:rsidR="009D119C">
        <w:rPr>
          <w:rFonts w:ascii="Times New Roman" w:hAnsi="Times New Roman"/>
          <w:snapToGrid/>
          <w:sz w:val="24"/>
          <w:szCs w:val="24"/>
        </w:rPr>
        <w:t>SRAE</w:t>
      </w:r>
      <w:r w:rsidR="000D7D97">
        <w:rPr>
          <w:rFonts w:ascii="Times New Roman" w:hAnsi="Times New Roman"/>
          <w:snapToGrid/>
          <w:sz w:val="24"/>
          <w:szCs w:val="24"/>
        </w:rPr>
        <w:t xml:space="preserve">.  </w:t>
      </w:r>
      <w:r w:rsidR="00E446F0">
        <w:rPr>
          <w:rFonts w:ascii="Times New Roman" w:hAnsi="Times New Roman"/>
          <w:snapToGrid/>
          <w:sz w:val="24"/>
          <w:szCs w:val="24"/>
        </w:rPr>
        <w:t xml:space="preserve">States only develop state plans as a response to the funding opportunity announcement for review and approval prior to the awarding of funds. </w:t>
      </w:r>
      <w:r w:rsidRPr="00113238" w:rsidR="001C773C">
        <w:rPr>
          <w:rFonts w:ascii="Times New Roman" w:hAnsi="Times New Roman"/>
          <w:sz w:val="24"/>
          <w:szCs w:val="24"/>
        </w:rPr>
        <w:t>No similar data are gathered or maintained by the Agency or are available from other sources known to the Agency.</w:t>
      </w:r>
    </w:p>
    <w:p w:rsidRPr="00113238" w:rsidR="007C47F6" w:rsidP="003826B0" w:rsidRDefault="007C47F6" w14:paraId="45D4773D" w14:textId="77777777">
      <w:pPr>
        <w:widowControl/>
        <w:rPr>
          <w:rFonts w:ascii="Times New Roman" w:hAnsi="Times New Roman"/>
          <w:snapToGrid/>
          <w:sz w:val="24"/>
          <w:szCs w:val="24"/>
        </w:rPr>
      </w:pPr>
    </w:p>
    <w:p w:rsidRPr="004F7B95" w:rsidR="009C2DE1" w:rsidP="0051278C" w:rsidRDefault="009C2DE1" w14:paraId="02EF2FF0" w14:textId="77777777">
      <w:pPr>
        <w:widowControl/>
        <w:tabs>
          <w:tab w:val="num" w:pos="360"/>
        </w:tabs>
        <w:ind w:left="720" w:hanging="360"/>
        <w:rPr>
          <w:rFonts w:ascii="Times New Roman" w:hAnsi="Times New Roman"/>
          <w:snapToGrid/>
          <w:sz w:val="24"/>
          <w:szCs w:val="24"/>
        </w:rPr>
      </w:pPr>
    </w:p>
    <w:p w:rsidRPr="0075369E" w:rsidR="002C3C4F" w:rsidP="0075369E" w:rsidRDefault="002C3C4F" w14:paraId="2D0EB652" w14:textId="77777777">
      <w:pPr>
        <w:widowControl/>
        <w:numPr>
          <w:ilvl w:val="0"/>
          <w:numId w:val="3"/>
        </w:numPr>
        <w:spacing w:after="120"/>
        <w:rPr>
          <w:rFonts w:ascii="Times New Roman" w:hAnsi="Times New Roman"/>
          <w:b/>
          <w:snapToGrid/>
          <w:sz w:val="24"/>
          <w:szCs w:val="24"/>
        </w:rPr>
      </w:pPr>
      <w:r w:rsidRPr="0075369E">
        <w:rPr>
          <w:rFonts w:ascii="Times New Roman" w:hAnsi="Times New Roman"/>
          <w:b/>
          <w:snapToGrid/>
          <w:sz w:val="24"/>
          <w:szCs w:val="24"/>
        </w:rPr>
        <w:t xml:space="preserve">Impact on Small Businesses or Other Small Entities </w:t>
      </w:r>
    </w:p>
    <w:p w:rsidR="002A10D9" w:rsidP="003826B0" w:rsidRDefault="00113238" w14:paraId="2875411C" w14:textId="77777777">
      <w:pPr>
        <w:widowControl/>
        <w:tabs>
          <w:tab w:val="num" w:pos="360"/>
        </w:tabs>
        <w:rPr>
          <w:rFonts w:ascii="Times New Roman" w:hAnsi="Times New Roman"/>
          <w:snapToGrid/>
          <w:sz w:val="24"/>
          <w:szCs w:val="24"/>
        </w:rPr>
      </w:pPr>
      <w:r>
        <w:rPr>
          <w:rFonts w:ascii="Times New Roman" w:hAnsi="Times New Roman"/>
          <w:snapToGrid/>
          <w:sz w:val="24"/>
          <w:szCs w:val="24"/>
        </w:rPr>
        <w:t>No small businesses or entities will be involved in this collection of information.</w:t>
      </w:r>
    </w:p>
    <w:p w:rsidR="0075369E" w:rsidP="003826B0" w:rsidRDefault="0075369E" w14:paraId="354F8712" w14:textId="77777777">
      <w:pPr>
        <w:widowControl/>
        <w:tabs>
          <w:tab w:val="num" w:pos="360"/>
        </w:tabs>
        <w:rPr>
          <w:rFonts w:ascii="Times New Roman" w:hAnsi="Times New Roman"/>
          <w:snapToGrid/>
          <w:sz w:val="24"/>
          <w:szCs w:val="24"/>
        </w:rPr>
      </w:pPr>
    </w:p>
    <w:p w:rsidRPr="004F7B95" w:rsidR="00186269" w:rsidP="0051278C" w:rsidRDefault="00186269" w14:paraId="46FD8459" w14:textId="77777777">
      <w:pPr>
        <w:widowControl/>
        <w:tabs>
          <w:tab w:val="num" w:pos="360"/>
        </w:tabs>
        <w:ind w:left="720" w:hanging="360"/>
        <w:rPr>
          <w:rFonts w:ascii="Times New Roman" w:hAnsi="Times New Roman"/>
          <w:snapToGrid/>
          <w:sz w:val="24"/>
          <w:szCs w:val="24"/>
        </w:rPr>
      </w:pPr>
    </w:p>
    <w:p w:rsidRPr="0075369E" w:rsidR="002C3C4F" w:rsidP="0075369E" w:rsidRDefault="002C3C4F" w14:paraId="06CB16C3" w14:textId="77777777">
      <w:pPr>
        <w:widowControl/>
        <w:numPr>
          <w:ilvl w:val="0"/>
          <w:numId w:val="3"/>
        </w:numPr>
        <w:spacing w:after="120"/>
        <w:rPr>
          <w:rFonts w:ascii="Times New Roman" w:hAnsi="Times New Roman"/>
          <w:b/>
          <w:snapToGrid/>
          <w:sz w:val="24"/>
          <w:szCs w:val="24"/>
        </w:rPr>
      </w:pPr>
      <w:r w:rsidRPr="0075369E">
        <w:rPr>
          <w:rFonts w:ascii="Times New Roman" w:hAnsi="Times New Roman"/>
          <w:b/>
          <w:snapToGrid/>
          <w:sz w:val="24"/>
          <w:szCs w:val="24"/>
        </w:rPr>
        <w:t xml:space="preserve">Consequences of Collecting the Information Less Frequently </w:t>
      </w:r>
    </w:p>
    <w:p w:rsidRPr="00F75144" w:rsidR="009D119C" w:rsidP="005F42E7" w:rsidRDefault="005F42E7" w14:paraId="3834F4CE" w14:textId="497DD4EA">
      <w:pPr>
        <w:rPr>
          <w:rFonts w:ascii="Times New Roman" w:hAnsi="Times New Roman"/>
          <w:snapToGrid/>
          <w:sz w:val="24"/>
          <w:szCs w:val="24"/>
        </w:rPr>
      </w:pPr>
      <w:r w:rsidRPr="005F42E7">
        <w:rPr>
          <w:rFonts w:ascii="Times New Roman" w:hAnsi="Times New Roman"/>
          <w:snapToGrid/>
          <w:sz w:val="24"/>
          <w:szCs w:val="24"/>
        </w:rPr>
        <w:t xml:space="preserve">Grantees will submit the application and initial state plan once and then will provide updates as </w:t>
      </w:r>
      <w:r w:rsidRPr="005F42E7">
        <w:rPr>
          <w:rFonts w:ascii="Times New Roman" w:hAnsi="Times New Roman"/>
          <w:snapToGrid/>
          <w:sz w:val="24"/>
          <w:szCs w:val="24"/>
        </w:rPr>
        <w:lastRenderedPageBreak/>
        <w:t>needed every year. States are not required to submit an update to the state plan after the initial funding year unless there are sign</w:t>
      </w:r>
      <w:r>
        <w:rPr>
          <w:rFonts w:ascii="Times New Roman" w:hAnsi="Times New Roman"/>
          <w:snapToGrid/>
          <w:sz w:val="24"/>
          <w:szCs w:val="24"/>
        </w:rPr>
        <w:t xml:space="preserve">ificant changes to the program.  </w:t>
      </w:r>
      <w:r w:rsidR="00186269">
        <w:rPr>
          <w:rFonts w:ascii="Times New Roman" w:hAnsi="Times New Roman"/>
          <w:snapToGrid/>
          <w:sz w:val="24"/>
          <w:szCs w:val="24"/>
        </w:rPr>
        <w:t>T</w:t>
      </w:r>
      <w:r w:rsidRPr="00F75144" w:rsidR="009D119C">
        <w:rPr>
          <w:rFonts w:ascii="Times New Roman" w:hAnsi="Times New Roman"/>
          <w:snapToGrid/>
          <w:sz w:val="24"/>
          <w:szCs w:val="24"/>
        </w:rPr>
        <w:t xml:space="preserve">he </w:t>
      </w:r>
      <w:r w:rsidR="00D84D41">
        <w:rPr>
          <w:rFonts w:ascii="Times New Roman" w:hAnsi="Times New Roman"/>
          <w:snapToGrid/>
          <w:sz w:val="24"/>
          <w:szCs w:val="24"/>
        </w:rPr>
        <w:t>performance progress r</w:t>
      </w:r>
      <w:r w:rsidR="009D119C">
        <w:rPr>
          <w:rFonts w:ascii="Times New Roman" w:hAnsi="Times New Roman"/>
          <w:snapToGrid/>
          <w:sz w:val="24"/>
          <w:szCs w:val="24"/>
        </w:rPr>
        <w:t>eports will be submitted semi- annually throughout the project period.</w:t>
      </w:r>
      <w:r w:rsidR="004B45A6">
        <w:rPr>
          <w:rFonts w:ascii="Times New Roman" w:hAnsi="Times New Roman"/>
          <w:snapToGrid/>
          <w:sz w:val="24"/>
          <w:szCs w:val="24"/>
        </w:rPr>
        <w:t xml:space="preserve"> FYSB will be unable to exercise </w:t>
      </w:r>
      <w:r w:rsidR="0081353D">
        <w:rPr>
          <w:rFonts w:ascii="Times New Roman" w:hAnsi="Times New Roman"/>
          <w:snapToGrid/>
          <w:sz w:val="24"/>
          <w:szCs w:val="24"/>
        </w:rPr>
        <w:t xml:space="preserve">appropriate </w:t>
      </w:r>
      <w:r w:rsidR="004B45A6">
        <w:rPr>
          <w:rFonts w:ascii="Times New Roman" w:hAnsi="Times New Roman"/>
          <w:snapToGrid/>
          <w:sz w:val="24"/>
          <w:szCs w:val="24"/>
        </w:rPr>
        <w:t>oversight and s</w:t>
      </w:r>
      <w:r w:rsidR="00795276">
        <w:rPr>
          <w:rFonts w:ascii="Times New Roman" w:hAnsi="Times New Roman"/>
          <w:snapToGrid/>
          <w:sz w:val="24"/>
          <w:szCs w:val="24"/>
        </w:rPr>
        <w:t xml:space="preserve">tewardship if collection is not </w:t>
      </w:r>
      <w:r w:rsidR="004B45A6">
        <w:rPr>
          <w:rFonts w:ascii="Times New Roman" w:hAnsi="Times New Roman"/>
          <w:snapToGrid/>
          <w:sz w:val="24"/>
          <w:szCs w:val="24"/>
        </w:rPr>
        <w:t>conducted.  If the data is not collected</w:t>
      </w:r>
      <w:r w:rsidR="0081353D">
        <w:rPr>
          <w:rFonts w:ascii="Times New Roman" w:hAnsi="Times New Roman"/>
          <w:snapToGrid/>
          <w:sz w:val="24"/>
          <w:szCs w:val="24"/>
        </w:rPr>
        <w:t xml:space="preserve"> semi-annually</w:t>
      </w:r>
      <w:r w:rsidR="004B45A6">
        <w:rPr>
          <w:rFonts w:ascii="Times New Roman" w:hAnsi="Times New Roman"/>
          <w:snapToGrid/>
          <w:sz w:val="24"/>
          <w:szCs w:val="24"/>
        </w:rPr>
        <w:t>, the program office will be unable to determine program</w:t>
      </w:r>
      <w:r w:rsidR="00155F44">
        <w:rPr>
          <w:rFonts w:ascii="Times New Roman" w:hAnsi="Times New Roman"/>
          <w:snapToGrid/>
          <w:sz w:val="24"/>
          <w:szCs w:val="24"/>
        </w:rPr>
        <w:t xml:space="preserve"> success, challenges and outcomes</w:t>
      </w:r>
      <w:r w:rsidR="004B45A6">
        <w:rPr>
          <w:rFonts w:ascii="Times New Roman" w:hAnsi="Times New Roman"/>
          <w:snapToGrid/>
          <w:sz w:val="24"/>
          <w:szCs w:val="24"/>
        </w:rPr>
        <w:t xml:space="preserve">.  </w:t>
      </w:r>
    </w:p>
    <w:p w:rsidR="00D60543" w:rsidP="00AA34D1" w:rsidRDefault="00D60543" w14:paraId="62A064FD" w14:textId="77777777">
      <w:pPr>
        <w:widowControl/>
        <w:tabs>
          <w:tab w:val="num" w:pos="360"/>
        </w:tabs>
        <w:rPr>
          <w:rFonts w:ascii="Times New Roman" w:hAnsi="Times New Roman"/>
          <w:snapToGrid/>
          <w:sz w:val="24"/>
          <w:szCs w:val="24"/>
        </w:rPr>
      </w:pPr>
    </w:p>
    <w:p w:rsidRPr="004F7B95" w:rsidR="00D60543" w:rsidP="00AA34D1" w:rsidRDefault="00D60543" w14:paraId="3E4F3C2A" w14:textId="77777777">
      <w:pPr>
        <w:widowControl/>
        <w:tabs>
          <w:tab w:val="num" w:pos="360"/>
        </w:tabs>
        <w:rPr>
          <w:rFonts w:ascii="Times New Roman" w:hAnsi="Times New Roman"/>
          <w:snapToGrid/>
          <w:sz w:val="24"/>
          <w:szCs w:val="24"/>
        </w:rPr>
      </w:pPr>
    </w:p>
    <w:p w:rsidRPr="00AA34D1" w:rsidR="002C3C4F" w:rsidP="00AA34D1" w:rsidRDefault="002C3C4F" w14:paraId="00C3F393" w14:textId="77777777">
      <w:pPr>
        <w:widowControl/>
        <w:numPr>
          <w:ilvl w:val="0"/>
          <w:numId w:val="3"/>
        </w:numPr>
        <w:spacing w:after="120"/>
        <w:rPr>
          <w:rFonts w:ascii="Times New Roman" w:hAnsi="Times New Roman"/>
          <w:b/>
          <w:snapToGrid/>
          <w:sz w:val="24"/>
          <w:szCs w:val="24"/>
        </w:rPr>
      </w:pPr>
      <w:r w:rsidRPr="00AA34D1">
        <w:rPr>
          <w:rFonts w:ascii="Times New Roman" w:hAnsi="Times New Roman"/>
          <w:b/>
          <w:snapToGrid/>
          <w:sz w:val="24"/>
          <w:szCs w:val="24"/>
        </w:rPr>
        <w:t xml:space="preserve">Special Circumstances Relating to the Guidelines of 5 CFR 1320.5 </w:t>
      </w:r>
    </w:p>
    <w:p w:rsidRPr="004F7B95" w:rsidR="009D119C" w:rsidP="009D119C" w:rsidRDefault="009D119C" w14:paraId="7863F97C" w14:textId="77777777">
      <w:pPr>
        <w:widowControl/>
        <w:rPr>
          <w:rFonts w:ascii="Times New Roman" w:hAnsi="Times New Roman"/>
          <w:snapToGrid/>
          <w:sz w:val="24"/>
          <w:szCs w:val="24"/>
        </w:rPr>
      </w:pPr>
      <w:r>
        <w:rPr>
          <w:rFonts w:ascii="Times New Roman" w:hAnsi="Times New Roman"/>
          <w:snapToGrid/>
          <w:sz w:val="24"/>
          <w:szCs w:val="24"/>
        </w:rPr>
        <w:t xml:space="preserve"> None are applicable.</w:t>
      </w:r>
    </w:p>
    <w:p w:rsidR="009C2DE1" w:rsidP="0051278C" w:rsidRDefault="009C2DE1" w14:paraId="2E66F4E6" w14:textId="77777777">
      <w:pPr>
        <w:widowControl/>
        <w:tabs>
          <w:tab w:val="num" w:pos="360"/>
        </w:tabs>
        <w:ind w:hanging="360"/>
        <w:rPr>
          <w:rFonts w:ascii="Times New Roman" w:hAnsi="Times New Roman"/>
          <w:snapToGrid/>
          <w:sz w:val="24"/>
          <w:szCs w:val="24"/>
        </w:rPr>
      </w:pPr>
    </w:p>
    <w:p w:rsidRPr="004F7B95" w:rsidR="008F6D34" w:rsidP="0051278C" w:rsidRDefault="00AA34D1" w14:paraId="3ECDDB52" w14:textId="77777777">
      <w:pPr>
        <w:widowControl/>
        <w:tabs>
          <w:tab w:val="num" w:pos="360"/>
        </w:tabs>
        <w:ind w:hanging="360"/>
        <w:rPr>
          <w:rFonts w:ascii="Times New Roman" w:hAnsi="Times New Roman"/>
          <w:snapToGrid/>
          <w:sz w:val="24"/>
          <w:szCs w:val="24"/>
        </w:rPr>
      </w:pPr>
      <w:r>
        <w:rPr>
          <w:rFonts w:ascii="Times New Roman" w:hAnsi="Times New Roman"/>
          <w:snapToGrid/>
          <w:sz w:val="24"/>
          <w:szCs w:val="24"/>
        </w:rPr>
        <w:tab/>
      </w:r>
    </w:p>
    <w:p w:rsidRPr="00AA34D1" w:rsidR="0051278C" w:rsidP="00AA34D1" w:rsidRDefault="002C3C4F" w14:paraId="7A63A25E" w14:textId="77777777">
      <w:pPr>
        <w:widowControl/>
        <w:numPr>
          <w:ilvl w:val="0"/>
          <w:numId w:val="3"/>
        </w:numPr>
        <w:spacing w:after="120"/>
        <w:rPr>
          <w:rFonts w:ascii="Times New Roman" w:hAnsi="Times New Roman"/>
          <w:b/>
          <w:snapToGrid/>
          <w:sz w:val="24"/>
          <w:szCs w:val="24"/>
        </w:rPr>
      </w:pPr>
      <w:r w:rsidRPr="00AA34D1">
        <w:rPr>
          <w:rFonts w:ascii="Times New Roman" w:hAnsi="Times New Roman"/>
          <w:b/>
          <w:snapToGrid/>
          <w:sz w:val="24"/>
          <w:szCs w:val="24"/>
        </w:rPr>
        <w:t xml:space="preserve">Comments in Response to the Federal Register Notice and Efforts to Consult Outside the Agency </w:t>
      </w:r>
    </w:p>
    <w:p w:rsidRPr="004F7B95" w:rsidR="0084609A" w:rsidP="0051278C" w:rsidRDefault="0084609A" w14:paraId="5B58D839" w14:textId="193381BB">
      <w:pPr>
        <w:tabs>
          <w:tab w:val="num" w:pos="360"/>
        </w:tabs>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2D6DC4">
        <w:rPr>
          <w:rFonts w:ascii="Times New Roman" w:hAnsi="Times New Roman"/>
          <w:sz w:val="24"/>
          <w:szCs w:val="24"/>
        </w:rPr>
        <w:t xml:space="preserve">March 25, 2020, </w:t>
      </w:r>
      <w:r w:rsidR="00367A86">
        <w:rPr>
          <w:rFonts w:ascii="Times New Roman" w:hAnsi="Times New Roman"/>
          <w:sz w:val="24"/>
          <w:szCs w:val="24"/>
        </w:rPr>
        <w:t xml:space="preserve">(Volume </w:t>
      </w:r>
      <w:r w:rsidR="002D6DC4">
        <w:rPr>
          <w:rFonts w:ascii="Times New Roman" w:hAnsi="Times New Roman"/>
          <w:sz w:val="24"/>
          <w:szCs w:val="24"/>
        </w:rPr>
        <w:t>85</w:t>
      </w:r>
      <w:r w:rsidR="00367A86">
        <w:rPr>
          <w:rFonts w:ascii="Times New Roman" w:hAnsi="Times New Roman"/>
          <w:sz w:val="24"/>
          <w:szCs w:val="24"/>
        </w:rPr>
        <w:t xml:space="preserve">, No. </w:t>
      </w:r>
      <w:r w:rsidR="002D6DC4">
        <w:rPr>
          <w:rFonts w:ascii="Times New Roman" w:hAnsi="Times New Roman"/>
          <w:sz w:val="24"/>
          <w:szCs w:val="24"/>
        </w:rPr>
        <w:t>58</w:t>
      </w:r>
      <w:r w:rsidR="00367A86">
        <w:rPr>
          <w:rFonts w:ascii="Times New Roman" w:hAnsi="Times New Roman"/>
          <w:sz w:val="24"/>
          <w:szCs w:val="24"/>
        </w:rPr>
        <w:t xml:space="preserve">, pp. </w:t>
      </w:r>
      <w:r w:rsidR="002D6DC4">
        <w:rPr>
          <w:rFonts w:ascii="Times New Roman" w:hAnsi="Times New Roman"/>
          <w:sz w:val="24"/>
          <w:szCs w:val="24"/>
        </w:rPr>
        <w:t>16948</w:t>
      </w:r>
      <w:r w:rsidR="00367A86">
        <w:rPr>
          <w:rFonts w:ascii="Times New Roman" w:hAnsi="Times New Roman"/>
          <w:sz w:val="24"/>
          <w:szCs w:val="24"/>
        </w:rPr>
        <w:t xml:space="preserve">, 16849) </w:t>
      </w:r>
      <w:r w:rsidRPr="003826B0">
        <w:rPr>
          <w:rFonts w:ascii="Times New Roman" w:hAnsi="Times New Roman"/>
          <w:sz w:val="24"/>
          <w:szCs w:val="24"/>
        </w:rPr>
        <w:t xml:space="preserve">and provided a sixty-day period for public comment.  During </w:t>
      </w:r>
      <w:r w:rsidR="002D6DC4">
        <w:rPr>
          <w:rFonts w:ascii="Times New Roman" w:hAnsi="Times New Roman"/>
          <w:sz w:val="24"/>
          <w:szCs w:val="24"/>
        </w:rPr>
        <w:t>the notice and comment period, no comments were</w:t>
      </w:r>
      <w:r w:rsidRPr="003826B0">
        <w:rPr>
          <w:rFonts w:ascii="Times New Roman" w:hAnsi="Times New Roman"/>
          <w:sz w:val="24"/>
          <w:szCs w:val="24"/>
        </w:rPr>
        <w:t xml:space="preserve"> received</w:t>
      </w:r>
      <w:r w:rsidR="00367A86">
        <w:rPr>
          <w:rFonts w:ascii="Times New Roman" w:hAnsi="Times New Roman"/>
          <w:sz w:val="24"/>
          <w:szCs w:val="24"/>
        </w:rPr>
        <w:t xml:space="preserve"> from the public.</w:t>
      </w:r>
    </w:p>
    <w:p w:rsidRPr="004F7B95" w:rsidR="009C2DE1" w:rsidP="007F3A2D" w:rsidRDefault="009C2DE1" w14:paraId="7A6BE815" w14:textId="77777777">
      <w:pPr>
        <w:widowControl/>
        <w:tabs>
          <w:tab w:val="num" w:pos="360"/>
        </w:tabs>
        <w:rPr>
          <w:rFonts w:ascii="Times New Roman" w:hAnsi="Times New Roman"/>
          <w:snapToGrid/>
          <w:sz w:val="24"/>
          <w:szCs w:val="24"/>
        </w:rPr>
      </w:pPr>
    </w:p>
    <w:p w:rsidRPr="004F7B95" w:rsidR="00CB1A12" w:rsidP="00D60543" w:rsidRDefault="00CB1A12" w14:paraId="18B3649E" w14:textId="77777777">
      <w:pPr>
        <w:widowControl/>
        <w:tabs>
          <w:tab w:val="num" w:pos="360"/>
        </w:tabs>
        <w:ind w:left="360" w:hanging="360"/>
        <w:rPr>
          <w:rFonts w:ascii="Times New Roman" w:hAnsi="Times New Roman"/>
          <w:snapToGrid/>
          <w:sz w:val="24"/>
          <w:szCs w:val="24"/>
        </w:rPr>
      </w:pPr>
    </w:p>
    <w:p w:rsidRPr="00AA34D1" w:rsidR="002C3C4F" w:rsidP="00AA34D1" w:rsidRDefault="002C3C4F" w14:paraId="3527C5F5" w14:textId="77777777">
      <w:pPr>
        <w:widowControl/>
        <w:numPr>
          <w:ilvl w:val="0"/>
          <w:numId w:val="3"/>
        </w:numPr>
        <w:spacing w:after="120"/>
        <w:rPr>
          <w:rFonts w:ascii="Times New Roman" w:hAnsi="Times New Roman"/>
          <w:b/>
          <w:snapToGrid/>
          <w:sz w:val="24"/>
          <w:szCs w:val="24"/>
        </w:rPr>
      </w:pPr>
      <w:r w:rsidRPr="00AA34D1">
        <w:rPr>
          <w:rFonts w:ascii="Times New Roman" w:hAnsi="Times New Roman"/>
          <w:b/>
          <w:snapToGrid/>
          <w:sz w:val="24"/>
          <w:szCs w:val="24"/>
        </w:rPr>
        <w:t xml:space="preserve">Explanation of Any Payment or Gift to Respondents </w:t>
      </w:r>
    </w:p>
    <w:p w:rsidR="00D60543" w:rsidP="00AA34D1" w:rsidRDefault="009D119C" w14:paraId="51E2298F" w14:textId="77777777">
      <w:pPr>
        <w:widowControl/>
        <w:rPr>
          <w:rFonts w:ascii="Times New Roman" w:hAnsi="Times New Roman"/>
          <w:snapToGrid/>
          <w:sz w:val="24"/>
          <w:szCs w:val="24"/>
        </w:rPr>
      </w:pPr>
      <w:r w:rsidRPr="00F75144">
        <w:rPr>
          <w:rFonts w:ascii="Times New Roman" w:hAnsi="Times New Roman"/>
          <w:snapToGrid/>
          <w:sz w:val="24"/>
          <w:szCs w:val="24"/>
        </w:rPr>
        <w:t>There is no remuneration of any kind for respondents.</w:t>
      </w:r>
    </w:p>
    <w:p w:rsidR="00D60543" w:rsidP="0051278C" w:rsidRDefault="00D60543" w14:paraId="6C613FD1" w14:textId="77777777">
      <w:pPr>
        <w:widowControl/>
        <w:tabs>
          <w:tab w:val="num" w:pos="360"/>
        </w:tabs>
        <w:ind w:left="720" w:hanging="360"/>
        <w:rPr>
          <w:rFonts w:ascii="Times New Roman" w:hAnsi="Times New Roman"/>
          <w:snapToGrid/>
          <w:sz w:val="24"/>
          <w:szCs w:val="24"/>
        </w:rPr>
      </w:pPr>
    </w:p>
    <w:p w:rsidRPr="004F7B95" w:rsidR="00AA34D1" w:rsidP="0051278C" w:rsidRDefault="00AA34D1" w14:paraId="69DA3234" w14:textId="77777777">
      <w:pPr>
        <w:widowControl/>
        <w:tabs>
          <w:tab w:val="num" w:pos="360"/>
        </w:tabs>
        <w:ind w:left="720" w:hanging="360"/>
        <w:rPr>
          <w:rFonts w:ascii="Times New Roman" w:hAnsi="Times New Roman"/>
          <w:snapToGrid/>
          <w:sz w:val="24"/>
          <w:szCs w:val="24"/>
        </w:rPr>
      </w:pPr>
    </w:p>
    <w:p w:rsidRPr="00AA34D1" w:rsidR="002C3C4F" w:rsidP="00AA34D1" w:rsidRDefault="002C3C4F" w14:paraId="72C4E9B3" w14:textId="77777777">
      <w:pPr>
        <w:widowControl/>
        <w:numPr>
          <w:ilvl w:val="0"/>
          <w:numId w:val="3"/>
        </w:numPr>
        <w:spacing w:after="120"/>
        <w:rPr>
          <w:rFonts w:ascii="Times New Roman" w:hAnsi="Times New Roman"/>
          <w:b/>
          <w:snapToGrid/>
          <w:sz w:val="24"/>
          <w:szCs w:val="24"/>
        </w:rPr>
      </w:pPr>
      <w:r w:rsidRPr="00AA34D1">
        <w:rPr>
          <w:rFonts w:ascii="Times New Roman" w:hAnsi="Times New Roman"/>
          <w:b/>
          <w:snapToGrid/>
          <w:sz w:val="24"/>
          <w:szCs w:val="24"/>
        </w:rPr>
        <w:t xml:space="preserve">Assurance of Confidentiality Provided to Respondents </w:t>
      </w:r>
    </w:p>
    <w:p w:rsidR="00D60543" w:rsidP="00AA34D1" w:rsidRDefault="00186269" w14:paraId="07467F0D" w14:textId="77777777">
      <w:pPr>
        <w:widowControl/>
        <w:rPr>
          <w:rFonts w:ascii="Times New Roman" w:hAnsi="Times New Roman"/>
          <w:snapToGrid/>
          <w:sz w:val="24"/>
          <w:szCs w:val="24"/>
        </w:rPr>
      </w:pPr>
      <w:r>
        <w:rPr>
          <w:rFonts w:ascii="Times New Roman" w:hAnsi="Times New Roman"/>
          <w:snapToGrid/>
          <w:sz w:val="24"/>
          <w:szCs w:val="24"/>
        </w:rPr>
        <w:t>Respondents will be informed of the intended uses of information provided</w:t>
      </w:r>
      <w:r w:rsidR="000A5AF9">
        <w:rPr>
          <w:rFonts w:ascii="Times New Roman" w:hAnsi="Times New Roman"/>
          <w:snapToGrid/>
          <w:sz w:val="24"/>
          <w:szCs w:val="24"/>
        </w:rPr>
        <w:t xml:space="preserve">.  There is no requirement to collect </w:t>
      </w:r>
      <w:r>
        <w:rPr>
          <w:rFonts w:ascii="Times New Roman" w:hAnsi="Times New Roman"/>
          <w:snapToGrid/>
          <w:sz w:val="24"/>
          <w:szCs w:val="24"/>
        </w:rPr>
        <w:t xml:space="preserve">individual case </w:t>
      </w:r>
      <w:r w:rsidR="004B45A6">
        <w:rPr>
          <w:rFonts w:ascii="Times New Roman" w:hAnsi="Times New Roman"/>
          <w:snapToGrid/>
          <w:sz w:val="24"/>
          <w:szCs w:val="24"/>
        </w:rPr>
        <w:t xml:space="preserve">specific </w:t>
      </w:r>
      <w:r>
        <w:rPr>
          <w:rFonts w:ascii="Times New Roman" w:hAnsi="Times New Roman"/>
          <w:snapToGrid/>
          <w:sz w:val="24"/>
          <w:szCs w:val="24"/>
        </w:rPr>
        <w:t>information</w:t>
      </w:r>
      <w:r w:rsidR="000A5AF9">
        <w:rPr>
          <w:rFonts w:ascii="Times New Roman" w:hAnsi="Times New Roman"/>
          <w:snapToGrid/>
          <w:sz w:val="24"/>
          <w:szCs w:val="24"/>
        </w:rPr>
        <w:t xml:space="preserve">. </w:t>
      </w:r>
      <w:r>
        <w:rPr>
          <w:rFonts w:ascii="Times New Roman" w:hAnsi="Times New Roman"/>
          <w:snapToGrid/>
          <w:sz w:val="24"/>
          <w:szCs w:val="24"/>
        </w:rPr>
        <w:t xml:space="preserve"> </w:t>
      </w:r>
    </w:p>
    <w:p w:rsidR="00AA34D1" w:rsidP="00AA34D1" w:rsidRDefault="00AA34D1" w14:paraId="3684D57D" w14:textId="77777777">
      <w:pPr>
        <w:widowControl/>
        <w:rPr>
          <w:rFonts w:ascii="Times New Roman" w:hAnsi="Times New Roman"/>
          <w:snapToGrid/>
          <w:sz w:val="24"/>
          <w:szCs w:val="24"/>
        </w:rPr>
      </w:pPr>
    </w:p>
    <w:p w:rsidRPr="004F7B95" w:rsidR="00D60543" w:rsidP="00AA34D1" w:rsidRDefault="00D60543" w14:paraId="20FEE5FE" w14:textId="77777777">
      <w:pPr>
        <w:widowControl/>
        <w:tabs>
          <w:tab w:val="num" w:pos="360"/>
        </w:tabs>
        <w:rPr>
          <w:rFonts w:ascii="Times New Roman" w:hAnsi="Times New Roman"/>
          <w:snapToGrid/>
          <w:sz w:val="24"/>
          <w:szCs w:val="24"/>
        </w:rPr>
      </w:pPr>
    </w:p>
    <w:p w:rsidRPr="00AA34D1" w:rsidR="002C3C4F" w:rsidP="00AA34D1" w:rsidRDefault="002C3C4F" w14:paraId="6DCA02FC" w14:textId="77777777">
      <w:pPr>
        <w:widowControl/>
        <w:numPr>
          <w:ilvl w:val="0"/>
          <w:numId w:val="3"/>
        </w:numPr>
        <w:spacing w:after="120"/>
        <w:rPr>
          <w:rFonts w:ascii="Times New Roman" w:hAnsi="Times New Roman"/>
          <w:b/>
          <w:snapToGrid/>
          <w:sz w:val="24"/>
          <w:szCs w:val="24"/>
        </w:rPr>
      </w:pPr>
      <w:r w:rsidRPr="00AA34D1">
        <w:rPr>
          <w:rFonts w:ascii="Times New Roman" w:hAnsi="Times New Roman"/>
          <w:b/>
          <w:snapToGrid/>
          <w:sz w:val="24"/>
          <w:szCs w:val="24"/>
        </w:rPr>
        <w:t xml:space="preserve">Justification for Sensitive Questions </w:t>
      </w:r>
    </w:p>
    <w:p w:rsidR="000A5AF9" w:rsidP="00113238" w:rsidRDefault="00186269" w14:paraId="79E162D9" w14:textId="77777777">
      <w:pPr>
        <w:widowControl/>
        <w:tabs>
          <w:tab w:val="num" w:pos="360"/>
        </w:tabs>
        <w:rPr>
          <w:rFonts w:ascii="Times New Roman" w:hAnsi="Times New Roman"/>
          <w:snapToGrid/>
          <w:sz w:val="24"/>
          <w:szCs w:val="24"/>
        </w:rPr>
      </w:pPr>
      <w:r>
        <w:rPr>
          <w:rFonts w:ascii="Times New Roman" w:hAnsi="Times New Roman"/>
          <w:snapToGrid/>
          <w:sz w:val="24"/>
          <w:szCs w:val="24"/>
        </w:rPr>
        <w:t xml:space="preserve"> There are no sensitive questions included with this information collection</w:t>
      </w:r>
    </w:p>
    <w:p w:rsidR="000A5AF9" w:rsidP="00113238" w:rsidRDefault="000A5AF9" w14:paraId="569A0ED9" w14:textId="77777777">
      <w:pPr>
        <w:widowControl/>
        <w:tabs>
          <w:tab w:val="num" w:pos="360"/>
        </w:tabs>
        <w:rPr>
          <w:rFonts w:ascii="Times New Roman" w:hAnsi="Times New Roman"/>
          <w:snapToGrid/>
          <w:sz w:val="24"/>
          <w:szCs w:val="24"/>
        </w:rPr>
      </w:pPr>
    </w:p>
    <w:p w:rsidR="00AA34D1" w:rsidP="00113238" w:rsidRDefault="00AA34D1" w14:paraId="6F3889F3" w14:textId="3CC24C59">
      <w:pPr>
        <w:widowControl/>
        <w:tabs>
          <w:tab w:val="num" w:pos="360"/>
        </w:tabs>
        <w:rPr>
          <w:rFonts w:ascii="Times New Roman" w:hAnsi="Times New Roman"/>
          <w:snapToGrid/>
          <w:sz w:val="24"/>
          <w:szCs w:val="24"/>
        </w:rPr>
      </w:pPr>
    </w:p>
    <w:p w:rsidR="00470677" w:rsidP="00113238" w:rsidRDefault="00470677" w14:paraId="04F7CB5A" w14:textId="1168BB3A">
      <w:pPr>
        <w:widowControl/>
        <w:tabs>
          <w:tab w:val="num" w:pos="360"/>
        </w:tabs>
        <w:rPr>
          <w:rFonts w:ascii="Times New Roman" w:hAnsi="Times New Roman"/>
          <w:snapToGrid/>
          <w:sz w:val="24"/>
          <w:szCs w:val="24"/>
        </w:rPr>
      </w:pPr>
    </w:p>
    <w:p w:rsidR="00470677" w:rsidP="00113238" w:rsidRDefault="00470677" w14:paraId="79E35A70" w14:textId="3FFDC67F">
      <w:pPr>
        <w:widowControl/>
        <w:tabs>
          <w:tab w:val="num" w:pos="360"/>
        </w:tabs>
        <w:rPr>
          <w:rFonts w:ascii="Times New Roman" w:hAnsi="Times New Roman"/>
          <w:snapToGrid/>
          <w:sz w:val="24"/>
          <w:szCs w:val="24"/>
        </w:rPr>
      </w:pPr>
    </w:p>
    <w:p w:rsidR="00470677" w:rsidP="00113238" w:rsidRDefault="00470677" w14:paraId="05B4DE71" w14:textId="614605B3">
      <w:pPr>
        <w:widowControl/>
        <w:tabs>
          <w:tab w:val="num" w:pos="360"/>
        </w:tabs>
        <w:rPr>
          <w:rFonts w:ascii="Times New Roman" w:hAnsi="Times New Roman"/>
          <w:snapToGrid/>
          <w:sz w:val="24"/>
          <w:szCs w:val="24"/>
        </w:rPr>
      </w:pPr>
    </w:p>
    <w:p w:rsidR="00470677" w:rsidP="00113238" w:rsidRDefault="00470677" w14:paraId="56559851" w14:textId="080A1617">
      <w:pPr>
        <w:widowControl/>
        <w:tabs>
          <w:tab w:val="num" w:pos="360"/>
        </w:tabs>
        <w:rPr>
          <w:rFonts w:ascii="Times New Roman" w:hAnsi="Times New Roman"/>
          <w:snapToGrid/>
          <w:sz w:val="24"/>
          <w:szCs w:val="24"/>
        </w:rPr>
      </w:pPr>
    </w:p>
    <w:p w:rsidR="00470677" w:rsidP="00113238" w:rsidRDefault="00470677" w14:paraId="05FE15F9" w14:textId="3EB9E7BB">
      <w:pPr>
        <w:widowControl/>
        <w:tabs>
          <w:tab w:val="num" w:pos="360"/>
        </w:tabs>
        <w:rPr>
          <w:rFonts w:ascii="Times New Roman" w:hAnsi="Times New Roman"/>
          <w:snapToGrid/>
          <w:sz w:val="24"/>
          <w:szCs w:val="24"/>
        </w:rPr>
      </w:pPr>
    </w:p>
    <w:p w:rsidR="00470677" w:rsidP="00113238" w:rsidRDefault="00470677" w14:paraId="7CFBCD9E" w14:textId="77777777">
      <w:pPr>
        <w:widowControl/>
        <w:tabs>
          <w:tab w:val="num" w:pos="360"/>
        </w:tabs>
        <w:rPr>
          <w:rFonts w:ascii="Times New Roman" w:hAnsi="Times New Roman"/>
          <w:snapToGrid/>
          <w:sz w:val="24"/>
          <w:szCs w:val="24"/>
        </w:rPr>
      </w:pPr>
    </w:p>
    <w:p w:rsidRPr="00AA34D1" w:rsidR="002C3C4F" w:rsidP="003826B0" w:rsidRDefault="002C3C4F" w14:paraId="6711176D" w14:textId="77777777">
      <w:pPr>
        <w:widowControl/>
        <w:numPr>
          <w:ilvl w:val="0"/>
          <w:numId w:val="3"/>
        </w:numPr>
        <w:rPr>
          <w:rFonts w:ascii="Times New Roman" w:hAnsi="Times New Roman"/>
          <w:b/>
          <w:snapToGrid/>
          <w:sz w:val="24"/>
          <w:szCs w:val="24"/>
        </w:rPr>
      </w:pPr>
      <w:r w:rsidRPr="00AA34D1">
        <w:rPr>
          <w:rFonts w:ascii="Times New Roman" w:hAnsi="Times New Roman"/>
          <w:b/>
          <w:snapToGrid/>
          <w:sz w:val="24"/>
          <w:szCs w:val="24"/>
        </w:rPr>
        <w:lastRenderedPageBreak/>
        <w:t xml:space="preserve">Estimates of Annualized Burden Hours and Costs </w:t>
      </w:r>
    </w:p>
    <w:p w:rsidRPr="004F7B95" w:rsidR="00CB1A12" w:rsidP="004F7B95" w:rsidRDefault="00CB1A12" w14:paraId="15BC9D06" w14:textId="77777777">
      <w:pPr>
        <w:widowControl/>
        <w:ind w:left="72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411"/>
        <w:gridCol w:w="1527"/>
        <w:gridCol w:w="1600"/>
        <w:gridCol w:w="1403"/>
        <w:gridCol w:w="1164"/>
        <w:gridCol w:w="932"/>
        <w:gridCol w:w="1083"/>
        <w:gridCol w:w="966"/>
      </w:tblGrid>
      <w:tr w:rsidRPr="004F7B95" w:rsidR="00F210CA" w:rsidTr="000838EE" w14:paraId="2C33436C" w14:textId="77777777">
        <w:trPr>
          <w:jc w:val="center"/>
        </w:trPr>
        <w:tc>
          <w:tcPr>
            <w:tcW w:w="1414" w:type="dxa"/>
            <w:shd w:val="clear" w:color="auto" w:fill="BFBFBF"/>
            <w:vAlign w:val="center"/>
          </w:tcPr>
          <w:p w:rsidRPr="00405C10" w:rsidR="00957799" w:rsidP="004110F5" w:rsidRDefault="00957799" w14:paraId="7FE09C48"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1533" w:type="dxa"/>
            <w:shd w:val="clear" w:color="auto" w:fill="BFBFBF"/>
            <w:vAlign w:val="center"/>
          </w:tcPr>
          <w:p w:rsidRPr="00405C10" w:rsidR="00957799" w:rsidP="004F7B95" w:rsidRDefault="00957799" w14:paraId="66D883B2" w14:textId="77777777">
            <w:pPr>
              <w:jc w:val="center"/>
              <w:rPr>
                <w:rFonts w:ascii="Times New Roman" w:hAnsi="Times New Roman"/>
                <w:szCs w:val="24"/>
              </w:rPr>
            </w:pPr>
            <w:r w:rsidRPr="00405C10">
              <w:rPr>
                <w:rFonts w:ascii="Times New Roman" w:hAnsi="Times New Roman"/>
                <w:szCs w:val="24"/>
              </w:rPr>
              <w:t>Total Number of Respondents</w:t>
            </w:r>
          </w:p>
        </w:tc>
        <w:tc>
          <w:tcPr>
            <w:tcW w:w="1609" w:type="dxa"/>
            <w:shd w:val="clear" w:color="auto" w:fill="BFBFBF"/>
            <w:vAlign w:val="center"/>
          </w:tcPr>
          <w:p w:rsidRPr="00405C10" w:rsidR="00957799" w:rsidP="004F7B95" w:rsidRDefault="00957799" w14:paraId="1B412227"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412" w:type="dxa"/>
            <w:shd w:val="clear" w:color="auto" w:fill="BFBFBF"/>
            <w:vAlign w:val="center"/>
          </w:tcPr>
          <w:p w:rsidRPr="00405C10" w:rsidR="00957799" w:rsidP="004F7B95" w:rsidRDefault="00957799" w14:paraId="2CC7E785"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172" w:type="dxa"/>
            <w:shd w:val="clear" w:color="auto" w:fill="BFBFBF"/>
            <w:vAlign w:val="center"/>
          </w:tcPr>
          <w:p w:rsidRPr="00405C10" w:rsidR="00957799" w:rsidP="004F7B95" w:rsidRDefault="00957799" w14:paraId="0C099962" w14:textId="77777777">
            <w:pPr>
              <w:jc w:val="center"/>
              <w:rPr>
                <w:rFonts w:ascii="Times New Roman" w:hAnsi="Times New Roman"/>
                <w:szCs w:val="24"/>
              </w:rPr>
            </w:pPr>
            <w:r w:rsidRPr="00405C10">
              <w:rPr>
                <w:rFonts w:ascii="Times New Roman" w:hAnsi="Times New Roman"/>
                <w:szCs w:val="24"/>
              </w:rPr>
              <w:t>Total Burden Hours</w:t>
            </w:r>
          </w:p>
        </w:tc>
        <w:tc>
          <w:tcPr>
            <w:tcW w:w="935" w:type="dxa"/>
            <w:shd w:val="clear" w:color="auto" w:fill="BFBFBF"/>
            <w:vAlign w:val="center"/>
          </w:tcPr>
          <w:p w:rsidRPr="00405C10" w:rsidR="00957799" w:rsidP="004F7B95" w:rsidRDefault="00957799" w14:paraId="674E03B0" w14:textId="77777777">
            <w:pPr>
              <w:jc w:val="center"/>
              <w:rPr>
                <w:rFonts w:ascii="Times New Roman" w:hAnsi="Times New Roman"/>
                <w:bCs/>
                <w:szCs w:val="24"/>
              </w:rPr>
            </w:pPr>
            <w:r w:rsidRPr="00405C10">
              <w:rPr>
                <w:rFonts w:ascii="Times New Roman" w:hAnsi="Times New Roman"/>
                <w:bCs/>
                <w:szCs w:val="24"/>
              </w:rPr>
              <w:t>Annual Burden Hours</w:t>
            </w:r>
          </w:p>
        </w:tc>
        <w:tc>
          <w:tcPr>
            <w:tcW w:w="1076" w:type="dxa"/>
            <w:shd w:val="clear" w:color="auto" w:fill="BFBFBF"/>
            <w:vAlign w:val="center"/>
          </w:tcPr>
          <w:p w:rsidRPr="00405C10" w:rsidR="00957799" w:rsidP="004F7B95" w:rsidRDefault="00957799" w14:paraId="36F074E5" w14:textId="77777777">
            <w:pPr>
              <w:jc w:val="center"/>
              <w:rPr>
                <w:rFonts w:ascii="Times New Roman" w:hAnsi="Times New Roman"/>
                <w:szCs w:val="24"/>
              </w:rPr>
            </w:pPr>
            <w:r w:rsidRPr="00405C10">
              <w:rPr>
                <w:rFonts w:ascii="Times New Roman" w:hAnsi="Times New Roman"/>
                <w:bCs/>
                <w:szCs w:val="24"/>
              </w:rPr>
              <w:t>Average Hourly Wage</w:t>
            </w:r>
          </w:p>
        </w:tc>
        <w:tc>
          <w:tcPr>
            <w:tcW w:w="935" w:type="dxa"/>
            <w:shd w:val="clear" w:color="auto" w:fill="BFBFBF"/>
            <w:vAlign w:val="center"/>
          </w:tcPr>
          <w:p w:rsidRPr="00405C10" w:rsidR="00957799" w:rsidP="004F7B95" w:rsidRDefault="00957799" w14:paraId="41C135A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F210CA" w:rsidTr="00113238" w14:paraId="15534769" w14:textId="77777777">
        <w:trPr>
          <w:trHeight w:val="432"/>
          <w:jc w:val="center"/>
        </w:trPr>
        <w:tc>
          <w:tcPr>
            <w:tcW w:w="1414" w:type="dxa"/>
            <w:vAlign w:val="center"/>
          </w:tcPr>
          <w:p w:rsidRPr="00405C10" w:rsidR="00957799" w:rsidP="004F7B95" w:rsidRDefault="00A872AE" w14:paraId="45AE4938" w14:textId="77777777">
            <w:pPr>
              <w:tabs>
                <w:tab w:val="center" w:pos="4320"/>
                <w:tab w:val="right" w:pos="8640"/>
              </w:tabs>
              <w:rPr>
                <w:rFonts w:ascii="Times New Roman" w:hAnsi="Times New Roman"/>
                <w:szCs w:val="24"/>
              </w:rPr>
            </w:pPr>
            <w:r>
              <w:rPr>
                <w:rFonts w:ascii="Times New Roman" w:hAnsi="Times New Roman"/>
                <w:szCs w:val="24"/>
              </w:rPr>
              <w:t xml:space="preserve">Application </w:t>
            </w:r>
          </w:p>
        </w:tc>
        <w:tc>
          <w:tcPr>
            <w:tcW w:w="1533" w:type="dxa"/>
            <w:vAlign w:val="center"/>
          </w:tcPr>
          <w:p w:rsidRPr="00186269" w:rsidR="00957799" w:rsidP="004F7B95" w:rsidRDefault="00E154A0" w14:paraId="4A3BD205" w14:textId="77777777">
            <w:pPr>
              <w:tabs>
                <w:tab w:val="center" w:pos="4320"/>
                <w:tab w:val="right" w:pos="8640"/>
              </w:tabs>
              <w:jc w:val="center"/>
              <w:rPr>
                <w:rFonts w:ascii="Times New Roman" w:hAnsi="Times New Roman"/>
                <w:szCs w:val="24"/>
              </w:rPr>
            </w:pPr>
            <w:r w:rsidRPr="00186269">
              <w:rPr>
                <w:rFonts w:ascii="Times New Roman" w:hAnsi="Times New Roman"/>
                <w:szCs w:val="24"/>
              </w:rPr>
              <w:t>59</w:t>
            </w:r>
          </w:p>
        </w:tc>
        <w:tc>
          <w:tcPr>
            <w:tcW w:w="1609" w:type="dxa"/>
            <w:vAlign w:val="center"/>
          </w:tcPr>
          <w:p w:rsidRPr="00405C10" w:rsidR="00957799" w:rsidP="00186269" w:rsidRDefault="00E33464" w14:paraId="73F4DA23" w14:textId="77777777">
            <w:pPr>
              <w:tabs>
                <w:tab w:val="center" w:pos="4320"/>
                <w:tab w:val="right" w:pos="8640"/>
              </w:tabs>
              <w:jc w:val="center"/>
              <w:rPr>
                <w:rFonts w:ascii="Times New Roman" w:hAnsi="Times New Roman"/>
                <w:szCs w:val="24"/>
              </w:rPr>
            </w:pPr>
            <w:r>
              <w:rPr>
                <w:rFonts w:ascii="Times New Roman" w:hAnsi="Times New Roman"/>
                <w:szCs w:val="24"/>
              </w:rPr>
              <w:t>1</w:t>
            </w:r>
          </w:p>
        </w:tc>
        <w:tc>
          <w:tcPr>
            <w:tcW w:w="1412" w:type="dxa"/>
            <w:vAlign w:val="center"/>
          </w:tcPr>
          <w:p w:rsidRPr="00405C10" w:rsidR="00957799" w:rsidP="00186269" w:rsidRDefault="00D47E76" w14:paraId="13616621" w14:textId="77777777">
            <w:pPr>
              <w:tabs>
                <w:tab w:val="center" w:pos="4320"/>
                <w:tab w:val="right" w:pos="8640"/>
              </w:tabs>
              <w:jc w:val="center"/>
              <w:rPr>
                <w:rFonts w:ascii="Times New Roman" w:hAnsi="Times New Roman"/>
                <w:szCs w:val="24"/>
              </w:rPr>
            </w:pPr>
            <w:r>
              <w:rPr>
                <w:rFonts w:ascii="Times New Roman" w:hAnsi="Times New Roman"/>
                <w:szCs w:val="24"/>
              </w:rPr>
              <w:t>24</w:t>
            </w:r>
          </w:p>
        </w:tc>
        <w:tc>
          <w:tcPr>
            <w:tcW w:w="1172" w:type="dxa"/>
            <w:vAlign w:val="center"/>
          </w:tcPr>
          <w:p w:rsidRPr="00405C10" w:rsidR="00957799" w:rsidP="00186269" w:rsidRDefault="00D47E76" w14:paraId="1A97CBBE" w14:textId="77777777">
            <w:pPr>
              <w:tabs>
                <w:tab w:val="center" w:pos="4320"/>
                <w:tab w:val="right" w:pos="8640"/>
              </w:tabs>
              <w:jc w:val="center"/>
              <w:rPr>
                <w:rFonts w:ascii="Times New Roman" w:hAnsi="Times New Roman"/>
                <w:szCs w:val="24"/>
              </w:rPr>
            </w:pPr>
            <w:r>
              <w:rPr>
                <w:rFonts w:ascii="Times New Roman" w:hAnsi="Times New Roman"/>
                <w:szCs w:val="24"/>
              </w:rPr>
              <w:t>1416</w:t>
            </w:r>
          </w:p>
        </w:tc>
        <w:tc>
          <w:tcPr>
            <w:tcW w:w="935" w:type="dxa"/>
            <w:vAlign w:val="center"/>
          </w:tcPr>
          <w:p w:rsidRPr="00405C10" w:rsidR="00957799" w:rsidP="00186269" w:rsidRDefault="00601EC9" w14:paraId="4C700400" w14:textId="77777777">
            <w:pPr>
              <w:tabs>
                <w:tab w:val="center" w:pos="4320"/>
                <w:tab w:val="right" w:pos="8640"/>
              </w:tabs>
              <w:jc w:val="center"/>
              <w:rPr>
                <w:rFonts w:ascii="Times New Roman" w:hAnsi="Times New Roman"/>
                <w:szCs w:val="24"/>
              </w:rPr>
            </w:pPr>
            <w:r>
              <w:rPr>
                <w:rFonts w:ascii="Times New Roman" w:hAnsi="Times New Roman"/>
                <w:szCs w:val="24"/>
              </w:rPr>
              <w:t>472</w:t>
            </w:r>
          </w:p>
        </w:tc>
        <w:tc>
          <w:tcPr>
            <w:tcW w:w="1076" w:type="dxa"/>
            <w:vAlign w:val="center"/>
          </w:tcPr>
          <w:p w:rsidRPr="00405C10" w:rsidR="00957799" w:rsidP="00186269" w:rsidRDefault="008F2DCB" w14:paraId="005654E3" w14:textId="62FF1887">
            <w:pPr>
              <w:tabs>
                <w:tab w:val="center" w:pos="4320"/>
                <w:tab w:val="right" w:pos="8640"/>
              </w:tabs>
              <w:jc w:val="center"/>
              <w:rPr>
                <w:rFonts w:ascii="Times New Roman" w:hAnsi="Times New Roman"/>
                <w:szCs w:val="24"/>
              </w:rPr>
            </w:pPr>
            <w:r>
              <w:rPr>
                <w:rFonts w:ascii="Times New Roman" w:hAnsi="Times New Roman"/>
                <w:szCs w:val="24"/>
              </w:rPr>
              <w:t>$57.36</w:t>
            </w:r>
          </w:p>
        </w:tc>
        <w:tc>
          <w:tcPr>
            <w:tcW w:w="935" w:type="dxa"/>
            <w:vAlign w:val="center"/>
          </w:tcPr>
          <w:p w:rsidRPr="00405C10" w:rsidR="00957799" w:rsidP="00113238" w:rsidRDefault="00795E38" w14:paraId="0B0336A0" w14:textId="1053D899">
            <w:pPr>
              <w:tabs>
                <w:tab w:val="center" w:pos="4320"/>
                <w:tab w:val="right" w:pos="8640"/>
              </w:tabs>
              <w:jc w:val="center"/>
              <w:rPr>
                <w:rFonts w:ascii="Times New Roman" w:hAnsi="Times New Roman"/>
                <w:szCs w:val="24"/>
              </w:rPr>
            </w:pPr>
            <w:r>
              <w:rPr>
                <w:rFonts w:ascii="Times New Roman" w:hAnsi="Times New Roman"/>
                <w:szCs w:val="24"/>
              </w:rPr>
              <w:t>$27,074</w:t>
            </w:r>
          </w:p>
        </w:tc>
      </w:tr>
      <w:tr w:rsidRPr="004F7B95" w:rsidR="00D47E76" w:rsidTr="00113238" w14:paraId="6F665486" w14:textId="77777777">
        <w:trPr>
          <w:trHeight w:val="432"/>
          <w:jc w:val="center"/>
        </w:trPr>
        <w:tc>
          <w:tcPr>
            <w:tcW w:w="1414" w:type="dxa"/>
            <w:vAlign w:val="center"/>
          </w:tcPr>
          <w:p w:rsidR="00D47E76" w:rsidP="004F7B95" w:rsidRDefault="00D47E76" w14:paraId="36E73A3D" w14:textId="77777777">
            <w:pPr>
              <w:tabs>
                <w:tab w:val="center" w:pos="4320"/>
                <w:tab w:val="right" w:pos="8640"/>
              </w:tabs>
              <w:rPr>
                <w:rFonts w:ascii="Times New Roman" w:hAnsi="Times New Roman"/>
                <w:szCs w:val="24"/>
              </w:rPr>
            </w:pPr>
            <w:r>
              <w:rPr>
                <w:rFonts w:ascii="Times New Roman" w:hAnsi="Times New Roman"/>
                <w:szCs w:val="24"/>
              </w:rPr>
              <w:t>State Plan</w:t>
            </w:r>
          </w:p>
        </w:tc>
        <w:tc>
          <w:tcPr>
            <w:tcW w:w="1533" w:type="dxa"/>
            <w:vAlign w:val="center"/>
          </w:tcPr>
          <w:p w:rsidRPr="00186269" w:rsidR="00D47E76" w:rsidP="004F7B95" w:rsidRDefault="00D47E76" w14:paraId="5FB1FC1B" w14:textId="77777777">
            <w:pPr>
              <w:tabs>
                <w:tab w:val="center" w:pos="4320"/>
                <w:tab w:val="right" w:pos="8640"/>
              </w:tabs>
              <w:jc w:val="center"/>
              <w:rPr>
                <w:rFonts w:ascii="Times New Roman" w:hAnsi="Times New Roman"/>
                <w:szCs w:val="24"/>
              </w:rPr>
            </w:pPr>
            <w:r w:rsidRPr="00186269">
              <w:rPr>
                <w:rFonts w:ascii="Times New Roman" w:hAnsi="Times New Roman"/>
                <w:szCs w:val="24"/>
              </w:rPr>
              <w:t>59</w:t>
            </w:r>
          </w:p>
        </w:tc>
        <w:tc>
          <w:tcPr>
            <w:tcW w:w="1609" w:type="dxa"/>
            <w:vAlign w:val="center"/>
          </w:tcPr>
          <w:p w:rsidR="00D47E76" w:rsidP="00186269" w:rsidRDefault="0023535E" w14:paraId="4A2173F8" w14:textId="1CCAF49B">
            <w:pPr>
              <w:tabs>
                <w:tab w:val="center" w:pos="4320"/>
                <w:tab w:val="right" w:pos="8640"/>
              </w:tabs>
              <w:jc w:val="center"/>
              <w:rPr>
                <w:rFonts w:ascii="Times New Roman" w:hAnsi="Times New Roman"/>
                <w:szCs w:val="24"/>
              </w:rPr>
            </w:pPr>
            <w:r>
              <w:rPr>
                <w:rFonts w:ascii="Times New Roman" w:hAnsi="Times New Roman"/>
                <w:szCs w:val="24"/>
              </w:rPr>
              <w:t>3</w:t>
            </w:r>
          </w:p>
        </w:tc>
        <w:tc>
          <w:tcPr>
            <w:tcW w:w="1412" w:type="dxa"/>
            <w:vAlign w:val="center"/>
          </w:tcPr>
          <w:p w:rsidR="00D47E76" w:rsidP="00186269" w:rsidRDefault="00D47E76" w14:paraId="006ADAF9" w14:textId="77777777">
            <w:pPr>
              <w:tabs>
                <w:tab w:val="center" w:pos="4320"/>
                <w:tab w:val="right" w:pos="8640"/>
              </w:tabs>
              <w:jc w:val="center"/>
              <w:rPr>
                <w:rFonts w:ascii="Times New Roman" w:hAnsi="Times New Roman"/>
                <w:szCs w:val="24"/>
              </w:rPr>
            </w:pPr>
            <w:r>
              <w:rPr>
                <w:rFonts w:ascii="Times New Roman" w:hAnsi="Times New Roman"/>
                <w:szCs w:val="24"/>
              </w:rPr>
              <w:t>40</w:t>
            </w:r>
          </w:p>
        </w:tc>
        <w:tc>
          <w:tcPr>
            <w:tcW w:w="1172" w:type="dxa"/>
            <w:vAlign w:val="center"/>
          </w:tcPr>
          <w:p w:rsidR="00D47E76" w:rsidP="009A35B5" w:rsidRDefault="0023535E" w14:paraId="1E5F28D3" w14:textId="462975A8">
            <w:pPr>
              <w:tabs>
                <w:tab w:val="center" w:pos="4320"/>
                <w:tab w:val="right" w:pos="8640"/>
              </w:tabs>
              <w:jc w:val="center"/>
              <w:rPr>
                <w:rFonts w:ascii="Times New Roman" w:hAnsi="Times New Roman"/>
                <w:szCs w:val="24"/>
              </w:rPr>
            </w:pPr>
            <w:r>
              <w:rPr>
                <w:rFonts w:ascii="Times New Roman" w:hAnsi="Times New Roman"/>
                <w:szCs w:val="24"/>
              </w:rPr>
              <w:t>7,080</w:t>
            </w:r>
          </w:p>
        </w:tc>
        <w:tc>
          <w:tcPr>
            <w:tcW w:w="935" w:type="dxa"/>
            <w:vAlign w:val="center"/>
          </w:tcPr>
          <w:p w:rsidR="00D47E76" w:rsidP="00186269" w:rsidRDefault="0023535E" w14:paraId="43ADDA21" w14:textId="40026566">
            <w:pPr>
              <w:tabs>
                <w:tab w:val="center" w:pos="4320"/>
                <w:tab w:val="right" w:pos="8640"/>
              </w:tabs>
              <w:jc w:val="center"/>
              <w:rPr>
                <w:rFonts w:ascii="Times New Roman" w:hAnsi="Times New Roman"/>
                <w:szCs w:val="24"/>
              </w:rPr>
            </w:pPr>
            <w:r>
              <w:rPr>
                <w:rFonts w:ascii="Times New Roman" w:hAnsi="Times New Roman"/>
                <w:szCs w:val="24"/>
              </w:rPr>
              <w:t>2,360</w:t>
            </w:r>
          </w:p>
        </w:tc>
        <w:tc>
          <w:tcPr>
            <w:tcW w:w="1076" w:type="dxa"/>
            <w:vAlign w:val="center"/>
          </w:tcPr>
          <w:p w:rsidR="00D47E76" w:rsidP="00113238" w:rsidRDefault="00956CE3" w14:paraId="7F960128" w14:textId="4426BFCC">
            <w:pPr>
              <w:tabs>
                <w:tab w:val="center" w:pos="4320"/>
                <w:tab w:val="right" w:pos="8640"/>
              </w:tabs>
              <w:jc w:val="center"/>
              <w:rPr>
                <w:rFonts w:ascii="Times New Roman" w:hAnsi="Times New Roman"/>
                <w:szCs w:val="24"/>
              </w:rPr>
            </w:pPr>
            <w:r>
              <w:rPr>
                <w:rFonts w:ascii="Times New Roman" w:hAnsi="Times New Roman"/>
                <w:szCs w:val="24"/>
              </w:rPr>
              <w:t>$</w:t>
            </w:r>
            <w:r w:rsidR="008F2DCB">
              <w:rPr>
                <w:rFonts w:ascii="Times New Roman" w:hAnsi="Times New Roman"/>
                <w:szCs w:val="24"/>
              </w:rPr>
              <w:t>57.36</w:t>
            </w:r>
          </w:p>
        </w:tc>
        <w:tc>
          <w:tcPr>
            <w:tcW w:w="935" w:type="dxa"/>
            <w:vAlign w:val="center"/>
          </w:tcPr>
          <w:p w:rsidR="00D47E76" w:rsidP="00186269" w:rsidRDefault="00795E38" w14:paraId="38B769E5" w14:textId="651B79BD">
            <w:pPr>
              <w:tabs>
                <w:tab w:val="center" w:pos="4320"/>
                <w:tab w:val="right" w:pos="8640"/>
              </w:tabs>
              <w:jc w:val="center"/>
              <w:rPr>
                <w:rFonts w:ascii="Times New Roman" w:hAnsi="Times New Roman"/>
                <w:szCs w:val="24"/>
              </w:rPr>
            </w:pPr>
            <w:r>
              <w:rPr>
                <w:rFonts w:ascii="Times New Roman" w:hAnsi="Times New Roman"/>
                <w:szCs w:val="24"/>
              </w:rPr>
              <w:t>$135,370</w:t>
            </w:r>
          </w:p>
        </w:tc>
      </w:tr>
      <w:tr w:rsidRPr="004F7B95" w:rsidR="00F210CA" w:rsidTr="00113238" w14:paraId="0E936EF5" w14:textId="77777777">
        <w:trPr>
          <w:trHeight w:val="432"/>
          <w:jc w:val="center"/>
        </w:trPr>
        <w:tc>
          <w:tcPr>
            <w:tcW w:w="1414" w:type="dxa"/>
            <w:vAlign w:val="center"/>
          </w:tcPr>
          <w:p w:rsidRPr="00405C10" w:rsidR="00957799" w:rsidP="004F7B95" w:rsidRDefault="00E33464" w14:paraId="43C58CD2" w14:textId="77777777">
            <w:pPr>
              <w:tabs>
                <w:tab w:val="center" w:pos="4320"/>
                <w:tab w:val="right" w:pos="8640"/>
              </w:tabs>
              <w:rPr>
                <w:rFonts w:ascii="Times New Roman" w:hAnsi="Times New Roman"/>
                <w:szCs w:val="24"/>
              </w:rPr>
            </w:pPr>
            <w:r>
              <w:rPr>
                <w:rFonts w:ascii="Times New Roman" w:hAnsi="Times New Roman"/>
                <w:szCs w:val="24"/>
              </w:rPr>
              <w:t>Performance Progress Report</w:t>
            </w:r>
          </w:p>
        </w:tc>
        <w:tc>
          <w:tcPr>
            <w:tcW w:w="1533" w:type="dxa"/>
            <w:vAlign w:val="center"/>
          </w:tcPr>
          <w:p w:rsidRPr="00186269" w:rsidR="00957799" w:rsidP="004F7B95" w:rsidRDefault="00F561CD" w14:paraId="0CB81CC0" w14:textId="77777777">
            <w:pPr>
              <w:tabs>
                <w:tab w:val="center" w:pos="4320"/>
                <w:tab w:val="right" w:pos="8640"/>
              </w:tabs>
              <w:jc w:val="center"/>
              <w:rPr>
                <w:rFonts w:ascii="Times New Roman" w:hAnsi="Times New Roman"/>
                <w:szCs w:val="24"/>
              </w:rPr>
            </w:pPr>
            <w:r w:rsidRPr="00186269">
              <w:rPr>
                <w:rFonts w:ascii="Times New Roman" w:hAnsi="Times New Roman"/>
                <w:szCs w:val="24"/>
              </w:rPr>
              <w:t>59</w:t>
            </w:r>
          </w:p>
        </w:tc>
        <w:tc>
          <w:tcPr>
            <w:tcW w:w="1609" w:type="dxa"/>
            <w:vAlign w:val="center"/>
          </w:tcPr>
          <w:p w:rsidRPr="00405C10" w:rsidR="00957799" w:rsidP="00186269" w:rsidRDefault="0023535E" w14:paraId="0E3397AB" w14:textId="1C3CA1BA">
            <w:pPr>
              <w:tabs>
                <w:tab w:val="center" w:pos="4320"/>
                <w:tab w:val="right" w:pos="8640"/>
              </w:tabs>
              <w:jc w:val="center"/>
              <w:rPr>
                <w:rFonts w:ascii="Times New Roman" w:hAnsi="Times New Roman"/>
                <w:szCs w:val="24"/>
              </w:rPr>
            </w:pPr>
            <w:r>
              <w:rPr>
                <w:rFonts w:ascii="Times New Roman" w:hAnsi="Times New Roman"/>
                <w:szCs w:val="24"/>
              </w:rPr>
              <w:t>6</w:t>
            </w:r>
          </w:p>
        </w:tc>
        <w:tc>
          <w:tcPr>
            <w:tcW w:w="1412" w:type="dxa"/>
            <w:vAlign w:val="center"/>
          </w:tcPr>
          <w:p w:rsidRPr="00405C10" w:rsidR="00957799" w:rsidP="00186269" w:rsidRDefault="00D47E76" w14:paraId="6C4E2B26" w14:textId="77777777">
            <w:pPr>
              <w:tabs>
                <w:tab w:val="center" w:pos="4320"/>
                <w:tab w:val="right" w:pos="8640"/>
              </w:tabs>
              <w:jc w:val="center"/>
              <w:rPr>
                <w:rFonts w:ascii="Times New Roman" w:hAnsi="Times New Roman"/>
                <w:szCs w:val="24"/>
              </w:rPr>
            </w:pPr>
            <w:r>
              <w:rPr>
                <w:rFonts w:ascii="Times New Roman" w:hAnsi="Times New Roman"/>
                <w:szCs w:val="24"/>
              </w:rPr>
              <w:t>16</w:t>
            </w:r>
          </w:p>
        </w:tc>
        <w:tc>
          <w:tcPr>
            <w:tcW w:w="1172" w:type="dxa"/>
            <w:vAlign w:val="center"/>
          </w:tcPr>
          <w:p w:rsidRPr="00405C10" w:rsidR="00957799" w:rsidP="00186269" w:rsidRDefault="00601EC9" w14:paraId="0DDA3B35" w14:textId="77777777">
            <w:pPr>
              <w:tabs>
                <w:tab w:val="center" w:pos="4320"/>
                <w:tab w:val="right" w:pos="8640"/>
              </w:tabs>
              <w:jc w:val="center"/>
              <w:rPr>
                <w:rFonts w:ascii="Times New Roman" w:hAnsi="Times New Roman"/>
                <w:szCs w:val="24"/>
              </w:rPr>
            </w:pPr>
            <w:r>
              <w:rPr>
                <w:rFonts w:ascii="Times New Roman" w:hAnsi="Times New Roman"/>
                <w:szCs w:val="24"/>
              </w:rPr>
              <w:t>5664</w:t>
            </w:r>
          </w:p>
        </w:tc>
        <w:tc>
          <w:tcPr>
            <w:tcW w:w="935" w:type="dxa"/>
            <w:vAlign w:val="center"/>
          </w:tcPr>
          <w:p w:rsidRPr="00405C10" w:rsidR="00957799" w:rsidP="00113238" w:rsidRDefault="00A872AE" w14:paraId="081E1109" w14:textId="77777777">
            <w:pPr>
              <w:tabs>
                <w:tab w:val="center" w:pos="4320"/>
                <w:tab w:val="right" w:pos="8640"/>
              </w:tabs>
              <w:jc w:val="center"/>
              <w:rPr>
                <w:rFonts w:ascii="Times New Roman" w:hAnsi="Times New Roman"/>
                <w:szCs w:val="24"/>
              </w:rPr>
            </w:pPr>
            <w:r>
              <w:rPr>
                <w:rFonts w:ascii="Times New Roman" w:hAnsi="Times New Roman"/>
                <w:szCs w:val="24"/>
              </w:rPr>
              <w:t>1888</w:t>
            </w:r>
          </w:p>
        </w:tc>
        <w:tc>
          <w:tcPr>
            <w:tcW w:w="1076" w:type="dxa"/>
            <w:vAlign w:val="center"/>
          </w:tcPr>
          <w:p w:rsidRPr="00405C10" w:rsidR="00957799" w:rsidP="00113238" w:rsidRDefault="00956CE3" w14:paraId="04804344" w14:textId="7E2782AB">
            <w:pPr>
              <w:tabs>
                <w:tab w:val="center" w:pos="4320"/>
                <w:tab w:val="right" w:pos="8640"/>
              </w:tabs>
              <w:jc w:val="center"/>
              <w:rPr>
                <w:rFonts w:ascii="Times New Roman" w:hAnsi="Times New Roman"/>
                <w:szCs w:val="24"/>
              </w:rPr>
            </w:pPr>
            <w:r>
              <w:rPr>
                <w:rFonts w:ascii="Times New Roman" w:hAnsi="Times New Roman"/>
                <w:szCs w:val="24"/>
              </w:rPr>
              <w:t>$</w:t>
            </w:r>
            <w:r w:rsidR="008F2DCB">
              <w:rPr>
                <w:rFonts w:ascii="Times New Roman" w:hAnsi="Times New Roman"/>
                <w:szCs w:val="24"/>
              </w:rPr>
              <w:t>57.36</w:t>
            </w:r>
          </w:p>
        </w:tc>
        <w:tc>
          <w:tcPr>
            <w:tcW w:w="935" w:type="dxa"/>
            <w:vAlign w:val="center"/>
          </w:tcPr>
          <w:p w:rsidRPr="00405C10" w:rsidR="00957799" w:rsidP="00113238" w:rsidRDefault="00795E38" w14:paraId="47A135A2" w14:textId="03FFE452">
            <w:pPr>
              <w:tabs>
                <w:tab w:val="center" w:pos="4320"/>
                <w:tab w:val="right" w:pos="8640"/>
              </w:tabs>
              <w:jc w:val="center"/>
              <w:rPr>
                <w:rFonts w:ascii="Times New Roman" w:hAnsi="Times New Roman"/>
                <w:szCs w:val="24"/>
              </w:rPr>
            </w:pPr>
            <w:r>
              <w:rPr>
                <w:rFonts w:ascii="Times New Roman" w:hAnsi="Times New Roman"/>
                <w:szCs w:val="24"/>
              </w:rPr>
              <w:t>$108,296</w:t>
            </w:r>
          </w:p>
        </w:tc>
      </w:tr>
      <w:tr w:rsidRPr="004F7B95" w:rsidR="00957799" w:rsidTr="00795E38" w14:paraId="3DE53DDF" w14:textId="77777777">
        <w:trPr>
          <w:jc w:val="center"/>
        </w:trPr>
        <w:tc>
          <w:tcPr>
            <w:tcW w:w="7140" w:type="dxa"/>
            <w:gridSpan w:val="5"/>
            <w:vAlign w:val="center"/>
          </w:tcPr>
          <w:p w:rsidRPr="00405C10" w:rsidR="00957799" w:rsidP="004F7B95" w:rsidRDefault="00957799" w14:paraId="49145E15" w14:textId="77777777">
            <w:pPr>
              <w:tabs>
                <w:tab w:val="center" w:pos="4320"/>
                <w:tab w:val="right" w:pos="8640"/>
              </w:tabs>
              <w:jc w:val="right"/>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935" w:type="dxa"/>
            <w:vAlign w:val="center"/>
          </w:tcPr>
          <w:p w:rsidRPr="00405C10" w:rsidR="00957799" w:rsidP="00470677" w:rsidRDefault="0023535E" w14:paraId="2D6A247F" w14:textId="0170E697">
            <w:pPr>
              <w:tabs>
                <w:tab w:val="center" w:pos="4320"/>
                <w:tab w:val="right" w:pos="8640"/>
              </w:tabs>
              <w:jc w:val="center"/>
              <w:rPr>
                <w:rFonts w:ascii="Times New Roman" w:hAnsi="Times New Roman"/>
                <w:b/>
                <w:szCs w:val="24"/>
              </w:rPr>
            </w:pPr>
            <w:r>
              <w:rPr>
                <w:rFonts w:ascii="Times New Roman" w:hAnsi="Times New Roman"/>
                <w:b/>
                <w:szCs w:val="24"/>
              </w:rPr>
              <w:t>4,7</w:t>
            </w:r>
            <w:r w:rsidR="00470677">
              <w:rPr>
                <w:rFonts w:ascii="Times New Roman" w:hAnsi="Times New Roman"/>
                <w:b/>
                <w:szCs w:val="24"/>
              </w:rPr>
              <w:t>2</w:t>
            </w:r>
            <w:r>
              <w:rPr>
                <w:rFonts w:ascii="Times New Roman" w:hAnsi="Times New Roman"/>
                <w:b/>
                <w:szCs w:val="24"/>
              </w:rPr>
              <w:t>0</w:t>
            </w:r>
          </w:p>
        </w:tc>
        <w:tc>
          <w:tcPr>
            <w:tcW w:w="1076" w:type="dxa"/>
          </w:tcPr>
          <w:p w:rsidRPr="00405C10" w:rsidR="00957799" w:rsidP="004F7B95" w:rsidRDefault="00F210CA" w14:paraId="5C06DFF2"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935" w:type="dxa"/>
          </w:tcPr>
          <w:p w:rsidRPr="00405C10" w:rsidR="00957799" w:rsidP="00795E38" w:rsidRDefault="008F2DCB" w14:paraId="7D8DA44E" w14:textId="0BF715B3">
            <w:pPr>
              <w:tabs>
                <w:tab w:val="center" w:pos="4320"/>
                <w:tab w:val="right" w:pos="8640"/>
              </w:tabs>
              <w:rPr>
                <w:rFonts w:ascii="Times New Roman" w:hAnsi="Times New Roman"/>
                <w:b/>
                <w:szCs w:val="24"/>
              </w:rPr>
            </w:pPr>
            <w:r>
              <w:rPr>
                <w:rFonts w:ascii="Times New Roman" w:hAnsi="Times New Roman"/>
                <w:b/>
                <w:szCs w:val="24"/>
              </w:rPr>
              <w:t xml:space="preserve">      $</w:t>
            </w:r>
            <w:r w:rsidR="00795E38">
              <w:rPr>
                <w:rFonts w:ascii="Times New Roman" w:hAnsi="Times New Roman"/>
                <w:b/>
                <w:szCs w:val="24"/>
              </w:rPr>
              <w:t>270,740</w:t>
            </w:r>
          </w:p>
        </w:tc>
      </w:tr>
    </w:tbl>
    <w:p w:rsidRPr="004F7B95" w:rsidR="004110F5" w:rsidP="00D84D41" w:rsidRDefault="004110F5" w14:paraId="1E835F78" w14:textId="77777777">
      <w:pPr>
        <w:widowControl/>
        <w:rPr>
          <w:rFonts w:ascii="Times New Roman" w:hAnsi="Times New Roman"/>
          <w:snapToGrid/>
          <w:sz w:val="24"/>
          <w:szCs w:val="24"/>
        </w:rPr>
      </w:pPr>
    </w:p>
    <w:p w:rsidRPr="004F7B95" w:rsidR="007A0FBE" w:rsidP="0051278C" w:rsidRDefault="00AA34D1" w14:paraId="592E91CA" w14:textId="2A7BE81D">
      <w:pPr>
        <w:widowControl/>
        <w:rPr>
          <w:rFonts w:ascii="Times New Roman" w:hAnsi="Times New Roman"/>
          <w:snapToGrid/>
          <w:sz w:val="24"/>
          <w:szCs w:val="24"/>
        </w:rPr>
      </w:pPr>
      <w:r>
        <w:rPr>
          <w:rFonts w:ascii="Times New Roman" w:hAnsi="Times New Roman"/>
          <w:snapToGrid/>
          <w:sz w:val="24"/>
          <w:szCs w:val="24"/>
        </w:rPr>
        <w:t xml:space="preserve">Costs to respondents were calculated using the </w:t>
      </w:r>
      <w:r w:rsidR="00B72941">
        <w:rPr>
          <w:rFonts w:ascii="Times New Roman" w:hAnsi="Times New Roman"/>
          <w:snapToGrid/>
          <w:sz w:val="24"/>
          <w:szCs w:val="24"/>
        </w:rPr>
        <w:t xml:space="preserve">U.S. </w:t>
      </w:r>
      <w:r>
        <w:rPr>
          <w:rFonts w:ascii="Times New Roman" w:hAnsi="Times New Roman"/>
          <w:snapToGrid/>
          <w:sz w:val="24"/>
          <w:szCs w:val="24"/>
        </w:rPr>
        <w:t>Bureau of Labor Statistics</w:t>
      </w:r>
      <w:r w:rsidRPr="004F7B95" w:rsidR="00E368FB">
        <w:rPr>
          <w:rFonts w:ascii="Times New Roman" w:hAnsi="Times New Roman"/>
          <w:snapToGrid/>
          <w:sz w:val="24"/>
          <w:szCs w:val="24"/>
        </w:rPr>
        <w:t xml:space="preserve"> job code </w:t>
      </w:r>
      <w:r>
        <w:rPr>
          <w:rFonts w:ascii="Times New Roman" w:hAnsi="Times New Roman"/>
          <w:snapToGrid/>
          <w:sz w:val="24"/>
          <w:szCs w:val="24"/>
        </w:rPr>
        <w:t xml:space="preserve">for </w:t>
      </w:r>
      <w:r w:rsidR="00B72941">
        <w:rPr>
          <w:rFonts w:ascii="Times New Roman" w:hAnsi="Times New Roman"/>
          <w:snapToGrid/>
          <w:sz w:val="24"/>
          <w:szCs w:val="24"/>
        </w:rPr>
        <w:t xml:space="preserve">Health Educators </w:t>
      </w:r>
      <w:r>
        <w:rPr>
          <w:rFonts w:ascii="Times New Roman" w:hAnsi="Times New Roman"/>
          <w:snapToGrid/>
          <w:sz w:val="24"/>
          <w:szCs w:val="24"/>
        </w:rPr>
        <w:t>(</w:t>
      </w:r>
      <w:r w:rsidRPr="004F7B95" w:rsidR="00E368FB">
        <w:rPr>
          <w:rFonts w:ascii="Times New Roman" w:hAnsi="Times New Roman"/>
          <w:snapToGrid/>
          <w:sz w:val="24"/>
          <w:szCs w:val="24"/>
        </w:rPr>
        <w:t>21-</w:t>
      </w:r>
      <w:r w:rsidR="00B72941">
        <w:rPr>
          <w:rFonts w:ascii="Times New Roman" w:hAnsi="Times New Roman"/>
          <w:snapToGrid/>
          <w:sz w:val="24"/>
          <w:szCs w:val="24"/>
        </w:rPr>
        <w:t>1091</w:t>
      </w:r>
      <w:r>
        <w:rPr>
          <w:rFonts w:ascii="Times New Roman" w:hAnsi="Times New Roman"/>
          <w:snapToGrid/>
          <w:sz w:val="24"/>
          <w:szCs w:val="24"/>
        </w:rPr>
        <w:t>)</w:t>
      </w:r>
      <w:r w:rsidR="0015566D">
        <w:rPr>
          <w:rFonts w:ascii="Times New Roman" w:hAnsi="Times New Roman"/>
          <w:snapToGrid/>
          <w:sz w:val="24"/>
          <w:szCs w:val="24"/>
        </w:rPr>
        <w:t xml:space="preserve"> and wage data from May 2018</w:t>
      </w:r>
      <w:r>
        <w:rPr>
          <w:rFonts w:ascii="Times New Roman" w:hAnsi="Times New Roman"/>
          <w:snapToGrid/>
          <w:sz w:val="24"/>
          <w:szCs w:val="24"/>
        </w:rPr>
        <w:t xml:space="preserve">. The average hourly wage rate </w:t>
      </w:r>
      <w:r w:rsidR="00B72941">
        <w:rPr>
          <w:rFonts w:ascii="Times New Roman" w:hAnsi="Times New Roman"/>
          <w:snapToGrid/>
          <w:sz w:val="24"/>
          <w:szCs w:val="24"/>
        </w:rPr>
        <w:t>is $28.68 per hour</w:t>
      </w:r>
      <w:r w:rsidRPr="004F7B95" w:rsidR="00E368FB">
        <w:rPr>
          <w:rFonts w:ascii="Times New Roman" w:hAnsi="Times New Roman"/>
          <w:snapToGrid/>
          <w:sz w:val="24"/>
          <w:szCs w:val="24"/>
        </w:rPr>
        <w:t>.</w:t>
      </w:r>
      <w:r>
        <w:rPr>
          <w:rFonts w:ascii="Times New Roman" w:hAnsi="Times New Roman"/>
          <w:snapToGrid/>
          <w:sz w:val="24"/>
          <w:szCs w:val="24"/>
        </w:rPr>
        <w:t xml:space="preserve"> </w:t>
      </w:r>
      <w:r w:rsidRPr="004F7B95" w:rsidR="00E368FB">
        <w:rPr>
          <w:rFonts w:ascii="Times New Roman" w:hAnsi="Times New Roman"/>
          <w:snapToGrid/>
          <w:sz w:val="24"/>
          <w:szCs w:val="24"/>
        </w:rPr>
        <w:t>T</w:t>
      </w:r>
      <w:r w:rsidRPr="004F7B95" w:rsidR="007A0FBE">
        <w:rPr>
          <w:rFonts w:ascii="Times New Roman" w:hAnsi="Times New Roman"/>
          <w:snapToGrid/>
          <w:sz w:val="24"/>
          <w:szCs w:val="24"/>
        </w:rPr>
        <w:t>herefore to account for fringe benefits and overhead the rate is multiplied by two</w:t>
      </w:r>
      <w:r w:rsidR="00B72941">
        <w:rPr>
          <w:rFonts w:ascii="Times New Roman" w:hAnsi="Times New Roman"/>
          <w:snapToGrid/>
          <w:sz w:val="24"/>
          <w:szCs w:val="24"/>
        </w:rPr>
        <w:t xml:space="preserve"> which is $57.36. </w:t>
      </w:r>
      <w:r w:rsidRPr="004F7B95" w:rsidR="00E368FB">
        <w:rPr>
          <w:rFonts w:ascii="Times New Roman" w:hAnsi="Times New Roman"/>
          <w:snapToGrid/>
          <w:sz w:val="24"/>
          <w:szCs w:val="24"/>
        </w:rPr>
        <w:t>The estimate of annualized cost to re</w:t>
      </w:r>
      <w:r w:rsidR="00956CE3">
        <w:rPr>
          <w:rFonts w:ascii="Times New Roman" w:hAnsi="Times New Roman"/>
          <w:snapToGrid/>
          <w:sz w:val="24"/>
          <w:szCs w:val="24"/>
        </w:rPr>
        <w:t>spo</w:t>
      </w:r>
      <w:r w:rsidR="00B72941">
        <w:rPr>
          <w:rFonts w:ascii="Times New Roman" w:hAnsi="Times New Roman"/>
          <w:snapToGrid/>
          <w:sz w:val="24"/>
          <w:szCs w:val="24"/>
        </w:rPr>
        <w:t>ndents for hour burden is $</w:t>
      </w:r>
      <w:r w:rsidR="00DF7FFB">
        <w:rPr>
          <w:rFonts w:ascii="Times New Roman" w:hAnsi="Times New Roman"/>
          <w:snapToGrid/>
          <w:sz w:val="24"/>
          <w:szCs w:val="24"/>
        </w:rPr>
        <w:t>270,740</w:t>
      </w:r>
      <w:r w:rsidR="008F2DCB">
        <w:rPr>
          <w:rFonts w:ascii="Times New Roman" w:hAnsi="Times New Roman"/>
          <w:snapToGrid/>
          <w:sz w:val="24"/>
          <w:szCs w:val="24"/>
        </w:rPr>
        <w:t xml:space="preserve">. </w:t>
      </w:r>
    </w:p>
    <w:p w:rsidRPr="001A16C4" w:rsidR="007A0FBE" w:rsidP="00D60543" w:rsidRDefault="001A16C4" w14:paraId="74DCC50D" w14:textId="58BB9280">
      <w:pPr>
        <w:widowControl/>
        <w:rPr>
          <w:rStyle w:val="Hyperlink"/>
          <w:rFonts w:ascii="Times New Roman" w:hAnsi="Times New Roman"/>
          <w:snapToGrid/>
          <w:sz w:val="24"/>
          <w:szCs w:val="24"/>
        </w:rPr>
      </w:pPr>
      <w:r>
        <w:rPr>
          <w:rFonts w:ascii="Times New Roman" w:hAnsi="Times New Roman"/>
          <w:sz w:val="24"/>
          <w:szCs w:val="22"/>
        </w:rPr>
        <w:fldChar w:fldCharType="begin"/>
      </w:r>
      <w:r>
        <w:rPr>
          <w:rFonts w:ascii="Times New Roman" w:hAnsi="Times New Roman"/>
          <w:sz w:val="24"/>
          <w:szCs w:val="22"/>
        </w:rPr>
        <w:instrText xml:space="preserve"> HYPERLINK "https://www.bls.gov/oes/current/oes211091.htm" </w:instrText>
      </w:r>
      <w:r>
        <w:rPr>
          <w:rFonts w:ascii="Times New Roman" w:hAnsi="Times New Roman"/>
          <w:sz w:val="24"/>
          <w:szCs w:val="22"/>
        </w:rPr>
        <w:fldChar w:fldCharType="separate"/>
      </w:r>
      <w:r w:rsidRPr="001A16C4" w:rsidR="00795E38">
        <w:rPr>
          <w:rStyle w:val="Hyperlink"/>
          <w:rFonts w:ascii="Times New Roman" w:hAnsi="Times New Roman"/>
          <w:sz w:val="24"/>
          <w:szCs w:val="22"/>
        </w:rPr>
        <w:t>https://www.bls.gov/oes/current/oes211091.htm</w:t>
      </w:r>
    </w:p>
    <w:p w:rsidRPr="004F7B95" w:rsidR="00D60543" w:rsidP="00D60543" w:rsidRDefault="001A16C4" w14:paraId="54807158" w14:textId="0D07E989">
      <w:pPr>
        <w:widowControl/>
        <w:rPr>
          <w:rFonts w:ascii="Times New Roman" w:hAnsi="Times New Roman"/>
          <w:snapToGrid/>
          <w:sz w:val="24"/>
          <w:szCs w:val="24"/>
        </w:rPr>
      </w:pPr>
      <w:r>
        <w:rPr>
          <w:rFonts w:ascii="Times New Roman" w:hAnsi="Times New Roman"/>
          <w:sz w:val="24"/>
          <w:szCs w:val="22"/>
        </w:rPr>
        <w:fldChar w:fldCharType="end"/>
      </w:r>
    </w:p>
    <w:p w:rsidRPr="001A002F" w:rsidR="00D60543" w:rsidP="001A002F" w:rsidRDefault="002C3C4F" w14:paraId="5E890CEA" w14:textId="77777777">
      <w:pPr>
        <w:widowControl/>
        <w:numPr>
          <w:ilvl w:val="0"/>
          <w:numId w:val="3"/>
        </w:numPr>
        <w:spacing w:after="120"/>
        <w:rPr>
          <w:rFonts w:ascii="Times New Roman" w:hAnsi="Times New Roman"/>
          <w:b/>
          <w:snapToGrid/>
          <w:sz w:val="24"/>
          <w:szCs w:val="24"/>
        </w:rPr>
      </w:pPr>
      <w:r w:rsidRPr="001A002F">
        <w:rPr>
          <w:rFonts w:ascii="Times New Roman" w:hAnsi="Times New Roman"/>
          <w:b/>
          <w:snapToGrid/>
          <w:sz w:val="24"/>
          <w:szCs w:val="24"/>
        </w:rPr>
        <w:t xml:space="preserve">Estimates of Other Total Annual Cost Burden to Respondents and Record Keepers </w:t>
      </w:r>
    </w:p>
    <w:p w:rsidR="009D119C" w:rsidP="003826B0" w:rsidRDefault="009D119C" w14:paraId="4AC165F1" w14:textId="77777777">
      <w:pPr>
        <w:widowControl/>
        <w:rPr>
          <w:rFonts w:ascii="Times New Roman" w:hAnsi="Times New Roman"/>
          <w:snapToGrid/>
          <w:sz w:val="24"/>
          <w:szCs w:val="24"/>
        </w:rPr>
      </w:pPr>
      <w:r>
        <w:rPr>
          <w:rFonts w:ascii="Times New Roman" w:hAnsi="Times New Roman"/>
          <w:snapToGrid/>
          <w:sz w:val="24"/>
          <w:szCs w:val="24"/>
        </w:rPr>
        <w:t>There is no cost burden to respondents and there is no capital or start</w:t>
      </w:r>
      <w:r w:rsidR="00E33464">
        <w:rPr>
          <w:rFonts w:ascii="Times New Roman" w:hAnsi="Times New Roman"/>
          <w:snapToGrid/>
          <w:sz w:val="24"/>
          <w:szCs w:val="24"/>
        </w:rPr>
        <w:t>-</w:t>
      </w:r>
      <w:r>
        <w:rPr>
          <w:rFonts w:ascii="Times New Roman" w:hAnsi="Times New Roman"/>
          <w:snapToGrid/>
          <w:sz w:val="24"/>
          <w:szCs w:val="24"/>
        </w:rPr>
        <w:t xml:space="preserve"> up costs associated with the preparation and submission of the application documents.  </w:t>
      </w:r>
    </w:p>
    <w:p w:rsidR="00D60543" w:rsidP="00D60543" w:rsidRDefault="00D60543" w14:paraId="7870AED5" w14:textId="77777777">
      <w:pPr>
        <w:widowControl/>
        <w:rPr>
          <w:rFonts w:ascii="Times New Roman" w:hAnsi="Times New Roman"/>
          <w:snapToGrid/>
          <w:sz w:val="24"/>
          <w:szCs w:val="24"/>
        </w:rPr>
      </w:pPr>
    </w:p>
    <w:p w:rsidR="007F374E" w:rsidP="00D60543" w:rsidRDefault="007F374E" w14:paraId="15F00AE1" w14:textId="77777777">
      <w:pPr>
        <w:widowControl/>
        <w:rPr>
          <w:rFonts w:ascii="Times New Roman" w:hAnsi="Times New Roman"/>
          <w:snapToGrid/>
          <w:sz w:val="24"/>
          <w:szCs w:val="24"/>
        </w:rPr>
      </w:pPr>
    </w:p>
    <w:p w:rsidRPr="008F23BA" w:rsidR="002C3C4F" w:rsidP="008F23BA" w:rsidRDefault="004602FE" w14:paraId="34DE29FD" w14:textId="77777777">
      <w:pPr>
        <w:widowControl/>
        <w:numPr>
          <w:ilvl w:val="0"/>
          <w:numId w:val="3"/>
        </w:numPr>
        <w:spacing w:after="120"/>
        <w:rPr>
          <w:rFonts w:ascii="Times New Roman" w:hAnsi="Times New Roman"/>
          <w:b/>
          <w:snapToGrid/>
          <w:sz w:val="24"/>
          <w:szCs w:val="24"/>
        </w:rPr>
      </w:pPr>
      <w:r w:rsidRPr="008F23BA">
        <w:rPr>
          <w:rFonts w:ascii="Times New Roman" w:hAnsi="Times New Roman"/>
          <w:b/>
          <w:snapToGrid/>
          <w:sz w:val="24"/>
          <w:szCs w:val="24"/>
        </w:rPr>
        <w:t>A</w:t>
      </w:r>
      <w:r w:rsidRPr="008F23BA" w:rsidR="002C3C4F">
        <w:rPr>
          <w:rFonts w:ascii="Times New Roman" w:hAnsi="Times New Roman"/>
          <w:b/>
          <w:snapToGrid/>
          <w:sz w:val="24"/>
          <w:szCs w:val="24"/>
        </w:rPr>
        <w:t xml:space="preserve">nnualized Cost to the Federal Government </w:t>
      </w:r>
    </w:p>
    <w:p w:rsidR="007935D5" w:rsidP="003826B0" w:rsidRDefault="009D119C" w14:paraId="49FD96FE" w14:textId="780C9FCF">
      <w:pPr>
        <w:widowControl/>
        <w:rPr>
          <w:rFonts w:ascii="Times New Roman" w:hAnsi="Times New Roman"/>
          <w:snapToGrid/>
          <w:sz w:val="24"/>
          <w:szCs w:val="24"/>
        </w:rPr>
      </w:pPr>
      <w:r>
        <w:rPr>
          <w:rFonts w:ascii="Times New Roman" w:hAnsi="Times New Roman"/>
          <w:snapToGrid/>
          <w:sz w:val="24"/>
          <w:szCs w:val="24"/>
        </w:rPr>
        <w:t>The anticipated average costs associated with receiving, reviewing,</w:t>
      </w:r>
      <w:r w:rsidR="000A5AF9">
        <w:rPr>
          <w:rFonts w:ascii="Times New Roman" w:hAnsi="Times New Roman"/>
          <w:snapToGrid/>
          <w:sz w:val="24"/>
          <w:szCs w:val="24"/>
        </w:rPr>
        <w:t xml:space="preserve"> and </w:t>
      </w:r>
      <w:r w:rsidR="003826B0">
        <w:rPr>
          <w:rFonts w:ascii="Times New Roman" w:hAnsi="Times New Roman"/>
          <w:snapToGrid/>
          <w:sz w:val="24"/>
          <w:szCs w:val="24"/>
        </w:rPr>
        <w:t>approving the</w:t>
      </w:r>
      <w:r w:rsidR="000A5AF9">
        <w:rPr>
          <w:rFonts w:ascii="Times New Roman" w:hAnsi="Times New Roman"/>
          <w:snapToGrid/>
          <w:sz w:val="24"/>
          <w:szCs w:val="24"/>
        </w:rPr>
        <w:t xml:space="preserve"> application and state plans</w:t>
      </w:r>
      <w:r>
        <w:rPr>
          <w:rFonts w:ascii="Times New Roman" w:hAnsi="Times New Roman"/>
          <w:snapToGrid/>
          <w:sz w:val="24"/>
          <w:szCs w:val="24"/>
        </w:rPr>
        <w:t xml:space="preserve"> over a three year period is $20,000</w:t>
      </w:r>
      <w:r w:rsidR="000A5AF9">
        <w:rPr>
          <w:rFonts w:ascii="Times New Roman" w:hAnsi="Times New Roman"/>
          <w:snapToGrid/>
          <w:sz w:val="24"/>
          <w:szCs w:val="24"/>
        </w:rPr>
        <w:t>.  T</w:t>
      </w:r>
      <w:r>
        <w:rPr>
          <w:rFonts w:ascii="Times New Roman" w:hAnsi="Times New Roman"/>
          <w:snapToGrid/>
          <w:sz w:val="24"/>
          <w:szCs w:val="24"/>
        </w:rPr>
        <w:t xml:space="preserve">he anticipated </w:t>
      </w:r>
      <w:r w:rsidR="000A5AF9">
        <w:rPr>
          <w:rFonts w:ascii="Times New Roman" w:hAnsi="Times New Roman"/>
          <w:snapToGrid/>
          <w:sz w:val="24"/>
          <w:szCs w:val="24"/>
        </w:rPr>
        <w:t xml:space="preserve">average </w:t>
      </w:r>
      <w:r>
        <w:rPr>
          <w:rFonts w:ascii="Times New Roman" w:hAnsi="Times New Roman"/>
          <w:snapToGrid/>
          <w:sz w:val="24"/>
          <w:szCs w:val="24"/>
        </w:rPr>
        <w:t>costs</w:t>
      </w:r>
      <w:r w:rsidR="00D17D10">
        <w:rPr>
          <w:rFonts w:ascii="Times New Roman" w:hAnsi="Times New Roman"/>
          <w:snapToGrid/>
          <w:sz w:val="24"/>
          <w:szCs w:val="24"/>
        </w:rPr>
        <w:t xml:space="preserve"> is </w:t>
      </w:r>
      <w:r w:rsidR="000A5AF9">
        <w:rPr>
          <w:rFonts w:ascii="Times New Roman" w:hAnsi="Times New Roman"/>
          <w:snapToGrid/>
          <w:sz w:val="24"/>
          <w:szCs w:val="24"/>
        </w:rPr>
        <w:t>associated with</w:t>
      </w:r>
      <w:r w:rsidR="000D7D97">
        <w:rPr>
          <w:rFonts w:ascii="Times New Roman" w:hAnsi="Times New Roman"/>
          <w:snapToGrid/>
          <w:sz w:val="24"/>
          <w:szCs w:val="24"/>
        </w:rPr>
        <w:t xml:space="preserve"> </w:t>
      </w:r>
      <w:r w:rsidR="00D17D10">
        <w:rPr>
          <w:rFonts w:ascii="Times New Roman" w:hAnsi="Times New Roman"/>
          <w:snapToGrid/>
          <w:sz w:val="24"/>
          <w:szCs w:val="24"/>
        </w:rPr>
        <w:t xml:space="preserve">evaluating program effectiveness, </w:t>
      </w:r>
      <w:r w:rsidR="000D7D97">
        <w:rPr>
          <w:rFonts w:ascii="Times New Roman" w:hAnsi="Times New Roman"/>
          <w:snapToGrid/>
          <w:sz w:val="24"/>
          <w:szCs w:val="24"/>
        </w:rPr>
        <w:t>monitoring activities and documenting effor</w:t>
      </w:r>
      <w:r w:rsidR="00D17D10">
        <w:rPr>
          <w:rFonts w:ascii="Times New Roman" w:hAnsi="Times New Roman"/>
          <w:snapToGrid/>
          <w:sz w:val="24"/>
          <w:szCs w:val="24"/>
        </w:rPr>
        <w:t xml:space="preserve">ts to achieve project goals.  </w:t>
      </w:r>
      <w:r w:rsidR="008F23BA">
        <w:rPr>
          <w:rFonts w:ascii="Times New Roman" w:hAnsi="Times New Roman"/>
          <w:snapToGrid/>
          <w:sz w:val="24"/>
          <w:szCs w:val="24"/>
        </w:rPr>
        <w:t xml:space="preserve">The costs associated with the </w:t>
      </w:r>
      <w:r>
        <w:rPr>
          <w:rFonts w:ascii="Times New Roman" w:hAnsi="Times New Roman"/>
          <w:snapToGrid/>
          <w:sz w:val="24"/>
          <w:szCs w:val="24"/>
        </w:rPr>
        <w:t xml:space="preserve">Performance Progress </w:t>
      </w:r>
      <w:r w:rsidR="008F23BA">
        <w:rPr>
          <w:rFonts w:ascii="Times New Roman" w:hAnsi="Times New Roman"/>
          <w:snapToGrid/>
          <w:sz w:val="24"/>
          <w:szCs w:val="24"/>
        </w:rPr>
        <w:t xml:space="preserve">Reports </w:t>
      </w:r>
      <w:r>
        <w:rPr>
          <w:rFonts w:ascii="Times New Roman" w:hAnsi="Times New Roman"/>
          <w:snapToGrid/>
          <w:sz w:val="24"/>
          <w:szCs w:val="24"/>
        </w:rPr>
        <w:t xml:space="preserve">is $20,000 over a three year period. </w:t>
      </w:r>
      <w:r w:rsidR="008F23BA">
        <w:rPr>
          <w:rFonts w:ascii="Times New Roman" w:hAnsi="Times New Roman"/>
          <w:snapToGrid/>
          <w:sz w:val="24"/>
          <w:szCs w:val="24"/>
        </w:rPr>
        <w:t xml:space="preserve">Therefore, the total estimated cost to the federal government over three years is $40,000 and the </w:t>
      </w:r>
      <w:r>
        <w:rPr>
          <w:rFonts w:ascii="Times New Roman" w:hAnsi="Times New Roman"/>
          <w:snapToGrid/>
          <w:sz w:val="24"/>
          <w:szCs w:val="24"/>
        </w:rPr>
        <w:t xml:space="preserve">annualized cost is $13,333 per year. </w:t>
      </w:r>
      <w:r w:rsidRPr="002C3C4F">
        <w:rPr>
          <w:rFonts w:ascii="Times New Roman" w:hAnsi="Times New Roman"/>
          <w:snapToGrid/>
          <w:sz w:val="24"/>
          <w:szCs w:val="24"/>
        </w:rPr>
        <w:t xml:space="preserve"> </w:t>
      </w:r>
    </w:p>
    <w:p w:rsidR="007F374E" w:rsidP="003826B0" w:rsidRDefault="007F374E" w14:paraId="20965E13" w14:textId="77777777">
      <w:pPr>
        <w:widowControl/>
        <w:rPr>
          <w:rFonts w:ascii="Times New Roman" w:hAnsi="Times New Roman"/>
          <w:snapToGrid/>
          <w:sz w:val="24"/>
          <w:szCs w:val="24"/>
        </w:rPr>
      </w:pPr>
    </w:p>
    <w:p w:rsidRPr="004F7B95" w:rsidR="00405C10" w:rsidP="004F7B95" w:rsidRDefault="00405C10" w14:paraId="43A3C389" w14:textId="77777777">
      <w:pPr>
        <w:widowControl/>
        <w:rPr>
          <w:rFonts w:ascii="Times New Roman" w:hAnsi="Times New Roman"/>
          <w:snapToGrid/>
          <w:sz w:val="24"/>
          <w:szCs w:val="24"/>
        </w:rPr>
      </w:pPr>
    </w:p>
    <w:p w:rsidRPr="008F23BA" w:rsidR="002C3C4F" w:rsidP="008F23BA" w:rsidRDefault="002C3C4F" w14:paraId="7C91474B" w14:textId="77777777">
      <w:pPr>
        <w:widowControl/>
        <w:numPr>
          <w:ilvl w:val="0"/>
          <w:numId w:val="3"/>
        </w:numPr>
        <w:spacing w:after="120"/>
        <w:rPr>
          <w:rFonts w:ascii="Times New Roman" w:hAnsi="Times New Roman"/>
          <w:b/>
          <w:snapToGrid/>
          <w:sz w:val="24"/>
          <w:szCs w:val="24"/>
        </w:rPr>
      </w:pPr>
      <w:r w:rsidRPr="008F23BA">
        <w:rPr>
          <w:rFonts w:ascii="Times New Roman" w:hAnsi="Times New Roman"/>
          <w:b/>
          <w:snapToGrid/>
          <w:sz w:val="24"/>
          <w:szCs w:val="24"/>
        </w:rPr>
        <w:t xml:space="preserve">Explanation for Program Changes or Adjustments </w:t>
      </w:r>
    </w:p>
    <w:p w:rsidR="00E154A0" w:rsidP="003826B0" w:rsidRDefault="00E154A0" w14:paraId="6C68F0FE" w14:textId="33809E9B">
      <w:pPr>
        <w:widowControl/>
        <w:rPr>
          <w:rFonts w:ascii="Times New Roman" w:hAnsi="Times New Roman"/>
          <w:snapToGrid/>
          <w:sz w:val="24"/>
          <w:szCs w:val="24"/>
        </w:rPr>
      </w:pPr>
      <w:r>
        <w:rPr>
          <w:rFonts w:ascii="Times New Roman" w:hAnsi="Times New Roman"/>
          <w:snapToGrid/>
          <w:sz w:val="24"/>
          <w:szCs w:val="24"/>
        </w:rPr>
        <w:t xml:space="preserve">This is a new </w:t>
      </w:r>
      <w:r w:rsidR="008F23BA">
        <w:rPr>
          <w:rFonts w:ascii="Times New Roman" w:hAnsi="Times New Roman"/>
          <w:snapToGrid/>
          <w:sz w:val="24"/>
          <w:szCs w:val="24"/>
        </w:rPr>
        <w:t xml:space="preserve">information collection request. </w:t>
      </w:r>
    </w:p>
    <w:p w:rsidR="00470677" w:rsidP="002768FC" w:rsidRDefault="00470677" w14:paraId="013A304D" w14:textId="1E8A1CBC">
      <w:pPr>
        <w:widowControl/>
        <w:rPr>
          <w:rFonts w:ascii="Times New Roman" w:hAnsi="Times New Roman"/>
          <w:snapToGrid/>
          <w:sz w:val="24"/>
          <w:szCs w:val="24"/>
        </w:rPr>
      </w:pPr>
    </w:p>
    <w:p w:rsidR="00470677" w:rsidP="002768FC" w:rsidRDefault="00470677" w14:paraId="337D2972" w14:textId="257036A5">
      <w:pPr>
        <w:widowControl/>
        <w:rPr>
          <w:rFonts w:ascii="Times New Roman" w:hAnsi="Times New Roman"/>
          <w:snapToGrid/>
          <w:sz w:val="24"/>
          <w:szCs w:val="24"/>
        </w:rPr>
      </w:pPr>
    </w:p>
    <w:p w:rsidR="00470677" w:rsidP="002768FC" w:rsidRDefault="00470677" w14:paraId="5CED0D84" w14:textId="771AB7AA">
      <w:pPr>
        <w:widowControl/>
        <w:rPr>
          <w:rFonts w:ascii="Times New Roman" w:hAnsi="Times New Roman"/>
          <w:snapToGrid/>
          <w:sz w:val="24"/>
          <w:szCs w:val="24"/>
        </w:rPr>
      </w:pPr>
    </w:p>
    <w:p w:rsidR="00470677" w:rsidP="002768FC" w:rsidRDefault="00470677" w14:paraId="5704E4A0" w14:textId="6DF14FD8">
      <w:pPr>
        <w:widowControl/>
        <w:rPr>
          <w:rFonts w:ascii="Times New Roman" w:hAnsi="Times New Roman"/>
          <w:snapToGrid/>
          <w:sz w:val="24"/>
          <w:szCs w:val="24"/>
        </w:rPr>
      </w:pPr>
    </w:p>
    <w:p w:rsidR="00470677" w:rsidP="002768FC" w:rsidRDefault="00470677" w14:paraId="5D910262" w14:textId="6A63CB5E">
      <w:pPr>
        <w:widowControl/>
        <w:rPr>
          <w:rFonts w:ascii="Times New Roman" w:hAnsi="Times New Roman"/>
          <w:snapToGrid/>
          <w:sz w:val="24"/>
          <w:szCs w:val="24"/>
        </w:rPr>
      </w:pPr>
    </w:p>
    <w:p w:rsidRPr="004F7B95" w:rsidR="00470677" w:rsidP="002768FC" w:rsidRDefault="00470677" w14:paraId="117DB91B" w14:textId="77777777">
      <w:pPr>
        <w:widowControl/>
        <w:rPr>
          <w:rFonts w:ascii="Times New Roman" w:hAnsi="Times New Roman"/>
          <w:snapToGrid/>
          <w:sz w:val="24"/>
          <w:szCs w:val="24"/>
        </w:rPr>
      </w:pPr>
      <w:bookmarkStart w:name="_GoBack" w:id="0"/>
      <w:bookmarkEnd w:id="0"/>
    </w:p>
    <w:p w:rsidRPr="008F23BA" w:rsidR="002C3C4F" w:rsidP="008F23BA" w:rsidRDefault="002C3C4F" w14:paraId="31DEE209" w14:textId="77777777">
      <w:pPr>
        <w:widowControl/>
        <w:numPr>
          <w:ilvl w:val="0"/>
          <w:numId w:val="3"/>
        </w:numPr>
        <w:spacing w:after="120"/>
        <w:rPr>
          <w:rFonts w:ascii="Times New Roman" w:hAnsi="Times New Roman"/>
          <w:b/>
          <w:snapToGrid/>
          <w:sz w:val="24"/>
          <w:szCs w:val="24"/>
        </w:rPr>
      </w:pPr>
      <w:r w:rsidRPr="008F23BA">
        <w:rPr>
          <w:rFonts w:ascii="Times New Roman" w:hAnsi="Times New Roman"/>
          <w:b/>
          <w:snapToGrid/>
          <w:sz w:val="24"/>
          <w:szCs w:val="24"/>
        </w:rPr>
        <w:lastRenderedPageBreak/>
        <w:t xml:space="preserve">Plans for Tabulation and Publication and Project Time Schedule </w:t>
      </w:r>
    </w:p>
    <w:p w:rsidR="00E154A0" w:rsidP="003826B0" w:rsidRDefault="00E154A0" w14:paraId="4E923162" w14:textId="77777777">
      <w:pPr>
        <w:widowControl/>
        <w:rPr>
          <w:rFonts w:ascii="Times New Roman" w:hAnsi="Times New Roman"/>
          <w:snapToGrid/>
          <w:sz w:val="24"/>
          <w:szCs w:val="24"/>
        </w:rPr>
      </w:pPr>
      <w:r>
        <w:rPr>
          <w:rFonts w:ascii="Times New Roman" w:hAnsi="Times New Roman"/>
          <w:snapToGrid/>
          <w:sz w:val="24"/>
          <w:szCs w:val="24"/>
        </w:rPr>
        <w:t xml:space="preserve">There is no need or requirement to tabulate and publish the documents.  </w:t>
      </w:r>
      <w:r w:rsidR="00601EC9">
        <w:rPr>
          <w:rFonts w:ascii="Times New Roman" w:hAnsi="Times New Roman"/>
          <w:snapToGrid/>
          <w:sz w:val="24"/>
          <w:szCs w:val="24"/>
        </w:rPr>
        <w:t xml:space="preserve">Information will be used for ACF internal purposes. </w:t>
      </w:r>
      <w:r>
        <w:rPr>
          <w:rFonts w:ascii="Times New Roman" w:hAnsi="Times New Roman"/>
          <w:snapToGrid/>
          <w:sz w:val="24"/>
          <w:szCs w:val="24"/>
        </w:rPr>
        <w:t xml:space="preserve">However, the application and state plan documents are to </w:t>
      </w:r>
      <w:r w:rsidR="007F4C39">
        <w:rPr>
          <w:rFonts w:ascii="Times New Roman" w:hAnsi="Times New Roman"/>
          <w:snapToGrid/>
          <w:sz w:val="24"/>
          <w:szCs w:val="24"/>
        </w:rPr>
        <w:t>be submitted at the due date of</w:t>
      </w:r>
      <w:r>
        <w:rPr>
          <w:rFonts w:ascii="Times New Roman" w:hAnsi="Times New Roman"/>
          <w:snapToGrid/>
          <w:sz w:val="24"/>
          <w:szCs w:val="24"/>
        </w:rPr>
        <w:t xml:space="preserve"> the program announcement.</w:t>
      </w:r>
    </w:p>
    <w:p w:rsidR="007935D5" w:rsidP="002768FC" w:rsidRDefault="007935D5" w14:paraId="597D6CB1" w14:textId="77777777">
      <w:pPr>
        <w:widowControl/>
        <w:rPr>
          <w:rFonts w:ascii="Times New Roman" w:hAnsi="Times New Roman"/>
          <w:snapToGrid/>
          <w:sz w:val="24"/>
          <w:szCs w:val="24"/>
        </w:rPr>
      </w:pPr>
    </w:p>
    <w:p w:rsidRPr="004F7B95" w:rsidR="002768FC" w:rsidP="002768FC" w:rsidRDefault="002768FC" w14:paraId="3BBFB850" w14:textId="77777777">
      <w:pPr>
        <w:widowControl/>
        <w:rPr>
          <w:rFonts w:ascii="Times New Roman" w:hAnsi="Times New Roman"/>
          <w:snapToGrid/>
          <w:sz w:val="24"/>
          <w:szCs w:val="24"/>
        </w:rPr>
      </w:pPr>
    </w:p>
    <w:p w:rsidRPr="008F23BA" w:rsidR="002C3C4F" w:rsidP="008F23BA" w:rsidRDefault="002C3C4F" w14:paraId="450EB220" w14:textId="77777777">
      <w:pPr>
        <w:widowControl/>
        <w:numPr>
          <w:ilvl w:val="0"/>
          <w:numId w:val="3"/>
        </w:numPr>
        <w:tabs>
          <w:tab w:val="left" w:pos="360"/>
        </w:tabs>
        <w:spacing w:after="120"/>
        <w:rPr>
          <w:rFonts w:ascii="Times New Roman" w:hAnsi="Times New Roman"/>
          <w:b/>
          <w:snapToGrid/>
          <w:sz w:val="24"/>
          <w:szCs w:val="24"/>
        </w:rPr>
      </w:pPr>
      <w:r w:rsidRPr="008F23BA">
        <w:rPr>
          <w:rFonts w:ascii="Times New Roman" w:hAnsi="Times New Roman"/>
          <w:b/>
          <w:snapToGrid/>
          <w:sz w:val="24"/>
          <w:szCs w:val="24"/>
        </w:rPr>
        <w:t xml:space="preserve">Reason(s) Display of OMB Expiration Date is Inappropriate </w:t>
      </w:r>
    </w:p>
    <w:p w:rsidRPr="002C3C4F" w:rsidR="004B45A6" w:rsidP="003826B0" w:rsidRDefault="004B45A6" w14:paraId="5FD44007" w14:textId="77777777">
      <w:pPr>
        <w:widowControl/>
        <w:rPr>
          <w:rFonts w:ascii="Times New Roman" w:hAnsi="Times New Roman"/>
          <w:snapToGrid/>
          <w:sz w:val="24"/>
          <w:szCs w:val="24"/>
        </w:rPr>
      </w:pPr>
      <w:r>
        <w:rPr>
          <w:rFonts w:ascii="Times New Roman" w:hAnsi="Times New Roman"/>
          <w:snapToGrid/>
          <w:sz w:val="24"/>
          <w:szCs w:val="24"/>
        </w:rPr>
        <w:t>The OMB expiration date will be displayed in the upper right hand corner of the instrument.</w:t>
      </w:r>
    </w:p>
    <w:p w:rsidR="002768FC" w:rsidP="00E154A0" w:rsidRDefault="002768FC" w14:paraId="6CA9348B" w14:textId="77777777">
      <w:pPr>
        <w:widowControl/>
        <w:tabs>
          <w:tab w:val="left" w:pos="360"/>
        </w:tabs>
        <w:rPr>
          <w:rFonts w:ascii="Times New Roman" w:hAnsi="Times New Roman"/>
          <w:snapToGrid/>
          <w:sz w:val="24"/>
          <w:szCs w:val="24"/>
        </w:rPr>
      </w:pPr>
    </w:p>
    <w:p w:rsidRPr="004F7B95" w:rsidR="00D60543" w:rsidP="00D60543" w:rsidRDefault="00D60543" w14:paraId="325196D5" w14:textId="77777777">
      <w:pPr>
        <w:widowControl/>
        <w:rPr>
          <w:rFonts w:ascii="Times New Roman" w:hAnsi="Times New Roman"/>
          <w:snapToGrid/>
          <w:sz w:val="24"/>
          <w:szCs w:val="24"/>
        </w:rPr>
      </w:pPr>
    </w:p>
    <w:p w:rsidRPr="008F23BA" w:rsidR="002C3C4F" w:rsidP="008F23BA" w:rsidRDefault="002C3C4F" w14:paraId="7F14373A" w14:textId="77777777">
      <w:pPr>
        <w:widowControl/>
        <w:numPr>
          <w:ilvl w:val="0"/>
          <w:numId w:val="3"/>
        </w:numPr>
        <w:spacing w:after="120"/>
        <w:rPr>
          <w:rFonts w:ascii="Times New Roman" w:hAnsi="Times New Roman"/>
          <w:b/>
          <w:snapToGrid/>
          <w:sz w:val="24"/>
          <w:szCs w:val="24"/>
        </w:rPr>
      </w:pPr>
      <w:r w:rsidRPr="008F23BA">
        <w:rPr>
          <w:rFonts w:ascii="Times New Roman" w:hAnsi="Times New Roman"/>
          <w:b/>
          <w:snapToGrid/>
          <w:sz w:val="24"/>
          <w:szCs w:val="24"/>
        </w:rPr>
        <w:t>Exceptions to Certification for Paperwork Reduction Act Submissions</w:t>
      </w:r>
    </w:p>
    <w:p w:rsidRPr="00E154A0" w:rsidR="007935D5" w:rsidP="004F7B95" w:rsidRDefault="00E154A0" w14:paraId="4597A1B5" w14:textId="77777777">
      <w:pPr>
        <w:widowControl/>
        <w:rPr>
          <w:rFonts w:ascii="Times New Roman" w:hAnsi="Times New Roman"/>
          <w:bCs/>
          <w:snapToGrid/>
          <w:sz w:val="24"/>
          <w:szCs w:val="24"/>
        </w:rPr>
      </w:pPr>
      <w:r w:rsidRPr="00E154A0">
        <w:rPr>
          <w:rFonts w:ascii="Times New Roman" w:hAnsi="Times New Roman"/>
          <w:bCs/>
          <w:snapToGrid/>
          <w:sz w:val="24"/>
          <w:szCs w:val="24"/>
        </w:rPr>
        <w:t>No exceptions are necessary for this information collection.</w:t>
      </w:r>
    </w:p>
    <w:p w:rsidRPr="004F7B95" w:rsidR="00EC698B" w:rsidP="003826B0" w:rsidRDefault="00EC698B" w14:paraId="65237D7C" w14:textId="77777777">
      <w:pPr>
        <w:widowControl/>
        <w:ind w:left="360"/>
        <w:rPr>
          <w:rFonts w:ascii="Times New Roman" w:hAnsi="Times New Roman"/>
          <w:snapToGrid/>
          <w:sz w:val="24"/>
          <w:szCs w:val="24"/>
        </w:rPr>
      </w:pPr>
    </w:p>
    <w:sectPr w:rsidRPr="004F7B95" w:rsidR="00EC698B"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92B11" w14:textId="77777777" w:rsidR="005E1424" w:rsidRDefault="005E1424">
      <w:pPr>
        <w:spacing w:line="20" w:lineRule="exact"/>
        <w:rPr>
          <w:sz w:val="24"/>
        </w:rPr>
      </w:pPr>
    </w:p>
  </w:endnote>
  <w:endnote w:type="continuationSeparator" w:id="0">
    <w:p w14:paraId="5F710C6B" w14:textId="77777777" w:rsidR="005E1424" w:rsidRDefault="005E1424">
      <w:r>
        <w:rPr>
          <w:sz w:val="24"/>
        </w:rPr>
        <w:t xml:space="preserve"> </w:t>
      </w:r>
    </w:p>
  </w:endnote>
  <w:endnote w:type="continuationNotice" w:id="1">
    <w:p w14:paraId="1AD2FB22" w14:textId="77777777" w:rsidR="005E1424" w:rsidRDefault="005E142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2AE51" w14:textId="77777777" w:rsidR="00DC1C23" w:rsidRDefault="00DC1C23">
    <w:pPr>
      <w:spacing w:before="140" w:line="100" w:lineRule="exact"/>
      <w:rPr>
        <w:sz w:val="10"/>
      </w:rPr>
    </w:pPr>
  </w:p>
  <w:p w14:paraId="67563A3B" w14:textId="77777777" w:rsidR="00DC1C23" w:rsidRDefault="00DC1C23">
    <w:pPr>
      <w:tabs>
        <w:tab w:val="left" w:pos="-720"/>
      </w:tabs>
      <w:suppressAutoHyphens/>
      <w:rPr>
        <w:sz w:val="24"/>
      </w:rPr>
    </w:pPr>
  </w:p>
  <w:p w14:paraId="7204DD58" w14:textId="6AA23A34" w:rsidR="00DC1C23" w:rsidRDefault="00CA0B7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F488245" wp14:editId="31A38E98">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BA7D0A" w14:textId="32FA95ED"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70677">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88245"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BBA7D0A" w14:textId="32FA95ED"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470677">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FCDD8" w14:textId="77777777" w:rsidR="005E1424" w:rsidRDefault="005E1424">
      <w:r>
        <w:rPr>
          <w:sz w:val="24"/>
        </w:rPr>
        <w:separator/>
      </w:r>
    </w:p>
  </w:footnote>
  <w:footnote w:type="continuationSeparator" w:id="0">
    <w:p w14:paraId="1D14F78E" w14:textId="77777777" w:rsidR="005E1424" w:rsidRDefault="005E1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C02B8"/>
    <w:multiLevelType w:val="hybridMultilevel"/>
    <w:tmpl w:val="D2DAA63A"/>
    <w:lvl w:ilvl="0" w:tplc="04090003">
      <w:start w:val="1"/>
      <w:numFmt w:val="bullet"/>
      <w:lvlText w:val="o"/>
      <w:lvlJc w:val="left"/>
      <w:pPr>
        <w:tabs>
          <w:tab w:val="num" w:pos="3240"/>
        </w:tabs>
        <w:ind w:left="3240" w:hanging="360"/>
      </w:pPr>
      <w:rPr>
        <w:rFonts w:ascii="Courier New" w:hAnsi="Courier New" w:cs="Courier New" w:hint="default"/>
        <w:color w:val="auto"/>
      </w:rPr>
    </w:lvl>
    <w:lvl w:ilvl="1" w:tplc="04090003">
      <w:start w:val="1"/>
      <w:numFmt w:val="bullet"/>
      <w:lvlText w:val="o"/>
      <w:lvlJc w:val="left"/>
      <w:pPr>
        <w:tabs>
          <w:tab w:val="num" w:pos="3240"/>
        </w:tabs>
        <w:ind w:left="3240" w:hanging="360"/>
      </w:pPr>
      <w:rPr>
        <w:rFonts w:ascii="Courier New" w:hAnsi="Courier New" w:cs="Courier New" w:hint="default"/>
        <w:color w:val="auto"/>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19853472"/>
    <w:multiLevelType w:val="hybridMultilevel"/>
    <w:tmpl w:val="24F425CE"/>
    <w:lvl w:ilvl="0" w:tplc="FA7ADF8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136259"/>
    <w:multiLevelType w:val="hybridMultilevel"/>
    <w:tmpl w:val="B1442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545692"/>
    <w:multiLevelType w:val="hybridMultilevel"/>
    <w:tmpl w:val="B4E2C9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A7ADF8A">
      <w:start w:val="1"/>
      <w:numFmt w:val="bullet"/>
      <w:lvlText w:val=""/>
      <w:lvlJc w:val="left"/>
      <w:pPr>
        <w:tabs>
          <w:tab w:val="num" w:pos="2880"/>
        </w:tabs>
        <w:ind w:left="2880" w:hanging="360"/>
      </w:pPr>
      <w:rPr>
        <w:rFonts w:ascii="Symbol" w:hAnsi="Symbol" w:hint="default"/>
        <w:color w:val="auto"/>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A1BD6"/>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1C1D16"/>
    <w:multiLevelType w:val="hybridMultilevel"/>
    <w:tmpl w:val="2F8201A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8"/>
  </w:num>
  <w:num w:numId="4">
    <w:abstractNumId w:val="8"/>
  </w:num>
  <w:num w:numId="5">
    <w:abstractNumId w:val="11"/>
  </w:num>
  <w:num w:numId="6">
    <w:abstractNumId w:val="14"/>
  </w:num>
  <w:num w:numId="7">
    <w:abstractNumId w:val="2"/>
  </w:num>
  <w:num w:numId="8">
    <w:abstractNumId w:val="13"/>
  </w:num>
  <w:num w:numId="9">
    <w:abstractNumId w:val="20"/>
  </w:num>
  <w:num w:numId="10">
    <w:abstractNumId w:val="12"/>
  </w:num>
  <w:num w:numId="11">
    <w:abstractNumId w:val="10"/>
  </w:num>
  <w:num w:numId="12">
    <w:abstractNumId w:val="0"/>
  </w:num>
  <w:num w:numId="13">
    <w:abstractNumId w:val="21"/>
  </w:num>
  <w:num w:numId="14">
    <w:abstractNumId w:val="1"/>
  </w:num>
  <w:num w:numId="15">
    <w:abstractNumId w:val="6"/>
  </w:num>
  <w:num w:numId="16">
    <w:abstractNumId w:val="17"/>
  </w:num>
  <w:num w:numId="17">
    <w:abstractNumId w:val="22"/>
  </w:num>
  <w:num w:numId="18">
    <w:abstractNumId w:val="7"/>
  </w:num>
  <w:num w:numId="19">
    <w:abstractNumId w:val="4"/>
  </w:num>
  <w:num w:numId="20">
    <w:abstractNumId w:val="9"/>
  </w:num>
  <w:num w:numId="21">
    <w:abstractNumId w:val="19"/>
  </w:num>
  <w:num w:numId="22">
    <w:abstractNumId w:val="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31BC"/>
    <w:rsid w:val="0003755B"/>
    <w:rsid w:val="000838EE"/>
    <w:rsid w:val="00083AC3"/>
    <w:rsid w:val="0009007E"/>
    <w:rsid w:val="000A5AF9"/>
    <w:rsid w:val="000C7CB1"/>
    <w:rsid w:val="000D7D97"/>
    <w:rsid w:val="000E1EF0"/>
    <w:rsid w:val="000E3313"/>
    <w:rsid w:val="000F069F"/>
    <w:rsid w:val="00102200"/>
    <w:rsid w:val="00113238"/>
    <w:rsid w:val="001337B5"/>
    <w:rsid w:val="0014145B"/>
    <w:rsid w:val="0015566D"/>
    <w:rsid w:val="00155F44"/>
    <w:rsid w:val="00160621"/>
    <w:rsid w:val="00181637"/>
    <w:rsid w:val="00186269"/>
    <w:rsid w:val="00186385"/>
    <w:rsid w:val="001A002F"/>
    <w:rsid w:val="001A16C4"/>
    <w:rsid w:val="001C483C"/>
    <w:rsid w:val="001C773C"/>
    <w:rsid w:val="001C7FFE"/>
    <w:rsid w:val="001D1651"/>
    <w:rsid w:val="001D5515"/>
    <w:rsid w:val="001E36FF"/>
    <w:rsid w:val="00222C7F"/>
    <w:rsid w:val="00226C42"/>
    <w:rsid w:val="00234235"/>
    <w:rsid w:val="0023535E"/>
    <w:rsid w:val="002464EB"/>
    <w:rsid w:val="002509BD"/>
    <w:rsid w:val="002768FC"/>
    <w:rsid w:val="00290A1C"/>
    <w:rsid w:val="0029589B"/>
    <w:rsid w:val="00296738"/>
    <w:rsid w:val="002A10D9"/>
    <w:rsid w:val="002B4DA2"/>
    <w:rsid w:val="002C3C4F"/>
    <w:rsid w:val="002D6DC4"/>
    <w:rsid w:val="002E10D1"/>
    <w:rsid w:val="00301821"/>
    <w:rsid w:val="00314F84"/>
    <w:rsid w:val="00320EFE"/>
    <w:rsid w:val="003405A4"/>
    <w:rsid w:val="00351FA1"/>
    <w:rsid w:val="0035369D"/>
    <w:rsid w:val="00353A49"/>
    <w:rsid w:val="00354319"/>
    <w:rsid w:val="00367A86"/>
    <w:rsid w:val="0038209B"/>
    <w:rsid w:val="003826B0"/>
    <w:rsid w:val="003B7A50"/>
    <w:rsid w:val="003C1D6E"/>
    <w:rsid w:val="003C68D1"/>
    <w:rsid w:val="003E6EA3"/>
    <w:rsid w:val="00405C10"/>
    <w:rsid w:val="004110F5"/>
    <w:rsid w:val="004348D9"/>
    <w:rsid w:val="004602FE"/>
    <w:rsid w:val="00467954"/>
    <w:rsid w:val="00470677"/>
    <w:rsid w:val="00473FC0"/>
    <w:rsid w:val="00476630"/>
    <w:rsid w:val="00476C1F"/>
    <w:rsid w:val="00480072"/>
    <w:rsid w:val="00490457"/>
    <w:rsid w:val="0049119A"/>
    <w:rsid w:val="004943E0"/>
    <w:rsid w:val="0049642B"/>
    <w:rsid w:val="004A0187"/>
    <w:rsid w:val="004B45A6"/>
    <w:rsid w:val="004D5748"/>
    <w:rsid w:val="004F45CE"/>
    <w:rsid w:val="004F4FF2"/>
    <w:rsid w:val="004F7B95"/>
    <w:rsid w:val="0051278C"/>
    <w:rsid w:val="00522C18"/>
    <w:rsid w:val="005235FD"/>
    <w:rsid w:val="00537DF0"/>
    <w:rsid w:val="00541E51"/>
    <w:rsid w:val="005520C3"/>
    <w:rsid w:val="00555E8A"/>
    <w:rsid w:val="00556056"/>
    <w:rsid w:val="00574E9A"/>
    <w:rsid w:val="005824BD"/>
    <w:rsid w:val="00597E7F"/>
    <w:rsid w:val="005B22D4"/>
    <w:rsid w:val="005C60F1"/>
    <w:rsid w:val="005D0783"/>
    <w:rsid w:val="005D1B7E"/>
    <w:rsid w:val="005D274E"/>
    <w:rsid w:val="005D61DB"/>
    <w:rsid w:val="005E0B35"/>
    <w:rsid w:val="005E1424"/>
    <w:rsid w:val="005F0ED4"/>
    <w:rsid w:val="005F42E7"/>
    <w:rsid w:val="00601EC9"/>
    <w:rsid w:val="00603498"/>
    <w:rsid w:val="006221FD"/>
    <w:rsid w:val="0063159E"/>
    <w:rsid w:val="00634E1D"/>
    <w:rsid w:val="00640565"/>
    <w:rsid w:val="00643EB3"/>
    <w:rsid w:val="00647095"/>
    <w:rsid w:val="00651F0F"/>
    <w:rsid w:val="00661821"/>
    <w:rsid w:val="0067601B"/>
    <w:rsid w:val="00681E38"/>
    <w:rsid w:val="00686C81"/>
    <w:rsid w:val="006B1006"/>
    <w:rsid w:val="006B2726"/>
    <w:rsid w:val="006D1643"/>
    <w:rsid w:val="006D300F"/>
    <w:rsid w:val="006E6629"/>
    <w:rsid w:val="006F589F"/>
    <w:rsid w:val="006F68BE"/>
    <w:rsid w:val="00707AFB"/>
    <w:rsid w:val="00710007"/>
    <w:rsid w:val="00727D83"/>
    <w:rsid w:val="007360C0"/>
    <w:rsid w:val="0075369E"/>
    <w:rsid w:val="00762C40"/>
    <w:rsid w:val="00765391"/>
    <w:rsid w:val="0077757B"/>
    <w:rsid w:val="00786793"/>
    <w:rsid w:val="00790D2C"/>
    <w:rsid w:val="007935D5"/>
    <w:rsid w:val="00795276"/>
    <w:rsid w:val="00795E38"/>
    <w:rsid w:val="007973DD"/>
    <w:rsid w:val="007A0FBE"/>
    <w:rsid w:val="007C47F6"/>
    <w:rsid w:val="007E48CC"/>
    <w:rsid w:val="007E5B3E"/>
    <w:rsid w:val="007F374E"/>
    <w:rsid w:val="007F3A2D"/>
    <w:rsid w:val="007F3F7E"/>
    <w:rsid w:val="007F4C39"/>
    <w:rsid w:val="0080325F"/>
    <w:rsid w:val="00811409"/>
    <w:rsid w:val="0081353D"/>
    <w:rsid w:val="00841BDF"/>
    <w:rsid w:val="0084609A"/>
    <w:rsid w:val="00846E18"/>
    <w:rsid w:val="00882F77"/>
    <w:rsid w:val="008900A8"/>
    <w:rsid w:val="008955AC"/>
    <w:rsid w:val="008D0FB9"/>
    <w:rsid w:val="008D3C6C"/>
    <w:rsid w:val="008D4605"/>
    <w:rsid w:val="008D6F87"/>
    <w:rsid w:val="008E26CD"/>
    <w:rsid w:val="008F23BA"/>
    <w:rsid w:val="008F2DCB"/>
    <w:rsid w:val="008F6D34"/>
    <w:rsid w:val="009113FF"/>
    <w:rsid w:val="00936A53"/>
    <w:rsid w:val="009451B1"/>
    <w:rsid w:val="00945B72"/>
    <w:rsid w:val="009512A3"/>
    <w:rsid w:val="00956CE3"/>
    <w:rsid w:val="00957799"/>
    <w:rsid w:val="00962045"/>
    <w:rsid w:val="00966622"/>
    <w:rsid w:val="00972584"/>
    <w:rsid w:val="00993BB8"/>
    <w:rsid w:val="009A35B5"/>
    <w:rsid w:val="009C2DE1"/>
    <w:rsid w:val="009D119C"/>
    <w:rsid w:val="009E6157"/>
    <w:rsid w:val="009F5543"/>
    <w:rsid w:val="009F58E1"/>
    <w:rsid w:val="00A04EF3"/>
    <w:rsid w:val="00A066F6"/>
    <w:rsid w:val="00A160B5"/>
    <w:rsid w:val="00A20B5C"/>
    <w:rsid w:val="00A27EDC"/>
    <w:rsid w:val="00A36107"/>
    <w:rsid w:val="00A4441B"/>
    <w:rsid w:val="00A52218"/>
    <w:rsid w:val="00A61AC0"/>
    <w:rsid w:val="00A77AC0"/>
    <w:rsid w:val="00A872AE"/>
    <w:rsid w:val="00A918E4"/>
    <w:rsid w:val="00AA34D1"/>
    <w:rsid w:val="00AA7B9B"/>
    <w:rsid w:val="00AD3B7D"/>
    <w:rsid w:val="00AD5ED7"/>
    <w:rsid w:val="00AF399C"/>
    <w:rsid w:val="00AF4347"/>
    <w:rsid w:val="00AF5FE7"/>
    <w:rsid w:val="00B27347"/>
    <w:rsid w:val="00B54E48"/>
    <w:rsid w:val="00B72386"/>
    <w:rsid w:val="00B72941"/>
    <w:rsid w:val="00B84243"/>
    <w:rsid w:val="00BB682B"/>
    <w:rsid w:val="00BC75AD"/>
    <w:rsid w:val="00BD378C"/>
    <w:rsid w:val="00BE1A79"/>
    <w:rsid w:val="00BE4539"/>
    <w:rsid w:val="00BF5FC8"/>
    <w:rsid w:val="00BF6110"/>
    <w:rsid w:val="00C01D55"/>
    <w:rsid w:val="00C02282"/>
    <w:rsid w:val="00C0707D"/>
    <w:rsid w:val="00C13BA6"/>
    <w:rsid w:val="00C1619C"/>
    <w:rsid w:val="00C22D3C"/>
    <w:rsid w:val="00C57161"/>
    <w:rsid w:val="00C727C9"/>
    <w:rsid w:val="00C76BB0"/>
    <w:rsid w:val="00CA0B7B"/>
    <w:rsid w:val="00CB05A8"/>
    <w:rsid w:val="00CB1A12"/>
    <w:rsid w:val="00CE53AB"/>
    <w:rsid w:val="00D02EF1"/>
    <w:rsid w:val="00D176EB"/>
    <w:rsid w:val="00D17D10"/>
    <w:rsid w:val="00D47E76"/>
    <w:rsid w:val="00D60543"/>
    <w:rsid w:val="00D671ED"/>
    <w:rsid w:val="00D67D80"/>
    <w:rsid w:val="00D71FBC"/>
    <w:rsid w:val="00D7751D"/>
    <w:rsid w:val="00D806D3"/>
    <w:rsid w:val="00D84D41"/>
    <w:rsid w:val="00D92668"/>
    <w:rsid w:val="00D9648C"/>
    <w:rsid w:val="00DB2443"/>
    <w:rsid w:val="00DC1C23"/>
    <w:rsid w:val="00DE118A"/>
    <w:rsid w:val="00DE15DC"/>
    <w:rsid w:val="00DF7FFB"/>
    <w:rsid w:val="00E01B4E"/>
    <w:rsid w:val="00E154A0"/>
    <w:rsid w:val="00E25C08"/>
    <w:rsid w:val="00E33464"/>
    <w:rsid w:val="00E361B2"/>
    <w:rsid w:val="00E368FB"/>
    <w:rsid w:val="00E4383A"/>
    <w:rsid w:val="00E446F0"/>
    <w:rsid w:val="00E96A83"/>
    <w:rsid w:val="00EB7186"/>
    <w:rsid w:val="00EC698B"/>
    <w:rsid w:val="00EC74F3"/>
    <w:rsid w:val="00ED5389"/>
    <w:rsid w:val="00ED782E"/>
    <w:rsid w:val="00F02021"/>
    <w:rsid w:val="00F10B17"/>
    <w:rsid w:val="00F210CA"/>
    <w:rsid w:val="00F3005B"/>
    <w:rsid w:val="00F561CD"/>
    <w:rsid w:val="00F57AE3"/>
    <w:rsid w:val="00F83116"/>
    <w:rsid w:val="00F83566"/>
    <w:rsid w:val="00FA5092"/>
    <w:rsid w:val="00FB4221"/>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04A854"/>
  <w15:chartTrackingRefBased/>
  <w15:docId w15:val="{F100A3A4-464C-42D4-BD90-11FFAB9F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apple-style-span">
    <w:name w:val="apple-style-span"/>
    <w:rsid w:val="008D6F87"/>
  </w:style>
  <w:style w:type="character" w:styleId="FollowedHyperlink">
    <w:name w:val="FollowedHyperlink"/>
    <w:rsid w:val="00BC75A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4" ma:contentTypeDescription="Create a new document." ma:contentTypeScope="" ma:versionID="5085c113a9c1a499b7457d15339c6bed">
  <xsd:schema xmlns:xsd="http://www.w3.org/2001/XMLSchema" xmlns:xs="http://www.w3.org/2001/XMLSchema" xmlns:p="http://schemas.microsoft.com/office/2006/metadata/properties" xmlns:ns2="e059a2d5-a4f8-4fd8-b836-4c9cf26100e7" targetNamespace="http://schemas.microsoft.com/office/2006/metadata/properties" ma:root="true" ma:fieldsID="14445507ca5def042675d440d3c61531"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ACYF-FYSB  0626</ACF_x0020_Tracking_x0020_No_x002e_>
    <Description0 xmlns="e059a2d5-a4f8-4fd8-b836-4c9cf26100e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C795-1BCD-4A64-955A-42E22FE26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DA1AFB79-F4F2-47FD-AB73-7126939E9A64}">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B0C88123-BD53-4194-A395-DA58AE7F9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1683</Words>
  <Characters>9818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Links>
    <vt:vector size="6" baseType="variant">
      <vt:variant>
        <vt:i4>4390938</vt:i4>
      </vt:variant>
      <vt:variant>
        <vt:i4>0</vt:i4>
      </vt:variant>
      <vt:variant>
        <vt:i4>0</vt:i4>
      </vt:variant>
      <vt:variant>
        <vt:i4>5</vt:i4>
      </vt:variant>
      <vt:variant>
        <vt:lpwstr>https://www.bls.gov/oes/current/oes211093.htm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Tinsley, Jewellynne (ACF)</dc:creator>
  <cp:keywords/>
  <cp:lastModifiedBy>Jones, Molly (ACF)</cp:lastModifiedBy>
  <cp:revision>5</cp:revision>
  <cp:lastPrinted>2019-12-10T14:39:00Z</cp:lastPrinted>
  <dcterms:created xsi:type="dcterms:W3CDTF">2020-05-27T01:24:00Z</dcterms:created>
  <dcterms:modified xsi:type="dcterms:W3CDTF">2020-05-29T13:04:00Z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