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A45C1" w:rsidR="00EA45C1" w:rsidP="00EA45C1" w:rsidRDefault="00EA45C1" w14:paraId="41B8ED95" w14:textId="77777777">
      <w:pPr>
        <w:tabs>
          <w:tab w:val="center" w:pos="4680"/>
          <w:tab w:val="right" w:pos="9360"/>
        </w:tabs>
      </w:pPr>
    </w:p>
    <w:p w:rsidRPr="00B67FE2" w:rsidR="00586DEC" w:rsidP="009C6FAF" w:rsidRDefault="00586DEC" w14:paraId="6E7F51FB" w14:textId="77777777">
      <w:pPr>
        <w:suppressAutoHyphens/>
        <w:jc w:val="center"/>
        <w:rPr>
          <w:rFonts w:ascii="Arial" w:hAnsi="Arial" w:cs="Arial"/>
          <w:b/>
          <w:spacing w:val="-3"/>
          <w:szCs w:val="24"/>
        </w:rPr>
      </w:pPr>
      <w:r w:rsidRPr="00B67FE2">
        <w:rPr>
          <w:rFonts w:ascii="Arial" w:hAnsi="Arial" w:cs="Arial"/>
          <w:b/>
          <w:spacing w:val="-3"/>
          <w:szCs w:val="24"/>
        </w:rPr>
        <w:t>Supporting Statement</w:t>
      </w:r>
    </w:p>
    <w:p w:rsidRPr="00B67FE2" w:rsidR="00586DEC" w:rsidP="009C6FAF" w:rsidRDefault="00586DEC" w14:paraId="2578F6C2" w14:textId="77777777">
      <w:pPr>
        <w:suppressAutoHyphens/>
        <w:jc w:val="center"/>
        <w:rPr>
          <w:rFonts w:ascii="Arial" w:hAnsi="Arial" w:cs="Arial"/>
          <w:b/>
          <w:spacing w:val="-3"/>
          <w:szCs w:val="24"/>
        </w:rPr>
      </w:pPr>
      <w:r w:rsidRPr="00B67FE2">
        <w:rPr>
          <w:rFonts w:ascii="Arial" w:hAnsi="Arial" w:cs="Arial"/>
          <w:b/>
          <w:spacing w:val="-3"/>
          <w:szCs w:val="24"/>
        </w:rPr>
        <w:t>Claim for Continuance of Compensation (CA-12)</w:t>
      </w:r>
    </w:p>
    <w:p w:rsidRPr="00B67FE2" w:rsidR="00586DEC" w:rsidP="009C6FAF" w:rsidRDefault="00346028" w14:paraId="2C9F2B99" w14:textId="77777777">
      <w:pPr>
        <w:suppressAutoHyphens/>
        <w:jc w:val="center"/>
        <w:rPr>
          <w:rFonts w:ascii="Arial" w:hAnsi="Arial" w:cs="Arial"/>
          <w:b/>
          <w:strike/>
          <w:spacing w:val="-3"/>
          <w:szCs w:val="24"/>
        </w:rPr>
      </w:pPr>
      <w:r>
        <w:rPr>
          <w:rFonts w:ascii="Arial" w:hAnsi="Arial" w:cs="Arial"/>
          <w:b/>
          <w:spacing w:val="-3"/>
          <w:szCs w:val="24"/>
        </w:rPr>
        <w:t>OMB NO. 1240-0015</w:t>
      </w:r>
    </w:p>
    <w:p w:rsidR="00586DEC" w:rsidP="009C6FAF" w:rsidRDefault="00586DEC" w14:paraId="71584C1E" w14:textId="77777777">
      <w:pPr>
        <w:suppressAutoHyphens/>
        <w:rPr>
          <w:rFonts w:ascii="Arial" w:hAnsi="Arial" w:cs="Arial"/>
          <w:spacing w:val="-3"/>
          <w:szCs w:val="24"/>
        </w:rPr>
      </w:pPr>
    </w:p>
    <w:p w:rsidRPr="00B67FE2" w:rsidR="00346028" w:rsidP="009C6FAF" w:rsidRDefault="00346028" w14:paraId="636D1C4C" w14:textId="77777777">
      <w:pPr>
        <w:suppressAutoHyphens/>
        <w:rPr>
          <w:rFonts w:ascii="Arial" w:hAnsi="Arial" w:cs="Arial"/>
          <w:spacing w:val="-3"/>
          <w:szCs w:val="24"/>
        </w:rPr>
      </w:pPr>
    </w:p>
    <w:p w:rsidRPr="00B67FE2" w:rsidR="00E5700D" w:rsidP="009C6FAF" w:rsidRDefault="00E5700D" w14:paraId="6BE3841F" w14:textId="77777777">
      <w:pPr>
        <w:widowControl/>
        <w:jc w:val="both"/>
        <w:rPr>
          <w:rFonts w:ascii="Arial" w:hAnsi="Arial" w:cs="Arial"/>
          <w:b/>
          <w:szCs w:val="24"/>
        </w:rPr>
      </w:pPr>
      <w:r w:rsidRPr="00B67FE2">
        <w:rPr>
          <w:rFonts w:ascii="Arial" w:hAnsi="Arial" w:cs="Arial"/>
          <w:b/>
          <w:szCs w:val="24"/>
        </w:rPr>
        <w:t xml:space="preserve">A.  </w:t>
      </w:r>
      <w:r w:rsidRPr="00B67FE2">
        <w:rPr>
          <w:rFonts w:ascii="Arial" w:hAnsi="Arial" w:cs="Arial"/>
          <w:b/>
          <w:szCs w:val="24"/>
          <w:u w:val="single"/>
        </w:rPr>
        <w:t>Justification</w:t>
      </w:r>
      <w:r w:rsidRPr="00B67FE2">
        <w:rPr>
          <w:rFonts w:ascii="Arial" w:hAnsi="Arial" w:cs="Arial"/>
          <w:b/>
          <w:szCs w:val="24"/>
        </w:rPr>
        <w:t xml:space="preserve"> </w:t>
      </w:r>
    </w:p>
    <w:p w:rsidRPr="00B67FE2" w:rsidR="00E5700D" w:rsidP="009C6FAF" w:rsidRDefault="00E5700D" w14:paraId="1250846A" w14:textId="77777777">
      <w:pPr>
        <w:widowControl/>
        <w:jc w:val="both"/>
        <w:rPr>
          <w:rFonts w:ascii="Arial" w:hAnsi="Arial" w:cs="Arial"/>
          <w:b/>
          <w:szCs w:val="24"/>
        </w:rPr>
      </w:pPr>
    </w:p>
    <w:p w:rsidRPr="00B67FE2" w:rsidR="00202A28" w:rsidP="009C6FAF" w:rsidRDefault="00787B64" w14:paraId="35F48065" w14:textId="77777777">
      <w:pPr>
        <w:widowControl/>
        <w:jc w:val="both"/>
        <w:rPr>
          <w:rFonts w:ascii="Arial" w:hAnsi="Arial" w:cs="Arial"/>
          <w:b/>
          <w:szCs w:val="24"/>
        </w:rPr>
      </w:pPr>
      <w:r w:rsidRPr="00B67FE2">
        <w:rPr>
          <w:rFonts w:ascii="Arial" w:hAnsi="Arial" w:cs="Arial"/>
          <w:b/>
          <w:szCs w:val="24"/>
        </w:rPr>
        <w:t xml:space="preserve">1.  </w:t>
      </w:r>
      <w:r w:rsidRPr="00B67FE2" w:rsidR="00202A28">
        <w:rPr>
          <w:rFonts w:ascii="Arial" w:hAnsi="Arial" w:cs="Arial"/>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B67FE2" w:rsidR="0003423A" w:rsidP="009C6FAF" w:rsidRDefault="0003423A" w14:paraId="7FEE6AC5" w14:textId="77777777">
      <w:pPr>
        <w:widowControl/>
        <w:ind w:left="720"/>
        <w:jc w:val="both"/>
        <w:rPr>
          <w:rFonts w:ascii="Arial" w:hAnsi="Arial" w:cs="Arial"/>
          <w:b/>
          <w:szCs w:val="24"/>
        </w:rPr>
      </w:pPr>
    </w:p>
    <w:p w:rsidRPr="00B948B9" w:rsidR="00B948B9" w:rsidP="00B948B9" w:rsidRDefault="00B948B9" w14:paraId="7882FDBA" w14:textId="77777777">
      <w:pPr>
        <w:suppressAutoHyphens/>
        <w:rPr>
          <w:rFonts w:ascii="Arial" w:hAnsi="Arial" w:cs="Arial"/>
          <w:color w:val="FF0000"/>
          <w:szCs w:val="24"/>
        </w:rPr>
      </w:pPr>
      <w:r w:rsidRPr="00B948B9">
        <w:rPr>
          <w:rFonts w:ascii="Arial" w:hAnsi="Arial" w:cs="Arial"/>
          <w:spacing w:val="-3"/>
          <w:szCs w:val="24"/>
        </w:rPr>
        <w:t>The Office of Workers’ Compensation Programs administers the Federal Employees’ Compensation Act. which provides for continuation of pay or compensation for work related injuries or disease that resulted from federal employment. Under 5 USC  8133 of the Act, eligible survivors of deceased employees receive compensation benefits on account of the employee's death.  OWCP has to monitor death benefits for current marital status, potential for dual benefits, and other criteria for qualifying as a beneficiary under the law.  Under 5 USC 8149, the Secretary of Labor may prescribe rules and regulations necessary for the administration and enforcement of this subchapter.  Under CFR 10.414, the CA-12 is sent annually to beneficiaries in death cases to verify that their mar</w:t>
      </w:r>
      <w:r w:rsidR="003C58B3">
        <w:rPr>
          <w:rFonts w:ascii="Arial" w:hAnsi="Arial" w:cs="Arial"/>
          <w:spacing w:val="-3"/>
          <w:szCs w:val="24"/>
        </w:rPr>
        <w:t xml:space="preserve">ital and/or beneficiary status </w:t>
      </w:r>
      <w:r w:rsidRPr="00B948B9">
        <w:rPr>
          <w:rFonts w:ascii="Arial" w:hAnsi="Arial" w:cs="Arial"/>
          <w:spacing w:val="-3"/>
          <w:szCs w:val="24"/>
        </w:rPr>
        <w:t>has not changed to remain entitled to benefits.</w:t>
      </w:r>
      <w:r w:rsidRPr="00B948B9">
        <w:rPr>
          <w:rFonts w:ascii="Arial" w:hAnsi="Arial" w:cs="Arial"/>
          <w:color w:val="FF0000"/>
          <w:spacing w:val="-3"/>
          <w:szCs w:val="24"/>
        </w:rPr>
        <w:t xml:space="preserve">  </w:t>
      </w:r>
      <w:r w:rsidRPr="00B948B9">
        <w:rPr>
          <w:rFonts w:ascii="Arial" w:hAnsi="Arial" w:cs="Arial"/>
          <w:spacing w:val="-3"/>
          <w:szCs w:val="24"/>
        </w:rPr>
        <w:t xml:space="preserve">  </w:t>
      </w:r>
    </w:p>
    <w:p w:rsidRPr="00B948B9" w:rsidR="00B948B9" w:rsidP="00B948B9" w:rsidRDefault="00B948B9" w14:paraId="544CB3A4" w14:textId="77777777">
      <w:pPr>
        <w:tabs>
          <w:tab w:val="left" w:pos="720"/>
        </w:tabs>
        <w:jc w:val="both"/>
        <w:rPr>
          <w:rFonts w:ascii="Arial" w:hAnsi="Arial" w:cs="Arial"/>
          <w:szCs w:val="24"/>
        </w:rPr>
      </w:pPr>
      <w:r w:rsidRPr="00B948B9">
        <w:rPr>
          <w:rFonts w:ascii="Arial" w:hAnsi="Arial" w:cs="Arial"/>
          <w:szCs w:val="24"/>
        </w:rPr>
        <w:t>References:</w:t>
      </w:r>
    </w:p>
    <w:p w:rsidRPr="00B948B9" w:rsidR="00B948B9" w:rsidP="00B948B9" w:rsidRDefault="00B948B9" w14:paraId="1D948A26" w14:textId="77777777">
      <w:pPr>
        <w:tabs>
          <w:tab w:val="left" w:pos="720"/>
        </w:tabs>
        <w:jc w:val="both"/>
        <w:rPr>
          <w:rFonts w:ascii="Arial" w:hAnsi="Arial" w:cs="Arial"/>
          <w:szCs w:val="24"/>
        </w:rPr>
      </w:pPr>
    </w:p>
    <w:p w:rsidRPr="00B948B9" w:rsidR="00B948B9" w:rsidP="00B948B9" w:rsidRDefault="00B95294" w14:paraId="66849909" w14:textId="77777777">
      <w:pPr>
        <w:tabs>
          <w:tab w:val="left" w:pos="720"/>
        </w:tabs>
        <w:jc w:val="both"/>
        <w:rPr>
          <w:rFonts w:ascii="Arial" w:hAnsi="Arial" w:cs="Arial"/>
          <w:color w:val="0066FF"/>
          <w:szCs w:val="24"/>
        </w:rPr>
      </w:pPr>
      <w:hyperlink w:history="1" r:id="rId11">
        <w:r w:rsidRPr="00B948B9" w:rsidR="00B948B9">
          <w:rPr>
            <w:rFonts w:ascii="Arial" w:hAnsi="Arial" w:cs="Arial"/>
            <w:color w:val="0066FF"/>
            <w:szCs w:val="24"/>
            <w:u w:val="single"/>
          </w:rPr>
          <w:t>http://www.ecfr.gov/cgi-bin/text-idx?c=ecfr&amp;sid=7f6e445d3c8fccd5c46a0ee188f39acc&amp;rgn=div5&amp;view=text&amp;node=20:1.0.1.2.2&amp;idno=20</w:t>
        </w:r>
      </w:hyperlink>
    </w:p>
    <w:p w:rsidRPr="00B948B9" w:rsidR="00B948B9" w:rsidP="00B948B9" w:rsidRDefault="00B948B9" w14:paraId="07EFE82E" w14:textId="77777777">
      <w:pPr>
        <w:tabs>
          <w:tab w:val="left" w:pos="720"/>
        </w:tabs>
        <w:ind w:left="600"/>
        <w:jc w:val="both"/>
        <w:rPr>
          <w:rFonts w:ascii="Arial" w:hAnsi="Arial" w:cs="Arial"/>
          <w:color w:val="0066FF"/>
          <w:szCs w:val="24"/>
        </w:rPr>
      </w:pPr>
    </w:p>
    <w:p w:rsidRPr="00B948B9" w:rsidR="00B948B9" w:rsidP="00B948B9" w:rsidRDefault="00B95294" w14:paraId="19AAF47F" w14:textId="77777777">
      <w:pPr>
        <w:tabs>
          <w:tab w:val="left" w:pos="720"/>
        </w:tabs>
        <w:jc w:val="both"/>
        <w:rPr>
          <w:rFonts w:ascii="Arial" w:hAnsi="Arial" w:cs="Arial"/>
          <w:szCs w:val="24"/>
        </w:rPr>
      </w:pPr>
      <w:hyperlink w:history="1" r:id="rId12">
        <w:r w:rsidRPr="00B948B9" w:rsidR="00B948B9">
          <w:rPr>
            <w:rFonts w:ascii="Arial" w:hAnsi="Arial" w:cs="Arial"/>
            <w:color w:val="0066FF"/>
            <w:szCs w:val="24"/>
            <w:u w:val="single"/>
          </w:rPr>
          <w:t>https://www.dol.gov/owcp/dfec/regs/statutes/feca.htm</w:t>
        </w:r>
      </w:hyperlink>
    </w:p>
    <w:p w:rsidRPr="00575D24" w:rsidR="00EA45C1" w:rsidP="00EA45C1" w:rsidRDefault="00EA45C1" w14:paraId="4E726010" w14:textId="77777777">
      <w:pPr>
        <w:tabs>
          <w:tab w:val="left" w:pos="720"/>
        </w:tabs>
        <w:jc w:val="both"/>
        <w:rPr>
          <w:rFonts w:ascii="Arial" w:hAnsi="Arial" w:cs="Arial"/>
          <w:szCs w:val="24"/>
        </w:rPr>
      </w:pPr>
    </w:p>
    <w:p w:rsidR="00EA45C1" w:rsidP="009C6FAF" w:rsidRDefault="00EA45C1" w14:paraId="14DC1AEF" w14:textId="77777777">
      <w:pPr>
        <w:tabs>
          <w:tab w:val="left" w:pos="720"/>
        </w:tabs>
        <w:ind w:left="600"/>
        <w:jc w:val="both"/>
        <w:rPr>
          <w:rFonts w:ascii="Arial" w:hAnsi="Arial" w:cs="Arial"/>
          <w:szCs w:val="24"/>
        </w:rPr>
      </w:pPr>
    </w:p>
    <w:p w:rsidRPr="00B67FE2" w:rsidR="008B5AF3" w:rsidP="0019395A" w:rsidRDefault="00787B64" w14:paraId="5B02037C" w14:textId="77777777">
      <w:pPr>
        <w:widowControl/>
        <w:tabs>
          <w:tab w:val="left" w:pos="0"/>
          <w:tab w:val="right" w:pos="360"/>
        </w:tabs>
        <w:suppressAutoHyphens/>
        <w:rPr>
          <w:rFonts w:ascii="Arial" w:hAnsi="Arial" w:cs="Arial"/>
          <w:b/>
          <w:szCs w:val="24"/>
        </w:rPr>
      </w:pPr>
      <w:r w:rsidRPr="00B67FE2">
        <w:rPr>
          <w:rFonts w:ascii="Arial" w:hAnsi="Arial" w:cs="Arial"/>
          <w:b/>
          <w:spacing w:val="-3"/>
          <w:szCs w:val="24"/>
        </w:rPr>
        <w:t>2.</w:t>
      </w:r>
      <w:r w:rsidRPr="00B67FE2">
        <w:rPr>
          <w:rFonts w:ascii="Arial" w:hAnsi="Arial" w:cs="Arial"/>
          <w:spacing w:val="-3"/>
          <w:szCs w:val="24"/>
        </w:rPr>
        <w:t xml:space="preserve">  </w:t>
      </w:r>
      <w:r w:rsidRPr="00B67FE2" w:rsidR="00202A28">
        <w:rPr>
          <w:rFonts w:ascii="Arial" w:hAnsi="Arial" w:cs="Arial"/>
          <w:b/>
          <w:szCs w:val="24"/>
        </w:rPr>
        <w:t>Indicate how, by whom, and for what purpose the information</w:t>
      </w:r>
      <w:r w:rsidRPr="00B67FE2" w:rsidR="00E57AB7">
        <w:rPr>
          <w:rFonts w:ascii="Arial" w:hAnsi="Arial" w:cs="Arial"/>
          <w:b/>
          <w:szCs w:val="24"/>
        </w:rPr>
        <w:t xml:space="preserve"> </w:t>
      </w:r>
      <w:r w:rsidRPr="00B67FE2" w:rsidR="008B5AF3">
        <w:rPr>
          <w:rFonts w:ascii="Arial" w:hAnsi="Arial" w:cs="Arial"/>
          <w:b/>
          <w:szCs w:val="24"/>
        </w:rPr>
        <w:t xml:space="preserve">is to be used. </w:t>
      </w:r>
    </w:p>
    <w:p w:rsidRPr="00B67FE2" w:rsidR="00202A28" w:rsidP="009C6FAF" w:rsidRDefault="00202A28" w14:paraId="774CA2E1" w14:textId="77777777">
      <w:pPr>
        <w:widowControl/>
        <w:suppressAutoHyphens/>
        <w:jc w:val="both"/>
        <w:rPr>
          <w:rFonts w:ascii="Arial" w:hAnsi="Arial" w:cs="Arial"/>
          <w:b/>
          <w:szCs w:val="24"/>
        </w:rPr>
      </w:pPr>
      <w:r w:rsidRPr="00B67FE2">
        <w:rPr>
          <w:rFonts w:ascii="Arial" w:hAnsi="Arial" w:cs="Arial"/>
          <w:b/>
          <w:szCs w:val="24"/>
        </w:rPr>
        <w:t>Except for a new collection, indicate the actual</w:t>
      </w:r>
      <w:r w:rsidRPr="00B67FE2" w:rsidR="008B5AF3">
        <w:rPr>
          <w:rFonts w:ascii="Arial" w:hAnsi="Arial" w:cs="Arial"/>
          <w:b/>
          <w:szCs w:val="24"/>
        </w:rPr>
        <w:t xml:space="preserve"> use the agency has made of the</w:t>
      </w:r>
      <w:r w:rsidRPr="00B67FE2" w:rsidR="002E5144">
        <w:rPr>
          <w:rFonts w:ascii="Arial" w:hAnsi="Arial" w:cs="Arial"/>
          <w:b/>
          <w:szCs w:val="24"/>
        </w:rPr>
        <w:t xml:space="preserve"> </w:t>
      </w:r>
      <w:r w:rsidRPr="00B67FE2">
        <w:rPr>
          <w:rFonts w:ascii="Arial" w:hAnsi="Arial" w:cs="Arial"/>
          <w:b/>
          <w:szCs w:val="24"/>
        </w:rPr>
        <w:t>information received from the current collection.</w:t>
      </w:r>
    </w:p>
    <w:p w:rsidRPr="00B67FE2" w:rsidR="00646028" w:rsidP="009C6FAF" w:rsidRDefault="00646028" w14:paraId="52119516" w14:textId="77777777">
      <w:pPr>
        <w:widowControl/>
        <w:tabs>
          <w:tab w:val="left" w:pos="0"/>
          <w:tab w:val="right" w:pos="360"/>
        </w:tabs>
        <w:suppressAutoHyphens/>
        <w:ind w:left="720"/>
        <w:jc w:val="both"/>
        <w:rPr>
          <w:rFonts w:ascii="Arial" w:hAnsi="Arial" w:cs="Arial"/>
          <w:b/>
          <w:szCs w:val="24"/>
        </w:rPr>
      </w:pPr>
    </w:p>
    <w:p w:rsidRPr="00B67FE2" w:rsidR="00620911" w:rsidP="009C6FAF" w:rsidRDefault="00620911" w14:paraId="079156DF" w14:textId="77777777">
      <w:pPr>
        <w:suppressAutoHyphens/>
        <w:rPr>
          <w:rFonts w:ascii="Arial" w:hAnsi="Arial" w:cs="Arial"/>
          <w:spacing w:val="-3"/>
          <w:szCs w:val="24"/>
        </w:rPr>
      </w:pPr>
      <w:r w:rsidRPr="00B67FE2">
        <w:rPr>
          <w:rFonts w:ascii="Arial" w:hAnsi="Arial" w:cs="Arial"/>
          <w:spacing w:val="-3"/>
          <w:szCs w:val="24"/>
        </w:rPr>
        <w:t>The information provided is used by OWCP claims examiners to ensure that death benefits being paid are correct, and that payments are not made to ineligible survivors.</w:t>
      </w:r>
    </w:p>
    <w:p w:rsidRPr="00B67FE2" w:rsidR="008B5AF3" w:rsidP="009C6FAF" w:rsidRDefault="008B5AF3" w14:paraId="6DBE4F5F" w14:textId="77777777">
      <w:pPr>
        <w:widowControl/>
        <w:tabs>
          <w:tab w:val="left" w:pos="426"/>
          <w:tab w:val="num" w:pos="3702"/>
        </w:tabs>
        <w:jc w:val="both"/>
        <w:rPr>
          <w:rFonts w:ascii="Arial" w:hAnsi="Arial" w:cs="Arial"/>
          <w:spacing w:val="-3"/>
          <w:szCs w:val="24"/>
        </w:rPr>
      </w:pPr>
    </w:p>
    <w:p w:rsidRPr="00B67FE2" w:rsidR="00202A28" w:rsidP="009C6FAF" w:rsidRDefault="00787B64" w14:paraId="38F7EFB7" w14:textId="77777777">
      <w:pPr>
        <w:widowControl/>
        <w:tabs>
          <w:tab w:val="left" w:pos="426"/>
          <w:tab w:val="num" w:pos="3702"/>
        </w:tabs>
        <w:jc w:val="both"/>
        <w:rPr>
          <w:rFonts w:ascii="Arial" w:hAnsi="Arial" w:cs="Arial"/>
          <w:b/>
          <w:szCs w:val="24"/>
        </w:rPr>
      </w:pPr>
      <w:r w:rsidRPr="00B67FE2">
        <w:rPr>
          <w:rFonts w:ascii="Arial" w:hAnsi="Arial" w:cs="Arial"/>
          <w:b/>
          <w:szCs w:val="24"/>
        </w:rPr>
        <w:t xml:space="preserve">3.  </w:t>
      </w:r>
      <w:r w:rsidRPr="00B67FE2" w:rsidR="00202A28">
        <w:rPr>
          <w:rFonts w:ascii="Arial" w:hAnsi="Arial" w:cs="Arial"/>
          <w:b/>
          <w:szCs w:val="24"/>
        </w:rPr>
        <w:t>Describe whether, and to what extent, the collection of information involves the use</w:t>
      </w:r>
      <w:r w:rsidRPr="00B67FE2">
        <w:rPr>
          <w:rFonts w:ascii="Arial" w:hAnsi="Arial" w:cs="Arial"/>
          <w:b/>
          <w:szCs w:val="24"/>
        </w:rPr>
        <w:t xml:space="preserve"> </w:t>
      </w:r>
      <w:r w:rsidRPr="00B67FE2" w:rsidR="00285735">
        <w:rPr>
          <w:rFonts w:ascii="Arial" w:hAnsi="Arial" w:cs="Arial"/>
          <w:b/>
          <w:szCs w:val="24"/>
        </w:rPr>
        <w:t>o</w:t>
      </w:r>
      <w:r w:rsidRPr="00B67FE2" w:rsidR="008B5AF3">
        <w:rPr>
          <w:rFonts w:ascii="Arial" w:hAnsi="Arial" w:cs="Arial"/>
          <w:b/>
          <w:szCs w:val="24"/>
        </w:rPr>
        <w:t xml:space="preserve">f automated, electronic, </w:t>
      </w:r>
      <w:r w:rsidRPr="00B67FE2" w:rsidR="00202A28">
        <w:rPr>
          <w:rFonts w:ascii="Arial" w:hAnsi="Arial" w:cs="Arial"/>
          <w:b/>
          <w:szCs w:val="24"/>
        </w:rPr>
        <w:t>mechanical, or other technological collection techniques or other forms of informat</w:t>
      </w:r>
      <w:r w:rsidRPr="00B67FE2">
        <w:rPr>
          <w:rFonts w:ascii="Arial" w:hAnsi="Arial" w:cs="Arial"/>
          <w:b/>
          <w:szCs w:val="24"/>
        </w:rPr>
        <w:t xml:space="preserve">ion technology, e.g., permitting </w:t>
      </w:r>
      <w:r w:rsidRPr="00B67FE2" w:rsidR="00202A28">
        <w:rPr>
          <w:rFonts w:ascii="Arial" w:hAnsi="Arial" w:cs="Arial"/>
          <w:b/>
          <w:szCs w:val="24"/>
        </w:rPr>
        <w:t xml:space="preserve">electronic submission of responses, and the basis for the decision for adopting this means </w:t>
      </w:r>
      <w:r w:rsidRPr="00B67FE2" w:rsidR="00202A28">
        <w:rPr>
          <w:rFonts w:ascii="Arial" w:hAnsi="Arial" w:cs="Arial"/>
          <w:b/>
          <w:szCs w:val="24"/>
        </w:rPr>
        <w:lastRenderedPageBreak/>
        <w:t>of collection.  Also</w:t>
      </w:r>
      <w:r w:rsidRPr="00B67FE2" w:rsidR="00E57AB7">
        <w:rPr>
          <w:rFonts w:ascii="Arial" w:hAnsi="Arial" w:cs="Arial"/>
          <w:b/>
          <w:szCs w:val="24"/>
        </w:rPr>
        <w:t xml:space="preserve">, </w:t>
      </w:r>
      <w:r w:rsidRPr="00B67FE2" w:rsidR="00202A28">
        <w:rPr>
          <w:rFonts w:ascii="Arial" w:hAnsi="Arial" w:cs="Arial"/>
          <w:b/>
          <w:szCs w:val="24"/>
        </w:rPr>
        <w:t xml:space="preserve">describe any consideration of using information </w:t>
      </w:r>
      <w:r w:rsidRPr="00B67FE2" w:rsidR="00271152">
        <w:rPr>
          <w:rFonts w:ascii="Arial" w:hAnsi="Arial" w:cs="Arial"/>
          <w:b/>
          <w:szCs w:val="24"/>
        </w:rPr>
        <w:t>technology to</w:t>
      </w:r>
      <w:r w:rsidRPr="00B67FE2" w:rsidR="00202A28">
        <w:rPr>
          <w:rFonts w:ascii="Arial" w:hAnsi="Arial" w:cs="Arial"/>
          <w:b/>
          <w:szCs w:val="24"/>
        </w:rPr>
        <w:t xml:space="preserve"> reduce burden.</w:t>
      </w:r>
    </w:p>
    <w:p w:rsidRPr="00B67FE2" w:rsidR="001D6E17" w:rsidP="009C6FAF" w:rsidRDefault="001D6E17" w14:paraId="1AB4113B" w14:textId="77777777">
      <w:pPr>
        <w:widowControl/>
        <w:tabs>
          <w:tab w:val="left" w:pos="426"/>
          <w:tab w:val="num" w:pos="3702"/>
        </w:tabs>
        <w:jc w:val="both"/>
        <w:rPr>
          <w:rFonts w:ascii="Arial" w:hAnsi="Arial" w:cs="Arial"/>
          <w:b/>
          <w:szCs w:val="24"/>
        </w:rPr>
      </w:pPr>
    </w:p>
    <w:p w:rsidRPr="00B948B9" w:rsidR="00B948B9" w:rsidP="00B948B9" w:rsidRDefault="00B948B9" w14:paraId="0905BE6F" w14:textId="77777777">
      <w:pPr>
        <w:tabs>
          <w:tab w:val="left" w:pos="-720"/>
        </w:tabs>
        <w:suppressAutoHyphens/>
        <w:rPr>
          <w:rFonts w:ascii="Arial" w:hAnsi="Arial" w:cs="Arial"/>
          <w:spacing w:val="-3"/>
          <w:szCs w:val="24"/>
        </w:rPr>
      </w:pPr>
      <w:r w:rsidRPr="00B948B9">
        <w:rPr>
          <w:rFonts w:ascii="Arial" w:hAnsi="Arial" w:cs="Arial"/>
          <w:spacing w:val="-3"/>
          <w:szCs w:val="24"/>
        </w:rPr>
        <w:t xml:space="preserve">In accordance with the Government Paperwork Elimination Act (GPEA), the Form CA-12 is available on-line in a PDF fillable and printable format. </w:t>
      </w:r>
    </w:p>
    <w:p w:rsidRPr="00B948B9" w:rsidR="00B948B9" w:rsidP="00B948B9" w:rsidRDefault="00B948B9" w14:paraId="3C674C11" w14:textId="77777777">
      <w:pPr>
        <w:tabs>
          <w:tab w:val="left" w:pos="-720"/>
        </w:tabs>
        <w:suppressAutoHyphens/>
        <w:rPr>
          <w:rFonts w:ascii="Arial" w:hAnsi="Arial" w:cs="Arial"/>
          <w:spacing w:val="-3"/>
          <w:szCs w:val="24"/>
        </w:rPr>
      </w:pPr>
    </w:p>
    <w:p w:rsidRPr="00B948B9" w:rsidR="00B948B9" w:rsidP="00B948B9" w:rsidRDefault="00B948B9" w14:paraId="61DDF44D" w14:textId="77777777">
      <w:pPr>
        <w:tabs>
          <w:tab w:val="left" w:pos="-720"/>
          <w:tab w:val="left" w:pos="1840"/>
        </w:tabs>
        <w:suppressAutoHyphens/>
        <w:rPr>
          <w:rFonts w:ascii="Arial" w:hAnsi="Arial" w:cs="Arial"/>
          <w:color w:val="0066FF"/>
          <w:spacing w:val="-3"/>
          <w:szCs w:val="24"/>
        </w:rPr>
      </w:pPr>
      <w:r w:rsidRPr="00B948B9">
        <w:rPr>
          <w:rFonts w:ascii="Arial" w:hAnsi="Arial" w:cs="Arial"/>
          <w:spacing w:val="-3"/>
          <w:szCs w:val="24"/>
        </w:rPr>
        <w:t xml:space="preserve">Reference:  </w:t>
      </w:r>
      <w:hyperlink w:history="1" r:id="rId13">
        <w:r w:rsidRPr="00B948B9">
          <w:rPr>
            <w:rFonts w:ascii="Arial" w:hAnsi="Arial" w:cs="Arial"/>
            <w:color w:val="0066FF"/>
            <w:u w:val="single"/>
          </w:rPr>
          <w:t>http://www.dol.gov/owcp/regs/compliance/ca-12.pdf</w:t>
        </w:r>
      </w:hyperlink>
      <w:r w:rsidRPr="00B948B9">
        <w:rPr>
          <w:rFonts w:ascii="Arial" w:hAnsi="Arial" w:cs="Arial"/>
          <w:color w:val="0066FF"/>
          <w:spacing w:val="-3"/>
          <w:szCs w:val="24"/>
        </w:rPr>
        <w:t>.</w:t>
      </w:r>
    </w:p>
    <w:p w:rsidRPr="00B948B9" w:rsidR="00B948B9" w:rsidP="00B948B9" w:rsidRDefault="00B948B9" w14:paraId="1AF21CCB" w14:textId="77777777">
      <w:pPr>
        <w:tabs>
          <w:tab w:val="left" w:pos="-720"/>
        </w:tabs>
        <w:suppressAutoHyphens/>
        <w:rPr>
          <w:rFonts w:ascii="Arial" w:hAnsi="Arial" w:cs="Arial"/>
          <w:spacing w:val="-3"/>
          <w:szCs w:val="24"/>
        </w:rPr>
      </w:pPr>
    </w:p>
    <w:p w:rsidRPr="00B948B9" w:rsidR="00B948B9" w:rsidP="00B948B9" w:rsidRDefault="00B948B9" w14:paraId="55476406" w14:textId="77777777">
      <w:pPr>
        <w:tabs>
          <w:tab w:val="left" w:pos="-720"/>
        </w:tabs>
        <w:suppressAutoHyphens/>
        <w:rPr>
          <w:rFonts w:ascii="Arial" w:hAnsi="Arial" w:cs="Arial"/>
          <w:color w:val="0066FF"/>
          <w:spacing w:val="-3"/>
          <w:szCs w:val="24"/>
        </w:rPr>
      </w:pPr>
      <w:r w:rsidRPr="00B948B9">
        <w:rPr>
          <w:rFonts w:ascii="Arial" w:hAnsi="Arial" w:cs="Arial"/>
          <w:spacing w:val="-3"/>
          <w:szCs w:val="24"/>
        </w:rPr>
        <w:t xml:space="preserve">The CA-12 can also be accessed through </w:t>
      </w:r>
      <w:smartTag w:uri="urn:schemas-microsoft-com:office:smarttags" w:element="stockticker">
        <w:r w:rsidRPr="00B948B9">
          <w:rPr>
            <w:rFonts w:ascii="Arial" w:hAnsi="Arial" w:cs="Arial"/>
            <w:spacing w:val="-3"/>
            <w:szCs w:val="24"/>
          </w:rPr>
          <w:t>DOL</w:t>
        </w:r>
      </w:smartTag>
      <w:r w:rsidRPr="00B948B9">
        <w:rPr>
          <w:rFonts w:ascii="Arial" w:hAnsi="Arial" w:cs="Arial"/>
          <w:spacing w:val="-3"/>
          <w:szCs w:val="24"/>
        </w:rPr>
        <w:t xml:space="preserve">’s DFEC on-line forms library at </w:t>
      </w:r>
      <w:hyperlink w:history="1" r:id="rId14">
        <w:r w:rsidRPr="00B948B9">
          <w:rPr>
            <w:rFonts w:ascii="Arial" w:hAnsi="Arial" w:cs="Arial"/>
            <w:color w:val="0066FF"/>
            <w:spacing w:val="-3"/>
            <w:szCs w:val="24"/>
            <w:u w:val="single"/>
          </w:rPr>
          <w:t>http://www.dol.gov/owcp/dfec/regs/compliance/forms.htm</w:t>
        </w:r>
      </w:hyperlink>
      <w:r w:rsidRPr="00B948B9">
        <w:rPr>
          <w:rFonts w:ascii="Arial" w:hAnsi="Arial" w:cs="Arial"/>
          <w:color w:val="0066FF"/>
          <w:spacing w:val="-3"/>
          <w:szCs w:val="24"/>
        </w:rPr>
        <w:t>.</w:t>
      </w:r>
    </w:p>
    <w:p w:rsidRPr="00B948B9" w:rsidR="00B948B9" w:rsidP="00B948B9" w:rsidRDefault="00B948B9" w14:paraId="2ED51093" w14:textId="77777777">
      <w:pPr>
        <w:tabs>
          <w:tab w:val="left" w:pos="-720"/>
          <w:tab w:val="left" w:pos="980"/>
        </w:tabs>
        <w:suppressAutoHyphens/>
        <w:rPr>
          <w:rFonts w:ascii="Arial" w:hAnsi="Arial" w:cs="Arial"/>
          <w:spacing w:val="-3"/>
          <w:szCs w:val="24"/>
        </w:rPr>
      </w:pPr>
      <w:r w:rsidRPr="00B948B9">
        <w:rPr>
          <w:rFonts w:ascii="Arial" w:hAnsi="Arial" w:cs="Arial"/>
          <w:spacing w:val="-3"/>
          <w:szCs w:val="24"/>
        </w:rPr>
        <w:t xml:space="preserve"> </w:t>
      </w:r>
      <w:r w:rsidRPr="00B948B9">
        <w:rPr>
          <w:rFonts w:ascii="Arial" w:hAnsi="Arial" w:cs="Arial"/>
          <w:spacing w:val="-3"/>
          <w:szCs w:val="24"/>
        </w:rPr>
        <w:tab/>
      </w:r>
      <w:r w:rsidRPr="00B948B9">
        <w:rPr>
          <w:rFonts w:ascii="Arial" w:hAnsi="Arial" w:cs="Arial"/>
          <w:spacing w:val="-3"/>
          <w:szCs w:val="24"/>
        </w:rPr>
        <w:tab/>
      </w:r>
    </w:p>
    <w:p w:rsidRPr="00B948B9" w:rsidR="00B948B9" w:rsidP="00B948B9" w:rsidRDefault="00B948B9" w14:paraId="3EE99B70" w14:textId="77777777">
      <w:pPr>
        <w:widowControl/>
        <w:rPr>
          <w:rFonts w:ascii="Arial" w:hAnsi="Arial" w:cs="Arial"/>
          <w:snapToGrid w:val="0"/>
          <w:szCs w:val="24"/>
        </w:rPr>
      </w:pPr>
      <w:r w:rsidRPr="00B948B9">
        <w:rPr>
          <w:rFonts w:ascii="Arial" w:hAnsi="Arial" w:cs="Arial"/>
          <w:snapToGrid w:val="0"/>
          <w:spacing w:val="-3"/>
          <w:szCs w:val="24"/>
        </w:rPr>
        <w:t xml:space="preserve">Additionally, </w:t>
      </w:r>
      <w:r w:rsidRPr="00B948B9">
        <w:rPr>
          <w:rFonts w:ascii="Arial" w:hAnsi="Arial" w:cs="Arial"/>
          <w:snapToGrid w:val="0"/>
          <w:szCs w:val="24"/>
        </w:rPr>
        <w:t xml:space="preserve"> OWCP has developed an alternative to mailing of documents. This application, known as The Employee Compensation Operations and Management Portal (ECOMP) is internet based, and allows the users the ability to upload  a completed form electronically into their respective case record. This application is available to the claimant, employing agency, and medical provider, as appropriate.  There is no cost involved to the general public. </w:t>
      </w:r>
    </w:p>
    <w:p w:rsidRPr="00B948B9" w:rsidR="00B948B9" w:rsidP="00B948B9" w:rsidRDefault="00B948B9" w14:paraId="22FCEED5" w14:textId="77777777">
      <w:pPr>
        <w:rPr>
          <w:snapToGrid w:val="0"/>
        </w:rPr>
      </w:pPr>
    </w:p>
    <w:p w:rsidRPr="00B948B9" w:rsidR="00B948B9" w:rsidP="00B948B9" w:rsidRDefault="00B948B9" w14:paraId="5C631E5E" w14:textId="77777777">
      <w:pPr>
        <w:widowControl/>
        <w:tabs>
          <w:tab w:val="left" w:pos="-720"/>
        </w:tabs>
        <w:ind w:left="720" w:hanging="720"/>
        <w:rPr>
          <w:rFonts w:ascii="Arial" w:hAnsi="Arial" w:cs="Arial"/>
          <w:snapToGrid w:val="0"/>
          <w:color w:val="0033CC"/>
          <w:spacing w:val="-3"/>
        </w:rPr>
      </w:pPr>
      <w:r w:rsidRPr="00B948B9">
        <w:rPr>
          <w:rFonts w:ascii="Arial" w:hAnsi="Arial" w:cs="Arial"/>
          <w:snapToGrid w:val="0"/>
          <w:spacing w:val="-3"/>
        </w:rPr>
        <w:t>Reference</w:t>
      </w:r>
      <w:r w:rsidRPr="00B948B9">
        <w:rPr>
          <w:rFonts w:ascii="Arial" w:hAnsi="Arial" w:cs="Arial"/>
          <w:snapToGrid w:val="0"/>
          <w:color w:val="0033CC"/>
          <w:spacing w:val="-3"/>
        </w:rPr>
        <w:t xml:space="preserve">:  </w:t>
      </w:r>
      <w:hyperlink w:history="1" r:id="rId15">
        <w:r w:rsidRPr="00B948B9">
          <w:rPr>
            <w:rFonts w:ascii="Arial" w:hAnsi="Arial" w:cs="Arial"/>
            <w:snapToGrid w:val="0"/>
            <w:color w:val="0066FF"/>
            <w:spacing w:val="-3"/>
            <w:u w:val="single"/>
          </w:rPr>
          <w:t>https://www.ecomp.dol.gov/#</w:t>
        </w:r>
      </w:hyperlink>
    </w:p>
    <w:p w:rsidRPr="00B67FE2" w:rsidR="00670794" w:rsidP="00670794" w:rsidRDefault="00670794" w14:paraId="6190F6CE" w14:textId="77777777">
      <w:pPr>
        <w:tabs>
          <w:tab w:val="left" w:pos="-720"/>
          <w:tab w:val="left" w:pos="900"/>
        </w:tabs>
        <w:suppressAutoHyphens/>
        <w:rPr>
          <w:rFonts w:ascii="Arial" w:hAnsi="Arial" w:cs="Arial"/>
          <w:spacing w:val="-3"/>
          <w:szCs w:val="24"/>
        </w:rPr>
      </w:pPr>
      <w:r>
        <w:rPr>
          <w:rFonts w:ascii="Arial" w:hAnsi="Arial" w:cs="Arial"/>
          <w:spacing w:val="-3"/>
          <w:szCs w:val="24"/>
        </w:rPr>
        <w:tab/>
      </w:r>
    </w:p>
    <w:p w:rsidRPr="00B67FE2" w:rsidR="00202A28" w:rsidP="009C6FAF" w:rsidRDefault="00787B64" w14:paraId="115923F1" w14:textId="77777777">
      <w:pPr>
        <w:widowControl/>
        <w:jc w:val="both"/>
        <w:rPr>
          <w:rFonts w:ascii="Arial" w:hAnsi="Arial" w:cs="Arial"/>
          <w:b/>
          <w:szCs w:val="24"/>
        </w:rPr>
      </w:pPr>
      <w:r w:rsidRPr="00B67FE2">
        <w:rPr>
          <w:rFonts w:ascii="Arial" w:hAnsi="Arial" w:cs="Arial"/>
          <w:b/>
          <w:szCs w:val="24"/>
        </w:rPr>
        <w:t xml:space="preserve">4.  </w:t>
      </w:r>
      <w:r w:rsidRPr="00B67FE2" w:rsidR="00202A28">
        <w:rPr>
          <w:rFonts w:ascii="Arial" w:hAnsi="Arial" w:cs="Arial"/>
          <w:b/>
          <w:szCs w:val="24"/>
        </w:rPr>
        <w:t>Describe efforts to identify duplication.  Show specifically why any similar information already available cannot be used</w:t>
      </w:r>
      <w:r w:rsidRPr="00B67FE2" w:rsidR="00E57AB7">
        <w:rPr>
          <w:rFonts w:ascii="Arial" w:hAnsi="Arial" w:cs="Arial"/>
          <w:b/>
          <w:szCs w:val="24"/>
        </w:rPr>
        <w:t xml:space="preserve"> </w:t>
      </w:r>
      <w:r w:rsidRPr="00B67FE2" w:rsidR="00202A28">
        <w:rPr>
          <w:rFonts w:ascii="Arial" w:hAnsi="Arial" w:cs="Arial"/>
          <w:b/>
          <w:szCs w:val="24"/>
        </w:rPr>
        <w:t xml:space="preserve">or modified for use for the purposes described in Item </w:t>
      </w:r>
      <w:r w:rsidR="00EC5CBB">
        <w:rPr>
          <w:rFonts w:ascii="Arial" w:hAnsi="Arial" w:cs="Arial"/>
          <w:b/>
          <w:szCs w:val="24"/>
        </w:rPr>
        <w:t>A.</w:t>
      </w:r>
      <w:r w:rsidRPr="00B67FE2" w:rsidR="00202A28">
        <w:rPr>
          <w:rFonts w:ascii="Arial" w:hAnsi="Arial" w:cs="Arial"/>
          <w:b/>
          <w:szCs w:val="24"/>
        </w:rPr>
        <w:t>2 above.</w:t>
      </w:r>
    </w:p>
    <w:p w:rsidRPr="00B67FE2" w:rsidR="000B6D8F" w:rsidP="009C6FAF" w:rsidRDefault="000B6D8F" w14:paraId="23C485A2" w14:textId="77777777">
      <w:pPr>
        <w:widowControl/>
        <w:ind w:left="720"/>
        <w:jc w:val="both"/>
        <w:rPr>
          <w:rFonts w:ascii="Arial" w:hAnsi="Arial" w:cs="Arial"/>
          <w:b/>
          <w:szCs w:val="24"/>
        </w:rPr>
      </w:pPr>
    </w:p>
    <w:p w:rsidRPr="00B67FE2" w:rsidR="000B6D8F" w:rsidP="009C6FAF" w:rsidRDefault="000B6D8F" w14:paraId="45474A5A" w14:textId="77777777">
      <w:pPr>
        <w:suppressAutoHyphens/>
        <w:rPr>
          <w:rFonts w:ascii="Arial" w:hAnsi="Arial" w:cs="Arial"/>
          <w:spacing w:val="-3"/>
          <w:szCs w:val="24"/>
        </w:rPr>
      </w:pPr>
      <w:r w:rsidRPr="00B67FE2">
        <w:rPr>
          <w:rFonts w:ascii="Arial" w:hAnsi="Arial" w:cs="Arial"/>
          <w:spacing w:val="-3"/>
          <w:szCs w:val="24"/>
        </w:rPr>
        <w:t>The information requested on the Form CA-12 is not duplicative of any information available elsewhere.  The claimant</w:t>
      </w:r>
      <w:r w:rsidR="00750743">
        <w:rPr>
          <w:rFonts w:ascii="Arial" w:hAnsi="Arial" w:cs="Arial"/>
          <w:spacing w:val="-3"/>
          <w:szCs w:val="24"/>
        </w:rPr>
        <w:t>/beneficiary</w:t>
      </w:r>
      <w:r w:rsidRPr="00B67FE2">
        <w:rPr>
          <w:rFonts w:ascii="Arial" w:hAnsi="Arial" w:cs="Arial"/>
          <w:spacing w:val="-3"/>
          <w:szCs w:val="24"/>
        </w:rPr>
        <w:t xml:space="preserve"> is the only source of this information.</w:t>
      </w:r>
    </w:p>
    <w:p w:rsidRPr="00B67FE2" w:rsidR="00571031" w:rsidP="009C6FAF" w:rsidRDefault="00571031" w14:paraId="5AFC48DE" w14:textId="77777777">
      <w:pPr>
        <w:widowControl/>
        <w:ind w:left="76"/>
        <w:jc w:val="both"/>
        <w:rPr>
          <w:rFonts w:ascii="Arial" w:hAnsi="Arial" w:cs="Arial"/>
          <w:b/>
          <w:szCs w:val="24"/>
        </w:rPr>
      </w:pPr>
    </w:p>
    <w:p w:rsidRPr="00B67FE2" w:rsidR="00202A28" w:rsidP="009C6FAF" w:rsidRDefault="00787B64" w14:paraId="1B845540" w14:textId="77777777">
      <w:pPr>
        <w:widowControl/>
        <w:jc w:val="both"/>
        <w:rPr>
          <w:rFonts w:ascii="Arial" w:hAnsi="Arial" w:cs="Arial"/>
          <w:b/>
          <w:szCs w:val="24"/>
        </w:rPr>
      </w:pPr>
      <w:r w:rsidRPr="00B67FE2">
        <w:rPr>
          <w:rFonts w:ascii="Arial" w:hAnsi="Arial" w:cs="Arial"/>
          <w:b/>
          <w:szCs w:val="24"/>
        </w:rPr>
        <w:t xml:space="preserve">5.  </w:t>
      </w:r>
      <w:r w:rsidRPr="00B67FE2" w:rsidR="00202A28">
        <w:rPr>
          <w:rFonts w:ascii="Arial" w:hAnsi="Arial" w:cs="Arial"/>
          <w:b/>
          <w:szCs w:val="24"/>
        </w:rPr>
        <w:t xml:space="preserve">If the collection information impacts small businesses </w:t>
      </w:r>
      <w:r w:rsidRPr="00B67FE2" w:rsidR="00817AD3">
        <w:rPr>
          <w:rFonts w:ascii="Arial" w:hAnsi="Arial" w:cs="Arial"/>
          <w:b/>
          <w:szCs w:val="24"/>
        </w:rPr>
        <w:t>or other</w:t>
      </w:r>
      <w:r w:rsidRPr="00B67FE2" w:rsidR="00202A28">
        <w:rPr>
          <w:rFonts w:ascii="Arial" w:hAnsi="Arial" w:cs="Arial"/>
          <w:b/>
          <w:szCs w:val="24"/>
        </w:rPr>
        <w:t xml:space="preserve"> small entities, describe</w:t>
      </w:r>
      <w:r w:rsidRPr="00B67FE2" w:rsidR="00E57AB7">
        <w:rPr>
          <w:rFonts w:ascii="Arial" w:hAnsi="Arial" w:cs="Arial"/>
          <w:b/>
          <w:szCs w:val="24"/>
        </w:rPr>
        <w:t xml:space="preserve"> </w:t>
      </w:r>
      <w:r w:rsidRPr="00B67FE2" w:rsidR="00202A28">
        <w:rPr>
          <w:rFonts w:ascii="Arial" w:hAnsi="Arial" w:cs="Arial"/>
          <w:b/>
          <w:szCs w:val="24"/>
        </w:rPr>
        <w:t>any methods used to minimize burden.</w:t>
      </w:r>
    </w:p>
    <w:p w:rsidRPr="00B67FE2" w:rsidR="00D753DB" w:rsidP="009C6FAF" w:rsidRDefault="00D753DB" w14:paraId="3EC7419B" w14:textId="77777777">
      <w:pPr>
        <w:widowControl/>
        <w:jc w:val="both"/>
        <w:rPr>
          <w:rFonts w:ascii="Arial" w:hAnsi="Arial" w:cs="Arial"/>
          <w:b/>
          <w:szCs w:val="24"/>
        </w:rPr>
      </w:pPr>
    </w:p>
    <w:p w:rsidRPr="00B67FE2" w:rsidR="00EC0A61" w:rsidP="009C6FAF" w:rsidRDefault="00EC0A61" w14:paraId="7D2CAA7A" w14:textId="77777777">
      <w:pPr>
        <w:suppressAutoHyphens/>
        <w:rPr>
          <w:rFonts w:ascii="Arial" w:hAnsi="Arial" w:cs="Arial"/>
          <w:spacing w:val="-3"/>
          <w:szCs w:val="24"/>
        </w:rPr>
      </w:pPr>
      <w:r w:rsidRPr="00B67FE2">
        <w:rPr>
          <w:rFonts w:ascii="Arial" w:hAnsi="Arial" w:cs="Arial"/>
          <w:spacing w:val="-3"/>
          <w:szCs w:val="24"/>
        </w:rPr>
        <w:t>This information collection does not have a significant impact on a substantial number of small entities.</w:t>
      </w:r>
    </w:p>
    <w:p w:rsidRPr="00B67FE2" w:rsidR="00D753DB" w:rsidP="009C6FAF" w:rsidRDefault="00D753DB" w14:paraId="3594FBFD" w14:textId="77777777">
      <w:pPr>
        <w:widowControl/>
        <w:jc w:val="both"/>
        <w:rPr>
          <w:rFonts w:ascii="Arial" w:hAnsi="Arial" w:cs="Arial"/>
          <w:b/>
          <w:szCs w:val="24"/>
        </w:rPr>
      </w:pPr>
    </w:p>
    <w:p w:rsidRPr="00B67FE2" w:rsidR="00202A28" w:rsidP="009C6FAF" w:rsidRDefault="00787B64" w14:paraId="2F93E184" w14:textId="77777777">
      <w:pPr>
        <w:suppressAutoHyphens/>
        <w:jc w:val="both"/>
        <w:rPr>
          <w:rFonts w:ascii="Arial" w:hAnsi="Arial" w:cs="Arial"/>
          <w:b/>
          <w:szCs w:val="24"/>
        </w:rPr>
      </w:pPr>
      <w:r w:rsidRPr="00B67FE2">
        <w:rPr>
          <w:rFonts w:ascii="Arial" w:hAnsi="Arial" w:cs="Arial"/>
          <w:b/>
          <w:szCs w:val="24"/>
        </w:rPr>
        <w:t xml:space="preserve">6.  </w:t>
      </w:r>
      <w:r w:rsidRPr="00B67FE2" w:rsidR="00202A28">
        <w:rPr>
          <w:rFonts w:ascii="Arial" w:hAnsi="Arial" w:cs="Arial"/>
          <w:b/>
          <w:szCs w:val="24"/>
        </w:rPr>
        <w:t xml:space="preserve">Describe the consequence of Federal program or </w:t>
      </w:r>
      <w:r w:rsidRPr="00B67FE2" w:rsidR="00817AD3">
        <w:rPr>
          <w:rFonts w:ascii="Arial" w:hAnsi="Arial" w:cs="Arial"/>
          <w:b/>
          <w:szCs w:val="24"/>
        </w:rPr>
        <w:t>policy activities</w:t>
      </w:r>
      <w:r w:rsidRPr="00B67FE2" w:rsidR="00202A28">
        <w:rPr>
          <w:rFonts w:ascii="Arial" w:hAnsi="Arial" w:cs="Arial"/>
          <w:b/>
          <w:szCs w:val="24"/>
        </w:rPr>
        <w:t xml:space="preserve"> if the collection is not conducted or is</w:t>
      </w:r>
      <w:r w:rsidRPr="00B67FE2" w:rsidR="00A8645C">
        <w:rPr>
          <w:rFonts w:ascii="Arial" w:hAnsi="Arial" w:cs="Arial"/>
          <w:b/>
          <w:szCs w:val="24"/>
        </w:rPr>
        <w:t xml:space="preserve"> </w:t>
      </w:r>
      <w:r w:rsidRPr="00B67FE2" w:rsidR="00202A28">
        <w:rPr>
          <w:rFonts w:ascii="Arial" w:hAnsi="Arial" w:cs="Arial"/>
          <w:b/>
          <w:szCs w:val="24"/>
        </w:rPr>
        <w:t xml:space="preserve">conducted less frequently, as well as any technical or </w:t>
      </w:r>
      <w:r w:rsidRPr="00B67FE2" w:rsidR="00817AD3">
        <w:rPr>
          <w:rFonts w:ascii="Arial" w:hAnsi="Arial" w:cs="Arial"/>
          <w:b/>
          <w:szCs w:val="24"/>
        </w:rPr>
        <w:t>legal obstacles</w:t>
      </w:r>
      <w:r w:rsidRPr="00B67FE2" w:rsidR="00202A28">
        <w:rPr>
          <w:rFonts w:ascii="Arial" w:hAnsi="Arial" w:cs="Arial"/>
          <w:b/>
          <w:szCs w:val="24"/>
        </w:rPr>
        <w:t xml:space="preserve"> to reducing burden</w:t>
      </w:r>
      <w:r w:rsidRPr="00B67FE2" w:rsidR="00EC0A61">
        <w:rPr>
          <w:rFonts w:ascii="Arial" w:hAnsi="Arial" w:cs="Arial"/>
          <w:b/>
          <w:szCs w:val="24"/>
        </w:rPr>
        <w:t>.</w:t>
      </w:r>
    </w:p>
    <w:p w:rsidRPr="00B67FE2" w:rsidR="00EC0A61" w:rsidP="009C6FAF" w:rsidRDefault="00EC0A61" w14:paraId="573F5F2A" w14:textId="77777777">
      <w:pPr>
        <w:suppressAutoHyphens/>
        <w:ind w:left="720"/>
        <w:jc w:val="both"/>
        <w:rPr>
          <w:rFonts w:ascii="Arial" w:hAnsi="Arial" w:cs="Arial"/>
          <w:b/>
          <w:szCs w:val="24"/>
        </w:rPr>
      </w:pPr>
    </w:p>
    <w:p w:rsidRPr="00B67FE2" w:rsidR="00EC0A61" w:rsidP="009C6FAF" w:rsidRDefault="00EC0A61" w14:paraId="3532C2C6" w14:textId="77777777">
      <w:pPr>
        <w:suppressAutoHyphens/>
        <w:rPr>
          <w:rFonts w:ascii="Arial" w:hAnsi="Arial" w:cs="Arial"/>
          <w:spacing w:val="-3"/>
          <w:szCs w:val="24"/>
        </w:rPr>
      </w:pPr>
      <w:r w:rsidRPr="00B67FE2">
        <w:rPr>
          <w:rFonts w:ascii="Arial" w:hAnsi="Arial" w:cs="Arial"/>
          <w:spacing w:val="-3"/>
          <w:szCs w:val="24"/>
        </w:rPr>
        <w:t>This form is sent once a year in each case where death benefits are being paid.  If the information were not collected, or were collected less frequently, individuals who were no longer entitled to death benefits would receive those benefits, thereby creating overpayments of compensation.</w:t>
      </w:r>
    </w:p>
    <w:p w:rsidRPr="00B67FE2" w:rsidR="000F662C" w:rsidP="009C6FAF" w:rsidRDefault="000F662C" w14:paraId="7766EAB6" w14:textId="77777777">
      <w:pPr>
        <w:suppressAutoHyphens/>
        <w:jc w:val="both"/>
        <w:rPr>
          <w:rFonts w:ascii="Arial" w:hAnsi="Arial" w:cs="Arial"/>
          <w:b/>
          <w:szCs w:val="24"/>
        </w:rPr>
      </w:pPr>
    </w:p>
    <w:p w:rsidRPr="00B67FE2" w:rsidR="00202A28" w:rsidP="009C6FAF" w:rsidRDefault="00787B64" w14:paraId="42473E94" w14:textId="77777777">
      <w:pPr>
        <w:widowControl/>
        <w:tabs>
          <w:tab w:val="left" w:pos="630"/>
          <w:tab w:val="num" w:pos="720"/>
        </w:tabs>
        <w:jc w:val="both"/>
        <w:rPr>
          <w:rFonts w:ascii="Arial" w:hAnsi="Arial" w:cs="Arial"/>
          <w:b/>
          <w:szCs w:val="24"/>
        </w:rPr>
      </w:pPr>
      <w:r w:rsidRPr="00B67FE2">
        <w:rPr>
          <w:rFonts w:ascii="Arial" w:hAnsi="Arial" w:cs="Arial"/>
          <w:b/>
          <w:szCs w:val="24"/>
        </w:rPr>
        <w:t xml:space="preserve">7.  </w:t>
      </w:r>
      <w:r w:rsidRPr="00B67FE2" w:rsidR="00202A28">
        <w:rPr>
          <w:rFonts w:ascii="Arial" w:hAnsi="Arial" w:cs="Arial"/>
          <w:b/>
          <w:szCs w:val="24"/>
        </w:rPr>
        <w:t>Explain any special circumstance</w:t>
      </w:r>
      <w:r w:rsidRPr="00B67FE2" w:rsidR="00285735">
        <w:rPr>
          <w:rFonts w:ascii="Arial" w:hAnsi="Arial" w:cs="Arial"/>
          <w:b/>
          <w:szCs w:val="24"/>
        </w:rPr>
        <w:t>s</w:t>
      </w:r>
      <w:r w:rsidRPr="00B67FE2" w:rsidR="00202A28">
        <w:rPr>
          <w:rFonts w:ascii="Arial" w:hAnsi="Arial" w:cs="Arial"/>
          <w:b/>
          <w:szCs w:val="24"/>
        </w:rPr>
        <w:t>.</w:t>
      </w:r>
    </w:p>
    <w:p w:rsidRPr="00B67FE2" w:rsidR="00202A28" w:rsidP="009C6FAF" w:rsidRDefault="00202A28" w14:paraId="42389459" w14:textId="77777777">
      <w:pPr>
        <w:suppressAutoHyphens/>
        <w:jc w:val="both"/>
        <w:rPr>
          <w:rFonts w:ascii="Arial" w:hAnsi="Arial" w:cs="Arial"/>
          <w:spacing w:val="-3"/>
          <w:szCs w:val="24"/>
        </w:rPr>
      </w:pPr>
    </w:p>
    <w:p w:rsidRPr="00B67FE2" w:rsidR="00C25A37" w:rsidP="009C6FAF" w:rsidRDefault="00C25A37" w14:paraId="0F9FF958" w14:textId="77777777">
      <w:pPr>
        <w:pStyle w:val="BodyText"/>
        <w:jc w:val="both"/>
        <w:rPr>
          <w:rFonts w:ascii="Arial" w:hAnsi="Arial" w:cs="Arial"/>
          <w:sz w:val="24"/>
          <w:szCs w:val="24"/>
        </w:rPr>
      </w:pPr>
      <w:r w:rsidRPr="00B67FE2">
        <w:rPr>
          <w:rFonts w:ascii="Arial" w:hAnsi="Arial" w:cs="Arial"/>
          <w:sz w:val="24"/>
          <w:szCs w:val="24"/>
        </w:rPr>
        <w:lastRenderedPageBreak/>
        <w:t xml:space="preserve">There are no special circumstances for conducting this information collection. </w:t>
      </w:r>
    </w:p>
    <w:p w:rsidRPr="00B67FE2" w:rsidR="00787B64" w:rsidP="009C6FAF" w:rsidRDefault="00787B64" w14:paraId="072D64BD" w14:textId="77777777">
      <w:pPr>
        <w:widowControl/>
        <w:tabs>
          <w:tab w:val="num" w:pos="600"/>
        </w:tabs>
        <w:jc w:val="both"/>
        <w:rPr>
          <w:rFonts w:ascii="Arial" w:hAnsi="Arial" w:cs="Arial"/>
          <w:spacing w:val="-3"/>
          <w:szCs w:val="24"/>
        </w:rPr>
      </w:pPr>
    </w:p>
    <w:p w:rsidRPr="00B67FE2" w:rsidR="00202A28" w:rsidP="009C6FAF" w:rsidRDefault="00787B64" w14:paraId="737E49E0" w14:textId="77777777">
      <w:pPr>
        <w:widowControl/>
        <w:tabs>
          <w:tab w:val="num" w:pos="600"/>
        </w:tabs>
        <w:jc w:val="both"/>
        <w:rPr>
          <w:rFonts w:ascii="Arial" w:hAnsi="Arial" w:cs="Arial"/>
          <w:b/>
          <w:spacing w:val="-3"/>
          <w:szCs w:val="24"/>
        </w:rPr>
      </w:pPr>
      <w:r w:rsidRPr="00B67FE2">
        <w:rPr>
          <w:rFonts w:ascii="Arial" w:hAnsi="Arial" w:cs="Arial"/>
          <w:b/>
          <w:szCs w:val="24"/>
        </w:rPr>
        <w:t xml:space="preserve">8.  </w:t>
      </w:r>
      <w:r w:rsidRPr="00B67FE2" w:rsidR="00202A28">
        <w:rPr>
          <w:rFonts w:ascii="Arial" w:hAnsi="Arial" w:cs="Arial"/>
          <w:b/>
          <w:szCs w:val="24"/>
        </w:rPr>
        <w:t xml:space="preserve">If applicable, provide a copy and identify the date and </w:t>
      </w:r>
      <w:r w:rsidRPr="00B67FE2" w:rsidR="00817AD3">
        <w:rPr>
          <w:rFonts w:ascii="Arial" w:hAnsi="Arial" w:cs="Arial"/>
          <w:b/>
          <w:szCs w:val="24"/>
        </w:rPr>
        <w:t>page number</w:t>
      </w:r>
      <w:r w:rsidRPr="00B67FE2" w:rsidR="00202A28">
        <w:rPr>
          <w:rFonts w:ascii="Arial" w:hAnsi="Arial" w:cs="Arial"/>
          <w:b/>
          <w:szCs w:val="24"/>
        </w:rPr>
        <w:t xml:space="preserve"> of publication in the Federal Register of the agency's notice, required by 5 CFR 1320.8 (d), soliciting comments on the information collection prior</w:t>
      </w:r>
      <w:r w:rsidRPr="00B67FE2" w:rsidR="00A8645C">
        <w:rPr>
          <w:rFonts w:ascii="Arial" w:hAnsi="Arial" w:cs="Arial"/>
          <w:b/>
          <w:szCs w:val="24"/>
        </w:rPr>
        <w:t xml:space="preserve"> </w:t>
      </w:r>
      <w:r w:rsidRPr="00B67FE2" w:rsidR="00202A28">
        <w:rPr>
          <w:rFonts w:ascii="Arial" w:hAnsi="Arial" w:cs="Arial"/>
          <w:b/>
          <w:szCs w:val="24"/>
        </w:rPr>
        <w:t>to submission to OMB. Summarize public comments</w:t>
      </w:r>
      <w:r w:rsidRPr="00B67FE2" w:rsidR="00A8645C">
        <w:rPr>
          <w:rFonts w:ascii="Arial" w:hAnsi="Arial" w:cs="Arial"/>
          <w:b/>
          <w:szCs w:val="24"/>
        </w:rPr>
        <w:t xml:space="preserve"> </w:t>
      </w:r>
      <w:r w:rsidRPr="00B67FE2" w:rsidR="00202A28">
        <w:rPr>
          <w:rFonts w:ascii="Arial" w:hAnsi="Arial" w:cs="Arial"/>
          <w:b/>
          <w:szCs w:val="24"/>
        </w:rPr>
        <w:t>received in response to that notice and describe actions taken by the agency in response to these comments.</w:t>
      </w:r>
      <w:r w:rsidRPr="00B67FE2" w:rsidR="00202A28">
        <w:rPr>
          <w:rFonts w:ascii="Arial" w:hAnsi="Arial" w:cs="Arial"/>
          <w:b/>
          <w:spacing w:val="-3"/>
          <w:szCs w:val="24"/>
        </w:rPr>
        <w:t xml:space="preserve"> </w:t>
      </w:r>
    </w:p>
    <w:p w:rsidRPr="00B67FE2" w:rsidR="00202A28" w:rsidP="009C6FAF" w:rsidRDefault="00202A28" w14:paraId="4EE4FE73" w14:textId="77777777">
      <w:pPr>
        <w:suppressAutoHyphens/>
        <w:jc w:val="both"/>
        <w:rPr>
          <w:rFonts w:ascii="Arial" w:hAnsi="Arial" w:cs="Arial"/>
          <w:spacing w:val="-3"/>
          <w:szCs w:val="24"/>
        </w:rPr>
      </w:pPr>
    </w:p>
    <w:p w:rsidRPr="00575D24" w:rsidR="003354CA" w:rsidP="009C6FAF" w:rsidRDefault="00EC0A61" w14:paraId="42026728" w14:textId="77777777">
      <w:pPr>
        <w:suppressAutoHyphens/>
        <w:rPr>
          <w:rFonts w:ascii="Arial" w:hAnsi="Arial" w:cs="Arial"/>
          <w:spacing w:val="-3"/>
        </w:rPr>
      </w:pPr>
      <w:r w:rsidRPr="00B67FE2">
        <w:rPr>
          <w:rFonts w:ascii="Arial" w:hAnsi="Arial" w:cs="Arial"/>
          <w:spacing w:val="-3"/>
          <w:szCs w:val="24"/>
        </w:rPr>
        <w:t xml:space="preserve">A Federal Register Notice inviting comment </w:t>
      </w:r>
      <w:r w:rsidRPr="00B67FE2" w:rsidR="003354CA">
        <w:rPr>
          <w:rFonts w:ascii="Arial" w:hAnsi="Arial" w:cs="Arial"/>
        </w:rPr>
        <w:t>on this collection of information was published</w:t>
      </w:r>
      <w:r w:rsidRPr="00B67FE2" w:rsidR="003354CA">
        <w:rPr>
          <w:rFonts w:ascii="Arial" w:hAnsi="Arial" w:cs="Arial"/>
          <w:spacing w:val="-3"/>
        </w:rPr>
        <w:t xml:space="preserve"> </w:t>
      </w:r>
      <w:r w:rsidRPr="00B67FE2" w:rsidR="003354CA">
        <w:rPr>
          <w:rFonts w:ascii="Arial" w:hAnsi="Arial" w:cs="Arial"/>
        </w:rPr>
        <w:t xml:space="preserve">in the Federal Register </w:t>
      </w:r>
      <w:r w:rsidRPr="00575D24" w:rsidR="003354CA">
        <w:rPr>
          <w:rFonts w:ascii="Arial" w:hAnsi="Arial" w:cs="Arial"/>
        </w:rPr>
        <w:t xml:space="preserve">on </w:t>
      </w:r>
      <w:r w:rsidR="00051A61">
        <w:rPr>
          <w:rFonts w:ascii="Arial" w:hAnsi="Arial" w:cs="Arial"/>
        </w:rPr>
        <w:t>2020</w:t>
      </w:r>
      <w:r w:rsidRPr="00575D24" w:rsidR="0049580D">
        <w:rPr>
          <w:rFonts w:ascii="Arial" w:hAnsi="Arial" w:cs="Arial"/>
        </w:rPr>
        <w:t xml:space="preserve"> [FR]</w:t>
      </w:r>
      <w:r w:rsidRPr="00575D24" w:rsidR="0019395A">
        <w:rPr>
          <w:rFonts w:ascii="Arial" w:hAnsi="Arial" w:cs="Arial"/>
        </w:rPr>
        <w:t xml:space="preserve">. </w:t>
      </w:r>
      <w:r w:rsidRPr="00575D24" w:rsidR="0014345F">
        <w:rPr>
          <w:rFonts w:ascii="Arial" w:hAnsi="Arial" w:cs="Arial"/>
          <w:spacing w:val="-3"/>
        </w:rPr>
        <w:t xml:space="preserve">Comments </w:t>
      </w:r>
      <w:r w:rsidR="00051A61">
        <w:rPr>
          <w:rFonts w:ascii="Arial" w:hAnsi="Arial" w:cs="Arial"/>
          <w:spacing w:val="-3"/>
        </w:rPr>
        <w:t xml:space="preserve">/were </w:t>
      </w:r>
      <w:r w:rsidRPr="00575D24" w:rsidR="00051A61">
        <w:rPr>
          <w:rFonts w:ascii="Arial" w:hAnsi="Arial" w:cs="Arial"/>
          <w:spacing w:val="-3"/>
        </w:rPr>
        <w:t xml:space="preserve"> </w:t>
      </w:r>
      <w:r w:rsidRPr="00575D24" w:rsidR="0014345F">
        <w:rPr>
          <w:rFonts w:ascii="Arial" w:hAnsi="Arial" w:cs="Arial"/>
          <w:spacing w:val="-3"/>
        </w:rPr>
        <w:t xml:space="preserve">not </w:t>
      </w:r>
      <w:r w:rsidRPr="00575D24" w:rsidR="003354CA">
        <w:rPr>
          <w:rFonts w:ascii="Arial" w:hAnsi="Arial" w:cs="Arial"/>
          <w:spacing w:val="-3"/>
        </w:rPr>
        <w:t>received.</w:t>
      </w:r>
    </w:p>
    <w:p w:rsidRPr="00B67FE2" w:rsidR="00787B64" w:rsidP="009C6FAF" w:rsidRDefault="00787B64" w14:paraId="713C3A27" w14:textId="77777777">
      <w:pPr>
        <w:suppressAutoHyphens/>
        <w:rPr>
          <w:rFonts w:ascii="Arial" w:hAnsi="Arial" w:cs="Arial"/>
          <w:spacing w:val="-3"/>
          <w:szCs w:val="24"/>
        </w:rPr>
      </w:pPr>
    </w:p>
    <w:p w:rsidRPr="00B67FE2" w:rsidR="00431B47" w:rsidP="009C6FAF" w:rsidRDefault="00787B64" w14:paraId="2E8FD518" w14:textId="77777777">
      <w:pPr>
        <w:jc w:val="both"/>
        <w:rPr>
          <w:rFonts w:ascii="Arial" w:hAnsi="Arial" w:cs="Arial"/>
          <w:b/>
          <w:szCs w:val="24"/>
        </w:rPr>
      </w:pPr>
      <w:r w:rsidRPr="00B67FE2">
        <w:rPr>
          <w:rFonts w:ascii="Arial" w:hAnsi="Arial" w:cs="Arial"/>
          <w:b/>
          <w:szCs w:val="24"/>
        </w:rPr>
        <w:t xml:space="preserve">9.  </w:t>
      </w:r>
      <w:r w:rsidRPr="00B67FE2" w:rsidR="00431B47">
        <w:rPr>
          <w:rFonts w:ascii="Arial" w:hAnsi="Arial" w:cs="Arial"/>
          <w:b/>
          <w:szCs w:val="24"/>
        </w:rPr>
        <w:t xml:space="preserve">Explain any decision to provide any payment or </w:t>
      </w:r>
      <w:r w:rsidRPr="00B67FE2" w:rsidR="00C52D39">
        <w:rPr>
          <w:rFonts w:ascii="Arial" w:hAnsi="Arial" w:cs="Arial"/>
          <w:b/>
          <w:szCs w:val="24"/>
        </w:rPr>
        <w:t xml:space="preserve">gift to respondents, other </w:t>
      </w:r>
      <w:r w:rsidRPr="00B67FE2" w:rsidR="003354CA">
        <w:rPr>
          <w:rFonts w:ascii="Arial" w:hAnsi="Arial" w:cs="Arial"/>
          <w:b/>
          <w:szCs w:val="24"/>
        </w:rPr>
        <w:t>than remuneration</w:t>
      </w:r>
      <w:r w:rsidRPr="00B67FE2" w:rsidR="00431B47">
        <w:rPr>
          <w:rFonts w:ascii="Arial" w:hAnsi="Arial" w:cs="Arial"/>
          <w:b/>
          <w:szCs w:val="24"/>
        </w:rPr>
        <w:t xml:space="preserve"> of contractors or grantees.</w:t>
      </w:r>
    </w:p>
    <w:p w:rsidRPr="00B67FE2" w:rsidR="00C25A37" w:rsidP="009C6FAF" w:rsidRDefault="00C52D39" w14:paraId="5EEEB4FC" w14:textId="77777777">
      <w:pPr>
        <w:ind w:left="720"/>
        <w:jc w:val="both"/>
        <w:rPr>
          <w:rFonts w:ascii="Arial" w:hAnsi="Arial" w:cs="Arial"/>
          <w:szCs w:val="24"/>
        </w:rPr>
      </w:pPr>
      <w:r w:rsidRPr="00B67FE2">
        <w:rPr>
          <w:rFonts w:ascii="Arial" w:hAnsi="Arial" w:cs="Arial"/>
          <w:b/>
          <w:szCs w:val="24"/>
        </w:rPr>
        <w:t xml:space="preserve"> </w:t>
      </w:r>
    </w:p>
    <w:p w:rsidRPr="00B67FE2" w:rsidR="00C25A37" w:rsidP="009C6FAF" w:rsidRDefault="00C25A37" w14:paraId="06A21B64" w14:textId="77777777">
      <w:pPr>
        <w:tabs>
          <w:tab w:val="left" w:pos="-720"/>
        </w:tabs>
        <w:suppressAutoHyphens/>
        <w:jc w:val="both"/>
        <w:rPr>
          <w:rFonts w:ascii="Arial" w:hAnsi="Arial" w:cs="Arial"/>
          <w:szCs w:val="24"/>
        </w:rPr>
      </w:pPr>
      <w:r w:rsidRPr="00B67FE2">
        <w:rPr>
          <w:rFonts w:ascii="Arial" w:hAnsi="Arial" w:cs="Arial"/>
          <w:szCs w:val="24"/>
        </w:rPr>
        <w:t>Respondents do not receive any gifts or payments to furnish the requested information.</w:t>
      </w:r>
    </w:p>
    <w:p w:rsidRPr="00B67FE2" w:rsidR="00423A8D" w:rsidP="009C6FAF" w:rsidRDefault="00423A8D" w14:paraId="140177C3" w14:textId="77777777">
      <w:pPr>
        <w:widowControl/>
        <w:suppressAutoHyphens/>
        <w:jc w:val="both"/>
        <w:rPr>
          <w:rFonts w:ascii="Arial" w:hAnsi="Arial" w:cs="Arial"/>
          <w:b/>
          <w:szCs w:val="24"/>
        </w:rPr>
      </w:pPr>
    </w:p>
    <w:p w:rsidRPr="00B67FE2" w:rsidR="00202A28" w:rsidP="009C6FAF" w:rsidRDefault="00787B64" w14:paraId="175C42AB" w14:textId="77777777">
      <w:pPr>
        <w:widowControl/>
        <w:suppressAutoHyphens/>
        <w:jc w:val="both"/>
        <w:rPr>
          <w:rFonts w:ascii="Arial" w:hAnsi="Arial" w:cs="Arial"/>
          <w:spacing w:val="-3"/>
          <w:szCs w:val="24"/>
        </w:rPr>
      </w:pPr>
      <w:r w:rsidRPr="00B67FE2">
        <w:rPr>
          <w:rFonts w:ascii="Arial" w:hAnsi="Arial" w:cs="Arial"/>
          <w:b/>
          <w:szCs w:val="24"/>
        </w:rPr>
        <w:t xml:space="preserve">10.  </w:t>
      </w:r>
      <w:r w:rsidRPr="00B67FE2" w:rsidR="0054424B">
        <w:rPr>
          <w:rFonts w:ascii="Arial" w:hAnsi="Arial" w:cs="Arial"/>
          <w:b/>
          <w:szCs w:val="24"/>
        </w:rPr>
        <w:t>D</w:t>
      </w:r>
      <w:r w:rsidRPr="00B67FE2" w:rsidR="00202A28">
        <w:rPr>
          <w:rFonts w:ascii="Arial" w:hAnsi="Arial" w:cs="Arial"/>
          <w:b/>
          <w:szCs w:val="24"/>
        </w:rPr>
        <w:t xml:space="preserve">escribe any assurance of confidentiality provided </w:t>
      </w:r>
      <w:r w:rsidRPr="00B67FE2" w:rsidR="00817AD3">
        <w:rPr>
          <w:rFonts w:ascii="Arial" w:hAnsi="Arial" w:cs="Arial"/>
          <w:b/>
          <w:szCs w:val="24"/>
        </w:rPr>
        <w:t>to respondents</w:t>
      </w:r>
      <w:r w:rsidRPr="00B67FE2" w:rsidR="00202A28">
        <w:rPr>
          <w:rFonts w:ascii="Arial" w:hAnsi="Arial" w:cs="Arial"/>
          <w:b/>
          <w:szCs w:val="24"/>
        </w:rPr>
        <w:t xml:space="preserve"> and the basis for the assurance in statute</w:t>
      </w:r>
      <w:r w:rsidRPr="00B67FE2" w:rsidR="00817AD3">
        <w:rPr>
          <w:rFonts w:ascii="Arial" w:hAnsi="Arial" w:cs="Arial"/>
          <w:b/>
          <w:szCs w:val="24"/>
        </w:rPr>
        <w:t>, regulations</w:t>
      </w:r>
      <w:r w:rsidRPr="00B67FE2" w:rsidR="00202A28">
        <w:rPr>
          <w:rFonts w:ascii="Arial" w:hAnsi="Arial" w:cs="Arial"/>
          <w:b/>
          <w:szCs w:val="24"/>
        </w:rPr>
        <w:t xml:space="preserve"> or agency policy.</w:t>
      </w:r>
    </w:p>
    <w:p w:rsidRPr="00B67FE2" w:rsidR="00202A28" w:rsidP="009C6FAF" w:rsidRDefault="00202A28" w14:paraId="497650E5" w14:textId="77777777">
      <w:pPr>
        <w:suppressAutoHyphens/>
        <w:jc w:val="both"/>
        <w:rPr>
          <w:rFonts w:ascii="Arial" w:hAnsi="Arial" w:cs="Arial"/>
          <w:spacing w:val="-3"/>
          <w:szCs w:val="24"/>
        </w:rPr>
      </w:pPr>
    </w:p>
    <w:p w:rsidRPr="00B67FE2" w:rsidR="00544508" w:rsidP="009C6FAF" w:rsidRDefault="00C91C60" w14:paraId="5B0A3290" w14:textId="77777777">
      <w:pPr>
        <w:widowControl/>
        <w:jc w:val="both"/>
        <w:rPr>
          <w:rFonts w:ascii="Arial" w:hAnsi="Arial" w:cs="Arial"/>
          <w:szCs w:val="24"/>
        </w:rPr>
      </w:pPr>
      <w:r w:rsidRPr="00B67FE2">
        <w:rPr>
          <w:rFonts w:ascii="Arial" w:hAnsi="Arial" w:cs="Arial"/>
          <w:spacing w:val="-3"/>
          <w:szCs w:val="24"/>
        </w:rPr>
        <w:t>All information contained in FECA claim files is fully protected under the Privacy Act in the system of records known as DOL/GOVT-1 (</w:t>
      </w:r>
      <w:r w:rsidRPr="00B67FE2">
        <w:rPr>
          <w:rFonts w:ascii="Arial" w:hAnsi="Arial" w:cs="Arial"/>
          <w:szCs w:val="24"/>
        </w:rPr>
        <w:t>Office of Workers' Compensation Programs,</w:t>
      </w:r>
      <w:r w:rsidRPr="00B67FE2" w:rsidR="00C52D39">
        <w:rPr>
          <w:rFonts w:ascii="Arial" w:hAnsi="Arial" w:cs="Arial"/>
          <w:szCs w:val="24"/>
        </w:rPr>
        <w:t xml:space="preserve"> </w:t>
      </w:r>
      <w:r w:rsidRPr="00B67FE2">
        <w:rPr>
          <w:rFonts w:ascii="Arial" w:hAnsi="Arial" w:cs="Arial"/>
          <w:szCs w:val="24"/>
        </w:rPr>
        <w:t>Federal Employees' Compensation Act File</w:t>
      </w:r>
      <w:r w:rsidR="00750743">
        <w:rPr>
          <w:rFonts w:ascii="Arial" w:hAnsi="Arial" w:cs="Arial"/>
          <w:szCs w:val="24"/>
        </w:rPr>
        <w:t>)</w:t>
      </w:r>
      <w:r w:rsidRPr="00B67FE2" w:rsidR="00544508">
        <w:rPr>
          <w:rFonts w:ascii="Arial" w:hAnsi="Arial" w:cs="Arial"/>
          <w:szCs w:val="24"/>
        </w:rPr>
        <w:t xml:space="preserve">.  </w:t>
      </w:r>
    </w:p>
    <w:p w:rsidRPr="00B67FE2" w:rsidR="00544508" w:rsidP="009C6FAF" w:rsidRDefault="00544508" w14:paraId="3142A231" w14:textId="77777777">
      <w:pPr>
        <w:widowControl/>
        <w:jc w:val="both"/>
        <w:rPr>
          <w:rFonts w:ascii="Arial" w:hAnsi="Arial" w:cs="Arial"/>
          <w:szCs w:val="24"/>
        </w:rPr>
      </w:pPr>
    </w:p>
    <w:p w:rsidRPr="00B67FE2" w:rsidR="00C91C60" w:rsidP="009C6FAF" w:rsidRDefault="0014345F" w14:paraId="64551082" w14:textId="77777777">
      <w:pPr>
        <w:widowControl/>
        <w:jc w:val="both"/>
        <w:rPr>
          <w:rFonts w:ascii="Arial" w:hAnsi="Arial" w:cs="Arial"/>
          <w:szCs w:val="24"/>
        </w:rPr>
      </w:pPr>
      <w:r w:rsidRPr="00575D24">
        <w:rPr>
          <w:rFonts w:ascii="Arial" w:hAnsi="Arial" w:cs="Arial"/>
          <w:szCs w:val="24"/>
        </w:rPr>
        <w:t>Reference</w:t>
      </w:r>
      <w:r w:rsidRPr="00575D24">
        <w:rPr>
          <w:rFonts w:ascii="Arial" w:hAnsi="Arial" w:cs="Arial"/>
          <w:color w:val="0066FF"/>
          <w:szCs w:val="24"/>
        </w:rPr>
        <w:t xml:space="preserve">:  </w:t>
      </w:r>
      <w:r w:rsidRPr="00575D24" w:rsidR="00C91C60">
        <w:rPr>
          <w:rFonts w:ascii="Arial" w:hAnsi="Arial" w:cs="Arial"/>
          <w:color w:val="0066FF"/>
          <w:szCs w:val="24"/>
        </w:rPr>
        <w:t xml:space="preserve"> </w:t>
      </w:r>
      <w:hyperlink w:history="1" r:id="rId16">
        <w:r w:rsidRPr="00575D24" w:rsidR="00C91C60">
          <w:rPr>
            <w:rStyle w:val="Hyperlink"/>
            <w:rFonts w:ascii="Arial" w:hAnsi="Arial" w:cs="Arial"/>
            <w:color w:val="0066FF"/>
            <w:szCs w:val="24"/>
          </w:rPr>
          <w:t>http://www.dol.gov/sol/privacy/dol-govt-1.htm</w:t>
        </w:r>
      </w:hyperlink>
      <w:r w:rsidRPr="00B67FE2" w:rsidR="00C91C60">
        <w:rPr>
          <w:rFonts w:ascii="Arial" w:hAnsi="Arial" w:cs="Arial"/>
          <w:szCs w:val="24"/>
        </w:rPr>
        <w:t xml:space="preserve"> </w:t>
      </w:r>
    </w:p>
    <w:p w:rsidRPr="00B67FE2" w:rsidR="00C91C60" w:rsidP="009C6FAF" w:rsidRDefault="00C91C60" w14:paraId="2E673BD8" w14:textId="77777777">
      <w:pPr>
        <w:tabs>
          <w:tab w:val="left" w:pos="-720"/>
        </w:tabs>
        <w:suppressAutoHyphens/>
        <w:jc w:val="both"/>
        <w:rPr>
          <w:rFonts w:ascii="Arial" w:hAnsi="Arial" w:cs="Arial"/>
          <w:szCs w:val="24"/>
        </w:rPr>
      </w:pPr>
    </w:p>
    <w:p w:rsidRPr="00B67FE2" w:rsidR="00202A28" w:rsidP="009C6FAF" w:rsidRDefault="00787B64" w14:paraId="496FA788" w14:textId="77777777">
      <w:pPr>
        <w:suppressAutoHyphens/>
        <w:jc w:val="both"/>
        <w:rPr>
          <w:rFonts w:ascii="Arial" w:hAnsi="Arial" w:cs="Arial"/>
          <w:spacing w:val="-3"/>
          <w:szCs w:val="24"/>
        </w:rPr>
      </w:pPr>
      <w:r w:rsidRPr="00B67FE2">
        <w:rPr>
          <w:rFonts w:ascii="Arial" w:hAnsi="Arial" w:cs="Arial"/>
          <w:b/>
          <w:spacing w:val="-3"/>
          <w:szCs w:val="24"/>
        </w:rPr>
        <w:t>11</w:t>
      </w:r>
      <w:r w:rsidRPr="00B67FE2">
        <w:rPr>
          <w:rFonts w:ascii="Arial" w:hAnsi="Arial" w:cs="Arial"/>
          <w:spacing w:val="-3"/>
          <w:szCs w:val="24"/>
        </w:rPr>
        <w:t xml:space="preserve">.  </w:t>
      </w:r>
      <w:r w:rsidRPr="00B67FE2" w:rsidR="00202A28">
        <w:rPr>
          <w:rFonts w:ascii="Arial" w:hAnsi="Arial" w:cs="Arial"/>
          <w:b/>
          <w:szCs w:val="24"/>
        </w:rPr>
        <w:t>Provide additional justification for any questions of a sensitive nature, such as sexual behavior and attitudes,</w:t>
      </w:r>
      <w:r w:rsidRPr="00B67FE2" w:rsidR="00A8645C">
        <w:rPr>
          <w:rFonts w:ascii="Arial" w:hAnsi="Arial" w:cs="Arial"/>
          <w:b/>
          <w:szCs w:val="24"/>
        </w:rPr>
        <w:t xml:space="preserve"> </w:t>
      </w:r>
      <w:r w:rsidRPr="00B67FE2" w:rsidR="00202A28">
        <w:rPr>
          <w:rFonts w:ascii="Arial" w:hAnsi="Arial" w:cs="Arial"/>
          <w:b/>
          <w:szCs w:val="24"/>
        </w:rPr>
        <w:t>religious beliefs and other matters that are commonly considered private.  This j</w:t>
      </w:r>
      <w:r w:rsidRPr="00B67FE2" w:rsidR="00A8645C">
        <w:rPr>
          <w:rFonts w:ascii="Arial" w:hAnsi="Arial" w:cs="Arial"/>
          <w:b/>
          <w:szCs w:val="24"/>
        </w:rPr>
        <w:t xml:space="preserve">ustification should include the </w:t>
      </w:r>
      <w:r w:rsidRPr="00B67FE2" w:rsidR="00202A28">
        <w:rPr>
          <w:rFonts w:ascii="Arial" w:hAnsi="Arial" w:cs="Arial"/>
          <w:b/>
          <w:szCs w:val="24"/>
        </w:rPr>
        <w:t>reasons why the agency considers the questions necessary</w:t>
      </w:r>
      <w:r w:rsidRPr="00B67FE2" w:rsidR="00817AD3">
        <w:rPr>
          <w:rFonts w:ascii="Arial" w:hAnsi="Arial" w:cs="Arial"/>
          <w:b/>
          <w:szCs w:val="24"/>
        </w:rPr>
        <w:t>; the</w:t>
      </w:r>
      <w:r w:rsidRPr="00B67FE2" w:rsidR="00202A28">
        <w:rPr>
          <w:rFonts w:ascii="Arial" w:hAnsi="Arial" w:cs="Arial"/>
          <w:b/>
          <w:szCs w:val="24"/>
        </w:rPr>
        <w:t xml:space="preserve"> specific uses to be made of the information, </w:t>
      </w:r>
      <w:r w:rsidRPr="00B67FE2" w:rsidR="00817AD3">
        <w:rPr>
          <w:rFonts w:ascii="Arial" w:hAnsi="Arial" w:cs="Arial"/>
          <w:b/>
          <w:szCs w:val="24"/>
        </w:rPr>
        <w:t>the explanation</w:t>
      </w:r>
      <w:r w:rsidRPr="00B67FE2" w:rsidR="00202A28">
        <w:rPr>
          <w:rFonts w:ascii="Arial" w:hAnsi="Arial" w:cs="Arial"/>
          <w:b/>
          <w:szCs w:val="24"/>
        </w:rPr>
        <w:t xml:space="preserve"> to be given to persons from whom the </w:t>
      </w:r>
      <w:r w:rsidRPr="00B67FE2" w:rsidR="00817AD3">
        <w:rPr>
          <w:rFonts w:ascii="Arial" w:hAnsi="Arial" w:cs="Arial"/>
          <w:b/>
          <w:szCs w:val="24"/>
        </w:rPr>
        <w:t>information is</w:t>
      </w:r>
      <w:r w:rsidRPr="00B67FE2" w:rsidR="00202A28">
        <w:rPr>
          <w:rFonts w:ascii="Arial" w:hAnsi="Arial" w:cs="Arial"/>
          <w:b/>
          <w:szCs w:val="24"/>
        </w:rPr>
        <w:t xml:space="preserve"> requested, and any st</w:t>
      </w:r>
      <w:r w:rsidRPr="00B67FE2" w:rsidR="00A8645C">
        <w:rPr>
          <w:rFonts w:ascii="Arial" w:hAnsi="Arial" w:cs="Arial"/>
          <w:b/>
          <w:szCs w:val="24"/>
        </w:rPr>
        <w:t xml:space="preserve">eps to be taken to obtain their </w:t>
      </w:r>
      <w:r w:rsidRPr="00B67FE2" w:rsidR="00202A28">
        <w:rPr>
          <w:rFonts w:ascii="Arial" w:hAnsi="Arial" w:cs="Arial"/>
          <w:b/>
          <w:szCs w:val="24"/>
        </w:rPr>
        <w:t>consent.</w:t>
      </w:r>
    </w:p>
    <w:p w:rsidRPr="00B67FE2" w:rsidR="00202A28" w:rsidP="009C6FAF" w:rsidRDefault="00202A28" w14:paraId="5B7AF2FB" w14:textId="77777777">
      <w:pPr>
        <w:suppressAutoHyphens/>
        <w:jc w:val="both"/>
        <w:rPr>
          <w:rFonts w:ascii="Arial" w:hAnsi="Arial" w:cs="Arial"/>
          <w:spacing w:val="-3"/>
          <w:szCs w:val="24"/>
        </w:rPr>
      </w:pPr>
    </w:p>
    <w:p w:rsidRPr="00B67FE2" w:rsidR="005A7747" w:rsidP="009C6FAF" w:rsidRDefault="005A7747" w14:paraId="16C87A93" w14:textId="77777777">
      <w:pPr>
        <w:tabs>
          <w:tab w:val="left" w:pos="0"/>
          <w:tab w:val="left" w:pos="432"/>
          <w:tab w:val="left" w:pos="720"/>
          <w:tab w:val="left" w:pos="1008"/>
          <w:tab w:val="left" w:pos="1440"/>
        </w:tabs>
        <w:suppressAutoHyphens/>
        <w:rPr>
          <w:rFonts w:ascii="Arial" w:hAnsi="Arial" w:cs="Arial"/>
          <w:spacing w:val="-3"/>
        </w:rPr>
      </w:pPr>
      <w:r w:rsidRPr="00B67FE2">
        <w:rPr>
          <w:rFonts w:ascii="Arial" w:hAnsi="Arial" w:cs="Arial"/>
          <w:spacing w:val="-3"/>
        </w:rPr>
        <w:t xml:space="preserve">The request to supply social security </w:t>
      </w:r>
      <w:r w:rsidR="00750743">
        <w:rPr>
          <w:rFonts w:ascii="Arial" w:hAnsi="Arial" w:cs="Arial"/>
          <w:spacing w:val="-3"/>
        </w:rPr>
        <w:t xml:space="preserve">number </w:t>
      </w:r>
      <w:r w:rsidRPr="00B67FE2">
        <w:rPr>
          <w:rFonts w:ascii="Arial" w:hAnsi="Arial" w:cs="Arial"/>
          <w:spacing w:val="-3"/>
        </w:rPr>
        <w:t>information would be considered sensitive</w:t>
      </w:r>
      <w:r w:rsidR="00D8021E">
        <w:rPr>
          <w:rFonts w:ascii="Arial" w:hAnsi="Arial" w:cs="Arial"/>
          <w:spacing w:val="-3"/>
        </w:rPr>
        <w:t>,</w:t>
      </w:r>
      <w:r w:rsidRPr="00B67FE2">
        <w:rPr>
          <w:rFonts w:ascii="Arial" w:hAnsi="Arial" w:cs="Arial"/>
          <w:spacing w:val="-3"/>
        </w:rPr>
        <w:t xml:space="preserve"> but </w:t>
      </w:r>
      <w:r w:rsidR="00D8021E">
        <w:rPr>
          <w:rFonts w:ascii="Arial" w:hAnsi="Arial" w:cs="Arial"/>
          <w:spacing w:val="-3"/>
        </w:rPr>
        <w:t xml:space="preserve">receipt of this number by OWCP is </w:t>
      </w:r>
      <w:r w:rsidRPr="00B67FE2">
        <w:rPr>
          <w:rFonts w:ascii="Arial" w:hAnsi="Arial" w:cs="Arial"/>
          <w:spacing w:val="-3"/>
        </w:rPr>
        <w:t xml:space="preserve">essential in </w:t>
      </w:r>
      <w:r w:rsidR="00D8021E">
        <w:rPr>
          <w:rFonts w:ascii="Arial" w:hAnsi="Arial" w:cs="Arial"/>
          <w:spacing w:val="-3"/>
        </w:rPr>
        <w:t xml:space="preserve">properly </w:t>
      </w:r>
      <w:r w:rsidRPr="00B67FE2">
        <w:rPr>
          <w:rFonts w:ascii="Arial" w:hAnsi="Arial" w:cs="Arial"/>
          <w:spacing w:val="-3"/>
        </w:rPr>
        <w:t xml:space="preserve">determining entitlement to benefits under the Act.  </w:t>
      </w:r>
    </w:p>
    <w:p w:rsidRPr="00B67FE2" w:rsidR="00C91C60" w:rsidP="009C6FAF" w:rsidRDefault="00C91C60" w14:paraId="241328C1" w14:textId="77777777">
      <w:pPr>
        <w:suppressAutoHyphens/>
        <w:jc w:val="both"/>
        <w:rPr>
          <w:rFonts w:ascii="Arial" w:hAnsi="Arial" w:cs="Arial"/>
          <w:spacing w:val="-3"/>
          <w:szCs w:val="24"/>
        </w:rPr>
      </w:pPr>
    </w:p>
    <w:p w:rsidRPr="00B67FE2" w:rsidR="00202A28" w:rsidP="009C6FAF" w:rsidRDefault="00787B64" w14:paraId="0E0F354E" w14:textId="77777777">
      <w:pPr>
        <w:suppressAutoHyphens/>
        <w:jc w:val="both"/>
        <w:rPr>
          <w:rFonts w:ascii="Arial" w:hAnsi="Arial" w:cs="Arial"/>
          <w:spacing w:val="-3"/>
          <w:szCs w:val="24"/>
        </w:rPr>
      </w:pPr>
      <w:r w:rsidRPr="00B67FE2">
        <w:rPr>
          <w:rFonts w:ascii="Arial" w:hAnsi="Arial" w:cs="Arial"/>
          <w:b/>
          <w:szCs w:val="24"/>
        </w:rPr>
        <w:t xml:space="preserve">12.  Indicate </w:t>
      </w:r>
      <w:r w:rsidRPr="00B67FE2" w:rsidR="00202A28">
        <w:rPr>
          <w:rFonts w:ascii="Arial" w:hAnsi="Arial" w:cs="Arial"/>
          <w:b/>
          <w:szCs w:val="24"/>
        </w:rPr>
        <w:t>the number of respondents, frequency of response</w:t>
      </w:r>
      <w:r w:rsidRPr="00B67FE2">
        <w:rPr>
          <w:rFonts w:ascii="Arial" w:hAnsi="Arial" w:cs="Arial"/>
          <w:b/>
          <w:szCs w:val="24"/>
        </w:rPr>
        <w:t>, annual</w:t>
      </w:r>
      <w:r w:rsidRPr="00B67FE2" w:rsidR="00202A28">
        <w:rPr>
          <w:rFonts w:ascii="Arial" w:hAnsi="Arial" w:cs="Arial"/>
          <w:b/>
          <w:szCs w:val="24"/>
        </w:rPr>
        <w:t xml:space="preserve"> hour burden and an explanation of how the burden </w:t>
      </w:r>
      <w:r w:rsidRPr="00B67FE2" w:rsidR="00817AD3">
        <w:rPr>
          <w:rFonts w:ascii="Arial" w:hAnsi="Arial" w:cs="Arial"/>
          <w:b/>
          <w:szCs w:val="24"/>
        </w:rPr>
        <w:t>was estimated</w:t>
      </w:r>
      <w:r w:rsidRPr="00B67FE2" w:rsidR="00202A28">
        <w:rPr>
          <w:rFonts w:ascii="Arial" w:hAnsi="Arial" w:cs="Arial"/>
          <w:b/>
          <w:szCs w:val="24"/>
        </w:rPr>
        <w:t>.  Unless directed to do so, agencies should not make special surveys to obtain information on which to base burden estimates.  Consulta</w:t>
      </w:r>
      <w:r w:rsidRPr="00B67FE2" w:rsidR="00A8645C">
        <w:rPr>
          <w:rFonts w:ascii="Arial" w:hAnsi="Arial" w:cs="Arial"/>
          <w:b/>
          <w:szCs w:val="24"/>
        </w:rPr>
        <w:t xml:space="preserve">tion with a sample of potential </w:t>
      </w:r>
      <w:r w:rsidRPr="00B67FE2" w:rsidR="00202A28">
        <w:rPr>
          <w:rFonts w:ascii="Arial" w:hAnsi="Arial" w:cs="Arial"/>
          <w:b/>
          <w:szCs w:val="24"/>
        </w:rPr>
        <w:t>respondents are desirable.  If the burden on respondents is expected to vary widely beca</w:t>
      </w:r>
      <w:r w:rsidRPr="00B67FE2" w:rsidR="00A8645C">
        <w:rPr>
          <w:rFonts w:ascii="Arial" w:hAnsi="Arial" w:cs="Arial"/>
          <w:b/>
          <w:szCs w:val="24"/>
        </w:rPr>
        <w:t xml:space="preserve">use of differences in activity, </w:t>
      </w:r>
      <w:r w:rsidRPr="00B67FE2" w:rsidR="00202A28">
        <w:rPr>
          <w:rFonts w:ascii="Arial" w:hAnsi="Arial" w:cs="Arial"/>
          <w:b/>
          <w:szCs w:val="24"/>
        </w:rPr>
        <w:t xml:space="preserve">size, or complexity, show the range of estimated burden and explain the reason for the variance.  Generally, </w:t>
      </w:r>
      <w:r w:rsidRPr="00B67FE2" w:rsidR="00817AD3">
        <w:rPr>
          <w:rFonts w:ascii="Arial" w:hAnsi="Arial" w:cs="Arial"/>
          <w:b/>
          <w:szCs w:val="24"/>
        </w:rPr>
        <w:t>estimates should</w:t>
      </w:r>
      <w:r w:rsidRPr="00B67FE2" w:rsidR="00202A28">
        <w:rPr>
          <w:rFonts w:ascii="Arial" w:hAnsi="Arial" w:cs="Arial"/>
          <w:b/>
          <w:szCs w:val="24"/>
        </w:rPr>
        <w:t xml:space="preserve"> not include burden hours for customary and usual business practices. Provide estimates of </w:t>
      </w:r>
      <w:r w:rsidRPr="00B67FE2" w:rsidR="00202A28">
        <w:rPr>
          <w:rFonts w:ascii="Arial" w:hAnsi="Arial" w:cs="Arial"/>
          <w:b/>
          <w:szCs w:val="24"/>
        </w:rPr>
        <w:lastRenderedPageBreak/>
        <w:t xml:space="preserve">the hour burden </w:t>
      </w:r>
      <w:r w:rsidRPr="00B67FE2" w:rsidR="00817AD3">
        <w:rPr>
          <w:rFonts w:ascii="Arial" w:hAnsi="Arial" w:cs="Arial"/>
          <w:b/>
          <w:szCs w:val="24"/>
        </w:rPr>
        <w:t>of the</w:t>
      </w:r>
      <w:r w:rsidRPr="00B67FE2" w:rsidR="00202A28">
        <w:rPr>
          <w:rFonts w:ascii="Arial" w:hAnsi="Arial" w:cs="Arial"/>
          <w:b/>
          <w:szCs w:val="24"/>
        </w:rPr>
        <w:t xml:space="preserve"> collection of information.</w:t>
      </w:r>
    </w:p>
    <w:p w:rsidRPr="00B67FE2" w:rsidR="00202A28" w:rsidP="009C6FAF" w:rsidRDefault="00202A28" w14:paraId="787CA5DC" w14:textId="77777777">
      <w:pPr>
        <w:suppressAutoHyphens/>
        <w:jc w:val="both"/>
        <w:rPr>
          <w:rFonts w:ascii="Arial" w:hAnsi="Arial" w:cs="Arial"/>
          <w:spacing w:val="-3"/>
          <w:szCs w:val="24"/>
        </w:rPr>
      </w:pPr>
    </w:p>
    <w:p w:rsidRPr="00B67FE2" w:rsidR="006F02E9" w:rsidP="009C6FAF" w:rsidRDefault="00EC0A61" w14:paraId="60F3CF6C" w14:textId="77777777">
      <w:pPr>
        <w:suppressAutoHyphens/>
        <w:rPr>
          <w:rFonts w:ascii="Arial" w:hAnsi="Arial" w:cs="Arial"/>
          <w:spacing w:val="-3"/>
          <w:szCs w:val="24"/>
        </w:rPr>
      </w:pPr>
      <w:bookmarkStart w:name="OLE_LINK1" w:id="0"/>
      <w:r w:rsidRPr="00B67FE2">
        <w:rPr>
          <w:rFonts w:ascii="Arial" w:hAnsi="Arial" w:cs="Arial"/>
          <w:spacing w:val="-3"/>
          <w:szCs w:val="24"/>
        </w:rPr>
        <w:t xml:space="preserve">The CA-12 requires the respondent to provide the information on his or her marital status, as well as the marital and educational status of any dependent children.  The respondent is able to simply fill out the form immediately, since the information requested would not require any research.  Past experience with the use of this form indicates that it will take approximately 5 minutes for each respondent to provide the information that is requested.  </w:t>
      </w:r>
    </w:p>
    <w:p w:rsidRPr="00575D24" w:rsidR="006F02E9" w:rsidP="009C6FAF" w:rsidRDefault="006F02E9" w14:paraId="04694EA9" w14:textId="77777777">
      <w:pPr>
        <w:suppressAutoHyphens/>
        <w:rPr>
          <w:rFonts w:ascii="Arial" w:hAnsi="Arial" w:cs="Arial"/>
          <w:spacing w:val="-3"/>
          <w:szCs w:val="24"/>
        </w:rPr>
      </w:pPr>
    </w:p>
    <w:p w:rsidRPr="002E4379" w:rsidR="00EC0A61" w:rsidP="009C6FAF" w:rsidRDefault="00EC0A61" w14:paraId="56FB5680" w14:textId="77777777">
      <w:pPr>
        <w:suppressAutoHyphens/>
        <w:rPr>
          <w:rFonts w:ascii="Arial" w:hAnsi="Arial" w:cs="Arial"/>
          <w:spacing w:val="-3"/>
          <w:szCs w:val="24"/>
        </w:rPr>
      </w:pPr>
      <w:r w:rsidRPr="002E4379">
        <w:rPr>
          <w:rFonts w:ascii="Arial" w:hAnsi="Arial" w:cs="Arial"/>
          <w:spacing w:val="-3"/>
          <w:szCs w:val="24"/>
        </w:rPr>
        <w:t xml:space="preserve">Based on actual usage, it is estimated </w:t>
      </w:r>
      <w:r w:rsidRPr="002E4379" w:rsidR="0019395A">
        <w:rPr>
          <w:rFonts w:ascii="Arial" w:hAnsi="Arial" w:cs="Arial"/>
          <w:spacing w:val="-3"/>
          <w:szCs w:val="24"/>
        </w:rPr>
        <w:t>tha</w:t>
      </w:r>
      <w:r w:rsidRPr="00672987" w:rsidR="0019395A">
        <w:rPr>
          <w:rFonts w:ascii="Arial" w:hAnsi="Arial" w:cs="Arial"/>
          <w:spacing w:val="-3"/>
          <w:szCs w:val="24"/>
        </w:rPr>
        <w:t xml:space="preserve">t </w:t>
      </w:r>
      <w:r w:rsidRPr="00672987" w:rsidR="0040340B">
        <w:rPr>
          <w:rFonts w:ascii="Arial" w:hAnsi="Arial" w:cs="Arial"/>
          <w:spacing w:val="-3"/>
          <w:szCs w:val="24"/>
        </w:rPr>
        <w:t xml:space="preserve"> </w:t>
      </w:r>
      <w:r w:rsidRPr="00672987" w:rsidR="00C44308">
        <w:rPr>
          <w:rFonts w:ascii="Arial" w:hAnsi="Arial" w:cs="Arial"/>
          <w:spacing w:val="-3"/>
          <w:szCs w:val="24"/>
        </w:rPr>
        <w:t xml:space="preserve">2866 </w:t>
      </w:r>
      <w:r w:rsidRPr="002E4379" w:rsidR="0040340B">
        <w:rPr>
          <w:rFonts w:ascii="Arial" w:hAnsi="Arial" w:cs="Arial"/>
          <w:spacing w:val="-3"/>
          <w:szCs w:val="24"/>
        </w:rPr>
        <w:t>f</w:t>
      </w:r>
      <w:r w:rsidRPr="002E4379">
        <w:rPr>
          <w:rFonts w:ascii="Arial" w:hAnsi="Arial" w:cs="Arial"/>
          <w:spacing w:val="-3"/>
          <w:szCs w:val="24"/>
        </w:rPr>
        <w:t xml:space="preserve">orms will be used annually. </w:t>
      </w:r>
      <w:r w:rsidRPr="002E4379" w:rsidR="007E5B2F">
        <w:rPr>
          <w:rFonts w:ascii="Arial" w:hAnsi="Arial" w:cs="Arial"/>
          <w:spacing w:val="-3"/>
          <w:szCs w:val="24"/>
        </w:rPr>
        <w:t xml:space="preserve">At 5 minutes per form, that is </w:t>
      </w:r>
      <w:r w:rsidRPr="002E4379">
        <w:rPr>
          <w:rFonts w:ascii="Arial" w:hAnsi="Arial" w:cs="Arial"/>
          <w:spacing w:val="-3"/>
          <w:szCs w:val="24"/>
        </w:rPr>
        <w:t>1/12 or .083</w:t>
      </w:r>
      <w:r w:rsidR="00B04722">
        <w:rPr>
          <w:rFonts w:ascii="Arial" w:hAnsi="Arial" w:cs="Arial"/>
          <w:spacing w:val="-3"/>
          <w:szCs w:val="24"/>
        </w:rPr>
        <w:t>33</w:t>
      </w:r>
      <w:r w:rsidRPr="002E4379">
        <w:rPr>
          <w:rFonts w:ascii="Arial" w:hAnsi="Arial" w:cs="Arial"/>
          <w:spacing w:val="-3"/>
          <w:szCs w:val="24"/>
        </w:rPr>
        <w:t xml:space="preserve"> of an hour</w:t>
      </w:r>
      <w:r w:rsidR="00570722">
        <w:rPr>
          <w:rFonts w:ascii="Arial" w:hAnsi="Arial" w:cs="Arial"/>
          <w:spacing w:val="-3"/>
          <w:szCs w:val="24"/>
        </w:rPr>
        <w:t xml:space="preserve">. </w:t>
      </w:r>
      <w:r w:rsidRPr="00570722" w:rsidR="00144941">
        <w:rPr>
          <w:rFonts w:ascii="Arial" w:hAnsi="Arial" w:cs="Arial"/>
          <w:spacing w:val="-3"/>
          <w:szCs w:val="24"/>
        </w:rPr>
        <w:t>08333</w:t>
      </w:r>
      <w:r w:rsidRPr="00570722">
        <w:rPr>
          <w:rFonts w:ascii="Arial" w:hAnsi="Arial" w:cs="Arial"/>
          <w:spacing w:val="-3"/>
          <w:szCs w:val="24"/>
        </w:rPr>
        <w:t xml:space="preserve"> </w:t>
      </w:r>
      <w:r w:rsidRPr="00570722" w:rsidR="00E02CDD">
        <w:rPr>
          <w:rFonts w:ascii="Arial" w:hAnsi="Arial" w:cs="Arial"/>
          <w:spacing w:val="-3"/>
          <w:szCs w:val="24"/>
        </w:rPr>
        <w:t xml:space="preserve">hours </w:t>
      </w:r>
      <w:r w:rsidRPr="00570722" w:rsidR="0040340B">
        <w:rPr>
          <w:rFonts w:ascii="Arial" w:hAnsi="Arial" w:cs="Arial"/>
          <w:spacing w:val="-3"/>
          <w:szCs w:val="24"/>
        </w:rPr>
        <w:t xml:space="preserve">X </w:t>
      </w:r>
      <w:r w:rsidRPr="00570722" w:rsidR="00E02CDD">
        <w:rPr>
          <w:rFonts w:ascii="Arial" w:hAnsi="Arial" w:cs="Arial"/>
          <w:spacing w:val="-3"/>
          <w:szCs w:val="24"/>
        </w:rPr>
        <w:t>2866 forms</w:t>
      </w:r>
      <w:r w:rsidRPr="00570722" w:rsidR="00153CFC">
        <w:rPr>
          <w:rFonts w:ascii="Arial" w:hAnsi="Arial" w:cs="Arial"/>
          <w:spacing w:val="-3"/>
          <w:szCs w:val="24"/>
        </w:rPr>
        <w:t xml:space="preserve"> =</w:t>
      </w:r>
      <w:r w:rsidRPr="00570722" w:rsidR="00772B1F">
        <w:rPr>
          <w:rFonts w:ascii="Arial" w:hAnsi="Arial" w:cs="Arial"/>
          <w:spacing w:val="-3"/>
          <w:szCs w:val="24"/>
        </w:rPr>
        <w:t xml:space="preserve"> 239</w:t>
      </w:r>
      <w:r w:rsidRPr="00570722" w:rsidR="00E02CDD">
        <w:rPr>
          <w:rFonts w:ascii="Arial" w:hAnsi="Arial" w:cs="Arial"/>
          <w:spacing w:val="-3"/>
          <w:szCs w:val="24"/>
        </w:rPr>
        <w:t xml:space="preserve"> hours</w:t>
      </w:r>
      <w:r w:rsidRPr="00570722" w:rsidR="008E1B99">
        <w:rPr>
          <w:rFonts w:ascii="Arial" w:hAnsi="Arial" w:cs="Arial"/>
          <w:spacing w:val="-3"/>
          <w:szCs w:val="24"/>
        </w:rPr>
        <w:t xml:space="preserve">.  </w:t>
      </w:r>
      <w:r w:rsidRPr="002E4379" w:rsidR="003B2575">
        <w:rPr>
          <w:rFonts w:ascii="Arial" w:hAnsi="Arial" w:cs="Arial"/>
          <w:spacing w:val="-3"/>
          <w:szCs w:val="24"/>
        </w:rPr>
        <w:t xml:space="preserve">This number is based on the 3 year averages </w:t>
      </w:r>
      <w:r w:rsidRPr="002E4379" w:rsidR="00A811C8">
        <w:rPr>
          <w:rFonts w:ascii="Arial" w:hAnsi="Arial" w:cs="Arial"/>
          <w:spacing w:val="-3"/>
          <w:szCs w:val="24"/>
        </w:rPr>
        <w:t xml:space="preserve">from </w:t>
      </w:r>
      <w:r w:rsidRPr="00672987" w:rsidR="00E02CDD">
        <w:rPr>
          <w:rFonts w:ascii="Arial" w:hAnsi="Arial" w:cs="Arial"/>
          <w:spacing w:val="-3"/>
          <w:szCs w:val="24"/>
        </w:rPr>
        <w:t>F</w:t>
      </w:r>
      <w:r w:rsidRPr="00672987" w:rsidR="00A811C8">
        <w:rPr>
          <w:rFonts w:ascii="Arial" w:hAnsi="Arial" w:cs="Arial"/>
          <w:spacing w:val="-3"/>
          <w:szCs w:val="24"/>
        </w:rPr>
        <w:t>Y</w:t>
      </w:r>
      <w:r w:rsidR="00772B1F">
        <w:rPr>
          <w:rFonts w:ascii="Arial" w:hAnsi="Arial" w:cs="Arial"/>
          <w:spacing w:val="-3"/>
          <w:szCs w:val="24"/>
        </w:rPr>
        <w:t>-</w:t>
      </w:r>
      <w:r w:rsidRPr="00672987" w:rsidR="008E1B99">
        <w:rPr>
          <w:rFonts w:ascii="Arial" w:hAnsi="Arial" w:cs="Arial"/>
          <w:spacing w:val="-3"/>
          <w:szCs w:val="24"/>
        </w:rPr>
        <w:t>2017</w:t>
      </w:r>
      <w:r w:rsidRPr="00672987" w:rsidR="00E02CDD">
        <w:rPr>
          <w:rFonts w:ascii="Arial" w:hAnsi="Arial" w:cs="Arial"/>
          <w:spacing w:val="-3"/>
          <w:szCs w:val="24"/>
        </w:rPr>
        <w:t xml:space="preserve"> through F</w:t>
      </w:r>
      <w:r w:rsidRPr="00672987" w:rsidR="008E1B99">
        <w:rPr>
          <w:rFonts w:ascii="Arial" w:hAnsi="Arial" w:cs="Arial"/>
          <w:spacing w:val="-3"/>
          <w:szCs w:val="24"/>
        </w:rPr>
        <w:t>Y-2019</w:t>
      </w:r>
      <w:r w:rsidRPr="00672987" w:rsidR="00D45FC2">
        <w:rPr>
          <w:rFonts w:ascii="Arial" w:hAnsi="Arial" w:cs="Arial"/>
          <w:spacing w:val="-3"/>
          <w:szCs w:val="24"/>
        </w:rPr>
        <w:t xml:space="preserve"> </w:t>
      </w:r>
      <w:r w:rsidRPr="00672987" w:rsidR="003B2575">
        <w:rPr>
          <w:rFonts w:ascii="Arial" w:hAnsi="Arial" w:cs="Arial"/>
          <w:spacing w:val="-3"/>
          <w:szCs w:val="24"/>
        </w:rPr>
        <w:t>of eligible beneficiaries in receipt of death benefits.</w:t>
      </w:r>
      <w:r w:rsidRPr="002E4379" w:rsidR="003B2575">
        <w:rPr>
          <w:rFonts w:ascii="Arial" w:hAnsi="Arial" w:cs="Arial"/>
          <w:spacing w:val="-3"/>
          <w:szCs w:val="24"/>
        </w:rPr>
        <w:t xml:space="preserve"> </w:t>
      </w:r>
    </w:p>
    <w:p w:rsidRPr="002E4379" w:rsidR="009C6FAF" w:rsidP="009C6FAF" w:rsidRDefault="009C6FAF" w14:paraId="033253AE" w14:textId="77777777">
      <w:pPr>
        <w:suppressAutoHyphens/>
        <w:rPr>
          <w:rFonts w:ascii="Arial" w:hAnsi="Arial" w:cs="Arial"/>
          <w:spacing w:val="-3"/>
          <w:szCs w:val="24"/>
        </w:rPr>
      </w:pPr>
    </w:p>
    <w:p w:rsidRPr="002E4379" w:rsidR="00EC0A61" w:rsidP="009C6FAF" w:rsidRDefault="00EC0A61" w14:paraId="3CC0F242" w14:textId="77777777">
      <w:pPr>
        <w:suppressAutoHyphens/>
        <w:rPr>
          <w:rFonts w:ascii="Arial" w:hAnsi="Arial" w:cs="Arial"/>
          <w:spacing w:val="-3"/>
          <w:szCs w:val="24"/>
        </w:rPr>
      </w:pPr>
      <w:r w:rsidRPr="002E4379">
        <w:rPr>
          <w:rFonts w:ascii="Arial" w:hAnsi="Arial" w:cs="Arial"/>
          <w:spacing w:val="-3"/>
          <w:szCs w:val="24"/>
        </w:rPr>
        <w:t>Because the wage category of most of the respondents is not known, we have estimated the cost of the burden hours using the National Average Weekly Wage for non-supervisory workers on private non-agriculture payrolls as computed by BLS, or $</w:t>
      </w:r>
      <w:r w:rsidR="00E02CDD">
        <w:rPr>
          <w:rFonts w:ascii="Arial" w:hAnsi="Arial" w:cs="Arial"/>
          <w:spacing w:val="-3"/>
          <w:szCs w:val="24"/>
        </w:rPr>
        <w:t>23.88</w:t>
      </w:r>
      <w:r w:rsidRPr="002E4379">
        <w:rPr>
          <w:rFonts w:ascii="Arial" w:hAnsi="Arial" w:cs="Arial"/>
          <w:spacing w:val="-3"/>
          <w:szCs w:val="24"/>
        </w:rPr>
        <w:t xml:space="preserve"> per hour.</w:t>
      </w:r>
      <w:r w:rsidR="00713C8D">
        <w:rPr>
          <w:rStyle w:val="FootnoteReference"/>
          <w:rFonts w:ascii="Arial" w:hAnsi="Arial" w:cs="Arial"/>
          <w:spacing w:val="-3"/>
          <w:szCs w:val="24"/>
        </w:rPr>
        <w:footnoteReference w:id="1"/>
      </w:r>
      <w:r w:rsidRPr="002E4379">
        <w:rPr>
          <w:rFonts w:ascii="Arial" w:hAnsi="Arial" w:cs="Arial"/>
          <w:spacing w:val="-3"/>
          <w:szCs w:val="24"/>
        </w:rPr>
        <w:t xml:space="preserve"> </w:t>
      </w:r>
    </w:p>
    <w:p w:rsidRPr="002E4379" w:rsidR="00787B64" w:rsidP="009C6FAF" w:rsidRDefault="00787B64" w14:paraId="511AA2B9" w14:textId="77777777">
      <w:pPr>
        <w:suppressAutoHyphens/>
        <w:rPr>
          <w:rFonts w:ascii="Arial" w:hAnsi="Arial" w:cs="Arial"/>
          <w:spacing w:val="-3"/>
          <w:szCs w:val="24"/>
        </w:rPr>
      </w:pPr>
    </w:p>
    <w:p w:rsidRPr="002E4379" w:rsidR="00875C3A" w:rsidP="00853A0A" w:rsidRDefault="00875C3A" w14:paraId="05E16E66" w14:textId="77777777">
      <w:pPr>
        <w:widowControl/>
        <w:tabs>
          <w:tab w:val="left" w:pos="2510"/>
        </w:tabs>
        <w:rPr>
          <w:rFonts w:ascii="Arial" w:hAnsi="Arial" w:cs="Arial"/>
          <w:snapToGrid w:val="0"/>
          <w:spacing w:val="-3"/>
        </w:rPr>
      </w:pPr>
      <w:r w:rsidRPr="00570722">
        <w:rPr>
          <w:rFonts w:ascii="Arial" w:hAnsi="Arial" w:cs="Arial"/>
          <w:snapToGrid w:val="0"/>
          <w:spacing w:val="-3"/>
        </w:rPr>
        <w:t>$23.88 x 23</w:t>
      </w:r>
      <w:r w:rsidRPr="00570722" w:rsidR="00370539">
        <w:rPr>
          <w:rFonts w:ascii="Arial" w:hAnsi="Arial" w:cs="Arial"/>
          <w:snapToGrid w:val="0"/>
          <w:spacing w:val="-3"/>
        </w:rPr>
        <w:t>9</w:t>
      </w:r>
      <w:r w:rsidRPr="00570722">
        <w:rPr>
          <w:rFonts w:ascii="Arial" w:hAnsi="Arial" w:cs="Arial"/>
          <w:snapToGrid w:val="0"/>
          <w:spacing w:val="-3"/>
        </w:rPr>
        <w:t xml:space="preserve"> hrs</w:t>
      </w:r>
      <w:r w:rsidRPr="00570722" w:rsidR="00672987">
        <w:rPr>
          <w:rFonts w:ascii="Arial" w:hAnsi="Arial" w:cs="Arial"/>
          <w:snapToGrid w:val="0"/>
          <w:spacing w:val="-3"/>
        </w:rPr>
        <w:t>.</w:t>
      </w:r>
      <w:r w:rsidRPr="00570722">
        <w:rPr>
          <w:rFonts w:ascii="Arial" w:hAnsi="Arial" w:cs="Arial"/>
          <w:snapToGrid w:val="0"/>
          <w:spacing w:val="-3"/>
        </w:rPr>
        <w:t xml:space="preserve"> =  $5,</w:t>
      </w:r>
      <w:r w:rsidRPr="00570722" w:rsidR="00724472">
        <w:rPr>
          <w:rFonts w:ascii="Arial" w:hAnsi="Arial" w:cs="Arial"/>
          <w:snapToGrid w:val="0"/>
          <w:spacing w:val="-3"/>
        </w:rPr>
        <w:t>703.00</w:t>
      </w:r>
      <w:r w:rsidRPr="00570722">
        <w:rPr>
          <w:rFonts w:ascii="Arial" w:hAnsi="Arial" w:cs="Arial"/>
          <w:snapToGrid w:val="0"/>
          <w:spacing w:val="-3"/>
        </w:rPr>
        <w:t xml:space="preserve"> </w:t>
      </w:r>
      <w:r>
        <w:rPr>
          <w:rFonts w:ascii="Arial" w:hAnsi="Arial" w:cs="Arial"/>
          <w:snapToGrid w:val="0"/>
          <w:spacing w:val="-3"/>
        </w:rPr>
        <w:t xml:space="preserve">= respondent burden hour cost </w:t>
      </w:r>
    </w:p>
    <w:p w:rsidRPr="002E4379" w:rsidR="00D45FC2" w:rsidP="00D45FC2" w:rsidRDefault="00D45FC2" w14:paraId="3454F4B4" w14:textId="77777777">
      <w:pPr>
        <w:widowControl/>
        <w:rPr>
          <w:rFonts w:ascii="Arial" w:hAnsi="Arial" w:cs="Arial"/>
          <w:snapToGrid w:val="0"/>
          <w:spacing w:val="-3"/>
        </w:rPr>
      </w:pPr>
    </w:p>
    <w:p w:rsidRPr="002E4379" w:rsidR="0044547A" w:rsidP="00D45FC2" w:rsidRDefault="00D45FC2" w14:paraId="3A3C7954" w14:textId="77777777">
      <w:pPr>
        <w:suppressAutoHyphens/>
        <w:rPr>
          <w:rFonts w:ascii="Arial" w:hAnsi="Arial" w:cs="Arial"/>
          <w:spacing w:val="-3"/>
        </w:rPr>
      </w:pPr>
      <w:r w:rsidRPr="002E4379">
        <w:rPr>
          <w:rFonts w:ascii="Arial" w:hAnsi="Arial" w:cs="Arial"/>
          <w:snapToGrid w:val="0"/>
        </w:rPr>
        <w:t xml:space="preserve">Reference:  </w:t>
      </w:r>
      <w:hyperlink w:history="1" r:id="rId17">
        <w:r w:rsidRPr="002E4379">
          <w:rPr>
            <w:rFonts w:ascii="Arial" w:hAnsi="Arial" w:cs="Arial"/>
            <w:snapToGrid w:val="0"/>
            <w:u w:val="single"/>
          </w:rPr>
          <w:t>https://www.bls.gov/web/empsit/ceseeb8a.htm</w:t>
        </w:r>
      </w:hyperlink>
    </w:p>
    <w:p w:rsidR="0014345F" w:rsidP="009C6FAF" w:rsidRDefault="0014345F" w14:paraId="3D07607C" w14:textId="77777777">
      <w:pPr>
        <w:suppressAutoHyphens/>
        <w:rPr>
          <w:rFonts w:ascii="Arial" w:hAnsi="Arial" w:cs="Arial"/>
          <w:spacing w:val="-3"/>
        </w:rPr>
      </w:pPr>
    </w:p>
    <w:p w:rsidRPr="002E4379" w:rsidR="00672987" w:rsidP="009C6FAF" w:rsidRDefault="00672987" w14:paraId="5F0D4E23" w14:textId="77777777">
      <w:pPr>
        <w:suppressAutoHyphens/>
        <w:rPr>
          <w:rFonts w:ascii="Arial" w:hAnsi="Arial" w:cs="Arial"/>
          <w:spacing w:val="-3"/>
        </w:rPr>
      </w:pPr>
    </w:p>
    <w:bookmarkEnd w:id="0"/>
    <w:p w:rsidRPr="00A461AE" w:rsidR="000F5F82" w:rsidP="000F5F82" w:rsidRDefault="000F5F82" w14:paraId="1C7B6D6F" w14:textId="77777777">
      <w:pPr>
        <w:widowControl/>
        <w:tabs>
          <w:tab w:val="left" w:pos="0"/>
          <w:tab w:val="left" w:pos="432"/>
          <w:tab w:val="left" w:pos="720"/>
          <w:tab w:val="left" w:pos="1008"/>
          <w:tab w:val="left" w:pos="1440"/>
        </w:tabs>
        <w:jc w:val="center"/>
        <w:rPr>
          <w:rFonts w:ascii="Times New Roman" w:hAnsi="Times New Roman"/>
          <w:szCs w:val="24"/>
          <w:u w:val="single"/>
        </w:rPr>
      </w:pPr>
      <w:r w:rsidRPr="00A461AE">
        <w:rPr>
          <w:rFonts w:ascii="Times New Roman" w:hAnsi="Times New Roman"/>
          <w:szCs w:val="24"/>
          <w:u w:val="single"/>
        </w:rPr>
        <w:t>Estimated Annualized Respondent Cost and Burden Hours</w:t>
      </w:r>
    </w:p>
    <w:p w:rsidRPr="00A461AE" w:rsidR="000F5F82" w:rsidP="000F5F82" w:rsidRDefault="000F5F82" w14:paraId="4621F133" w14:textId="77777777">
      <w:pPr>
        <w:widowControl/>
        <w:tabs>
          <w:tab w:val="left" w:pos="0"/>
          <w:tab w:val="left" w:pos="432"/>
          <w:tab w:val="left" w:pos="720"/>
          <w:tab w:val="left" w:pos="1008"/>
          <w:tab w:val="left" w:pos="1440"/>
        </w:tabs>
        <w:jc w:val="center"/>
        <w:rPr>
          <w:rFonts w:ascii="Times New Roman" w:hAnsi="Times New Roman"/>
          <w:szCs w:val="24"/>
        </w:rPr>
      </w:pPr>
    </w:p>
    <w:tbl>
      <w:tblPr>
        <w:tblW w:w="90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751"/>
        <w:gridCol w:w="1457"/>
        <w:gridCol w:w="1244"/>
        <w:gridCol w:w="1070"/>
        <w:gridCol w:w="1150"/>
        <w:gridCol w:w="1043"/>
        <w:gridCol w:w="2379"/>
      </w:tblGrid>
      <w:tr w:rsidRPr="00A461AE" w:rsidR="000F5F82" w:rsidTr="00853A0A" w14:paraId="0EC0A4E2" w14:textId="77777777">
        <w:trPr>
          <w:trHeight w:val="1565"/>
        </w:trPr>
        <w:tc>
          <w:tcPr>
            <w:tcW w:w="751" w:type="dxa"/>
            <w:shd w:val="clear" w:color="auto" w:fill="auto"/>
          </w:tcPr>
          <w:p w:rsidRPr="008E4555" w:rsidR="000F5F82" w:rsidP="00535D3C" w:rsidRDefault="000F5F82" w14:paraId="1F2EFC02"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Form #</w:t>
            </w:r>
          </w:p>
        </w:tc>
        <w:tc>
          <w:tcPr>
            <w:tcW w:w="1457" w:type="dxa"/>
            <w:shd w:val="clear" w:color="auto" w:fill="auto"/>
          </w:tcPr>
          <w:p w:rsidRPr="008E4555" w:rsidR="000F5F82" w:rsidP="00535D3C" w:rsidRDefault="000F5F82" w14:paraId="6886A154"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Annual # of Respondents</w:t>
            </w:r>
          </w:p>
        </w:tc>
        <w:tc>
          <w:tcPr>
            <w:tcW w:w="1244" w:type="dxa"/>
            <w:shd w:val="clear" w:color="auto" w:fill="auto"/>
          </w:tcPr>
          <w:p w:rsidRPr="008E4555" w:rsidR="000F5F82" w:rsidP="00535D3C" w:rsidRDefault="000F5F82" w14:paraId="0FE81419"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Total Number of Responses</w:t>
            </w:r>
          </w:p>
        </w:tc>
        <w:tc>
          <w:tcPr>
            <w:tcW w:w="1070" w:type="dxa"/>
            <w:shd w:val="clear" w:color="auto" w:fill="auto"/>
          </w:tcPr>
          <w:p w:rsidRPr="008E4555" w:rsidR="000F5F82" w:rsidP="00535D3C" w:rsidRDefault="000F5F82" w14:paraId="5557AADE"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 xml:space="preserve">Average burden per response (in hours) </w:t>
            </w:r>
          </w:p>
        </w:tc>
        <w:tc>
          <w:tcPr>
            <w:tcW w:w="1150" w:type="dxa"/>
            <w:shd w:val="clear" w:color="auto" w:fill="auto"/>
          </w:tcPr>
          <w:p w:rsidRPr="008E4555" w:rsidR="000F5F82" w:rsidP="00535D3C" w:rsidRDefault="000F5F82" w14:paraId="1F42F1CC"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 xml:space="preserve">Annual estimated burden hours </w:t>
            </w:r>
          </w:p>
        </w:tc>
        <w:tc>
          <w:tcPr>
            <w:tcW w:w="1043" w:type="dxa"/>
            <w:shd w:val="clear" w:color="auto" w:fill="auto"/>
          </w:tcPr>
          <w:p w:rsidRPr="008E4555" w:rsidR="000F5F82" w:rsidP="00535D3C" w:rsidRDefault="000F5F82" w14:paraId="6642EF35"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Average Hourly Wage</w:t>
            </w:r>
          </w:p>
        </w:tc>
        <w:tc>
          <w:tcPr>
            <w:tcW w:w="2379" w:type="dxa"/>
            <w:shd w:val="clear" w:color="auto" w:fill="auto"/>
          </w:tcPr>
          <w:p w:rsidRPr="008E4555" w:rsidR="000F5F82" w:rsidP="006E2256" w:rsidRDefault="000F5F82" w14:paraId="30DFA4C3" w14:textId="77777777">
            <w:pPr>
              <w:widowControl/>
              <w:tabs>
                <w:tab w:val="left" w:pos="0"/>
                <w:tab w:val="left" w:pos="432"/>
                <w:tab w:val="left" w:pos="720"/>
                <w:tab w:val="left" w:pos="1008"/>
                <w:tab w:val="left" w:pos="1440"/>
              </w:tabs>
              <w:jc w:val="center"/>
              <w:rPr>
                <w:rFonts w:ascii="Times New Roman" w:hAnsi="Times New Roman"/>
                <w:szCs w:val="24"/>
              </w:rPr>
            </w:pPr>
            <w:r w:rsidRPr="008E4555">
              <w:rPr>
                <w:rFonts w:ascii="Times New Roman" w:hAnsi="Times New Roman"/>
                <w:szCs w:val="24"/>
              </w:rPr>
              <w:t>Annual Monetized burden hours</w:t>
            </w:r>
          </w:p>
        </w:tc>
      </w:tr>
      <w:tr w:rsidRPr="00A461AE" w:rsidR="000F5F82" w:rsidTr="00853A0A" w14:paraId="70CB84F8" w14:textId="77777777">
        <w:tc>
          <w:tcPr>
            <w:tcW w:w="751" w:type="dxa"/>
            <w:shd w:val="clear" w:color="auto" w:fill="auto"/>
            <w:vAlign w:val="center"/>
          </w:tcPr>
          <w:p w:rsidRPr="00724472" w:rsidR="000F5F82" w:rsidP="000F5F82" w:rsidRDefault="000F5F82" w14:paraId="0F8235FD" w14:textId="77777777">
            <w:pPr>
              <w:widowControl/>
              <w:tabs>
                <w:tab w:val="left" w:pos="0"/>
                <w:tab w:val="left" w:pos="432"/>
                <w:tab w:val="left" w:pos="720"/>
                <w:tab w:val="left" w:pos="1008"/>
                <w:tab w:val="left" w:pos="1440"/>
              </w:tabs>
              <w:jc w:val="center"/>
              <w:rPr>
                <w:rFonts w:ascii="Times New Roman" w:hAnsi="Times New Roman"/>
                <w:szCs w:val="24"/>
              </w:rPr>
            </w:pPr>
            <w:r w:rsidRPr="00724472">
              <w:rPr>
                <w:rFonts w:ascii="Times New Roman" w:hAnsi="Times New Roman"/>
                <w:szCs w:val="24"/>
              </w:rPr>
              <w:t xml:space="preserve">  CA-12</w:t>
            </w:r>
          </w:p>
        </w:tc>
        <w:tc>
          <w:tcPr>
            <w:tcW w:w="1457" w:type="dxa"/>
            <w:shd w:val="clear" w:color="auto" w:fill="auto"/>
            <w:vAlign w:val="center"/>
          </w:tcPr>
          <w:p w:rsidRPr="008E4555" w:rsidR="000F5F82" w:rsidP="00E13D1D" w:rsidRDefault="000F5F82" w14:paraId="115DF41E"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0F5F82" w:rsidP="00E13D1D" w:rsidRDefault="00724472" w14:paraId="5C6AE821" w14:textId="77777777">
            <w:pPr>
              <w:widowControl/>
              <w:tabs>
                <w:tab w:val="left" w:pos="0"/>
                <w:tab w:val="left" w:pos="432"/>
                <w:tab w:val="left" w:pos="720"/>
                <w:tab w:val="left" w:pos="1008"/>
                <w:tab w:val="left" w:pos="1440"/>
              </w:tabs>
              <w:jc w:val="center"/>
              <w:rPr>
                <w:rFonts w:ascii="Times New Roman" w:hAnsi="Times New Roman"/>
                <w:szCs w:val="24"/>
              </w:rPr>
            </w:pPr>
            <w:r>
              <w:rPr>
                <w:rFonts w:ascii="Times New Roman" w:hAnsi="Times New Roman"/>
                <w:szCs w:val="24"/>
              </w:rPr>
              <w:t>2866</w:t>
            </w:r>
          </w:p>
        </w:tc>
        <w:tc>
          <w:tcPr>
            <w:tcW w:w="1244" w:type="dxa"/>
            <w:shd w:val="clear" w:color="auto" w:fill="auto"/>
            <w:vAlign w:val="center"/>
          </w:tcPr>
          <w:p w:rsidRPr="008E4555" w:rsidR="000F5F82" w:rsidP="00E13D1D" w:rsidRDefault="000F5F82" w14:paraId="0C5833E6" w14:textId="77777777">
            <w:pPr>
              <w:widowControl/>
              <w:tabs>
                <w:tab w:val="left" w:pos="0"/>
                <w:tab w:val="left" w:pos="432"/>
                <w:tab w:val="left" w:pos="720"/>
                <w:tab w:val="left" w:pos="1008"/>
                <w:tab w:val="left" w:pos="1440"/>
              </w:tabs>
              <w:jc w:val="center"/>
              <w:rPr>
                <w:rFonts w:ascii="Times New Roman" w:hAnsi="Times New Roman"/>
                <w:szCs w:val="24"/>
              </w:rPr>
            </w:pPr>
          </w:p>
          <w:p w:rsidR="000F5F82" w:rsidP="00E13D1D" w:rsidRDefault="000F5F82" w14:paraId="2ECBC656"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6E2256" w:rsidP="00E13D1D" w:rsidRDefault="006E2256" w14:paraId="5A84AB88" w14:textId="77777777">
            <w:pPr>
              <w:widowControl/>
              <w:tabs>
                <w:tab w:val="left" w:pos="0"/>
                <w:tab w:val="left" w:pos="432"/>
                <w:tab w:val="left" w:pos="720"/>
                <w:tab w:val="left" w:pos="1008"/>
                <w:tab w:val="left" w:pos="1440"/>
              </w:tabs>
              <w:jc w:val="center"/>
              <w:rPr>
                <w:rFonts w:ascii="Times New Roman" w:hAnsi="Times New Roman"/>
                <w:szCs w:val="24"/>
              </w:rPr>
            </w:pPr>
            <w:r>
              <w:rPr>
                <w:rFonts w:ascii="Times New Roman" w:hAnsi="Times New Roman"/>
                <w:szCs w:val="24"/>
              </w:rPr>
              <w:t>1</w:t>
            </w:r>
          </w:p>
        </w:tc>
        <w:tc>
          <w:tcPr>
            <w:tcW w:w="1070" w:type="dxa"/>
            <w:shd w:val="clear" w:color="auto" w:fill="auto"/>
            <w:vAlign w:val="center"/>
          </w:tcPr>
          <w:p w:rsidRPr="00570722" w:rsidR="000F5F82" w:rsidP="00E13D1D" w:rsidRDefault="000F5F82" w14:paraId="2EB55587"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0F5F82" w14:paraId="7D9EDCB4" w14:textId="06FF8768">
            <w:pPr>
              <w:widowControl/>
              <w:tabs>
                <w:tab w:val="left" w:pos="0"/>
                <w:tab w:val="center" w:pos="420"/>
                <w:tab w:val="left" w:pos="720"/>
                <w:tab w:val="left" w:pos="1008"/>
                <w:tab w:val="left" w:pos="1440"/>
              </w:tabs>
              <w:jc w:val="center"/>
              <w:rPr>
                <w:rFonts w:ascii="Times New Roman" w:hAnsi="Times New Roman"/>
                <w:szCs w:val="24"/>
              </w:rPr>
            </w:pPr>
          </w:p>
          <w:p w:rsidRPr="00570722" w:rsidR="000F5F82" w:rsidP="00E13D1D" w:rsidRDefault="006E2256" w14:paraId="5285DC3A" w14:textId="77777777">
            <w:pPr>
              <w:widowControl/>
              <w:tabs>
                <w:tab w:val="left" w:pos="0"/>
                <w:tab w:val="center" w:pos="420"/>
                <w:tab w:val="left" w:pos="720"/>
                <w:tab w:val="left" w:pos="1008"/>
                <w:tab w:val="left" w:pos="1440"/>
              </w:tabs>
              <w:jc w:val="center"/>
              <w:rPr>
                <w:rFonts w:ascii="Times New Roman" w:hAnsi="Times New Roman"/>
                <w:szCs w:val="24"/>
              </w:rPr>
            </w:pPr>
            <w:r w:rsidRPr="00570722">
              <w:rPr>
                <w:rFonts w:ascii="Times New Roman" w:hAnsi="Times New Roman"/>
                <w:szCs w:val="24"/>
              </w:rPr>
              <w:t>.08333</w:t>
            </w:r>
          </w:p>
        </w:tc>
        <w:tc>
          <w:tcPr>
            <w:tcW w:w="1150" w:type="dxa"/>
            <w:shd w:val="clear" w:color="auto" w:fill="auto"/>
            <w:vAlign w:val="center"/>
          </w:tcPr>
          <w:p w:rsidRPr="00570722" w:rsidR="000F5F82" w:rsidP="00E13D1D" w:rsidRDefault="000F5F82" w14:paraId="745E7A34"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0F5F82" w14:paraId="678314A0"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6E2256" w14:paraId="2ABB2228" w14:textId="13FA67AB">
            <w:pPr>
              <w:widowControl/>
              <w:tabs>
                <w:tab w:val="left" w:pos="0"/>
                <w:tab w:val="left" w:pos="432"/>
                <w:tab w:val="left" w:pos="720"/>
                <w:tab w:val="left" w:pos="1008"/>
                <w:tab w:val="left" w:pos="1440"/>
              </w:tabs>
              <w:jc w:val="center"/>
              <w:rPr>
                <w:rFonts w:ascii="Times New Roman" w:hAnsi="Times New Roman"/>
                <w:szCs w:val="24"/>
              </w:rPr>
            </w:pPr>
            <w:r w:rsidRPr="00570722">
              <w:rPr>
                <w:rFonts w:ascii="Times New Roman" w:hAnsi="Times New Roman"/>
                <w:szCs w:val="24"/>
              </w:rPr>
              <w:t>239</w:t>
            </w:r>
          </w:p>
        </w:tc>
        <w:tc>
          <w:tcPr>
            <w:tcW w:w="1043" w:type="dxa"/>
            <w:shd w:val="clear" w:color="auto" w:fill="auto"/>
            <w:vAlign w:val="center"/>
          </w:tcPr>
          <w:p w:rsidRPr="00570722" w:rsidR="000F5F82" w:rsidP="00E13D1D" w:rsidRDefault="000F5F82" w14:paraId="681A1ED0"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0F5F82" w14:paraId="4D1CF9F0"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6E2256" w14:paraId="6BAD4700" w14:textId="77777777">
            <w:pPr>
              <w:widowControl/>
              <w:tabs>
                <w:tab w:val="left" w:pos="0"/>
                <w:tab w:val="left" w:pos="432"/>
                <w:tab w:val="left" w:pos="720"/>
                <w:tab w:val="left" w:pos="1008"/>
                <w:tab w:val="left" w:pos="1440"/>
              </w:tabs>
              <w:jc w:val="center"/>
              <w:rPr>
                <w:rFonts w:ascii="Times New Roman" w:hAnsi="Times New Roman"/>
                <w:szCs w:val="24"/>
              </w:rPr>
            </w:pPr>
            <w:r w:rsidRPr="00570722">
              <w:rPr>
                <w:rFonts w:ascii="Times New Roman" w:hAnsi="Times New Roman"/>
                <w:szCs w:val="24"/>
              </w:rPr>
              <w:t>$23.88</w:t>
            </w:r>
          </w:p>
        </w:tc>
        <w:tc>
          <w:tcPr>
            <w:tcW w:w="2379" w:type="dxa"/>
            <w:shd w:val="clear" w:color="auto" w:fill="auto"/>
            <w:vAlign w:val="center"/>
          </w:tcPr>
          <w:p w:rsidRPr="00570722" w:rsidR="000F5F82" w:rsidP="00E13D1D" w:rsidRDefault="000F5F82" w14:paraId="7189AA88"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6E2256" w:rsidP="00E13D1D" w:rsidRDefault="006E2256" w14:paraId="49601406" w14:textId="77777777">
            <w:pPr>
              <w:jc w:val="center"/>
              <w:rPr>
                <w:rFonts w:ascii="Times New Roman" w:hAnsi="Times New Roman"/>
                <w:szCs w:val="24"/>
              </w:rPr>
            </w:pPr>
          </w:p>
          <w:p w:rsidRPr="00570722" w:rsidR="000F5F82" w:rsidP="00E13D1D" w:rsidRDefault="006E2256" w14:paraId="05ED0453" w14:textId="0867B828">
            <w:pPr>
              <w:jc w:val="center"/>
              <w:rPr>
                <w:rFonts w:ascii="Times New Roman" w:hAnsi="Times New Roman"/>
                <w:szCs w:val="24"/>
              </w:rPr>
            </w:pPr>
            <w:r w:rsidRPr="00570722">
              <w:rPr>
                <w:rFonts w:ascii="Times New Roman" w:hAnsi="Times New Roman"/>
                <w:szCs w:val="24"/>
              </w:rPr>
              <w:t>$5,703.00</w:t>
            </w:r>
          </w:p>
        </w:tc>
      </w:tr>
      <w:tr w:rsidRPr="00A461AE" w:rsidR="000F5F82" w:rsidTr="00853A0A" w14:paraId="67EECCB8" w14:textId="77777777">
        <w:trPr>
          <w:trHeight w:val="710"/>
        </w:trPr>
        <w:tc>
          <w:tcPr>
            <w:tcW w:w="751" w:type="dxa"/>
            <w:shd w:val="clear" w:color="auto" w:fill="auto"/>
            <w:vAlign w:val="center"/>
          </w:tcPr>
          <w:p w:rsidRPr="00724472" w:rsidR="000F5F82" w:rsidP="00853A0A" w:rsidRDefault="000F5F82" w14:paraId="4AB90D5D" w14:textId="77777777">
            <w:pPr>
              <w:widowControl/>
              <w:tabs>
                <w:tab w:val="left" w:pos="0"/>
                <w:tab w:val="left" w:pos="432"/>
                <w:tab w:val="left" w:pos="720"/>
                <w:tab w:val="left" w:pos="1008"/>
                <w:tab w:val="left" w:pos="1440"/>
              </w:tabs>
              <w:rPr>
                <w:rFonts w:ascii="Times New Roman" w:hAnsi="Times New Roman"/>
                <w:szCs w:val="24"/>
              </w:rPr>
            </w:pPr>
          </w:p>
          <w:p w:rsidRPr="00724472" w:rsidR="000F5F82" w:rsidP="00535D3C" w:rsidRDefault="000F5F82" w14:paraId="38427896" w14:textId="77777777">
            <w:pPr>
              <w:widowControl/>
              <w:tabs>
                <w:tab w:val="left" w:pos="0"/>
                <w:tab w:val="left" w:pos="432"/>
                <w:tab w:val="left" w:pos="720"/>
                <w:tab w:val="left" w:pos="1008"/>
                <w:tab w:val="left" w:pos="1440"/>
              </w:tabs>
              <w:jc w:val="center"/>
              <w:rPr>
                <w:rFonts w:ascii="Times New Roman" w:hAnsi="Times New Roman"/>
                <w:szCs w:val="24"/>
              </w:rPr>
            </w:pPr>
            <w:r w:rsidRPr="00724472">
              <w:rPr>
                <w:rFonts w:ascii="Times New Roman" w:hAnsi="Times New Roman"/>
                <w:szCs w:val="24"/>
              </w:rPr>
              <w:t>Total</w:t>
            </w:r>
          </w:p>
        </w:tc>
        <w:tc>
          <w:tcPr>
            <w:tcW w:w="1457" w:type="dxa"/>
            <w:shd w:val="clear" w:color="auto" w:fill="auto"/>
            <w:vAlign w:val="center"/>
          </w:tcPr>
          <w:p w:rsidRPr="008E4555" w:rsidR="000F5F82" w:rsidP="00E13D1D" w:rsidRDefault="000F5F82" w14:paraId="6918D720" w14:textId="77777777">
            <w:pPr>
              <w:widowControl/>
              <w:tabs>
                <w:tab w:val="left" w:pos="0"/>
                <w:tab w:val="left" w:pos="432"/>
                <w:tab w:val="left" w:pos="720"/>
                <w:tab w:val="left" w:pos="1008"/>
                <w:tab w:val="left" w:pos="1440"/>
              </w:tabs>
              <w:jc w:val="center"/>
              <w:rPr>
                <w:rFonts w:ascii="Times New Roman" w:hAnsi="Times New Roman"/>
                <w:szCs w:val="24"/>
              </w:rPr>
            </w:pPr>
          </w:p>
          <w:p w:rsidRPr="008E4555" w:rsidR="000F5F82" w:rsidP="00E13D1D" w:rsidRDefault="00713C8D" w14:paraId="7901CF26" w14:textId="2C7F9568">
            <w:pPr>
              <w:widowControl/>
              <w:tabs>
                <w:tab w:val="left" w:pos="0"/>
                <w:tab w:val="left" w:pos="432"/>
                <w:tab w:val="left" w:pos="720"/>
                <w:tab w:val="left" w:pos="1008"/>
                <w:tab w:val="center" w:pos="1063"/>
                <w:tab w:val="left" w:pos="1440"/>
                <w:tab w:val="right" w:pos="2127"/>
              </w:tabs>
              <w:jc w:val="center"/>
              <w:rPr>
                <w:rFonts w:ascii="Times New Roman" w:hAnsi="Times New Roman"/>
                <w:szCs w:val="24"/>
              </w:rPr>
            </w:pPr>
            <w:r>
              <w:rPr>
                <w:rFonts w:ascii="Times New Roman" w:hAnsi="Times New Roman"/>
                <w:szCs w:val="24"/>
              </w:rPr>
              <w:t>2866</w:t>
            </w:r>
          </w:p>
        </w:tc>
        <w:tc>
          <w:tcPr>
            <w:tcW w:w="1244" w:type="dxa"/>
            <w:shd w:val="clear" w:color="auto" w:fill="auto"/>
            <w:vAlign w:val="center"/>
          </w:tcPr>
          <w:p w:rsidRPr="008E4555" w:rsidR="000F5F82" w:rsidP="00E13D1D" w:rsidRDefault="000F5F82" w14:paraId="5574CD8E" w14:textId="77777777">
            <w:pPr>
              <w:widowControl/>
              <w:tabs>
                <w:tab w:val="left" w:pos="0"/>
                <w:tab w:val="left" w:pos="432"/>
                <w:tab w:val="left" w:pos="720"/>
                <w:tab w:val="left" w:pos="1008"/>
                <w:tab w:val="left" w:pos="1440"/>
              </w:tabs>
              <w:jc w:val="center"/>
              <w:rPr>
                <w:rFonts w:ascii="Times New Roman" w:hAnsi="Times New Roman"/>
                <w:szCs w:val="24"/>
              </w:rPr>
            </w:pPr>
          </w:p>
          <w:p w:rsidR="00772B1F" w:rsidP="00E13D1D" w:rsidRDefault="00772B1F" w14:paraId="7CFE9806" w14:textId="35938B27">
            <w:pPr>
              <w:widowControl/>
              <w:tabs>
                <w:tab w:val="left" w:pos="0"/>
                <w:tab w:val="left" w:pos="360"/>
                <w:tab w:val="left" w:pos="432"/>
                <w:tab w:val="center" w:pos="507"/>
                <w:tab w:val="left" w:pos="720"/>
                <w:tab w:val="left" w:pos="1008"/>
                <w:tab w:val="left" w:pos="1440"/>
              </w:tabs>
              <w:jc w:val="center"/>
              <w:rPr>
                <w:rFonts w:ascii="Times New Roman" w:hAnsi="Times New Roman"/>
                <w:szCs w:val="24"/>
              </w:rPr>
            </w:pPr>
          </w:p>
          <w:p w:rsidRPr="008E4555" w:rsidR="000F5F82" w:rsidP="00E13D1D" w:rsidRDefault="000F5F82" w14:paraId="4E1B1D68" w14:textId="16EFC259">
            <w:pPr>
              <w:widowControl/>
              <w:tabs>
                <w:tab w:val="left" w:pos="0"/>
                <w:tab w:val="left" w:pos="360"/>
                <w:tab w:val="left" w:pos="432"/>
                <w:tab w:val="center" w:pos="507"/>
                <w:tab w:val="left" w:pos="720"/>
                <w:tab w:val="left" w:pos="1008"/>
                <w:tab w:val="left" w:pos="1440"/>
              </w:tabs>
              <w:jc w:val="center"/>
              <w:rPr>
                <w:rFonts w:ascii="Times New Roman" w:hAnsi="Times New Roman"/>
                <w:szCs w:val="24"/>
              </w:rPr>
            </w:pPr>
            <w:r w:rsidRPr="008E4555">
              <w:rPr>
                <w:rFonts w:ascii="Times New Roman" w:hAnsi="Times New Roman"/>
                <w:szCs w:val="24"/>
              </w:rPr>
              <w:t>1</w:t>
            </w:r>
          </w:p>
        </w:tc>
        <w:tc>
          <w:tcPr>
            <w:tcW w:w="1070" w:type="dxa"/>
            <w:shd w:val="clear" w:color="auto" w:fill="auto"/>
            <w:vAlign w:val="center"/>
          </w:tcPr>
          <w:p w:rsidRPr="00570722" w:rsidR="000F5F82" w:rsidP="00E13D1D" w:rsidRDefault="000F5F82" w14:paraId="0144091C"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772B1F" w:rsidP="00E13D1D" w:rsidRDefault="00772B1F" w14:paraId="2A1E20FC"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0F5F82" w14:paraId="60E424A9" w14:textId="77777777">
            <w:pPr>
              <w:widowControl/>
              <w:tabs>
                <w:tab w:val="left" w:pos="0"/>
                <w:tab w:val="left" w:pos="432"/>
                <w:tab w:val="left" w:pos="720"/>
                <w:tab w:val="left" w:pos="1008"/>
                <w:tab w:val="left" w:pos="1440"/>
              </w:tabs>
              <w:jc w:val="center"/>
              <w:rPr>
                <w:rFonts w:ascii="Times New Roman" w:hAnsi="Times New Roman"/>
                <w:szCs w:val="24"/>
              </w:rPr>
            </w:pPr>
            <w:r w:rsidRPr="00570722">
              <w:rPr>
                <w:rFonts w:ascii="Times New Roman" w:hAnsi="Times New Roman"/>
                <w:szCs w:val="24"/>
              </w:rPr>
              <w:t>.083</w:t>
            </w:r>
            <w:r w:rsidRPr="00570722" w:rsidR="006E2256">
              <w:rPr>
                <w:rFonts w:ascii="Times New Roman" w:hAnsi="Times New Roman"/>
                <w:szCs w:val="24"/>
              </w:rPr>
              <w:t>33</w:t>
            </w:r>
          </w:p>
        </w:tc>
        <w:tc>
          <w:tcPr>
            <w:tcW w:w="1150" w:type="dxa"/>
            <w:shd w:val="clear" w:color="auto" w:fill="auto"/>
            <w:vAlign w:val="center"/>
          </w:tcPr>
          <w:p w:rsidRPr="00570722" w:rsidR="000F5F82" w:rsidP="00E13D1D" w:rsidRDefault="000F5F82" w14:paraId="2B5F46D1"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6E2256" w:rsidP="00E13D1D" w:rsidRDefault="006E2256" w14:paraId="012C92CD" w14:textId="784E1EDF">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6E2256" w14:paraId="260871E7" w14:textId="68034AB1">
            <w:pPr>
              <w:widowControl/>
              <w:tabs>
                <w:tab w:val="left" w:pos="0"/>
                <w:tab w:val="left" w:pos="432"/>
                <w:tab w:val="left" w:pos="720"/>
                <w:tab w:val="left" w:pos="1008"/>
                <w:tab w:val="left" w:pos="1440"/>
              </w:tabs>
              <w:jc w:val="center"/>
              <w:rPr>
                <w:rFonts w:ascii="Times New Roman" w:hAnsi="Times New Roman"/>
                <w:szCs w:val="24"/>
              </w:rPr>
            </w:pPr>
            <w:r w:rsidRPr="00570722">
              <w:rPr>
                <w:rFonts w:ascii="Times New Roman" w:hAnsi="Times New Roman"/>
                <w:szCs w:val="24"/>
              </w:rPr>
              <w:t>239</w:t>
            </w:r>
          </w:p>
        </w:tc>
        <w:tc>
          <w:tcPr>
            <w:tcW w:w="1043" w:type="dxa"/>
            <w:shd w:val="clear" w:color="auto" w:fill="auto"/>
            <w:vAlign w:val="bottom"/>
          </w:tcPr>
          <w:p w:rsidRPr="00570722" w:rsidR="002F6ED5" w:rsidP="00E13D1D" w:rsidRDefault="002F6ED5" w14:paraId="2D0683EF"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6E2256" w14:paraId="6E004512" w14:textId="615567E7">
            <w:pPr>
              <w:jc w:val="center"/>
              <w:rPr>
                <w:rFonts w:ascii="Times New Roman" w:hAnsi="Times New Roman"/>
                <w:szCs w:val="24"/>
              </w:rPr>
            </w:pPr>
            <w:r w:rsidRPr="00570722">
              <w:rPr>
                <w:rFonts w:ascii="Times New Roman" w:hAnsi="Times New Roman"/>
                <w:szCs w:val="24"/>
              </w:rPr>
              <w:t>$23.88</w:t>
            </w:r>
          </w:p>
        </w:tc>
        <w:tc>
          <w:tcPr>
            <w:tcW w:w="2379" w:type="dxa"/>
            <w:shd w:val="clear" w:color="auto" w:fill="auto"/>
            <w:vAlign w:val="bottom"/>
          </w:tcPr>
          <w:p w:rsidRPr="00570722" w:rsidR="00713C8D" w:rsidP="00E13D1D" w:rsidRDefault="00713C8D" w14:paraId="1B66B28C"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0F5F82" w14:paraId="4DDC6F6A" w14:textId="77777777">
            <w:pPr>
              <w:widowControl/>
              <w:tabs>
                <w:tab w:val="left" w:pos="0"/>
                <w:tab w:val="left" w:pos="432"/>
                <w:tab w:val="left" w:pos="720"/>
                <w:tab w:val="left" w:pos="1008"/>
                <w:tab w:val="left" w:pos="1440"/>
              </w:tabs>
              <w:jc w:val="center"/>
              <w:rPr>
                <w:rFonts w:ascii="Times New Roman" w:hAnsi="Times New Roman"/>
                <w:szCs w:val="24"/>
              </w:rPr>
            </w:pPr>
          </w:p>
          <w:p w:rsidRPr="00570722" w:rsidR="000F5F82" w:rsidP="00E13D1D" w:rsidRDefault="006E2256" w14:paraId="1CAB0516" w14:textId="247FEF92">
            <w:pPr>
              <w:widowControl/>
              <w:tabs>
                <w:tab w:val="left" w:pos="0"/>
                <w:tab w:val="left" w:pos="432"/>
                <w:tab w:val="left" w:pos="720"/>
                <w:tab w:val="left" w:pos="1008"/>
                <w:tab w:val="left" w:pos="1440"/>
              </w:tabs>
              <w:jc w:val="center"/>
              <w:rPr>
                <w:rFonts w:ascii="Times New Roman" w:hAnsi="Times New Roman"/>
                <w:szCs w:val="24"/>
              </w:rPr>
            </w:pPr>
            <w:r w:rsidRPr="00570722">
              <w:rPr>
                <w:rFonts w:ascii="Times New Roman" w:hAnsi="Times New Roman"/>
                <w:szCs w:val="24"/>
              </w:rPr>
              <w:t>$5,703.00</w:t>
            </w:r>
          </w:p>
        </w:tc>
      </w:tr>
    </w:tbl>
    <w:p w:rsidR="000F5F82" w:rsidP="009C6FAF" w:rsidRDefault="000F5F82" w14:paraId="4F30A3BB" w14:textId="77777777">
      <w:pPr>
        <w:suppressAutoHyphens/>
        <w:jc w:val="both"/>
        <w:rPr>
          <w:rFonts w:ascii="Arial" w:hAnsi="Arial" w:cs="Arial"/>
          <w:spacing w:val="-3"/>
          <w:szCs w:val="24"/>
        </w:rPr>
      </w:pPr>
    </w:p>
    <w:p w:rsidR="000F5F82" w:rsidP="009C6FAF" w:rsidRDefault="000F5F82" w14:paraId="18062490" w14:textId="77777777">
      <w:pPr>
        <w:suppressAutoHyphens/>
        <w:jc w:val="both"/>
        <w:rPr>
          <w:rFonts w:ascii="Arial" w:hAnsi="Arial" w:cs="Arial"/>
          <w:spacing w:val="-3"/>
          <w:szCs w:val="24"/>
        </w:rPr>
      </w:pPr>
    </w:p>
    <w:p w:rsidR="00F2043B" w:rsidP="00853A0A" w:rsidRDefault="00787B64" w14:paraId="3EB563CE" w14:textId="77777777">
      <w:pPr>
        <w:suppressAutoHyphens/>
        <w:jc w:val="both"/>
        <w:rPr>
          <w:rFonts w:ascii="Arial" w:hAnsi="Arial" w:cs="Arial"/>
          <w:spacing w:val="-3"/>
          <w:szCs w:val="24"/>
        </w:rPr>
      </w:pPr>
      <w:r w:rsidRPr="002E4379">
        <w:rPr>
          <w:rFonts w:ascii="Arial" w:hAnsi="Arial" w:cs="Arial"/>
          <w:b/>
          <w:szCs w:val="24"/>
        </w:rPr>
        <w:t xml:space="preserve">13.  </w:t>
      </w:r>
      <w:r w:rsidRPr="002E4379" w:rsidR="00202A28">
        <w:rPr>
          <w:rFonts w:ascii="Arial" w:hAnsi="Arial" w:cs="Arial"/>
          <w:b/>
          <w:szCs w:val="24"/>
        </w:rPr>
        <w:t>Annual Costs to Respondents (capital/start-up &amp; operation and maintenance).</w:t>
      </w:r>
    </w:p>
    <w:p w:rsidR="00F2043B" w:rsidP="009C6FAF" w:rsidRDefault="00F2043B" w14:paraId="4FC2B837" w14:textId="77777777">
      <w:pPr>
        <w:suppressAutoHyphens/>
        <w:rPr>
          <w:rFonts w:ascii="Arial" w:hAnsi="Arial" w:cs="Arial"/>
          <w:spacing w:val="-3"/>
          <w:szCs w:val="24"/>
        </w:rPr>
      </w:pPr>
    </w:p>
    <w:p w:rsidR="002E5568" w:rsidP="002E5568" w:rsidRDefault="00F2043B" w14:paraId="3EB70F28" w14:textId="77777777">
      <w:pPr>
        <w:rPr>
          <w:rFonts w:ascii="Arial" w:hAnsi="Arial" w:cs="Arial"/>
          <w:spacing w:val="-3"/>
          <w:sz w:val="22"/>
          <w:highlight w:val="yellow"/>
        </w:rPr>
      </w:pPr>
      <w:r>
        <w:rPr>
          <w:rFonts w:ascii="Arial" w:hAnsi="Arial" w:cs="Arial"/>
          <w:spacing w:val="-3"/>
          <w:szCs w:val="24"/>
        </w:rPr>
        <w:t>There are</w:t>
      </w:r>
      <w:r w:rsidR="00841330">
        <w:rPr>
          <w:rFonts w:ascii="Arial" w:hAnsi="Arial" w:cs="Arial"/>
          <w:spacing w:val="-3"/>
          <w:szCs w:val="24"/>
        </w:rPr>
        <w:t xml:space="preserve"> </w:t>
      </w:r>
      <w:r>
        <w:rPr>
          <w:rFonts w:ascii="Arial" w:hAnsi="Arial" w:cs="Arial"/>
          <w:spacing w:val="-3"/>
          <w:szCs w:val="24"/>
        </w:rPr>
        <w:t>no start</w:t>
      </w:r>
      <w:r w:rsidR="00841330">
        <w:rPr>
          <w:rFonts w:ascii="Arial" w:hAnsi="Arial" w:cs="Arial"/>
          <w:spacing w:val="-3"/>
          <w:szCs w:val="24"/>
        </w:rPr>
        <w:t>-</w:t>
      </w:r>
      <w:r>
        <w:rPr>
          <w:rFonts w:ascii="Arial" w:hAnsi="Arial" w:cs="Arial"/>
          <w:spacing w:val="-3"/>
          <w:szCs w:val="24"/>
        </w:rPr>
        <w:t xml:space="preserve">up costs.  The only operation and maintenance cost is for postage and envelopes.  </w:t>
      </w:r>
      <w:r w:rsidR="00671D75">
        <w:rPr>
          <w:rFonts w:ascii="Arial" w:hAnsi="Arial" w:cs="Arial"/>
          <w:spacing w:val="-3"/>
          <w:szCs w:val="24"/>
        </w:rPr>
        <w:t xml:space="preserve">The </w:t>
      </w:r>
      <w:r>
        <w:rPr>
          <w:rFonts w:ascii="Arial" w:hAnsi="Arial" w:cs="Arial"/>
          <w:spacing w:val="-3"/>
          <w:szCs w:val="24"/>
        </w:rPr>
        <w:t>response cost is $0.</w:t>
      </w:r>
      <w:r w:rsidR="000F5F82">
        <w:rPr>
          <w:rFonts w:ascii="Arial" w:hAnsi="Arial" w:cs="Arial"/>
          <w:spacing w:val="-3"/>
          <w:szCs w:val="24"/>
        </w:rPr>
        <w:t xml:space="preserve">58 </w:t>
      </w:r>
      <w:r>
        <w:rPr>
          <w:rFonts w:ascii="Arial" w:hAnsi="Arial" w:cs="Arial"/>
          <w:spacing w:val="-3"/>
          <w:szCs w:val="24"/>
        </w:rPr>
        <w:t>($0.</w:t>
      </w:r>
      <w:r w:rsidR="000F5F82">
        <w:rPr>
          <w:rFonts w:ascii="Arial" w:hAnsi="Arial" w:cs="Arial"/>
          <w:spacing w:val="-3"/>
          <w:szCs w:val="24"/>
        </w:rPr>
        <w:t xml:space="preserve">55 postage </w:t>
      </w:r>
      <w:r>
        <w:rPr>
          <w:rFonts w:ascii="Arial" w:hAnsi="Arial" w:cs="Arial"/>
          <w:spacing w:val="-3"/>
          <w:szCs w:val="24"/>
        </w:rPr>
        <w:t xml:space="preserve">and $0.03 envelope) for responses </w:t>
      </w:r>
      <w:r w:rsidRPr="002E5568">
        <w:rPr>
          <w:rFonts w:ascii="Arial" w:hAnsi="Arial" w:cs="Arial"/>
          <w:spacing w:val="-3"/>
          <w:szCs w:val="24"/>
        </w:rPr>
        <w:lastRenderedPageBreak/>
        <w:t xml:space="preserve">sent by mail.  </w:t>
      </w:r>
      <w:r w:rsidRPr="002E5568" w:rsidR="002E5568">
        <w:rPr>
          <w:rFonts w:ascii="Arial" w:hAnsi="Arial" w:cs="Arial"/>
          <w:spacing w:val="-3"/>
        </w:rPr>
        <w:t xml:space="preserve">However, electronically uploaded responses using </w:t>
      </w:r>
      <w:proofErr w:type="gramStart"/>
      <w:r w:rsidRPr="002E5568" w:rsidR="002E5568">
        <w:rPr>
          <w:rFonts w:ascii="Arial" w:hAnsi="Arial" w:cs="Arial"/>
          <w:spacing w:val="-3"/>
        </w:rPr>
        <w:t>ECOMP  is</w:t>
      </w:r>
      <w:proofErr w:type="gramEnd"/>
      <w:r w:rsidRPr="002E5568" w:rsidR="002E5568">
        <w:rPr>
          <w:rFonts w:ascii="Arial" w:hAnsi="Arial" w:cs="Arial"/>
          <w:spacing w:val="-3"/>
        </w:rPr>
        <w:t xml:space="preserve"> 2.6% and responses sent via facsimile is 3.8%, for an average of 6% (rounded down), and entail no additional cost. The total cost for the 94% mailed, is calculated as $1,562.00, as noted in the chart below.  </w:t>
      </w:r>
    </w:p>
    <w:p w:rsidRPr="00BA0132" w:rsidR="006C5F77" w:rsidP="00853A0A" w:rsidRDefault="00FA14A7" w14:paraId="3FD15C3E" w14:textId="77777777">
      <w:pPr>
        <w:tabs>
          <w:tab w:val="left" w:pos="6200"/>
        </w:tabs>
        <w:suppressAutoHyphens/>
        <w:rPr>
          <w:rFonts w:ascii="Arial" w:hAnsi="Arial" w:cs="Arial"/>
          <w:spacing w:val="-3"/>
          <w:szCs w:val="24"/>
        </w:rPr>
      </w:pPr>
      <w:r w:rsidRPr="00BA0132">
        <w:rPr>
          <w:rFonts w:ascii="Arial" w:hAnsi="Arial" w:cs="Arial"/>
          <w:spacing w:val="-3"/>
          <w:szCs w:val="24"/>
        </w:rPr>
        <w:tab/>
      </w:r>
    </w:p>
    <w:p w:rsidRPr="00BA0132" w:rsidR="006C5F77" w:rsidP="00853A0A" w:rsidRDefault="00B5426D" w14:paraId="5DCC892B" w14:textId="77777777">
      <w:pPr>
        <w:ind w:left="1440" w:firstLine="720"/>
        <w:rPr>
          <w:rFonts w:cs="Courier New"/>
          <w:szCs w:val="24"/>
        </w:rPr>
      </w:pPr>
      <w:r w:rsidRPr="00BA0132">
        <w:rPr>
          <w:rFonts w:cs="Courier New"/>
          <w:szCs w:val="24"/>
        </w:rPr>
        <w:t>Respondent Cost T</w:t>
      </w:r>
      <w:r w:rsidRPr="00BA0132" w:rsidR="006C5F77">
        <w:rPr>
          <w:rFonts w:cs="Courier New"/>
          <w:szCs w:val="24"/>
        </w:rPr>
        <w:t>able-CA-12</w:t>
      </w:r>
    </w:p>
    <w:p w:rsidRPr="00BA0132" w:rsidR="006C5F77" w:rsidP="006C5F77" w:rsidRDefault="006C5F77" w14:paraId="0AB71DE0" w14:textId="77777777">
      <w:pPr>
        <w:widowControl/>
        <w:pBdr>
          <w:top w:val="single" w:color="auto" w:sz="4" w:space="1"/>
          <w:left w:val="single" w:color="auto" w:sz="4" w:space="13"/>
          <w:bottom w:val="single" w:color="auto" w:sz="4" w:space="1"/>
          <w:right w:val="single" w:color="auto" w:sz="4" w:space="4"/>
        </w:pBdr>
        <w:ind w:left="180"/>
        <w:rPr>
          <w:rFonts w:cs="Courier New"/>
          <w:szCs w:val="24"/>
        </w:rPr>
      </w:pPr>
      <w:r w:rsidRPr="00BA0132">
        <w:rPr>
          <w:rFonts w:cs="Courier New"/>
          <w:szCs w:val="24"/>
        </w:rPr>
        <w:t xml:space="preserve"> </w:t>
      </w:r>
    </w:p>
    <w:p w:rsidRPr="00BA0132" w:rsidR="006C5F77" w:rsidP="006C5F77" w:rsidRDefault="006C5F77" w14:paraId="2E01D964" w14:textId="77777777">
      <w:pPr>
        <w:widowControl/>
        <w:pBdr>
          <w:top w:val="single" w:color="auto" w:sz="4" w:space="1"/>
          <w:left w:val="single" w:color="auto" w:sz="4" w:space="13"/>
          <w:bottom w:val="single" w:color="auto" w:sz="4" w:space="1"/>
          <w:right w:val="single" w:color="auto" w:sz="4" w:space="4"/>
        </w:pBdr>
        <w:ind w:left="180"/>
        <w:rPr>
          <w:rFonts w:cs="Courier New"/>
          <w:szCs w:val="24"/>
          <w:u w:val="single"/>
        </w:rPr>
      </w:pPr>
      <w:r w:rsidRPr="00BA0132">
        <w:rPr>
          <w:rFonts w:cs="Courier New"/>
          <w:szCs w:val="24"/>
        </w:rPr>
        <w:t>[$0.55 (postage) + $0.03 (envelopes)] x (2,866) (forms) = $1, 662</w:t>
      </w:r>
      <w:r w:rsidRPr="00BA0132" w:rsidR="00834D1B">
        <w:rPr>
          <w:rFonts w:cs="Courier New"/>
          <w:szCs w:val="24"/>
        </w:rPr>
        <w:t>.00</w:t>
      </w:r>
    </w:p>
    <w:p w:rsidRPr="00BA0132" w:rsidR="006C5F77" w:rsidP="006C5F77" w:rsidRDefault="006C5F77" w14:paraId="17FDA1F4" w14:textId="77777777">
      <w:pPr>
        <w:widowControl/>
        <w:pBdr>
          <w:top w:val="single" w:color="auto" w:sz="4" w:space="1"/>
          <w:left w:val="single" w:color="auto" w:sz="4" w:space="13"/>
          <w:bottom w:val="single" w:color="auto" w:sz="4" w:space="1"/>
          <w:right w:val="single" w:color="auto" w:sz="4" w:space="4"/>
        </w:pBdr>
        <w:ind w:left="180"/>
        <w:rPr>
          <w:rFonts w:cs="Courier New"/>
          <w:szCs w:val="24"/>
        </w:rPr>
      </w:pPr>
    </w:p>
    <w:p w:rsidRPr="007B7C0F" w:rsidR="006C5F77" w:rsidP="006C5F77" w:rsidRDefault="006C5F77" w14:paraId="783AD232" w14:textId="511CD80B">
      <w:pPr>
        <w:widowControl/>
        <w:pBdr>
          <w:top w:val="single" w:color="auto" w:sz="4" w:space="1"/>
          <w:left w:val="single" w:color="auto" w:sz="4" w:space="13"/>
          <w:bottom w:val="single" w:color="auto" w:sz="4" w:space="1"/>
          <w:right w:val="single" w:color="auto" w:sz="4" w:space="4"/>
        </w:pBdr>
        <w:ind w:left="180"/>
        <w:rPr>
          <w:rFonts w:ascii="Courier New" w:hAnsi="Courier New" w:cs="Courier New"/>
          <w:szCs w:val="24"/>
        </w:rPr>
      </w:pPr>
      <w:r w:rsidRPr="00BA0132">
        <w:rPr>
          <w:rFonts w:ascii="Courier New" w:hAnsi="Courier New" w:cs="Courier New"/>
          <w:szCs w:val="24"/>
        </w:rPr>
        <w:t>Total Combined Costs $1,662</w:t>
      </w:r>
      <w:r w:rsidRPr="00BA0132" w:rsidR="00834D1B">
        <w:rPr>
          <w:rFonts w:ascii="Courier New" w:hAnsi="Courier New" w:cs="Courier New"/>
          <w:szCs w:val="24"/>
        </w:rPr>
        <w:t>.00</w:t>
      </w:r>
      <w:r w:rsidRPr="00BA0132">
        <w:rPr>
          <w:rFonts w:ascii="Courier New" w:hAnsi="Courier New" w:cs="Courier New"/>
          <w:szCs w:val="24"/>
        </w:rPr>
        <w:t xml:space="preserve"> </w:t>
      </w:r>
      <w:r w:rsidRPr="00BA0132" w:rsidR="00E87A41">
        <w:rPr>
          <w:rFonts w:ascii="Courier New" w:hAnsi="Courier New" w:cs="Courier New"/>
          <w:szCs w:val="24"/>
        </w:rPr>
        <w:t>x 94% (mailed response) = $1,562.00</w:t>
      </w:r>
    </w:p>
    <w:p w:rsidRPr="007B7C0F" w:rsidR="006C5F77" w:rsidP="006C5F77" w:rsidRDefault="006C5F77" w14:paraId="039ED017" w14:textId="77777777">
      <w:pPr>
        <w:widowControl/>
        <w:pBdr>
          <w:top w:val="single" w:color="auto" w:sz="4" w:space="1"/>
          <w:left w:val="single" w:color="auto" w:sz="4" w:space="13"/>
          <w:bottom w:val="single" w:color="auto" w:sz="4" w:space="1"/>
          <w:right w:val="single" w:color="auto" w:sz="4" w:space="4"/>
        </w:pBdr>
        <w:ind w:left="180"/>
        <w:rPr>
          <w:rFonts w:ascii="Courier New" w:hAnsi="Courier New" w:cs="Courier New"/>
          <w:szCs w:val="24"/>
          <w:u w:val="single"/>
        </w:rPr>
      </w:pPr>
    </w:p>
    <w:p w:rsidRPr="000414D3" w:rsidR="006C5F77" w:rsidP="006C5F77" w:rsidRDefault="006C5F77" w14:paraId="7EA1A2A5" w14:textId="77777777">
      <w:pPr>
        <w:widowControl/>
        <w:pBdr>
          <w:top w:val="single" w:color="auto" w:sz="4" w:space="1"/>
          <w:left w:val="single" w:color="auto" w:sz="4" w:space="13"/>
          <w:bottom w:val="single" w:color="auto" w:sz="4" w:space="1"/>
          <w:right w:val="single" w:color="auto" w:sz="4" w:space="4"/>
        </w:pBdr>
        <w:ind w:left="180"/>
        <w:rPr>
          <w:rFonts w:cs="Courier New"/>
          <w:szCs w:val="24"/>
        </w:rPr>
      </w:pPr>
    </w:p>
    <w:p w:rsidR="006C5F77" w:rsidP="00853A0A" w:rsidRDefault="006C5F77" w14:paraId="19E99F29" w14:textId="77777777">
      <w:pPr>
        <w:tabs>
          <w:tab w:val="left" w:pos="6200"/>
        </w:tabs>
        <w:suppressAutoHyphens/>
        <w:rPr>
          <w:rFonts w:ascii="Arial" w:hAnsi="Arial" w:cs="Arial"/>
          <w:spacing w:val="-3"/>
          <w:szCs w:val="24"/>
        </w:rPr>
      </w:pPr>
    </w:p>
    <w:p w:rsidR="006C5F77" w:rsidP="00853A0A" w:rsidRDefault="006C5F77" w14:paraId="328BAE41" w14:textId="77777777">
      <w:pPr>
        <w:tabs>
          <w:tab w:val="left" w:pos="6200"/>
        </w:tabs>
        <w:suppressAutoHyphens/>
        <w:rPr>
          <w:rFonts w:ascii="Arial" w:hAnsi="Arial" w:cs="Arial"/>
          <w:spacing w:val="-3"/>
          <w:szCs w:val="24"/>
        </w:rPr>
      </w:pPr>
    </w:p>
    <w:p w:rsidRPr="002E4379" w:rsidR="00202A28" w:rsidP="009C6FAF" w:rsidRDefault="00787B64" w14:paraId="33A8BC98" w14:textId="77777777">
      <w:pPr>
        <w:suppressAutoHyphens/>
        <w:jc w:val="both"/>
        <w:rPr>
          <w:rFonts w:ascii="Arial" w:hAnsi="Arial" w:cs="Arial"/>
          <w:spacing w:val="-3"/>
          <w:szCs w:val="24"/>
        </w:rPr>
      </w:pPr>
      <w:r w:rsidRPr="002E4379">
        <w:rPr>
          <w:rFonts w:ascii="Arial" w:hAnsi="Arial" w:cs="Arial"/>
          <w:b/>
          <w:szCs w:val="24"/>
        </w:rPr>
        <w:t xml:space="preserve">14. </w:t>
      </w:r>
      <w:r w:rsidRPr="002E4379" w:rsidR="00202A28">
        <w:rPr>
          <w:rFonts w:ascii="Arial" w:hAnsi="Arial" w:cs="Arial"/>
          <w:b/>
          <w:szCs w:val="24"/>
        </w:rPr>
        <w:t>Provide estimates of annualized cost to the Federal government.</w:t>
      </w:r>
    </w:p>
    <w:p w:rsidRPr="002E4379" w:rsidR="00001A4A" w:rsidP="009C6FAF" w:rsidRDefault="00001A4A" w14:paraId="6B57E9E9" w14:textId="77777777">
      <w:pPr>
        <w:suppressAutoHyphens/>
        <w:rPr>
          <w:rFonts w:ascii="Arial" w:hAnsi="Arial" w:cs="Arial"/>
          <w:spacing w:val="-3"/>
          <w:szCs w:val="24"/>
        </w:rPr>
      </w:pPr>
    </w:p>
    <w:p w:rsidRPr="008D3A6F" w:rsidR="00EC0A61" w:rsidP="00A811C8" w:rsidRDefault="00EC0A61" w14:paraId="26B56F8E" w14:textId="77777777">
      <w:pPr>
        <w:suppressAutoHyphens/>
        <w:rPr>
          <w:rFonts w:ascii="Arial" w:hAnsi="Arial" w:cs="Arial"/>
          <w:spacing w:val="-3"/>
          <w:szCs w:val="24"/>
        </w:rPr>
      </w:pPr>
      <w:r w:rsidRPr="002E4379">
        <w:rPr>
          <w:rFonts w:ascii="Arial" w:hAnsi="Arial" w:cs="Arial"/>
          <w:spacing w:val="-3"/>
          <w:szCs w:val="24"/>
        </w:rPr>
        <w:t xml:space="preserve">Time to review each </w:t>
      </w:r>
      <w:r w:rsidRPr="008D3A6F">
        <w:rPr>
          <w:rFonts w:ascii="Arial" w:hAnsi="Arial" w:cs="Arial"/>
          <w:spacing w:val="-3"/>
          <w:szCs w:val="24"/>
        </w:rPr>
        <w:t>form - 1/12 = .083</w:t>
      </w:r>
      <w:r w:rsidR="00F812C2">
        <w:rPr>
          <w:rFonts w:ascii="Arial" w:hAnsi="Arial" w:cs="Arial"/>
          <w:spacing w:val="-3"/>
          <w:szCs w:val="24"/>
        </w:rPr>
        <w:t>33</w:t>
      </w:r>
      <w:r w:rsidRPr="008D3A6F">
        <w:rPr>
          <w:rFonts w:ascii="Arial" w:hAnsi="Arial" w:cs="Arial"/>
          <w:spacing w:val="-3"/>
          <w:szCs w:val="24"/>
        </w:rPr>
        <w:t xml:space="preserve"> of an hour</w:t>
      </w:r>
    </w:p>
    <w:p w:rsidRPr="002E4379" w:rsidR="00EC0A61" w:rsidP="00A811C8" w:rsidRDefault="00EC0A61" w14:paraId="1985613F" w14:textId="77777777">
      <w:pPr>
        <w:suppressAutoHyphens/>
        <w:rPr>
          <w:rFonts w:ascii="Arial" w:hAnsi="Arial" w:cs="Arial"/>
          <w:spacing w:val="-3"/>
          <w:szCs w:val="24"/>
        </w:rPr>
      </w:pPr>
      <w:r w:rsidRPr="008D3A6F">
        <w:rPr>
          <w:rFonts w:ascii="Arial" w:hAnsi="Arial" w:cs="Arial"/>
          <w:spacing w:val="-3"/>
          <w:szCs w:val="24"/>
        </w:rPr>
        <w:t>Hourly wage of reviewer</w:t>
      </w:r>
      <w:r w:rsidRPr="008D3A6F" w:rsidR="00081F2F">
        <w:rPr>
          <w:rFonts w:ascii="Arial" w:hAnsi="Arial" w:cs="Arial"/>
          <w:spacing w:val="-3"/>
          <w:szCs w:val="24"/>
        </w:rPr>
        <w:t xml:space="preserve">  </w:t>
      </w:r>
      <w:r w:rsidRPr="008D3A6F">
        <w:rPr>
          <w:rFonts w:ascii="Arial" w:hAnsi="Arial" w:cs="Arial"/>
          <w:spacing w:val="-3"/>
          <w:szCs w:val="24"/>
        </w:rPr>
        <w:t xml:space="preserve"> - $</w:t>
      </w:r>
      <w:r w:rsidRPr="008D3A6F" w:rsidR="00F20E5E">
        <w:rPr>
          <w:rFonts w:ascii="Arial" w:hAnsi="Arial" w:cs="Arial"/>
          <w:spacing w:val="-3"/>
          <w:szCs w:val="24"/>
        </w:rPr>
        <w:t xml:space="preserve"> 42</w:t>
      </w:r>
      <w:r w:rsidRPr="00853A0A" w:rsidR="008D3A6F">
        <w:rPr>
          <w:rFonts w:ascii="Arial" w:hAnsi="Arial" w:cs="Arial"/>
          <w:spacing w:val="-3"/>
          <w:szCs w:val="24"/>
        </w:rPr>
        <w:t>.</w:t>
      </w:r>
      <w:r w:rsidRPr="008D3A6F" w:rsidR="00F20E5E">
        <w:rPr>
          <w:rFonts w:ascii="Arial" w:hAnsi="Arial" w:cs="Arial"/>
          <w:spacing w:val="-3"/>
          <w:szCs w:val="24"/>
        </w:rPr>
        <w:t>89</w:t>
      </w:r>
      <w:r w:rsidRPr="008D3A6F" w:rsidR="00B559AF">
        <w:rPr>
          <w:rFonts w:ascii="Arial" w:hAnsi="Arial" w:cs="Arial"/>
          <w:spacing w:val="-3"/>
          <w:szCs w:val="24"/>
        </w:rPr>
        <w:t xml:space="preserve"> (GS-12/</w:t>
      </w:r>
      <w:r w:rsidRPr="008D3A6F" w:rsidR="00F20E5E">
        <w:rPr>
          <w:rFonts w:ascii="Arial" w:hAnsi="Arial" w:cs="Arial"/>
          <w:spacing w:val="-3"/>
          <w:szCs w:val="24"/>
        </w:rPr>
        <w:t>6</w:t>
      </w:r>
      <w:r w:rsidRPr="008D3A6F" w:rsidR="00B948B9">
        <w:rPr>
          <w:rFonts w:ascii="Arial" w:hAnsi="Arial" w:cs="Arial"/>
          <w:spacing w:val="-3"/>
          <w:szCs w:val="24"/>
        </w:rPr>
        <w:t>)</w:t>
      </w:r>
      <w:r w:rsidRPr="008D3A6F" w:rsidR="00F20E5E">
        <w:rPr>
          <w:rFonts w:ascii="Arial" w:hAnsi="Arial" w:cs="Arial"/>
          <w:spacing w:val="-3"/>
          <w:szCs w:val="24"/>
        </w:rPr>
        <w:t xml:space="preserve"> </w:t>
      </w:r>
    </w:p>
    <w:p w:rsidRPr="002E4379" w:rsidR="0085636A" w:rsidP="0085636A" w:rsidRDefault="0085636A" w14:paraId="2CF06C61" w14:textId="77777777">
      <w:pPr>
        <w:suppressAutoHyphens/>
        <w:rPr>
          <w:rFonts w:ascii="Arial" w:hAnsi="Arial" w:cs="Arial"/>
          <w:spacing w:val="-3"/>
          <w:szCs w:val="24"/>
          <w:u w:val="single"/>
        </w:rPr>
      </w:pPr>
    </w:p>
    <w:p w:rsidR="0085636A" w:rsidP="00853A0A" w:rsidRDefault="0085636A" w14:paraId="1E7A8B73" w14:textId="77777777">
      <w:pPr>
        <w:suppressAutoHyphens/>
        <w:rPr>
          <w:rFonts w:ascii="Arial" w:hAnsi="Arial" w:cs="Arial"/>
          <w:spacing w:val="-3"/>
          <w:szCs w:val="24"/>
        </w:rPr>
      </w:pPr>
    </w:p>
    <w:p w:rsidR="006526EC" w:rsidP="00853A0A" w:rsidRDefault="006526EC" w14:paraId="5E4475D2" w14:textId="77777777">
      <w:pPr>
        <w:suppressAutoHyphens/>
        <w:rPr>
          <w:rFonts w:ascii="Arial" w:hAnsi="Arial" w:cs="Arial"/>
          <w:spacing w:val="-3"/>
          <w:szCs w:val="24"/>
        </w:rPr>
      </w:pPr>
      <w:r w:rsidRPr="006526EC">
        <w:rPr>
          <w:rFonts w:ascii="Arial" w:hAnsi="Arial" w:cs="Arial"/>
          <w:spacing w:val="-3"/>
          <w:szCs w:val="24"/>
        </w:rPr>
        <w:t>https://www.opm.gov/policy-data-oversight/pay-leave/salaries-wages/salary-tables/pdf/2020/RUS_h.pdf</w:t>
      </w:r>
    </w:p>
    <w:p w:rsidR="006526EC" w:rsidP="00853A0A" w:rsidRDefault="006526EC" w14:paraId="0368D83A" w14:textId="77777777">
      <w:pPr>
        <w:suppressAutoHyphens/>
        <w:rPr>
          <w:rFonts w:ascii="Arial" w:hAnsi="Arial" w:cs="Arial"/>
          <w:spacing w:val="-3"/>
          <w:szCs w:val="24"/>
        </w:rPr>
      </w:pPr>
    </w:p>
    <w:p w:rsidRPr="002E4379" w:rsidR="006526EC" w:rsidP="00853A0A" w:rsidRDefault="006526EC" w14:paraId="683BE1DD" w14:textId="77777777">
      <w:pPr>
        <w:suppressAutoHyphens/>
      </w:pPr>
    </w:p>
    <w:p w:rsidRPr="002E4379" w:rsidR="00EC0A61" w:rsidP="00A811C8" w:rsidRDefault="001E582A" w14:paraId="5C54CF59" w14:textId="77777777">
      <w:pPr>
        <w:suppressAutoHyphens/>
        <w:rPr>
          <w:rFonts w:ascii="Arial" w:hAnsi="Arial" w:cs="Arial"/>
          <w:strike/>
          <w:spacing w:val="-3"/>
          <w:szCs w:val="24"/>
        </w:rPr>
      </w:pPr>
      <w:r w:rsidRPr="002E4379">
        <w:rPr>
          <w:rFonts w:ascii="Arial" w:hAnsi="Arial" w:cs="Arial"/>
          <w:spacing w:val="-3"/>
          <w:szCs w:val="24"/>
        </w:rPr>
        <w:t xml:space="preserve">Processing Costs: </w:t>
      </w:r>
      <w:r w:rsidR="00BD0E47">
        <w:rPr>
          <w:rFonts w:ascii="Arial" w:hAnsi="Arial" w:cs="Arial"/>
          <w:spacing w:val="-3"/>
          <w:szCs w:val="24"/>
        </w:rPr>
        <w:t>2,866</w:t>
      </w:r>
      <w:r w:rsidRPr="002E4379">
        <w:rPr>
          <w:rFonts w:ascii="Arial" w:hAnsi="Arial" w:cs="Arial"/>
          <w:spacing w:val="-3"/>
          <w:szCs w:val="24"/>
        </w:rPr>
        <w:t xml:space="preserve"> </w:t>
      </w:r>
      <w:r w:rsidRPr="002E4379" w:rsidR="00417A36">
        <w:rPr>
          <w:rFonts w:ascii="Arial" w:hAnsi="Arial" w:cs="Arial"/>
          <w:spacing w:val="-3"/>
          <w:szCs w:val="24"/>
        </w:rPr>
        <w:t xml:space="preserve"> </w:t>
      </w:r>
      <w:r w:rsidRPr="002E4379" w:rsidR="00EC0A61">
        <w:rPr>
          <w:rFonts w:ascii="Arial" w:hAnsi="Arial" w:cs="Arial"/>
          <w:spacing w:val="-3"/>
          <w:szCs w:val="24"/>
        </w:rPr>
        <w:t xml:space="preserve"> X </w:t>
      </w:r>
      <w:r w:rsidR="00BD0E47">
        <w:rPr>
          <w:rFonts w:ascii="Arial" w:hAnsi="Arial" w:cs="Arial"/>
          <w:spacing w:val="-3"/>
          <w:szCs w:val="24"/>
        </w:rPr>
        <w:t xml:space="preserve">42.89 </w:t>
      </w:r>
      <w:r w:rsidRPr="002E4379" w:rsidR="00A811C8">
        <w:rPr>
          <w:rFonts w:ascii="Arial" w:hAnsi="Arial" w:cs="Arial"/>
          <w:spacing w:val="-3"/>
          <w:szCs w:val="24"/>
        </w:rPr>
        <w:t xml:space="preserve"> X</w:t>
      </w:r>
      <w:r w:rsidRPr="002E4379" w:rsidR="00EC0A61">
        <w:rPr>
          <w:rFonts w:ascii="Arial" w:hAnsi="Arial" w:cs="Arial"/>
          <w:spacing w:val="-3"/>
          <w:szCs w:val="24"/>
        </w:rPr>
        <w:t xml:space="preserve"> .083</w:t>
      </w:r>
      <w:r w:rsidR="00F812C2">
        <w:rPr>
          <w:rFonts w:ascii="Arial" w:hAnsi="Arial" w:cs="Arial"/>
          <w:spacing w:val="-3"/>
          <w:szCs w:val="24"/>
        </w:rPr>
        <w:t>33</w:t>
      </w:r>
      <w:r w:rsidRPr="002E4379" w:rsidR="00EC0A61">
        <w:rPr>
          <w:rFonts w:ascii="Arial" w:hAnsi="Arial" w:cs="Arial"/>
          <w:spacing w:val="-3"/>
          <w:szCs w:val="24"/>
        </w:rPr>
        <w:t xml:space="preserve"> </w:t>
      </w:r>
      <w:r w:rsidRPr="00570722" w:rsidR="00EC0A61">
        <w:rPr>
          <w:rFonts w:ascii="Arial" w:hAnsi="Arial" w:cs="Arial"/>
          <w:spacing w:val="-3"/>
          <w:szCs w:val="24"/>
        </w:rPr>
        <w:t xml:space="preserve">= </w:t>
      </w:r>
      <w:r w:rsidRPr="00570722" w:rsidR="00BF4E2E">
        <w:rPr>
          <w:rFonts w:ascii="Arial" w:hAnsi="Arial" w:cs="Arial"/>
          <w:spacing w:val="-3"/>
          <w:szCs w:val="24"/>
        </w:rPr>
        <w:t>$10,</w:t>
      </w:r>
      <w:r w:rsidRPr="00570722" w:rsidR="00BD0E47">
        <w:rPr>
          <w:rFonts w:ascii="Arial" w:hAnsi="Arial" w:cs="Arial"/>
          <w:spacing w:val="-3"/>
          <w:szCs w:val="24"/>
        </w:rPr>
        <w:t>2</w:t>
      </w:r>
      <w:r w:rsidRPr="00570722" w:rsidR="00F812C2">
        <w:rPr>
          <w:rFonts w:ascii="Arial" w:hAnsi="Arial" w:cs="Arial"/>
          <w:spacing w:val="-3"/>
          <w:szCs w:val="24"/>
        </w:rPr>
        <w:t>4</w:t>
      </w:r>
      <w:r w:rsidRPr="00570722" w:rsidR="006B69A8">
        <w:rPr>
          <w:rFonts w:ascii="Arial" w:hAnsi="Arial" w:cs="Arial"/>
          <w:spacing w:val="-3"/>
          <w:szCs w:val="24"/>
        </w:rPr>
        <w:t>3</w:t>
      </w:r>
      <w:r w:rsidRPr="00570722" w:rsidR="002B751A">
        <w:rPr>
          <w:rFonts w:ascii="Arial" w:hAnsi="Arial" w:cs="Arial"/>
          <w:spacing w:val="-3"/>
          <w:szCs w:val="24"/>
        </w:rPr>
        <w:t>.00</w:t>
      </w:r>
      <w:r w:rsidRPr="00570722" w:rsidR="00AD1503">
        <w:rPr>
          <w:rFonts w:ascii="Arial" w:hAnsi="Arial" w:cs="Arial"/>
          <w:spacing w:val="-3"/>
          <w:szCs w:val="24"/>
        </w:rPr>
        <w:t xml:space="preserve"> </w:t>
      </w:r>
      <w:r w:rsidRPr="00570722" w:rsidR="006526EC">
        <w:rPr>
          <w:rFonts w:ascii="Arial" w:hAnsi="Arial" w:cs="Arial"/>
          <w:spacing w:val="-3"/>
          <w:szCs w:val="24"/>
        </w:rPr>
        <w:t xml:space="preserve"> </w:t>
      </w:r>
    </w:p>
    <w:p w:rsidRPr="002E4379" w:rsidR="00EC0A61" w:rsidP="009C6FAF" w:rsidRDefault="00EC0A61" w14:paraId="3CA37109" w14:textId="77777777">
      <w:pPr>
        <w:suppressAutoHyphens/>
        <w:rPr>
          <w:rFonts w:ascii="Arial" w:hAnsi="Arial" w:cs="Arial"/>
          <w:spacing w:val="-3"/>
          <w:szCs w:val="24"/>
        </w:rPr>
      </w:pPr>
    </w:p>
    <w:p w:rsidRPr="002E4379" w:rsidR="001E582A" w:rsidP="001E582A" w:rsidRDefault="00A811C8" w14:paraId="653428BB" w14:textId="77777777">
      <w:pPr>
        <w:suppressAutoHyphens/>
        <w:rPr>
          <w:rFonts w:ascii="Arial" w:hAnsi="Arial" w:cs="Arial"/>
          <w:spacing w:val="-3"/>
          <w:szCs w:val="24"/>
        </w:rPr>
      </w:pPr>
      <w:r w:rsidRPr="002E4379">
        <w:rPr>
          <w:rFonts w:ascii="Arial" w:hAnsi="Arial" w:cs="Arial"/>
          <w:spacing w:val="-3"/>
          <w:szCs w:val="24"/>
        </w:rPr>
        <w:t>M</w:t>
      </w:r>
      <w:r w:rsidRPr="002E4379" w:rsidR="001E582A">
        <w:rPr>
          <w:rFonts w:ascii="Arial" w:hAnsi="Arial" w:cs="Arial"/>
          <w:spacing w:val="-3"/>
          <w:szCs w:val="24"/>
        </w:rPr>
        <w:t>ailing Costs:  ($0.</w:t>
      </w:r>
      <w:r w:rsidR="006526EC">
        <w:rPr>
          <w:rFonts w:ascii="Arial" w:hAnsi="Arial" w:cs="Arial"/>
          <w:spacing w:val="-3"/>
          <w:szCs w:val="24"/>
        </w:rPr>
        <w:t>5</w:t>
      </w:r>
      <w:r w:rsidR="00BD0E47">
        <w:rPr>
          <w:rFonts w:ascii="Arial" w:hAnsi="Arial" w:cs="Arial"/>
          <w:spacing w:val="-3"/>
          <w:szCs w:val="24"/>
        </w:rPr>
        <w:t>5</w:t>
      </w:r>
      <w:r w:rsidRPr="002E4379" w:rsidR="001E582A">
        <w:rPr>
          <w:rFonts w:ascii="Arial" w:hAnsi="Arial" w:cs="Arial"/>
          <w:spacing w:val="-3"/>
          <w:szCs w:val="24"/>
        </w:rPr>
        <w:t xml:space="preserve"> postage + $.03 envelope) </w:t>
      </w:r>
      <w:r w:rsidRPr="002E4379">
        <w:rPr>
          <w:rFonts w:ascii="Arial" w:hAnsi="Arial" w:cs="Arial"/>
          <w:spacing w:val="-3"/>
          <w:szCs w:val="24"/>
        </w:rPr>
        <w:t>= $</w:t>
      </w:r>
      <w:r w:rsidRPr="002E4379" w:rsidR="001E582A">
        <w:rPr>
          <w:rFonts w:ascii="Arial" w:hAnsi="Arial" w:cs="Arial"/>
          <w:spacing w:val="-3"/>
          <w:szCs w:val="24"/>
        </w:rPr>
        <w:t>0.</w:t>
      </w:r>
      <w:r w:rsidR="006526EC">
        <w:rPr>
          <w:rFonts w:ascii="Arial" w:hAnsi="Arial" w:cs="Arial"/>
          <w:spacing w:val="-3"/>
          <w:szCs w:val="24"/>
        </w:rPr>
        <w:t>5</w:t>
      </w:r>
      <w:r w:rsidR="00BD0E47">
        <w:rPr>
          <w:rFonts w:ascii="Arial" w:hAnsi="Arial" w:cs="Arial"/>
          <w:spacing w:val="-3"/>
          <w:szCs w:val="24"/>
        </w:rPr>
        <w:t>8</w:t>
      </w:r>
      <w:r w:rsidRPr="002E4379" w:rsidR="001E582A">
        <w:rPr>
          <w:rFonts w:ascii="Arial" w:hAnsi="Arial" w:cs="Arial"/>
          <w:spacing w:val="-3"/>
          <w:szCs w:val="24"/>
        </w:rPr>
        <w:t xml:space="preserve"> X </w:t>
      </w:r>
      <w:r w:rsidR="00BD0E47">
        <w:rPr>
          <w:rFonts w:ascii="Arial" w:hAnsi="Arial" w:cs="Arial"/>
          <w:spacing w:val="-3"/>
          <w:szCs w:val="24"/>
        </w:rPr>
        <w:t>2866</w:t>
      </w:r>
      <w:r w:rsidRPr="002E4379">
        <w:rPr>
          <w:rFonts w:ascii="Arial" w:hAnsi="Arial" w:cs="Arial"/>
          <w:spacing w:val="-3"/>
          <w:szCs w:val="24"/>
        </w:rPr>
        <w:t xml:space="preserve"> = $ </w:t>
      </w:r>
      <w:r w:rsidR="00D6159A">
        <w:rPr>
          <w:rFonts w:ascii="Arial" w:hAnsi="Arial" w:cs="Arial"/>
          <w:spacing w:val="-3"/>
          <w:szCs w:val="24"/>
        </w:rPr>
        <w:t>1,662.00</w:t>
      </w:r>
    </w:p>
    <w:p w:rsidRPr="002E4379" w:rsidR="001E582A" w:rsidP="009C6FAF" w:rsidRDefault="001E582A" w14:paraId="1D0B6C32" w14:textId="77777777">
      <w:pPr>
        <w:suppressAutoHyphens/>
        <w:rPr>
          <w:rFonts w:ascii="Arial" w:hAnsi="Arial" w:cs="Arial"/>
          <w:spacing w:val="-3"/>
          <w:szCs w:val="24"/>
        </w:rPr>
      </w:pPr>
    </w:p>
    <w:p w:rsidR="003C5AE1" w:rsidP="00853A0A" w:rsidRDefault="00EC0A61" w14:paraId="5A4280F8" w14:textId="77777777">
      <w:pPr>
        <w:tabs>
          <w:tab w:val="left" w:pos="-720"/>
        </w:tabs>
        <w:suppressAutoHyphens/>
        <w:ind w:left="720" w:hanging="720"/>
        <w:rPr>
          <w:rFonts w:ascii="Arial" w:hAnsi="Arial" w:cs="Arial"/>
          <w:spacing w:val="-3"/>
          <w:szCs w:val="24"/>
        </w:rPr>
      </w:pPr>
      <w:r w:rsidRPr="002E4379">
        <w:rPr>
          <w:rFonts w:ascii="Arial" w:hAnsi="Arial" w:cs="Arial"/>
          <w:spacing w:val="-3"/>
          <w:szCs w:val="24"/>
        </w:rPr>
        <w:t>Total</w:t>
      </w:r>
      <w:r w:rsidR="00C8057E">
        <w:rPr>
          <w:rFonts w:ascii="Arial" w:hAnsi="Arial" w:cs="Arial"/>
          <w:spacing w:val="-3"/>
          <w:szCs w:val="24"/>
        </w:rPr>
        <w:t xml:space="preserve"> Federal Costs:  Processing </w:t>
      </w:r>
      <w:r w:rsidRPr="002E4379" w:rsidR="00C95235">
        <w:rPr>
          <w:rFonts w:ascii="Arial" w:hAnsi="Arial" w:cs="Arial"/>
          <w:spacing w:val="-3"/>
          <w:szCs w:val="24"/>
        </w:rPr>
        <w:t>(</w:t>
      </w:r>
      <w:r w:rsidR="00BD0E47">
        <w:rPr>
          <w:rFonts w:ascii="Arial" w:hAnsi="Arial" w:cs="Arial"/>
          <w:spacing w:val="-3"/>
          <w:szCs w:val="24"/>
        </w:rPr>
        <w:t>$</w:t>
      </w:r>
      <w:r w:rsidR="009760C2">
        <w:rPr>
          <w:rFonts w:ascii="Arial" w:hAnsi="Arial" w:cs="Arial"/>
          <w:spacing w:val="-3"/>
          <w:szCs w:val="24"/>
        </w:rPr>
        <w:t>10,2</w:t>
      </w:r>
      <w:r w:rsidR="00F812C2">
        <w:rPr>
          <w:rFonts w:ascii="Arial" w:hAnsi="Arial" w:cs="Arial"/>
          <w:spacing w:val="-3"/>
          <w:szCs w:val="24"/>
        </w:rPr>
        <w:t>43</w:t>
      </w:r>
      <w:r w:rsidR="00FE5682">
        <w:rPr>
          <w:rFonts w:ascii="Arial" w:hAnsi="Arial" w:cs="Arial"/>
          <w:spacing w:val="-3"/>
          <w:szCs w:val="24"/>
        </w:rPr>
        <w:t>.00</w:t>
      </w:r>
      <w:r w:rsidRPr="002E4379" w:rsidR="00C95235">
        <w:rPr>
          <w:rFonts w:ascii="Arial" w:hAnsi="Arial" w:cs="Arial"/>
          <w:spacing w:val="-3"/>
          <w:szCs w:val="24"/>
        </w:rPr>
        <w:t xml:space="preserve">) </w:t>
      </w:r>
      <w:r w:rsidRPr="001844D8" w:rsidR="00C95235">
        <w:rPr>
          <w:rFonts w:ascii="Arial" w:hAnsi="Arial" w:cs="Arial"/>
          <w:spacing w:val="-3"/>
          <w:szCs w:val="24"/>
        </w:rPr>
        <w:t xml:space="preserve">+ </w:t>
      </w:r>
      <w:r w:rsidRPr="001844D8" w:rsidR="00C8057E">
        <w:rPr>
          <w:rFonts w:ascii="Arial" w:hAnsi="Arial" w:cs="Arial"/>
          <w:spacing w:val="-3"/>
          <w:szCs w:val="24"/>
        </w:rPr>
        <w:t xml:space="preserve">Annual ECOMP </w:t>
      </w:r>
      <w:r w:rsidRPr="001844D8" w:rsidR="00671D75">
        <w:rPr>
          <w:rFonts w:ascii="Arial" w:hAnsi="Arial" w:cs="Arial"/>
          <w:spacing w:val="-3"/>
          <w:szCs w:val="24"/>
        </w:rPr>
        <w:t>Contract Pricing</w:t>
      </w:r>
      <w:r w:rsidRPr="001844D8" w:rsidR="00C8057E">
        <w:rPr>
          <w:rFonts w:ascii="Arial" w:hAnsi="Arial" w:cs="Arial"/>
          <w:spacing w:val="-3"/>
          <w:szCs w:val="24"/>
        </w:rPr>
        <w:t xml:space="preserve"> Hosting ($</w:t>
      </w:r>
      <w:r w:rsidRPr="001844D8" w:rsidR="001844D8">
        <w:rPr>
          <w:rFonts w:ascii="Arial" w:hAnsi="Arial" w:cs="Arial"/>
          <w:spacing w:val="-3"/>
          <w:szCs w:val="24"/>
        </w:rPr>
        <w:t>7,714</w:t>
      </w:r>
      <w:r w:rsidR="002B751A">
        <w:rPr>
          <w:rFonts w:ascii="Arial" w:hAnsi="Arial" w:cs="Arial"/>
          <w:spacing w:val="-3"/>
          <w:szCs w:val="24"/>
        </w:rPr>
        <w:t>.00</w:t>
      </w:r>
      <w:r w:rsidRPr="001844D8" w:rsidR="00C8057E">
        <w:rPr>
          <w:rFonts w:ascii="Arial" w:hAnsi="Arial" w:cs="Arial"/>
          <w:spacing w:val="-3"/>
          <w:szCs w:val="24"/>
        </w:rPr>
        <w:t>)</w:t>
      </w:r>
      <w:r w:rsidRPr="001844D8" w:rsidR="00AE0AE2">
        <w:rPr>
          <w:rStyle w:val="FootnoteReference"/>
          <w:rFonts w:ascii="Arial" w:hAnsi="Arial" w:cs="Arial"/>
          <w:spacing w:val="-3"/>
          <w:szCs w:val="24"/>
        </w:rPr>
        <w:footnoteReference w:id="2"/>
      </w:r>
      <w:r w:rsidRPr="001844D8" w:rsidR="00C8057E">
        <w:rPr>
          <w:rFonts w:ascii="Arial" w:hAnsi="Arial" w:cs="Arial"/>
          <w:spacing w:val="-3"/>
          <w:szCs w:val="24"/>
        </w:rPr>
        <w:t xml:space="preserve"> + </w:t>
      </w:r>
      <w:r w:rsidRPr="001844D8" w:rsidR="00C95235">
        <w:rPr>
          <w:rFonts w:ascii="Arial" w:hAnsi="Arial" w:cs="Arial"/>
          <w:spacing w:val="-3"/>
          <w:szCs w:val="24"/>
        </w:rPr>
        <w:t>Mailing Costs ($</w:t>
      </w:r>
      <w:r w:rsidRPr="001844D8" w:rsidR="001844D8">
        <w:rPr>
          <w:rFonts w:ascii="Arial" w:hAnsi="Arial" w:cs="Arial"/>
          <w:spacing w:val="-3"/>
          <w:szCs w:val="24"/>
        </w:rPr>
        <w:t>1,662</w:t>
      </w:r>
      <w:r w:rsidR="002B751A">
        <w:rPr>
          <w:rFonts w:ascii="Arial" w:hAnsi="Arial" w:cs="Arial"/>
          <w:spacing w:val="-3"/>
          <w:szCs w:val="24"/>
        </w:rPr>
        <w:t xml:space="preserve">.00 </w:t>
      </w:r>
      <w:r w:rsidRPr="001844D8" w:rsidR="00764412">
        <w:rPr>
          <w:rFonts w:ascii="Arial" w:hAnsi="Arial" w:cs="Arial"/>
          <w:spacing w:val="-3"/>
          <w:szCs w:val="24"/>
        </w:rPr>
        <w:t>)</w:t>
      </w:r>
      <w:r w:rsidRPr="001844D8" w:rsidR="00A811C8">
        <w:rPr>
          <w:rFonts w:ascii="Arial" w:hAnsi="Arial" w:cs="Arial"/>
          <w:spacing w:val="-3"/>
          <w:szCs w:val="24"/>
        </w:rPr>
        <w:t xml:space="preserve"> = $</w:t>
      </w:r>
      <w:r w:rsidR="001844D8">
        <w:rPr>
          <w:rFonts w:ascii="Arial" w:hAnsi="Arial" w:cs="Arial"/>
          <w:spacing w:val="-3"/>
          <w:szCs w:val="24"/>
        </w:rPr>
        <w:t>19,</w:t>
      </w:r>
      <w:r w:rsidR="00F812C2">
        <w:rPr>
          <w:rFonts w:ascii="Arial" w:hAnsi="Arial" w:cs="Arial"/>
          <w:spacing w:val="-3"/>
          <w:szCs w:val="24"/>
        </w:rPr>
        <w:t>619</w:t>
      </w:r>
      <w:r w:rsidR="00FE5682">
        <w:rPr>
          <w:rFonts w:ascii="Arial" w:hAnsi="Arial" w:cs="Arial"/>
          <w:spacing w:val="-3"/>
          <w:szCs w:val="24"/>
        </w:rPr>
        <w:t>.00</w:t>
      </w:r>
    </w:p>
    <w:p w:rsidRPr="002E4379" w:rsidR="00202A28" w:rsidP="00853A0A" w:rsidRDefault="00202A28" w14:paraId="445A9CE2" w14:textId="77777777">
      <w:pPr>
        <w:tabs>
          <w:tab w:val="left" w:pos="-720"/>
        </w:tabs>
        <w:suppressAutoHyphens/>
        <w:ind w:left="720" w:hanging="720"/>
        <w:rPr>
          <w:rFonts w:ascii="Arial" w:hAnsi="Arial" w:cs="Arial"/>
          <w:spacing w:val="-3"/>
          <w:szCs w:val="24"/>
        </w:rPr>
      </w:pPr>
    </w:p>
    <w:p w:rsidRPr="002E4379" w:rsidR="00202A28" w:rsidP="009C6FAF" w:rsidRDefault="00787B64" w14:paraId="63416E6E" w14:textId="77777777">
      <w:pPr>
        <w:jc w:val="both"/>
        <w:rPr>
          <w:rFonts w:ascii="Arial" w:hAnsi="Arial" w:cs="Arial"/>
          <w:b/>
          <w:bCs/>
          <w:szCs w:val="24"/>
        </w:rPr>
      </w:pPr>
      <w:r w:rsidRPr="002E4379">
        <w:rPr>
          <w:rFonts w:ascii="Arial" w:hAnsi="Arial" w:cs="Arial"/>
          <w:b/>
          <w:szCs w:val="24"/>
        </w:rPr>
        <w:t xml:space="preserve">15.  </w:t>
      </w:r>
      <w:r w:rsidRPr="002E4379" w:rsidR="00202A28">
        <w:rPr>
          <w:rFonts w:ascii="Arial" w:hAnsi="Arial" w:cs="Arial"/>
          <w:b/>
          <w:szCs w:val="24"/>
        </w:rPr>
        <w:t>E</w:t>
      </w:r>
      <w:r w:rsidRPr="002E4379" w:rsidR="00202A28">
        <w:rPr>
          <w:rFonts w:ascii="Arial" w:hAnsi="Arial" w:cs="Arial"/>
          <w:b/>
          <w:bCs/>
          <w:szCs w:val="24"/>
        </w:rPr>
        <w:t xml:space="preserve">xplain the reasons for any program changes or adjustments reported in </w:t>
      </w:r>
      <w:r w:rsidRPr="002E4379" w:rsidR="00E608FE">
        <w:rPr>
          <w:rFonts w:ascii="Arial" w:hAnsi="Arial" w:cs="Arial"/>
          <w:b/>
          <w:bCs/>
          <w:szCs w:val="24"/>
        </w:rPr>
        <w:t>ROCIS</w:t>
      </w:r>
      <w:r w:rsidRPr="002E4379" w:rsidR="00202A28">
        <w:rPr>
          <w:rFonts w:ascii="Arial" w:hAnsi="Arial" w:cs="Arial"/>
          <w:b/>
          <w:bCs/>
          <w:szCs w:val="24"/>
        </w:rPr>
        <w:t>.</w:t>
      </w:r>
    </w:p>
    <w:p w:rsidRPr="002E4379" w:rsidR="002D3DD4" w:rsidP="009C6FAF" w:rsidRDefault="002D3DD4" w14:paraId="6036541E" w14:textId="77777777">
      <w:pPr>
        <w:ind w:left="720"/>
        <w:jc w:val="both"/>
        <w:rPr>
          <w:rFonts w:ascii="Arial" w:hAnsi="Arial" w:cs="Arial"/>
          <w:b/>
          <w:bCs/>
          <w:szCs w:val="24"/>
        </w:rPr>
      </w:pPr>
    </w:p>
    <w:p w:rsidRPr="002E4379" w:rsidR="00EC0A61" w:rsidP="009C6FAF" w:rsidRDefault="00EC0A61" w14:paraId="1F45DACB" w14:textId="77777777">
      <w:pPr>
        <w:suppressAutoHyphens/>
        <w:rPr>
          <w:rFonts w:ascii="Arial" w:hAnsi="Arial" w:cs="Arial"/>
          <w:spacing w:val="-3"/>
          <w:szCs w:val="24"/>
        </w:rPr>
      </w:pPr>
      <w:r w:rsidRPr="002E4379">
        <w:rPr>
          <w:rFonts w:ascii="Arial" w:hAnsi="Arial" w:cs="Arial"/>
          <w:spacing w:val="-3"/>
          <w:szCs w:val="24"/>
        </w:rPr>
        <w:t xml:space="preserve">There are currently </w:t>
      </w:r>
      <w:r w:rsidRPr="002E4379" w:rsidR="00DE17BF">
        <w:rPr>
          <w:rFonts w:ascii="Arial" w:hAnsi="Arial" w:cs="Arial"/>
          <w:spacing w:val="-3"/>
          <w:szCs w:val="24"/>
        </w:rPr>
        <w:t xml:space="preserve"> </w:t>
      </w:r>
      <w:r w:rsidR="00BD0E47">
        <w:rPr>
          <w:rFonts w:ascii="Arial" w:hAnsi="Arial" w:cs="Arial"/>
          <w:spacing w:val="-3"/>
          <w:szCs w:val="24"/>
        </w:rPr>
        <w:t xml:space="preserve">2,866 </w:t>
      </w:r>
      <w:r w:rsidRPr="002E4379" w:rsidR="00DE17BF">
        <w:rPr>
          <w:rFonts w:ascii="Arial" w:hAnsi="Arial" w:cs="Arial"/>
          <w:spacing w:val="-3"/>
          <w:szCs w:val="24"/>
        </w:rPr>
        <w:t>individuals</w:t>
      </w:r>
      <w:r w:rsidRPr="002E4379" w:rsidR="00285735">
        <w:rPr>
          <w:rFonts w:ascii="Arial" w:hAnsi="Arial" w:cs="Arial"/>
          <w:spacing w:val="-3"/>
          <w:szCs w:val="24"/>
        </w:rPr>
        <w:t xml:space="preserve"> </w:t>
      </w:r>
      <w:r w:rsidRPr="002E4379">
        <w:rPr>
          <w:rFonts w:ascii="Arial" w:hAnsi="Arial" w:cs="Arial"/>
          <w:spacing w:val="-3"/>
          <w:szCs w:val="24"/>
        </w:rPr>
        <w:t xml:space="preserve">receiving death benefits vs. </w:t>
      </w:r>
      <w:r w:rsidR="00BD0E47">
        <w:rPr>
          <w:rFonts w:ascii="Arial" w:hAnsi="Arial" w:cs="Arial"/>
          <w:spacing w:val="-3"/>
          <w:szCs w:val="24"/>
        </w:rPr>
        <w:t>3,552</w:t>
      </w:r>
      <w:r w:rsidRPr="002E4379" w:rsidR="00BC34E1">
        <w:rPr>
          <w:rFonts w:ascii="Arial" w:hAnsi="Arial" w:cs="Arial"/>
          <w:spacing w:val="-3"/>
          <w:szCs w:val="24"/>
        </w:rPr>
        <w:t>,</w:t>
      </w:r>
      <w:r w:rsidRPr="002E4379" w:rsidR="00387F48">
        <w:rPr>
          <w:rFonts w:ascii="Arial" w:hAnsi="Arial" w:cs="Arial"/>
          <w:spacing w:val="-3"/>
          <w:szCs w:val="24"/>
        </w:rPr>
        <w:t xml:space="preserve"> which </w:t>
      </w:r>
      <w:r w:rsidRPr="002E4379" w:rsidR="00A811C8">
        <w:rPr>
          <w:rFonts w:ascii="Arial" w:hAnsi="Arial" w:cs="Arial"/>
          <w:spacing w:val="-3"/>
          <w:szCs w:val="24"/>
        </w:rPr>
        <w:t xml:space="preserve">was </w:t>
      </w:r>
      <w:r w:rsidRPr="002E4379" w:rsidR="00A811C8">
        <w:rPr>
          <w:rFonts w:ascii="Arial" w:hAnsi="Arial" w:cs="Arial"/>
          <w:spacing w:val="-3"/>
          <w:szCs w:val="24"/>
        </w:rPr>
        <w:lastRenderedPageBreak/>
        <w:t>reported</w:t>
      </w:r>
      <w:r w:rsidRPr="002E4379" w:rsidR="00387F48">
        <w:rPr>
          <w:rFonts w:ascii="Arial" w:hAnsi="Arial" w:cs="Arial"/>
          <w:spacing w:val="-3"/>
          <w:szCs w:val="24"/>
        </w:rPr>
        <w:t xml:space="preserve"> in the previous OMB submission, a difference of </w:t>
      </w:r>
      <w:r w:rsidR="00BD0E47">
        <w:rPr>
          <w:rFonts w:ascii="Arial" w:hAnsi="Arial" w:cs="Arial"/>
          <w:spacing w:val="-3"/>
          <w:szCs w:val="24"/>
        </w:rPr>
        <w:t xml:space="preserve">686 </w:t>
      </w:r>
      <w:r w:rsidRPr="002E4379" w:rsidR="00387F48">
        <w:rPr>
          <w:rFonts w:ascii="Arial" w:hAnsi="Arial" w:cs="Arial"/>
          <w:spacing w:val="-3"/>
          <w:szCs w:val="24"/>
        </w:rPr>
        <w:t>respondents.  The annual I</w:t>
      </w:r>
      <w:r w:rsidRPr="002E4379" w:rsidR="00D8021E">
        <w:rPr>
          <w:rFonts w:ascii="Arial" w:hAnsi="Arial" w:cs="Arial"/>
          <w:spacing w:val="-3"/>
          <w:szCs w:val="24"/>
        </w:rPr>
        <w:t xml:space="preserve">nformation </w:t>
      </w:r>
      <w:r w:rsidRPr="002E4379" w:rsidR="00387F48">
        <w:rPr>
          <w:rFonts w:ascii="Arial" w:hAnsi="Arial" w:cs="Arial"/>
          <w:spacing w:val="-3"/>
          <w:szCs w:val="24"/>
        </w:rPr>
        <w:t>C</w:t>
      </w:r>
      <w:r w:rsidRPr="002E4379" w:rsidR="00D8021E">
        <w:rPr>
          <w:rFonts w:ascii="Arial" w:hAnsi="Arial" w:cs="Arial"/>
          <w:spacing w:val="-3"/>
          <w:szCs w:val="24"/>
        </w:rPr>
        <w:t>ollection</w:t>
      </w:r>
      <w:r w:rsidRPr="002E4379" w:rsidR="00387F48">
        <w:rPr>
          <w:rFonts w:ascii="Arial" w:hAnsi="Arial" w:cs="Arial"/>
          <w:spacing w:val="-3"/>
          <w:szCs w:val="24"/>
        </w:rPr>
        <w:t xml:space="preserve"> Time Burden is </w:t>
      </w:r>
      <w:r w:rsidR="00A63DB9">
        <w:rPr>
          <w:rFonts w:ascii="Arial" w:hAnsi="Arial" w:cs="Arial"/>
          <w:spacing w:val="-3"/>
          <w:szCs w:val="24"/>
        </w:rPr>
        <w:t>239</w:t>
      </w:r>
      <w:r w:rsidR="00BD0E47">
        <w:rPr>
          <w:rFonts w:ascii="Arial" w:hAnsi="Arial" w:cs="Arial"/>
          <w:spacing w:val="-3"/>
          <w:szCs w:val="24"/>
        </w:rPr>
        <w:t xml:space="preserve"> hours </w:t>
      </w:r>
      <w:r w:rsidRPr="002E4379" w:rsidR="00197693">
        <w:rPr>
          <w:rFonts w:ascii="Arial" w:hAnsi="Arial" w:cs="Arial"/>
          <w:spacing w:val="-3"/>
          <w:szCs w:val="24"/>
        </w:rPr>
        <w:t xml:space="preserve">which is a decrease of </w:t>
      </w:r>
      <w:r w:rsidR="00A63DB9">
        <w:rPr>
          <w:rFonts w:ascii="Arial" w:hAnsi="Arial" w:cs="Arial"/>
          <w:spacing w:val="-3"/>
          <w:szCs w:val="24"/>
        </w:rPr>
        <w:t>56</w:t>
      </w:r>
      <w:r w:rsidR="00BD0E47">
        <w:rPr>
          <w:rFonts w:ascii="Arial" w:hAnsi="Arial" w:cs="Arial"/>
          <w:spacing w:val="-3"/>
          <w:szCs w:val="24"/>
        </w:rPr>
        <w:t xml:space="preserve"> h</w:t>
      </w:r>
      <w:r w:rsidRPr="002E4379" w:rsidR="00197693">
        <w:rPr>
          <w:rFonts w:ascii="Arial" w:hAnsi="Arial" w:cs="Arial"/>
          <w:spacing w:val="-3"/>
          <w:szCs w:val="24"/>
        </w:rPr>
        <w:t xml:space="preserve">ours based on the previous reporting hours of </w:t>
      </w:r>
      <w:r w:rsidR="00BD0E47">
        <w:rPr>
          <w:rFonts w:ascii="Arial" w:hAnsi="Arial" w:cs="Arial"/>
          <w:spacing w:val="-3"/>
          <w:szCs w:val="24"/>
        </w:rPr>
        <w:t>295</w:t>
      </w:r>
      <w:r w:rsidRPr="002E4379" w:rsidR="003A01E6">
        <w:rPr>
          <w:rFonts w:ascii="Arial" w:hAnsi="Arial" w:cs="Arial"/>
          <w:spacing w:val="-3"/>
          <w:szCs w:val="24"/>
        </w:rPr>
        <w:t xml:space="preserve">. </w:t>
      </w:r>
    </w:p>
    <w:p w:rsidRPr="002E4379" w:rsidR="00202A28" w:rsidP="009C6FAF" w:rsidRDefault="00202A28" w14:paraId="55E753B2" w14:textId="77777777">
      <w:pPr>
        <w:ind w:left="720"/>
        <w:jc w:val="both"/>
        <w:rPr>
          <w:rFonts w:ascii="Arial" w:hAnsi="Arial" w:cs="Arial"/>
          <w:b/>
          <w:szCs w:val="24"/>
        </w:rPr>
      </w:pPr>
    </w:p>
    <w:p w:rsidR="007F589F" w:rsidP="000E09A8" w:rsidRDefault="00620519" w14:paraId="2682A51D" w14:textId="77777777">
      <w:pPr>
        <w:suppressAutoHyphens/>
        <w:jc w:val="center"/>
        <w:rPr>
          <w:rFonts w:ascii="Arial" w:hAnsi="Arial" w:cs="Arial"/>
          <w:b/>
          <w:spacing w:val="-3"/>
          <w:szCs w:val="24"/>
          <w:u w:val="single"/>
        </w:rPr>
      </w:pPr>
      <w:r>
        <w:rPr>
          <w:rFonts w:ascii="Arial" w:hAnsi="Arial" w:cs="Arial"/>
          <w:b/>
          <w:spacing w:val="-3"/>
          <w:szCs w:val="24"/>
          <w:u w:val="single"/>
        </w:rPr>
        <w:t>Summary of Revisions to the Form</w:t>
      </w:r>
    </w:p>
    <w:p w:rsidR="006B69A8" w:rsidP="00853A0A" w:rsidRDefault="006B69A8" w14:paraId="7D050E04" w14:textId="77777777">
      <w:pPr>
        <w:suppressAutoHyphens/>
        <w:rPr>
          <w:rFonts w:ascii="Arial" w:hAnsi="Arial" w:cs="Arial"/>
          <w:b/>
          <w:spacing w:val="-3"/>
          <w:szCs w:val="24"/>
          <w:u w:val="single"/>
        </w:rPr>
      </w:pPr>
    </w:p>
    <w:p w:rsidR="006B69A8" w:rsidP="00853A0A" w:rsidRDefault="006B69A8" w14:paraId="45F7B068" w14:textId="77777777">
      <w:pPr>
        <w:suppressAutoHyphens/>
        <w:rPr>
          <w:rFonts w:ascii="Arial" w:hAnsi="Arial" w:cs="Arial"/>
          <w:b/>
          <w:spacing w:val="-3"/>
          <w:szCs w:val="24"/>
          <w:u w:val="single"/>
        </w:rPr>
      </w:pPr>
      <w:r w:rsidRPr="00570722">
        <w:rPr>
          <w:rFonts w:ascii="Arial" w:hAnsi="Arial" w:cs="Arial"/>
          <w:b/>
          <w:spacing w:val="-3"/>
          <w:szCs w:val="24"/>
          <w:u w:val="single"/>
        </w:rPr>
        <w:t xml:space="preserve">Effective April 27, 2020, OWCP changed its address for receipt of general correspondence from London, Ky to San Antonio, </w:t>
      </w:r>
      <w:proofErr w:type="gramStart"/>
      <w:r w:rsidRPr="00570722">
        <w:rPr>
          <w:rFonts w:ascii="Arial" w:hAnsi="Arial" w:cs="Arial"/>
          <w:b/>
          <w:spacing w:val="-3"/>
          <w:szCs w:val="24"/>
          <w:u w:val="single"/>
        </w:rPr>
        <w:t xml:space="preserve">TX,   </w:t>
      </w:r>
      <w:proofErr w:type="gramEnd"/>
      <w:r w:rsidRPr="00570722">
        <w:rPr>
          <w:rFonts w:ascii="Arial" w:hAnsi="Arial" w:cs="Arial"/>
          <w:b/>
          <w:spacing w:val="-3"/>
          <w:szCs w:val="24"/>
          <w:u w:val="single"/>
        </w:rPr>
        <w:t>This change is noted in the instructions of the form.</w:t>
      </w:r>
      <w:r>
        <w:rPr>
          <w:rFonts w:ascii="Arial" w:hAnsi="Arial" w:cs="Arial"/>
          <w:b/>
          <w:spacing w:val="-3"/>
          <w:szCs w:val="24"/>
          <w:u w:val="single"/>
        </w:rPr>
        <w:t xml:space="preserve">  </w:t>
      </w:r>
    </w:p>
    <w:p w:rsidR="00620519" w:rsidP="00853A0A" w:rsidRDefault="00620519" w14:paraId="4A37507C" w14:textId="77777777">
      <w:pPr>
        <w:jc w:val="both"/>
        <w:rPr>
          <w:rFonts w:ascii="Arial" w:hAnsi="Arial" w:cs="Arial"/>
          <w:szCs w:val="24"/>
        </w:rPr>
      </w:pPr>
    </w:p>
    <w:p w:rsidRPr="002E4379" w:rsidR="00D8021E" w:rsidP="00853A0A" w:rsidRDefault="00D8021E" w14:paraId="4717828F" w14:textId="77777777">
      <w:pPr>
        <w:jc w:val="both"/>
        <w:rPr>
          <w:rFonts w:ascii="Arial" w:hAnsi="Arial" w:cs="Arial"/>
          <w:spacing w:val="-3"/>
          <w:szCs w:val="24"/>
        </w:rPr>
      </w:pPr>
    </w:p>
    <w:p w:rsidRPr="002E4379" w:rsidR="00620519" w:rsidP="00620519" w:rsidRDefault="00620519" w14:paraId="6BF875CC" w14:textId="77777777">
      <w:pPr>
        <w:pStyle w:val="BodyText"/>
        <w:widowControl w:val="0"/>
        <w:tabs>
          <w:tab w:val="clear" w:pos="-720"/>
          <w:tab w:val="left" w:pos="594"/>
        </w:tabs>
        <w:suppressAutoHyphens w:val="0"/>
        <w:rPr>
          <w:rFonts w:ascii="Arial" w:hAnsi="Arial" w:cs="Arial"/>
          <w:b/>
          <w:sz w:val="24"/>
          <w:szCs w:val="24"/>
        </w:rPr>
      </w:pPr>
      <w:r w:rsidRPr="00853A0A">
        <w:rPr>
          <w:rFonts w:ascii="Arial" w:hAnsi="Arial" w:cs="Arial"/>
          <w:b/>
          <w:sz w:val="24"/>
          <w:szCs w:val="24"/>
        </w:rPr>
        <w:t>1</w:t>
      </w:r>
      <w:r w:rsidRPr="002E4379">
        <w:rPr>
          <w:rFonts w:ascii="Arial" w:hAnsi="Arial" w:cs="Arial"/>
          <w:b/>
          <w:sz w:val="24"/>
          <w:szCs w:val="24"/>
        </w:rPr>
        <w:t xml:space="preserve">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 </w:t>
      </w:r>
    </w:p>
    <w:p w:rsidRPr="002E4379" w:rsidR="00620519" w:rsidP="00620519" w:rsidRDefault="00620519" w14:paraId="35CC08BF" w14:textId="77777777">
      <w:pPr>
        <w:tabs>
          <w:tab w:val="left" w:pos="720"/>
        </w:tabs>
        <w:ind w:left="720"/>
        <w:jc w:val="both"/>
        <w:rPr>
          <w:rFonts w:ascii="Arial" w:hAnsi="Arial" w:cs="Arial"/>
          <w:b/>
          <w:szCs w:val="24"/>
        </w:rPr>
      </w:pPr>
    </w:p>
    <w:p w:rsidRPr="002E4379" w:rsidR="00620519" w:rsidP="00620519" w:rsidRDefault="00620519" w14:paraId="6F78681E" w14:textId="77777777">
      <w:pPr>
        <w:suppressAutoHyphens/>
        <w:rPr>
          <w:rFonts w:ascii="Arial" w:hAnsi="Arial" w:cs="Arial"/>
          <w:spacing w:val="-3"/>
          <w:szCs w:val="24"/>
        </w:rPr>
      </w:pPr>
      <w:r w:rsidRPr="002E4379">
        <w:rPr>
          <w:rFonts w:ascii="Arial" w:hAnsi="Arial" w:cs="Arial"/>
          <w:spacing w:val="-3"/>
          <w:szCs w:val="24"/>
        </w:rPr>
        <w:t>The information collected with this form will not be published.</w:t>
      </w:r>
    </w:p>
    <w:p w:rsidRPr="002E4379" w:rsidR="00620519" w:rsidP="00620519" w:rsidRDefault="00620519" w14:paraId="793F33D7" w14:textId="77777777">
      <w:pPr>
        <w:suppressAutoHyphens/>
        <w:jc w:val="both"/>
        <w:rPr>
          <w:rFonts w:ascii="Arial" w:hAnsi="Arial" w:cs="Arial"/>
          <w:spacing w:val="-3"/>
          <w:szCs w:val="24"/>
        </w:rPr>
      </w:pPr>
    </w:p>
    <w:p w:rsidRPr="002E4379" w:rsidR="00620519" w:rsidP="00620519" w:rsidRDefault="00620519" w14:paraId="08B4C382" w14:textId="77777777">
      <w:pPr>
        <w:suppressAutoHyphens/>
        <w:jc w:val="both"/>
        <w:rPr>
          <w:rFonts w:ascii="Arial" w:hAnsi="Arial" w:cs="Arial"/>
          <w:b/>
          <w:bCs/>
          <w:szCs w:val="24"/>
        </w:rPr>
      </w:pPr>
      <w:r w:rsidRPr="002E4379">
        <w:rPr>
          <w:rFonts w:ascii="Arial" w:hAnsi="Arial" w:cs="Arial"/>
          <w:b/>
          <w:bCs/>
          <w:szCs w:val="24"/>
        </w:rPr>
        <w:t>17.  If seeking approval to not display the expiration date for OMB approval of the information collection, explain the reasons that display would be inappropriate.</w:t>
      </w:r>
    </w:p>
    <w:p w:rsidRPr="002E4379" w:rsidR="00620519" w:rsidP="00620519" w:rsidRDefault="00620519" w14:paraId="19BD0435" w14:textId="77777777">
      <w:pPr>
        <w:suppressAutoHyphens/>
        <w:rPr>
          <w:rFonts w:ascii="Arial" w:hAnsi="Arial" w:cs="Arial"/>
          <w:spacing w:val="-3"/>
          <w:szCs w:val="24"/>
        </w:rPr>
      </w:pPr>
    </w:p>
    <w:p w:rsidRPr="002E4379" w:rsidR="00620519" w:rsidP="00620519" w:rsidRDefault="00620519" w14:paraId="03571EA7" w14:textId="77777777">
      <w:pPr>
        <w:suppressAutoHyphens/>
        <w:rPr>
          <w:rFonts w:ascii="Arial" w:hAnsi="Arial" w:cs="Arial"/>
          <w:spacing w:val="-3"/>
          <w:szCs w:val="24"/>
        </w:rPr>
      </w:pPr>
      <w:r w:rsidRPr="002E4379">
        <w:rPr>
          <w:rFonts w:ascii="Arial" w:hAnsi="Arial" w:cs="Arial"/>
          <w:spacing w:val="-3"/>
          <w:szCs w:val="24"/>
        </w:rPr>
        <w:t>No exception to display of the expiration date is sought.</w:t>
      </w:r>
    </w:p>
    <w:p w:rsidRPr="002E4379" w:rsidR="00620519" w:rsidP="00620519" w:rsidRDefault="00620519" w14:paraId="403FA564" w14:textId="77777777">
      <w:pPr>
        <w:suppressAutoHyphens/>
        <w:jc w:val="both"/>
        <w:rPr>
          <w:rFonts w:ascii="Arial" w:hAnsi="Arial" w:cs="Arial"/>
          <w:spacing w:val="-3"/>
          <w:szCs w:val="24"/>
        </w:rPr>
      </w:pPr>
    </w:p>
    <w:p w:rsidRPr="002E4379" w:rsidR="00620519" w:rsidP="00620519" w:rsidRDefault="00620519" w14:paraId="64B8B40F" w14:textId="77777777">
      <w:pPr>
        <w:tabs>
          <w:tab w:val="left" w:pos="720"/>
          <w:tab w:val="left" w:pos="1080"/>
          <w:tab w:val="left" w:pos="1260"/>
          <w:tab w:val="left" w:pos="1440"/>
        </w:tabs>
        <w:jc w:val="both"/>
        <w:rPr>
          <w:rFonts w:ascii="Arial" w:hAnsi="Arial" w:cs="Arial"/>
          <w:b/>
          <w:szCs w:val="24"/>
        </w:rPr>
      </w:pPr>
      <w:r w:rsidRPr="002E4379">
        <w:rPr>
          <w:rFonts w:ascii="Arial" w:hAnsi="Arial" w:cs="Arial"/>
          <w:b/>
          <w:szCs w:val="24"/>
        </w:rPr>
        <w:t>18.  Explain each exception to the certification statement identified in ROCIS.</w:t>
      </w:r>
    </w:p>
    <w:p w:rsidRPr="002E4379" w:rsidR="00620519" w:rsidP="00620519" w:rsidRDefault="00620519" w14:paraId="1CE08F46" w14:textId="77777777">
      <w:pPr>
        <w:jc w:val="both"/>
        <w:rPr>
          <w:rFonts w:ascii="Arial" w:hAnsi="Arial" w:cs="Arial"/>
          <w:szCs w:val="24"/>
        </w:rPr>
      </w:pPr>
    </w:p>
    <w:p w:rsidRPr="002E4379" w:rsidR="00620519" w:rsidP="00620519" w:rsidRDefault="00620519" w14:paraId="6DE53284" w14:textId="77777777">
      <w:pPr>
        <w:jc w:val="both"/>
        <w:rPr>
          <w:rFonts w:ascii="Arial" w:hAnsi="Arial" w:cs="Arial"/>
          <w:szCs w:val="24"/>
        </w:rPr>
      </w:pPr>
      <w:r w:rsidRPr="002E4379">
        <w:rPr>
          <w:rFonts w:ascii="Arial" w:hAnsi="Arial" w:cs="Arial"/>
          <w:szCs w:val="24"/>
        </w:rPr>
        <w:t xml:space="preserve">There are no exceptions to certification. </w:t>
      </w:r>
    </w:p>
    <w:p w:rsidRPr="002E4379" w:rsidR="00D0370D" w:rsidP="009C6FAF" w:rsidRDefault="00D0370D" w14:paraId="0CCFD3BD" w14:textId="77777777">
      <w:pPr>
        <w:jc w:val="both"/>
        <w:rPr>
          <w:rFonts w:ascii="Arial" w:hAnsi="Arial" w:cs="Arial"/>
          <w:szCs w:val="24"/>
        </w:rPr>
      </w:pPr>
    </w:p>
    <w:p w:rsidRPr="002E4379" w:rsidR="00D8021E" w:rsidP="009C6FAF" w:rsidRDefault="00D8021E" w14:paraId="1BFAAEC9" w14:textId="77777777">
      <w:pPr>
        <w:jc w:val="both"/>
        <w:rPr>
          <w:rFonts w:ascii="Arial" w:hAnsi="Arial" w:cs="Arial"/>
          <w:szCs w:val="24"/>
        </w:rPr>
      </w:pPr>
    </w:p>
    <w:p w:rsidRPr="002E4379" w:rsidR="00D0370D" w:rsidP="009C6FAF" w:rsidRDefault="00E5700D" w14:paraId="7B10268A" w14:textId="77777777">
      <w:pPr>
        <w:jc w:val="both"/>
        <w:rPr>
          <w:rFonts w:ascii="Arial" w:hAnsi="Arial" w:cs="Arial"/>
          <w:szCs w:val="24"/>
          <w:u w:val="single"/>
        </w:rPr>
      </w:pPr>
      <w:r w:rsidRPr="002E4379">
        <w:rPr>
          <w:rFonts w:ascii="Arial" w:hAnsi="Arial" w:cs="Arial"/>
          <w:b/>
          <w:szCs w:val="24"/>
          <w:u w:val="single"/>
        </w:rPr>
        <w:t>B.  Collections of Information Employing Statistical Methods</w:t>
      </w:r>
    </w:p>
    <w:p w:rsidRPr="002E4379" w:rsidR="00D0370D" w:rsidP="009C6FAF" w:rsidRDefault="00D0370D" w14:paraId="35A36DF3" w14:textId="77777777">
      <w:pPr>
        <w:jc w:val="both"/>
        <w:rPr>
          <w:rFonts w:ascii="Arial" w:hAnsi="Arial" w:cs="Arial"/>
          <w:szCs w:val="24"/>
        </w:rPr>
      </w:pPr>
    </w:p>
    <w:p w:rsidRPr="002E4379" w:rsidR="00D0370D" w:rsidP="009C6FAF" w:rsidRDefault="00D0370D" w14:paraId="59BDD9D1" w14:textId="77777777">
      <w:pPr>
        <w:jc w:val="both"/>
        <w:rPr>
          <w:rFonts w:ascii="Arial" w:hAnsi="Arial" w:cs="Arial"/>
          <w:szCs w:val="24"/>
        </w:rPr>
      </w:pPr>
      <w:r w:rsidRPr="002E4379">
        <w:rPr>
          <w:rFonts w:ascii="Arial" w:hAnsi="Arial" w:cs="Arial"/>
          <w:szCs w:val="24"/>
        </w:rPr>
        <w:t>This information collection does not employ statistical methods.</w:t>
      </w:r>
    </w:p>
    <w:sectPr w:rsidRPr="002E4379" w:rsidR="00D0370D" w:rsidSect="007336C4">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pgMar w:top="1440" w:right="1440" w:bottom="1440" w:left="1440" w:header="1440" w:footer="1440"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29C3B" w14:textId="77777777" w:rsidR="00B95294" w:rsidRDefault="00B95294">
      <w:r>
        <w:separator/>
      </w:r>
    </w:p>
  </w:endnote>
  <w:endnote w:type="continuationSeparator" w:id="0">
    <w:p w14:paraId="0C9D904A" w14:textId="77777777" w:rsidR="00B95294" w:rsidRDefault="00B9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2E871" w14:textId="77777777" w:rsidR="001A3F0B" w:rsidRDefault="001A3F0B" w:rsidP="00202A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3BF4CB" w14:textId="77777777" w:rsidR="001A3F0B" w:rsidRDefault="001A3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4890" w14:textId="1DB5F06B" w:rsidR="001A3F0B" w:rsidRDefault="001A3F0B" w:rsidP="00202A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69FF">
      <w:rPr>
        <w:rStyle w:val="PageNumber"/>
        <w:noProof/>
      </w:rPr>
      <w:t>7</w:t>
    </w:r>
    <w:r>
      <w:rPr>
        <w:rStyle w:val="PageNumber"/>
      </w:rPr>
      <w:fldChar w:fldCharType="end"/>
    </w:r>
  </w:p>
  <w:p w14:paraId="6FEFAEBA" w14:textId="77777777" w:rsidR="001A3F0B" w:rsidRDefault="001A3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8EDC" w14:textId="649C10C4" w:rsidR="00346028" w:rsidRDefault="00346028">
    <w:pPr>
      <w:pStyle w:val="Footer"/>
      <w:jc w:val="center"/>
    </w:pPr>
    <w:r>
      <w:fldChar w:fldCharType="begin"/>
    </w:r>
    <w:r>
      <w:instrText xml:space="preserve"> PAGE   \* MERGEFORMAT </w:instrText>
    </w:r>
    <w:r>
      <w:fldChar w:fldCharType="separate"/>
    </w:r>
    <w:r w:rsidR="00C269FF">
      <w:rPr>
        <w:noProof/>
      </w:rPr>
      <w:t>1</w:t>
    </w:r>
    <w:r>
      <w:rPr>
        <w:noProof/>
      </w:rPr>
      <w:fldChar w:fldCharType="end"/>
    </w:r>
  </w:p>
  <w:p w14:paraId="28448356" w14:textId="77777777" w:rsidR="00346028" w:rsidRDefault="0034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860F1" w14:textId="77777777" w:rsidR="00B95294" w:rsidRDefault="00B95294">
      <w:r>
        <w:separator/>
      </w:r>
    </w:p>
  </w:footnote>
  <w:footnote w:type="continuationSeparator" w:id="0">
    <w:p w14:paraId="05381BD0" w14:textId="77777777" w:rsidR="00B95294" w:rsidRDefault="00B95294">
      <w:r>
        <w:continuationSeparator/>
      </w:r>
    </w:p>
  </w:footnote>
  <w:footnote w:id="1">
    <w:p w14:paraId="77FFE506" w14:textId="77777777" w:rsidR="00713C8D" w:rsidRPr="00853A0A" w:rsidRDefault="00713C8D">
      <w:pPr>
        <w:pStyle w:val="FootnoteText"/>
        <w:rPr>
          <w:rFonts w:ascii="Arial" w:hAnsi="Arial" w:cs="Arial"/>
        </w:rPr>
      </w:pPr>
      <w:r w:rsidRPr="00853A0A">
        <w:rPr>
          <w:rStyle w:val="FootnoteReference"/>
          <w:rFonts w:ascii="Arial" w:hAnsi="Arial" w:cs="Arial"/>
        </w:rPr>
        <w:footnoteRef/>
      </w:r>
      <w:r w:rsidRPr="00853A0A">
        <w:rPr>
          <w:rFonts w:ascii="Arial" w:hAnsi="Arial" w:cs="Arial"/>
        </w:rPr>
        <w:t xml:space="preserve"> This average hourly wage is based on the most recent non-preliminary data, January 2020.</w:t>
      </w:r>
    </w:p>
  </w:footnote>
  <w:footnote w:id="2">
    <w:p w14:paraId="2F0211B0" w14:textId="77777777" w:rsidR="00AE0AE2" w:rsidRPr="00853A0A" w:rsidRDefault="00AE0AE2">
      <w:pPr>
        <w:pStyle w:val="FootnoteText"/>
        <w:rPr>
          <w:rFonts w:ascii="Arial" w:hAnsi="Arial" w:cs="Arial"/>
        </w:rPr>
      </w:pPr>
      <w:r w:rsidRPr="00853A0A">
        <w:rPr>
          <w:rStyle w:val="FootnoteReference"/>
          <w:rFonts w:ascii="Arial" w:hAnsi="Arial" w:cs="Arial"/>
        </w:rPr>
        <w:footnoteRef/>
      </w:r>
      <w:r w:rsidRPr="00853A0A">
        <w:rPr>
          <w:rFonts w:ascii="Arial" w:hAnsi="Arial" w:cs="Arial"/>
        </w:rPr>
        <w:t xml:space="preserve"> </w:t>
      </w:r>
      <w:r w:rsidR="003F700B">
        <w:rPr>
          <w:rFonts w:ascii="Arial" w:hAnsi="Arial" w:cs="Arial"/>
        </w:rPr>
        <w:t xml:space="preserve">The ECOMP cost is $270,000 for FY 2019. </w:t>
      </w:r>
      <w:r w:rsidR="003F700B" w:rsidRPr="00853A0A">
        <w:rPr>
          <w:rFonts w:ascii="Arial" w:hAnsi="Arial" w:cs="Arial"/>
        </w:rPr>
        <w:t>There are 35</w:t>
      </w:r>
      <w:r w:rsidR="00D6159A" w:rsidRPr="00853A0A">
        <w:rPr>
          <w:rFonts w:ascii="Arial" w:hAnsi="Arial" w:cs="Arial"/>
        </w:rPr>
        <w:t xml:space="preserve"> forms which require OMB approval which can be downloaded through ECOMP. </w:t>
      </w:r>
      <w:r w:rsidR="008649FE" w:rsidRPr="00853A0A">
        <w:rPr>
          <w:rFonts w:ascii="Arial" w:hAnsi="Arial" w:cs="Arial"/>
        </w:rPr>
        <w:t>These forms are CA-2a, CA-5, CA-5b, CA-7, CA-12, CA-15, CA-16, CA-17, CA-20, CA-40, CA-41, CA-42, CA-155, CA-278, CA-721, CA-722, CA-1027, CA-1031, CA-1032, CA-1074, CA-1087,CA-1090, CA-1108, CA-1122, CA-1143, CA-1305, CA-1331, CA-2231, OWCP-5a, OWCP-5b, OWCP-5c, OWCP-16, OWCP-17, OWCP-20, and OWCP-44.</w:t>
      </w:r>
      <w:r w:rsidR="003F700B" w:rsidRPr="00853A0A">
        <w:rPr>
          <w:rFonts w:ascii="Arial" w:hAnsi="Arial" w:cs="Arial"/>
        </w:rPr>
        <w:t xml:space="preserve"> The ECOMP figure used was based on the </w:t>
      </w:r>
      <w:proofErr w:type="spellStart"/>
      <w:r w:rsidR="00D6159A" w:rsidRPr="00853A0A">
        <w:rPr>
          <w:rFonts w:ascii="Arial" w:hAnsi="Arial" w:cs="Arial"/>
          <w:color w:val="000000"/>
        </w:rPr>
        <w:t>averaged</w:t>
      </w:r>
      <w:proofErr w:type="spellEnd"/>
      <w:r w:rsidR="00D6159A" w:rsidRPr="00853A0A">
        <w:rPr>
          <w:rFonts w:ascii="Arial" w:hAnsi="Arial" w:cs="Arial"/>
          <w:color w:val="000000"/>
        </w:rPr>
        <w:t xml:space="preserve"> cost for each of those collections</w:t>
      </w:r>
      <w:r w:rsidR="003F700B">
        <w:rPr>
          <w:rFonts w:ascii="Arial" w:hAnsi="Arial" w:cs="Arial"/>
          <w:color w:val="000000"/>
        </w:rPr>
        <w:t>, or 1/35 of $270,000</w:t>
      </w:r>
      <w:r w:rsidR="001844D8">
        <w:rPr>
          <w:rFonts w:ascii="Arial" w:hAnsi="Arial" w:cs="Arial"/>
          <w:color w:val="000000"/>
        </w:rPr>
        <w:t>, which is $7,714.29, $7,714, rounded down.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3F5B0" w14:textId="77777777" w:rsidR="001A3F0B" w:rsidRDefault="001A3F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456542" w14:textId="77777777" w:rsidR="001A3F0B" w:rsidRDefault="001A3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7E5DE" w14:textId="77777777" w:rsidR="00346028" w:rsidRPr="00671D75" w:rsidRDefault="00346028" w:rsidP="00346028">
    <w:pPr>
      <w:pStyle w:val="Header"/>
      <w:rPr>
        <w:rFonts w:ascii="Arial" w:hAnsi="Arial" w:cs="Arial"/>
        <w:b/>
        <w:spacing w:val="-3"/>
        <w:sz w:val="20"/>
      </w:rPr>
    </w:pPr>
    <w:r w:rsidRPr="00671D75">
      <w:rPr>
        <w:rFonts w:ascii="Arial" w:hAnsi="Arial" w:cs="Arial"/>
        <w:b/>
        <w:spacing w:val="-3"/>
        <w:sz w:val="20"/>
      </w:rPr>
      <w:t>Claim for Continuance of Compensation (CA-12)</w:t>
    </w:r>
  </w:p>
  <w:p w14:paraId="499F61ED" w14:textId="57B897AF" w:rsidR="00346028" w:rsidRPr="007336C4" w:rsidRDefault="00346028">
    <w:pPr>
      <w:pStyle w:val="Header"/>
      <w:rPr>
        <w:rFonts w:ascii="Arial" w:hAnsi="Arial" w:cs="Arial"/>
        <w:b/>
        <w:spacing w:val="-3"/>
        <w:sz w:val="20"/>
      </w:rPr>
    </w:pPr>
    <w:r w:rsidRPr="00671D75">
      <w:rPr>
        <w:rFonts w:ascii="Arial" w:hAnsi="Arial" w:cs="Arial"/>
        <w:b/>
        <w:spacing w:val="-3"/>
        <w:sz w:val="20"/>
      </w:rPr>
      <w:t>1240-0015</w:t>
    </w:r>
    <w:r w:rsidR="00F44E8D">
      <w:rPr>
        <w:rFonts w:ascii="Arial" w:hAnsi="Arial" w:cs="Arial"/>
        <w:b/>
        <w:spacing w:val="-3"/>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FC894" w14:textId="77777777" w:rsidR="00346028" w:rsidRPr="00671D75" w:rsidRDefault="00346028">
    <w:pPr>
      <w:pStyle w:val="Header"/>
      <w:rPr>
        <w:rFonts w:ascii="Arial" w:hAnsi="Arial" w:cs="Arial"/>
        <w:b/>
        <w:spacing w:val="-3"/>
        <w:sz w:val="20"/>
      </w:rPr>
    </w:pPr>
    <w:r w:rsidRPr="00671D75">
      <w:rPr>
        <w:rFonts w:ascii="Arial" w:hAnsi="Arial" w:cs="Arial"/>
        <w:b/>
        <w:spacing w:val="-3"/>
        <w:sz w:val="20"/>
      </w:rPr>
      <w:t>Claim for Continuance of Compensation (CA-12)</w:t>
    </w:r>
  </w:p>
  <w:p w14:paraId="585E40A9" w14:textId="62F0AEDE" w:rsidR="00F44E8D" w:rsidRPr="00587E55" w:rsidRDefault="00346028">
    <w:pPr>
      <w:pStyle w:val="Header"/>
      <w:rPr>
        <w:rFonts w:ascii="Arial" w:hAnsi="Arial" w:cs="Arial"/>
        <w:b/>
        <w:spacing w:val="-3"/>
        <w:sz w:val="20"/>
      </w:rPr>
    </w:pPr>
    <w:r w:rsidRPr="00671D75">
      <w:rPr>
        <w:rFonts w:ascii="Arial" w:hAnsi="Arial" w:cs="Arial"/>
        <w:b/>
        <w:spacing w:val="-3"/>
        <w:sz w:val="20"/>
      </w:rPr>
      <w:t>1240-0015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777E7"/>
    <w:multiLevelType w:val="hybridMultilevel"/>
    <w:tmpl w:val="3156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702F3"/>
    <w:multiLevelType w:val="hybridMultilevel"/>
    <w:tmpl w:val="AEF2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C07BC"/>
    <w:multiLevelType w:val="hybridMultilevel"/>
    <w:tmpl w:val="F3EAEDE2"/>
    <w:lvl w:ilvl="0" w:tplc="82CE7BDC">
      <w:start w:val="2"/>
      <w:numFmt w:val="upperLetter"/>
      <w:lvlText w:val="%1."/>
      <w:lvlJc w:val="left"/>
      <w:pPr>
        <w:ind w:left="475" w:hanging="205"/>
      </w:pPr>
      <w:rPr>
        <w:rFonts w:ascii="Arial" w:eastAsia="Arial" w:hAnsi="Arial" w:hint="default"/>
        <w:b/>
        <w:bCs/>
        <w:spacing w:val="-1"/>
        <w:sz w:val="16"/>
        <w:szCs w:val="16"/>
      </w:rPr>
    </w:lvl>
    <w:lvl w:ilvl="1" w:tplc="1FEA9476">
      <w:start w:val="1"/>
      <w:numFmt w:val="bullet"/>
      <w:lvlText w:val="•"/>
      <w:lvlJc w:val="left"/>
      <w:pPr>
        <w:ind w:left="1397" w:hanging="205"/>
      </w:pPr>
      <w:rPr>
        <w:rFonts w:hint="default"/>
      </w:rPr>
    </w:lvl>
    <w:lvl w:ilvl="2" w:tplc="1E945ED6">
      <w:start w:val="1"/>
      <w:numFmt w:val="bullet"/>
      <w:lvlText w:val="•"/>
      <w:lvlJc w:val="left"/>
      <w:pPr>
        <w:ind w:left="2469" w:hanging="205"/>
      </w:pPr>
      <w:rPr>
        <w:rFonts w:hint="default"/>
      </w:rPr>
    </w:lvl>
    <w:lvl w:ilvl="3" w:tplc="B18CF270">
      <w:start w:val="1"/>
      <w:numFmt w:val="bullet"/>
      <w:lvlText w:val="•"/>
      <w:lvlJc w:val="left"/>
      <w:pPr>
        <w:ind w:left="3540" w:hanging="205"/>
      </w:pPr>
      <w:rPr>
        <w:rFonts w:hint="default"/>
      </w:rPr>
    </w:lvl>
    <w:lvl w:ilvl="4" w:tplc="406A8112">
      <w:start w:val="1"/>
      <w:numFmt w:val="bullet"/>
      <w:lvlText w:val="•"/>
      <w:lvlJc w:val="left"/>
      <w:pPr>
        <w:ind w:left="4611" w:hanging="205"/>
      </w:pPr>
      <w:rPr>
        <w:rFonts w:hint="default"/>
      </w:rPr>
    </w:lvl>
    <w:lvl w:ilvl="5" w:tplc="2A742074">
      <w:start w:val="1"/>
      <w:numFmt w:val="bullet"/>
      <w:lvlText w:val="•"/>
      <w:lvlJc w:val="left"/>
      <w:pPr>
        <w:ind w:left="5683" w:hanging="205"/>
      </w:pPr>
      <w:rPr>
        <w:rFonts w:hint="default"/>
      </w:rPr>
    </w:lvl>
    <w:lvl w:ilvl="6" w:tplc="7E6C65F6">
      <w:start w:val="1"/>
      <w:numFmt w:val="bullet"/>
      <w:lvlText w:val="•"/>
      <w:lvlJc w:val="left"/>
      <w:pPr>
        <w:ind w:left="6754" w:hanging="205"/>
      </w:pPr>
      <w:rPr>
        <w:rFonts w:hint="default"/>
      </w:rPr>
    </w:lvl>
    <w:lvl w:ilvl="7" w:tplc="EEE46038">
      <w:start w:val="1"/>
      <w:numFmt w:val="bullet"/>
      <w:lvlText w:val="•"/>
      <w:lvlJc w:val="left"/>
      <w:pPr>
        <w:ind w:left="7825" w:hanging="205"/>
      </w:pPr>
      <w:rPr>
        <w:rFonts w:hint="default"/>
      </w:rPr>
    </w:lvl>
    <w:lvl w:ilvl="8" w:tplc="C6C2BB58">
      <w:start w:val="1"/>
      <w:numFmt w:val="bullet"/>
      <w:lvlText w:val="•"/>
      <w:lvlJc w:val="left"/>
      <w:pPr>
        <w:ind w:left="8897" w:hanging="205"/>
      </w:pPr>
      <w:rPr>
        <w:rFonts w:hint="default"/>
      </w:rPr>
    </w:lvl>
  </w:abstractNum>
  <w:abstractNum w:abstractNumId="3" w15:restartNumberingAfterBreak="0">
    <w:nsid w:val="6BF67EE3"/>
    <w:multiLevelType w:val="hybridMultilevel"/>
    <w:tmpl w:val="2C0E95E4"/>
    <w:lvl w:ilvl="0" w:tplc="E56868E2">
      <w:start w:val="6"/>
      <w:numFmt w:val="decimal"/>
      <w:lvlText w:val="%1."/>
      <w:lvlJc w:val="left"/>
      <w:pPr>
        <w:ind w:left="593" w:hanging="223"/>
      </w:pPr>
      <w:rPr>
        <w:rFonts w:ascii="Arial" w:eastAsia="Arial" w:hAnsi="Arial" w:hint="default"/>
        <w:spacing w:val="-1"/>
        <w:w w:val="99"/>
        <w:sz w:val="16"/>
        <w:szCs w:val="16"/>
      </w:rPr>
    </w:lvl>
    <w:lvl w:ilvl="1" w:tplc="12AA84F0">
      <w:start w:val="1"/>
      <w:numFmt w:val="bullet"/>
      <w:lvlText w:val="•"/>
      <w:lvlJc w:val="left"/>
      <w:pPr>
        <w:ind w:left="1274" w:hanging="223"/>
      </w:pPr>
      <w:rPr>
        <w:rFonts w:hint="default"/>
      </w:rPr>
    </w:lvl>
    <w:lvl w:ilvl="2" w:tplc="81FC498A">
      <w:start w:val="1"/>
      <w:numFmt w:val="bullet"/>
      <w:lvlText w:val="•"/>
      <w:lvlJc w:val="left"/>
      <w:pPr>
        <w:ind w:left="1955" w:hanging="223"/>
      </w:pPr>
      <w:rPr>
        <w:rFonts w:hint="default"/>
      </w:rPr>
    </w:lvl>
    <w:lvl w:ilvl="3" w:tplc="86B67DA6">
      <w:start w:val="1"/>
      <w:numFmt w:val="bullet"/>
      <w:lvlText w:val="•"/>
      <w:lvlJc w:val="left"/>
      <w:pPr>
        <w:ind w:left="2636" w:hanging="223"/>
      </w:pPr>
      <w:rPr>
        <w:rFonts w:hint="default"/>
      </w:rPr>
    </w:lvl>
    <w:lvl w:ilvl="4" w:tplc="E390CDDA">
      <w:start w:val="1"/>
      <w:numFmt w:val="bullet"/>
      <w:lvlText w:val="•"/>
      <w:lvlJc w:val="left"/>
      <w:pPr>
        <w:ind w:left="3317" w:hanging="223"/>
      </w:pPr>
      <w:rPr>
        <w:rFonts w:hint="default"/>
      </w:rPr>
    </w:lvl>
    <w:lvl w:ilvl="5" w:tplc="DC38EBF6">
      <w:start w:val="1"/>
      <w:numFmt w:val="bullet"/>
      <w:lvlText w:val="•"/>
      <w:lvlJc w:val="left"/>
      <w:pPr>
        <w:ind w:left="3999" w:hanging="223"/>
      </w:pPr>
      <w:rPr>
        <w:rFonts w:hint="default"/>
      </w:rPr>
    </w:lvl>
    <w:lvl w:ilvl="6" w:tplc="D46E388E">
      <w:start w:val="1"/>
      <w:numFmt w:val="bullet"/>
      <w:lvlText w:val="•"/>
      <w:lvlJc w:val="left"/>
      <w:pPr>
        <w:ind w:left="4680" w:hanging="223"/>
      </w:pPr>
      <w:rPr>
        <w:rFonts w:hint="default"/>
      </w:rPr>
    </w:lvl>
    <w:lvl w:ilvl="7" w:tplc="F6163344">
      <w:start w:val="1"/>
      <w:numFmt w:val="bullet"/>
      <w:lvlText w:val="•"/>
      <w:lvlJc w:val="left"/>
      <w:pPr>
        <w:ind w:left="5361" w:hanging="223"/>
      </w:pPr>
      <w:rPr>
        <w:rFonts w:hint="default"/>
      </w:rPr>
    </w:lvl>
    <w:lvl w:ilvl="8" w:tplc="471EC5A4">
      <w:start w:val="1"/>
      <w:numFmt w:val="bullet"/>
      <w:lvlText w:val="•"/>
      <w:lvlJc w:val="left"/>
      <w:pPr>
        <w:ind w:left="6042" w:hanging="223"/>
      </w:pPr>
      <w:rPr>
        <w:rFonts w:hint="default"/>
      </w:rPr>
    </w:lvl>
  </w:abstractNum>
  <w:abstractNum w:abstractNumId="4" w15:restartNumberingAfterBreak="0">
    <w:nsid w:val="75AB7EFF"/>
    <w:multiLevelType w:val="hybridMultilevel"/>
    <w:tmpl w:val="C688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28"/>
    <w:rsid w:val="00001A4A"/>
    <w:rsid w:val="00002FBD"/>
    <w:rsid w:val="000128C7"/>
    <w:rsid w:val="00020FC3"/>
    <w:rsid w:val="00023288"/>
    <w:rsid w:val="000255A9"/>
    <w:rsid w:val="0002765A"/>
    <w:rsid w:val="00030BFD"/>
    <w:rsid w:val="00031FEA"/>
    <w:rsid w:val="0003423A"/>
    <w:rsid w:val="0003764B"/>
    <w:rsid w:val="000443DA"/>
    <w:rsid w:val="00047D40"/>
    <w:rsid w:val="00051A61"/>
    <w:rsid w:val="00057ADE"/>
    <w:rsid w:val="0006058B"/>
    <w:rsid w:val="00060818"/>
    <w:rsid w:val="00062C6C"/>
    <w:rsid w:val="00065421"/>
    <w:rsid w:val="000717B9"/>
    <w:rsid w:val="00072DCD"/>
    <w:rsid w:val="00075AC5"/>
    <w:rsid w:val="00076088"/>
    <w:rsid w:val="00077A12"/>
    <w:rsid w:val="00081F2F"/>
    <w:rsid w:val="0008777B"/>
    <w:rsid w:val="00091088"/>
    <w:rsid w:val="000940A4"/>
    <w:rsid w:val="0009516C"/>
    <w:rsid w:val="000B5740"/>
    <w:rsid w:val="000B6D8F"/>
    <w:rsid w:val="000D1DCA"/>
    <w:rsid w:val="000D3566"/>
    <w:rsid w:val="000E09A8"/>
    <w:rsid w:val="000E2089"/>
    <w:rsid w:val="000E6865"/>
    <w:rsid w:val="000E7A5D"/>
    <w:rsid w:val="000E7E3B"/>
    <w:rsid w:val="000F2F94"/>
    <w:rsid w:val="000F436E"/>
    <w:rsid w:val="000F5F82"/>
    <w:rsid w:val="000F662C"/>
    <w:rsid w:val="001029E9"/>
    <w:rsid w:val="00104585"/>
    <w:rsid w:val="0011275F"/>
    <w:rsid w:val="00115E65"/>
    <w:rsid w:val="00116134"/>
    <w:rsid w:val="0011739D"/>
    <w:rsid w:val="00120393"/>
    <w:rsid w:val="0012238C"/>
    <w:rsid w:val="0012346D"/>
    <w:rsid w:val="00126D30"/>
    <w:rsid w:val="001356DB"/>
    <w:rsid w:val="00140350"/>
    <w:rsid w:val="00141F3F"/>
    <w:rsid w:val="0014345F"/>
    <w:rsid w:val="00144941"/>
    <w:rsid w:val="00151333"/>
    <w:rsid w:val="00153CFC"/>
    <w:rsid w:val="0016352F"/>
    <w:rsid w:val="00165E6B"/>
    <w:rsid w:val="0017135D"/>
    <w:rsid w:val="001746B5"/>
    <w:rsid w:val="00174EBE"/>
    <w:rsid w:val="00182E49"/>
    <w:rsid w:val="001836EB"/>
    <w:rsid w:val="0018443A"/>
    <w:rsid w:val="001844D8"/>
    <w:rsid w:val="0018481F"/>
    <w:rsid w:val="00186A55"/>
    <w:rsid w:val="001870A9"/>
    <w:rsid w:val="00190084"/>
    <w:rsid w:val="00191287"/>
    <w:rsid w:val="00191D38"/>
    <w:rsid w:val="0019395A"/>
    <w:rsid w:val="00197693"/>
    <w:rsid w:val="001A24C1"/>
    <w:rsid w:val="001A355F"/>
    <w:rsid w:val="001A3F0B"/>
    <w:rsid w:val="001A5ED3"/>
    <w:rsid w:val="001A65ED"/>
    <w:rsid w:val="001A6AA6"/>
    <w:rsid w:val="001B254D"/>
    <w:rsid w:val="001B429A"/>
    <w:rsid w:val="001B545A"/>
    <w:rsid w:val="001B6FAE"/>
    <w:rsid w:val="001B7E49"/>
    <w:rsid w:val="001C16E5"/>
    <w:rsid w:val="001C3000"/>
    <w:rsid w:val="001C314D"/>
    <w:rsid w:val="001C3297"/>
    <w:rsid w:val="001C3454"/>
    <w:rsid w:val="001C5CAB"/>
    <w:rsid w:val="001D11A4"/>
    <w:rsid w:val="001D1E84"/>
    <w:rsid w:val="001D4DF5"/>
    <w:rsid w:val="001D69E1"/>
    <w:rsid w:val="001D6E17"/>
    <w:rsid w:val="001E0F9C"/>
    <w:rsid w:val="001E4659"/>
    <w:rsid w:val="001E4AC3"/>
    <w:rsid w:val="001E57D9"/>
    <w:rsid w:val="001E582A"/>
    <w:rsid w:val="001E7644"/>
    <w:rsid w:val="001F0C60"/>
    <w:rsid w:val="001F14BF"/>
    <w:rsid w:val="001F2A77"/>
    <w:rsid w:val="001F528D"/>
    <w:rsid w:val="00200466"/>
    <w:rsid w:val="00202A28"/>
    <w:rsid w:val="002053B1"/>
    <w:rsid w:val="0020587B"/>
    <w:rsid w:val="00210EB3"/>
    <w:rsid w:val="00220EFB"/>
    <w:rsid w:val="002223BD"/>
    <w:rsid w:val="00226B5A"/>
    <w:rsid w:val="00230052"/>
    <w:rsid w:val="00230792"/>
    <w:rsid w:val="00231FE6"/>
    <w:rsid w:val="0023310D"/>
    <w:rsid w:val="00234321"/>
    <w:rsid w:val="00235F72"/>
    <w:rsid w:val="00236A78"/>
    <w:rsid w:val="00237074"/>
    <w:rsid w:val="00237C5B"/>
    <w:rsid w:val="002437E7"/>
    <w:rsid w:val="00245D2E"/>
    <w:rsid w:val="0024709C"/>
    <w:rsid w:val="0024715F"/>
    <w:rsid w:val="00263BDA"/>
    <w:rsid w:val="00264561"/>
    <w:rsid w:val="00265170"/>
    <w:rsid w:val="00271152"/>
    <w:rsid w:val="00277E96"/>
    <w:rsid w:val="00280128"/>
    <w:rsid w:val="00282C1A"/>
    <w:rsid w:val="00284CCF"/>
    <w:rsid w:val="00285735"/>
    <w:rsid w:val="00290477"/>
    <w:rsid w:val="00292D1B"/>
    <w:rsid w:val="00294878"/>
    <w:rsid w:val="00296858"/>
    <w:rsid w:val="002A2971"/>
    <w:rsid w:val="002B1992"/>
    <w:rsid w:val="002B2C45"/>
    <w:rsid w:val="002B3D34"/>
    <w:rsid w:val="002B4FF9"/>
    <w:rsid w:val="002B5085"/>
    <w:rsid w:val="002B6A54"/>
    <w:rsid w:val="002B751A"/>
    <w:rsid w:val="002C0264"/>
    <w:rsid w:val="002D3DD4"/>
    <w:rsid w:val="002E1260"/>
    <w:rsid w:val="002E1568"/>
    <w:rsid w:val="002E2A56"/>
    <w:rsid w:val="002E4379"/>
    <w:rsid w:val="002E5144"/>
    <w:rsid w:val="002E5568"/>
    <w:rsid w:val="002F38C8"/>
    <w:rsid w:val="002F63A2"/>
    <w:rsid w:val="002F6ED5"/>
    <w:rsid w:val="00311DC7"/>
    <w:rsid w:val="0032180E"/>
    <w:rsid w:val="00323AB1"/>
    <w:rsid w:val="0032442D"/>
    <w:rsid w:val="003354CA"/>
    <w:rsid w:val="00343F43"/>
    <w:rsid w:val="00345CDE"/>
    <w:rsid w:val="00346028"/>
    <w:rsid w:val="00347E9A"/>
    <w:rsid w:val="003605C4"/>
    <w:rsid w:val="003615EF"/>
    <w:rsid w:val="0036268B"/>
    <w:rsid w:val="003627E0"/>
    <w:rsid w:val="00370539"/>
    <w:rsid w:val="00373951"/>
    <w:rsid w:val="00380995"/>
    <w:rsid w:val="003836C1"/>
    <w:rsid w:val="00384A0A"/>
    <w:rsid w:val="00387F48"/>
    <w:rsid w:val="00390C2E"/>
    <w:rsid w:val="003912FE"/>
    <w:rsid w:val="00392A28"/>
    <w:rsid w:val="00396FCF"/>
    <w:rsid w:val="00397155"/>
    <w:rsid w:val="003A01E6"/>
    <w:rsid w:val="003A169F"/>
    <w:rsid w:val="003A396C"/>
    <w:rsid w:val="003A724B"/>
    <w:rsid w:val="003B1BA3"/>
    <w:rsid w:val="003B2575"/>
    <w:rsid w:val="003B464F"/>
    <w:rsid w:val="003C4A82"/>
    <w:rsid w:val="003C58B3"/>
    <w:rsid w:val="003C5AE1"/>
    <w:rsid w:val="003C7CB7"/>
    <w:rsid w:val="003D690C"/>
    <w:rsid w:val="003E43EC"/>
    <w:rsid w:val="003E48B8"/>
    <w:rsid w:val="003E5643"/>
    <w:rsid w:val="003E766B"/>
    <w:rsid w:val="003F37D5"/>
    <w:rsid w:val="003F5E27"/>
    <w:rsid w:val="003F700B"/>
    <w:rsid w:val="003F7C94"/>
    <w:rsid w:val="0040340B"/>
    <w:rsid w:val="00404D5E"/>
    <w:rsid w:val="00405A96"/>
    <w:rsid w:val="004076A5"/>
    <w:rsid w:val="00413738"/>
    <w:rsid w:val="00417A36"/>
    <w:rsid w:val="00420FBA"/>
    <w:rsid w:val="00421633"/>
    <w:rsid w:val="004233DE"/>
    <w:rsid w:val="00423A8D"/>
    <w:rsid w:val="004245DC"/>
    <w:rsid w:val="00425BD9"/>
    <w:rsid w:val="00425F21"/>
    <w:rsid w:val="004262E4"/>
    <w:rsid w:val="00426C16"/>
    <w:rsid w:val="00431B47"/>
    <w:rsid w:val="004321AC"/>
    <w:rsid w:val="0043708C"/>
    <w:rsid w:val="0044228A"/>
    <w:rsid w:val="00444F1E"/>
    <w:rsid w:val="0044547A"/>
    <w:rsid w:val="00460127"/>
    <w:rsid w:val="00461148"/>
    <w:rsid w:val="004654DC"/>
    <w:rsid w:val="0046648C"/>
    <w:rsid w:val="0047174E"/>
    <w:rsid w:val="00472896"/>
    <w:rsid w:val="00473960"/>
    <w:rsid w:val="00475B43"/>
    <w:rsid w:val="00481C19"/>
    <w:rsid w:val="0048228B"/>
    <w:rsid w:val="0048243F"/>
    <w:rsid w:val="00491C67"/>
    <w:rsid w:val="00494D68"/>
    <w:rsid w:val="0049580D"/>
    <w:rsid w:val="00496F52"/>
    <w:rsid w:val="00497B18"/>
    <w:rsid w:val="004A1057"/>
    <w:rsid w:val="004A1790"/>
    <w:rsid w:val="004A2371"/>
    <w:rsid w:val="004A4742"/>
    <w:rsid w:val="004A62F4"/>
    <w:rsid w:val="004A7037"/>
    <w:rsid w:val="004A7498"/>
    <w:rsid w:val="004B0AA4"/>
    <w:rsid w:val="004B3DEB"/>
    <w:rsid w:val="004C1A1E"/>
    <w:rsid w:val="004C31DB"/>
    <w:rsid w:val="004D11F1"/>
    <w:rsid w:val="004D2A61"/>
    <w:rsid w:val="004D550E"/>
    <w:rsid w:val="004D696B"/>
    <w:rsid w:val="004E16F5"/>
    <w:rsid w:val="004E74AA"/>
    <w:rsid w:val="004F0781"/>
    <w:rsid w:val="004F20D1"/>
    <w:rsid w:val="004F7DEE"/>
    <w:rsid w:val="00500543"/>
    <w:rsid w:val="00502601"/>
    <w:rsid w:val="00502C7F"/>
    <w:rsid w:val="00506C96"/>
    <w:rsid w:val="00521EFF"/>
    <w:rsid w:val="00523BE0"/>
    <w:rsid w:val="005243D9"/>
    <w:rsid w:val="005243F4"/>
    <w:rsid w:val="00524536"/>
    <w:rsid w:val="00525950"/>
    <w:rsid w:val="00527146"/>
    <w:rsid w:val="00530925"/>
    <w:rsid w:val="00532E5B"/>
    <w:rsid w:val="00533B9D"/>
    <w:rsid w:val="005359C6"/>
    <w:rsid w:val="00536763"/>
    <w:rsid w:val="00540BA5"/>
    <w:rsid w:val="0054424B"/>
    <w:rsid w:val="00544508"/>
    <w:rsid w:val="0054477D"/>
    <w:rsid w:val="0054570B"/>
    <w:rsid w:val="005518FC"/>
    <w:rsid w:val="0055291F"/>
    <w:rsid w:val="00553EFB"/>
    <w:rsid w:val="00557A51"/>
    <w:rsid w:val="00564D2C"/>
    <w:rsid w:val="0056641C"/>
    <w:rsid w:val="00570722"/>
    <w:rsid w:val="00571031"/>
    <w:rsid w:val="0057153A"/>
    <w:rsid w:val="00572608"/>
    <w:rsid w:val="0057344F"/>
    <w:rsid w:val="00575D24"/>
    <w:rsid w:val="00580784"/>
    <w:rsid w:val="00582CDE"/>
    <w:rsid w:val="00584D44"/>
    <w:rsid w:val="00586DEC"/>
    <w:rsid w:val="00586FF0"/>
    <w:rsid w:val="00587E55"/>
    <w:rsid w:val="005927C0"/>
    <w:rsid w:val="005A0463"/>
    <w:rsid w:val="005A25BA"/>
    <w:rsid w:val="005A30E8"/>
    <w:rsid w:val="005A41F2"/>
    <w:rsid w:val="005A47CD"/>
    <w:rsid w:val="005A6741"/>
    <w:rsid w:val="005A7747"/>
    <w:rsid w:val="005B4759"/>
    <w:rsid w:val="005B65F2"/>
    <w:rsid w:val="005C410D"/>
    <w:rsid w:val="005C4B1F"/>
    <w:rsid w:val="005E3052"/>
    <w:rsid w:val="005E52E6"/>
    <w:rsid w:val="005F5A68"/>
    <w:rsid w:val="005F6423"/>
    <w:rsid w:val="006047CB"/>
    <w:rsid w:val="00605AF4"/>
    <w:rsid w:val="0060662D"/>
    <w:rsid w:val="00620519"/>
    <w:rsid w:val="00620911"/>
    <w:rsid w:val="00622F02"/>
    <w:rsid w:val="006255A3"/>
    <w:rsid w:val="006346B8"/>
    <w:rsid w:val="00646028"/>
    <w:rsid w:val="006526EC"/>
    <w:rsid w:val="006543F7"/>
    <w:rsid w:val="006606DC"/>
    <w:rsid w:val="00662AD5"/>
    <w:rsid w:val="00665E83"/>
    <w:rsid w:val="00666107"/>
    <w:rsid w:val="00670794"/>
    <w:rsid w:val="00671C9A"/>
    <w:rsid w:val="00671D75"/>
    <w:rsid w:val="0067274F"/>
    <w:rsid w:val="00672987"/>
    <w:rsid w:val="00672F25"/>
    <w:rsid w:val="00676789"/>
    <w:rsid w:val="00677670"/>
    <w:rsid w:val="00681AB8"/>
    <w:rsid w:val="00681FF2"/>
    <w:rsid w:val="006848F6"/>
    <w:rsid w:val="006932C4"/>
    <w:rsid w:val="00693FCC"/>
    <w:rsid w:val="006941BB"/>
    <w:rsid w:val="006942EF"/>
    <w:rsid w:val="00695160"/>
    <w:rsid w:val="0069707C"/>
    <w:rsid w:val="006A0018"/>
    <w:rsid w:val="006A0542"/>
    <w:rsid w:val="006A098B"/>
    <w:rsid w:val="006A229E"/>
    <w:rsid w:val="006A61DD"/>
    <w:rsid w:val="006B0601"/>
    <w:rsid w:val="006B333F"/>
    <w:rsid w:val="006B3957"/>
    <w:rsid w:val="006B69A8"/>
    <w:rsid w:val="006C2916"/>
    <w:rsid w:val="006C5F77"/>
    <w:rsid w:val="006D0A5D"/>
    <w:rsid w:val="006D11CA"/>
    <w:rsid w:val="006D12B3"/>
    <w:rsid w:val="006D12B5"/>
    <w:rsid w:val="006D3326"/>
    <w:rsid w:val="006D3E67"/>
    <w:rsid w:val="006E2256"/>
    <w:rsid w:val="006E667B"/>
    <w:rsid w:val="006E72AC"/>
    <w:rsid w:val="006F02E9"/>
    <w:rsid w:val="006F09E1"/>
    <w:rsid w:val="006F6F51"/>
    <w:rsid w:val="007041EC"/>
    <w:rsid w:val="00707EF2"/>
    <w:rsid w:val="007103A6"/>
    <w:rsid w:val="00712222"/>
    <w:rsid w:val="00713C8D"/>
    <w:rsid w:val="00714725"/>
    <w:rsid w:val="0072060C"/>
    <w:rsid w:val="00721090"/>
    <w:rsid w:val="00723857"/>
    <w:rsid w:val="00724472"/>
    <w:rsid w:val="007252B0"/>
    <w:rsid w:val="007336C4"/>
    <w:rsid w:val="007477BC"/>
    <w:rsid w:val="00750743"/>
    <w:rsid w:val="007524F4"/>
    <w:rsid w:val="007528D8"/>
    <w:rsid w:val="007539AF"/>
    <w:rsid w:val="00756E4C"/>
    <w:rsid w:val="007576FD"/>
    <w:rsid w:val="00757C59"/>
    <w:rsid w:val="00764412"/>
    <w:rsid w:val="007674E2"/>
    <w:rsid w:val="00767B15"/>
    <w:rsid w:val="00771BAB"/>
    <w:rsid w:val="00772B1F"/>
    <w:rsid w:val="007752D3"/>
    <w:rsid w:val="007754D6"/>
    <w:rsid w:val="007762B3"/>
    <w:rsid w:val="00780067"/>
    <w:rsid w:val="007829D2"/>
    <w:rsid w:val="00783B08"/>
    <w:rsid w:val="00784844"/>
    <w:rsid w:val="0078515B"/>
    <w:rsid w:val="00787B64"/>
    <w:rsid w:val="00792C58"/>
    <w:rsid w:val="0079665D"/>
    <w:rsid w:val="007A2018"/>
    <w:rsid w:val="007A4DFA"/>
    <w:rsid w:val="007A5D9A"/>
    <w:rsid w:val="007B1411"/>
    <w:rsid w:val="007B4ABE"/>
    <w:rsid w:val="007B5142"/>
    <w:rsid w:val="007B7B44"/>
    <w:rsid w:val="007B7C0F"/>
    <w:rsid w:val="007C0CBC"/>
    <w:rsid w:val="007C50CA"/>
    <w:rsid w:val="007D29B3"/>
    <w:rsid w:val="007E1467"/>
    <w:rsid w:val="007E3B39"/>
    <w:rsid w:val="007E4649"/>
    <w:rsid w:val="007E5B2F"/>
    <w:rsid w:val="007F433E"/>
    <w:rsid w:val="007F589F"/>
    <w:rsid w:val="007F6486"/>
    <w:rsid w:val="007F691F"/>
    <w:rsid w:val="007F69A5"/>
    <w:rsid w:val="0080634B"/>
    <w:rsid w:val="00807A47"/>
    <w:rsid w:val="00812568"/>
    <w:rsid w:val="0081552F"/>
    <w:rsid w:val="008158AB"/>
    <w:rsid w:val="00816265"/>
    <w:rsid w:val="00817AD3"/>
    <w:rsid w:val="00822B0F"/>
    <w:rsid w:val="00825C6B"/>
    <w:rsid w:val="00827C19"/>
    <w:rsid w:val="00832701"/>
    <w:rsid w:val="0083498E"/>
    <w:rsid w:val="00834D1B"/>
    <w:rsid w:val="00836BC1"/>
    <w:rsid w:val="00841330"/>
    <w:rsid w:val="00843996"/>
    <w:rsid w:val="00844470"/>
    <w:rsid w:val="00844DBD"/>
    <w:rsid w:val="00847568"/>
    <w:rsid w:val="008537FC"/>
    <w:rsid w:val="00853A0A"/>
    <w:rsid w:val="008561B2"/>
    <w:rsid w:val="0085636A"/>
    <w:rsid w:val="008563CD"/>
    <w:rsid w:val="008606AF"/>
    <w:rsid w:val="0086481D"/>
    <w:rsid w:val="008649FE"/>
    <w:rsid w:val="0086747C"/>
    <w:rsid w:val="00871BCB"/>
    <w:rsid w:val="00875C3A"/>
    <w:rsid w:val="00876CE7"/>
    <w:rsid w:val="00885BEC"/>
    <w:rsid w:val="008906FC"/>
    <w:rsid w:val="008934F9"/>
    <w:rsid w:val="00893735"/>
    <w:rsid w:val="00897B54"/>
    <w:rsid w:val="008A2E7A"/>
    <w:rsid w:val="008A372A"/>
    <w:rsid w:val="008A6621"/>
    <w:rsid w:val="008B0CB4"/>
    <w:rsid w:val="008B327C"/>
    <w:rsid w:val="008B5AC6"/>
    <w:rsid w:val="008B5AF3"/>
    <w:rsid w:val="008B60BE"/>
    <w:rsid w:val="008B72E9"/>
    <w:rsid w:val="008C43C6"/>
    <w:rsid w:val="008C5AE9"/>
    <w:rsid w:val="008C69C7"/>
    <w:rsid w:val="008D3A6F"/>
    <w:rsid w:val="008D5BB4"/>
    <w:rsid w:val="008E018C"/>
    <w:rsid w:val="008E1B99"/>
    <w:rsid w:val="008E34D5"/>
    <w:rsid w:val="008F0DE8"/>
    <w:rsid w:val="008F3031"/>
    <w:rsid w:val="008F7F10"/>
    <w:rsid w:val="00905173"/>
    <w:rsid w:val="00905CFA"/>
    <w:rsid w:val="00911A73"/>
    <w:rsid w:val="00914A91"/>
    <w:rsid w:val="00920C08"/>
    <w:rsid w:val="00921041"/>
    <w:rsid w:val="0092244C"/>
    <w:rsid w:val="00922DD7"/>
    <w:rsid w:val="00923C13"/>
    <w:rsid w:val="00925072"/>
    <w:rsid w:val="00926EF1"/>
    <w:rsid w:val="00933171"/>
    <w:rsid w:val="00934ADC"/>
    <w:rsid w:val="00935822"/>
    <w:rsid w:val="0093595C"/>
    <w:rsid w:val="0093783C"/>
    <w:rsid w:val="009417F3"/>
    <w:rsid w:val="00946864"/>
    <w:rsid w:val="00946A77"/>
    <w:rsid w:val="00960DAA"/>
    <w:rsid w:val="009623B5"/>
    <w:rsid w:val="00962784"/>
    <w:rsid w:val="00965931"/>
    <w:rsid w:val="0097460A"/>
    <w:rsid w:val="009760C2"/>
    <w:rsid w:val="00983E97"/>
    <w:rsid w:val="00984976"/>
    <w:rsid w:val="00986260"/>
    <w:rsid w:val="009A0B21"/>
    <w:rsid w:val="009A4930"/>
    <w:rsid w:val="009B0949"/>
    <w:rsid w:val="009B4F61"/>
    <w:rsid w:val="009B5216"/>
    <w:rsid w:val="009B60CC"/>
    <w:rsid w:val="009C22F7"/>
    <w:rsid w:val="009C58C7"/>
    <w:rsid w:val="009C695D"/>
    <w:rsid w:val="009C6FAF"/>
    <w:rsid w:val="009C7FBB"/>
    <w:rsid w:val="009D2189"/>
    <w:rsid w:val="009D2AF9"/>
    <w:rsid w:val="009D46D2"/>
    <w:rsid w:val="009E277A"/>
    <w:rsid w:val="009E2EB9"/>
    <w:rsid w:val="009E4A2D"/>
    <w:rsid w:val="009F0044"/>
    <w:rsid w:val="009F3D07"/>
    <w:rsid w:val="009F5AB8"/>
    <w:rsid w:val="009F6353"/>
    <w:rsid w:val="009F7AE0"/>
    <w:rsid w:val="00A00AF5"/>
    <w:rsid w:val="00A05498"/>
    <w:rsid w:val="00A0746F"/>
    <w:rsid w:val="00A11689"/>
    <w:rsid w:val="00A142F7"/>
    <w:rsid w:val="00A14649"/>
    <w:rsid w:val="00A147F0"/>
    <w:rsid w:val="00A15D9A"/>
    <w:rsid w:val="00A31332"/>
    <w:rsid w:val="00A31D8C"/>
    <w:rsid w:val="00A33E50"/>
    <w:rsid w:val="00A36334"/>
    <w:rsid w:val="00A41565"/>
    <w:rsid w:val="00A423F4"/>
    <w:rsid w:val="00A55F8A"/>
    <w:rsid w:val="00A56E16"/>
    <w:rsid w:val="00A63DB9"/>
    <w:rsid w:val="00A65AD1"/>
    <w:rsid w:val="00A67C8F"/>
    <w:rsid w:val="00A70F61"/>
    <w:rsid w:val="00A73DBD"/>
    <w:rsid w:val="00A74183"/>
    <w:rsid w:val="00A745E6"/>
    <w:rsid w:val="00A811C8"/>
    <w:rsid w:val="00A8154B"/>
    <w:rsid w:val="00A84A4B"/>
    <w:rsid w:val="00A8645C"/>
    <w:rsid w:val="00A87A8C"/>
    <w:rsid w:val="00A9094F"/>
    <w:rsid w:val="00A90AEB"/>
    <w:rsid w:val="00A94205"/>
    <w:rsid w:val="00A94AAE"/>
    <w:rsid w:val="00AA0870"/>
    <w:rsid w:val="00AA094E"/>
    <w:rsid w:val="00AA0CA4"/>
    <w:rsid w:val="00AA5CBB"/>
    <w:rsid w:val="00AA60B5"/>
    <w:rsid w:val="00AA762E"/>
    <w:rsid w:val="00AA7747"/>
    <w:rsid w:val="00AB59E2"/>
    <w:rsid w:val="00AB6B91"/>
    <w:rsid w:val="00AC3307"/>
    <w:rsid w:val="00AC7011"/>
    <w:rsid w:val="00AC7CD6"/>
    <w:rsid w:val="00AD1503"/>
    <w:rsid w:val="00AE0AE2"/>
    <w:rsid w:val="00AE1C02"/>
    <w:rsid w:val="00AE3DA7"/>
    <w:rsid w:val="00AE5AEE"/>
    <w:rsid w:val="00AF3425"/>
    <w:rsid w:val="00AF5725"/>
    <w:rsid w:val="00AF5FA7"/>
    <w:rsid w:val="00AF6CA0"/>
    <w:rsid w:val="00AF7DA6"/>
    <w:rsid w:val="00B02E99"/>
    <w:rsid w:val="00B04722"/>
    <w:rsid w:val="00B05804"/>
    <w:rsid w:val="00B07274"/>
    <w:rsid w:val="00B121AD"/>
    <w:rsid w:val="00B209D6"/>
    <w:rsid w:val="00B21BBA"/>
    <w:rsid w:val="00B2433F"/>
    <w:rsid w:val="00B3348C"/>
    <w:rsid w:val="00B33646"/>
    <w:rsid w:val="00B33CBD"/>
    <w:rsid w:val="00B34782"/>
    <w:rsid w:val="00B361B3"/>
    <w:rsid w:val="00B51923"/>
    <w:rsid w:val="00B53236"/>
    <w:rsid w:val="00B53F40"/>
    <w:rsid w:val="00B5426D"/>
    <w:rsid w:val="00B559AF"/>
    <w:rsid w:val="00B55FB7"/>
    <w:rsid w:val="00B56C0E"/>
    <w:rsid w:val="00B5792F"/>
    <w:rsid w:val="00B60E44"/>
    <w:rsid w:val="00B61A17"/>
    <w:rsid w:val="00B665EA"/>
    <w:rsid w:val="00B66F5C"/>
    <w:rsid w:val="00B67FE2"/>
    <w:rsid w:val="00B73FB9"/>
    <w:rsid w:val="00B75FEC"/>
    <w:rsid w:val="00B76D70"/>
    <w:rsid w:val="00B7702C"/>
    <w:rsid w:val="00B83B4C"/>
    <w:rsid w:val="00B85A06"/>
    <w:rsid w:val="00B860D2"/>
    <w:rsid w:val="00B87588"/>
    <w:rsid w:val="00B938B2"/>
    <w:rsid w:val="00B948B9"/>
    <w:rsid w:val="00B95294"/>
    <w:rsid w:val="00B9711E"/>
    <w:rsid w:val="00BA0128"/>
    <w:rsid w:val="00BA0132"/>
    <w:rsid w:val="00BA1BC1"/>
    <w:rsid w:val="00BA43C8"/>
    <w:rsid w:val="00BA4BA6"/>
    <w:rsid w:val="00BB62B3"/>
    <w:rsid w:val="00BB6601"/>
    <w:rsid w:val="00BB7E89"/>
    <w:rsid w:val="00BC34E1"/>
    <w:rsid w:val="00BD0E47"/>
    <w:rsid w:val="00BD122C"/>
    <w:rsid w:val="00BE0C9F"/>
    <w:rsid w:val="00BE2103"/>
    <w:rsid w:val="00BE217A"/>
    <w:rsid w:val="00BE3687"/>
    <w:rsid w:val="00BE431F"/>
    <w:rsid w:val="00BF1700"/>
    <w:rsid w:val="00BF4E2E"/>
    <w:rsid w:val="00BF51DE"/>
    <w:rsid w:val="00C05C84"/>
    <w:rsid w:val="00C10912"/>
    <w:rsid w:val="00C20355"/>
    <w:rsid w:val="00C25123"/>
    <w:rsid w:val="00C25A37"/>
    <w:rsid w:val="00C269FF"/>
    <w:rsid w:val="00C31F6C"/>
    <w:rsid w:val="00C33870"/>
    <w:rsid w:val="00C34893"/>
    <w:rsid w:val="00C36121"/>
    <w:rsid w:val="00C37C1F"/>
    <w:rsid w:val="00C42777"/>
    <w:rsid w:val="00C44308"/>
    <w:rsid w:val="00C46D33"/>
    <w:rsid w:val="00C52D39"/>
    <w:rsid w:val="00C55182"/>
    <w:rsid w:val="00C56860"/>
    <w:rsid w:val="00C572C3"/>
    <w:rsid w:val="00C5746B"/>
    <w:rsid w:val="00C63125"/>
    <w:rsid w:val="00C64EDA"/>
    <w:rsid w:val="00C678A8"/>
    <w:rsid w:val="00C678AC"/>
    <w:rsid w:val="00C7019D"/>
    <w:rsid w:val="00C72315"/>
    <w:rsid w:val="00C72B1B"/>
    <w:rsid w:val="00C8057E"/>
    <w:rsid w:val="00C90264"/>
    <w:rsid w:val="00C9081A"/>
    <w:rsid w:val="00C91A10"/>
    <w:rsid w:val="00C91B44"/>
    <w:rsid w:val="00C91C60"/>
    <w:rsid w:val="00C92BF5"/>
    <w:rsid w:val="00C936C4"/>
    <w:rsid w:val="00C95133"/>
    <w:rsid w:val="00C95235"/>
    <w:rsid w:val="00C96AE1"/>
    <w:rsid w:val="00C96E74"/>
    <w:rsid w:val="00C97A0D"/>
    <w:rsid w:val="00CA213B"/>
    <w:rsid w:val="00CA287D"/>
    <w:rsid w:val="00CA5AD3"/>
    <w:rsid w:val="00CB22E0"/>
    <w:rsid w:val="00CB60FE"/>
    <w:rsid w:val="00CC0069"/>
    <w:rsid w:val="00CC1EC9"/>
    <w:rsid w:val="00CC27C4"/>
    <w:rsid w:val="00CC2E2E"/>
    <w:rsid w:val="00CC3895"/>
    <w:rsid w:val="00CC74A0"/>
    <w:rsid w:val="00CC7CF0"/>
    <w:rsid w:val="00CD0EFF"/>
    <w:rsid w:val="00CD4E66"/>
    <w:rsid w:val="00CD65DF"/>
    <w:rsid w:val="00D0370D"/>
    <w:rsid w:val="00D05CEA"/>
    <w:rsid w:val="00D06957"/>
    <w:rsid w:val="00D1492B"/>
    <w:rsid w:val="00D17392"/>
    <w:rsid w:val="00D205AA"/>
    <w:rsid w:val="00D20631"/>
    <w:rsid w:val="00D215E3"/>
    <w:rsid w:val="00D2374B"/>
    <w:rsid w:val="00D25208"/>
    <w:rsid w:val="00D2735E"/>
    <w:rsid w:val="00D3162B"/>
    <w:rsid w:val="00D3664A"/>
    <w:rsid w:val="00D42CA8"/>
    <w:rsid w:val="00D45FC2"/>
    <w:rsid w:val="00D47AA9"/>
    <w:rsid w:val="00D55958"/>
    <w:rsid w:val="00D6159A"/>
    <w:rsid w:val="00D65FE2"/>
    <w:rsid w:val="00D72B74"/>
    <w:rsid w:val="00D753DB"/>
    <w:rsid w:val="00D75FD9"/>
    <w:rsid w:val="00D8021E"/>
    <w:rsid w:val="00D8088F"/>
    <w:rsid w:val="00D86C52"/>
    <w:rsid w:val="00D90C95"/>
    <w:rsid w:val="00D91948"/>
    <w:rsid w:val="00D949AE"/>
    <w:rsid w:val="00DA5BF1"/>
    <w:rsid w:val="00DA5D28"/>
    <w:rsid w:val="00DB1ECA"/>
    <w:rsid w:val="00DB6219"/>
    <w:rsid w:val="00DC4614"/>
    <w:rsid w:val="00DC6D33"/>
    <w:rsid w:val="00DD2972"/>
    <w:rsid w:val="00DE17BF"/>
    <w:rsid w:val="00DE2091"/>
    <w:rsid w:val="00DE6117"/>
    <w:rsid w:val="00DE6C69"/>
    <w:rsid w:val="00DF15F0"/>
    <w:rsid w:val="00DF1D34"/>
    <w:rsid w:val="00DF4C3E"/>
    <w:rsid w:val="00E02CDD"/>
    <w:rsid w:val="00E04DD5"/>
    <w:rsid w:val="00E05CA6"/>
    <w:rsid w:val="00E06344"/>
    <w:rsid w:val="00E078CF"/>
    <w:rsid w:val="00E13D1D"/>
    <w:rsid w:val="00E14506"/>
    <w:rsid w:val="00E160D8"/>
    <w:rsid w:val="00E16AA5"/>
    <w:rsid w:val="00E25E29"/>
    <w:rsid w:val="00E26531"/>
    <w:rsid w:val="00E27AF5"/>
    <w:rsid w:val="00E27CE1"/>
    <w:rsid w:val="00E412E7"/>
    <w:rsid w:val="00E41902"/>
    <w:rsid w:val="00E45F33"/>
    <w:rsid w:val="00E52CB4"/>
    <w:rsid w:val="00E5700D"/>
    <w:rsid w:val="00E571AD"/>
    <w:rsid w:val="00E57AB7"/>
    <w:rsid w:val="00E608FE"/>
    <w:rsid w:val="00E6757D"/>
    <w:rsid w:val="00E6760A"/>
    <w:rsid w:val="00E70929"/>
    <w:rsid w:val="00E77957"/>
    <w:rsid w:val="00E803D8"/>
    <w:rsid w:val="00E808F6"/>
    <w:rsid w:val="00E80914"/>
    <w:rsid w:val="00E81159"/>
    <w:rsid w:val="00E83465"/>
    <w:rsid w:val="00E87A41"/>
    <w:rsid w:val="00E87D1F"/>
    <w:rsid w:val="00E90C22"/>
    <w:rsid w:val="00E90FE5"/>
    <w:rsid w:val="00E9166E"/>
    <w:rsid w:val="00E92479"/>
    <w:rsid w:val="00E926B6"/>
    <w:rsid w:val="00EA0EAD"/>
    <w:rsid w:val="00EA45C1"/>
    <w:rsid w:val="00EA76A6"/>
    <w:rsid w:val="00EB479D"/>
    <w:rsid w:val="00EB5239"/>
    <w:rsid w:val="00EB7138"/>
    <w:rsid w:val="00EC08C5"/>
    <w:rsid w:val="00EC0A61"/>
    <w:rsid w:val="00EC43F0"/>
    <w:rsid w:val="00EC4A5D"/>
    <w:rsid w:val="00EC5533"/>
    <w:rsid w:val="00EC5CBB"/>
    <w:rsid w:val="00ED0258"/>
    <w:rsid w:val="00ED15BD"/>
    <w:rsid w:val="00ED4256"/>
    <w:rsid w:val="00ED5BC9"/>
    <w:rsid w:val="00EE0724"/>
    <w:rsid w:val="00EE2CCE"/>
    <w:rsid w:val="00EE608D"/>
    <w:rsid w:val="00EF45A6"/>
    <w:rsid w:val="00EF4D00"/>
    <w:rsid w:val="00EF5709"/>
    <w:rsid w:val="00EF6422"/>
    <w:rsid w:val="00EF7F50"/>
    <w:rsid w:val="00F01E1A"/>
    <w:rsid w:val="00F0208F"/>
    <w:rsid w:val="00F03B03"/>
    <w:rsid w:val="00F069BB"/>
    <w:rsid w:val="00F1077F"/>
    <w:rsid w:val="00F13D27"/>
    <w:rsid w:val="00F1552F"/>
    <w:rsid w:val="00F17449"/>
    <w:rsid w:val="00F2043B"/>
    <w:rsid w:val="00F20E5E"/>
    <w:rsid w:val="00F3545D"/>
    <w:rsid w:val="00F42556"/>
    <w:rsid w:val="00F4342E"/>
    <w:rsid w:val="00F44E8D"/>
    <w:rsid w:val="00F45419"/>
    <w:rsid w:val="00F45D92"/>
    <w:rsid w:val="00F46295"/>
    <w:rsid w:val="00F47953"/>
    <w:rsid w:val="00F50DF2"/>
    <w:rsid w:val="00F53A88"/>
    <w:rsid w:val="00F64C46"/>
    <w:rsid w:val="00F7556E"/>
    <w:rsid w:val="00F75FC0"/>
    <w:rsid w:val="00F812C2"/>
    <w:rsid w:val="00F85BA3"/>
    <w:rsid w:val="00FA0EF4"/>
    <w:rsid w:val="00FA14A7"/>
    <w:rsid w:val="00FA1CB2"/>
    <w:rsid w:val="00FA1E1B"/>
    <w:rsid w:val="00FA1E59"/>
    <w:rsid w:val="00FA3C7C"/>
    <w:rsid w:val="00FA589E"/>
    <w:rsid w:val="00FA668A"/>
    <w:rsid w:val="00FA6D1D"/>
    <w:rsid w:val="00FB07B2"/>
    <w:rsid w:val="00FB1D04"/>
    <w:rsid w:val="00FD0D53"/>
    <w:rsid w:val="00FD1ADA"/>
    <w:rsid w:val="00FD32EE"/>
    <w:rsid w:val="00FD4528"/>
    <w:rsid w:val="00FD6570"/>
    <w:rsid w:val="00FE13DA"/>
    <w:rsid w:val="00FE5682"/>
    <w:rsid w:val="00FE5996"/>
    <w:rsid w:val="00FE5D15"/>
    <w:rsid w:val="00FF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4E0DB25"/>
  <w15:chartTrackingRefBased/>
  <w15:docId w15:val="{59CB9DF7-ADEE-480B-AB5E-55E03949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A28"/>
    <w:pPr>
      <w:widowControl w:val="0"/>
    </w:pPr>
    <w:rPr>
      <w:rFonts w:ascii="Courier" w:hAnsi="Courier"/>
      <w:sz w:val="24"/>
    </w:rPr>
  </w:style>
  <w:style w:type="paragraph" w:styleId="Heading1">
    <w:name w:val="heading 1"/>
    <w:basedOn w:val="Normal"/>
    <w:next w:val="Normal"/>
    <w:qFormat/>
    <w:rsid w:val="00202A28"/>
    <w:pPr>
      <w:keepNext/>
      <w:suppressAutoHyphens/>
      <w:outlineLvl w:val="0"/>
    </w:pPr>
    <w:rPr>
      <w:b/>
      <w:spacing w:val="-3"/>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2A28"/>
    <w:rPr>
      <w:color w:val="0000FF"/>
      <w:u w:val="single"/>
    </w:rPr>
  </w:style>
  <w:style w:type="paragraph" w:styleId="Header">
    <w:name w:val="header"/>
    <w:basedOn w:val="Normal"/>
    <w:link w:val="HeaderChar"/>
    <w:uiPriority w:val="99"/>
    <w:rsid w:val="00202A28"/>
    <w:pPr>
      <w:tabs>
        <w:tab w:val="center" w:pos="4320"/>
        <w:tab w:val="right" w:pos="8640"/>
      </w:tabs>
    </w:pPr>
  </w:style>
  <w:style w:type="character" w:styleId="PageNumber">
    <w:name w:val="page number"/>
    <w:basedOn w:val="DefaultParagraphFont"/>
    <w:rsid w:val="00202A28"/>
  </w:style>
  <w:style w:type="paragraph" w:styleId="Footer">
    <w:name w:val="footer"/>
    <w:basedOn w:val="Normal"/>
    <w:link w:val="FooterChar"/>
    <w:uiPriority w:val="99"/>
    <w:rsid w:val="00202A28"/>
    <w:pPr>
      <w:tabs>
        <w:tab w:val="center" w:pos="4320"/>
        <w:tab w:val="right" w:pos="8640"/>
      </w:tabs>
    </w:pPr>
  </w:style>
  <w:style w:type="table" w:styleId="TableGrid">
    <w:name w:val="Table Grid"/>
    <w:basedOn w:val="TableNormal"/>
    <w:rsid w:val="0020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17449"/>
    <w:pPr>
      <w:widowControl/>
      <w:tabs>
        <w:tab w:val="left" w:pos="-720"/>
      </w:tabs>
      <w:suppressAutoHyphens/>
    </w:pPr>
    <w:rPr>
      <w:rFonts w:ascii="Courier New" w:hAnsi="Courier New"/>
      <w:sz w:val="28"/>
    </w:rPr>
  </w:style>
  <w:style w:type="paragraph" w:styleId="BalloonText">
    <w:name w:val="Balloon Text"/>
    <w:basedOn w:val="Normal"/>
    <w:semiHidden/>
    <w:rsid w:val="00285735"/>
    <w:rPr>
      <w:rFonts w:ascii="Tahoma" w:hAnsi="Tahoma" w:cs="Tahoma"/>
      <w:sz w:val="16"/>
      <w:szCs w:val="16"/>
    </w:rPr>
  </w:style>
  <w:style w:type="character" w:styleId="FollowedHyperlink">
    <w:name w:val="FollowedHyperlink"/>
    <w:rsid w:val="00235F72"/>
    <w:rPr>
      <w:color w:val="800080"/>
      <w:u w:val="single"/>
    </w:rPr>
  </w:style>
  <w:style w:type="character" w:styleId="CommentReference">
    <w:name w:val="annotation reference"/>
    <w:semiHidden/>
    <w:rsid w:val="004D550E"/>
    <w:rPr>
      <w:sz w:val="16"/>
      <w:szCs w:val="16"/>
    </w:rPr>
  </w:style>
  <w:style w:type="paragraph" w:styleId="CommentText">
    <w:name w:val="annotation text"/>
    <w:basedOn w:val="Normal"/>
    <w:semiHidden/>
    <w:rsid w:val="004D550E"/>
    <w:rPr>
      <w:sz w:val="20"/>
    </w:rPr>
  </w:style>
  <w:style w:type="paragraph" w:styleId="CommentSubject">
    <w:name w:val="annotation subject"/>
    <w:basedOn w:val="CommentText"/>
    <w:next w:val="CommentText"/>
    <w:semiHidden/>
    <w:rsid w:val="004D550E"/>
    <w:rPr>
      <w:b/>
      <w:bCs/>
    </w:rPr>
  </w:style>
  <w:style w:type="character" w:styleId="Emphasis">
    <w:name w:val="Emphasis"/>
    <w:qFormat/>
    <w:rsid w:val="00D90C95"/>
    <w:rPr>
      <w:i/>
      <w:iCs/>
    </w:rPr>
  </w:style>
  <w:style w:type="character" w:customStyle="1" w:styleId="HeaderChar">
    <w:name w:val="Header Char"/>
    <w:link w:val="Header"/>
    <w:uiPriority w:val="99"/>
    <w:rsid w:val="00A73DBD"/>
    <w:rPr>
      <w:rFonts w:ascii="Courier" w:hAnsi="Courier"/>
      <w:sz w:val="24"/>
    </w:rPr>
  </w:style>
  <w:style w:type="paragraph" w:customStyle="1" w:styleId="Default">
    <w:name w:val="Default"/>
    <w:rsid w:val="00502601"/>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346028"/>
    <w:rPr>
      <w:rFonts w:ascii="Courier" w:hAnsi="Courier"/>
      <w:sz w:val="24"/>
    </w:rPr>
  </w:style>
  <w:style w:type="paragraph" w:styleId="Revision">
    <w:name w:val="Revision"/>
    <w:hidden/>
    <w:uiPriority w:val="99"/>
    <w:semiHidden/>
    <w:rsid w:val="00051A61"/>
    <w:rPr>
      <w:rFonts w:ascii="Courier" w:hAnsi="Courier"/>
      <w:sz w:val="24"/>
    </w:rPr>
  </w:style>
  <w:style w:type="paragraph" w:styleId="FootnoteText">
    <w:name w:val="footnote text"/>
    <w:basedOn w:val="Normal"/>
    <w:link w:val="FootnoteTextChar"/>
    <w:rsid w:val="00713C8D"/>
    <w:rPr>
      <w:sz w:val="20"/>
    </w:rPr>
  </w:style>
  <w:style w:type="character" w:customStyle="1" w:styleId="FootnoteTextChar">
    <w:name w:val="Footnote Text Char"/>
    <w:basedOn w:val="DefaultParagraphFont"/>
    <w:link w:val="FootnoteText"/>
    <w:rsid w:val="00713C8D"/>
    <w:rPr>
      <w:rFonts w:ascii="Courier" w:hAnsi="Courier"/>
    </w:rPr>
  </w:style>
  <w:style w:type="character" w:styleId="FootnoteReference">
    <w:name w:val="footnote reference"/>
    <w:basedOn w:val="DefaultParagraphFont"/>
    <w:rsid w:val="00713C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8449">
      <w:bodyDiv w:val="1"/>
      <w:marLeft w:val="0"/>
      <w:marRight w:val="0"/>
      <w:marTop w:val="0"/>
      <w:marBottom w:val="0"/>
      <w:divBdr>
        <w:top w:val="none" w:sz="0" w:space="0" w:color="auto"/>
        <w:left w:val="none" w:sz="0" w:space="0" w:color="auto"/>
        <w:bottom w:val="none" w:sz="0" w:space="0" w:color="auto"/>
        <w:right w:val="none" w:sz="0" w:space="0" w:color="auto"/>
      </w:divBdr>
    </w:div>
    <w:div w:id="75372243">
      <w:bodyDiv w:val="1"/>
      <w:marLeft w:val="0"/>
      <w:marRight w:val="0"/>
      <w:marTop w:val="0"/>
      <w:marBottom w:val="0"/>
      <w:divBdr>
        <w:top w:val="none" w:sz="0" w:space="0" w:color="auto"/>
        <w:left w:val="none" w:sz="0" w:space="0" w:color="auto"/>
        <w:bottom w:val="none" w:sz="0" w:space="0" w:color="auto"/>
        <w:right w:val="none" w:sz="0" w:space="0" w:color="auto"/>
      </w:divBdr>
    </w:div>
    <w:div w:id="475345244">
      <w:bodyDiv w:val="1"/>
      <w:marLeft w:val="0"/>
      <w:marRight w:val="0"/>
      <w:marTop w:val="0"/>
      <w:marBottom w:val="0"/>
      <w:divBdr>
        <w:top w:val="none" w:sz="0" w:space="0" w:color="auto"/>
        <w:left w:val="none" w:sz="0" w:space="0" w:color="auto"/>
        <w:bottom w:val="none" w:sz="0" w:space="0" w:color="auto"/>
        <w:right w:val="none" w:sz="0" w:space="0" w:color="auto"/>
      </w:divBdr>
    </w:div>
    <w:div w:id="631441555">
      <w:bodyDiv w:val="1"/>
      <w:marLeft w:val="0"/>
      <w:marRight w:val="0"/>
      <w:marTop w:val="0"/>
      <w:marBottom w:val="0"/>
      <w:divBdr>
        <w:top w:val="none" w:sz="0" w:space="0" w:color="auto"/>
        <w:left w:val="none" w:sz="0" w:space="0" w:color="auto"/>
        <w:bottom w:val="none" w:sz="0" w:space="0" w:color="auto"/>
        <w:right w:val="none" w:sz="0" w:space="0" w:color="auto"/>
      </w:divBdr>
    </w:div>
    <w:div w:id="871576892">
      <w:bodyDiv w:val="1"/>
      <w:marLeft w:val="0"/>
      <w:marRight w:val="0"/>
      <w:marTop w:val="0"/>
      <w:marBottom w:val="0"/>
      <w:divBdr>
        <w:top w:val="none" w:sz="0" w:space="0" w:color="auto"/>
        <w:left w:val="none" w:sz="0" w:space="0" w:color="auto"/>
        <w:bottom w:val="none" w:sz="0" w:space="0" w:color="auto"/>
        <w:right w:val="none" w:sz="0" w:space="0" w:color="auto"/>
      </w:divBdr>
    </w:div>
    <w:div w:id="928931349">
      <w:bodyDiv w:val="1"/>
      <w:marLeft w:val="0"/>
      <w:marRight w:val="0"/>
      <w:marTop w:val="0"/>
      <w:marBottom w:val="0"/>
      <w:divBdr>
        <w:top w:val="none" w:sz="0" w:space="0" w:color="auto"/>
        <w:left w:val="none" w:sz="0" w:space="0" w:color="auto"/>
        <w:bottom w:val="none" w:sz="0" w:space="0" w:color="auto"/>
        <w:right w:val="none" w:sz="0" w:space="0" w:color="auto"/>
      </w:divBdr>
    </w:div>
    <w:div w:id="1091589088">
      <w:bodyDiv w:val="1"/>
      <w:marLeft w:val="0"/>
      <w:marRight w:val="0"/>
      <w:marTop w:val="0"/>
      <w:marBottom w:val="0"/>
      <w:divBdr>
        <w:top w:val="none" w:sz="0" w:space="0" w:color="auto"/>
        <w:left w:val="none" w:sz="0" w:space="0" w:color="auto"/>
        <w:bottom w:val="none" w:sz="0" w:space="0" w:color="auto"/>
        <w:right w:val="none" w:sz="0" w:space="0" w:color="auto"/>
      </w:divBdr>
    </w:div>
    <w:div w:id="1130787840">
      <w:bodyDiv w:val="1"/>
      <w:marLeft w:val="0"/>
      <w:marRight w:val="0"/>
      <w:marTop w:val="0"/>
      <w:marBottom w:val="0"/>
      <w:divBdr>
        <w:top w:val="none" w:sz="0" w:space="0" w:color="auto"/>
        <w:left w:val="none" w:sz="0" w:space="0" w:color="auto"/>
        <w:bottom w:val="none" w:sz="0" w:space="0" w:color="auto"/>
        <w:right w:val="none" w:sz="0" w:space="0" w:color="auto"/>
      </w:divBdr>
    </w:div>
    <w:div w:id="14678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owcp/regs/compliance/ca-1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ol.gov/owcp/dfec/regs/statutes/feca.htm" TargetMode="External"/><Relationship Id="rId17" Type="http://schemas.openxmlformats.org/officeDocument/2006/relationships/hyperlink" Target="https://www.bls.gov/web/empsit/ceseeb8a.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l.gov/sol/privacy/dol-govt-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c=ecfr&amp;sid=7f6e445d3c8fccd5c46a0ee188f39acc&amp;rgn=div5&amp;view=text&amp;node=20:1.0.1.2.2&amp;idno=2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omp.dol.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owcp/dfec/regs/compliance/forms.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5" ma:contentTypeDescription="Create a new document." ma:contentTypeScope="" ma:versionID="c48e790a133fd6919eaafce77e5e6498">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d43d9ca049d4a4a95320ff961f59d6cf"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087B7-AAFB-4436-B97A-16D694F41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EB9C8-2422-41C3-83C3-9E889F1FA7D0}">
  <ds:schemaRefs>
    <ds:schemaRef ds:uri="http://schemas.openxmlformats.org/officeDocument/2006/bibliography"/>
  </ds:schemaRefs>
</ds:datastoreItem>
</file>

<file path=customXml/itemProps3.xml><?xml version="1.0" encoding="utf-8"?>
<ds:datastoreItem xmlns:ds="http://schemas.openxmlformats.org/officeDocument/2006/customXml" ds:itemID="{903C8EFF-5CA3-4048-A00E-E337CD0C11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20874E-CB74-4603-A66C-8893FC0D5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11607</CharactersWithSpaces>
  <SharedDoc>false</SharedDoc>
  <HLinks>
    <vt:vector size="54" baseType="variant">
      <vt:variant>
        <vt:i4>6881315</vt:i4>
      </vt:variant>
      <vt:variant>
        <vt:i4>24</vt:i4>
      </vt:variant>
      <vt:variant>
        <vt:i4>0</vt:i4>
      </vt:variant>
      <vt:variant>
        <vt:i4>5</vt:i4>
      </vt:variant>
      <vt:variant>
        <vt:lpwstr>https://www.ecomp.dol.gov/</vt:lpwstr>
      </vt:variant>
      <vt:variant>
        <vt:lpwstr/>
      </vt:variant>
      <vt:variant>
        <vt:i4>5439604</vt:i4>
      </vt:variant>
      <vt:variant>
        <vt:i4>21</vt:i4>
      </vt:variant>
      <vt:variant>
        <vt:i4>0</vt:i4>
      </vt:variant>
      <vt:variant>
        <vt:i4>5</vt:i4>
      </vt:variant>
      <vt:variant>
        <vt:lpwstr>https://www.opm.gov/policy-data-oversight/pay-leave/salaries-wages/salary-tables/pdf/2017/RUS_h.pdf</vt:lpwstr>
      </vt:variant>
      <vt:variant>
        <vt:lpwstr/>
      </vt:variant>
      <vt:variant>
        <vt:i4>8192109</vt:i4>
      </vt:variant>
      <vt:variant>
        <vt:i4>18</vt:i4>
      </vt:variant>
      <vt:variant>
        <vt:i4>0</vt:i4>
      </vt:variant>
      <vt:variant>
        <vt:i4>5</vt:i4>
      </vt:variant>
      <vt:variant>
        <vt:lpwstr>https://www.bls.gov/web/empsit/ceseeb8a.htm</vt:lpwstr>
      </vt:variant>
      <vt:variant>
        <vt:lpwstr/>
      </vt:variant>
      <vt:variant>
        <vt:i4>4325465</vt:i4>
      </vt:variant>
      <vt:variant>
        <vt:i4>15</vt:i4>
      </vt:variant>
      <vt:variant>
        <vt:i4>0</vt:i4>
      </vt:variant>
      <vt:variant>
        <vt:i4>5</vt:i4>
      </vt:variant>
      <vt:variant>
        <vt:lpwstr>http://www.dol.gov/sol/privacy/dol-govt-1.htm</vt:lpwstr>
      </vt:variant>
      <vt:variant>
        <vt:lpwstr/>
      </vt:variant>
      <vt:variant>
        <vt:i4>6881315</vt:i4>
      </vt:variant>
      <vt:variant>
        <vt:i4>12</vt:i4>
      </vt:variant>
      <vt:variant>
        <vt:i4>0</vt:i4>
      </vt:variant>
      <vt:variant>
        <vt:i4>5</vt:i4>
      </vt:variant>
      <vt:variant>
        <vt:lpwstr>https://www.ecomp.dol.gov/</vt:lpwstr>
      </vt:variant>
      <vt:variant>
        <vt:lpwstr/>
      </vt:variant>
      <vt:variant>
        <vt:i4>3211385</vt:i4>
      </vt:variant>
      <vt:variant>
        <vt:i4>9</vt:i4>
      </vt:variant>
      <vt:variant>
        <vt:i4>0</vt:i4>
      </vt:variant>
      <vt:variant>
        <vt:i4>5</vt:i4>
      </vt:variant>
      <vt:variant>
        <vt:lpwstr>http://www.dol.gov/owcp/dfec/regs/compliance/forms.htm</vt:lpwstr>
      </vt:variant>
      <vt:variant>
        <vt:lpwstr/>
      </vt:variant>
      <vt:variant>
        <vt:i4>5373981</vt:i4>
      </vt:variant>
      <vt:variant>
        <vt:i4>6</vt:i4>
      </vt:variant>
      <vt:variant>
        <vt:i4>0</vt:i4>
      </vt:variant>
      <vt:variant>
        <vt:i4>5</vt:i4>
      </vt:variant>
      <vt:variant>
        <vt:lpwstr>http://www.dol.gov/owcp/regs/compliance/ca-12.pdf</vt:lpwstr>
      </vt:variant>
      <vt:variant>
        <vt:lpwstr/>
      </vt:variant>
      <vt:variant>
        <vt:i4>5898269</vt:i4>
      </vt:variant>
      <vt:variant>
        <vt:i4>3</vt:i4>
      </vt:variant>
      <vt:variant>
        <vt:i4>0</vt:i4>
      </vt:variant>
      <vt:variant>
        <vt:i4>5</vt:i4>
      </vt:variant>
      <vt:variant>
        <vt:lpwstr>https://www.dol.gov/owcp/dfec/regs/statutes/feca.htm</vt:lpwstr>
      </vt:variant>
      <vt:variant>
        <vt:lpwstr/>
      </vt:variant>
      <vt:variant>
        <vt:i4>5308429</vt:i4>
      </vt:variant>
      <vt:variant>
        <vt:i4>0</vt:i4>
      </vt:variant>
      <vt:variant>
        <vt:i4>0</vt:i4>
      </vt:variant>
      <vt:variant>
        <vt:i4>5</vt:i4>
      </vt:variant>
      <vt:variant>
        <vt:lpwstr>http://www.ecfr.gov/cgi-bin/text-idx?c=ecfr&amp;sid=7f6e445d3c8fccd5c46a0ee188f39acc&amp;rgn=div5&amp;view=text&amp;node=20:1.0.1.2.2&amp;idno=20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Anthony May</cp:lastModifiedBy>
  <cp:revision>3</cp:revision>
  <cp:lastPrinted>2017-06-27T18:45:00Z</cp:lastPrinted>
  <dcterms:created xsi:type="dcterms:W3CDTF">2020-10-16T12:46:00Z</dcterms:created>
  <dcterms:modified xsi:type="dcterms:W3CDTF">2020-10-16T12:47:00Z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