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6D13" w:rsidP="000563FD" w:rsidRDefault="005E4A6C" w14:paraId="43A727C9" w14:textId="77777777">
      <w:pPr>
        <w:pStyle w:val="Caption"/>
        <w:jc w:val="center"/>
        <w:rPr>
          <w:b/>
        </w:rPr>
      </w:pPr>
      <w:r w:rsidRPr="000563FD">
        <w:rPr>
          <w:b/>
        </w:rPr>
        <w:t>SUPPORTING STATEMENT</w:t>
      </w:r>
    </w:p>
    <w:p w:rsidR="000563FD" w:rsidP="000563FD" w:rsidRDefault="000563FD" w14:paraId="7EAE280D" w14:textId="77777777"/>
    <w:p w:rsidRPr="000563FD" w:rsidR="000563FD" w:rsidP="000563FD" w:rsidRDefault="000563FD" w14:paraId="7A437959" w14:textId="77777777"/>
    <w:p w:rsidRPr="001E4671" w:rsidR="005E4A6C" w:rsidP="00365778" w:rsidRDefault="00E611CF" w14:paraId="09934AA4" w14:textId="77777777">
      <w:pPr>
        <w:widowControl/>
        <w:jc w:val="center"/>
        <w:rPr>
          <w:rFonts w:cs="Courier New"/>
          <w:b/>
        </w:rPr>
      </w:pPr>
      <w:r w:rsidRPr="001E4671">
        <w:rPr>
          <w:rFonts w:cs="Courier New"/>
          <w:b/>
        </w:rPr>
        <w:t xml:space="preserve">Pre-Hearing Statement (LS-18) </w:t>
      </w:r>
    </w:p>
    <w:p w:rsidR="005E4A6C" w:rsidP="00365778" w:rsidRDefault="005E4A6C" w14:paraId="72A31A11" w14:textId="77777777">
      <w:pPr>
        <w:widowControl/>
        <w:jc w:val="center"/>
        <w:outlineLvl w:val="0"/>
        <w:rPr>
          <w:rFonts w:cs="Courier New"/>
          <w:b/>
        </w:rPr>
      </w:pPr>
      <w:r w:rsidRPr="001E4671">
        <w:rPr>
          <w:rFonts w:cs="Courier New"/>
          <w:b/>
        </w:rPr>
        <w:t>OMB No. 12</w:t>
      </w:r>
      <w:r w:rsidRPr="001E4671" w:rsidR="00381B43">
        <w:rPr>
          <w:rFonts w:cs="Courier New"/>
          <w:b/>
        </w:rPr>
        <w:t>40</w:t>
      </w:r>
      <w:r w:rsidRPr="001E4671">
        <w:rPr>
          <w:rFonts w:cs="Courier New"/>
          <w:b/>
        </w:rPr>
        <w:t>-</w:t>
      </w:r>
      <w:r w:rsidRPr="001E4671" w:rsidR="00381B43">
        <w:rPr>
          <w:rFonts w:cs="Courier New"/>
          <w:b/>
        </w:rPr>
        <w:t>00</w:t>
      </w:r>
      <w:r w:rsidRPr="001E4671" w:rsidR="00E611CF">
        <w:rPr>
          <w:rFonts w:cs="Courier New"/>
          <w:b/>
        </w:rPr>
        <w:t>3</w:t>
      </w:r>
      <w:r w:rsidRPr="001E4671" w:rsidR="00381B43">
        <w:rPr>
          <w:rFonts w:cs="Courier New"/>
          <w:b/>
        </w:rPr>
        <w:t>6</w:t>
      </w:r>
    </w:p>
    <w:p w:rsidRPr="00A96D70" w:rsidR="005E4A6C" w:rsidP="00365778" w:rsidRDefault="005E4A6C" w14:paraId="762BE99F" w14:textId="77777777">
      <w:pPr>
        <w:widowControl/>
        <w:jc w:val="center"/>
        <w:outlineLvl w:val="0"/>
        <w:rPr>
          <w:rFonts w:cs="Courier New"/>
          <w:b/>
        </w:rPr>
      </w:pPr>
    </w:p>
    <w:p w:rsidR="000274A9" w:rsidP="00365778" w:rsidRDefault="000274A9" w14:paraId="0DAE64E3" w14:textId="77777777">
      <w:pPr>
        <w:widowControl/>
        <w:outlineLvl w:val="0"/>
        <w:rPr>
          <w:rFonts w:cs="Courier New"/>
        </w:rPr>
      </w:pPr>
    </w:p>
    <w:p w:rsidRPr="00033D84" w:rsidR="00381B43" w:rsidP="00365778" w:rsidRDefault="005E4A6C" w14:paraId="76611022" w14:textId="77777777">
      <w:pPr>
        <w:widowControl/>
        <w:outlineLvl w:val="0"/>
        <w:rPr>
          <w:rFonts w:cs="Courier New"/>
          <w:b/>
        </w:rPr>
      </w:pPr>
      <w:r w:rsidRPr="00033D84">
        <w:rPr>
          <w:rFonts w:cs="Courier New"/>
          <w:b/>
        </w:rPr>
        <w:t xml:space="preserve">A. </w:t>
      </w:r>
      <w:r w:rsidRPr="00033D84">
        <w:rPr>
          <w:rFonts w:cs="Courier New"/>
          <w:b/>
          <w:u w:val="single"/>
        </w:rPr>
        <w:t>Justification</w:t>
      </w:r>
      <w:r w:rsidRPr="00033D84">
        <w:rPr>
          <w:rFonts w:cs="Courier New"/>
          <w:b/>
        </w:rPr>
        <w:t>.</w:t>
      </w:r>
    </w:p>
    <w:p w:rsidRPr="00A96D70" w:rsidR="00381B43" w:rsidP="00365778" w:rsidRDefault="00381B43" w14:paraId="04B4E6FC" w14:textId="77777777">
      <w:pPr>
        <w:widowControl/>
        <w:ind w:left="720"/>
        <w:rPr>
          <w:rFonts w:cs="Courier New"/>
          <w:szCs w:val="24"/>
        </w:rPr>
      </w:pPr>
    </w:p>
    <w:p w:rsidRPr="00A96D70" w:rsidR="00381B43" w:rsidP="00365778" w:rsidRDefault="00381B43" w14:paraId="2B0E0420" w14:textId="77777777">
      <w:pPr>
        <w:widowControl/>
        <w:rPr>
          <w:rFonts w:cs="Courier New"/>
          <w:szCs w:val="24"/>
        </w:rPr>
      </w:pPr>
      <w:r w:rsidRPr="00A96D70">
        <w:rPr>
          <w:rFonts w:cs="Courier New"/>
          <w:b/>
          <w:szCs w:val="24"/>
        </w:rPr>
        <w:t>1. 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A96D70">
        <w:rPr>
          <w:rFonts w:cs="Courier New"/>
          <w:szCs w:val="24"/>
        </w:rPr>
        <w:t>.</w:t>
      </w:r>
    </w:p>
    <w:p w:rsidRPr="00A96D70" w:rsidR="00381B43" w:rsidP="00365778" w:rsidRDefault="00381B43" w14:paraId="53C10A67" w14:textId="77777777">
      <w:pPr>
        <w:widowControl/>
        <w:outlineLvl w:val="0"/>
        <w:rPr>
          <w:rFonts w:cs="Courier New"/>
          <w:szCs w:val="24"/>
        </w:rPr>
      </w:pPr>
    </w:p>
    <w:p w:rsidR="00E611CF" w:rsidP="00365778" w:rsidRDefault="00E611CF" w14:paraId="2FB8F5E6" w14:textId="77777777">
      <w:pPr>
        <w:pStyle w:val="BodyTextIndent"/>
        <w:widowControl/>
        <w:suppressAutoHyphens w:val="0"/>
        <w:ind w:left="0" w:firstLine="0"/>
      </w:pPr>
      <w:r>
        <w:t xml:space="preserve">The Office of Workers' Compensation Programs administers the Longshore and Harbor Workers' Compensation Act.  The Act provides benefits to </w:t>
      </w:r>
      <w:proofErr w:type="gramStart"/>
      <w:r>
        <w:t>workers'</w:t>
      </w:r>
      <w:proofErr w:type="gramEnd"/>
      <w:r>
        <w:t xml:space="preserve"> injured in maritime employment on the navigable waters of the United States or in an adjoining area customarily used by an employer in loading, unloading, repairing, or building a vessel.  In addition, several acts extend the Longshore Act's coverage to certain other employees.</w:t>
      </w:r>
    </w:p>
    <w:p w:rsidR="00E611CF" w:rsidP="00365778" w:rsidRDefault="00E611CF" w14:paraId="65BE4248" w14:textId="77777777">
      <w:pPr>
        <w:pStyle w:val="BodyTextIndent"/>
        <w:widowControl/>
        <w:suppressAutoHyphens w:val="0"/>
        <w:ind w:left="0"/>
      </w:pPr>
    </w:p>
    <w:p w:rsidRPr="00A96D70" w:rsidR="00381B43" w:rsidP="00365778" w:rsidRDefault="00E611CF" w14:paraId="4F01BA2B" w14:textId="77777777">
      <w:pPr>
        <w:widowControl/>
        <w:rPr>
          <w:rFonts w:cs="Courier New"/>
          <w:szCs w:val="24"/>
        </w:rPr>
      </w:pPr>
      <w:r>
        <w:t>Title 20, CFR 702.317 provides for the referral of claims under the Longshore Act for formal hearings.  This Section provides that before a case is transferred to the Office of Administrative Law Judges the district director shall furnish each of the parties or their representatives with a copy of a pre-hearing statement form. Each party shall, within 21 days after receipt of each form, complete it and return it to the district director.  Upon receipt of the forms, the district director, after checking them for completeness and after any further conferences that, in his/her opinion, are warranted, shall transmit them to the Office of the Chief Administrative Law Judge with all available evidence which the parties intend to submit at the hearing.</w:t>
      </w:r>
    </w:p>
    <w:p w:rsidR="000D3F77" w:rsidP="00365778" w:rsidRDefault="000D3F77" w14:paraId="104FE0AF" w14:textId="77777777">
      <w:pPr>
        <w:widowControl/>
        <w:rPr>
          <w:rFonts w:cs="Courier New"/>
          <w:b/>
          <w:szCs w:val="24"/>
        </w:rPr>
      </w:pPr>
    </w:p>
    <w:p w:rsidR="006237C7" w:rsidP="00365778" w:rsidRDefault="006237C7" w14:paraId="636B63FA" w14:textId="77777777">
      <w:pPr>
        <w:widowControl/>
        <w:rPr>
          <w:rFonts w:cs="Courier New"/>
          <w:b/>
          <w:szCs w:val="24"/>
        </w:rPr>
      </w:pPr>
    </w:p>
    <w:p w:rsidRPr="00A96D70" w:rsidR="00381B43" w:rsidP="00365778" w:rsidRDefault="00176D13" w14:paraId="29E755D3" w14:textId="77777777">
      <w:pPr>
        <w:widowControl/>
        <w:rPr>
          <w:rFonts w:cs="Courier New"/>
          <w:b/>
          <w:szCs w:val="24"/>
        </w:rPr>
      </w:pPr>
      <w:r w:rsidRPr="00A96D70">
        <w:rPr>
          <w:rFonts w:cs="Courier New"/>
          <w:b/>
          <w:szCs w:val="24"/>
        </w:rPr>
        <w:t>2.</w:t>
      </w:r>
      <w:r w:rsidRPr="00A96D70" w:rsidR="00381B43">
        <w:rPr>
          <w:rFonts w:cs="Courier New"/>
          <w:b/>
          <w:szCs w:val="24"/>
        </w:rPr>
        <w:t xml:space="preserve"> Indicate how, by whom, and for what purpose the information is to be used.  Except for a new collection, indicate the actual use the agency has made of the information received from the current collection. </w:t>
      </w:r>
    </w:p>
    <w:p w:rsidRPr="00A96D70" w:rsidR="00381B43" w:rsidP="00365778" w:rsidRDefault="00381B43" w14:paraId="2AD437A0" w14:textId="77777777">
      <w:pPr>
        <w:widowControl/>
        <w:rPr>
          <w:rFonts w:cs="Courier New"/>
          <w:szCs w:val="24"/>
        </w:rPr>
      </w:pPr>
    </w:p>
    <w:p w:rsidRPr="00A96D70" w:rsidR="00176D13" w:rsidP="00365778" w:rsidRDefault="00E611CF" w14:paraId="2A66C2E7" w14:textId="77777777">
      <w:pPr>
        <w:widowControl/>
        <w:rPr>
          <w:rFonts w:cs="Courier New"/>
          <w:szCs w:val="24"/>
        </w:rPr>
      </w:pPr>
      <w:r>
        <w:rPr>
          <w:spacing w:val="-3"/>
        </w:rPr>
        <w:t xml:space="preserve">The form LS-18 is used to refer cases for formal hearings under the Act.  The information obtained is used to establish and clarify the issues involved.  OWCP district offices use the </w:t>
      </w:r>
      <w:r>
        <w:rPr>
          <w:spacing w:val="-3"/>
        </w:rPr>
        <w:lastRenderedPageBreak/>
        <w:t>information to prepare cases for formal hearing.  If the information were not collected, there would be no way of determining the issues involved that require resolution, and there would not be a uniform method of referring cases for formal hearings.</w:t>
      </w:r>
    </w:p>
    <w:p w:rsidR="000D3F77" w:rsidP="00365778" w:rsidRDefault="000D3F77" w14:paraId="434FE039" w14:textId="77777777">
      <w:pPr>
        <w:widowControl/>
        <w:rPr>
          <w:rFonts w:cs="Courier New"/>
          <w:b/>
          <w:szCs w:val="24"/>
        </w:rPr>
      </w:pPr>
    </w:p>
    <w:p w:rsidRPr="00A96D70" w:rsidR="001361C4" w:rsidP="00365778" w:rsidRDefault="00176D13" w14:paraId="6A59CF69" w14:textId="77777777">
      <w:pPr>
        <w:widowControl/>
        <w:rPr>
          <w:rFonts w:cs="Courier New"/>
          <w:b/>
          <w:szCs w:val="24"/>
        </w:rPr>
      </w:pPr>
      <w:r w:rsidRPr="00A96D70">
        <w:rPr>
          <w:rFonts w:cs="Courier New"/>
          <w:b/>
          <w:szCs w:val="24"/>
        </w:rPr>
        <w:t>3.</w:t>
      </w:r>
      <w:r w:rsidRPr="00A96D70" w:rsidR="001361C4">
        <w:rPr>
          <w:rFonts w:cs="Courier New"/>
          <w:b/>
          <w:szCs w:val="24"/>
        </w:rPr>
        <w:t xml:space="preserve"> </w:t>
      </w:r>
      <w:r w:rsidRPr="00A96D70" w:rsidR="002B0718">
        <w:rPr>
          <w:rFonts w:cs="Courier New"/>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A96D70" w:rsidR="001361C4" w:rsidP="00365778" w:rsidRDefault="001361C4" w14:paraId="1276CDC8" w14:textId="77777777">
      <w:pPr>
        <w:widowControl/>
        <w:rPr>
          <w:rFonts w:cs="Courier New"/>
          <w:szCs w:val="24"/>
        </w:rPr>
      </w:pPr>
    </w:p>
    <w:p w:rsidR="005726C5" w:rsidP="00365778" w:rsidRDefault="005726C5" w14:paraId="72C134F0" w14:textId="77777777">
      <w:pPr>
        <w:widowControl/>
        <w:rPr>
          <w:rFonts w:cs="Courier New"/>
          <w:szCs w:val="24"/>
        </w:rPr>
      </w:pPr>
      <w:r>
        <w:rPr>
          <w:rFonts w:cs="Courier New"/>
          <w:szCs w:val="24"/>
        </w:rPr>
        <w:t>Respondents now have the option of completing and submitting this form electronically using our new secure web portal (</w:t>
      </w:r>
      <w:hyperlink w:history="1" r:id="rId10">
        <w:r w:rsidRPr="006461C0">
          <w:rPr>
            <w:rStyle w:val="Hyperlink"/>
            <w:rFonts w:cs="Courier New"/>
            <w:szCs w:val="24"/>
          </w:rPr>
          <w:t>www.seaportal.dol-esa.gov</w:t>
        </w:r>
      </w:hyperlink>
      <w:r>
        <w:rPr>
          <w:rFonts w:cs="Courier New"/>
          <w:szCs w:val="24"/>
        </w:rPr>
        <w:t xml:space="preserve">). The form itself can be accessed at </w:t>
      </w:r>
      <w:hyperlink w:history="1" r:id="rId11">
        <w:r w:rsidRPr="006461C0">
          <w:rPr>
            <w:rStyle w:val="Hyperlink"/>
            <w:rFonts w:cs="Courier New"/>
            <w:szCs w:val="24"/>
          </w:rPr>
          <w:t>https://www.dol.gov/owcp/dlhwc/ls-18.pdf</w:t>
        </w:r>
      </w:hyperlink>
      <w:r>
        <w:rPr>
          <w:rFonts w:cs="Courier New"/>
          <w:szCs w:val="24"/>
        </w:rPr>
        <w:t>.</w:t>
      </w:r>
    </w:p>
    <w:p w:rsidRPr="00A96D70" w:rsidR="005E4A6C" w:rsidP="00365778" w:rsidRDefault="005726C5" w14:paraId="7918DFBC" w14:textId="77777777">
      <w:pPr>
        <w:widowControl/>
        <w:rPr>
          <w:rFonts w:cs="Courier New"/>
          <w:szCs w:val="24"/>
        </w:rPr>
      </w:pPr>
      <w:r>
        <w:rPr>
          <w:rFonts w:cs="Courier New"/>
          <w:szCs w:val="24"/>
        </w:rPr>
        <w:t xml:space="preserve"> </w:t>
      </w:r>
    </w:p>
    <w:p w:rsidRPr="00A96D70" w:rsidR="006237C7" w:rsidP="00365778" w:rsidRDefault="006237C7" w14:paraId="4A4C1593" w14:textId="77777777">
      <w:pPr>
        <w:widowControl/>
        <w:rPr>
          <w:rFonts w:cs="Courier New"/>
          <w:szCs w:val="24"/>
        </w:rPr>
      </w:pPr>
    </w:p>
    <w:p w:rsidRPr="00A96D70" w:rsidR="002B0718" w:rsidP="00365778" w:rsidRDefault="00176D13" w14:paraId="63E47FFE" w14:textId="77777777">
      <w:pPr>
        <w:widowControl/>
        <w:rPr>
          <w:rFonts w:cs="Courier New"/>
          <w:b/>
          <w:szCs w:val="24"/>
        </w:rPr>
      </w:pPr>
      <w:r w:rsidRPr="00A96D70">
        <w:rPr>
          <w:rFonts w:cs="Courier New"/>
          <w:b/>
          <w:szCs w:val="24"/>
        </w:rPr>
        <w:t>4.</w:t>
      </w:r>
      <w:r w:rsidRPr="00A96D70" w:rsidR="002B0718">
        <w:rPr>
          <w:rFonts w:cs="Courier New"/>
          <w:b/>
          <w:szCs w:val="24"/>
        </w:rPr>
        <w:t xml:space="preserve"> </w:t>
      </w:r>
      <w:r w:rsidRPr="00A96D70" w:rsidR="004B3715">
        <w:rPr>
          <w:rFonts w:cs="Courier New"/>
          <w:b/>
          <w:bCs/>
          <w:szCs w:val="24"/>
        </w:rPr>
        <w:t xml:space="preserve">Describe efforts to identify duplication. Show specifically why any similar information already available cannot be used or modified for use for the purposes described in Item </w:t>
      </w:r>
      <w:r w:rsidR="00344989">
        <w:rPr>
          <w:rFonts w:cs="Courier New"/>
          <w:b/>
          <w:bCs/>
          <w:szCs w:val="24"/>
        </w:rPr>
        <w:t>A.</w:t>
      </w:r>
      <w:r w:rsidRPr="00A96D70" w:rsidR="004B3715">
        <w:rPr>
          <w:rFonts w:cs="Courier New"/>
          <w:b/>
          <w:bCs/>
          <w:szCs w:val="24"/>
        </w:rPr>
        <w:t>2 above.</w:t>
      </w:r>
    </w:p>
    <w:p w:rsidRPr="00A96D70" w:rsidR="002B0718" w:rsidP="00365778" w:rsidRDefault="002B0718" w14:paraId="500F1A13" w14:textId="77777777">
      <w:pPr>
        <w:widowControl/>
        <w:rPr>
          <w:rFonts w:cs="Courier New"/>
          <w:szCs w:val="24"/>
        </w:rPr>
      </w:pPr>
    </w:p>
    <w:p w:rsidRPr="00A96D70" w:rsidR="00176D13" w:rsidP="00365778" w:rsidRDefault="00E611CF" w14:paraId="6E682CD5" w14:textId="77777777">
      <w:pPr>
        <w:widowControl/>
        <w:rPr>
          <w:rFonts w:cs="Courier New"/>
          <w:szCs w:val="24"/>
        </w:rPr>
      </w:pPr>
      <w:r>
        <w:rPr>
          <w:spacing w:val="-3"/>
        </w:rPr>
        <w:t>All forms in the Longshore program have been carefully reviewed to eliminate all requests for duplicate information. The LS-18 is a unique form in that it is used to refer cases for formal hearings under the Act.</w:t>
      </w:r>
    </w:p>
    <w:p w:rsidR="006237C7" w:rsidP="00365778" w:rsidRDefault="006237C7" w14:paraId="2D8CD0BB" w14:textId="77777777">
      <w:pPr>
        <w:widowControl/>
        <w:rPr>
          <w:rFonts w:cs="Courier New"/>
          <w:b/>
          <w:szCs w:val="24"/>
        </w:rPr>
      </w:pPr>
    </w:p>
    <w:p w:rsidRPr="00A96D70" w:rsidR="004B3715" w:rsidP="00365778" w:rsidRDefault="004B3715" w14:paraId="0E305866" w14:textId="77777777">
      <w:pPr>
        <w:widowControl/>
        <w:rPr>
          <w:rFonts w:cs="Courier New"/>
          <w:szCs w:val="24"/>
        </w:rPr>
      </w:pPr>
      <w:r w:rsidRPr="00A96D70">
        <w:rPr>
          <w:rFonts w:cs="Courier New"/>
          <w:b/>
          <w:szCs w:val="24"/>
        </w:rPr>
        <w:t>5.</w:t>
      </w:r>
      <w:r w:rsidRPr="00A96D70">
        <w:rPr>
          <w:rFonts w:cs="Courier New"/>
          <w:szCs w:val="24"/>
        </w:rPr>
        <w:t xml:space="preserve"> </w:t>
      </w:r>
      <w:r w:rsidRPr="00A96D70">
        <w:rPr>
          <w:rFonts w:cs="Courier New"/>
          <w:b/>
          <w:szCs w:val="24"/>
        </w:rPr>
        <w:t>If the collection information impacts small businesses or other small entities, describe any methods used to minimize burden.</w:t>
      </w:r>
      <w:r w:rsidRPr="00A96D70">
        <w:rPr>
          <w:rFonts w:cs="Courier New"/>
          <w:szCs w:val="24"/>
        </w:rPr>
        <w:t xml:space="preserve"> </w:t>
      </w:r>
    </w:p>
    <w:p w:rsidRPr="00A96D70" w:rsidR="004B3715" w:rsidP="00365778" w:rsidRDefault="004B3715" w14:paraId="6FBBF8F3" w14:textId="77777777">
      <w:pPr>
        <w:widowControl/>
        <w:rPr>
          <w:rFonts w:cs="Courier New"/>
          <w:szCs w:val="24"/>
        </w:rPr>
      </w:pPr>
    </w:p>
    <w:p w:rsidR="00C24CE1" w:rsidP="00365778" w:rsidRDefault="000D3F77" w14:paraId="194A6F73" w14:textId="77777777">
      <w:pPr>
        <w:widowControl/>
        <w:rPr>
          <w:spacing w:val="-3"/>
        </w:rPr>
      </w:pPr>
      <w:r>
        <w:rPr>
          <w:spacing w:val="-3"/>
        </w:rPr>
        <w:t>The information is not requested from small businesses or other small entities and does not have a significant economic impact on a substantial number of small entities.</w:t>
      </w:r>
    </w:p>
    <w:p w:rsidRPr="00A96D70" w:rsidR="006237C7" w:rsidP="00365778" w:rsidRDefault="006237C7" w14:paraId="57A25B47" w14:textId="77777777">
      <w:pPr>
        <w:widowControl/>
        <w:rPr>
          <w:rFonts w:cs="Courier New"/>
          <w:szCs w:val="24"/>
        </w:rPr>
      </w:pPr>
    </w:p>
    <w:p w:rsidRPr="00A96D70" w:rsidR="005F177C" w:rsidP="00365778" w:rsidRDefault="00176D13" w14:paraId="0A949E18" w14:textId="77777777">
      <w:pPr>
        <w:widowControl/>
        <w:rPr>
          <w:rFonts w:cs="Courier New"/>
          <w:szCs w:val="24"/>
        </w:rPr>
      </w:pPr>
      <w:r w:rsidRPr="00033D84">
        <w:rPr>
          <w:rFonts w:cs="Courier New"/>
          <w:b/>
          <w:szCs w:val="24"/>
        </w:rPr>
        <w:t>6</w:t>
      </w:r>
      <w:r w:rsidRPr="00A96D70">
        <w:rPr>
          <w:rFonts w:cs="Courier New"/>
          <w:szCs w:val="24"/>
        </w:rPr>
        <w:t>.</w:t>
      </w:r>
      <w:r w:rsidRPr="00A96D70" w:rsidR="005F177C">
        <w:rPr>
          <w:rFonts w:cs="Courier New"/>
          <w:szCs w:val="24"/>
        </w:rPr>
        <w:t xml:space="preserve"> </w:t>
      </w:r>
      <w:r w:rsidRPr="00A96D70" w:rsidR="005F177C">
        <w:rPr>
          <w:rFonts w:cs="Courier New"/>
          <w:b/>
          <w:szCs w:val="24"/>
        </w:rPr>
        <w:t>Describe the consequence of Federal program or policy activities if the collection is not conducted or is conducted less frequently, as well as any technical or legal obstacles to reducing burden.</w:t>
      </w:r>
    </w:p>
    <w:p w:rsidR="00176D13" w:rsidP="00365778" w:rsidRDefault="00176D13" w14:paraId="0281B665" w14:textId="77777777">
      <w:pPr>
        <w:widowControl/>
        <w:rPr>
          <w:rFonts w:cs="Courier New"/>
          <w:szCs w:val="24"/>
        </w:rPr>
      </w:pPr>
    </w:p>
    <w:p w:rsidRPr="00A96D70" w:rsidR="006F7063" w:rsidP="00365778" w:rsidRDefault="006F7063" w14:paraId="453EF298" w14:textId="77777777">
      <w:pPr>
        <w:widowControl/>
        <w:rPr>
          <w:rFonts w:cs="Courier New"/>
          <w:szCs w:val="24"/>
        </w:rPr>
      </w:pPr>
      <w:r>
        <w:rPr>
          <w:spacing w:val="-3"/>
        </w:rPr>
        <w:t>The information is only collected on occasion when a claimant, a carrier or self-insurer requests a formal hearing under the Act. It therefore cannot be collected less frequently.</w:t>
      </w:r>
    </w:p>
    <w:p w:rsidR="006F7063" w:rsidP="00365778" w:rsidRDefault="006F7063" w14:paraId="1AED8A04" w14:textId="77777777">
      <w:pPr>
        <w:widowControl/>
        <w:rPr>
          <w:rFonts w:cs="Courier New"/>
          <w:b/>
          <w:szCs w:val="24"/>
        </w:rPr>
      </w:pPr>
    </w:p>
    <w:p w:rsidRPr="00A96D70" w:rsidR="00C24CE1" w:rsidP="00365778" w:rsidRDefault="00176D13" w14:paraId="25D468F0" w14:textId="77777777">
      <w:pPr>
        <w:widowControl/>
        <w:rPr>
          <w:rFonts w:cs="Courier New"/>
          <w:szCs w:val="24"/>
        </w:rPr>
      </w:pPr>
      <w:r w:rsidRPr="00A96D70">
        <w:rPr>
          <w:rFonts w:cs="Courier New"/>
          <w:b/>
          <w:szCs w:val="24"/>
        </w:rPr>
        <w:t>7.</w:t>
      </w:r>
      <w:r w:rsidRPr="00A96D70" w:rsidR="000F19E0">
        <w:rPr>
          <w:rFonts w:cs="Courier New"/>
          <w:szCs w:val="24"/>
        </w:rPr>
        <w:t xml:space="preserve"> </w:t>
      </w:r>
      <w:r w:rsidRPr="00A96D70" w:rsidR="00C24CE1">
        <w:rPr>
          <w:rFonts w:cs="Courier New"/>
          <w:b/>
          <w:szCs w:val="24"/>
        </w:rPr>
        <w:t>Explain any special circumstances.</w:t>
      </w:r>
      <w:r w:rsidRPr="00A96D70">
        <w:rPr>
          <w:rFonts w:cs="Courier New"/>
          <w:szCs w:val="24"/>
        </w:rPr>
        <w:tab/>
      </w:r>
    </w:p>
    <w:p w:rsidRPr="00A96D70" w:rsidR="00C24CE1" w:rsidP="00365778" w:rsidRDefault="00C24CE1" w14:paraId="60CA7C7A" w14:textId="77777777">
      <w:pPr>
        <w:widowControl/>
        <w:rPr>
          <w:rFonts w:cs="Courier New"/>
          <w:szCs w:val="24"/>
        </w:rPr>
      </w:pPr>
    </w:p>
    <w:p w:rsidRPr="000563FD" w:rsidR="00E13223" w:rsidP="00E13223" w:rsidRDefault="00E13223" w14:paraId="5316447D" w14:textId="77777777">
      <w:pPr>
        <w:rPr>
          <w:rFonts w:cs="Courier New"/>
          <w:b/>
          <w:spacing w:val="-3"/>
          <w:sz w:val="22"/>
        </w:rPr>
      </w:pPr>
      <w:r w:rsidRPr="000563FD">
        <w:rPr>
          <w:rFonts w:cs="Courier New"/>
          <w:b/>
          <w:spacing w:val="-3"/>
        </w:rPr>
        <w:t xml:space="preserve">* Requiring respondents to report information to the agency more often than quarterly; </w:t>
      </w:r>
    </w:p>
    <w:p w:rsidRPr="000563FD" w:rsidR="00E13223" w:rsidP="00E13223" w:rsidRDefault="00E13223" w14:paraId="184E4608" w14:textId="77777777">
      <w:pPr>
        <w:rPr>
          <w:rFonts w:cs="Courier New"/>
          <w:b/>
          <w:spacing w:val="-3"/>
        </w:rPr>
      </w:pPr>
      <w:r w:rsidRPr="000563FD">
        <w:rPr>
          <w:rFonts w:cs="Courier New"/>
          <w:b/>
          <w:spacing w:val="-3"/>
        </w:rPr>
        <w:t xml:space="preserve">* Requiring respondents to prepare a written response to a collection of information in fewer than 30 days after receipt of it; </w:t>
      </w:r>
    </w:p>
    <w:p w:rsidRPr="000563FD" w:rsidR="00E13223" w:rsidP="00E13223" w:rsidRDefault="00E13223" w14:paraId="0DE1537C" w14:textId="77777777">
      <w:pPr>
        <w:rPr>
          <w:rFonts w:cs="Courier New"/>
          <w:b/>
          <w:spacing w:val="-3"/>
        </w:rPr>
      </w:pPr>
      <w:r w:rsidRPr="000563FD">
        <w:rPr>
          <w:rFonts w:cs="Courier New"/>
          <w:b/>
          <w:spacing w:val="-3"/>
        </w:rPr>
        <w:t xml:space="preserve">* Requiring respondents to submit more than an original and two copies of any document; </w:t>
      </w:r>
    </w:p>
    <w:p w:rsidRPr="000563FD" w:rsidR="00E13223" w:rsidP="00E13223" w:rsidRDefault="00E13223" w14:paraId="184C86D4" w14:textId="77777777">
      <w:pPr>
        <w:rPr>
          <w:rFonts w:cs="Courier New"/>
          <w:b/>
          <w:spacing w:val="-3"/>
        </w:rPr>
      </w:pPr>
      <w:r w:rsidRPr="000563FD">
        <w:rPr>
          <w:rFonts w:cs="Courier New"/>
          <w:b/>
          <w:spacing w:val="-3"/>
        </w:rPr>
        <w:t xml:space="preserve">* Requiring respondents to retain records, other than health, medical, government contract, grant-in-aid, or tax records, for more than three years; </w:t>
      </w:r>
    </w:p>
    <w:p w:rsidRPr="000563FD" w:rsidR="00E13223" w:rsidP="00E13223" w:rsidRDefault="00E13223" w14:paraId="4ADD3121" w14:textId="77777777">
      <w:pPr>
        <w:rPr>
          <w:rFonts w:cs="Courier New"/>
          <w:b/>
          <w:spacing w:val="-3"/>
        </w:rPr>
      </w:pPr>
      <w:r w:rsidRPr="000563FD">
        <w:rPr>
          <w:rFonts w:cs="Courier New"/>
          <w:b/>
          <w:spacing w:val="-3"/>
        </w:rPr>
        <w:t xml:space="preserve">* In connection with a statistical survey, that is not designed to produce valid and reliable results that can be generalized to the universe of study; </w:t>
      </w:r>
    </w:p>
    <w:p w:rsidRPr="000563FD" w:rsidR="00E13223" w:rsidP="00E13223" w:rsidRDefault="00E13223" w14:paraId="22B2AF15" w14:textId="77777777">
      <w:pPr>
        <w:rPr>
          <w:rFonts w:cs="Courier New"/>
          <w:b/>
          <w:spacing w:val="-3"/>
        </w:rPr>
      </w:pPr>
      <w:r w:rsidRPr="000563FD">
        <w:rPr>
          <w:rFonts w:cs="Courier New"/>
          <w:b/>
          <w:spacing w:val="-3"/>
        </w:rPr>
        <w:t xml:space="preserve">* Requiring the use of a statistical data classification that has not been reviewed and approved by OMB; </w:t>
      </w:r>
    </w:p>
    <w:p w:rsidRPr="000563FD" w:rsidR="00E13223" w:rsidP="00E13223" w:rsidRDefault="00E13223" w14:paraId="3BF38847" w14:textId="77777777">
      <w:pPr>
        <w:rPr>
          <w:rFonts w:cs="Courier New"/>
          <w:b/>
          <w:spacing w:val="-3"/>
        </w:rPr>
      </w:pPr>
      <w:r w:rsidRPr="000563FD">
        <w:rPr>
          <w:rFonts w:cs="Courier New"/>
          <w:b/>
          <w:spacing w:val="-3"/>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0563FD" w:rsidR="00E13223" w:rsidP="00E13223" w:rsidRDefault="00E13223" w14:paraId="08BFE8DC" w14:textId="77777777">
      <w:pPr>
        <w:rPr>
          <w:rFonts w:cs="Courier New"/>
          <w:b/>
          <w:spacing w:val="-3"/>
        </w:rPr>
      </w:pPr>
      <w:r w:rsidRPr="000563FD">
        <w:rPr>
          <w:rFonts w:cs="Courier New"/>
          <w:b/>
          <w:spacing w:val="-3"/>
        </w:rPr>
        <w:t>* Requiring respondents to submit proprietary trade secrets, or other confidential information unless the agency can demonstrate that it has instituted procedures to protect the information's confidentiality to the extent permitted by law.</w:t>
      </w:r>
    </w:p>
    <w:p w:rsidRPr="000563FD" w:rsidR="0086288A" w:rsidP="00E13223" w:rsidRDefault="0086288A" w14:paraId="4554E3F6" w14:textId="77777777">
      <w:pPr>
        <w:rPr>
          <w:rFonts w:cs="Courier New"/>
          <w:b/>
          <w:spacing w:val="-3"/>
        </w:rPr>
      </w:pPr>
    </w:p>
    <w:p w:rsidRPr="0086288A" w:rsidR="0086288A" w:rsidP="0086288A" w:rsidRDefault="0086288A" w14:paraId="64BA3C5E" w14:textId="77777777">
      <w:pPr>
        <w:widowControl/>
        <w:rPr>
          <w:rFonts w:cs="Courier New"/>
          <w:szCs w:val="24"/>
        </w:rPr>
      </w:pPr>
      <w:r w:rsidRPr="0086288A">
        <w:rPr>
          <w:spacing w:val="-3"/>
        </w:rPr>
        <w:t>The regulations require that the forms be returned within 21 days to ensure timely referral of cases for formal hearing.  Other than this there are no special circumstances for the collection of this information.</w:t>
      </w:r>
    </w:p>
    <w:p w:rsidR="0086288A" w:rsidP="00E13223" w:rsidRDefault="0086288A" w14:paraId="57AAC07B" w14:textId="77777777">
      <w:pPr>
        <w:rPr>
          <w:rFonts w:cs="Courier New"/>
          <w:spacing w:val="-3"/>
        </w:rPr>
      </w:pPr>
    </w:p>
    <w:p w:rsidR="006237C7" w:rsidP="00365778" w:rsidRDefault="006237C7" w14:paraId="4CA722D2" w14:textId="77777777">
      <w:pPr>
        <w:widowControl/>
        <w:rPr>
          <w:rFonts w:cs="Courier New"/>
          <w:b/>
          <w:szCs w:val="24"/>
        </w:rPr>
      </w:pPr>
    </w:p>
    <w:p w:rsidR="00C24CE1" w:rsidP="00365778" w:rsidRDefault="000F19E0" w14:paraId="42EFC0F5" w14:textId="77777777">
      <w:pPr>
        <w:widowControl/>
        <w:rPr>
          <w:rFonts w:cs="Courier New"/>
          <w:b/>
          <w:szCs w:val="24"/>
        </w:rPr>
      </w:pPr>
      <w:r w:rsidRPr="00A96D70">
        <w:rPr>
          <w:rFonts w:cs="Courier New"/>
          <w:b/>
          <w:szCs w:val="24"/>
        </w:rPr>
        <w:t xml:space="preserve">8. </w:t>
      </w:r>
      <w:r w:rsidRPr="00A96D70" w:rsidR="00C24CE1">
        <w:rPr>
          <w:rFonts w:cs="Courier New"/>
          <w:b/>
          <w:bCs/>
          <w:szCs w:val="24"/>
        </w:rPr>
        <w:t xml:space="preserve">If applicable, provide a copy and identify the date and page number of </w:t>
      </w:r>
      <w:proofErr w:type="gramStart"/>
      <w:r w:rsidRPr="00A96D70" w:rsidR="00C24CE1">
        <w:rPr>
          <w:rFonts w:cs="Courier New"/>
          <w:b/>
          <w:bCs/>
          <w:szCs w:val="24"/>
        </w:rPr>
        <w:t>publication</w:t>
      </w:r>
      <w:proofErr w:type="gramEnd"/>
      <w:r w:rsidRPr="00A96D70" w:rsidR="00C24CE1">
        <w:rPr>
          <w:rFonts w:cs="Courier New"/>
          <w:b/>
          <w:bCs/>
          <w:szCs w:val="24"/>
        </w:rPr>
        <w:t xml:space="preserve"> in the Federal Register of the agency's notice, required by 5 </w:t>
      </w:r>
      <w:smartTag w:uri="urn:schemas-microsoft-com:office:smarttags" w:element="stockticker">
        <w:r w:rsidR="00C24CE1" w:rsidRPr="00A96D70">
          <w:rPr>
            <w:rFonts w:cs="Courier New"/>
            <w:b/>
            <w:bCs/>
            <w:szCs w:val="24"/>
          </w:rPr>
          <w:t>CFR</w:t>
        </w:r>
      </w:smartTag>
      <w:r w:rsidRPr="00A96D70" w:rsidR="00C24CE1">
        <w:rPr>
          <w:rFonts w:cs="Courier New"/>
          <w:b/>
          <w:bCs/>
          <w:szCs w:val="24"/>
        </w:rPr>
        <w:t xml:space="preserve"> 1320.8 (d), soliciting comments on the information collection prior to submission to OMB.  Summarize public comments received in response to that notice and describe actions taken by the agency in response to these comments.</w:t>
      </w:r>
      <w:r w:rsidRPr="00A96D70" w:rsidR="00176D13">
        <w:rPr>
          <w:rFonts w:cs="Courier New"/>
          <w:b/>
          <w:szCs w:val="24"/>
        </w:rPr>
        <w:t xml:space="preserve"> </w:t>
      </w:r>
    </w:p>
    <w:p w:rsidR="00BD6CA5" w:rsidP="00365778" w:rsidRDefault="00BD6CA5" w14:paraId="02CA5BB6" w14:textId="77777777">
      <w:pPr>
        <w:widowControl/>
        <w:rPr>
          <w:rFonts w:cs="Courier New"/>
          <w:b/>
          <w:szCs w:val="24"/>
        </w:rPr>
      </w:pPr>
    </w:p>
    <w:p w:rsidRPr="0019536D" w:rsidR="00BD6CA5" w:rsidP="00BD6CA5" w:rsidRDefault="00BD6CA5" w14:paraId="282D0D64" w14:textId="77777777">
      <w:pPr>
        <w:rPr>
          <w:rFonts w:cs="Courier New"/>
          <w:b/>
          <w:bCs/>
        </w:rPr>
      </w:pPr>
      <w:r w:rsidRPr="0019536D">
        <w:rPr>
          <w:rFonts w:cs="Courier New"/>
          <w:b/>
          <w:bCs/>
        </w:rPr>
        <w:t xml:space="preserve">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w:t>
      </w:r>
      <w:r w:rsidRPr="0019536D">
        <w:rPr>
          <w:rFonts w:cs="Courier New"/>
          <w:b/>
          <w:bCs/>
        </w:rPr>
        <w:lastRenderedPageBreak/>
        <w:t>elements to be recorded, disclosed, or reported.</w:t>
      </w:r>
    </w:p>
    <w:p w:rsidRPr="0019536D" w:rsidR="00BD6CA5" w:rsidP="00BD6CA5" w:rsidRDefault="00BD6CA5" w14:paraId="6367789D" w14:textId="77777777">
      <w:pPr>
        <w:rPr>
          <w:rFonts w:cs="Courier New"/>
          <w:b/>
          <w:bCs/>
        </w:rPr>
      </w:pPr>
    </w:p>
    <w:p w:rsidR="00BD6CA5" w:rsidP="00BD6CA5" w:rsidRDefault="00BD6CA5" w14:paraId="138B143A" w14:textId="77777777">
      <w:pPr>
        <w:rPr>
          <w:rFonts w:cs="Courier New"/>
          <w:b/>
          <w:bCs/>
        </w:rPr>
      </w:pPr>
      <w:r w:rsidRPr="0019536D">
        <w:rPr>
          <w:rFonts w:cs="Courier New"/>
          <w:b/>
          <w:bCs/>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Pr="00A96D70" w:rsidR="00BD6CA5" w:rsidP="00365778" w:rsidRDefault="00BD6CA5" w14:paraId="5993ABD7" w14:textId="77777777">
      <w:pPr>
        <w:widowControl/>
        <w:rPr>
          <w:rFonts w:cs="Courier New"/>
          <w:b/>
          <w:szCs w:val="24"/>
        </w:rPr>
      </w:pPr>
    </w:p>
    <w:p w:rsidRPr="00A96D70" w:rsidR="00C24CE1" w:rsidP="00365778" w:rsidRDefault="00C24CE1" w14:paraId="11344ED8" w14:textId="77777777">
      <w:pPr>
        <w:widowControl/>
        <w:rPr>
          <w:rFonts w:cs="Courier New"/>
          <w:szCs w:val="24"/>
        </w:rPr>
      </w:pPr>
    </w:p>
    <w:p w:rsidR="006F7063" w:rsidP="00365778" w:rsidRDefault="006F7063" w14:paraId="1EC171FD" w14:textId="77777777">
      <w:pPr>
        <w:widowControl/>
        <w:rPr>
          <w:spacing w:val="-3"/>
        </w:rPr>
      </w:pPr>
      <w:r>
        <w:rPr>
          <w:spacing w:val="-3"/>
        </w:rPr>
        <w:t>The LS-18 is a basic claims form, which is used to refer cases for formal hearings.  It requests only basic data relating to the case file.  Daily contact is maintained with representatives of the insurance carriers and self-insurers by OWCP district office personnel with whom the form is filed.  Should any complaints be received, or suggestions for improvement received, they are carefully evaluated and appropriate action is taken.</w:t>
      </w:r>
    </w:p>
    <w:p w:rsidR="006F7063" w:rsidP="00365778" w:rsidRDefault="006F7063" w14:paraId="7E3EAF41" w14:textId="77777777">
      <w:pPr>
        <w:widowControl/>
        <w:rPr>
          <w:spacing w:val="-3"/>
        </w:rPr>
      </w:pPr>
    </w:p>
    <w:p w:rsidR="006F7063" w:rsidP="00365778" w:rsidRDefault="006F7063" w14:paraId="45D6413B" w14:textId="208F4BD9">
      <w:pPr>
        <w:widowControl/>
        <w:rPr>
          <w:spacing w:val="-3"/>
        </w:rPr>
      </w:pPr>
      <w:r>
        <w:rPr>
          <w:spacing w:val="-3"/>
        </w:rPr>
        <w:t>A Federal Register Notice inviting public comment was published on</w:t>
      </w:r>
      <w:r w:rsidR="003A707A">
        <w:rPr>
          <w:spacing w:val="-3"/>
        </w:rPr>
        <w:t xml:space="preserve"> </w:t>
      </w:r>
      <w:r w:rsidR="00C91532">
        <w:rPr>
          <w:spacing w:val="-3"/>
        </w:rPr>
        <w:t>6/1/2020</w:t>
      </w:r>
      <w:r w:rsidR="00755D36">
        <w:rPr>
          <w:spacing w:val="-3"/>
        </w:rPr>
        <w:t>(</w:t>
      </w:r>
      <w:r w:rsidR="00C91532">
        <w:rPr>
          <w:spacing w:val="-3"/>
        </w:rPr>
        <w:t>85 FR</w:t>
      </w:r>
      <w:r w:rsidR="008E6848">
        <w:rPr>
          <w:spacing w:val="-3"/>
        </w:rPr>
        <w:t xml:space="preserve"> </w:t>
      </w:r>
      <w:r w:rsidR="00C91532">
        <w:rPr>
          <w:spacing w:val="-3"/>
        </w:rPr>
        <w:t>33201</w:t>
      </w:r>
      <w:r w:rsidR="008E6848">
        <w:rPr>
          <w:spacing w:val="-3"/>
        </w:rPr>
        <w:t>)</w:t>
      </w:r>
      <w:r w:rsidR="008100D9">
        <w:rPr>
          <w:spacing w:val="-3"/>
        </w:rPr>
        <w:t xml:space="preserve">. </w:t>
      </w:r>
      <w:r w:rsidR="00365778">
        <w:rPr>
          <w:spacing w:val="-3"/>
        </w:rPr>
        <w:t xml:space="preserve"> </w:t>
      </w:r>
      <w:r>
        <w:rPr>
          <w:spacing w:val="-3"/>
        </w:rPr>
        <w:t>No comments were received.</w:t>
      </w:r>
    </w:p>
    <w:p w:rsidR="00176D13" w:rsidP="00365778" w:rsidRDefault="00176D13" w14:paraId="47914E92" w14:textId="77777777">
      <w:pPr>
        <w:widowControl/>
        <w:rPr>
          <w:rFonts w:cs="Courier New"/>
          <w:szCs w:val="24"/>
        </w:rPr>
      </w:pPr>
    </w:p>
    <w:p w:rsidRPr="00A96D70" w:rsidR="00C24CE1" w:rsidP="00365778" w:rsidRDefault="00176D13" w14:paraId="2C802496" w14:textId="77777777">
      <w:pPr>
        <w:widowControl/>
        <w:rPr>
          <w:rFonts w:cs="Courier New"/>
          <w:szCs w:val="24"/>
        </w:rPr>
      </w:pPr>
      <w:r w:rsidRPr="00A96D70">
        <w:rPr>
          <w:rFonts w:cs="Courier New"/>
          <w:b/>
          <w:szCs w:val="24"/>
        </w:rPr>
        <w:t>9.</w:t>
      </w:r>
      <w:r w:rsidRPr="00A96D70" w:rsidR="000F19E0">
        <w:rPr>
          <w:rFonts w:cs="Courier New"/>
          <w:szCs w:val="24"/>
        </w:rPr>
        <w:t xml:space="preserve"> </w:t>
      </w:r>
      <w:r w:rsidRPr="00A96D70" w:rsidR="00C24CE1">
        <w:rPr>
          <w:rFonts w:cs="Courier New"/>
          <w:b/>
          <w:spacing w:val="-3"/>
          <w:szCs w:val="24"/>
        </w:rPr>
        <w:t>Explain any decision to provide any payment or gift to respondents, other than remuneration of contractors or grantees.</w:t>
      </w:r>
    </w:p>
    <w:p w:rsidRPr="00A96D70" w:rsidR="00C24CE1" w:rsidP="00365778" w:rsidRDefault="00C24CE1" w14:paraId="4B085766" w14:textId="77777777">
      <w:pPr>
        <w:widowControl/>
        <w:rPr>
          <w:rFonts w:cs="Courier New"/>
          <w:szCs w:val="24"/>
        </w:rPr>
      </w:pPr>
    </w:p>
    <w:p w:rsidRPr="00A96D70" w:rsidR="00176D13" w:rsidP="00365778" w:rsidRDefault="006F7063" w14:paraId="1A0DB3C8" w14:textId="77777777">
      <w:pPr>
        <w:widowControl/>
        <w:rPr>
          <w:rFonts w:cs="Courier New"/>
          <w:szCs w:val="24"/>
        </w:rPr>
      </w:pPr>
      <w:r>
        <w:rPr>
          <w:spacing w:val="-3"/>
        </w:rPr>
        <w:t>No payments or gifts are provided to respondents.</w:t>
      </w:r>
    </w:p>
    <w:p w:rsidR="006237C7" w:rsidP="00365778" w:rsidRDefault="006237C7" w14:paraId="1AB6BD53" w14:textId="77777777">
      <w:pPr>
        <w:widowControl/>
        <w:rPr>
          <w:rFonts w:cs="Courier New"/>
          <w:b/>
          <w:szCs w:val="24"/>
        </w:rPr>
      </w:pPr>
    </w:p>
    <w:p w:rsidRPr="00A96D70" w:rsidR="00C24CE1" w:rsidP="00365778" w:rsidRDefault="00176D13" w14:paraId="6F89DF6F" w14:textId="77777777">
      <w:pPr>
        <w:widowControl/>
        <w:rPr>
          <w:rFonts w:cs="Courier New"/>
          <w:b/>
          <w:bCs/>
          <w:szCs w:val="24"/>
        </w:rPr>
      </w:pPr>
      <w:r w:rsidRPr="00A96D70">
        <w:rPr>
          <w:rFonts w:cs="Courier New"/>
          <w:b/>
          <w:szCs w:val="24"/>
        </w:rPr>
        <w:t>10</w:t>
      </w:r>
      <w:r w:rsidRPr="00A96D70" w:rsidR="00A96D70">
        <w:rPr>
          <w:rFonts w:cs="Courier New"/>
          <w:b/>
          <w:szCs w:val="24"/>
        </w:rPr>
        <w:t>.</w:t>
      </w:r>
      <w:r w:rsidRPr="00A96D70" w:rsidR="00A96D70">
        <w:rPr>
          <w:rFonts w:cs="Courier New"/>
          <w:b/>
          <w:bCs/>
          <w:szCs w:val="24"/>
        </w:rPr>
        <w:t xml:space="preserve"> Describe</w:t>
      </w:r>
      <w:r w:rsidRPr="00A96D70" w:rsidR="00C24CE1">
        <w:rPr>
          <w:rFonts w:cs="Courier New"/>
          <w:b/>
          <w:bCs/>
          <w:szCs w:val="24"/>
        </w:rPr>
        <w:t xml:space="preserve"> any assurance of confidentiality provided to respondents and the basis for the assurance in statute, regulations, or agency policy.</w:t>
      </w:r>
    </w:p>
    <w:p w:rsidRPr="00A96D70" w:rsidR="0084281F" w:rsidP="00365778" w:rsidRDefault="0084281F" w14:paraId="174D8DB4" w14:textId="77777777">
      <w:pPr>
        <w:widowControl/>
        <w:rPr>
          <w:rFonts w:cs="Courier New"/>
          <w:b/>
          <w:bCs/>
          <w:szCs w:val="24"/>
        </w:rPr>
      </w:pPr>
    </w:p>
    <w:p w:rsidRPr="00A96D70" w:rsidR="0084281F" w:rsidP="00365778" w:rsidRDefault="00BD6CA5" w14:paraId="1541E6EB" w14:textId="77777777">
      <w:pPr>
        <w:widowControl/>
        <w:rPr>
          <w:rFonts w:cs="Courier New"/>
          <w:szCs w:val="24"/>
        </w:rPr>
      </w:pPr>
      <w:r>
        <w:rPr>
          <w:rFonts w:cs="Courier New"/>
          <w:szCs w:val="24"/>
        </w:rPr>
        <w:t>T</w:t>
      </w:r>
      <w:r w:rsidR="00F06291">
        <w:rPr>
          <w:rFonts w:cs="Courier New"/>
          <w:szCs w:val="24"/>
        </w:rPr>
        <w:t>o</w:t>
      </w:r>
      <w:r w:rsidRPr="00A96D70" w:rsidR="0084281F">
        <w:rPr>
          <w:rFonts w:cs="Courier New"/>
          <w:szCs w:val="24"/>
        </w:rPr>
        <w:t xml:space="preserve"> the extent records pertaining to specific compensation cases are disclosed, they are protected under the Privacy Act.  Otherwise, the information collected is not protected under the Privacy Act.</w:t>
      </w:r>
    </w:p>
    <w:p w:rsidRPr="00A96D70" w:rsidR="006237C7" w:rsidP="00365778" w:rsidRDefault="006237C7" w14:paraId="1C448583" w14:textId="77777777">
      <w:pPr>
        <w:widowControl/>
        <w:rPr>
          <w:rFonts w:cs="Courier New"/>
          <w:szCs w:val="24"/>
        </w:rPr>
      </w:pPr>
    </w:p>
    <w:p w:rsidRPr="00A96D70" w:rsidR="0084281F" w:rsidP="00365778" w:rsidRDefault="00176D13" w14:paraId="0BC2B8A7" w14:textId="77777777">
      <w:pPr>
        <w:widowControl/>
        <w:rPr>
          <w:rFonts w:cs="Courier New"/>
          <w:b/>
          <w:szCs w:val="24"/>
        </w:rPr>
      </w:pPr>
      <w:r w:rsidRPr="00A96D70">
        <w:rPr>
          <w:rFonts w:cs="Courier New"/>
          <w:b/>
          <w:szCs w:val="24"/>
        </w:rPr>
        <w:t>11.</w:t>
      </w:r>
      <w:r w:rsidRPr="00A96D70" w:rsidR="0084281F">
        <w:rPr>
          <w:rFonts w:cs="Courier New"/>
          <w:b/>
          <w:szCs w:val="24"/>
        </w:rPr>
        <w:t xml:space="preserve"> Provide additional justification for any questions of a sensitive nature, such as sexual behavior and attitudes,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96D70" w:rsidR="0084281F" w:rsidP="00365778" w:rsidRDefault="0084281F" w14:paraId="48328BC6" w14:textId="77777777">
      <w:pPr>
        <w:widowControl/>
        <w:rPr>
          <w:rFonts w:cs="Courier New"/>
          <w:szCs w:val="24"/>
        </w:rPr>
      </w:pPr>
    </w:p>
    <w:p w:rsidRPr="00A96D70" w:rsidR="00176D13" w:rsidP="00365778" w:rsidRDefault="00176D13" w14:paraId="5629121B" w14:textId="77777777">
      <w:pPr>
        <w:widowControl/>
        <w:rPr>
          <w:rFonts w:cs="Courier New"/>
          <w:szCs w:val="24"/>
        </w:rPr>
      </w:pPr>
      <w:r w:rsidRPr="00A96D70">
        <w:rPr>
          <w:rFonts w:cs="Courier New"/>
          <w:szCs w:val="24"/>
        </w:rPr>
        <w:t>There are no questions of a sensitive nature.</w:t>
      </w:r>
    </w:p>
    <w:p w:rsidRPr="00A96D70" w:rsidR="006237C7" w:rsidP="00365778" w:rsidRDefault="006237C7" w14:paraId="00A87439" w14:textId="77777777">
      <w:pPr>
        <w:widowControl/>
        <w:rPr>
          <w:rFonts w:cs="Courier New"/>
          <w:szCs w:val="24"/>
        </w:rPr>
      </w:pPr>
    </w:p>
    <w:p w:rsidRPr="00A96D70" w:rsidR="0084281F" w:rsidP="00365778" w:rsidRDefault="00176D13" w14:paraId="597F5D16" w14:textId="77777777">
      <w:pPr>
        <w:widowControl/>
        <w:rPr>
          <w:rFonts w:cs="Courier New"/>
          <w:b/>
          <w:szCs w:val="24"/>
        </w:rPr>
      </w:pPr>
      <w:r w:rsidRPr="00A96D70">
        <w:rPr>
          <w:rFonts w:cs="Courier New"/>
          <w:b/>
          <w:szCs w:val="24"/>
        </w:rPr>
        <w:lastRenderedPageBreak/>
        <w:t>12.</w:t>
      </w:r>
      <w:r w:rsidRPr="00A96D70" w:rsidR="0084281F">
        <w:rPr>
          <w:rFonts w:cs="Courier New"/>
          <w:b/>
          <w:szCs w:val="24"/>
        </w:rPr>
        <w:t xml:space="preserve"> Provide estimates of the hour burden of the collection of information.  The statement should:</w:t>
      </w:r>
    </w:p>
    <w:p w:rsidRPr="00A96D70" w:rsidR="0084281F" w:rsidP="00365778" w:rsidRDefault="0084281F" w14:paraId="0622FF8C" w14:textId="77777777">
      <w:pPr>
        <w:widowControl/>
        <w:rPr>
          <w:rFonts w:cs="Courier New"/>
          <w:b/>
          <w:szCs w:val="24"/>
        </w:rPr>
      </w:pPr>
    </w:p>
    <w:p w:rsidR="00F24144" w:rsidP="00F24144" w:rsidRDefault="0084281F" w14:paraId="07B241AE" w14:textId="77777777">
      <w:r w:rsidRPr="00A96D70">
        <w:rPr>
          <w:rFonts w:cs="Courier New"/>
          <w:b/>
          <w:szCs w:val="24"/>
        </w:rPr>
        <w:t xml:space="preserve">• Indicate the number of respondents, frequency of response, annual hour burden, and an explanation of how the burden was estimated.  Unless directed to do so, agencies should not </w:t>
      </w:r>
      <w:r w:rsidR="00EB6884">
        <w:rPr>
          <w:rFonts w:cs="Courier New"/>
          <w:b/>
          <w:szCs w:val="24"/>
        </w:rPr>
        <w:t>conduct</w:t>
      </w:r>
      <w:r w:rsidRPr="00A96D70">
        <w:rPr>
          <w:rFonts w:cs="Courier New"/>
          <w:b/>
          <w:szCs w:val="24"/>
        </w:rPr>
        <w:t xml:space="preserve"> special surveys to obtain information on which to base burden estimates.  </w:t>
      </w:r>
      <w:r w:rsidRPr="00852F33" w:rsidR="00F24144">
        <w:rPr>
          <w:rFonts w:cs="Courier New"/>
          <w:b/>
        </w:rPr>
        <w:t xml:space="preserve">Consultation with a sample </w:t>
      </w:r>
      <w:r w:rsidR="00F24144">
        <w:rPr>
          <w:rFonts w:cs="Courier New"/>
          <w:b/>
        </w:rPr>
        <w:t xml:space="preserve">fewer than 10) </w:t>
      </w:r>
      <w:r w:rsidRPr="00852F33" w:rsidR="00F24144">
        <w:rPr>
          <w:rFonts w:cs="Courier New"/>
          <w:b/>
        </w:rPr>
        <w:t xml:space="preserve">of potential respondents is desirable.  If the </w:t>
      </w:r>
      <w:r w:rsidR="00F24144">
        <w:rPr>
          <w:rFonts w:cs="Courier New"/>
          <w:b/>
        </w:rPr>
        <w:t xml:space="preserve">hour </w:t>
      </w:r>
      <w:r w:rsidRPr="00852F33" w:rsidR="00F24144">
        <w:rPr>
          <w:rFonts w:cs="Courier New"/>
          <w:b/>
        </w:rPr>
        <w:t xml:space="preserve">burden on respondents is expected to vary widely because of differences in activity, size, or complexity, show the range of estimated </w:t>
      </w:r>
      <w:r w:rsidR="00F24144">
        <w:rPr>
          <w:rFonts w:cs="Courier New"/>
          <w:b/>
        </w:rPr>
        <w:t xml:space="preserve">hour </w:t>
      </w:r>
      <w:r w:rsidRPr="00852F33" w:rsidR="00F24144">
        <w:rPr>
          <w:rFonts w:cs="Courier New"/>
          <w:b/>
        </w:rPr>
        <w:t xml:space="preserve">burden and explain the reason for the variance.  Generally, estimates should not include burden hours </w:t>
      </w:r>
      <w:r w:rsidR="00F24144">
        <w:rPr>
          <w:rFonts w:cs="Courier New"/>
          <w:b/>
        </w:rPr>
        <w:t>f</w:t>
      </w:r>
      <w:r w:rsidRPr="00852F33" w:rsidR="00F24144">
        <w:rPr>
          <w:rFonts w:cs="Courier New"/>
          <w:b/>
        </w:rPr>
        <w:t>or customary and usual business practices.</w:t>
      </w:r>
      <w:r w:rsidRPr="0000167E" w:rsidR="00F24144">
        <w:t xml:space="preserve"> </w:t>
      </w:r>
    </w:p>
    <w:p w:rsidR="00F24144" w:rsidP="00F24144" w:rsidRDefault="00F24144" w14:paraId="5C8E5CF1" w14:textId="77777777">
      <w:pPr>
        <w:rPr>
          <w:rFonts w:cs="Courier New"/>
          <w:b/>
        </w:rPr>
      </w:pPr>
    </w:p>
    <w:p w:rsidRPr="0019536D" w:rsidR="00F24144" w:rsidP="00F24144" w:rsidRDefault="00F24144" w14:paraId="5C90743F" w14:textId="77777777">
      <w:pPr>
        <w:rPr>
          <w:rFonts w:cs="Courier New"/>
          <w:b/>
        </w:rPr>
      </w:pPr>
      <w:r w:rsidRPr="0019536D">
        <w:rPr>
          <w:rFonts w:cs="Courier New"/>
          <w:b/>
        </w:rPr>
        <w:t xml:space="preserve">* If this request for approval covers more than one form, provide separate hour burden estimates for each form and aggregate the hour burdens. </w:t>
      </w:r>
    </w:p>
    <w:p w:rsidRPr="00852F33" w:rsidR="00F24144" w:rsidP="00F24144" w:rsidRDefault="00F24144" w14:paraId="2CC887E7" w14:textId="77777777">
      <w:pPr>
        <w:rPr>
          <w:rFonts w:cs="Courier New"/>
          <w:b/>
        </w:rPr>
      </w:pPr>
      <w:r w:rsidRPr="0019536D">
        <w:rPr>
          <w:rFonts w:cs="Courier New"/>
          <w:b/>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A96D70" w:rsidR="0084281F" w:rsidP="00365778" w:rsidRDefault="0084281F" w14:paraId="24127BCA" w14:textId="77777777">
      <w:pPr>
        <w:widowControl/>
        <w:rPr>
          <w:rFonts w:cs="Courier New"/>
          <w:b/>
          <w:szCs w:val="24"/>
        </w:rPr>
      </w:pPr>
    </w:p>
    <w:p w:rsidRPr="00A96D70" w:rsidR="0084281F" w:rsidP="00365778" w:rsidRDefault="0084281F" w14:paraId="7423CA2C" w14:textId="77777777">
      <w:pPr>
        <w:widowControl/>
        <w:rPr>
          <w:rFonts w:cs="Courier New"/>
          <w:szCs w:val="24"/>
        </w:rPr>
      </w:pPr>
    </w:p>
    <w:p w:rsidR="006F7063" w:rsidP="00365778" w:rsidRDefault="006F7063" w14:paraId="1C0FF95D" w14:textId="77777777">
      <w:pPr>
        <w:pStyle w:val="TOC6"/>
        <w:widowControl/>
        <w:tabs>
          <w:tab w:val="clear" w:pos="9360"/>
        </w:tabs>
        <w:suppressAutoHyphens w:val="0"/>
        <w:ind w:left="0" w:firstLine="0"/>
      </w:pPr>
      <w:r>
        <w:rPr>
          <w:spacing w:val="-3"/>
        </w:rPr>
        <w:t xml:space="preserve">Burden has been estimated to be approximately </w:t>
      </w:r>
      <w:r w:rsidR="002877F5">
        <w:rPr>
          <w:spacing w:val="-3"/>
        </w:rPr>
        <w:t>646</w:t>
      </w:r>
      <w:r>
        <w:rPr>
          <w:spacing w:val="-3"/>
        </w:rPr>
        <w:t xml:space="preserve"> hours. </w:t>
      </w:r>
      <w:r>
        <w:t xml:space="preserve">This was determined by applying a response time of 10 minutes or </w:t>
      </w:r>
      <w:r w:rsidRPr="00DF0F8B">
        <w:t>.17</w:t>
      </w:r>
      <w:r>
        <w:t xml:space="preserve"> hours against the estimated responses of </w:t>
      </w:r>
      <w:r w:rsidR="002877F5">
        <w:t>3,800</w:t>
      </w:r>
      <w:r w:rsidRPr="00D61E40">
        <w:t>.</w:t>
      </w:r>
      <w:r>
        <w:t xml:space="preserve"> The estimated responses of </w:t>
      </w:r>
      <w:r w:rsidR="002877F5">
        <w:t>3,800</w:t>
      </w:r>
      <w:r>
        <w:t xml:space="preserve"> was determined by a review of OWCP records maintained in the National Office which reflect the number of cases referred for hearing each year.  The 10-minute response time is based on actual experience with the form.  In many cases only one sentence is entered in the boxes on the form and the form is also handwritten instead of typed on a number of cases.  The 10 minute estimate, however, takes into consideration that some forms require more information than others due to the complexity of the issues involved and the 10 minute estimate should therefore be considered as an average time needed to complete the form and provide the required information.  Generally, only one or two issues remain for resolution at a formal hearing after the informal adjudication process has been completed.</w:t>
      </w:r>
    </w:p>
    <w:p w:rsidR="003A707A" w:rsidP="003A707A" w:rsidRDefault="003A707A" w14:paraId="2BDE3689" w14:textId="77777777"/>
    <w:p w:rsidRPr="003A707A" w:rsidR="003A707A" w:rsidP="003A707A" w:rsidRDefault="002877F5" w14:paraId="06DEDFC5" w14:textId="77777777">
      <w:r>
        <w:t>3,800</w:t>
      </w:r>
      <w:r w:rsidR="003A707A">
        <w:t xml:space="preserve"> x .17 = </w:t>
      </w:r>
      <w:r>
        <w:t>646</w:t>
      </w:r>
      <w:r w:rsidR="004C6C24">
        <w:t xml:space="preserve"> burden hours</w:t>
      </w:r>
    </w:p>
    <w:p w:rsidR="006F7063" w:rsidP="00365778" w:rsidRDefault="006F7063" w14:paraId="2F3B2C4F" w14:textId="77777777">
      <w:pPr>
        <w:widowControl/>
        <w:rPr>
          <w:spacing w:val="-3"/>
        </w:rPr>
      </w:pPr>
    </w:p>
    <w:p w:rsidR="00315D53" w:rsidP="00365778" w:rsidRDefault="006F7063" w14:paraId="0C1F9ED4" w14:textId="77777777">
      <w:pPr>
        <w:widowControl/>
        <w:rPr>
          <w:spacing w:val="-3"/>
        </w:rPr>
      </w:pPr>
      <w:r>
        <w:rPr>
          <w:spacing w:val="-3"/>
        </w:rPr>
        <w:lastRenderedPageBreak/>
        <w:t xml:space="preserve">The annualized burden cost to the respondents has been estimated to be approximately </w:t>
      </w:r>
      <w:r w:rsidRPr="00DF0F8B">
        <w:rPr>
          <w:spacing w:val="-3"/>
        </w:rPr>
        <w:t>$</w:t>
      </w:r>
      <w:r w:rsidR="008874CB">
        <w:rPr>
          <w:spacing w:val="-3"/>
        </w:rPr>
        <w:t>12,597</w:t>
      </w:r>
      <w:r w:rsidRPr="00DF0F8B">
        <w:rPr>
          <w:spacing w:val="-3"/>
        </w:rPr>
        <w:t>.</w:t>
      </w:r>
      <w:r>
        <w:rPr>
          <w:spacing w:val="-3"/>
        </w:rPr>
        <w:t xml:space="preserve">  This estimate is derived from use of the National Average Weekly Wage (NAWW) as computed by the Bureau of Labor Statistics</w:t>
      </w:r>
      <w:r w:rsidR="00246B28">
        <w:rPr>
          <w:spacing w:val="-3"/>
        </w:rPr>
        <w:t xml:space="preserve">, </w:t>
      </w:r>
      <w:hyperlink w:history="1" r:id="rId12">
        <w:r w:rsidRPr="003C5272" w:rsidR="00246B28">
          <w:rPr>
            <w:rStyle w:val="Hyperlink"/>
            <w:spacing w:val="-3"/>
          </w:rPr>
          <w:t>http://www.bls.gov/data</w:t>
        </w:r>
      </w:hyperlink>
      <w:r w:rsidR="00246B28">
        <w:rPr>
          <w:spacing w:val="-3"/>
        </w:rPr>
        <w:t xml:space="preserve">, </w:t>
      </w:r>
      <w:r>
        <w:rPr>
          <w:spacing w:val="-3"/>
        </w:rPr>
        <w:t>and which is based on the national average earnings of production or non</w:t>
      </w:r>
      <w:r w:rsidR="00315D53">
        <w:rPr>
          <w:spacing w:val="-3"/>
        </w:rPr>
        <w:t>-</w:t>
      </w:r>
      <w:r>
        <w:rPr>
          <w:spacing w:val="-3"/>
        </w:rPr>
        <w:t>supervisory workers on private non</w:t>
      </w:r>
      <w:r w:rsidR="00315D53">
        <w:rPr>
          <w:spacing w:val="-3"/>
        </w:rPr>
        <w:t>-</w:t>
      </w:r>
      <w:r>
        <w:rPr>
          <w:spacing w:val="-3"/>
        </w:rPr>
        <w:t xml:space="preserve">agriculture payrolls. </w:t>
      </w:r>
      <w:r w:rsidR="00653F4D">
        <w:rPr>
          <w:spacing w:val="-3"/>
        </w:rPr>
        <w:t xml:space="preserve"> </w:t>
      </w:r>
      <w:r>
        <w:rPr>
          <w:spacing w:val="-3"/>
        </w:rPr>
        <w:t>Section 6(b) of the Act mandates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and wages can vary considerably from person to person depending on duties and length of service, use of a national average weekly wage covering all occupations appears reasonable under the circumstances.  The current applicable NAWW is $</w:t>
      </w:r>
      <w:r w:rsidR="002877F5">
        <w:rPr>
          <w:spacing w:val="-3"/>
        </w:rPr>
        <w:t>780.04</w:t>
      </w:r>
      <w:r>
        <w:rPr>
          <w:spacing w:val="-3"/>
        </w:rPr>
        <w:t xml:space="preserve">. The computations are therefore as follows:  </w:t>
      </w:r>
    </w:p>
    <w:p w:rsidR="00033D84" w:rsidP="00365778" w:rsidRDefault="00033D84" w14:paraId="341CF379" w14:textId="77777777">
      <w:pPr>
        <w:widowControl/>
        <w:rPr>
          <w:spacing w:val="-3"/>
        </w:rPr>
      </w:pPr>
    </w:p>
    <w:p w:rsidR="00315D53" w:rsidP="00365778" w:rsidRDefault="006F7063" w14:paraId="55B5353C" w14:textId="77777777">
      <w:pPr>
        <w:widowControl/>
        <w:rPr>
          <w:spacing w:val="-3"/>
        </w:rPr>
      </w:pPr>
      <w:r>
        <w:rPr>
          <w:spacing w:val="-3"/>
        </w:rPr>
        <w:t>$</w:t>
      </w:r>
      <w:r w:rsidR="002877F5">
        <w:rPr>
          <w:spacing w:val="-3"/>
        </w:rPr>
        <w:t>780.04</w:t>
      </w:r>
      <w:r>
        <w:rPr>
          <w:spacing w:val="-3"/>
        </w:rPr>
        <w:t xml:space="preserve"> </w:t>
      </w:r>
      <w:r>
        <w:rPr>
          <w:rFonts w:ascii="Symbol" w:hAnsi="Symbol"/>
          <w:spacing w:val="-3"/>
        </w:rPr>
        <w:t></w:t>
      </w:r>
      <w:r>
        <w:rPr>
          <w:spacing w:val="-3"/>
        </w:rPr>
        <w:t xml:space="preserve"> 40 hrs</w:t>
      </w:r>
      <w:r w:rsidR="00442888">
        <w:rPr>
          <w:spacing w:val="-3"/>
        </w:rPr>
        <w:t>.</w:t>
      </w:r>
      <w:r>
        <w:rPr>
          <w:b/>
          <w:spacing w:val="-3"/>
        </w:rPr>
        <w:t xml:space="preserve"> </w:t>
      </w:r>
      <w:r>
        <w:rPr>
          <w:spacing w:val="-3"/>
        </w:rPr>
        <w:t xml:space="preserve">= </w:t>
      </w:r>
      <w:r w:rsidRPr="00DF0F8B">
        <w:rPr>
          <w:spacing w:val="-3"/>
        </w:rPr>
        <w:t>$</w:t>
      </w:r>
      <w:r w:rsidR="008874CB">
        <w:rPr>
          <w:spacing w:val="-3"/>
        </w:rPr>
        <w:t>19.50</w:t>
      </w:r>
      <w:r w:rsidRPr="00DF0F8B">
        <w:rPr>
          <w:spacing w:val="-3"/>
        </w:rPr>
        <w:t>/hr</w:t>
      </w:r>
      <w:r w:rsidR="00442888">
        <w:rPr>
          <w:spacing w:val="-3"/>
        </w:rPr>
        <w:t>.</w:t>
      </w:r>
      <w:r w:rsidRPr="00DF0F8B">
        <w:rPr>
          <w:spacing w:val="-3"/>
        </w:rPr>
        <w:t xml:space="preserve"> </w:t>
      </w:r>
    </w:p>
    <w:p w:rsidR="006F7063" w:rsidP="00365778" w:rsidRDefault="00315D53" w14:paraId="23C81531" w14:textId="77777777">
      <w:pPr>
        <w:widowControl/>
        <w:rPr>
          <w:spacing w:val="-3"/>
        </w:rPr>
      </w:pPr>
      <w:r>
        <w:rPr>
          <w:spacing w:val="-3"/>
        </w:rPr>
        <w:t>$</w:t>
      </w:r>
      <w:r w:rsidR="008874CB">
        <w:rPr>
          <w:spacing w:val="-3"/>
        </w:rPr>
        <w:t>19.50</w:t>
      </w:r>
      <w:r>
        <w:rPr>
          <w:spacing w:val="-3"/>
        </w:rPr>
        <w:t xml:space="preserve"> </w:t>
      </w:r>
      <w:r w:rsidRPr="00DF0F8B" w:rsidR="006F7063">
        <w:rPr>
          <w:spacing w:val="-3"/>
        </w:rPr>
        <w:t xml:space="preserve">x </w:t>
      </w:r>
      <w:r w:rsidR="009768EB">
        <w:rPr>
          <w:spacing w:val="-3"/>
        </w:rPr>
        <w:t>646</w:t>
      </w:r>
      <w:r w:rsidRPr="00DF0F8B" w:rsidR="006F7063">
        <w:rPr>
          <w:b/>
          <w:spacing w:val="-3"/>
        </w:rPr>
        <w:t xml:space="preserve"> </w:t>
      </w:r>
      <w:r w:rsidRPr="00DF0F8B" w:rsidR="006F7063">
        <w:rPr>
          <w:spacing w:val="-3"/>
        </w:rPr>
        <w:t>hrs</w:t>
      </w:r>
      <w:r w:rsidR="00442888">
        <w:rPr>
          <w:spacing w:val="-3"/>
        </w:rPr>
        <w:t>.</w:t>
      </w:r>
      <w:r w:rsidRPr="00DF0F8B" w:rsidR="006F7063">
        <w:rPr>
          <w:spacing w:val="-3"/>
        </w:rPr>
        <w:t xml:space="preserve"> = $</w:t>
      </w:r>
      <w:r w:rsidR="008874CB">
        <w:rPr>
          <w:spacing w:val="-3"/>
        </w:rPr>
        <w:t>12,597</w:t>
      </w:r>
      <w:r w:rsidR="006F7063">
        <w:rPr>
          <w:spacing w:val="-3"/>
        </w:rPr>
        <w:t xml:space="preserve"> annualized burden cost.</w:t>
      </w:r>
    </w:p>
    <w:p w:rsidRPr="00A96D70" w:rsidR="006237C7" w:rsidP="00365778" w:rsidRDefault="006237C7" w14:paraId="4DE1BCD6" w14:textId="77777777">
      <w:pPr>
        <w:widowControl/>
        <w:rPr>
          <w:rFonts w:cs="Courier New"/>
          <w:szCs w:val="24"/>
        </w:rPr>
      </w:pPr>
    </w:p>
    <w:p w:rsidRPr="0019536D" w:rsidR="00637198" w:rsidP="00637198" w:rsidRDefault="00176D13" w14:paraId="681634E2" w14:textId="77777777">
      <w:pPr>
        <w:rPr>
          <w:rFonts w:cs="Courier New"/>
          <w:b/>
        </w:rPr>
      </w:pPr>
      <w:r w:rsidRPr="00A96D70">
        <w:rPr>
          <w:rFonts w:cs="Courier New"/>
          <w:b/>
          <w:szCs w:val="24"/>
        </w:rPr>
        <w:t xml:space="preserve">13. </w:t>
      </w:r>
      <w:r w:rsidRPr="0019536D" w:rsidR="00637198">
        <w:rPr>
          <w:rFonts w:cs="Courier New"/>
          <w:b/>
        </w:rPr>
        <w:t>Provide an estimate for the total annual cost burden to respondents or record keepers resulting from the collection of information.  (Do not include the cost of any hour burden already reflected on the burden worksheet).</w:t>
      </w:r>
    </w:p>
    <w:p w:rsidRPr="0019536D" w:rsidR="00637198" w:rsidP="00637198" w:rsidRDefault="00637198" w14:paraId="36F7A575" w14:textId="77777777">
      <w:pPr>
        <w:rPr>
          <w:rFonts w:cs="Courier New"/>
          <w:b/>
        </w:rPr>
      </w:pPr>
      <w:r w:rsidRPr="0019536D">
        <w:rPr>
          <w:rFonts w:cs="Courier New"/>
          <w:b/>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19536D" w:rsidR="00637198" w:rsidP="00637198" w:rsidRDefault="00637198" w14:paraId="55934DCC" w14:textId="77777777">
      <w:pPr>
        <w:rPr>
          <w:rFonts w:cs="Courier New"/>
          <w:b/>
        </w:rPr>
      </w:pPr>
      <w:r w:rsidRPr="0019536D">
        <w:rPr>
          <w:rFonts w:cs="Courier New"/>
          <w:b/>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w:t>
      </w:r>
      <w:r w:rsidRPr="0019536D">
        <w:rPr>
          <w:rFonts w:cs="Courier New"/>
          <w:b/>
        </w:rPr>
        <w:lastRenderedPageBreak/>
        <w:t>the rulemaking containing the information collection, as appropriate.</w:t>
      </w:r>
    </w:p>
    <w:p w:rsidR="00637198" w:rsidP="00637198" w:rsidRDefault="00637198" w14:paraId="0F1C7237" w14:textId="77777777">
      <w:pPr>
        <w:rPr>
          <w:rFonts w:cs="Courier New"/>
          <w:b/>
        </w:rPr>
      </w:pPr>
      <w:r w:rsidRPr="0019536D">
        <w:rPr>
          <w:rFonts w:cs="Courier New"/>
          <w:b/>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cs="Courier New"/>
          <w:b/>
        </w:rPr>
        <w:t>.</w:t>
      </w:r>
    </w:p>
    <w:p w:rsidRPr="00A96D70" w:rsidR="0084281F" w:rsidP="00365778" w:rsidRDefault="0084281F" w14:paraId="5156590F" w14:textId="77777777">
      <w:pPr>
        <w:widowControl/>
        <w:rPr>
          <w:rFonts w:cs="Courier New"/>
          <w:b/>
          <w:szCs w:val="24"/>
        </w:rPr>
      </w:pPr>
    </w:p>
    <w:p w:rsidR="0060731C" w:rsidP="00131C17" w:rsidRDefault="003A707A" w14:paraId="78A36D50" w14:textId="77777777">
      <w:pPr>
        <w:pStyle w:val="TOC6"/>
        <w:widowControl/>
        <w:tabs>
          <w:tab w:val="clear" w:pos="9360"/>
        </w:tabs>
        <w:suppressAutoHyphens w:val="0"/>
        <w:ind w:left="0" w:firstLine="0"/>
        <w:rPr>
          <w:spacing w:val="-3"/>
        </w:rPr>
      </w:pPr>
      <w:r>
        <w:rPr>
          <w:spacing w:val="-3"/>
        </w:rPr>
        <w:t xml:space="preserve">Since respondents </w:t>
      </w:r>
      <w:r w:rsidR="00C137EB">
        <w:rPr>
          <w:spacing w:val="-3"/>
        </w:rPr>
        <w:t xml:space="preserve">now have the option to submit these forms electronically, the number of forms sent through the mail has decreased thus allowing a significant reduction in cost. The decrease in cost is estimated to be </w:t>
      </w:r>
      <w:r w:rsidR="00D2134E">
        <w:rPr>
          <w:spacing w:val="-3"/>
        </w:rPr>
        <w:t>50</w:t>
      </w:r>
      <w:r w:rsidR="00C137EB">
        <w:rPr>
          <w:spacing w:val="-3"/>
        </w:rPr>
        <w:t>%. A mailing cost of $.</w:t>
      </w:r>
      <w:r w:rsidR="00D2134E">
        <w:rPr>
          <w:spacing w:val="-3"/>
        </w:rPr>
        <w:t>58</w:t>
      </w:r>
      <w:r w:rsidR="00131C17">
        <w:rPr>
          <w:spacing w:val="-3"/>
        </w:rPr>
        <w:t xml:space="preserve"> per response ($.</w:t>
      </w:r>
      <w:r w:rsidR="00D2134E">
        <w:rPr>
          <w:spacing w:val="-3"/>
        </w:rPr>
        <w:t>55</w:t>
      </w:r>
      <w:r w:rsidR="00131C17">
        <w:rPr>
          <w:spacing w:val="-3"/>
        </w:rPr>
        <w:t xml:space="preserve"> postage and $.03 envelope charge) is applied as an operation cost</w:t>
      </w:r>
      <w:r w:rsidR="00EF09FD">
        <w:rPr>
          <w:spacing w:val="-3"/>
        </w:rPr>
        <w:t>, with a total of $</w:t>
      </w:r>
      <w:r w:rsidR="00193542">
        <w:rPr>
          <w:spacing w:val="-3"/>
        </w:rPr>
        <w:t>1,102</w:t>
      </w:r>
      <w:r w:rsidRPr="00EF09FD" w:rsidR="00EF09FD">
        <w:rPr>
          <w:color w:val="FF0000"/>
          <w:spacing w:val="-3"/>
        </w:rPr>
        <w:t xml:space="preserve"> </w:t>
      </w:r>
      <w:r w:rsidR="00131C17">
        <w:rPr>
          <w:spacing w:val="-3"/>
        </w:rPr>
        <w:t xml:space="preserve">for the </w:t>
      </w:r>
      <w:r w:rsidR="00D2134E">
        <w:rPr>
          <w:spacing w:val="-3"/>
        </w:rPr>
        <w:t>3,800</w:t>
      </w:r>
      <w:r w:rsidR="00131C17">
        <w:rPr>
          <w:spacing w:val="-3"/>
        </w:rPr>
        <w:t xml:space="preserve"> responses</w:t>
      </w:r>
      <w:r w:rsidR="00EF09FD">
        <w:rPr>
          <w:spacing w:val="-3"/>
        </w:rPr>
        <w:t xml:space="preserve"> (</w:t>
      </w:r>
      <w:r w:rsidR="00D2134E">
        <w:rPr>
          <w:spacing w:val="-3"/>
        </w:rPr>
        <w:t>3,800</w:t>
      </w:r>
      <w:r w:rsidR="00EF09FD">
        <w:rPr>
          <w:spacing w:val="-3"/>
        </w:rPr>
        <w:t xml:space="preserve"> x .</w:t>
      </w:r>
      <w:r w:rsidR="00D2134E">
        <w:rPr>
          <w:spacing w:val="-3"/>
        </w:rPr>
        <w:t>58</w:t>
      </w:r>
      <w:r w:rsidR="00EF09FD">
        <w:rPr>
          <w:spacing w:val="-3"/>
        </w:rPr>
        <w:t xml:space="preserve"> = $</w:t>
      </w:r>
      <w:r w:rsidR="008D2BEA">
        <w:rPr>
          <w:spacing w:val="-3"/>
        </w:rPr>
        <w:t>2,204</w:t>
      </w:r>
      <w:r w:rsidR="00EF09FD">
        <w:rPr>
          <w:spacing w:val="-3"/>
        </w:rPr>
        <w:t xml:space="preserve"> – $</w:t>
      </w:r>
      <w:r w:rsidR="002977FA">
        <w:rPr>
          <w:spacing w:val="-3"/>
        </w:rPr>
        <w:t>1,102</w:t>
      </w:r>
      <w:r w:rsidR="00EF09FD">
        <w:rPr>
          <w:spacing w:val="-3"/>
        </w:rPr>
        <w:t xml:space="preserve"> (</w:t>
      </w:r>
      <w:r w:rsidR="00D2134E">
        <w:rPr>
          <w:spacing w:val="-3"/>
        </w:rPr>
        <w:t>50</w:t>
      </w:r>
      <w:r w:rsidR="00EF09FD">
        <w:rPr>
          <w:spacing w:val="-3"/>
        </w:rPr>
        <w:t>%) = $</w:t>
      </w:r>
      <w:r w:rsidR="002977FA">
        <w:rPr>
          <w:spacing w:val="-3"/>
        </w:rPr>
        <w:t>1,102</w:t>
      </w:r>
      <w:r w:rsidR="00EF09FD">
        <w:rPr>
          <w:spacing w:val="-3"/>
        </w:rPr>
        <w:t>). The total operation cost is therefore $</w:t>
      </w:r>
      <w:r w:rsidR="002977FA">
        <w:rPr>
          <w:spacing w:val="-3"/>
        </w:rPr>
        <w:t>1,102</w:t>
      </w:r>
      <w:r w:rsidR="00193542">
        <w:rPr>
          <w:spacing w:val="-3"/>
        </w:rPr>
        <w:t>.00</w:t>
      </w:r>
      <w:r w:rsidR="00EF09FD">
        <w:rPr>
          <w:spacing w:val="-3"/>
        </w:rPr>
        <w:t>.</w:t>
      </w:r>
    </w:p>
    <w:p w:rsidR="0060731C" w:rsidP="00131C17" w:rsidRDefault="0060731C" w14:paraId="30A5803D" w14:textId="77777777">
      <w:pPr>
        <w:pStyle w:val="TOC6"/>
        <w:widowControl/>
        <w:tabs>
          <w:tab w:val="clear" w:pos="9360"/>
        </w:tabs>
        <w:suppressAutoHyphens w:val="0"/>
        <w:ind w:left="0" w:firstLine="0"/>
        <w:rPr>
          <w:spacing w:val="-3"/>
        </w:rPr>
      </w:pPr>
    </w:p>
    <w:p w:rsidR="0084281F" w:rsidP="00365778" w:rsidRDefault="00176D13" w14:paraId="58356678" w14:textId="77777777">
      <w:pPr>
        <w:widowControl/>
        <w:rPr>
          <w:rFonts w:cs="Courier New"/>
          <w:b/>
          <w:bCs/>
          <w:szCs w:val="24"/>
        </w:rPr>
      </w:pPr>
      <w:r w:rsidRPr="00A96D70">
        <w:rPr>
          <w:rFonts w:cs="Courier New"/>
          <w:b/>
          <w:szCs w:val="24"/>
        </w:rPr>
        <w:t>14.</w:t>
      </w:r>
      <w:r w:rsidRPr="00A96D70" w:rsidR="000F19E0">
        <w:rPr>
          <w:rFonts w:cs="Courier New"/>
          <w:b/>
          <w:szCs w:val="24"/>
        </w:rPr>
        <w:t xml:space="preserve"> </w:t>
      </w:r>
      <w:r w:rsidRPr="00A96D70" w:rsidR="0084281F">
        <w:rPr>
          <w:rFonts w:cs="Courier New"/>
          <w:b/>
          <w:bCs/>
          <w:szCs w:val="24"/>
        </w:rPr>
        <w:t>Provide estimates of annualized cost to the Federal government.</w:t>
      </w:r>
      <w:r w:rsidRPr="00637198" w:rsidR="00637198">
        <w:rPr>
          <w:rFonts w:cs="Courier New"/>
          <w:b/>
        </w:rPr>
        <w:t xml:space="preserve"> </w:t>
      </w:r>
      <w:r w:rsidRPr="00827B38" w:rsidR="00637198">
        <w:rPr>
          <w:rFonts w:cs="Courier New"/>
          <w:b/>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A96D70" w:rsidR="009C1FF4" w:rsidP="00365778" w:rsidRDefault="009C1FF4" w14:paraId="13A90048" w14:textId="77777777">
      <w:pPr>
        <w:widowControl/>
        <w:rPr>
          <w:rFonts w:cs="Courier New"/>
          <w:szCs w:val="24"/>
        </w:rPr>
      </w:pPr>
    </w:p>
    <w:p w:rsidRPr="0060731C" w:rsidR="009C1FF4" w:rsidP="00365778" w:rsidRDefault="009C1FF4" w14:paraId="557C9934" w14:textId="77777777">
      <w:pPr>
        <w:widowControl/>
        <w:rPr>
          <w:spacing w:val="-3"/>
        </w:rPr>
      </w:pPr>
      <w:r>
        <w:rPr>
          <w:spacing w:val="-3"/>
        </w:rPr>
        <w:t xml:space="preserve">The cost to the government has been estimated to be approximately </w:t>
      </w:r>
      <w:r w:rsidRPr="0086288A">
        <w:rPr>
          <w:spacing w:val="-3"/>
        </w:rPr>
        <w:t>$</w:t>
      </w:r>
      <w:r w:rsidR="0086288A">
        <w:rPr>
          <w:spacing w:val="-3"/>
        </w:rPr>
        <w:t>15,182</w:t>
      </w:r>
      <w:r>
        <w:rPr>
          <w:spacing w:val="-3"/>
        </w:rPr>
        <w:t xml:space="preserve">. This estimate was determined by taking into consideration analysis costs associated with the issuance and review of Form LS-18. Analysis and handling costs were determined </w:t>
      </w:r>
      <w:r w:rsidRPr="0060731C">
        <w:rPr>
          <w:spacing w:val="-3"/>
        </w:rPr>
        <w:t>by applying the hourly rate of GS-</w:t>
      </w:r>
      <w:r w:rsidR="00D03131">
        <w:rPr>
          <w:spacing w:val="-3"/>
        </w:rPr>
        <w:t>13</w:t>
      </w:r>
      <w:r w:rsidRPr="0060731C" w:rsidR="00E5003D">
        <w:rPr>
          <w:spacing w:val="-3"/>
        </w:rPr>
        <w:t xml:space="preserve">, Step </w:t>
      </w:r>
      <w:r w:rsidRPr="0060731C" w:rsidR="00131C17">
        <w:rPr>
          <w:spacing w:val="-3"/>
        </w:rPr>
        <w:t>5</w:t>
      </w:r>
      <w:r w:rsidRPr="0060731C">
        <w:rPr>
          <w:spacing w:val="-3"/>
        </w:rPr>
        <w:t xml:space="preserve"> claims examiner </w:t>
      </w:r>
      <w:r w:rsidRPr="0060731C" w:rsidR="00995E78">
        <w:rPr>
          <w:spacing w:val="-3"/>
        </w:rPr>
        <w:t>(FY</w:t>
      </w:r>
      <w:r w:rsidR="00D03131">
        <w:rPr>
          <w:spacing w:val="-3"/>
        </w:rPr>
        <w:t>20</w:t>
      </w:r>
      <w:r w:rsidRPr="0060731C" w:rsidR="00995E78">
        <w:rPr>
          <w:spacing w:val="-3"/>
        </w:rPr>
        <w:t xml:space="preserve"> Salary Table – Rest of US) </w:t>
      </w:r>
      <w:hyperlink w:history="1" r:id="rId13">
        <w:r w:rsidRPr="00193542" w:rsidR="00D03131">
          <w:rPr>
            <w:rStyle w:val="Hyperlink"/>
            <w:spacing w:val="-3"/>
          </w:rPr>
          <w:t>https://www.opm.gov/policy-data-oversight/pay-leave/salaries-wages/salary-tables/pdf/2020/RUS_h.pdf</w:t>
        </w:r>
      </w:hyperlink>
      <w:r w:rsidRPr="0060731C" w:rsidR="001C1FDE">
        <w:rPr>
          <w:spacing w:val="-3"/>
        </w:rPr>
        <w:t xml:space="preserve"> </w:t>
      </w:r>
      <w:r w:rsidRPr="0060731C" w:rsidR="00995E78">
        <w:rPr>
          <w:spacing w:val="-3"/>
        </w:rPr>
        <w:t>($</w:t>
      </w:r>
      <w:r w:rsidR="00D03131">
        <w:rPr>
          <w:spacing w:val="-3"/>
        </w:rPr>
        <w:t>49.94</w:t>
      </w:r>
      <w:r w:rsidRPr="0060731C" w:rsidR="00995E78">
        <w:rPr>
          <w:spacing w:val="-3"/>
        </w:rPr>
        <w:t>) to the annual hours required for review</w:t>
      </w:r>
      <w:r w:rsidRPr="0060731C" w:rsidR="001C1FDE">
        <w:rPr>
          <w:spacing w:val="-3"/>
        </w:rPr>
        <w:t xml:space="preserve">.  </w:t>
      </w:r>
      <w:r w:rsidRPr="0060731C">
        <w:rPr>
          <w:spacing w:val="-3"/>
        </w:rPr>
        <w:t xml:space="preserve">The annual review hours were determined by applying an estimate of </w:t>
      </w:r>
      <w:r w:rsidRPr="0060731C" w:rsidR="00E5003D">
        <w:rPr>
          <w:spacing w:val="-3"/>
        </w:rPr>
        <w:t>.</w:t>
      </w:r>
      <w:r w:rsidRPr="0060731C">
        <w:rPr>
          <w:spacing w:val="-3"/>
        </w:rPr>
        <w:t>08 hour or 5 minutes for the review and analysis of each form against the</w:t>
      </w:r>
      <w:r w:rsidRPr="0060731C" w:rsidR="00E5003D">
        <w:rPr>
          <w:spacing w:val="-3"/>
        </w:rPr>
        <w:t xml:space="preserve"> </w:t>
      </w:r>
      <w:r w:rsidR="0086288A">
        <w:rPr>
          <w:spacing w:val="-3"/>
        </w:rPr>
        <w:t>3,800</w:t>
      </w:r>
      <w:r w:rsidRPr="0060731C">
        <w:rPr>
          <w:spacing w:val="-3"/>
        </w:rPr>
        <w:t xml:space="preserve"> forms, which are received each year. The calculations</w:t>
      </w:r>
      <w:r w:rsidRPr="0060731C" w:rsidR="00E5003D">
        <w:rPr>
          <w:spacing w:val="-3"/>
        </w:rPr>
        <w:t xml:space="preserve"> </w:t>
      </w:r>
      <w:r w:rsidRPr="0060731C">
        <w:rPr>
          <w:spacing w:val="-3"/>
        </w:rPr>
        <w:t>are therefore as follows:</w:t>
      </w:r>
    </w:p>
    <w:p w:rsidR="009C1FF4" w:rsidP="00365778" w:rsidRDefault="009C1FF4" w14:paraId="280E51EF" w14:textId="77777777">
      <w:pPr>
        <w:widowControl/>
        <w:rPr>
          <w:spacing w:val="-3"/>
        </w:rPr>
      </w:pPr>
    </w:p>
    <w:p w:rsidRPr="00A96D70" w:rsidR="00176D13" w:rsidP="00995E78" w:rsidRDefault="00995E78" w14:paraId="486A02D5" w14:textId="77777777">
      <w:pPr>
        <w:widowControl/>
        <w:tabs>
          <w:tab w:val="left" w:pos="-720"/>
          <w:tab w:val="left" w:pos="0"/>
        </w:tabs>
        <w:rPr>
          <w:rFonts w:cs="Courier New"/>
          <w:szCs w:val="24"/>
        </w:rPr>
      </w:pPr>
      <w:r>
        <w:rPr>
          <w:spacing w:val="-3"/>
        </w:rPr>
        <w:t xml:space="preserve">     </w:t>
      </w:r>
      <w:r w:rsidR="0086288A">
        <w:rPr>
          <w:spacing w:val="-3"/>
        </w:rPr>
        <w:t>3,800</w:t>
      </w:r>
      <w:r w:rsidRPr="00D61E40" w:rsidR="009C1FF4">
        <w:rPr>
          <w:spacing w:val="-3"/>
        </w:rPr>
        <w:t xml:space="preserve"> x .08 = </w:t>
      </w:r>
      <w:r w:rsidR="0086288A">
        <w:rPr>
          <w:spacing w:val="-3"/>
        </w:rPr>
        <w:t>304</w:t>
      </w:r>
      <w:r w:rsidRPr="00D61E40" w:rsidR="009C1FF4">
        <w:rPr>
          <w:spacing w:val="-3"/>
        </w:rPr>
        <w:t>/hrs</w:t>
      </w:r>
      <w:r w:rsidR="00815866">
        <w:rPr>
          <w:spacing w:val="-3"/>
        </w:rPr>
        <w:t>.</w:t>
      </w:r>
      <w:r w:rsidRPr="00D61E40" w:rsidR="009C1FF4">
        <w:rPr>
          <w:spacing w:val="-3"/>
        </w:rPr>
        <w:t xml:space="preserve"> x $</w:t>
      </w:r>
      <w:r w:rsidR="0086288A">
        <w:rPr>
          <w:spacing w:val="-3"/>
        </w:rPr>
        <w:t>49.94</w:t>
      </w:r>
      <w:r>
        <w:rPr>
          <w:spacing w:val="-3"/>
        </w:rPr>
        <w:t xml:space="preserve"> = $</w:t>
      </w:r>
      <w:r w:rsidR="0086288A">
        <w:rPr>
          <w:spacing w:val="-3"/>
        </w:rPr>
        <w:t>15,181.76</w:t>
      </w:r>
      <w:r w:rsidR="0060731C">
        <w:rPr>
          <w:spacing w:val="-3"/>
        </w:rPr>
        <w:t xml:space="preserve"> or $</w:t>
      </w:r>
      <w:r w:rsidR="0086288A">
        <w:rPr>
          <w:spacing w:val="-3"/>
        </w:rPr>
        <w:t>15,182</w:t>
      </w:r>
    </w:p>
    <w:p w:rsidRPr="00A96D70" w:rsidR="006237C7" w:rsidP="00365778" w:rsidRDefault="006237C7" w14:paraId="25FB8A62" w14:textId="77777777">
      <w:pPr>
        <w:widowControl/>
        <w:rPr>
          <w:rFonts w:cs="Courier New"/>
          <w:szCs w:val="24"/>
        </w:rPr>
      </w:pPr>
    </w:p>
    <w:p w:rsidR="0084281F" w:rsidP="00365778" w:rsidRDefault="000F19E0" w14:paraId="3DF8A5BF" w14:textId="77777777">
      <w:pPr>
        <w:widowControl/>
        <w:rPr>
          <w:rFonts w:cs="Courier New"/>
          <w:b/>
          <w:szCs w:val="24"/>
        </w:rPr>
      </w:pPr>
      <w:r w:rsidRPr="00A96D70">
        <w:rPr>
          <w:rFonts w:cs="Courier New"/>
          <w:b/>
          <w:szCs w:val="24"/>
        </w:rPr>
        <w:t xml:space="preserve">15. </w:t>
      </w:r>
      <w:r w:rsidRPr="00A96D70" w:rsidR="0084281F">
        <w:rPr>
          <w:rFonts w:cs="Courier New"/>
          <w:b/>
          <w:szCs w:val="24"/>
        </w:rPr>
        <w:t>Explain the reasons for any program changes or adjustments</w:t>
      </w:r>
    </w:p>
    <w:p w:rsidR="00F8040F" w:rsidP="00365778" w:rsidRDefault="00F8040F" w14:paraId="06FB698E" w14:textId="77777777">
      <w:pPr>
        <w:widowControl/>
        <w:rPr>
          <w:rFonts w:cs="Courier New"/>
          <w:b/>
          <w:szCs w:val="24"/>
        </w:rPr>
      </w:pPr>
    </w:p>
    <w:p w:rsidR="003E150E" w:rsidP="00365778" w:rsidRDefault="00F8040F" w14:paraId="760D25E7" w14:textId="2FFED660">
      <w:pPr>
        <w:widowControl/>
        <w:rPr>
          <w:spacing w:val="-3"/>
        </w:rPr>
      </w:pPr>
      <w:r>
        <w:rPr>
          <w:spacing w:val="-3"/>
        </w:rPr>
        <w:lastRenderedPageBreak/>
        <w:t>There is a</w:t>
      </w:r>
      <w:r w:rsidR="0060731C">
        <w:rPr>
          <w:spacing w:val="-3"/>
        </w:rPr>
        <w:t>n</w:t>
      </w:r>
      <w:r>
        <w:rPr>
          <w:spacing w:val="-3"/>
        </w:rPr>
        <w:t xml:space="preserve"> </w:t>
      </w:r>
      <w:r w:rsidR="0060731C">
        <w:rPr>
          <w:spacing w:val="-3"/>
        </w:rPr>
        <w:t>in</w:t>
      </w:r>
      <w:r>
        <w:rPr>
          <w:spacing w:val="-3"/>
        </w:rPr>
        <w:t xml:space="preserve">crease of </w:t>
      </w:r>
      <w:r w:rsidR="00C91532">
        <w:rPr>
          <w:spacing w:val="-3"/>
        </w:rPr>
        <w:t>60</w:t>
      </w:r>
      <w:r>
        <w:rPr>
          <w:spacing w:val="-3"/>
        </w:rPr>
        <w:t xml:space="preserve"> burden hours since the last clearance submission due to a</w:t>
      </w:r>
      <w:r w:rsidR="0060731C">
        <w:rPr>
          <w:spacing w:val="-3"/>
        </w:rPr>
        <w:t>n</w:t>
      </w:r>
      <w:r>
        <w:rPr>
          <w:spacing w:val="-3"/>
        </w:rPr>
        <w:t xml:space="preserve"> </w:t>
      </w:r>
      <w:r w:rsidR="0060731C">
        <w:rPr>
          <w:spacing w:val="-3"/>
        </w:rPr>
        <w:t>in</w:t>
      </w:r>
      <w:r>
        <w:rPr>
          <w:spacing w:val="-3"/>
        </w:rPr>
        <w:t xml:space="preserve">crease in </w:t>
      </w:r>
      <w:r w:rsidR="0060731C">
        <w:rPr>
          <w:spacing w:val="-3"/>
        </w:rPr>
        <w:t>the actual number of forms received over the last year</w:t>
      </w:r>
      <w:r>
        <w:rPr>
          <w:spacing w:val="-3"/>
        </w:rPr>
        <w:t xml:space="preserve">.  There has been a </w:t>
      </w:r>
      <w:r w:rsidR="0086288A">
        <w:rPr>
          <w:spacing w:val="-3"/>
        </w:rPr>
        <w:t>decrease</w:t>
      </w:r>
      <w:r>
        <w:rPr>
          <w:spacing w:val="-3"/>
        </w:rPr>
        <w:t xml:space="preserve"> in the operation and maintenance cost from $</w:t>
      </w:r>
      <w:r w:rsidR="005F6C04">
        <w:rPr>
          <w:spacing w:val="-3"/>
        </w:rPr>
        <w:t>$1</w:t>
      </w:r>
      <w:r w:rsidR="00C91532">
        <w:rPr>
          <w:spacing w:val="-3"/>
        </w:rPr>
        <w:t>,742</w:t>
      </w:r>
      <w:r w:rsidR="005F6C04">
        <w:rPr>
          <w:spacing w:val="-3"/>
        </w:rPr>
        <w:t xml:space="preserve">.00 </w:t>
      </w:r>
      <w:r w:rsidR="0086288A">
        <w:rPr>
          <w:spacing w:val="-3"/>
        </w:rPr>
        <w:t>to $1,102.00</w:t>
      </w:r>
      <w:r w:rsidR="003E150E">
        <w:rPr>
          <w:spacing w:val="-3"/>
        </w:rPr>
        <w:t xml:space="preserve"> </w:t>
      </w:r>
    </w:p>
    <w:p w:rsidRPr="00A96D70" w:rsidR="006D4D22" w:rsidP="00365778" w:rsidRDefault="00F8040F" w14:paraId="71740D65" w14:textId="10E48A48">
      <w:pPr>
        <w:widowControl/>
        <w:rPr>
          <w:rFonts w:cs="Courier New"/>
          <w:szCs w:val="24"/>
        </w:rPr>
      </w:pPr>
      <w:r>
        <w:rPr>
          <w:spacing w:val="-3"/>
        </w:rPr>
        <w:t>(</w:t>
      </w:r>
      <w:r w:rsidR="0086288A">
        <w:rPr>
          <w:spacing w:val="-3"/>
        </w:rPr>
        <w:t>-$</w:t>
      </w:r>
      <w:r w:rsidR="00C91532">
        <w:rPr>
          <w:spacing w:val="-3"/>
        </w:rPr>
        <w:t>640</w:t>
      </w:r>
      <w:r>
        <w:rPr>
          <w:spacing w:val="-3"/>
        </w:rPr>
        <w:t>)</w:t>
      </w:r>
      <w:r w:rsidR="003E150E">
        <w:rPr>
          <w:spacing w:val="-3"/>
        </w:rPr>
        <w:t xml:space="preserve"> </w:t>
      </w:r>
      <w:r w:rsidR="0086288A">
        <w:rPr>
          <w:spacing w:val="-3"/>
        </w:rPr>
        <w:t>due to the increase in usage of the form electronically.</w:t>
      </w:r>
    </w:p>
    <w:p w:rsidRPr="00A96D70" w:rsidR="006237C7" w:rsidP="00365778" w:rsidRDefault="006237C7" w14:paraId="0C32CCE9" w14:textId="77777777">
      <w:pPr>
        <w:widowControl/>
        <w:rPr>
          <w:rFonts w:cs="Courier New"/>
          <w:szCs w:val="24"/>
        </w:rPr>
      </w:pPr>
    </w:p>
    <w:p w:rsidRPr="00A96D70" w:rsidR="00103E9D" w:rsidP="00365778" w:rsidRDefault="00176D13" w14:paraId="13EBCBCE" w14:textId="77777777">
      <w:pPr>
        <w:widowControl/>
        <w:rPr>
          <w:rFonts w:cs="Courier New"/>
          <w:b/>
          <w:szCs w:val="24"/>
        </w:rPr>
      </w:pPr>
      <w:r w:rsidRPr="00A96D70">
        <w:rPr>
          <w:rFonts w:cs="Courier New"/>
          <w:b/>
          <w:szCs w:val="24"/>
        </w:rPr>
        <w:t>16.</w:t>
      </w:r>
      <w:r w:rsidRPr="00A96D70" w:rsidR="00103E9D">
        <w:rPr>
          <w:rFonts w:cs="Courier New"/>
          <w:b/>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Pr="00A96D70" w:rsidR="000F19E0" w:rsidP="00365778" w:rsidRDefault="000F19E0" w14:paraId="57F66A69" w14:textId="77777777">
      <w:pPr>
        <w:widowControl/>
        <w:rPr>
          <w:rFonts w:cs="Courier New"/>
          <w:szCs w:val="24"/>
        </w:rPr>
      </w:pPr>
    </w:p>
    <w:p w:rsidRPr="00A96D70" w:rsidR="00176D13" w:rsidP="00365778" w:rsidRDefault="00176D13" w14:paraId="235D306A" w14:textId="77777777">
      <w:pPr>
        <w:widowControl/>
        <w:rPr>
          <w:rFonts w:cs="Courier New"/>
          <w:szCs w:val="24"/>
        </w:rPr>
      </w:pPr>
      <w:r w:rsidRPr="00A96D70">
        <w:rPr>
          <w:rFonts w:cs="Courier New"/>
          <w:szCs w:val="24"/>
        </w:rPr>
        <w:t xml:space="preserve">The information collected will not be published for statistical use. </w:t>
      </w:r>
    </w:p>
    <w:p w:rsidR="006237C7" w:rsidP="00365778" w:rsidRDefault="006237C7" w14:paraId="4917060F" w14:textId="77777777">
      <w:pPr>
        <w:widowControl/>
        <w:rPr>
          <w:rFonts w:cs="Courier New"/>
          <w:szCs w:val="24"/>
        </w:rPr>
      </w:pPr>
    </w:p>
    <w:p w:rsidRPr="00A96D70" w:rsidR="00103E9D" w:rsidP="00365778" w:rsidRDefault="00176D13" w14:paraId="13504618" w14:textId="77777777">
      <w:pPr>
        <w:widowControl/>
        <w:jc w:val="both"/>
        <w:rPr>
          <w:rFonts w:cs="Courier New"/>
          <w:szCs w:val="24"/>
        </w:rPr>
      </w:pPr>
      <w:r w:rsidRPr="00A96D70">
        <w:rPr>
          <w:rFonts w:cs="Courier New"/>
          <w:b/>
          <w:szCs w:val="24"/>
        </w:rPr>
        <w:t>17.</w:t>
      </w:r>
      <w:r w:rsidRPr="00A96D70" w:rsidR="000F19E0">
        <w:rPr>
          <w:rFonts w:cs="Courier New"/>
          <w:szCs w:val="24"/>
        </w:rPr>
        <w:t xml:space="preserve"> </w:t>
      </w:r>
      <w:r w:rsidRPr="00A96D70" w:rsidR="00103E9D">
        <w:rPr>
          <w:rFonts w:cs="Courier New"/>
          <w:b/>
          <w:szCs w:val="24"/>
        </w:rPr>
        <w:t xml:space="preserve">If seeking approval to not display the expiration date </w:t>
      </w:r>
      <w:r w:rsidRPr="00A96D70" w:rsidR="000F19E0">
        <w:rPr>
          <w:rFonts w:cs="Courier New"/>
          <w:b/>
          <w:szCs w:val="24"/>
        </w:rPr>
        <w:t xml:space="preserve">for </w:t>
      </w:r>
      <w:r w:rsidRPr="00A96D70" w:rsidR="00103E9D">
        <w:rPr>
          <w:rFonts w:cs="Courier New"/>
          <w:b/>
          <w:szCs w:val="24"/>
        </w:rPr>
        <w:t>OMB approval of the information collection, explain the reasons that display would be inappropriate.</w:t>
      </w:r>
    </w:p>
    <w:p w:rsidRPr="00A96D70" w:rsidR="00103E9D" w:rsidP="00365778" w:rsidRDefault="00103E9D" w14:paraId="099DB5A1" w14:textId="77777777">
      <w:pPr>
        <w:widowControl/>
        <w:rPr>
          <w:rFonts w:cs="Courier New"/>
          <w:szCs w:val="24"/>
        </w:rPr>
      </w:pPr>
    </w:p>
    <w:p w:rsidR="00103E9D" w:rsidP="00365778" w:rsidRDefault="00A914E2" w14:paraId="024D89BB" w14:textId="77777777">
      <w:pPr>
        <w:widowControl/>
        <w:rPr>
          <w:rFonts w:cs="Courier New"/>
          <w:szCs w:val="24"/>
        </w:rPr>
      </w:pPr>
      <w:r>
        <w:rPr>
          <w:rFonts w:cs="Courier New"/>
          <w:szCs w:val="24"/>
        </w:rPr>
        <w:t>The expiration date will be displayed on the form.</w:t>
      </w:r>
    </w:p>
    <w:p w:rsidR="00A914E2" w:rsidP="00365778" w:rsidRDefault="00A914E2" w14:paraId="73A96CCC" w14:textId="77777777">
      <w:pPr>
        <w:widowControl/>
        <w:rPr>
          <w:rFonts w:cs="Courier New"/>
          <w:szCs w:val="24"/>
        </w:rPr>
      </w:pPr>
    </w:p>
    <w:p w:rsidRPr="00A96D70" w:rsidR="00103E9D" w:rsidP="00365778" w:rsidRDefault="00176D13" w14:paraId="45BFD236" w14:textId="77777777">
      <w:pPr>
        <w:widowControl/>
        <w:rPr>
          <w:rFonts w:cs="Courier New"/>
          <w:szCs w:val="24"/>
        </w:rPr>
      </w:pPr>
      <w:r w:rsidRPr="00A96D70">
        <w:rPr>
          <w:rFonts w:cs="Courier New"/>
          <w:b/>
          <w:szCs w:val="24"/>
        </w:rPr>
        <w:t>18.</w:t>
      </w:r>
      <w:r w:rsidRPr="00A96D70" w:rsidR="000F19E0">
        <w:rPr>
          <w:rFonts w:cs="Courier New"/>
          <w:szCs w:val="24"/>
        </w:rPr>
        <w:t xml:space="preserve"> </w:t>
      </w:r>
      <w:r w:rsidRPr="00A96D70" w:rsidR="00103E9D">
        <w:rPr>
          <w:rFonts w:cs="Courier New"/>
          <w:b/>
          <w:bCs/>
          <w:szCs w:val="24"/>
        </w:rPr>
        <w:t xml:space="preserve">Explain each exception to the certification statement </w:t>
      </w:r>
      <w:r w:rsidR="00ED4ABE">
        <w:rPr>
          <w:rFonts w:cs="Courier New"/>
          <w:b/>
          <w:bCs/>
          <w:szCs w:val="24"/>
        </w:rPr>
        <w:t>in ROCIS</w:t>
      </w:r>
      <w:r w:rsidRPr="00A96D70" w:rsidR="00103E9D">
        <w:rPr>
          <w:rFonts w:cs="Courier New"/>
          <w:b/>
          <w:bCs/>
          <w:szCs w:val="24"/>
        </w:rPr>
        <w:t>.</w:t>
      </w:r>
    </w:p>
    <w:p w:rsidRPr="00A96D70" w:rsidR="00103E9D" w:rsidP="00365778" w:rsidRDefault="00103E9D" w14:paraId="6AF03503" w14:textId="77777777">
      <w:pPr>
        <w:widowControl/>
        <w:rPr>
          <w:rFonts w:cs="Courier New"/>
          <w:szCs w:val="24"/>
        </w:rPr>
      </w:pPr>
    </w:p>
    <w:p w:rsidRPr="00A96D70" w:rsidR="00103E9D" w:rsidP="00365778" w:rsidRDefault="00176D13" w14:paraId="1C2E944D" w14:textId="77777777">
      <w:pPr>
        <w:widowControl/>
        <w:rPr>
          <w:rFonts w:cs="Courier New"/>
          <w:szCs w:val="24"/>
        </w:rPr>
      </w:pPr>
      <w:r w:rsidRPr="00A96D70">
        <w:rPr>
          <w:rFonts w:cs="Courier New"/>
          <w:szCs w:val="24"/>
        </w:rPr>
        <w:t>There are no exceptions to the certification.</w:t>
      </w:r>
    </w:p>
    <w:p w:rsidRPr="00A96D70" w:rsidR="00103E9D" w:rsidP="00365778" w:rsidRDefault="00103E9D" w14:paraId="41FC0A24" w14:textId="77777777">
      <w:pPr>
        <w:widowControl/>
        <w:rPr>
          <w:rFonts w:cs="Courier New"/>
        </w:rPr>
      </w:pPr>
    </w:p>
    <w:p w:rsidRPr="00033D84" w:rsidR="00103E9D" w:rsidP="00365778" w:rsidRDefault="00103E9D" w14:paraId="7D1DDB72" w14:textId="77777777">
      <w:pPr>
        <w:widowControl/>
        <w:rPr>
          <w:rFonts w:cs="Courier New"/>
          <w:b/>
        </w:rPr>
      </w:pPr>
      <w:r w:rsidRPr="00033D84">
        <w:rPr>
          <w:rFonts w:cs="Courier New"/>
          <w:b/>
        </w:rPr>
        <w:t xml:space="preserve">B. </w:t>
      </w:r>
      <w:r w:rsidRPr="00033D84">
        <w:rPr>
          <w:rFonts w:cs="Courier New"/>
          <w:b/>
          <w:u w:val="single"/>
        </w:rPr>
        <w:t>Collections of Information Employing Statistical Methods</w:t>
      </w:r>
    </w:p>
    <w:p w:rsidRPr="00A96D70" w:rsidR="00103E9D" w:rsidP="00365778" w:rsidRDefault="00103E9D" w14:paraId="7D78927B" w14:textId="77777777">
      <w:pPr>
        <w:widowControl/>
        <w:rPr>
          <w:rFonts w:cs="Courier New"/>
          <w:u w:val="single"/>
        </w:rPr>
      </w:pPr>
    </w:p>
    <w:p w:rsidRPr="00A96D70" w:rsidR="00176D13" w:rsidP="00365778" w:rsidRDefault="00103E9D" w14:paraId="15987272" w14:textId="77777777">
      <w:pPr>
        <w:widowControl/>
        <w:rPr>
          <w:rFonts w:cs="Courier New"/>
        </w:rPr>
      </w:pPr>
      <w:r w:rsidRPr="00A96D70">
        <w:rPr>
          <w:rFonts w:cs="Courier New"/>
        </w:rPr>
        <w:t>Statistical methods are not used in these collections of information.</w:t>
      </w:r>
      <w:r w:rsidRPr="00A96D70" w:rsidR="00176D13">
        <w:rPr>
          <w:rFonts w:cs="Courier New"/>
        </w:rPr>
        <w:t xml:space="preserve"> </w:t>
      </w:r>
    </w:p>
    <w:sectPr w:rsidRPr="00A96D70" w:rsidR="00176D13" w:rsidSect="00C91532">
      <w:headerReference w:type="default" r:id="rId14"/>
      <w:footerReference w:type="even" r:id="rId15"/>
      <w:footerReference w:type="default" r:id="rId16"/>
      <w:headerReference w:type="first" r:id="rId17"/>
      <w:endnotePr>
        <w:numFmt w:val="decimal"/>
      </w:endnotePr>
      <w:pgSz w:w="12240" w:h="15840"/>
      <w:pgMar w:top="1440" w:right="1440" w:bottom="1440" w:left="1440" w:header="5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2035" w14:textId="77777777" w:rsidR="0082188C" w:rsidRDefault="0082188C">
      <w:pPr>
        <w:spacing w:line="20" w:lineRule="exact"/>
      </w:pPr>
    </w:p>
  </w:endnote>
  <w:endnote w:type="continuationSeparator" w:id="0">
    <w:p w14:paraId="3D261ECD" w14:textId="77777777" w:rsidR="0082188C" w:rsidRDefault="0082188C">
      <w:r>
        <w:t xml:space="preserve"> </w:t>
      </w:r>
    </w:p>
  </w:endnote>
  <w:endnote w:type="continuationNotice" w:id="1">
    <w:p w14:paraId="7CB4AF53" w14:textId="77777777" w:rsidR="0082188C" w:rsidRDefault="008218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3CBD" w14:textId="77777777" w:rsidR="00E5003D" w:rsidRDefault="00E50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F2E">
      <w:rPr>
        <w:rStyle w:val="PageNumber"/>
        <w:noProof/>
      </w:rPr>
      <w:t>4</w:t>
    </w:r>
    <w:r>
      <w:rPr>
        <w:rStyle w:val="PageNumber"/>
      </w:rPr>
      <w:fldChar w:fldCharType="end"/>
    </w:r>
  </w:p>
  <w:p w14:paraId="6DDCF666" w14:textId="77777777" w:rsidR="00E5003D" w:rsidRDefault="00E5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9497" w14:textId="3F6F2BAF" w:rsidR="00E5003D" w:rsidRDefault="00E50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411">
      <w:rPr>
        <w:rStyle w:val="PageNumber"/>
        <w:noProof/>
      </w:rPr>
      <w:t>2</w:t>
    </w:r>
    <w:r>
      <w:rPr>
        <w:rStyle w:val="PageNumber"/>
      </w:rPr>
      <w:fldChar w:fldCharType="end"/>
    </w:r>
  </w:p>
  <w:p w14:paraId="12CF102B" w14:textId="77777777" w:rsidR="00E5003D" w:rsidRDefault="00E5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FC1BA" w14:textId="77777777" w:rsidR="0082188C" w:rsidRDefault="0082188C">
      <w:r>
        <w:separator/>
      </w:r>
    </w:p>
  </w:footnote>
  <w:footnote w:type="continuationSeparator" w:id="0">
    <w:p w14:paraId="11086E05" w14:textId="77777777" w:rsidR="0082188C" w:rsidRDefault="0082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E9F6" w14:textId="77777777" w:rsidR="008B1F2E" w:rsidRDefault="008B1F2E" w:rsidP="008B1F2E">
    <w:pPr>
      <w:pStyle w:val="Header"/>
      <w:rPr>
        <w:sz w:val="22"/>
        <w:szCs w:val="22"/>
      </w:rPr>
    </w:pPr>
    <w:r>
      <w:rPr>
        <w:sz w:val="22"/>
        <w:szCs w:val="22"/>
      </w:rPr>
      <w:t>Pre-Hearing statement</w:t>
    </w:r>
  </w:p>
  <w:p w14:paraId="5459091D" w14:textId="0366A48B" w:rsidR="008B1F2E" w:rsidRPr="00C91532" w:rsidRDefault="008B1F2E">
    <w:pPr>
      <w:pStyle w:val="Header"/>
      <w:rPr>
        <w:sz w:val="22"/>
        <w:szCs w:val="22"/>
      </w:rPr>
    </w:pPr>
    <w:r>
      <w:rPr>
        <w:sz w:val="22"/>
        <w:szCs w:val="22"/>
      </w:rPr>
      <w:t>1240-0036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55287" w14:textId="77777777" w:rsidR="008B1F2E" w:rsidRDefault="008B1F2E">
    <w:pPr>
      <w:pStyle w:val="Header"/>
      <w:rPr>
        <w:sz w:val="22"/>
        <w:szCs w:val="22"/>
      </w:rPr>
    </w:pPr>
    <w:r>
      <w:rPr>
        <w:sz w:val="22"/>
        <w:szCs w:val="22"/>
      </w:rPr>
      <w:t>Pre-Hearing statement</w:t>
    </w:r>
  </w:p>
  <w:p w14:paraId="28D5ABE0" w14:textId="39A67E39" w:rsidR="008B1F2E" w:rsidRPr="008B1F2E" w:rsidRDefault="008B1F2E">
    <w:pPr>
      <w:pStyle w:val="Header"/>
      <w:rPr>
        <w:sz w:val="22"/>
        <w:szCs w:val="22"/>
      </w:rPr>
    </w:pPr>
    <w:r w:rsidRPr="008B1F2E">
      <w:rPr>
        <w:sz w:val="22"/>
        <w:szCs w:val="22"/>
      </w:rPr>
      <w:t>1240-003</w:t>
    </w:r>
    <w:r>
      <w:rPr>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549A"/>
    <w:multiLevelType w:val="hybridMultilevel"/>
    <w:tmpl w:val="AC6656E4"/>
    <w:lvl w:ilvl="0" w:tplc="7FE8718C">
      <w:start w:val="15"/>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4D0A52"/>
    <w:multiLevelType w:val="singleLevel"/>
    <w:tmpl w:val="46967AD6"/>
    <w:lvl w:ilvl="0">
      <w:start w:val="12"/>
      <w:numFmt w:val="decimal"/>
      <w:lvlText w:val="%1."/>
      <w:lvlJc w:val="left"/>
      <w:pPr>
        <w:tabs>
          <w:tab w:val="num" w:pos="720"/>
        </w:tabs>
        <w:ind w:left="720" w:hanging="720"/>
      </w:pPr>
      <w:rPr>
        <w:rFonts w:hint="default"/>
      </w:rPr>
    </w:lvl>
  </w:abstractNum>
  <w:abstractNum w:abstractNumId="2" w15:restartNumberingAfterBreak="0">
    <w:nsid w:val="5B825755"/>
    <w:multiLevelType w:val="singleLevel"/>
    <w:tmpl w:val="4BD4638A"/>
    <w:lvl w:ilvl="0">
      <w:start w:val="5"/>
      <w:numFmt w:val="decimal"/>
      <w:lvlText w:val="%1."/>
      <w:lvlJc w:val="left"/>
      <w:pPr>
        <w:tabs>
          <w:tab w:val="num" w:pos="720"/>
        </w:tabs>
        <w:ind w:left="720" w:hanging="720"/>
      </w:pPr>
      <w:rPr>
        <w:rFonts w:hint="default"/>
      </w:rPr>
    </w:lvl>
  </w:abstractNum>
  <w:abstractNum w:abstractNumId="3" w15:restartNumberingAfterBreak="0">
    <w:nsid w:val="5F2E30EE"/>
    <w:multiLevelType w:val="hybridMultilevel"/>
    <w:tmpl w:val="953CC7F0"/>
    <w:lvl w:ilvl="0" w:tplc="4BD4638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635DDE"/>
    <w:multiLevelType w:val="singleLevel"/>
    <w:tmpl w:val="9EFC9C6C"/>
    <w:lvl w:ilvl="0">
      <w:start w:val="17"/>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3"/>
    <w:rsid w:val="0001520E"/>
    <w:rsid w:val="0002410E"/>
    <w:rsid w:val="000274A9"/>
    <w:rsid w:val="000276B0"/>
    <w:rsid w:val="00033D84"/>
    <w:rsid w:val="000563FD"/>
    <w:rsid w:val="000616EF"/>
    <w:rsid w:val="000647CB"/>
    <w:rsid w:val="0009168C"/>
    <w:rsid w:val="000B4DE3"/>
    <w:rsid w:val="000B5A3E"/>
    <w:rsid w:val="000D3F77"/>
    <w:rsid w:val="000F19E0"/>
    <w:rsid w:val="00100745"/>
    <w:rsid w:val="00103E9D"/>
    <w:rsid w:val="00131C17"/>
    <w:rsid w:val="001361C4"/>
    <w:rsid w:val="0016002D"/>
    <w:rsid w:val="00176D13"/>
    <w:rsid w:val="00181FC6"/>
    <w:rsid w:val="00193542"/>
    <w:rsid w:val="001A7FC4"/>
    <w:rsid w:val="001C1FDE"/>
    <w:rsid w:val="001E4671"/>
    <w:rsid w:val="00230AB9"/>
    <w:rsid w:val="00246B28"/>
    <w:rsid w:val="00246C11"/>
    <w:rsid w:val="00265990"/>
    <w:rsid w:val="002877F5"/>
    <w:rsid w:val="002977FA"/>
    <w:rsid w:val="002B0718"/>
    <w:rsid w:val="002B371D"/>
    <w:rsid w:val="002E73CD"/>
    <w:rsid w:val="00311E71"/>
    <w:rsid w:val="00312E73"/>
    <w:rsid w:val="00315D53"/>
    <w:rsid w:val="00342C72"/>
    <w:rsid w:val="00344989"/>
    <w:rsid w:val="00365778"/>
    <w:rsid w:val="00366CF1"/>
    <w:rsid w:val="00381B43"/>
    <w:rsid w:val="003A707A"/>
    <w:rsid w:val="003C0CFB"/>
    <w:rsid w:val="003C22D4"/>
    <w:rsid w:val="003D17A6"/>
    <w:rsid w:val="003E150E"/>
    <w:rsid w:val="003E2235"/>
    <w:rsid w:val="003F70CD"/>
    <w:rsid w:val="00407280"/>
    <w:rsid w:val="00415592"/>
    <w:rsid w:val="00442888"/>
    <w:rsid w:val="00447111"/>
    <w:rsid w:val="00473535"/>
    <w:rsid w:val="004B3715"/>
    <w:rsid w:val="004C6C24"/>
    <w:rsid w:val="004D2604"/>
    <w:rsid w:val="004E1356"/>
    <w:rsid w:val="005111DC"/>
    <w:rsid w:val="00554154"/>
    <w:rsid w:val="00556C18"/>
    <w:rsid w:val="00566355"/>
    <w:rsid w:val="005726C5"/>
    <w:rsid w:val="005B0411"/>
    <w:rsid w:val="005C5F73"/>
    <w:rsid w:val="005D10BB"/>
    <w:rsid w:val="005E4A6C"/>
    <w:rsid w:val="005F177C"/>
    <w:rsid w:val="005F246A"/>
    <w:rsid w:val="005F2CCD"/>
    <w:rsid w:val="005F6C04"/>
    <w:rsid w:val="0060731C"/>
    <w:rsid w:val="0062049B"/>
    <w:rsid w:val="006237C7"/>
    <w:rsid w:val="00631FAC"/>
    <w:rsid w:val="00637198"/>
    <w:rsid w:val="00653F4D"/>
    <w:rsid w:val="00656612"/>
    <w:rsid w:val="00673161"/>
    <w:rsid w:val="0068570B"/>
    <w:rsid w:val="0069079F"/>
    <w:rsid w:val="00693805"/>
    <w:rsid w:val="006A3565"/>
    <w:rsid w:val="006D4D22"/>
    <w:rsid w:val="006E1279"/>
    <w:rsid w:val="006E31D7"/>
    <w:rsid w:val="006F7063"/>
    <w:rsid w:val="007021CB"/>
    <w:rsid w:val="0070439A"/>
    <w:rsid w:val="007400E4"/>
    <w:rsid w:val="007540E3"/>
    <w:rsid w:val="00755366"/>
    <w:rsid w:val="00755D36"/>
    <w:rsid w:val="007A3EA7"/>
    <w:rsid w:val="007A42F5"/>
    <w:rsid w:val="007A5601"/>
    <w:rsid w:val="007B1B6F"/>
    <w:rsid w:val="0080116D"/>
    <w:rsid w:val="008100D9"/>
    <w:rsid w:val="00813982"/>
    <w:rsid w:val="00815866"/>
    <w:rsid w:val="0082188C"/>
    <w:rsid w:val="0084281F"/>
    <w:rsid w:val="00847186"/>
    <w:rsid w:val="00857090"/>
    <w:rsid w:val="00857E3C"/>
    <w:rsid w:val="0086288A"/>
    <w:rsid w:val="00882E15"/>
    <w:rsid w:val="008874CB"/>
    <w:rsid w:val="00891FF6"/>
    <w:rsid w:val="008B1F2E"/>
    <w:rsid w:val="008D2BEA"/>
    <w:rsid w:val="008E6848"/>
    <w:rsid w:val="009114D3"/>
    <w:rsid w:val="009140BD"/>
    <w:rsid w:val="00952E0E"/>
    <w:rsid w:val="00954F49"/>
    <w:rsid w:val="00955FB7"/>
    <w:rsid w:val="00974429"/>
    <w:rsid w:val="009768EB"/>
    <w:rsid w:val="00982208"/>
    <w:rsid w:val="00995E78"/>
    <w:rsid w:val="009B2D1B"/>
    <w:rsid w:val="009C1FF4"/>
    <w:rsid w:val="00A31725"/>
    <w:rsid w:val="00A50F2B"/>
    <w:rsid w:val="00A611B3"/>
    <w:rsid w:val="00A779A2"/>
    <w:rsid w:val="00A914E2"/>
    <w:rsid w:val="00A96D70"/>
    <w:rsid w:val="00AB7095"/>
    <w:rsid w:val="00B24865"/>
    <w:rsid w:val="00B43759"/>
    <w:rsid w:val="00B449A5"/>
    <w:rsid w:val="00B64300"/>
    <w:rsid w:val="00B660DE"/>
    <w:rsid w:val="00BC091D"/>
    <w:rsid w:val="00BD6CA5"/>
    <w:rsid w:val="00BE6051"/>
    <w:rsid w:val="00BF6022"/>
    <w:rsid w:val="00C137EB"/>
    <w:rsid w:val="00C172D1"/>
    <w:rsid w:val="00C24CE1"/>
    <w:rsid w:val="00C77272"/>
    <w:rsid w:val="00C91532"/>
    <w:rsid w:val="00C93144"/>
    <w:rsid w:val="00CA0993"/>
    <w:rsid w:val="00CA3085"/>
    <w:rsid w:val="00CB78E8"/>
    <w:rsid w:val="00CC746F"/>
    <w:rsid w:val="00CD0B25"/>
    <w:rsid w:val="00CE6615"/>
    <w:rsid w:val="00CF0B96"/>
    <w:rsid w:val="00D03131"/>
    <w:rsid w:val="00D0512E"/>
    <w:rsid w:val="00D2134E"/>
    <w:rsid w:val="00D46F1B"/>
    <w:rsid w:val="00D75E9E"/>
    <w:rsid w:val="00D817BB"/>
    <w:rsid w:val="00D935DD"/>
    <w:rsid w:val="00DA3A74"/>
    <w:rsid w:val="00E05391"/>
    <w:rsid w:val="00E13223"/>
    <w:rsid w:val="00E250E6"/>
    <w:rsid w:val="00E31651"/>
    <w:rsid w:val="00E5003D"/>
    <w:rsid w:val="00E5527C"/>
    <w:rsid w:val="00E611CF"/>
    <w:rsid w:val="00E72E78"/>
    <w:rsid w:val="00E86C26"/>
    <w:rsid w:val="00EB1104"/>
    <w:rsid w:val="00EB6884"/>
    <w:rsid w:val="00ED4ABE"/>
    <w:rsid w:val="00EF09FD"/>
    <w:rsid w:val="00F02C3C"/>
    <w:rsid w:val="00F06291"/>
    <w:rsid w:val="00F07137"/>
    <w:rsid w:val="00F200AA"/>
    <w:rsid w:val="00F24144"/>
    <w:rsid w:val="00F31829"/>
    <w:rsid w:val="00F6766E"/>
    <w:rsid w:val="00F7670A"/>
    <w:rsid w:val="00F8040F"/>
    <w:rsid w:val="00FA7C75"/>
    <w:rsid w:val="00FC1442"/>
    <w:rsid w:val="00FD00EF"/>
    <w:rsid w:val="00FD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CFF1EB"/>
  <w15:chartTrackingRefBased/>
  <w15:docId w15:val="{DDDD386C-3CF1-4C03-B8C9-E4AF4F4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rsid w:val="005F246A"/>
    <w:rPr>
      <w:color w:val="0000FF"/>
      <w:u w:val="single"/>
    </w:rPr>
  </w:style>
  <w:style w:type="character" w:styleId="FollowedHyperlink">
    <w:name w:val="FollowedHyperlink"/>
    <w:rsid w:val="005E4A6C"/>
    <w:rPr>
      <w:color w:val="800080"/>
      <w:u w:val="single"/>
    </w:rPr>
  </w:style>
  <w:style w:type="paragraph" w:styleId="BalloonText">
    <w:name w:val="Balloon Text"/>
    <w:basedOn w:val="Normal"/>
    <w:semiHidden/>
    <w:rsid w:val="006D4D22"/>
    <w:rPr>
      <w:rFonts w:ascii="Tahoma" w:hAnsi="Tahoma" w:cs="Tahoma"/>
      <w:sz w:val="16"/>
      <w:szCs w:val="16"/>
    </w:rPr>
  </w:style>
  <w:style w:type="paragraph" w:styleId="BodyTextIndent">
    <w:name w:val="Body Text Indent"/>
    <w:basedOn w:val="Normal"/>
    <w:rsid w:val="00E611CF"/>
    <w:pPr>
      <w:suppressAutoHyphens/>
      <w:ind w:left="720" w:hanging="720"/>
    </w:pPr>
    <w:rPr>
      <w:spacing w:val="-3"/>
    </w:rPr>
  </w:style>
  <w:style w:type="character" w:styleId="CommentReference">
    <w:name w:val="annotation reference"/>
    <w:rsid w:val="009B2D1B"/>
    <w:rPr>
      <w:sz w:val="16"/>
      <w:szCs w:val="16"/>
    </w:rPr>
  </w:style>
  <w:style w:type="paragraph" w:styleId="CommentText">
    <w:name w:val="annotation text"/>
    <w:basedOn w:val="Normal"/>
    <w:link w:val="CommentTextChar"/>
    <w:rsid w:val="009B2D1B"/>
    <w:rPr>
      <w:sz w:val="20"/>
    </w:rPr>
  </w:style>
  <w:style w:type="character" w:customStyle="1" w:styleId="CommentTextChar">
    <w:name w:val="Comment Text Char"/>
    <w:link w:val="CommentText"/>
    <w:rsid w:val="009B2D1B"/>
    <w:rPr>
      <w:rFonts w:ascii="Courier New" w:hAnsi="Courier New"/>
    </w:rPr>
  </w:style>
  <w:style w:type="paragraph" w:styleId="CommentSubject">
    <w:name w:val="annotation subject"/>
    <w:basedOn w:val="CommentText"/>
    <w:next w:val="CommentText"/>
    <w:link w:val="CommentSubjectChar"/>
    <w:rsid w:val="009B2D1B"/>
    <w:rPr>
      <w:b/>
      <w:bCs/>
    </w:rPr>
  </w:style>
  <w:style w:type="character" w:customStyle="1" w:styleId="CommentSubjectChar">
    <w:name w:val="Comment Subject Char"/>
    <w:link w:val="CommentSubject"/>
    <w:rsid w:val="009B2D1B"/>
    <w:rPr>
      <w:rFonts w:ascii="Courier New" w:hAnsi="Courier New"/>
      <w:b/>
      <w:bCs/>
    </w:rPr>
  </w:style>
  <w:style w:type="paragraph" w:styleId="Header">
    <w:name w:val="header"/>
    <w:basedOn w:val="Normal"/>
    <w:link w:val="HeaderChar"/>
    <w:rsid w:val="008B1F2E"/>
    <w:pPr>
      <w:tabs>
        <w:tab w:val="center" w:pos="4680"/>
        <w:tab w:val="right" w:pos="9360"/>
      </w:tabs>
    </w:pPr>
  </w:style>
  <w:style w:type="character" w:customStyle="1" w:styleId="HeaderChar">
    <w:name w:val="Header Char"/>
    <w:link w:val="Header"/>
    <w:rsid w:val="008B1F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m.gov/policy-data-oversight/pay-leave/salaries-wages/salary-tables/pdf/2020/RUS_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dat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l.gov/owcp/dlhwc/ls-18.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aportal.dol-esa.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2" ma:contentTypeDescription="Create a new document." ma:contentTypeScope="" ma:versionID="3c4c0fa93a66786cc475ef4a49b4400c">
  <xsd:schema xmlns:xsd="http://www.w3.org/2001/XMLSchema" xmlns:xs="http://www.w3.org/2001/XMLSchema" xmlns:p="http://schemas.microsoft.com/office/2006/metadata/properties" xmlns:ns3="83314e28-26f1-4ad0-9ab9-a0b82acf924d" targetNamespace="http://schemas.microsoft.com/office/2006/metadata/properties" ma:root="true" ma:fieldsID="68b2862156a239a9e543d10844cf984f" ns3:_="">
    <xsd:import namespace="83314e28-26f1-4ad0-9ab9-a0b82acf92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88F71-041A-4C64-ABAE-ECDCA0F587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3DCAD4-B363-4754-84D9-82AE28E275BD}">
  <ds:schemaRefs>
    <ds:schemaRef ds:uri="http://schemas.microsoft.com/sharepoint/v3/contenttype/forms"/>
  </ds:schemaRefs>
</ds:datastoreItem>
</file>

<file path=customXml/itemProps3.xml><?xml version="1.0" encoding="utf-8"?>
<ds:datastoreItem xmlns:ds="http://schemas.openxmlformats.org/officeDocument/2006/customXml" ds:itemID="{5EFA64C7-4BE8-4378-921E-865384400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Justification Statement LS-266</vt:lpstr>
    </vt:vector>
  </TitlesOfParts>
  <Company>US Department of Labor</Company>
  <LinksUpToDate>false</LinksUpToDate>
  <CharactersWithSpaces>16818</CharactersWithSpaces>
  <SharedDoc>false</SharedDoc>
  <HLinks>
    <vt:vector size="24" baseType="variant">
      <vt:variant>
        <vt:i4>5242995</vt:i4>
      </vt:variant>
      <vt:variant>
        <vt:i4>9</vt:i4>
      </vt:variant>
      <vt:variant>
        <vt:i4>0</vt:i4>
      </vt:variant>
      <vt:variant>
        <vt:i4>5</vt:i4>
      </vt:variant>
      <vt:variant>
        <vt:lpwstr>https://www.opm.gov/policy-data-oversight/pay-leave/salaries-wages/salary-tables/pdf/2020/RUS_h.pdf</vt:lpwstr>
      </vt:variant>
      <vt:variant>
        <vt:lpwstr/>
      </vt:variant>
      <vt:variant>
        <vt:i4>3866675</vt:i4>
      </vt:variant>
      <vt:variant>
        <vt:i4>6</vt:i4>
      </vt:variant>
      <vt:variant>
        <vt:i4>0</vt:i4>
      </vt:variant>
      <vt:variant>
        <vt:i4>5</vt:i4>
      </vt:variant>
      <vt:variant>
        <vt:lpwstr>http://www.bls.gov/data</vt:lpwstr>
      </vt:variant>
      <vt:variant>
        <vt:lpwstr/>
      </vt:variant>
      <vt:variant>
        <vt:i4>5111878</vt:i4>
      </vt:variant>
      <vt:variant>
        <vt:i4>3</vt:i4>
      </vt:variant>
      <vt:variant>
        <vt:i4>0</vt:i4>
      </vt:variant>
      <vt:variant>
        <vt:i4>5</vt:i4>
      </vt:variant>
      <vt:variant>
        <vt:lpwstr>https://www.dol.gov/owcp/dlhwc/ls-18.pdf</vt:lpwstr>
      </vt:variant>
      <vt:variant>
        <vt:lpwstr/>
      </vt:variant>
      <vt:variant>
        <vt:i4>5439496</vt:i4>
      </vt:variant>
      <vt:variant>
        <vt:i4>0</vt:i4>
      </vt:variant>
      <vt:variant>
        <vt:i4>0</vt:i4>
      </vt:variant>
      <vt:variant>
        <vt:i4>5</vt:i4>
      </vt:variant>
      <vt:variant>
        <vt:lpwstr>http://www.seaportal.dol-esa.gov/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LS-266</dc:title>
  <dc:subject/>
  <dc:creator>Unknown</dc:creator>
  <cp:keywords/>
  <cp:lastModifiedBy>Anthony May</cp:lastModifiedBy>
  <cp:revision>2</cp:revision>
  <cp:lastPrinted>2017-05-30T16:08:00Z</cp:lastPrinted>
  <dcterms:created xsi:type="dcterms:W3CDTF">2020-10-16T13:14:00Z</dcterms:created>
  <dcterms:modified xsi:type="dcterms:W3CDTF">2020-10-16T13:14:00Z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