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37707067"/>
        <w:docPartObj>
          <w:docPartGallery w:val="Cover Pages"/>
        </w:docPartObj>
      </w:sdtPr>
      <w:sdtEndPr>
        <w:rPr>
          <w:noProof w:val="0"/>
        </w:rPr>
      </w:sdtEndPr>
      <w:sdtContent>
        <w:p w:rsidR="00D001E4" w:rsidRDefault="00711414" w14:paraId="512E14B1" w14:textId="77777777">
          <w:pPr>
            <w:rPr>
              <w:noProof/>
            </w:rPr>
          </w:pPr>
          <w:r>
            <w:rPr>
              <w:noProof/>
            </w:rPr>
            <mc:AlternateContent>
              <mc:Choice Requires="wps">
                <w:drawing>
                  <wp:anchor distT="0" distB="0" distL="114300" distR="114300" simplePos="0" relativeHeight="251658242" behindDoc="1" locked="0" layoutInCell="1" allowOverlap="1" wp14:editId="48AA542E" wp14:anchorId="136FF22D">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190EE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00C00590">
            <w:rPr>
              <w:noProof/>
            </w:rPr>
            <w:drawing>
              <wp:anchor distT="0" distB="0" distL="114300" distR="114300" simplePos="0" relativeHeight="251658241" behindDoc="0" locked="0" layoutInCell="1" allowOverlap="1" wp14:editId="5AC03BB1" wp14:anchorId="496C4C84">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2"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58243" behindDoc="0" locked="0" layoutInCell="1" allowOverlap="1" wp14:editId="06255B53" wp14:anchorId="1BBEEA0B">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C5DE445">
                    <v:path fillok="f" arrowok="t" o:connecttype="none"/>
                    <o:lock v:ext="edit" shapetype="t"/>
                  </v:shapetype>
                  <v:shape id="AutoShape 28" style="position:absolute;margin-left:-35.5pt;margin-top:66pt;width:540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7e8e9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w10:wrap type="square" anchorx="margin" anchory="margin"/>
                  </v:shape>
                </w:pict>
              </mc:Fallback>
            </mc:AlternateContent>
          </w:r>
        </w:p>
        <w:p w:rsidR="00041909" w:rsidP="00D928FD" w:rsidRDefault="001F3A8F" w14:paraId="6FDC9E98" w14:textId="77777777">
          <w:pPr>
            <w:ind w:left="1080"/>
          </w:pPr>
          <w:r>
            <w:rPr>
              <w:noProof/>
            </w:rPr>
            <w:softHyphen/>
          </w:r>
          <w:r>
            <w:rPr>
              <w:noProof/>
            </w:rPr>
            <w:softHyphen/>
          </w:r>
          <w:r>
            <w:rPr>
              <w:noProof/>
            </w:rPr>
            <w:softHyphen/>
          </w:r>
        </w:p>
      </w:sdtContent>
    </w:sdt>
    <w:p w:rsidR="00D928FD" w:rsidP="00D928FD" w:rsidRDefault="00D928FD" w14:paraId="7DBD1451"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A16C52" w14:paraId="59C1653B" w14:textId="77777777">
          <w:pPr>
            <w:spacing w:line="240" w:lineRule="auto"/>
            <w:ind w:left="90"/>
            <w:rPr>
              <w:rFonts w:ascii="Times New Roman" w:hAnsi="Times New Roman" w:cs="Times New Roman"/>
              <w:color w:val="139CD8"/>
              <w:sz w:val="56"/>
              <w:szCs w:val="52"/>
            </w:rPr>
          </w:pPr>
          <w:r w:rsidRPr="00A16C52">
            <w:rPr>
              <w:rFonts w:ascii="Times New Roman" w:hAnsi="Times New Roman" w:cs="Times New Roman"/>
              <w:color w:val="139CD8"/>
              <w:sz w:val="56"/>
              <w:szCs w:val="52"/>
            </w:rPr>
            <w:t>Supporting Statement for Coal Markets Reporting System</w:t>
          </w:r>
        </w:p>
      </w:sdtContent>
    </w:sdt>
    <w:p w:rsidRPr="007E53C4" w:rsidR="0059212D" w:rsidP="007E53C4" w:rsidRDefault="007E53C4" w14:paraId="6B55615F" w14:textId="77777777">
      <w:pPr>
        <w:pStyle w:val="Heading1"/>
      </w:pPr>
      <w:bookmarkStart w:name="_Toc466046933" w:id="0"/>
      <w:r w:rsidRPr="007E53C4">
        <w:t>Part B</w:t>
      </w:r>
      <w:r w:rsidRPr="007E53C4" w:rsidR="00EE2CAF">
        <w:t xml:space="preserve">: </w:t>
      </w:r>
      <w:r w:rsidRPr="007E53C4">
        <w:t>Collections of Information Employing Statistical Methods</w:t>
      </w:r>
      <w:bookmarkEnd w:id="0"/>
    </w:p>
    <w:p w:rsidRPr="00711414" w:rsidR="00711414" w:rsidP="00D928FD" w:rsidRDefault="007E53C4" w14:paraId="45856AA7" w14:textId="77777777">
      <w:pPr>
        <w:rPr>
          <w:b/>
          <w:sz w:val="36"/>
          <w:szCs w:val="36"/>
        </w:rPr>
      </w:pPr>
      <w:r>
        <w:rPr>
          <w:noProof/>
        </w:rPr>
        <mc:AlternateContent>
          <mc:Choice Requires="wps">
            <w:drawing>
              <wp:anchor distT="0" distB="0" distL="114300" distR="114300" simplePos="0" relativeHeight="251658249" behindDoc="0" locked="0" layoutInCell="1" allowOverlap="1" wp14:editId="7D6BE018" wp14:anchorId="622D42E3">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A6BB3" w:rsidR="006C0BCA" w:rsidP="003344CA" w:rsidRDefault="00D46BD3" w14:paraId="0DB55B89" w14:textId="610F5C4B">
                            <w:pPr>
                              <w:rPr>
                                <w:i/>
                                <w:sz w:val="28"/>
                                <w:szCs w:val="28"/>
                              </w:rPr>
                            </w:pPr>
                            <w:r>
                              <w:rPr>
                                <w:i/>
                                <w:sz w:val="28"/>
                                <w:szCs w:val="28"/>
                              </w:rPr>
                              <w:t>Form EIA</w:t>
                            </w:r>
                            <w:r w:rsidRPr="007A6BB3" w:rsidR="006C0BCA">
                              <w:rPr>
                                <w:i/>
                                <w:sz w:val="28"/>
                                <w:szCs w:val="28"/>
                              </w:rPr>
                              <w:t>-3, “Quarterly Survey of Industrial, Commercial, &amp; Institutional Coal Users”</w:t>
                            </w:r>
                          </w:p>
                          <w:p w:rsidRPr="007A6BB3" w:rsidR="006C0BCA" w:rsidP="003344CA" w:rsidRDefault="00D46BD3" w14:paraId="01854B86" w14:textId="25549A2A">
                            <w:pPr>
                              <w:rPr>
                                <w:i/>
                                <w:sz w:val="28"/>
                                <w:szCs w:val="28"/>
                              </w:rPr>
                            </w:pPr>
                            <w:r>
                              <w:rPr>
                                <w:i/>
                                <w:sz w:val="28"/>
                                <w:szCs w:val="28"/>
                              </w:rPr>
                              <w:t>Form EIA</w:t>
                            </w:r>
                            <w:r w:rsidRPr="007A6BB3" w:rsidR="006C0BCA">
                              <w:rPr>
                                <w:i/>
                                <w:sz w:val="28"/>
                                <w:szCs w:val="28"/>
                              </w:rPr>
                              <w:t>-7A, “Annual Survey of Coal Production and Preparation”</w:t>
                            </w:r>
                          </w:p>
                          <w:p w:rsidRPr="007A6BB3" w:rsidR="006C0BCA" w:rsidP="003344CA" w:rsidRDefault="00D46BD3" w14:paraId="71AF025B" w14:textId="39AB0CD5">
                            <w:pPr>
                              <w:rPr>
                                <w:i/>
                                <w:sz w:val="28"/>
                                <w:szCs w:val="28"/>
                              </w:rPr>
                            </w:pPr>
                            <w:r>
                              <w:rPr>
                                <w:i/>
                                <w:sz w:val="28"/>
                                <w:szCs w:val="28"/>
                              </w:rPr>
                              <w:t>Form EIA</w:t>
                            </w:r>
                            <w:r w:rsidRPr="007A6BB3" w:rsidR="006C0BCA">
                              <w:rPr>
                                <w:i/>
                                <w:sz w:val="28"/>
                                <w:szCs w:val="28"/>
                              </w:rPr>
                              <w:t>-8A, “Annual Survey of Coal Stocks and Coal Exports”</w:t>
                            </w:r>
                          </w:p>
                          <w:p w:rsidRPr="007A6BB3" w:rsidR="006C0BCA" w:rsidP="003344CA" w:rsidRDefault="00D46BD3" w14:paraId="61FA637B" w14:textId="72181D78">
                            <w:pPr>
                              <w:rPr>
                                <w:i/>
                                <w:sz w:val="28"/>
                                <w:szCs w:val="28"/>
                              </w:rPr>
                            </w:pPr>
                            <w:r>
                              <w:rPr>
                                <w:i/>
                                <w:sz w:val="28"/>
                                <w:szCs w:val="28"/>
                              </w:rPr>
                              <w:t>Form EIA</w:t>
                            </w:r>
                            <w:r w:rsidRPr="007A6BB3" w:rsidR="006C0BCA">
                              <w:rPr>
                                <w:i/>
                                <w:sz w:val="28"/>
                                <w:szCs w:val="28"/>
                              </w:rPr>
                              <w:t>-6, “Emergency Coal Supply Survey (Standby)”</w:t>
                            </w:r>
                          </w:p>
                          <w:p w:rsidRPr="007A6BB3" w:rsidR="006C0BCA" w:rsidP="003344CA" w:rsidRDefault="00D46BD3" w14:paraId="5DC745D1" w14:textId="12544B50">
                            <w:pPr>
                              <w:rPr>
                                <w:i/>
                                <w:sz w:val="28"/>
                                <w:szCs w:val="28"/>
                              </w:rPr>
                            </w:pPr>
                            <w:r>
                              <w:rPr>
                                <w:i/>
                                <w:sz w:val="28"/>
                                <w:szCs w:val="28"/>
                              </w:rPr>
                              <w:t>Form EIA</w:t>
                            </w:r>
                            <w:r w:rsidRPr="007A6BB3" w:rsidR="006C0BCA">
                              <w:rPr>
                                <w:i/>
                                <w:sz w:val="28"/>
                                <w:szCs w:val="28"/>
                              </w:rPr>
                              <w:t>-20, “Emergency Weekly Coal Monitoring Survey for Coal Burning Power Producers (Standby)”</w:t>
                            </w:r>
                          </w:p>
                          <w:p w:rsidRPr="0059212D" w:rsidR="006C0BCA" w:rsidP="00FB6BF3" w:rsidRDefault="006C0BCA" w14:paraId="40CE3E7D" w14:textId="77777777">
                            <w:pPr>
                              <w:rPr>
                                <w:i/>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2D42E3">
                <v:stroke joinstyle="miter"/>
                <v:path gradientshapeok="t" o:connecttype="rect"/>
              </v:shapetype>
              <v:shape id="Text Box 10" style="position:absolute;margin-left:0;margin-top:255.75pt;width:474pt;height:24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">
                <v:textbox inset="0">
                  <w:txbxContent>
                    <w:p w:rsidRPr="007A6BB3" w:rsidR="006C0BCA" w:rsidP="003344CA" w:rsidRDefault="00D46BD3" w14:paraId="0DB55B89" w14:textId="610F5C4B">
                      <w:pPr>
                        <w:rPr>
                          <w:i/>
                          <w:sz w:val="28"/>
                          <w:szCs w:val="28"/>
                        </w:rPr>
                      </w:pPr>
                      <w:r>
                        <w:rPr>
                          <w:i/>
                          <w:sz w:val="28"/>
                          <w:szCs w:val="28"/>
                        </w:rPr>
                        <w:t>Form EIA</w:t>
                      </w:r>
                      <w:r w:rsidRPr="007A6BB3" w:rsidR="006C0BCA">
                        <w:rPr>
                          <w:i/>
                          <w:sz w:val="28"/>
                          <w:szCs w:val="28"/>
                        </w:rPr>
                        <w:t>-3, “Quarterly Survey of Industrial, Commercial, &amp; Institutional Coal Users”</w:t>
                      </w:r>
                    </w:p>
                    <w:p w:rsidRPr="007A6BB3" w:rsidR="006C0BCA" w:rsidP="003344CA" w:rsidRDefault="00D46BD3" w14:paraId="01854B86" w14:textId="25549A2A">
                      <w:pPr>
                        <w:rPr>
                          <w:i/>
                          <w:sz w:val="28"/>
                          <w:szCs w:val="28"/>
                        </w:rPr>
                      </w:pPr>
                      <w:r>
                        <w:rPr>
                          <w:i/>
                          <w:sz w:val="28"/>
                          <w:szCs w:val="28"/>
                        </w:rPr>
                        <w:t>Form EIA</w:t>
                      </w:r>
                      <w:r w:rsidRPr="007A6BB3" w:rsidR="006C0BCA">
                        <w:rPr>
                          <w:i/>
                          <w:sz w:val="28"/>
                          <w:szCs w:val="28"/>
                        </w:rPr>
                        <w:t>-7A, “Annual Survey of Coal Production and Preparation”</w:t>
                      </w:r>
                    </w:p>
                    <w:p w:rsidRPr="007A6BB3" w:rsidR="006C0BCA" w:rsidP="003344CA" w:rsidRDefault="00D46BD3" w14:paraId="71AF025B" w14:textId="39AB0CD5">
                      <w:pPr>
                        <w:rPr>
                          <w:i/>
                          <w:sz w:val="28"/>
                          <w:szCs w:val="28"/>
                        </w:rPr>
                      </w:pPr>
                      <w:r>
                        <w:rPr>
                          <w:i/>
                          <w:sz w:val="28"/>
                          <w:szCs w:val="28"/>
                        </w:rPr>
                        <w:t>Form EIA</w:t>
                      </w:r>
                      <w:r w:rsidRPr="007A6BB3" w:rsidR="006C0BCA">
                        <w:rPr>
                          <w:i/>
                          <w:sz w:val="28"/>
                          <w:szCs w:val="28"/>
                        </w:rPr>
                        <w:t>-8A, “Annual Survey of Coal Stocks and Coal Exports”</w:t>
                      </w:r>
                    </w:p>
                    <w:p w:rsidRPr="007A6BB3" w:rsidR="006C0BCA" w:rsidP="003344CA" w:rsidRDefault="00D46BD3" w14:paraId="61FA637B" w14:textId="72181D78">
                      <w:pPr>
                        <w:rPr>
                          <w:i/>
                          <w:sz w:val="28"/>
                          <w:szCs w:val="28"/>
                        </w:rPr>
                      </w:pPr>
                      <w:r>
                        <w:rPr>
                          <w:i/>
                          <w:sz w:val="28"/>
                          <w:szCs w:val="28"/>
                        </w:rPr>
                        <w:t>Form EIA</w:t>
                      </w:r>
                      <w:r w:rsidRPr="007A6BB3" w:rsidR="006C0BCA">
                        <w:rPr>
                          <w:i/>
                          <w:sz w:val="28"/>
                          <w:szCs w:val="28"/>
                        </w:rPr>
                        <w:t>-6, “Emergency Coal Supply Survey (Standby)”</w:t>
                      </w:r>
                    </w:p>
                    <w:p w:rsidRPr="007A6BB3" w:rsidR="006C0BCA" w:rsidP="003344CA" w:rsidRDefault="00D46BD3" w14:paraId="5DC745D1" w14:textId="12544B50">
                      <w:pPr>
                        <w:rPr>
                          <w:i/>
                          <w:sz w:val="28"/>
                          <w:szCs w:val="28"/>
                        </w:rPr>
                      </w:pPr>
                      <w:r>
                        <w:rPr>
                          <w:i/>
                          <w:sz w:val="28"/>
                          <w:szCs w:val="28"/>
                        </w:rPr>
                        <w:t>Form EIA</w:t>
                      </w:r>
                      <w:r w:rsidRPr="007A6BB3" w:rsidR="006C0BCA">
                        <w:rPr>
                          <w:i/>
                          <w:sz w:val="28"/>
                          <w:szCs w:val="28"/>
                        </w:rPr>
                        <w:t>-20, “Emergency Weekly Coal Monitoring Survey for Coal Burning Power Producers (Standby)”</w:t>
                      </w:r>
                    </w:p>
                    <w:p w:rsidRPr="0059212D" w:rsidR="006C0BCA" w:rsidP="00FB6BF3" w:rsidRDefault="006C0BCA" w14:paraId="40CE3E7D" w14:textId="77777777">
                      <w:pPr>
                        <w:rPr>
                          <w:i/>
                          <w:sz w:val="28"/>
                          <w:szCs w:val="28"/>
                        </w:rPr>
                      </w:pPr>
                    </w:p>
                  </w:txbxContent>
                </v:textbox>
                <w10:wrap type="square" anchorx="margin" anchory="margin"/>
              </v:shape>
            </w:pict>
          </mc:Fallback>
        </mc:AlternateContent>
      </w:r>
      <w:r w:rsidRPr="00711414" w:rsidR="00711414">
        <w:rPr>
          <w:rFonts w:ascii="Times New Roman" w:hAnsi="Times New Roman" w:cs="Times New Roman"/>
          <w:b/>
          <w:sz w:val="36"/>
          <w:szCs w:val="36"/>
        </w:rPr>
        <w:t>OMB No.</w:t>
      </w:r>
      <w:r w:rsidR="00A16C52">
        <w:rPr>
          <w:rFonts w:ascii="Times New Roman" w:hAnsi="Times New Roman" w:cs="Times New Roman"/>
          <w:b/>
          <w:sz w:val="36"/>
          <w:szCs w:val="36"/>
        </w:rPr>
        <w:t xml:space="preserve"> 1905-0167</w:t>
      </w:r>
    </w:p>
    <w:p w:rsidRPr="00711414" w:rsidR="001F3A8F" w:rsidP="00711414" w:rsidRDefault="007E53C4" w14:paraId="2A596D4C" w14:textId="77777777">
      <w:pPr>
        <w:rPr>
          <w:i/>
          <w:sz w:val="28"/>
          <w:szCs w:val="28"/>
        </w:rPr>
      </w:pPr>
      <w:r>
        <w:rPr>
          <w:noProof/>
        </w:rPr>
        <mc:AlternateContent>
          <mc:Choice Requires="wps">
            <w:drawing>
              <wp:anchor distT="0" distB="0" distL="114300" distR="114300" simplePos="0" relativeHeight="251658246" behindDoc="1" locked="0" layoutInCell="1" allowOverlap="1" wp14:editId="22FFFCE6" wp14:anchorId="2E80EC8F">
                <wp:simplePos x="0" y="0"/>
                <wp:positionH relativeFrom="column">
                  <wp:posOffset>-450850</wp:posOffset>
                </wp:positionH>
                <wp:positionV relativeFrom="paragraph">
                  <wp:posOffset>4558030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58.9pt;width:540pt;height:4.9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47CCF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">
                <v:shadow color="#50191f [1608]" opacity=".5" offset="1pt"/>
                <w10:wrap type="through"/>
              </v:rect>
            </w:pict>
          </mc:Fallback>
        </mc:AlternateContent>
      </w:r>
      <w:r w:rsidR="00EE2CAF">
        <w:rPr>
          <w:noProof/>
        </w:rPr>
        <mc:AlternateContent>
          <mc:Choice Requires="wps">
            <w:drawing>
              <wp:anchor distT="0" distB="0" distL="114300" distR="114300" simplePos="0" relativeHeight="251658245" behindDoc="0" locked="0" layoutInCell="1" allowOverlap="1" wp14:editId="780B9A88" wp14:anchorId="5195B9F4">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6C0BCA" w:rsidRDefault="00FD4D69" w14:paraId="0D2E7A41" w14:textId="0F2B7CA9">
                            <w:pPr>
                              <w:rPr>
                                <w:color w:val="A6A6A6" w:themeColor="background1" w:themeShade="A6"/>
                                <w:sz w:val="36"/>
                              </w:rPr>
                            </w:pPr>
                            <w:r>
                              <w:rPr>
                                <w:color w:val="A6A6A6" w:themeColor="background1" w:themeShade="A6"/>
                                <w:sz w:val="36"/>
                              </w:rPr>
                              <w:t>May</w:t>
                            </w:r>
                            <w:r w:rsidR="00CD0941">
                              <w:rPr>
                                <w:color w:val="A6A6A6" w:themeColor="background1" w:themeShade="A6"/>
                                <w:sz w:val="36"/>
                              </w:rPr>
                              <w:t xml:space="preserve"> </w:t>
                            </w:r>
                            <w:r w:rsidR="00AD245E">
                              <w:rPr>
                                <w:color w:val="A6A6A6" w:themeColor="background1" w:themeShade="A6"/>
                                <w:sz w:val="36"/>
                              </w:rPr>
                              <w:t>2020</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w14:anchorId="5195B9F4">
                <v:textbox style="mso-fit-shape-to-text:t" inset="0">
                  <w:txbxContent>
                    <w:p w:rsidRPr="009818F9" w:rsidR="006C0BCA" w:rsidRDefault="00FD4D69" w14:paraId="0D2E7A41" w14:textId="0F2B7CA9">
                      <w:pPr>
                        <w:rPr>
                          <w:color w:val="A6A6A6" w:themeColor="background1" w:themeShade="A6"/>
                          <w:sz w:val="36"/>
                        </w:rPr>
                      </w:pPr>
                      <w:r>
                        <w:rPr>
                          <w:color w:val="A6A6A6" w:themeColor="background1" w:themeShade="A6"/>
                          <w:sz w:val="36"/>
                        </w:rPr>
                        <w:t>May</w:t>
                      </w:r>
                      <w:r w:rsidR="00CD0941">
                        <w:rPr>
                          <w:color w:val="A6A6A6" w:themeColor="background1" w:themeShade="A6"/>
                          <w:sz w:val="36"/>
                        </w:rPr>
                        <w:t xml:space="preserve"> </w:t>
                      </w:r>
                      <w:r w:rsidR="00AD245E">
                        <w:rPr>
                          <w:color w:val="A6A6A6" w:themeColor="background1" w:themeShade="A6"/>
                          <w:sz w:val="36"/>
                        </w:rPr>
                        <w:t>2020</w:t>
                      </w:r>
                    </w:p>
                  </w:txbxContent>
                </v:textbox>
                <w10:wrap type="square" anchorx="margin" anchory="margin"/>
              </v:shape>
            </w:pict>
          </mc:Fallback>
        </mc:AlternateContent>
      </w:r>
      <w:r w:rsidR="00FB6BF3">
        <w:rPr>
          <w:noProof/>
        </w:rPr>
        <w:t xml:space="preserve"> </w:t>
      </w:r>
      <w:r w:rsidR="00711414">
        <w:rPr>
          <w:noProof/>
        </w:rPr>
        <mc:AlternateContent>
          <mc:Choice Requires="wps">
            <w:drawing>
              <wp:anchor distT="0" distB="0" distL="114300" distR="114300" simplePos="0" relativeHeight="251658244" behindDoc="0" locked="0" layoutInCell="1" allowOverlap="1" wp14:editId="215046AB" wp14:anchorId="70344BE3">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6C0BCA" w:rsidP="00D001E4" w:rsidRDefault="006C0BCA" w14:paraId="761A2033"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70344BE3">
                <v:textbox inset="0">
                  <w:txbxContent>
                    <w:p w:rsidRPr="00AA3D91" w:rsidR="006C0BCA" w:rsidP="00D001E4" w:rsidRDefault="006C0BCA" w14:paraId="761A2033"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14:editId="4E6758A2" wp14:anchorId="1FB3C3B2">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3"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58247" behindDoc="0" locked="0" layoutInCell="1" allowOverlap="1" wp14:editId="7D635143" wp14:anchorId="6DC017F0">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6C0BCA" w:rsidP="00D300F4" w:rsidRDefault="006C0BCA" w14:paraId="62077B03"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6C0BCA" w:rsidP="002556F3" w:rsidRDefault="006C0BCA" w14:paraId="54070E96"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w14:anchorId="6DC017F0">
                <v:textbox inset="0,,0">
                  <w:txbxContent>
                    <w:p w:rsidRPr="008F4CBD" w:rsidR="006C0BCA" w:rsidP="00D300F4" w:rsidRDefault="006C0BCA" w14:paraId="62077B03"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6C0BCA" w:rsidP="002556F3" w:rsidRDefault="006C0BCA" w14:paraId="54070E96"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58248" behindDoc="0" locked="0" layoutInCell="1" allowOverlap="1" wp14:editId="131FDD1C" wp14:anchorId="663179F0">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6C0BCA" w:rsidP="002556F3" w:rsidRDefault="006C0BCA" w14:paraId="565E0F8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6C0BCA" w:rsidP="002556F3" w:rsidRDefault="006C0BCA" w14:paraId="718619BC"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w14:anchorId="663179F0">
                <v:textbox inset="0">
                  <w:txbxContent>
                    <w:p w:rsidRPr="008F4CBD" w:rsidR="006C0BCA" w:rsidP="002556F3" w:rsidRDefault="006C0BCA" w14:paraId="565E0F8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6C0BCA" w:rsidP="002556F3" w:rsidRDefault="006C0BCA" w14:paraId="718619BC"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14:paraId="43C2D447" w14:textId="77777777">
      <w:pPr>
        <w:sectPr w:rsidR="00755C3D" w:rsidSect="001F3A8F">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rsidRDefault="0059212D" w14:paraId="24566F34" w14:textId="77777777">
          <w:pPr>
            <w:pStyle w:val="TOCHeading"/>
          </w:pPr>
          <w:r>
            <w:t>Table of Contents</w:t>
          </w:r>
        </w:p>
        <w:p w:rsidR="007E53C4" w:rsidRDefault="0059212D" w14:paraId="22F4D557" w14:textId="77777777">
          <w:pPr>
            <w:pStyle w:val="TOC1"/>
            <w:rPr>
              <w:rFonts w:eastAsiaTheme="minorEastAsia"/>
              <w:noProof/>
              <w:color w:val="auto"/>
            </w:rPr>
          </w:pPr>
          <w:r>
            <w:fldChar w:fldCharType="begin"/>
          </w:r>
          <w:r>
            <w:instrText xml:space="preserve"> TOC \o "1-3" \h \z \u </w:instrText>
          </w:r>
          <w:r>
            <w:fldChar w:fldCharType="separate"/>
          </w:r>
          <w:hyperlink w:history="1" w:anchor="_Toc466046933">
            <w:r w:rsidRPr="008650D1" w:rsidR="007E53C4">
              <w:rPr>
                <w:rStyle w:val="Hyperlink"/>
                <w:noProof/>
              </w:rPr>
              <w:t>Part B: Collections of Information Employing Statistical Methods</w:t>
            </w:r>
            <w:r w:rsidR="007E53C4">
              <w:rPr>
                <w:noProof/>
                <w:webHidden/>
              </w:rPr>
              <w:tab/>
            </w:r>
            <w:r w:rsidR="007E53C4">
              <w:rPr>
                <w:noProof/>
                <w:webHidden/>
              </w:rPr>
              <w:fldChar w:fldCharType="begin"/>
            </w:r>
            <w:r w:rsidR="007E53C4">
              <w:rPr>
                <w:noProof/>
                <w:webHidden/>
              </w:rPr>
              <w:instrText xml:space="preserve"> PAGEREF _Toc466046933 \h </w:instrText>
            </w:r>
            <w:r w:rsidR="007E53C4">
              <w:rPr>
                <w:noProof/>
                <w:webHidden/>
              </w:rPr>
            </w:r>
            <w:r w:rsidR="007E53C4">
              <w:rPr>
                <w:noProof/>
                <w:webHidden/>
              </w:rPr>
              <w:fldChar w:fldCharType="separate"/>
            </w:r>
            <w:r w:rsidR="009A082D">
              <w:rPr>
                <w:noProof/>
                <w:webHidden/>
              </w:rPr>
              <w:t>i</w:t>
            </w:r>
            <w:r w:rsidR="007E53C4">
              <w:rPr>
                <w:noProof/>
                <w:webHidden/>
              </w:rPr>
              <w:fldChar w:fldCharType="end"/>
            </w:r>
          </w:hyperlink>
        </w:p>
        <w:p w:rsidR="007E53C4" w:rsidRDefault="002561B9" w14:paraId="25A92DF8" w14:textId="77777777">
          <w:pPr>
            <w:pStyle w:val="TOC2"/>
            <w:rPr>
              <w:rFonts w:eastAsiaTheme="minorEastAsia"/>
              <w:noProof/>
              <w:color w:val="auto"/>
            </w:rPr>
          </w:pPr>
          <w:hyperlink w:history="1" w:anchor="_Toc466046934">
            <w:r w:rsidRPr="008650D1" w:rsidR="007E53C4">
              <w:rPr>
                <w:rStyle w:val="Hyperlink"/>
                <w:noProof/>
              </w:rPr>
              <w:t>B.1. Respondent Universe</w:t>
            </w:r>
            <w:r w:rsidR="007E53C4">
              <w:rPr>
                <w:noProof/>
                <w:webHidden/>
              </w:rPr>
              <w:tab/>
            </w:r>
            <w:r w:rsidR="007E53C4">
              <w:rPr>
                <w:noProof/>
                <w:webHidden/>
              </w:rPr>
              <w:fldChar w:fldCharType="begin"/>
            </w:r>
            <w:r w:rsidR="007E53C4">
              <w:rPr>
                <w:noProof/>
                <w:webHidden/>
              </w:rPr>
              <w:instrText xml:space="preserve"> PAGEREF _Toc466046934 \h </w:instrText>
            </w:r>
            <w:r w:rsidR="007E53C4">
              <w:rPr>
                <w:noProof/>
                <w:webHidden/>
              </w:rPr>
            </w:r>
            <w:r w:rsidR="007E53C4">
              <w:rPr>
                <w:noProof/>
                <w:webHidden/>
              </w:rPr>
              <w:fldChar w:fldCharType="separate"/>
            </w:r>
            <w:r w:rsidR="009A082D">
              <w:rPr>
                <w:noProof/>
                <w:webHidden/>
              </w:rPr>
              <w:t>1</w:t>
            </w:r>
            <w:r w:rsidR="007E53C4">
              <w:rPr>
                <w:noProof/>
                <w:webHidden/>
              </w:rPr>
              <w:fldChar w:fldCharType="end"/>
            </w:r>
          </w:hyperlink>
        </w:p>
        <w:p w:rsidR="007E53C4" w:rsidRDefault="002561B9" w14:paraId="665541E2" w14:textId="1F4C9D0F">
          <w:pPr>
            <w:pStyle w:val="TOC2"/>
            <w:rPr>
              <w:rFonts w:eastAsiaTheme="minorEastAsia"/>
              <w:noProof/>
              <w:color w:val="auto"/>
            </w:rPr>
          </w:pPr>
          <w:hyperlink w:history="1" w:anchor="_Toc466046935">
            <w:r w:rsidRPr="008650D1" w:rsidR="007E53C4">
              <w:rPr>
                <w:rStyle w:val="Hyperlink"/>
                <w:noProof/>
              </w:rPr>
              <w:t>B.2. Statistical Methods</w:t>
            </w:r>
            <w:r w:rsidR="007E53C4">
              <w:rPr>
                <w:noProof/>
                <w:webHidden/>
              </w:rPr>
              <w:tab/>
            </w:r>
            <w:r w:rsidR="007E53C4">
              <w:rPr>
                <w:noProof/>
                <w:webHidden/>
              </w:rPr>
              <w:fldChar w:fldCharType="begin"/>
            </w:r>
            <w:r w:rsidR="007E53C4">
              <w:rPr>
                <w:noProof/>
                <w:webHidden/>
              </w:rPr>
              <w:instrText xml:space="preserve"> PAGEREF _Toc466046935 \h </w:instrText>
            </w:r>
            <w:r w:rsidR="007E53C4">
              <w:rPr>
                <w:noProof/>
                <w:webHidden/>
              </w:rPr>
            </w:r>
            <w:r w:rsidR="007E53C4">
              <w:rPr>
                <w:noProof/>
                <w:webHidden/>
              </w:rPr>
              <w:fldChar w:fldCharType="separate"/>
            </w:r>
            <w:r w:rsidR="009A082D">
              <w:rPr>
                <w:noProof/>
                <w:webHidden/>
              </w:rPr>
              <w:t>2</w:t>
            </w:r>
            <w:r w:rsidR="007E53C4">
              <w:rPr>
                <w:noProof/>
                <w:webHidden/>
              </w:rPr>
              <w:fldChar w:fldCharType="end"/>
            </w:r>
          </w:hyperlink>
        </w:p>
        <w:p w:rsidR="007E53C4" w:rsidRDefault="002561B9" w14:paraId="6FCD5D2E" w14:textId="5932043E">
          <w:pPr>
            <w:pStyle w:val="TOC2"/>
            <w:rPr>
              <w:rFonts w:eastAsiaTheme="minorEastAsia"/>
              <w:noProof/>
              <w:color w:val="auto"/>
            </w:rPr>
          </w:pPr>
          <w:hyperlink w:history="1" w:anchor="_Toc466046936">
            <w:r w:rsidRPr="008650D1" w:rsidR="007E53C4">
              <w:rPr>
                <w:rStyle w:val="Hyperlink"/>
                <w:noProof/>
              </w:rPr>
              <w:t>B.3. Maximizing Response Rates</w:t>
            </w:r>
            <w:r w:rsidR="007E53C4">
              <w:rPr>
                <w:noProof/>
                <w:webHidden/>
              </w:rPr>
              <w:tab/>
            </w:r>
            <w:r w:rsidR="007E53C4">
              <w:rPr>
                <w:noProof/>
                <w:webHidden/>
              </w:rPr>
              <w:fldChar w:fldCharType="begin"/>
            </w:r>
            <w:r w:rsidR="007E53C4">
              <w:rPr>
                <w:noProof/>
                <w:webHidden/>
              </w:rPr>
              <w:instrText xml:space="preserve"> PAGEREF _Toc466046936 \h </w:instrText>
            </w:r>
            <w:r w:rsidR="007E53C4">
              <w:rPr>
                <w:noProof/>
                <w:webHidden/>
              </w:rPr>
            </w:r>
            <w:r w:rsidR="007E53C4">
              <w:rPr>
                <w:noProof/>
                <w:webHidden/>
              </w:rPr>
              <w:fldChar w:fldCharType="separate"/>
            </w:r>
            <w:r w:rsidR="009A082D">
              <w:rPr>
                <w:noProof/>
                <w:webHidden/>
              </w:rPr>
              <w:t>3</w:t>
            </w:r>
            <w:r w:rsidR="007E53C4">
              <w:rPr>
                <w:noProof/>
                <w:webHidden/>
              </w:rPr>
              <w:fldChar w:fldCharType="end"/>
            </w:r>
          </w:hyperlink>
        </w:p>
        <w:p w:rsidR="007E53C4" w:rsidRDefault="002561B9" w14:paraId="347CA4FF" w14:textId="6ED99669">
          <w:pPr>
            <w:pStyle w:val="TOC2"/>
            <w:rPr>
              <w:rFonts w:eastAsiaTheme="minorEastAsia"/>
              <w:noProof/>
              <w:color w:val="auto"/>
            </w:rPr>
          </w:pPr>
          <w:hyperlink w:history="1" w:anchor="_Toc466046937">
            <w:r w:rsidRPr="008650D1" w:rsidR="007E53C4">
              <w:rPr>
                <w:rStyle w:val="Hyperlink"/>
                <w:noProof/>
              </w:rPr>
              <w:t>B.4. Test Procedures and Form Consultations</w:t>
            </w:r>
            <w:r w:rsidR="007E53C4">
              <w:rPr>
                <w:noProof/>
                <w:webHidden/>
              </w:rPr>
              <w:tab/>
            </w:r>
            <w:r w:rsidR="007E53C4">
              <w:rPr>
                <w:noProof/>
                <w:webHidden/>
              </w:rPr>
              <w:fldChar w:fldCharType="begin"/>
            </w:r>
            <w:r w:rsidR="007E53C4">
              <w:rPr>
                <w:noProof/>
                <w:webHidden/>
              </w:rPr>
              <w:instrText xml:space="preserve"> PAGEREF _Toc466046937 \h </w:instrText>
            </w:r>
            <w:r w:rsidR="007E53C4">
              <w:rPr>
                <w:noProof/>
                <w:webHidden/>
              </w:rPr>
            </w:r>
            <w:r w:rsidR="007E53C4">
              <w:rPr>
                <w:noProof/>
                <w:webHidden/>
              </w:rPr>
              <w:fldChar w:fldCharType="separate"/>
            </w:r>
            <w:r w:rsidR="009A082D">
              <w:rPr>
                <w:noProof/>
                <w:webHidden/>
              </w:rPr>
              <w:t>4</w:t>
            </w:r>
            <w:r w:rsidR="007E53C4">
              <w:rPr>
                <w:noProof/>
                <w:webHidden/>
              </w:rPr>
              <w:fldChar w:fldCharType="end"/>
            </w:r>
          </w:hyperlink>
        </w:p>
        <w:p w:rsidR="007E53C4" w:rsidRDefault="002561B9" w14:paraId="2CD2AB12" w14:textId="2C6C3CD2">
          <w:pPr>
            <w:pStyle w:val="TOC2"/>
            <w:rPr>
              <w:rFonts w:eastAsiaTheme="minorEastAsia"/>
              <w:noProof/>
              <w:color w:val="auto"/>
            </w:rPr>
          </w:pPr>
          <w:hyperlink w:history="1" w:anchor="_Toc466046938">
            <w:r w:rsidRPr="008650D1" w:rsidR="007E53C4">
              <w:rPr>
                <w:rStyle w:val="Hyperlink"/>
                <w:noProof/>
              </w:rPr>
              <w:t>B.5. Statistical Consultations</w:t>
            </w:r>
            <w:r w:rsidR="007E53C4">
              <w:rPr>
                <w:noProof/>
                <w:webHidden/>
              </w:rPr>
              <w:tab/>
            </w:r>
            <w:r w:rsidR="007E53C4">
              <w:rPr>
                <w:noProof/>
                <w:webHidden/>
              </w:rPr>
              <w:fldChar w:fldCharType="begin"/>
            </w:r>
            <w:r w:rsidR="007E53C4">
              <w:rPr>
                <w:noProof/>
                <w:webHidden/>
              </w:rPr>
              <w:instrText xml:space="preserve"> PAGEREF _Toc466046938 \h </w:instrText>
            </w:r>
            <w:r w:rsidR="007E53C4">
              <w:rPr>
                <w:noProof/>
                <w:webHidden/>
              </w:rPr>
            </w:r>
            <w:r w:rsidR="007E53C4">
              <w:rPr>
                <w:noProof/>
                <w:webHidden/>
              </w:rPr>
              <w:fldChar w:fldCharType="separate"/>
            </w:r>
            <w:r w:rsidR="009A082D">
              <w:rPr>
                <w:noProof/>
                <w:webHidden/>
              </w:rPr>
              <w:t>4</w:t>
            </w:r>
            <w:r w:rsidR="007E53C4">
              <w:rPr>
                <w:noProof/>
                <w:webHidden/>
              </w:rPr>
              <w:fldChar w:fldCharType="end"/>
            </w:r>
          </w:hyperlink>
        </w:p>
        <w:p w:rsidR="0059212D" w:rsidRDefault="0059212D" w14:paraId="28F9A29D" w14:textId="77777777">
          <w:r>
            <w:rPr>
              <w:b/>
              <w:bCs/>
              <w:noProof/>
            </w:rPr>
            <w:fldChar w:fldCharType="end"/>
          </w:r>
        </w:p>
      </w:sdtContent>
    </w:sdt>
    <w:p w:rsidR="001F3A8F" w:rsidP="00D928FD" w:rsidRDefault="001F3A8F" w14:paraId="0BE0290B" w14:textId="77777777"/>
    <w:p w:rsidR="00D928FD" w:rsidP="00D928FD" w:rsidRDefault="00D928FD" w14:paraId="319353D4" w14:textId="77777777">
      <w:pPr>
        <w:sectPr w:rsidR="00D928FD" w:rsidSect="00725453">
          <w:footerReference w:type="first" r:id="rId20"/>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rsidRDefault="00041909" w14:paraId="7C03B4C5" w14:textId="77777777">
      <w:pPr>
        <w:spacing w:line="240" w:lineRule="auto"/>
        <w:sectPr w:rsidR="00041909" w:rsidSect="00725453">
          <w:footerReference w:type="first" r:id="rId21"/>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rsidRDefault="00844524" w14:paraId="353AD1B8" w14:textId="77777777">
      <w:pPr>
        <w:pStyle w:val="Heading2"/>
      </w:pPr>
      <w:bookmarkStart w:name="_Toc466046934" w:id="1"/>
      <w:r>
        <w:lastRenderedPageBreak/>
        <w:t>B.</w:t>
      </w:r>
      <w:r w:rsidRPr="00A41763" w:rsidR="00A41763">
        <w:t xml:space="preserve">1. </w:t>
      </w:r>
      <w:r w:rsidR="007E53C4">
        <w:t>Respondent Universe</w:t>
      </w:r>
      <w:bookmarkEnd w:id="1"/>
    </w:p>
    <w:p w:rsidR="0019308F" w:rsidP="006B6E17" w:rsidRDefault="0019308F" w14:paraId="1D94853B" w14:textId="77777777">
      <w:pPr>
        <w:pStyle w:val="Default"/>
        <w:spacing w:after="240"/>
        <w:rPr>
          <w:rFonts w:cs="Times New Roman" w:asciiTheme="minorHAnsi" w:hAnsiTheme="minorHAnsi"/>
          <w:sz w:val="22"/>
          <w:szCs w:val="22"/>
        </w:rPr>
      </w:pPr>
    </w:p>
    <w:p w:rsidRPr="00EF747A" w:rsidR="006B6E17" w:rsidP="006B6E17" w:rsidRDefault="006B6E17" w14:paraId="2C8C45E7" w14:textId="42651D10">
      <w:pPr>
        <w:pStyle w:val="Default"/>
        <w:spacing w:after="240"/>
        <w:rPr>
          <w:rFonts w:cs="Times New Roman" w:asciiTheme="minorHAnsi" w:hAnsiTheme="minorHAnsi"/>
          <w:color w:val="auto"/>
          <w:sz w:val="22"/>
          <w:szCs w:val="22"/>
        </w:rPr>
      </w:pPr>
      <w:r w:rsidRPr="00EF747A">
        <w:rPr>
          <w:rFonts w:cs="Times New Roman" w:asciiTheme="minorHAnsi" w:hAnsiTheme="minorHAnsi"/>
          <w:sz w:val="22"/>
          <w:szCs w:val="22"/>
        </w:rPr>
        <w:t xml:space="preserve">EIA coal surveys </w:t>
      </w:r>
      <w:r w:rsidR="001E0167">
        <w:rPr>
          <w:rFonts w:cs="Times New Roman" w:asciiTheme="minorHAnsi" w:hAnsiTheme="minorHAnsi"/>
          <w:sz w:val="22"/>
          <w:szCs w:val="22"/>
        </w:rPr>
        <w:t xml:space="preserve">collect information </w:t>
      </w:r>
      <w:r w:rsidRPr="00EF747A">
        <w:rPr>
          <w:rFonts w:cs="Times New Roman" w:asciiTheme="minorHAnsi" w:hAnsiTheme="minorHAnsi"/>
          <w:sz w:val="22"/>
          <w:szCs w:val="22"/>
        </w:rPr>
        <w:t>at the site</w:t>
      </w:r>
      <w:r w:rsidR="001E0167">
        <w:rPr>
          <w:rFonts w:cs="Times New Roman" w:asciiTheme="minorHAnsi" w:hAnsiTheme="minorHAnsi"/>
          <w:sz w:val="22"/>
          <w:szCs w:val="22"/>
        </w:rPr>
        <w:t xml:space="preserve"> and</w:t>
      </w:r>
      <w:r w:rsidRPr="00EF747A">
        <w:rPr>
          <w:rFonts w:cs="Times New Roman" w:asciiTheme="minorHAnsi" w:hAnsiTheme="minorHAnsi"/>
          <w:sz w:val="22"/>
          <w:szCs w:val="22"/>
        </w:rPr>
        <w:t xml:space="preserve"> company level.</w:t>
      </w:r>
      <w:r w:rsidR="00D6135D">
        <w:rPr>
          <w:rFonts w:cs="Times New Roman" w:asciiTheme="minorHAnsi" w:hAnsiTheme="minorHAnsi"/>
          <w:sz w:val="22"/>
          <w:szCs w:val="22"/>
        </w:rPr>
        <w:t xml:space="preserve"> </w:t>
      </w:r>
      <w:r w:rsidRPr="00EF747A">
        <w:rPr>
          <w:rFonts w:cs="Times New Roman" w:asciiTheme="minorHAnsi" w:hAnsiTheme="minorHAnsi"/>
          <w:sz w:val="22"/>
          <w:szCs w:val="22"/>
        </w:rPr>
        <w:t xml:space="preserve">EIA uses </w:t>
      </w:r>
      <w:r w:rsidR="00D46BD3">
        <w:rPr>
          <w:rFonts w:cs="Times New Roman" w:asciiTheme="minorHAnsi" w:hAnsiTheme="minorHAnsi"/>
          <w:sz w:val="22"/>
          <w:szCs w:val="22"/>
        </w:rPr>
        <w:t>Form EIA</w:t>
      </w:r>
      <w:r w:rsidRPr="00EF747A">
        <w:rPr>
          <w:rFonts w:cs="Times New Roman" w:asciiTheme="minorHAnsi" w:hAnsiTheme="minorHAnsi"/>
          <w:sz w:val="22"/>
          <w:szCs w:val="22"/>
        </w:rPr>
        <w:t>-3</w:t>
      </w:r>
      <w:r w:rsidR="001E0167">
        <w:rPr>
          <w:rFonts w:cs="Times New Roman" w:asciiTheme="minorHAnsi" w:hAnsiTheme="minorHAnsi"/>
          <w:sz w:val="22"/>
          <w:szCs w:val="22"/>
        </w:rPr>
        <w:t xml:space="preserve">, </w:t>
      </w:r>
      <w:r w:rsidR="00D46BD3">
        <w:rPr>
          <w:rFonts w:cs="Times New Roman" w:asciiTheme="minorHAnsi" w:hAnsiTheme="minorHAnsi"/>
          <w:sz w:val="22"/>
          <w:szCs w:val="22"/>
        </w:rPr>
        <w:t>Form EIA</w:t>
      </w:r>
      <w:r w:rsidR="001E0167">
        <w:rPr>
          <w:rFonts w:cs="Times New Roman" w:asciiTheme="minorHAnsi" w:hAnsiTheme="minorHAnsi"/>
          <w:sz w:val="22"/>
          <w:szCs w:val="22"/>
        </w:rPr>
        <w:t>-7</w:t>
      </w:r>
      <w:r w:rsidR="00C35CBA">
        <w:rPr>
          <w:rFonts w:cs="Times New Roman" w:asciiTheme="minorHAnsi" w:hAnsiTheme="minorHAnsi"/>
          <w:sz w:val="22"/>
          <w:szCs w:val="22"/>
        </w:rPr>
        <w:t>A</w:t>
      </w:r>
      <w:r w:rsidR="001E0167">
        <w:rPr>
          <w:rFonts w:cs="Times New Roman" w:asciiTheme="minorHAnsi" w:hAnsiTheme="minorHAnsi"/>
          <w:sz w:val="22"/>
          <w:szCs w:val="22"/>
        </w:rPr>
        <w:t>,</w:t>
      </w:r>
      <w:r w:rsidRPr="00EF747A">
        <w:rPr>
          <w:rFonts w:cs="Times New Roman" w:asciiTheme="minorHAnsi" w:hAnsiTheme="minorHAnsi"/>
          <w:sz w:val="22"/>
          <w:szCs w:val="22"/>
        </w:rPr>
        <w:t xml:space="preserve"> and standby </w:t>
      </w:r>
      <w:r w:rsidR="00D46BD3">
        <w:rPr>
          <w:rFonts w:cs="Times New Roman" w:asciiTheme="minorHAnsi" w:hAnsiTheme="minorHAnsi"/>
          <w:sz w:val="22"/>
          <w:szCs w:val="22"/>
        </w:rPr>
        <w:t>Form EIA</w:t>
      </w:r>
      <w:r w:rsidRPr="00EF747A">
        <w:rPr>
          <w:rFonts w:cs="Times New Roman" w:asciiTheme="minorHAnsi" w:hAnsiTheme="minorHAnsi"/>
          <w:sz w:val="22"/>
          <w:szCs w:val="22"/>
        </w:rPr>
        <w:t>-20</w:t>
      </w:r>
      <w:r w:rsidR="00263D36">
        <w:rPr>
          <w:rFonts w:cs="Times New Roman" w:asciiTheme="minorHAnsi" w:hAnsiTheme="minorHAnsi"/>
          <w:sz w:val="22"/>
          <w:szCs w:val="22"/>
        </w:rPr>
        <w:t xml:space="preserve"> to</w:t>
      </w:r>
      <w:r w:rsidR="001E0167">
        <w:rPr>
          <w:rFonts w:cs="Times New Roman" w:asciiTheme="minorHAnsi" w:hAnsiTheme="minorHAnsi"/>
          <w:sz w:val="22"/>
          <w:szCs w:val="22"/>
        </w:rPr>
        <w:t xml:space="preserve"> collect information at the site level</w:t>
      </w:r>
      <w:r w:rsidRPr="00EF747A">
        <w:rPr>
          <w:rFonts w:cs="Times New Roman" w:asciiTheme="minorHAnsi" w:hAnsiTheme="minorHAnsi"/>
          <w:sz w:val="22"/>
          <w:szCs w:val="22"/>
        </w:rPr>
        <w:t>.</w:t>
      </w:r>
      <w:r w:rsidR="00D6135D">
        <w:rPr>
          <w:rFonts w:cs="Times New Roman" w:asciiTheme="minorHAnsi" w:hAnsiTheme="minorHAnsi"/>
          <w:sz w:val="22"/>
          <w:szCs w:val="22"/>
        </w:rPr>
        <w:t xml:space="preserve"> </w:t>
      </w:r>
      <w:r w:rsidRPr="00EF747A">
        <w:rPr>
          <w:rFonts w:cs="Times New Roman" w:asciiTheme="minorHAnsi" w:hAnsiTheme="minorHAnsi"/>
          <w:sz w:val="22"/>
          <w:szCs w:val="22"/>
        </w:rPr>
        <w:t xml:space="preserve">EIA utilizes </w:t>
      </w:r>
      <w:r w:rsidR="00D46BD3">
        <w:rPr>
          <w:rFonts w:cs="Times New Roman" w:asciiTheme="minorHAnsi" w:hAnsiTheme="minorHAnsi"/>
          <w:sz w:val="22"/>
          <w:szCs w:val="22"/>
        </w:rPr>
        <w:t>Form EIA</w:t>
      </w:r>
      <w:r w:rsidRPr="00EF747A">
        <w:rPr>
          <w:rFonts w:cs="Times New Roman" w:asciiTheme="minorHAnsi" w:hAnsiTheme="minorHAnsi"/>
          <w:sz w:val="22"/>
          <w:szCs w:val="22"/>
        </w:rPr>
        <w:t xml:space="preserve">-8A and standby </w:t>
      </w:r>
      <w:r w:rsidR="00D46BD3">
        <w:rPr>
          <w:rFonts w:cs="Times New Roman" w:asciiTheme="minorHAnsi" w:hAnsiTheme="minorHAnsi"/>
          <w:sz w:val="22"/>
          <w:szCs w:val="22"/>
        </w:rPr>
        <w:t>Form EIA</w:t>
      </w:r>
      <w:r w:rsidRPr="00EF747A">
        <w:rPr>
          <w:rFonts w:cs="Times New Roman" w:asciiTheme="minorHAnsi" w:hAnsiTheme="minorHAnsi"/>
          <w:sz w:val="22"/>
          <w:szCs w:val="22"/>
        </w:rPr>
        <w:t>-6 to collect data at the company level.</w:t>
      </w:r>
      <w:r w:rsidR="00D6135D">
        <w:rPr>
          <w:rFonts w:cs="Times New Roman" w:asciiTheme="minorHAnsi" w:hAnsiTheme="minorHAnsi"/>
          <w:sz w:val="22"/>
          <w:szCs w:val="22"/>
        </w:rPr>
        <w:t xml:space="preserve"> </w:t>
      </w:r>
    </w:p>
    <w:p w:rsidRPr="005546C2" w:rsidR="006B6E17" w:rsidP="006B6E17" w:rsidRDefault="00D46BD3" w14:paraId="1C628264" w14:textId="2399FD97">
      <w:pPr>
        <w:rPr>
          <w:u w:val="single"/>
        </w:rPr>
      </w:pPr>
      <w:r>
        <w:rPr>
          <w:u w:val="single"/>
        </w:rPr>
        <w:t>Form EIA</w:t>
      </w:r>
      <w:r w:rsidRPr="005546C2" w:rsidR="006B6E17">
        <w:rPr>
          <w:u w:val="single"/>
        </w:rPr>
        <w:t>-3</w:t>
      </w:r>
    </w:p>
    <w:p w:rsidRPr="00EF747A" w:rsidR="006B6E17" w:rsidP="006B6E17" w:rsidRDefault="00341DE1" w14:paraId="0A30F725" w14:textId="7AF3446E">
      <w:pPr>
        <w:pStyle w:val="Default"/>
        <w:rPr>
          <w:rFonts w:cs="Times New Roman" w:asciiTheme="minorHAnsi" w:hAnsiTheme="minorHAnsi"/>
          <w:sz w:val="22"/>
          <w:szCs w:val="22"/>
        </w:rPr>
      </w:pPr>
      <w:r w:rsidRPr="00341DE1">
        <w:rPr>
          <w:rFonts w:cs="Times New Roman" w:asciiTheme="minorHAnsi" w:hAnsiTheme="minorHAnsi"/>
          <w:sz w:val="22"/>
          <w:szCs w:val="22"/>
        </w:rPr>
        <w:t xml:space="preserve">All companies operating coke plants within the United States during the reporting quarter must submit </w:t>
      </w:r>
      <w:r w:rsidR="008A0D07">
        <w:rPr>
          <w:rFonts w:cs="Times New Roman" w:asciiTheme="minorHAnsi" w:hAnsiTheme="minorHAnsi"/>
          <w:sz w:val="22"/>
          <w:szCs w:val="22"/>
        </w:rPr>
        <w:t>F</w:t>
      </w:r>
      <w:r w:rsidRPr="00341DE1">
        <w:rPr>
          <w:rFonts w:cs="Times New Roman" w:asciiTheme="minorHAnsi" w:hAnsiTheme="minorHAnsi"/>
          <w:sz w:val="22"/>
          <w:szCs w:val="22"/>
        </w:rPr>
        <w:t xml:space="preserve">orm EIA-3. All other sites that use in excess of 1,000 short tons of anthracite, bituminous, subbituminous, lignite, or refined coal during the sum of the current reporting quarter and the previous three reporting quarters must submit </w:t>
      </w:r>
      <w:r w:rsidR="008A0D07">
        <w:rPr>
          <w:rFonts w:cs="Times New Roman" w:asciiTheme="minorHAnsi" w:hAnsiTheme="minorHAnsi"/>
          <w:sz w:val="22"/>
          <w:szCs w:val="22"/>
        </w:rPr>
        <w:t>F</w:t>
      </w:r>
      <w:r w:rsidRPr="00341DE1">
        <w:rPr>
          <w:rFonts w:cs="Times New Roman" w:asciiTheme="minorHAnsi" w:hAnsiTheme="minorHAnsi"/>
          <w:sz w:val="22"/>
          <w:szCs w:val="22"/>
        </w:rPr>
        <w:t xml:space="preserve">orm EIA-3. </w:t>
      </w:r>
      <w:r w:rsidR="00D46BD3">
        <w:rPr>
          <w:rFonts w:cs="Times New Roman" w:asciiTheme="minorHAnsi" w:hAnsiTheme="minorHAnsi"/>
          <w:sz w:val="22"/>
          <w:szCs w:val="22"/>
        </w:rPr>
        <w:t>Form EIA</w:t>
      </w:r>
      <w:r w:rsidRPr="004F3BBD" w:rsidR="004F3BBD">
        <w:rPr>
          <w:rFonts w:cs="Times New Roman" w:asciiTheme="minorHAnsi" w:hAnsiTheme="minorHAnsi"/>
          <w:sz w:val="22"/>
          <w:szCs w:val="22"/>
        </w:rPr>
        <w:t xml:space="preserve">-3 does not require a report from sites that use less than 1,000 short tons of coal annually. The year includes the current reporting quarter and the previous three quarters. </w:t>
      </w:r>
    </w:p>
    <w:p w:rsidRPr="00EF747A" w:rsidR="006B6E17" w:rsidP="006B6E17" w:rsidRDefault="006B6E17" w14:paraId="1385FE7E" w14:textId="77777777">
      <w:pPr>
        <w:pStyle w:val="Default"/>
        <w:rPr>
          <w:rFonts w:cs="Times New Roman" w:asciiTheme="minorHAnsi" w:hAnsiTheme="minorHAnsi"/>
          <w:color w:val="auto"/>
          <w:sz w:val="22"/>
          <w:szCs w:val="22"/>
          <w:u w:val="single"/>
        </w:rPr>
      </w:pPr>
    </w:p>
    <w:p w:rsidRPr="00EF747A" w:rsidR="006B6E17" w:rsidP="006B6E17" w:rsidRDefault="006B6E17" w14:paraId="1680D628" w14:textId="77777777">
      <w:pPr>
        <w:pStyle w:val="Default"/>
        <w:rPr>
          <w:rFonts w:cs="Times New Roman" w:asciiTheme="minorHAnsi" w:hAnsiTheme="minorHAnsi"/>
          <w:color w:val="auto"/>
          <w:sz w:val="22"/>
          <w:szCs w:val="22"/>
          <w:u w:val="single"/>
        </w:rPr>
      </w:pPr>
      <w:r w:rsidRPr="00EF747A">
        <w:rPr>
          <w:rFonts w:cs="Times New Roman" w:asciiTheme="minorHAnsi" w:hAnsiTheme="minorHAnsi"/>
          <w:color w:val="auto"/>
          <w:sz w:val="22"/>
          <w:szCs w:val="22"/>
          <w:u w:val="single"/>
        </w:rPr>
        <w:t>Forms EIA-7A and EIA-8A</w:t>
      </w:r>
    </w:p>
    <w:p w:rsidRPr="00EF747A" w:rsidR="006B6E17" w:rsidP="006B6E17" w:rsidRDefault="006B6E17" w14:paraId="67A480B7" w14:textId="77777777">
      <w:pPr>
        <w:pStyle w:val="Default"/>
        <w:rPr>
          <w:rFonts w:cs="Times New Roman" w:asciiTheme="minorHAnsi" w:hAnsiTheme="minorHAnsi"/>
          <w:color w:val="auto"/>
          <w:sz w:val="22"/>
          <w:szCs w:val="22"/>
        </w:rPr>
      </w:pPr>
    </w:p>
    <w:p w:rsidR="006B6E17" w:rsidP="006B6E17" w:rsidRDefault="00341DE1" w14:paraId="47763610" w14:textId="1292B463">
      <w:pPr>
        <w:pStyle w:val="Default"/>
        <w:rPr>
          <w:rFonts w:cs="Times New Roman" w:asciiTheme="minorHAnsi" w:hAnsiTheme="minorHAnsi"/>
          <w:color w:val="auto"/>
          <w:sz w:val="22"/>
          <w:szCs w:val="22"/>
        </w:rPr>
      </w:pPr>
      <w:r w:rsidRPr="0198170C">
        <w:rPr>
          <w:rFonts w:cs="Times New Roman" w:asciiTheme="minorHAnsi" w:hAnsiTheme="minorHAnsi"/>
          <w:color w:val="auto"/>
          <w:sz w:val="22"/>
          <w:szCs w:val="22"/>
        </w:rPr>
        <w:t xml:space="preserve">All coal mining companies that owned a mining operation which produced 25,000 or more short tons of coal during the reporting year must submit </w:t>
      </w:r>
      <w:r w:rsidRPr="0198170C" w:rsidR="001C334A">
        <w:rPr>
          <w:rFonts w:cs="Times New Roman" w:asciiTheme="minorHAnsi" w:hAnsiTheme="minorHAnsi"/>
          <w:color w:val="auto"/>
          <w:sz w:val="22"/>
          <w:szCs w:val="22"/>
        </w:rPr>
        <w:t>F</w:t>
      </w:r>
      <w:r w:rsidRPr="0198170C">
        <w:rPr>
          <w:rFonts w:cs="Times New Roman" w:asciiTheme="minorHAnsi" w:hAnsiTheme="minorHAnsi"/>
          <w:color w:val="auto"/>
          <w:sz w:val="22"/>
          <w:szCs w:val="22"/>
        </w:rPr>
        <w:t xml:space="preserve">orm EIA-7A, except for anthracite mines. All anthracite mines that produced 10,000 or more short tons during the reporting year must submit </w:t>
      </w:r>
      <w:r w:rsidRPr="0198170C" w:rsidR="00D46BD3">
        <w:rPr>
          <w:rFonts w:cs="Times New Roman" w:asciiTheme="minorHAnsi" w:hAnsiTheme="minorHAnsi"/>
          <w:color w:val="auto"/>
          <w:sz w:val="22"/>
          <w:szCs w:val="22"/>
        </w:rPr>
        <w:t>Form EIA</w:t>
      </w:r>
      <w:r w:rsidRPr="0198170C">
        <w:rPr>
          <w:rFonts w:cs="Times New Roman" w:asciiTheme="minorHAnsi" w:hAnsiTheme="minorHAnsi"/>
          <w:color w:val="auto"/>
          <w:sz w:val="22"/>
          <w:szCs w:val="22"/>
        </w:rPr>
        <w:t xml:space="preserve">-7A. Standalone facilities (e.g., preparation plant/tipple/loading dock/train loadout) that worked 5,000 or more hours must submit </w:t>
      </w:r>
      <w:r w:rsidRPr="0198170C" w:rsidR="00814EF0">
        <w:rPr>
          <w:rFonts w:cs="Times New Roman" w:asciiTheme="minorHAnsi" w:hAnsiTheme="minorHAnsi"/>
          <w:color w:val="auto"/>
          <w:sz w:val="22"/>
          <w:szCs w:val="22"/>
        </w:rPr>
        <w:t xml:space="preserve">Form </w:t>
      </w:r>
      <w:r w:rsidRPr="0198170C">
        <w:rPr>
          <w:rFonts w:cs="Times New Roman" w:asciiTheme="minorHAnsi" w:hAnsiTheme="minorHAnsi"/>
          <w:color w:val="auto"/>
          <w:sz w:val="22"/>
          <w:szCs w:val="22"/>
        </w:rPr>
        <w:t xml:space="preserve">EIA-7A. </w:t>
      </w:r>
      <w:r w:rsidRPr="0198170C" w:rsidR="00814EF0">
        <w:rPr>
          <w:rFonts w:cs="Times New Roman" w:asciiTheme="minorHAnsi" w:hAnsiTheme="minorHAnsi"/>
          <w:color w:val="auto"/>
          <w:sz w:val="22"/>
          <w:szCs w:val="22"/>
        </w:rPr>
        <w:t>A</w:t>
      </w:r>
      <w:r w:rsidRPr="0198170C">
        <w:rPr>
          <w:rFonts w:cs="Times New Roman" w:asciiTheme="minorHAnsi" w:hAnsiTheme="minorHAnsi"/>
          <w:color w:val="auto"/>
          <w:sz w:val="22"/>
          <w:szCs w:val="22"/>
        </w:rPr>
        <w:t xml:space="preserve"> separate </w:t>
      </w:r>
      <w:r w:rsidRPr="0198170C" w:rsidR="008A0D07">
        <w:rPr>
          <w:rFonts w:cs="Times New Roman" w:asciiTheme="minorHAnsi" w:hAnsiTheme="minorHAnsi"/>
          <w:color w:val="auto"/>
          <w:sz w:val="22"/>
          <w:szCs w:val="22"/>
        </w:rPr>
        <w:t>F</w:t>
      </w:r>
      <w:r w:rsidRPr="0198170C">
        <w:rPr>
          <w:rFonts w:cs="Times New Roman" w:asciiTheme="minorHAnsi" w:hAnsiTheme="minorHAnsi"/>
          <w:color w:val="auto"/>
          <w:sz w:val="22"/>
          <w:szCs w:val="22"/>
        </w:rPr>
        <w:t xml:space="preserve">orm EIA-7A </w:t>
      </w:r>
      <w:r w:rsidRPr="0198170C" w:rsidR="00814EF0">
        <w:rPr>
          <w:rFonts w:cs="Times New Roman" w:asciiTheme="minorHAnsi" w:hAnsiTheme="minorHAnsi"/>
          <w:color w:val="auto"/>
          <w:sz w:val="22"/>
          <w:szCs w:val="22"/>
        </w:rPr>
        <w:t xml:space="preserve">is submitted </w:t>
      </w:r>
      <w:r w:rsidRPr="0198170C">
        <w:rPr>
          <w:rFonts w:cs="Times New Roman" w:asciiTheme="minorHAnsi" w:hAnsiTheme="minorHAnsi"/>
          <w:color w:val="auto"/>
          <w:sz w:val="22"/>
          <w:szCs w:val="22"/>
        </w:rPr>
        <w:t xml:space="preserve">for each mining operation and standalone facility that meets the reporting criteria. </w:t>
      </w:r>
      <w:r w:rsidRPr="0198170C" w:rsidR="00D46BD3">
        <w:rPr>
          <w:rFonts w:cs="Times New Roman" w:asciiTheme="minorHAnsi" w:hAnsiTheme="minorHAnsi"/>
          <w:color w:val="auto"/>
          <w:sz w:val="22"/>
          <w:szCs w:val="22"/>
        </w:rPr>
        <w:t>Form EIA</w:t>
      </w:r>
      <w:r w:rsidRPr="0198170C">
        <w:rPr>
          <w:rFonts w:cs="Times New Roman" w:asciiTheme="minorHAnsi" w:hAnsiTheme="minorHAnsi"/>
          <w:color w:val="auto"/>
          <w:sz w:val="22"/>
          <w:szCs w:val="22"/>
        </w:rPr>
        <w:t xml:space="preserve">-8A </w:t>
      </w:r>
      <w:r w:rsidRPr="0198170C" w:rsidR="48E2D550">
        <w:rPr>
          <w:rFonts w:cs="Times New Roman" w:asciiTheme="minorHAnsi" w:hAnsiTheme="minorHAnsi"/>
          <w:color w:val="auto"/>
          <w:sz w:val="22"/>
          <w:szCs w:val="22"/>
        </w:rPr>
        <w:t>is</w:t>
      </w:r>
      <w:r w:rsidRPr="0198170C">
        <w:rPr>
          <w:rFonts w:cs="Times New Roman" w:asciiTheme="minorHAnsi" w:hAnsiTheme="minorHAnsi"/>
          <w:color w:val="auto"/>
          <w:sz w:val="22"/>
          <w:szCs w:val="22"/>
        </w:rPr>
        <w:t xml:space="preserve"> submitted by all coal brokers, coal traders, and coal terminals in the 50 </w:t>
      </w:r>
      <w:r w:rsidRPr="0198170C" w:rsidR="009353EB">
        <w:rPr>
          <w:rFonts w:cs="Times New Roman" w:asciiTheme="minorHAnsi" w:hAnsiTheme="minorHAnsi"/>
          <w:color w:val="auto"/>
          <w:sz w:val="22"/>
          <w:szCs w:val="22"/>
        </w:rPr>
        <w:t>states</w:t>
      </w:r>
      <w:r w:rsidRPr="0198170C">
        <w:rPr>
          <w:rFonts w:cs="Times New Roman" w:asciiTheme="minorHAnsi" w:hAnsiTheme="minorHAnsi"/>
          <w:color w:val="auto"/>
          <w:sz w:val="22"/>
          <w:szCs w:val="22"/>
        </w:rPr>
        <w:t xml:space="preserve"> and the District of Columbia that owned stocks of 10,000 or more short tons of coal originating in the United States on December 31st of the reporting year and/or exported coal originating in the United States during the reporting year. Companies that take custody (physical possession) of the coal and transport it but never own the coal </w:t>
      </w:r>
      <w:r w:rsidRPr="0198170C" w:rsidR="00B0384B">
        <w:rPr>
          <w:rFonts w:cs="Times New Roman" w:asciiTheme="minorHAnsi" w:hAnsiTheme="minorHAnsi"/>
          <w:color w:val="auto"/>
          <w:sz w:val="22"/>
          <w:szCs w:val="22"/>
        </w:rPr>
        <w:t xml:space="preserve">do not </w:t>
      </w:r>
      <w:r w:rsidRPr="0198170C">
        <w:rPr>
          <w:rFonts w:cs="Times New Roman" w:asciiTheme="minorHAnsi" w:hAnsiTheme="minorHAnsi"/>
          <w:color w:val="auto"/>
          <w:sz w:val="22"/>
          <w:szCs w:val="22"/>
        </w:rPr>
        <w:t>n</w:t>
      </w:r>
      <w:r w:rsidRPr="0198170C" w:rsidR="00B0384B">
        <w:rPr>
          <w:rFonts w:cs="Times New Roman" w:asciiTheme="minorHAnsi" w:hAnsiTheme="minorHAnsi"/>
          <w:color w:val="auto"/>
          <w:sz w:val="22"/>
          <w:szCs w:val="22"/>
        </w:rPr>
        <w:t>eed to</w:t>
      </w:r>
      <w:r w:rsidRPr="0198170C">
        <w:rPr>
          <w:rFonts w:cs="Times New Roman" w:asciiTheme="minorHAnsi" w:hAnsiTheme="minorHAnsi"/>
          <w:color w:val="auto"/>
          <w:sz w:val="22"/>
          <w:szCs w:val="22"/>
        </w:rPr>
        <w:t xml:space="preserve"> report. Companies that report coal stocks on the EIA-923, Power Plant Operations Report, </w:t>
      </w:r>
      <w:r w:rsidRPr="0198170C" w:rsidR="00B0384B">
        <w:rPr>
          <w:rFonts w:cs="Times New Roman" w:asciiTheme="minorHAnsi" w:hAnsiTheme="minorHAnsi"/>
          <w:color w:val="auto"/>
          <w:sz w:val="22"/>
          <w:szCs w:val="22"/>
        </w:rPr>
        <w:t xml:space="preserve">do </w:t>
      </w:r>
      <w:r w:rsidRPr="0198170C">
        <w:rPr>
          <w:rFonts w:cs="Times New Roman" w:asciiTheme="minorHAnsi" w:hAnsiTheme="minorHAnsi"/>
          <w:color w:val="auto"/>
          <w:sz w:val="22"/>
          <w:szCs w:val="22"/>
        </w:rPr>
        <w:t xml:space="preserve">not </w:t>
      </w:r>
      <w:r w:rsidRPr="0198170C" w:rsidR="00B0384B">
        <w:rPr>
          <w:rFonts w:cs="Times New Roman" w:asciiTheme="minorHAnsi" w:hAnsiTheme="minorHAnsi"/>
          <w:color w:val="auto"/>
          <w:sz w:val="22"/>
          <w:szCs w:val="22"/>
        </w:rPr>
        <w:t xml:space="preserve">need to </w:t>
      </w:r>
      <w:r w:rsidRPr="0198170C">
        <w:rPr>
          <w:rFonts w:cs="Times New Roman" w:asciiTheme="minorHAnsi" w:hAnsiTheme="minorHAnsi"/>
          <w:color w:val="auto"/>
          <w:sz w:val="22"/>
          <w:szCs w:val="22"/>
        </w:rPr>
        <w:t xml:space="preserve">report. </w:t>
      </w:r>
      <w:r w:rsidRPr="0198170C" w:rsidR="00B0384B">
        <w:rPr>
          <w:rFonts w:cs="Times New Roman" w:asciiTheme="minorHAnsi" w:hAnsiTheme="minorHAnsi"/>
          <w:color w:val="auto"/>
          <w:sz w:val="22"/>
          <w:szCs w:val="22"/>
        </w:rPr>
        <w:t xml:space="preserve">Form </w:t>
      </w:r>
      <w:r w:rsidRPr="0198170C">
        <w:rPr>
          <w:rFonts w:cs="Times New Roman" w:asciiTheme="minorHAnsi" w:hAnsiTheme="minorHAnsi"/>
          <w:color w:val="auto"/>
          <w:sz w:val="22"/>
          <w:szCs w:val="22"/>
        </w:rPr>
        <w:t xml:space="preserve">EIA-923 includes on-site and off-site (i.e., transfer terminal) electric utility coal stockpiles. </w:t>
      </w:r>
    </w:p>
    <w:p w:rsidRPr="00EF747A" w:rsidR="00D43FD0" w:rsidP="006B6E17" w:rsidRDefault="00D43FD0" w14:paraId="02D66AD3" w14:textId="77777777">
      <w:pPr>
        <w:pStyle w:val="Default"/>
        <w:rPr>
          <w:rFonts w:cs="Times New Roman" w:asciiTheme="minorHAnsi" w:hAnsiTheme="minorHAnsi"/>
          <w:color w:val="auto"/>
          <w:sz w:val="22"/>
          <w:szCs w:val="22"/>
        </w:rPr>
      </w:pPr>
    </w:p>
    <w:p w:rsidRPr="00EF747A" w:rsidR="006B6E17" w:rsidP="006B6E17" w:rsidRDefault="006B6E17" w14:paraId="1D04D8DC" w14:textId="77777777">
      <w:pPr>
        <w:pStyle w:val="Default"/>
        <w:rPr>
          <w:rFonts w:cs="Times New Roman" w:asciiTheme="minorHAnsi" w:hAnsiTheme="minorHAnsi"/>
          <w:color w:val="auto"/>
          <w:sz w:val="22"/>
          <w:szCs w:val="22"/>
          <w:u w:val="single"/>
        </w:rPr>
      </w:pPr>
      <w:r w:rsidRPr="00EF747A">
        <w:rPr>
          <w:rFonts w:cs="Times New Roman" w:asciiTheme="minorHAnsi" w:hAnsiTheme="minorHAnsi"/>
          <w:color w:val="auto"/>
          <w:sz w:val="22"/>
          <w:szCs w:val="22"/>
          <w:u w:val="single"/>
        </w:rPr>
        <w:t>Standby Forms EIA-6 and EIA-20</w:t>
      </w:r>
    </w:p>
    <w:p w:rsidRPr="00EF747A" w:rsidR="006B6E17" w:rsidP="006B6E17" w:rsidRDefault="006B6E17" w14:paraId="5E00299D" w14:textId="77777777">
      <w:pPr>
        <w:pStyle w:val="Default"/>
        <w:rPr>
          <w:rFonts w:cs="Times New Roman" w:asciiTheme="minorHAnsi" w:hAnsiTheme="minorHAnsi"/>
          <w:color w:val="auto"/>
          <w:sz w:val="22"/>
          <w:szCs w:val="22"/>
        </w:rPr>
      </w:pPr>
      <w:r w:rsidRPr="00EF747A">
        <w:rPr>
          <w:rFonts w:cs="Times New Roman" w:asciiTheme="minorHAnsi" w:hAnsiTheme="minorHAnsi"/>
          <w:color w:val="auto"/>
          <w:sz w:val="22"/>
          <w:szCs w:val="22"/>
        </w:rPr>
        <w:t xml:space="preserve"> </w:t>
      </w:r>
    </w:p>
    <w:p w:rsidRPr="00EF747A" w:rsidR="006B6E17" w:rsidP="006B6E17" w:rsidRDefault="006B6E17" w14:paraId="474966FE" w14:textId="5C664EEB">
      <w:pPr>
        <w:pStyle w:val="Default"/>
        <w:rPr>
          <w:rFonts w:cs="Times New Roman" w:asciiTheme="minorHAnsi" w:hAnsiTheme="minorHAnsi"/>
          <w:color w:val="auto"/>
          <w:sz w:val="22"/>
          <w:szCs w:val="22"/>
        </w:rPr>
      </w:pPr>
      <w:r w:rsidRPr="00EF747A">
        <w:rPr>
          <w:rFonts w:cs="Times New Roman" w:asciiTheme="minorHAnsi" w:hAnsiTheme="minorHAnsi"/>
          <w:color w:val="auto"/>
          <w:sz w:val="22"/>
          <w:szCs w:val="22"/>
        </w:rPr>
        <w:t xml:space="preserve">Standby Forms EIA-6 and EIA-20 </w:t>
      </w:r>
      <w:r w:rsidR="00263D36">
        <w:rPr>
          <w:rFonts w:cs="Times New Roman" w:asciiTheme="minorHAnsi" w:hAnsiTheme="minorHAnsi"/>
          <w:color w:val="auto"/>
          <w:sz w:val="22"/>
          <w:szCs w:val="22"/>
        </w:rPr>
        <w:t>will be activated</w:t>
      </w:r>
      <w:r w:rsidRPr="00EF747A">
        <w:rPr>
          <w:rFonts w:cs="Times New Roman" w:asciiTheme="minorHAnsi" w:hAnsiTheme="minorHAnsi"/>
          <w:color w:val="auto"/>
          <w:sz w:val="22"/>
          <w:szCs w:val="22"/>
        </w:rPr>
        <w:t xml:space="preserve"> during coal supply disruptions.</w:t>
      </w:r>
      <w:r w:rsidR="00D6135D">
        <w:rPr>
          <w:rFonts w:cs="Times New Roman" w:asciiTheme="minorHAnsi" w:hAnsiTheme="minorHAnsi"/>
          <w:color w:val="auto"/>
          <w:sz w:val="22"/>
          <w:szCs w:val="22"/>
        </w:rPr>
        <w:t xml:space="preserve"> </w:t>
      </w:r>
      <w:r w:rsidRPr="00341DE1" w:rsidR="00341DE1">
        <w:rPr>
          <w:rFonts w:cs="Times New Roman" w:asciiTheme="minorHAnsi" w:hAnsiTheme="minorHAnsi"/>
          <w:color w:val="auto"/>
          <w:sz w:val="22"/>
          <w:szCs w:val="22"/>
        </w:rPr>
        <w:t xml:space="preserve">Companies in the 50 United States and the District of Columbia that produced 25,000 or more short tons of coal during the year, defined by the previous calendar year, must report </w:t>
      </w:r>
      <w:r w:rsidR="00D46BD3">
        <w:rPr>
          <w:rFonts w:cs="Times New Roman" w:asciiTheme="minorHAnsi" w:hAnsiTheme="minorHAnsi"/>
          <w:color w:val="auto"/>
          <w:sz w:val="22"/>
          <w:szCs w:val="22"/>
        </w:rPr>
        <w:t>Form EIA</w:t>
      </w:r>
      <w:r w:rsidRPr="00341DE1" w:rsidR="00341DE1">
        <w:rPr>
          <w:rFonts w:cs="Times New Roman" w:asciiTheme="minorHAnsi" w:hAnsiTheme="minorHAnsi"/>
          <w:color w:val="auto"/>
          <w:sz w:val="22"/>
          <w:szCs w:val="22"/>
        </w:rPr>
        <w:t xml:space="preserve">-6. Note that depending on the circumstances of the coal disruption, EIA may require only a subset of the U.S. coal mining companies that meet </w:t>
      </w:r>
      <w:r w:rsidR="00B0384B">
        <w:rPr>
          <w:rFonts w:cs="Times New Roman" w:asciiTheme="minorHAnsi" w:hAnsiTheme="minorHAnsi"/>
          <w:color w:val="auto"/>
          <w:sz w:val="22"/>
          <w:szCs w:val="22"/>
        </w:rPr>
        <w:t>these</w:t>
      </w:r>
      <w:r w:rsidRPr="00341DE1" w:rsidR="00B0384B">
        <w:rPr>
          <w:rFonts w:cs="Times New Roman" w:asciiTheme="minorHAnsi" w:hAnsiTheme="minorHAnsi"/>
          <w:color w:val="auto"/>
          <w:sz w:val="22"/>
          <w:szCs w:val="22"/>
        </w:rPr>
        <w:t xml:space="preserve"> </w:t>
      </w:r>
      <w:r w:rsidRPr="00341DE1" w:rsidR="00341DE1">
        <w:rPr>
          <w:rFonts w:cs="Times New Roman" w:asciiTheme="minorHAnsi" w:hAnsiTheme="minorHAnsi"/>
          <w:color w:val="auto"/>
          <w:sz w:val="22"/>
          <w:szCs w:val="22"/>
        </w:rPr>
        <w:t>criteria to submit the survey. All required respondents will be individually notified by EIA.</w:t>
      </w:r>
      <w:r w:rsidR="00341DE1">
        <w:rPr>
          <w:rFonts w:cs="Times New Roman" w:asciiTheme="minorHAnsi" w:hAnsiTheme="minorHAnsi"/>
          <w:color w:val="auto"/>
          <w:sz w:val="22"/>
          <w:szCs w:val="22"/>
        </w:rPr>
        <w:t xml:space="preserve"> </w:t>
      </w:r>
      <w:r w:rsidR="00D46BD3">
        <w:rPr>
          <w:rFonts w:cs="Times New Roman" w:asciiTheme="minorHAnsi" w:hAnsiTheme="minorHAnsi"/>
          <w:color w:val="auto"/>
          <w:sz w:val="22"/>
          <w:szCs w:val="22"/>
        </w:rPr>
        <w:t>Form EIA</w:t>
      </w:r>
      <w:r w:rsidRPr="00341DE1" w:rsidR="00341DE1">
        <w:rPr>
          <w:rFonts w:cs="Times New Roman" w:asciiTheme="minorHAnsi" w:hAnsiTheme="minorHAnsi"/>
          <w:color w:val="auto"/>
          <w:sz w:val="22"/>
          <w:szCs w:val="22"/>
        </w:rPr>
        <w:t xml:space="preserve">-20 is a survey for all coal-burning electric power plants and combined heat and power (CHP) plants that meet the following criteria: 1) have a total generator nameplate capacity (sum for generators at a single site) of 1 megawatt (MW) or greater; and 2) where the generator(s), or the facility in which the generator(s) resides, is connected to the local or regional electric power grid and has the ability to draw power from the grid or deliver power to the grid. </w:t>
      </w:r>
      <w:r w:rsidRPr="00EF747A">
        <w:rPr>
          <w:rFonts w:cs="Times New Roman" w:asciiTheme="minorHAnsi" w:hAnsiTheme="minorHAnsi"/>
          <w:color w:val="auto"/>
          <w:sz w:val="22"/>
          <w:szCs w:val="22"/>
        </w:rPr>
        <w:t>All required respondents will be notified individually by EIA. Completed forms should be sent via email to an address that EIA shall specify at the time the respondent is notified of its obligation to file the form.</w:t>
      </w:r>
      <w:r w:rsidR="00D6135D">
        <w:rPr>
          <w:rFonts w:cs="Times New Roman" w:asciiTheme="minorHAnsi" w:hAnsiTheme="minorHAnsi"/>
          <w:color w:val="auto"/>
          <w:sz w:val="22"/>
          <w:szCs w:val="22"/>
        </w:rPr>
        <w:t xml:space="preserve"> </w:t>
      </w:r>
      <w:r w:rsidRPr="00EF747A">
        <w:rPr>
          <w:rFonts w:cs="Times New Roman" w:asciiTheme="minorHAnsi" w:hAnsiTheme="minorHAnsi"/>
          <w:color w:val="auto"/>
          <w:sz w:val="22"/>
          <w:szCs w:val="22"/>
        </w:rPr>
        <w:t xml:space="preserve">Forms must be submitted no later than 5pm eastern time each Monday after the seven-day reporting period. The reporting period is Saturday midnight to Saturday midnight. </w:t>
      </w:r>
    </w:p>
    <w:p w:rsidRPr="00A41763" w:rsidR="007E53C4" w:rsidP="00A41763" w:rsidRDefault="007E53C4" w14:paraId="6600FAE2" w14:textId="77777777"/>
    <w:p w:rsidR="007E53C4" w:rsidP="007E53C4" w:rsidRDefault="00844524" w14:paraId="4EA59D6C" w14:textId="77777777">
      <w:pPr>
        <w:pStyle w:val="Heading2"/>
      </w:pPr>
      <w:bookmarkStart w:name="_Toc466046935" w:id="2"/>
      <w:r>
        <w:t>B.</w:t>
      </w:r>
      <w:r w:rsidRPr="00A41763" w:rsidR="00A41763">
        <w:t xml:space="preserve">2. </w:t>
      </w:r>
      <w:r w:rsidR="007E53C4">
        <w:t>Statistical Methods</w:t>
      </w:r>
      <w:bookmarkEnd w:id="2"/>
    </w:p>
    <w:p w:rsidRPr="00C84725" w:rsidR="006B6E17" w:rsidP="006B6E17" w:rsidRDefault="006B6E17" w14:paraId="42951299" w14:textId="77777777">
      <w:pPr>
        <w:pStyle w:val="Heading3"/>
        <w:keepLines w:val="0"/>
        <w:widowControl w:val="0"/>
        <w:numPr>
          <w:ilvl w:val="1"/>
          <w:numId w:val="11"/>
        </w:numPr>
        <w:tabs>
          <w:tab w:val="left" w:pos="360"/>
        </w:tabs>
        <w:spacing w:before="480"/>
        <w:rPr>
          <w:rFonts w:asciiTheme="minorHAnsi" w:hAnsiTheme="minorHAnsi"/>
        </w:rPr>
      </w:pPr>
      <w:bookmarkStart w:name="_Toc336440339" w:id="3"/>
      <w:bookmarkStart w:name="_Toc336440663" w:id="4"/>
      <w:bookmarkStart w:name="_Toc459213069" w:id="5"/>
      <w:r w:rsidRPr="00C84725">
        <w:rPr>
          <w:rFonts w:asciiTheme="minorHAnsi" w:hAnsiTheme="minorHAnsi"/>
        </w:rPr>
        <w:t>Sample Design</w:t>
      </w:r>
      <w:bookmarkEnd w:id="3"/>
      <w:bookmarkEnd w:id="4"/>
      <w:bookmarkEnd w:id="5"/>
    </w:p>
    <w:p w:rsidRPr="005D235E" w:rsidR="006B6E17" w:rsidP="006B6E17" w:rsidRDefault="00AA1960" w14:paraId="6BF753AB" w14:textId="0A42B482">
      <w:bookmarkStart w:name="_Toc336440340" w:id="6"/>
      <w:bookmarkStart w:name="_Toc336440664" w:id="7"/>
      <w:r>
        <w:t>There are no sample survey</w:t>
      </w:r>
      <w:r w:rsidR="0042385B">
        <w:t>s</w:t>
      </w:r>
      <w:r>
        <w:t xml:space="preserve"> in the </w:t>
      </w:r>
      <w:r w:rsidRPr="00AA1960">
        <w:t>Coal Markets Reporting System</w:t>
      </w:r>
      <w:r>
        <w:t xml:space="preserve"> ICR.</w:t>
      </w:r>
      <w:r w:rsidRPr="005D235E" w:rsidR="006B6E17">
        <w:t xml:space="preserve"> </w:t>
      </w:r>
    </w:p>
    <w:p w:rsidR="006B6E17" w:rsidP="006B6E17" w:rsidRDefault="006B6E17" w14:paraId="11597918" w14:textId="77777777">
      <w:pPr>
        <w:pStyle w:val="Heading3"/>
        <w:keepLines w:val="0"/>
        <w:widowControl w:val="0"/>
        <w:numPr>
          <w:ilvl w:val="1"/>
          <w:numId w:val="11"/>
        </w:numPr>
        <w:tabs>
          <w:tab w:val="left" w:pos="360"/>
        </w:tabs>
        <w:spacing w:before="480"/>
        <w:rPr>
          <w:rFonts w:asciiTheme="minorHAnsi" w:hAnsiTheme="minorHAnsi"/>
        </w:rPr>
      </w:pPr>
      <w:bookmarkStart w:name="_Toc459213070" w:id="8"/>
      <w:r w:rsidRPr="00C84725">
        <w:rPr>
          <w:rFonts w:asciiTheme="minorHAnsi" w:hAnsiTheme="minorHAnsi"/>
        </w:rPr>
        <w:t>Imputation and Estimation Procedures</w:t>
      </w:r>
      <w:bookmarkEnd w:id="6"/>
      <w:bookmarkEnd w:id="7"/>
      <w:bookmarkEnd w:id="8"/>
    </w:p>
    <w:p w:rsidRPr="008C5925" w:rsidR="001B1878" w:rsidP="006B6E17" w:rsidRDefault="006B6E17" w14:paraId="30873CED" w14:textId="7B41A8CB">
      <w:r w:rsidRPr="005D235E">
        <w:t xml:space="preserve">Imputation for item non-response is done for </w:t>
      </w:r>
      <w:r w:rsidR="00D46BD3">
        <w:t>Form EIA</w:t>
      </w:r>
      <w:r w:rsidRPr="005D235E">
        <w:t xml:space="preserve">-7A </w:t>
      </w:r>
      <w:r w:rsidR="0057332E">
        <w:t xml:space="preserve">and </w:t>
      </w:r>
      <w:r w:rsidR="00D46BD3">
        <w:t>Form EIA</w:t>
      </w:r>
      <w:r w:rsidRPr="005D235E">
        <w:t>-3</w:t>
      </w:r>
      <w:r w:rsidR="00AA1960">
        <w:t xml:space="preserve"> </w:t>
      </w:r>
      <w:r w:rsidRPr="008C5925">
        <w:t>surveys.</w:t>
      </w:r>
      <w:r w:rsidR="00D6135D">
        <w:t xml:space="preserve"> </w:t>
      </w:r>
      <w:r w:rsidR="00D95BC7">
        <w:t xml:space="preserve">Table 1 below shows </w:t>
      </w:r>
      <w:r w:rsidR="003842EF">
        <w:t>variables where there was imputation for</w:t>
      </w:r>
      <w:r w:rsidR="00D95BC7">
        <w:t xml:space="preserve"> item non-response. </w:t>
      </w:r>
      <w:r w:rsidRPr="008C5925">
        <w:t xml:space="preserve">The imputation method </w:t>
      </w:r>
      <w:r w:rsidR="001F1908">
        <w:t xml:space="preserve">uses a </w:t>
      </w:r>
      <w:r w:rsidRPr="008C5925" w:rsidR="001F1908">
        <w:t>linear regression</w:t>
      </w:r>
      <w:r w:rsidR="001F1908">
        <w:t xml:space="preserve"> to</w:t>
      </w:r>
      <w:r w:rsidRPr="008C5925" w:rsidR="001F1908">
        <w:t xml:space="preserve"> </w:t>
      </w:r>
      <w:r w:rsidRPr="008C5925">
        <w:t>estimate item nonresponse</w:t>
      </w:r>
      <w:r w:rsidR="001F1908">
        <w:t>. The formula</w:t>
      </w:r>
      <w:r w:rsidR="0042385B">
        <w:t xml:space="preserve"> for Form EIA-3</w:t>
      </w:r>
      <w:r w:rsidR="001F1908">
        <w:t xml:space="preserve"> uses </w:t>
      </w:r>
      <w:r w:rsidRPr="008C5925">
        <w:t>data reported for two quarters</w:t>
      </w:r>
      <w:r w:rsidR="001F1908">
        <w:t xml:space="preserve">, </w:t>
      </w:r>
      <w:r w:rsidRPr="008C5925">
        <w:t>the current quarter and the same quarter in the previous year</w:t>
      </w:r>
      <w:r w:rsidR="00DF7191">
        <w:t xml:space="preserve"> to impute a value</w:t>
      </w:r>
      <w:r w:rsidRPr="008C5925">
        <w:t>.</w:t>
      </w:r>
      <w:r w:rsidR="00D6135D">
        <w:t xml:space="preserve"> </w:t>
      </w:r>
      <w:r w:rsidRPr="008C5925">
        <w:t xml:space="preserve">For </w:t>
      </w:r>
      <w:r w:rsidR="00DF7191">
        <w:t xml:space="preserve">Form </w:t>
      </w:r>
      <w:r w:rsidR="0042385B">
        <w:t>EIA-</w:t>
      </w:r>
      <w:r w:rsidR="00291BFA">
        <w:t>7A</w:t>
      </w:r>
      <w:r w:rsidR="008B6609">
        <w:t xml:space="preserve">, </w:t>
      </w:r>
      <w:r w:rsidRPr="008C5925">
        <w:t>the regression estimates for item nonresponse us</w:t>
      </w:r>
      <w:r w:rsidR="00D6135D">
        <w:t xml:space="preserve">e </w:t>
      </w:r>
      <w:r w:rsidRPr="008C5925">
        <w:t>two consecutive years of reported</w:t>
      </w:r>
      <w:r w:rsidR="00DF7191">
        <w:t xml:space="preserve"> data</w:t>
      </w:r>
      <w:r w:rsidRPr="008C5925">
        <w:t>.</w:t>
      </w:r>
      <w:r w:rsidR="00D6135D">
        <w:t xml:space="preserve"> </w:t>
      </w:r>
      <w:r w:rsidRPr="005D235E">
        <w:t xml:space="preserve">EIA </w:t>
      </w:r>
      <w:r w:rsidR="00263D36">
        <w:t>applies</w:t>
      </w:r>
      <w:r w:rsidRPr="005D235E" w:rsidR="00263D36">
        <w:t xml:space="preserve"> </w:t>
      </w:r>
      <w:r w:rsidRPr="005D235E">
        <w:t xml:space="preserve">imputation for the </w:t>
      </w:r>
      <w:r w:rsidRPr="008C5925">
        <w:t xml:space="preserve">following </w:t>
      </w:r>
      <w:r w:rsidR="00D46BD3">
        <w:t>Form EIA</w:t>
      </w:r>
      <w:r w:rsidRPr="008C5925">
        <w:t xml:space="preserve">-7A variables: </w:t>
      </w:r>
    </w:p>
    <w:p w:rsidRPr="008C5925" w:rsidR="006B6E17" w:rsidP="006B6E17" w:rsidRDefault="006B6E17" w14:paraId="4F391435" w14:textId="77777777">
      <w:pPr>
        <w:widowControl w:val="0"/>
        <w:numPr>
          <w:ilvl w:val="0"/>
          <w:numId w:val="10"/>
        </w:numPr>
        <w:autoSpaceDE w:val="0"/>
        <w:autoSpaceDN w:val="0"/>
        <w:adjustRightInd w:val="0"/>
        <w:spacing w:after="0" w:line="240" w:lineRule="auto"/>
      </w:pPr>
      <w:r w:rsidRPr="008C5925">
        <w:t>recoverable coal reserves</w:t>
      </w:r>
    </w:p>
    <w:p w:rsidRPr="005D235E" w:rsidR="006B6E17" w:rsidP="006B6E17" w:rsidRDefault="006B6E17" w14:paraId="1EB4894D" w14:textId="77777777">
      <w:pPr>
        <w:widowControl w:val="0"/>
        <w:numPr>
          <w:ilvl w:val="0"/>
          <w:numId w:val="10"/>
        </w:numPr>
        <w:autoSpaceDE w:val="0"/>
        <w:autoSpaceDN w:val="0"/>
        <w:adjustRightInd w:val="0"/>
        <w:spacing w:after="0" w:line="240" w:lineRule="auto"/>
      </w:pPr>
      <w:r w:rsidRPr="005D235E">
        <w:t>productive capacity</w:t>
      </w:r>
    </w:p>
    <w:p w:rsidRPr="005D235E" w:rsidR="006B6E17" w:rsidP="006B6E17" w:rsidRDefault="006B6E17" w14:paraId="2878B6B6" w14:textId="77777777">
      <w:pPr>
        <w:widowControl w:val="0"/>
        <w:numPr>
          <w:ilvl w:val="0"/>
          <w:numId w:val="10"/>
        </w:numPr>
        <w:autoSpaceDE w:val="0"/>
        <w:autoSpaceDN w:val="0"/>
        <w:adjustRightInd w:val="0"/>
        <w:spacing w:after="0" w:line="240" w:lineRule="auto"/>
      </w:pPr>
      <w:r w:rsidRPr="005D235E">
        <w:t>type of surface/underground mining technique</w:t>
      </w:r>
    </w:p>
    <w:p w:rsidR="006B6E17" w:rsidP="00FD4D69" w:rsidRDefault="006B6E17" w14:paraId="589CD13D" w14:textId="23390710">
      <w:pPr>
        <w:widowControl w:val="0"/>
        <w:numPr>
          <w:ilvl w:val="0"/>
          <w:numId w:val="10"/>
        </w:numPr>
        <w:autoSpaceDE w:val="0"/>
        <w:autoSpaceDN w:val="0"/>
        <w:adjustRightInd w:val="0"/>
        <w:spacing w:after="0" w:line="240" w:lineRule="auto"/>
      </w:pPr>
      <w:r w:rsidRPr="008C5925">
        <w:t>average thickness of coalbed(s) mined</w:t>
      </w:r>
      <w:r w:rsidRPr="008C5925" w:rsidR="008C5925">
        <w:t xml:space="preserve"> </w:t>
      </w:r>
      <w:r w:rsidR="00D6135D">
        <w:t xml:space="preserve"> </w:t>
      </w:r>
    </w:p>
    <w:p w:rsidRPr="008C5925" w:rsidR="00291BFA" w:rsidP="009F57BE" w:rsidRDefault="00291BFA" w14:paraId="757F39AF" w14:textId="77777777">
      <w:pPr>
        <w:widowControl w:val="0"/>
        <w:autoSpaceDE w:val="0"/>
        <w:autoSpaceDN w:val="0"/>
        <w:adjustRightInd w:val="0"/>
        <w:spacing w:after="0" w:line="240" w:lineRule="auto"/>
        <w:ind w:left="1440"/>
      </w:pPr>
    </w:p>
    <w:p w:rsidRPr="005D235E" w:rsidR="006B6E17" w:rsidP="006B6E17" w:rsidRDefault="006B6E17" w14:paraId="1313E3A9" w14:textId="24D9DBD0">
      <w:r w:rsidRPr="005D235E">
        <w:t xml:space="preserve">EIA </w:t>
      </w:r>
      <w:r w:rsidR="00263D36">
        <w:t>applies</w:t>
      </w:r>
      <w:r w:rsidRPr="005D235E" w:rsidR="00263D36">
        <w:t xml:space="preserve"> </w:t>
      </w:r>
      <w:r w:rsidRPr="005D235E">
        <w:t xml:space="preserve">imputation for the following </w:t>
      </w:r>
      <w:r w:rsidR="00D46BD3">
        <w:t>Form EIA</w:t>
      </w:r>
      <w:r w:rsidRPr="005D235E">
        <w:t>-3 variables:</w:t>
      </w:r>
    </w:p>
    <w:p w:rsidRPr="005D235E" w:rsidR="006B6E17" w:rsidP="006B6E17" w:rsidRDefault="006B6E17" w14:paraId="7D117D58" w14:textId="77777777">
      <w:pPr>
        <w:widowControl w:val="0"/>
        <w:numPr>
          <w:ilvl w:val="0"/>
          <w:numId w:val="10"/>
        </w:numPr>
        <w:autoSpaceDE w:val="0"/>
        <w:autoSpaceDN w:val="0"/>
        <w:adjustRightInd w:val="0"/>
        <w:spacing w:after="0" w:line="240" w:lineRule="auto"/>
      </w:pPr>
      <w:r w:rsidRPr="005D235E">
        <w:t>coal receipts</w:t>
      </w:r>
    </w:p>
    <w:p w:rsidRPr="005D235E" w:rsidR="006B6E17" w:rsidP="006B6E17" w:rsidRDefault="006B6E17" w14:paraId="23028697" w14:textId="77777777">
      <w:pPr>
        <w:widowControl w:val="0"/>
        <w:numPr>
          <w:ilvl w:val="0"/>
          <w:numId w:val="10"/>
        </w:numPr>
        <w:autoSpaceDE w:val="0"/>
        <w:autoSpaceDN w:val="0"/>
        <w:adjustRightInd w:val="0"/>
        <w:spacing w:after="0" w:line="240" w:lineRule="auto"/>
      </w:pPr>
      <w:r w:rsidRPr="005D235E">
        <w:t>total cost of coal received</w:t>
      </w:r>
    </w:p>
    <w:p w:rsidRPr="005D235E" w:rsidR="006B6E17" w:rsidP="006B6E17" w:rsidRDefault="006B6E17" w14:paraId="32F21ECE" w14:textId="77777777">
      <w:pPr>
        <w:widowControl w:val="0"/>
        <w:numPr>
          <w:ilvl w:val="0"/>
          <w:numId w:val="10"/>
        </w:numPr>
        <w:autoSpaceDE w:val="0"/>
        <w:autoSpaceDN w:val="0"/>
        <w:adjustRightInd w:val="0"/>
        <w:spacing w:after="0" w:line="240" w:lineRule="auto"/>
      </w:pPr>
      <w:r w:rsidRPr="005D235E">
        <w:t>coal consumption</w:t>
      </w:r>
    </w:p>
    <w:p w:rsidR="006B6E17" w:rsidP="006B6E17" w:rsidRDefault="00835EEB" w14:paraId="0D949769" w14:textId="18C7DC8A">
      <w:pPr>
        <w:widowControl w:val="0"/>
        <w:numPr>
          <w:ilvl w:val="0"/>
          <w:numId w:val="10"/>
        </w:numPr>
        <w:autoSpaceDE w:val="0"/>
        <w:autoSpaceDN w:val="0"/>
        <w:adjustRightInd w:val="0"/>
        <w:spacing w:after="0" w:line="240" w:lineRule="auto"/>
      </w:pPr>
      <w:r>
        <w:t xml:space="preserve">ending </w:t>
      </w:r>
      <w:r w:rsidRPr="005D235E" w:rsidR="006B6E17">
        <w:t>coal stocks</w:t>
      </w:r>
    </w:p>
    <w:p w:rsidRPr="005D235E" w:rsidR="00FD4D69" w:rsidP="006B6E17" w:rsidRDefault="00FD4D69" w14:paraId="30E33DD5" w14:textId="539A1D10">
      <w:pPr>
        <w:widowControl w:val="0"/>
        <w:numPr>
          <w:ilvl w:val="0"/>
          <w:numId w:val="10"/>
        </w:numPr>
        <w:autoSpaceDE w:val="0"/>
        <w:autoSpaceDN w:val="0"/>
        <w:adjustRightInd w:val="0"/>
        <w:spacing w:after="0" w:line="240" w:lineRule="auto"/>
      </w:pPr>
      <w:r>
        <w:t>Prior ending coal stocks</w:t>
      </w:r>
    </w:p>
    <w:p w:rsidR="00355715" w:rsidP="009F57BE" w:rsidRDefault="00355715" w14:paraId="10A0F1E4" w14:textId="23D1F593">
      <w:pPr>
        <w:widowControl w:val="0"/>
        <w:autoSpaceDE w:val="0"/>
        <w:autoSpaceDN w:val="0"/>
        <w:adjustRightInd w:val="0"/>
        <w:spacing w:after="0" w:line="240" w:lineRule="auto"/>
        <w:ind w:left="1440"/>
      </w:pPr>
    </w:p>
    <w:p w:rsidR="00291BFA" w:rsidP="009F57BE" w:rsidRDefault="00291BFA" w14:paraId="65B69E0F" w14:textId="20F57FB7">
      <w:pPr>
        <w:widowControl w:val="0"/>
        <w:autoSpaceDE w:val="0"/>
        <w:autoSpaceDN w:val="0"/>
        <w:adjustRightInd w:val="0"/>
        <w:spacing w:after="0" w:line="240" w:lineRule="auto"/>
      </w:pPr>
      <w:r>
        <w:t xml:space="preserve">There is </w:t>
      </w:r>
      <w:r w:rsidR="0042385B">
        <w:t xml:space="preserve">no </w:t>
      </w:r>
      <w:r>
        <w:t xml:space="preserve">imputation for item non-response for data reported on </w:t>
      </w:r>
      <w:r w:rsidR="00D46BD3">
        <w:t>Form EIA</w:t>
      </w:r>
      <w:r>
        <w:t>-8A.</w:t>
      </w:r>
    </w:p>
    <w:p w:rsidR="00291BFA" w:rsidP="009F57BE" w:rsidRDefault="00291BFA" w14:paraId="45354764" w14:textId="77777777">
      <w:pPr>
        <w:widowControl w:val="0"/>
        <w:autoSpaceDE w:val="0"/>
        <w:autoSpaceDN w:val="0"/>
        <w:adjustRightInd w:val="0"/>
        <w:spacing w:after="0" w:line="240" w:lineRule="auto"/>
      </w:pPr>
    </w:p>
    <w:p w:rsidR="004C37F3" w:rsidP="009F57BE" w:rsidRDefault="004C37F3" w14:paraId="35DB112D" w14:textId="53F9E7FA">
      <w:pPr>
        <w:widowControl w:val="0"/>
        <w:autoSpaceDE w:val="0"/>
        <w:autoSpaceDN w:val="0"/>
        <w:adjustRightInd w:val="0"/>
        <w:spacing w:after="0" w:line="240" w:lineRule="auto"/>
      </w:pPr>
      <w:r>
        <w:t xml:space="preserve">Table 1 shows </w:t>
      </w:r>
      <w:r w:rsidR="00355715">
        <w:t xml:space="preserve">non-response rates and imputations for the abovementioned variables. The </w:t>
      </w:r>
      <w:r w:rsidR="008F0C2A">
        <w:t>“</w:t>
      </w:r>
      <w:r w:rsidR="00984AB3">
        <w:t>Percent Blank</w:t>
      </w:r>
      <w:r w:rsidR="008F0C2A">
        <w:t>” column rep</w:t>
      </w:r>
      <w:r w:rsidR="00807328">
        <w:t>resent</w:t>
      </w:r>
      <w:r w:rsidR="00984AB3">
        <w:t>s</w:t>
      </w:r>
      <w:r w:rsidR="00807328">
        <w:t xml:space="preserve"> </w:t>
      </w:r>
      <w:r w:rsidR="00336C19">
        <w:t xml:space="preserve">the percentage of respondents that submitted </w:t>
      </w:r>
      <w:r w:rsidR="00807328">
        <w:t>blank responses</w:t>
      </w:r>
      <w:r w:rsidR="00336C19">
        <w:t xml:space="preserve"> for that variable</w:t>
      </w:r>
      <w:r w:rsidR="00F62DE5">
        <w:t>.</w:t>
      </w:r>
      <w:r w:rsidR="00EA6A86">
        <w:t xml:space="preserve"> Respondent that reported a zero value are excluded from Percent Imputed column in table 1.</w:t>
      </w:r>
      <w:r w:rsidR="00F62DE5">
        <w:t xml:space="preserve"> Respondents may submit blank responses because either a variable does not apply to their opera</w:t>
      </w:r>
      <w:r w:rsidR="00917285">
        <w:t xml:space="preserve">tions or the respondent does not have that information. For example, a respondent who does not export coal may leave the “Export Sales” variable blank. </w:t>
      </w:r>
      <w:r w:rsidR="00F13D2E">
        <w:t>The “</w:t>
      </w:r>
      <w:r w:rsidR="00984AB3">
        <w:t>Percent Imputed</w:t>
      </w:r>
      <w:r w:rsidR="00F13D2E">
        <w:t>”</w:t>
      </w:r>
      <w:r w:rsidR="006C0BCA">
        <w:t xml:space="preserve"> represents</w:t>
      </w:r>
      <w:r w:rsidR="00984AB3">
        <w:t xml:space="preserve"> </w:t>
      </w:r>
      <w:r w:rsidR="000D1A31">
        <w:t>the percenta</w:t>
      </w:r>
      <w:r w:rsidR="0038158F">
        <w:t>ge of data values that were changed because either the reported value failed the edit check or the respondent reported a blank value</w:t>
      </w:r>
      <w:r w:rsidR="00917285">
        <w:t xml:space="preserve"> and </w:t>
      </w:r>
      <w:r w:rsidR="0038158F">
        <w:t xml:space="preserve">EIA </w:t>
      </w:r>
      <w:r w:rsidR="00984AB3">
        <w:t>imput</w:t>
      </w:r>
      <w:r w:rsidR="0038158F">
        <w:t>ed</w:t>
      </w:r>
      <w:r w:rsidR="006C0BCA">
        <w:t xml:space="preserve"> </w:t>
      </w:r>
      <w:r w:rsidR="00917285">
        <w:t xml:space="preserve">a </w:t>
      </w:r>
      <w:r w:rsidR="00984AB3">
        <w:t>modified</w:t>
      </w:r>
      <w:r w:rsidR="00917285">
        <w:t xml:space="preserve"> positive</w:t>
      </w:r>
      <w:r w:rsidR="00984AB3">
        <w:t xml:space="preserve"> value.</w:t>
      </w:r>
      <w:r w:rsidR="006C0BCA">
        <w:t xml:space="preserve"> </w:t>
      </w:r>
    </w:p>
    <w:p w:rsidR="004C37F3" w:rsidP="009F57BE" w:rsidRDefault="004C37F3" w14:paraId="0D244264" w14:textId="77777777">
      <w:pPr>
        <w:widowControl w:val="0"/>
        <w:autoSpaceDE w:val="0"/>
        <w:autoSpaceDN w:val="0"/>
        <w:adjustRightInd w:val="0"/>
        <w:spacing w:after="0" w:line="240" w:lineRule="auto"/>
      </w:pPr>
    </w:p>
    <w:tbl>
      <w:tblPr>
        <w:tblStyle w:val="GridTable1Light-Accent1"/>
        <w:tblW w:w="9350" w:type="dxa"/>
        <w:tblLook w:val="04A0" w:firstRow="1" w:lastRow="0" w:firstColumn="1" w:lastColumn="0" w:noHBand="0" w:noVBand="1"/>
      </w:tblPr>
      <w:tblGrid>
        <w:gridCol w:w="6115"/>
        <w:gridCol w:w="1019"/>
        <w:gridCol w:w="1141"/>
        <w:gridCol w:w="1075"/>
      </w:tblGrid>
      <w:tr w:rsidRPr="00026F18" w:rsidR="00B81E67" w:rsidTr="003842EF" w14:paraId="6025FAD0" w14:textId="3F2FB5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0" w:type="dxa"/>
            <w:gridSpan w:val="4"/>
            <w:noWrap/>
            <w:hideMark/>
          </w:tcPr>
          <w:p w:rsidRPr="00026F18" w:rsidR="00B81E67" w:rsidP="00026F18" w:rsidRDefault="00B81E67" w14:paraId="1E5D4F47" w14:textId="1D608D18">
            <w:pPr>
              <w:spacing w:line="240" w:lineRule="auto"/>
              <w:rPr>
                <w:rFonts w:ascii="Calibri" w:hAnsi="Calibri" w:eastAsia="Times New Roman" w:cs="Calibri"/>
                <w:color w:val="000000"/>
              </w:rPr>
            </w:pPr>
            <w:r w:rsidRPr="00026F18">
              <w:rPr>
                <w:rFonts w:ascii="Calibri" w:hAnsi="Calibri" w:eastAsia="Times New Roman" w:cs="Calibri"/>
                <w:color w:val="000000"/>
              </w:rPr>
              <w:t>Table 1. Non-Response and Imputation</w:t>
            </w:r>
          </w:p>
        </w:tc>
      </w:tr>
      <w:tr w:rsidRPr="00026F18" w:rsidR="00B81E67" w:rsidTr="003842EF" w14:paraId="593699AB" w14:textId="7B85CE15">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9F57BE" w:rsidRDefault="00B81E67" w14:paraId="2C13EA96" w14:textId="68E48A6A">
            <w:pPr>
              <w:spacing w:line="240" w:lineRule="auto"/>
              <w:jc w:val="center"/>
              <w:rPr>
                <w:rFonts w:ascii="Calibri" w:hAnsi="Calibri" w:eastAsia="Times New Roman" w:cs="Calibri"/>
                <w:color w:val="000000"/>
              </w:rPr>
            </w:pPr>
            <w:r w:rsidRPr="00026F18">
              <w:rPr>
                <w:rFonts w:ascii="Calibri" w:hAnsi="Calibri" w:eastAsia="Times New Roman" w:cs="Calibri"/>
                <w:color w:val="000000"/>
              </w:rPr>
              <w:t>SSB Variables</w:t>
            </w:r>
          </w:p>
        </w:tc>
        <w:tc>
          <w:tcPr>
            <w:tcW w:w="1019" w:type="dxa"/>
            <w:noWrap/>
            <w:hideMark/>
          </w:tcPr>
          <w:p w:rsidRPr="00026F18" w:rsidR="00B81E67" w:rsidP="009F57BE" w:rsidRDefault="00B81E67" w14:paraId="16B29BC2" w14:textId="4FEC0DA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rPr>
            </w:pPr>
            <w:r w:rsidRPr="00026F18">
              <w:rPr>
                <w:rFonts w:ascii="Calibri" w:hAnsi="Calibri" w:eastAsia="Times New Roman" w:cs="Calibri"/>
                <w:b/>
                <w:bCs/>
                <w:color w:val="000000"/>
              </w:rPr>
              <w:t>Survey</w:t>
            </w:r>
          </w:p>
        </w:tc>
        <w:tc>
          <w:tcPr>
            <w:tcW w:w="1141" w:type="dxa"/>
            <w:noWrap/>
            <w:hideMark/>
          </w:tcPr>
          <w:p w:rsidRPr="00026F18" w:rsidR="00B81E67" w:rsidP="009F57BE" w:rsidRDefault="00B81E67" w14:paraId="5D0E1C85" w14:textId="78F3EB0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rPr>
            </w:pPr>
            <w:r>
              <w:rPr>
                <w:rFonts w:ascii="Calibri" w:hAnsi="Calibri" w:eastAsia="Times New Roman" w:cs="Calibri"/>
                <w:b/>
                <w:bCs/>
                <w:color w:val="000000"/>
              </w:rPr>
              <w:t>Percent Blank</w:t>
            </w:r>
          </w:p>
        </w:tc>
        <w:tc>
          <w:tcPr>
            <w:tcW w:w="1075" w:type="dxa"/>
            <w:noWrap/>
            <w:hideMark/>
          </w:tcPr>
          <w:p w:rsidRPr="00026F18" w:rsidR="00B81E67" w:rsidP="009F57BE" w:rsidRDefault="00B81E67" w14:paraId="332EEB69" w14:textId="59C87D8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rPr>
            </w:pPr>
            <w:r>
              <w:rPr>
                <w:rFonts w:ascii="Calibri" w:hAnsi="Calibri" w:eastAsia="Times New Roman" w:cs="Calibri"/>
                <w:b/>
                <w:bCs/>
                <w:color w:val="000000"/>
              </w:rPr>
              <w:t>Percent Imputed</w:t>
            </w:r>
          </w:p>
        </w:tc>
      </w:tr>
      <w:tr w:rsidRPr="00026F18" w:rsidR="00B81E67" w:rsidTr="003842EF" w14:paraId="14B1C2A5" w14:textId="54395571">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1EB22C99" w14:textId="4B9338CD">
            <w:pPr>
              <w:spacing w:line="240" w:lineRule="auto"/>
              <w:rPr>
                <w:rFonts w:ascii="Calibri" w:hAnsi="Calibri" w:eastAsia="Times New Roman" w:cs="Calibri"/>
                <w:color w:val="000000"/>
              </w:rPr>
            </w:pPr>
            <w:r w:rsidRPr="00026F18">
              <w:rPr>
                <w:rFonts w:ascii="Calibri" w:hAnsi="Calibri" w:eastAsia="Times New Roman" w:cs="Calibri"/>
                <w:color w:val="000000"/>
              </w:rPr>
              <w:t>Recoverable coal reserves</w:t>
            </w:r>
          </w:p>
        </w:tc>
        <w:tc>
          <w:tcPr>
            <w:tcW w:w="1019" w:type="dxa"/>
            <w:noWrap/>
            <w:hideMark/>
          </w:tcPr>
          <w:p w:rsidRPr="00026F18" w:rsidR="00B81E67" w:rsidP="00026F18" w:rsidRDefault="00B81E67" w14:paraId="3A01F1B7" w14:textId="2FC9BFB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7A</w:t>
            </w:r>
          </w:p>
        </w:tc>
        <w:tc>
          <w:tcPr>
            <w:tcW w:w="1141" w:type="dxa"/>
            <w:noWrap/>
            <w:hideMark/>
          </w:tcPr>
          <w:p w:rsidRPr="00026F18" w:rsidR="00B81E67" w:rsidP="00026F18" w:rsidRDefault="00B81E67" w14:paraId="77A2D38B" w14:textId="077DFE71">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3.5%</w:t>
            </w:r>
          </w:p>
        </w:tc>
        <w:tc>
          <w:tcPr>
            <w:tcW w:w="1075" w:type="dxa"/>
            <w:noWrap/>
            <w:hideMark/>
          </w:tcPr>
          <w:p w:rsidRPr="00026F18" w:rsidR="00B81E67" w:rsidP="00026F18" w:rsidRDefault="00B81E67" w14:paraId="09B14002" w14:textId="5600182A">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w:t>
            </w:r>
            <w:r w:rsidR="003370D7">
              <w:rPr>
                <w:rFonts w:ascii="Calibri" w:hAnsi="Calibri" w:eastAsia="Times New Roman" w:cs="Calibri"/>
                <w:color w:val="000000"/>
              </w:rPr>
              <w:t>0</w:t>
            </w:r>
            <w:r w:rsidRPr="00026F18">
              <w:rPr>
                <w:rFonts w:ascii="Calibri" w:hAnsi="Calibri" w:eastAsia="Times New Roman" w:cs="Calibri"/>
                <w:color w:val="000000"/>
              </w:rPr>
              <w:t>.</w:t>
            </w:r>
            <w:r w:rsidR="003370D7">
              <w:rPr>
                <w:rFonts w:ascii="Calibri" w:hAnsi="Calibri" w:eastAsia="Times New Roman" w:cs="Calibri"/>
                <w:color w:val="000000"/>
              </w:rPr>
              <w:t>7</w:t>
            </w:r>
            <w:r w:rsidRPr="00026F18">
              <w:rPr>
                <w:rFonts w:ascii="Calibri" w:hAnsi="Calibri" w:eastAsia="Times New Roman" w:cs="Calibri"/>
                <w:color w:val="000000"/>
              </w:rPr>
              <w:t>%</w:t>
            </w:r>
          </w:p>
        </w:tc>
      </w:tr>
      <w:tr w:rsidRPr="00026F18" w:rsidR="00B81E67" w:rsidTr="003842EF" w14:paraId="51C54ADD" w14:textId="41AF98B1">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5E9955E3" w14:textId="35637C8B">
            <w:pPr>
              <w:spacing w:line="240" w:lineRule="auto"/>
              <w:rPr>
                <w:rFonts w:ascii="Calibri" w:hAnsi="Calibri" w:eastAsia="Times New Roman" w:cs="Calibri"/>
                <w:color w:val="000000"/>
              </w:rPr>
            </w:pPr>
            <w:r w:rsidRPr="00026F18">
              <w:rPr>
                <w:rFonts w:ascii="Calibri" w:hAnsi="Calibri" w:eastAsia="Symbol" w:cs="Symbol"/>
                <w:color w:val="000000"/>
              </w:rPr>
              <w:t>Productive capacity</w:t>
            </w:r>
          </w:p>
        </w:tc>
        <w:tc>
          <w:tcPr>
            <w:tcW w:w="1019" w:type="dxa"/>
            <w:noWrap/>
            <w:hideMark/>
          </w:tcPr>
          <w:p w:rsidRPr="00026F18" w:rsidR="00B81E67" w:rsidP="00026F18" w:rsidRDefault="00B81E67" w14:paraId="5848A1B3" w14:textId="21B5E11B">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7A</w:t>
            </w:r>
          </w:p>
        </w:tc>
        <w:tc>
          <w:tcPr>
            <w:tcW w:w="1141" w:type="dxa"/>
            <w:noWrap/>
            <w:hideMark/>
          </w:tcPr>
          <w:p w:rsidRPr="00026F18" w:rsidR="00B81E67" w:rsidP="00026F18" w:rsidRDefault="00B81E67" w14:paraId="75704344" w14:textId="0F14F8C8">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3.9%</w:t>
            </w:r>
          </w:p>
        </w:tc>
        <w:tc>
          <w:tcPr>
            <w:tcW w:w="1075" w:type="dxa"/>
            <w:noWrap/>
            <w:hideMark/>
          </w:tcPr>
          <w:p w:rsidRPr="00026F18" w:rsidR="00B81E67" w:rsidP="003370D7" w:rsidRDefault="003370D7" w14:paraId="73AE8B2F" w14:textId="229D532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1.8</w:t>
            </w:r>
            <w:r w:rsidRPr="00026F18" w:rsidR="00B81E67">
              <w:rPr>
                <w:rFonts w:ascii="Calibri" w:hAnsi="Calibri" w:eastAsia="Times New Roman" w:cs="Calibri"/>
                <w:color w:val="000000"/>
              </w:rPr>
              <w:t>%</w:t>
            </w:r>
          </w:p>
        </w:tc>
      </w:tr>
      <w:tr w:rsidRPr="00026F18" w:rsidR="00B81E67" w:rsidTr="003842EF" w14:paraId="098810AC" w14:textId="39465F1A">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04AC1A9B" w14:textId="32B9CFD8">
            <w:pPr>
              <w:spacing w:line="240" w:lineRule="auto"/>
              <w:rPr>
                <w:rFonts w:ascii="Calibri" w:hAnsi="Calibri" w:eastAsia="Times New Roman" w:cs="Calibri"/>
                <w:color w:val="000000"/>
              </w:rPr>
            </w:pPr>
            <w:r w:rsidRPr="00026F18">
              <w:rPr>
                <w:rFonts w:ascii="Calibri" w:hAnsi="Calibri" w:eastAsia="Times New Roman" w:cs="Calibri"/>
                <w:color w:val="000000"/>
              </w:rPr>
              <w:lastRenderedPageBreak/>
              <w:t>Type of surface/underground mining technique</w:t>
            </w:r>
          </w:p>
        </w:tc>
        <w:tc>
          <w:tcPr>
            <w:tcW w:w="1019" w:type="dxa"/>
            <w:noWrap/>
            <w:hideMark/>
          </w:tcPr>
          <w:p w:rsidRPr="00026F18" w:rsidR="00B81E67" w:rsidP="00026F18" w:rsidRDefault="00B81E67" w14:paraId="6DB5684F" w14:textId="240A61E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7A</w:t>
            </w:r>
          </w:p>
        </w:tc>
        <w:tc>
          <w:tcPr>
            <w:tcW w:w="1141" w:type="dxa"/>
            <w:noWrap/>
            <w:hideMark/>
          </w:tcPr>
          <w:p w:rsidRPr="00026F18" w:rsidR="00B81E67" w:rsidP="00026F18" w:rsidRDefault="00B81E67" w14:paraId="636F8D11" w14:textId="0566A963">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0.2%</w:t>
            </w:r>
          </w:p>
        </w:tc>
        <w:tc>
          <w:tcPr>
            <w:tcW w:w="1075" w:type="dxa"/>
            <w:noWrap/>
            <w:hideMark/>
          </w:tcPr>
          <w:p w:rsidRPr="00026F18" w:rsidR="00B81E67" w:rsidP="00FD4D69" w:rsidRDefault="00B81E67" w14:paraId="5CAE4923" w14:textId="18932A5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1</w:t>
            </w:r>
            <w:r w:rsidR="00FD4D69">
              <w:rPr>
                <w:rFonts w:ascii="Calibri" w:hAnsi="Calibri" w:eastAsia="Times New Roman" w:cs="Calibri"/>
                <w:color w:val="000000"/>
              </w:rPr>
              <w:t>5.9</w:t>
            </w:r>
            <w:r w:rsidRPr="00026F18">
              <w:rPr>
                <w:rFonts w:ascii="Calibri" w:hAnsi="Calibri" w:eastAsia="Times New Roman" w:cs="Calibri"/>
                <w:color w:val="000000"/>
              </w:rPr>
              <w:t>%</w:t>
            </w:r>
          </w:p>
        </w:tc>
      </w:tr>
      <w:tr w:rsidRPr="00026F18" w:rsidR="00B81E67" w:rsidTr="003842EF" w14:paraId="14676FDB" w14:textId="62D5DFE6">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43F4587F" w14:textId="3B690AFE">
            <w:pPr>
              <w:spacing w:line="240" w:lineRule="auto"/>
              <w:rPr>
                <w:rFonts w:ascii="Calibri" w:hAnsi="Calibri" w:eastAsia="Times New Roman" w:cs="Calibri"/>
                <w:color w:val="000000"/>
              </w:rPr>
            </w:pPr>
            <w:r w:rsidRPr="00026F18">
              <w:rPr>
                <w:rFonts w:ascii="Calibri" w:hAnsi="Calibri" w:eastAsia="Symbol" w:cs="Symbol"/>
                <w:color w:val="000000"/>
              </w:rPr>
              <w:t xml:space="preserve">Average thickness of coalbed(s) mined </w:t>
            </w:r>
          </w:p>
        </w:tc>
        <w:tc>
          <w:tcPr>
            <w:tcW w:w="1019" w:type="dxa"/>
            <w:noWrap/>
            <w:hideMark/>
          </w:tcPr>
          <w:p w:rsidRPr="00026F18" w:rsidR="00B81E67" w:rsidP="00026F18" w:rsidRDefault="00B81E67" w14:paraId="19237BD0" w14:textId="0224B126">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7A</w:t>
            </w:r>
          </w:p>
        </w:tc>
        <w:tc>
          <w:tcPr>
            <w:tcW w:w="1141" w:type="dxa"/>
            <w:noWrap/>
            <w:hideMark/>
          </w:tcPr>
          <w:p w:rsidRPr="00026F18" w:rsidR="00B81E67" w:rsidP="00026F18" w:rsidRDefault="00B81E67" w14:paraId="0151A4BF" w14:textId="7E65FB2A">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0.0%</w:t>
            </w:r>
          </w:p>
        </w:tc>
        <w:tc>
          <w:tcPr>
            <w:tcW w:w="1075" w:type="dxa"/>
            <w:noWrap/>
            <w:hideMark/>
          </w:tcPr>
          <w:p w:rsidRPr="00026F18" w:rsidR="00B81E67" w:rsidP="00026F18" w:rsidRDefault="00B81E67" w14:paraId="4587C999" w14:textId="1D6FBDE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25.3%</w:t>
            </w:r>
          </w:p>
        </w:tc>
      </w:tr>
      <w:tr w:rsidRPr="00026F18" w:rsidR="00B81E67" w:rsidTr="003842EF" w14:paraId="24ACCAA3" w14:textId="3E71E5BE">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5F3AEB11" w14:textId="62C1AE46">
            <w:pPr>
              <w:spacing w:line="240" w:lineRule="auto"/>
              <w:rPr>
                <w:rFonts w:ascii="Calibri" w:hAnsi="Calibri" w:eastAsia="Times New Roman" w:cs="Calibri"/>
                <w:color w:val="000000"/>
              </w:rPr>
            </w:pPr>
            <w:r w:rsidRPr="00026F18">
              <w:rPr>
                <w:rFonts w:ascii="Calibri" w:hAnsi="Calibri" w:eastAsia="Times New Roman" w:cs="Calibri"/>
                <w:color w:val="000000"/>
              </w:rPr>
              <w:t>Coal receipts</w:t>
            </w:r>
          </w:p>
        </w:tc>
        <w:tc>
          <w:tcPr>
            <w:tcW w:w="1019" w:type="dxa"/>
            <w:noWrap/>
            <w:hideMark/>
          </w:tcPr>
          <w:p w:rsidRPr="00026F18" w:rsidR="00B81E67" w:rsidP="00026F18" w:rsidRDefault="00B81E67" w14:paraId="521AE12B" w14:textId="15D1A537">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w:t>
            </w:r>
          </w:p>
        </w:tc>
        <w:tc>
          <w:tcPr>
            <w:tcW w:w="1141" w:type="dxa"/>
            <w:noWrap/>
            <w:hideMark/>
          </w:tcPr>
          <w:p w:rsidRPr="00026F18" w:rsidR="00B81E67" w:rsidP="00026F18" w:rsidRDefault="00B81E67" w14:paraId="6C3D0F5A" w14:textId="10DFF4B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0.0%</w:t>
            </w:r>
          </w:p>
        </w:tc>
        <w:tc>
          <w:tcPr>
            <w:tcW w:w="1075" w:type="dxa"/>
            <w:noWrap/>
            <w:hideMark/>
          </w:tcPr>
          <w:p w:rsidRPr="00026F18" w:rsidR="00B81E67" w:rsidP="00026F18" w:rsidRDefault="00B81E67" w14:paraId="20575D9E" w14:textId="7601CF1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0.5%</w:t>
            </w:r>
          </w:p>
        </w:tc>
      </w:tr>
      <w:tr w:rsidRPr="00026F18" w:rsidR="00B81E67" w:rsidTr="003842EF" w14:paraId="55F6CD8B" w14:textId="74F47AB0">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13E687F0" w14:textId="12A414ED">
            <w:pPr>
              <w:spacing w:line="240" w:lineRule="auto"/>
              <w:rPr>
                <w:rFonts w:ascii="Calibri" w:hAnsi="Calibri" w:eastAsia="Times New Roman" w:cs="Calibri"/>
                <w:color w:val="000000"/>
              </w:rPr>
            </w:pPr>
            <w:r w:rsidRPr="00026F18">
              <w:rPr>
                <w:rFonts w:ascii="Calibri" w:hAnsi="Calibri" w:eastAsia="Times New Roman" w:cs="Calibri"/>
                <w:color w:val="000000"/>
              </w:rPr>
              <w:t>Total cost of coal received</w:t>
            </w:r>
          </w:p>
        </w:tc>
        <w:tc>
          <w:tcPr>
            <w:tcW w:w="1019" w:type="dxa"/>
            <w:noWrap/>
            <w:hideMark/>
          </w:tcPr>
          <w:p w:rsidRPr="00026F18" w:rsidR="00B81E67" w:rsidP="00026F18" w:rsidRDefault="00B81E67" w14:paraId="429DCB31" w14:textId="5BB91AB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w:t>
            </w:r>
          </w:p>
        </w:tc>
        <w:tc>
          <w:tcPr>
            <w:tcW w:w="1141" w:type="dxa"/>
            <w:noWrap/>
            <w:hideMark/>
          </w:tcPr>
          <w:p w:rsidRPr="00026F18" w:rsidR="00B81E67" w:rsidP="00026F18" w:rsidRDefault="00B81E67" w14:paraId="3A88FF40" w14:textId="79A23DD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0.0%</w:t>
            </w:r>
          </w:p>
        </w:tc>
        <w:tc>
          <w:tcPr>
            <w:tcW w:w="1075" w:type="dxa"/>
            <w:noWrap/>
            <w:hideMark/>
          </w:tcPr>
          <w:p w:rsidRPr="00026F18" w:rsidR="00B81E67" w:rsidP="00026F18" w:rsidRDefault="00B81E67" w14:paraId="23013A52" w14:textId="7519AC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0.5%</w:t>
            </w:r>
          </w:p>
        </w:tc>
      </w:tr>
      <w:tr w:rsidRPr="00026F18" w:rsidR="00B81E67" w:rsidTr="003842EF" w14:paraId="2A6C45D8" w14:textId="04386DB3">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78382396" w14:textId="244A9301">
            <w:pPr>
              <w:spacing w:line="240" w:lineRule="auto"/>
              <w:rPr>
                <w:rFonts w:ascii="Calibri" w:hAnsi="Calibri" w:eastAsia="Times New Roman" w:cs="Calibri"/>
                <w:color w:val="000000"/>
              </w:rPr>
            </w:pPr>
            <w:r w:rsidRPr="00026F18">
              <w:rPr>
                <w:rFonts w:ascii="Calibri" w:hAnsi="Calibri" w:eastAsia="Times New Roman" w:cs="Calibri"/>
                <w:color w:val="000000"/>
              </w:rPr>
              <w:t>Coal consumption</w:t>
            </w:r>
          </w:p>
        </w:tc>
        <w:tc>
          <w:tcPr>
            <w:tcW w:w="1019" w:type="dxa"/>
            <w:noWrap/>
            <w:hideMark/>
          </w:tcPr>
          <w:p w:rsidRPr="00026F18" w:rsidR="00B81E67" w:rsidP="00026F18" w:rsidRDefault="00B81E67" w14:paraId="2E170B27" w14:textId="2485C00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w:t>
            </w:r>
          </w:p>
        </w:tc>
        <w:tc>
          <w:tcPr>
            <w:tcW w:w="1141" w:type="dxa"/>
            <w:noWrap/>
            <w:hideMark/>
          </w:tcPr>
          <w:p w:rsidRPr="00026F18" w:rsidR="00B81E67" w:rsidP="00026F18" w:rsidRDefault="00B81E67" w14:paraId="4513AF49" w14:textId="06D9905A">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0.0%</w:t>
            </w:r>
          </w:p>
        </w:tc>
        <w:tc>
          <w:tcPr>
            <w:tcW w:w="1075" w:type="dxa"/>
            <w:noWrap/>
            <w:hideMark/>
          </w:tcPr>
          <w:p w:rsidRPr="00026F18" w:rsidR="00B81E67" w:rsidP="00026F18" w:rsidRDefault="00B81E67" w14:paraId="4E237DF5" w14:textId="4948AD98">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0.5%</w:t>
            </w:r>
          </w:p>
        </w:tc>
      </w:tr>
      <w:tr w:rsidRPr="00026F18" w:rsidR="00B81E67" w:rsidTr="003842EF" w14:paraId="3096DE32" w14:textId="0122F79B">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16C04903" w14:textId="211835B2">
            <w:pPr>
              <w:spacing w:line="240" w:lineRule="auto"/>
              <w:rPr>
                <w:rFonts w:ascii="Calibri" w:hAnsi="Calibri" w:eastAsia="Times New Roman" w:cs="Calibri"/>
                <w:color w:val="000000"/>
              </w:rPr>
            </w:pPr>
            <w:r w:rsidRPr="00026F18">
              <w:rPr>
                <w:rFonts w:ascii="Calibri" w:hAnsi="Calibri" w:eastAsia="Times New Roman" w:cs="Calibri"/>
                <w:color w:val="000000"/>
              </w:rPr>
              <w:t>Ending Coal Stocks</w:t>
            </w:r>
          </w:p>
        </w:tc>
        <w:tc>
          <w:tcPr>
            <w:tcW w:w="1019" w:type="dxa"/>
            <w:noWrap/>
            <w:hideMark/>
          </w:tcPr>
          <w:p w:rsidRPr="00026F18" w:rsidR="00B81E67" w:rsidP="00026F18" w:rsidRDefault="00B81E67" w14:paraId="2CC4C757" w14:textId="01EE4A3B">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w:t>
            </w:r>
          </w:p>
        </w:tc>
        <w:tc>
          <w:tcPr>
            <w:tcW w:w="1141" w:type="dxa"/>
            <w:noWrap/>
            <w:hideMark/>
          </w:tcPr>
          <w:p w:rsidRPr="00026F18" w:rsidR="00B81E67" w:rsidP="00026F18" w:rsidRDefault="00B81E67" w14:paraId="14202156" w14:textId="48E31338">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0.0%</w:t>
            </w:r>
          </w:p>
        </w:tc>
        <w:tc>
          <w:tcPr>
            <w:tcW w:w="1075" w:type="dxa"/>
            <w:noWrap/>
            <w:hideMark/>
          </w:tcPr>
          <w:p w:rsidRPr="00026F18" w:rsidR="00B81E67" w:rsidP="00026F18" w:rsidRDefault="00B81E67" w14:paraId="644ECB84" w14:textId="24EBB24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0.5%</w:t>
            </w:r>
          </w:p>
        </w:tc>
      </w:tr>
      <w:tr w:rsidRPr="00026F18" w:rsidR="00B81E67" w:rsidTr="003842EF" w14:paraId="6BF25504" w14:textId="5C83C4AE">
        <w:trPr>
          <w:trHeight w:val="290"/>
        </w:trPr>
        <w:tc>
          <w:tcPr>
            <w:cnfStyle w:val="001000000000" w:firstRow="0" w:lastRow="0" w:firstColumn="1" w:lastColumn="0" w:oddVBand="0" w:evenVBand="0" w:oddHBand="0" w:evenHBand="0" w:firstRowFirstColumn="0" w:firstRowLastColumn="0" w:lastRowFirstColumn="0" w:lastRowLastColumn="0"/>
            <w:tcW w:w="6115" w:type="dxa"/>
            <w:noWrap/>
            <w:hideMark/>
          </w:tcPr>
          <w:p w:rsidRPr="00026F18" w:rsidR="00B81E67" w:rsidP="00026F18" w:rsidRDefault="00B81E67" w14:paraId="26D6EFEB" w14:textId="5344CB41">
            <w:pPr>
              <w:spacing w:line="240" w:lineRule="auto"/>
              <w:rPr>
                <w:rFonts w:ascii="Calibri" w:hAnsi="Calibri" w:eastAsia="Times New Roman" w:cs="Calibri"/>
                <w:color w:val="000000"/>
              </w:rPr>
            </w:pPr>
            <w:r w:rsidRPr="00026F18">
              <w:rPr>
                <w:rFonts w:ascii="Calibri" w:hAnsi="Calibri" w:eastAsia="Times New Roman" w:cs="Calibri"/>
                <w:color w:val="000000"/>
              </w:rPr>
              <w:t>Prior Ending Coal Stocks</w:t>
            </w:r>
          </w:p>
        </w:tc>
        <w:tc>
          <w:tcPr>
            <w:tcW w:w="1019" w:type="dxa"/>
            <w:noWrap/>
            <w:hideMark/>
          </w:tcPr>
          <w:p w:rsidRPr="00026F18" w:rsidR="00B81E67" w:rsidP="00026F18" w:rsidRDefault="00B81E67" w14:paraId="1A31F538" w14:textId="11EE278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3</w:t>
            </w:r>
          </w:p>
        </w:tc>
        <w:tc>
          <w:tcPr>
            <w:tcW w:w="1141" w:type="dxa"/>
            <w:noWrap/>
            <w:hideMark/>
          </w:tcPr>
          <w:p w:rsidRPr="00026F18" w:rsidR="00B81E67" w:rsidP="00026F18" w:rsidRDefault="00B81E67" w14:paraId="09991381" w14:textId="4F99239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0.0%</w:t>
            </w:r>
          </w:p>
        </w:tc>
        <w:tc>
          <w:tcPr>
            <w:tcW w:w="1075" w:type="dxa"/>
            <w:noWrap/>
            <w:hideMark/>
          </w:tcPr>
          <w:p w:rsidRPr="00026F18" w:rsidR="00B81E67" w:rsidP="00026F18" w:rsidRDefault="00B81E67" w14:paraId="6F82B584" w14:textId="3D0AA5B4">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026F18">
              <w:rPr>
                <w:rFonts w:ascii="Calibri" w:hAnsi="Calibri" w:eastAsia="Times New Roman" w:cs="Calibri"/>
                <w:color w:val="000000"/>
              </w:rPr>
              <w:t>0.0%</w:t>
            </w:r>
          </w:p>
        </w:tc>
      </w:tr>
    </w:tbl>
    <w:p w:rsidRPr="00A41763" w:rsidR="007E53C4" w:rsidP="00A41763" w:rsidRDefault="007E53C4" w14:paraId="4FCD0D2F" w14:textId="77777777"/>
    <w:p w:rsidR="007E53C4" w:rsidP="007E53C4" w:rsidRDefault="00844524" w14:paraId="087F9CF1" w14:textId="77777777">
      <w:pPr>
        <w:pStyle w:val="Heading2"/>
      </w:pPr>
      <w:bookmarkStart w:name="_Toc466046936" w:id="9"/>
      <w:r>
        <w:t>B.</w:t>
      </w:r>
      <w:r w:rsidRPr="00A41763" w:rsidR="00A41763">
        <w:t xml:space="preserve">3. </w:t>
      </w:r>
      <w:r w:rsidR="007E53C4">
        <w:t>Maximizing Response Rates</w:t>
      </w:r>
      <w:bookmarkEnd w:id="9"/>
    </w:p>
    <w:p w:rsidRPr="00D43FD0" w:rsidR="00D43FD0" w:rsidP="00835EEB" w:rsidRDefault="00D43FD0" w14:paraId="1D9480EC" w14:textId="77777777"/>
    <w:p w:rsidRPr="008A30CF" w:rsidR="006B6E17" w:rsidP="006B6E17" w:rsidRDefault="0038043E" w14:paraId="22B48D5D" w14:textId="77777777">
      <w:r>
        <w:t xml:space="preserve">To </w:t>
      </w:r>
      <w:r w:rsidRPr="008A30CF" w:rsidR="006B6E17">
        <w:t>help ensure maximum response, EIA uses a two-pronged approach</w:t>
      </w:r>
      <w:r w:rsidR="005C76AF">
        <w:t>:</w:t>
      </w:r>
      <w:r w:rsidRPr="008A30CF" w:rsidR="006B6E17">
        <w:t xml:space="preserve"> </w:t>
      </w:r>
    </w:p>
    <w:p w:rsidR="0019308F" w:rsidP="00D43FD0" w:rsidRDefault="006B6E17" w14:paraId="06D8E515" w14:textId="77777777">
      <w:pPr>
        <w:numPr>
          <w:ilvl w:val="0"/>
          <w:numId w:val="12"/>
        </w:numPr>
        <w:autoSpaceDE w:val="0"/>
        <w:autoSpaceDN w:val="0"/>
        <w:adjustRightInd w:val="0"/>
        <w:spacing w:after="240" w:line="240" w:lineRule="auto"/>
        <w:jc w:val="both"/>
      </w:pPr>
      <w:r w:rsidRPr="008A30CF">
        <w:t>Approximately 7 to 10 business days before the end of the</w:t>
      </w:r>
      <w:r w:rsidR="00D6135D">
        <w:t xml:space="preserve"> </w:t>
      </w:r>
      <w:r w:rsidRPr="008A30CF">
        <w:t>reporting period, respondents on the latest respondent list are sent an email inquiring whether they will continue to submit, or if not, to reply with the name, telephone number, and e-mail address of the new preparer.</w:t>
      </w:r>
      <w:r w:rsidR="00D6135D">
        <w:t xml:space="preserve"> </w:t>
      </w:r>
      <w:r w:rsidRPr="008A30CF">
        <w:t>This advance query helps EIA keep its list of e-mail addresses and names current.</w:t>
      </w:r>
      <w:r w:rsidR="00D6135D">
        <w:t xml:space="preserve"> </w:t>
      </w:r>
      <w:r w:rsidRPr="008A30CF">
        <w:t>It is important to keep email addresses up to date because most communic</w:t>
      </w:r>
      <w:r w:rsidR="0019308F">
        <w:t>ation</w:t>
      </w:r>
      <w:r w:rsidR="00C751C1">
        <w:t xml:space="preserve"> is sent by</w:t>
      </w:r>
      <w:r w:rsidR="0038043E">
        <w:t xml:space="preserve"> email</w:t>
      </w:r>
      <w:r w:rsidRPr="008A30CF">
        <w:t>.</w:t>
      </w:r>
      <w:r w:rsidR="00D6135D">
        <w:t xml:space="preserve"> </w:t>
      </w:r>
    </w:p>
    <w:p w:rsidRPr="0019308F" w:rsidR="00D43FD0" w:rsidP="0019308F" w:rsidRDefault="006B6E17" w14:paraId="4F3FA4F6" w14:textId="49D9066F">
      <w:pPr>
        <w:autoSpaceDE w:val="0"/>
        <w:autoSpaceDN w:val="0"/>
        <w:adjustRightInd w:val="0"/>
        <w:spacing w:after="240" w:line="240" w:lineRule="auto"/>
        <w:ind w:left="720"/>
        <w:jc w:val="both"/>
      </w:pPr>
      <w:r w:rsidRPr="008A30CF">
        <w:t xml:space="preserve">Then, once the due date has passed, EIA sends email messages indicating </w:t>
      </w:r>
      <w:r w:rsidR="00835EEB">
        <w:t xml:space="preserve">the respondent is late in submitting the survey report. </w:t>
      </w:r>
      <w:r w:rsidRPr="0019308F" w:rsidR="00D43FD0">
        <w:rPr>
          <w:rFonts w:cs="Times New Roman"/>
        </w:rPr>
        <w:t xml:space="preserve">For those surveys that are still outstanding after the email </w:t>
      </w:r>
      <w:r w:rsidRPr="0019308F" w:rsidR="00835EEB">
        <w:rPr>
          <w:rFonts w:cs="Times New Roman"/>
        </w:rPr>
        <w:t>late notice is sent</w:t>
      </w:r>
      <w:r w:rsidRPr="0019308F" w:rsidR="00D43FD0">
        <w:rPr>
          <w:rFonts w:cs="Times New Roman"/>
        </w:rPr>
        <w:t xml:space="preserve">, the survey manager makes telephone calls to the survey preparers, then their superiors, to increase awareness about the delinquent survey. Finally, noncompliance letters are sent requiring respondents to submit by a specified date. More follow-up is given to large coal mines that report on the EIA-7A to increase production coverage.  </w:t>
      </w:r>
    </w:p>
    <w:p w:rsidRPr="009F57BE" w:rsidR="006B6E17" w:rsidP="009F57BE" w:rsidRDefault="00E059AD" w14:paraId="352270F1" w14:textId="7248563B">
      <w:pPr>
        <w:numPr>
          <w:ilvl w:val="0"/>
          <w:numId w:val="12"/>
        </w:numPr>
        <w:autoSpaceDE w:val="0"/>
        <w:autoSpaceDN w:val="0"/>
        <w:adjustRightInd w:val="0"/>
        <w:spacing w:after="240" w:line="240" w:lineRule="auto"/>
        <w:jc w:val="both"/>
      </w:pPr>
      <w:r w:rsidRPr="00E059AD">
        <w:rPr>
          <w:rFonts w:cs="Times New Roman"/>
        </w:rPr>
        <w:t>Respondents</w:t>
      </w:r>
      <w:r>
        <w:rPr>
          <w:rFonts w:cs="Times New Roman"/>
        </w:rPr>
        <w:t xml:space="preserve"> are required to</w:t>
      </w:r>
      <w:r w:rsidRPr="00E059AD">
        <w:rPr>
          <w:rFonts w:cs="Times New Roman"/>
        </w:rPr>
        <w:t xml:space="preserve"> submit </w:t>
      </w:r>
      <w:r w:rsidR="00D46BD3">
        <w:rPr>
          <w:rFonts w:cs="Times New Roman"/>
        </w:rPr>
        <w:t>Form EIA</w:t>
      </w:r>
      <w:r w:rsidRPr="00E059AD">
        <w:rPr>
          <w:rFonts w:cs="Times New Roman"/>
        </w:rPr>
        <w:t xml:space="preserve">-3 no later than </w:t>
      </w:r>
      <w:r w:rsidRPr="00E059AD">
        <w:rPr>
          <w:rFonts w:cs="Times New Roman"/>
          <w:b/>
          <w:bCs/>
        </w:rPr>
        <w:t xml:space="preserve">30 days </w:t>
      </w:r>
      <w:r w:rsidRPr="00E059AD">
        <w:rPr>
          <w:rFonts w:cs="Times New Roman"/>
        </w:rPr>
        <w:t>after the end of a calendar quarter. If respondents are delayed in submitting their survey(s), emails are used to notify non-respondents on a weekly basis for the first three weeks following the survey due date. For those surveys that are still outstanding after this three-week-period, the survey manager will begin making calls to the survey preparers, then their superiors, to increase awareness about the delinquent survey. Finally, noncompliance letters are sent requiring respondents to submit by a specified date.</w:t>
      </w:r>
    </w:p>
    <w:p w:rsidR="00E059AD" w:rsidP="00E059AD" w:rsidRDefault="00E059AD" w14:paraId="5C7FB840" w14:textId="6A487B68">
      <w:pPr>
        <w:numPr>
          <w:ilvl w:val="0"/>
          <w:numId w:val="12"/>
        </w:numPr>
        <w:autoSpaceDE w:val="0"/>
        <w:autoSpaceDN w:val="0"/>
        <w:adjustRightInd w:val="0"/>
        <w:spacing w:after="240" w:line="240" w:lineRule="auto"/>
        <w:jc w:val="both"/>
      </w:pPr>
      <w:r>
        <w:t xml:space="preserve">Mines with non-anthracite annual production of less than 25,000 short tons and preparation plants who record fewer than 5,000 person-hours during the reporting year are not required to file </w:t>
      </w:r>
      <w:r w:rsidR="00D46BD3">
        <w:t>Form EIA</w:t>
      </w:r>
      <w:r>
        <w:t>-7A. In addition,</w:t>
      </w:r>
      <w:r w:rsidR="00D74E19">
        <w:t xml:space="preserve"> anthracite coal </w:t>
      </w:r>
      <w:r>
        <w:t xml:space="preserve">mines that produce less than 10,000 short tons during the reporting year are not required to file </w:t>
      </w:r>
      <w:r w:rsidR="00D46BD3">
        <w:t>Form EIA</w:t>
      </w:r>
      <w:r>
        <w:t>-7A.</w:t>
      </w:r>
    </w:p>
    <w:p w:rsidR="00E059AD" w:rsidP="009F57BE" w:rsidRDefault="00D46BD3" w14:paraId="7AC1B694" w14:textId="4D4A4AAF">
      <w:pPr>
        <w:numPr>
          <w:ilvl w:val="0"/>
          <w:numId w:val="12"/>
        </w:numPr>
        <w:autoSpaceDE w:val="0"/>
        <w:autoSpaceDN w:val="0"/>
        <w:adjustRightInd w:val="0"/>
        <w:spacing w:after="240" w:line="240" w:lineRule="auto"/>
        <w:jc w:val="both"/>
      </w:pPr>
      <w:r>
        <w:t>Form EIA</w:t>
      </w:r>
      <w:r w:rsidR="00E059AD">
        <w:t>-8A does not require companies (coal brokers, coal traders, and coal terminals) that own less than 10,000 tons of coal stocks originating in the United States on December 31 of the reporting year</w:t>
      </w:r>
      <w:r w:rsidR="00EC18F1">
        <w:t xml:space="preserve"> </w:t>
      </w:r>
      <w:r w:rsidR="00E059AD">
        <w:t>and companies that did not export any coal originating in the United States during the reporting year</w:t>
      </w:r>
      <w:r w:rsidR="0001590E">
        <w:t xml:space="preserve"> </w:t>
      </w:r>
      <w:r w:rsidR="00E059AD">
        <w:t>to</w:t>
      </w:r>
      <w:r w:rsidR="0001590E">
        <w:t xml:space="preserve"> </w:t>
      </w:r>
      <w:r w:rsidR="00E059AD">
        <w:t>file. Companies that take custody (physical possession) of the coal and transport it</w:t>
      </w:r>
      <w:r w:rsidR="0001590E">
        <w:t xml:space="preserve"> </w:t>
      </w:r>
      <w:r w:rsidR="00E059AD">
        <w:t xml:space="preserve">but do not own the </w:t>
      </w:r>
      <w:r w:rsidR="0001590E">
        <w:t>coal</w:t>
      </w:r>
      <w:r w:rsidR="00E059AD">
        <w:t xml:space="preserve"> are not required to file a report. </w:t>
      </w:r>
    </w:p>
    <w:tbl>
      <w:tblPr>
        <w:tblW w:w="5755" w:type="dxa"/>
        <w:jc w:val="center"/>
        <w:tblLayout w:type="fixed"/>
        <w:tblLook w:val="04A0" w:firstRow="1" w:lastRow="0" w:firstColumn="1" w:lastColumn="0" w:noHBand="0" w:noVBand="1"/>
      </w:tblPr>
      <w:tblGrid>
        <w:gridCol w:w="4225"/>
        <w:gridCol w:w="1530"/>
      </w:tblGrid>
      <w:tr w:rsidRPr="005C6DD6" w:rsidR="006B6E17" w:rsidTr="0038043E" w14:paraId="0D578F9B" w14:textId="77777777">
        <w:trPr>
          <w:trHeight w:val="476"/>
          <w:jc w:val="center"/>
        </w:trPr>
        <w:tc>
          <w:tcPr>
            <w:tcW w:w="4225" w:type="dxa"/>
            <w:tcBorders>
              <w:top w:val="single" w:color="auto" w:sz="4" w:space="0"/>
              <w:left w:val="single" w:color="auto" w:sz="4" w:space="0"/>
              <w:bottom w:val="single" w:color="auto" w:sz="4" w:space="0"/>
              <w:right w:val="single" w:color="auto" w:sz="4" w:space="0"/>
            </w:tcBorders>
            <w:shd w:val="clear" w:color="auto" w:fill="auto"/>
            <w:hideMark/>
          </w:tcPr>
          <w:p w:rsidRPr="005C6DD6" w:rsidR="006B6E17" w:rsidP="0038043E" w:rsidRDefault="006B6E17" w14:paraId="055398DC" w14:textId="49256464">
            <w:pPr>
              <w:spacing w:after="0"/>
              <w:jc w:val="center"/>
              <w:rPr>
                <w:b/>
                <w:bCs/>
                <w:color w:val="000000"/>
                <w:sz w:val="20"/>
              </w:rPr>
            </w:pPr>
            <w:r w:rsidRPr="005C6DD6">
              <w:rPr>
                <w:b/>
                <w:bCs/>
                <w:color w:val="000000"/>
                <w:sz w:val="20"/>
              </w:rPr>
              <w:lastRenderedPageBreak/>
              <w:t>EIA Form Number/Title</w:t>
            </w:r>
            <w:r w:rsidR="00D6135D">
              <w:rPr>
                <w:b/>
                <w:bCs/>
                <w:color w:val="000000"/>
                <w:sz w:val="20"/>
              </w:rPr>
              <w:t xml:space="preserve">            </w:t>
            </w:r>
            <w:r w:rsidRPr="005C6DD6">
              <w:rPr>
                <w:b/>
                <w:bCs/>
                <w:color w:val="000000"/>
                <w:sz w:val="20"/>
              </w:rPr>
              <w:t xml:space="preserve"> </w:t>
            </w:r>
          </w:p>
        </w:tc>
        <w:tc>
          <w:tcPr>
            <w:tcW w:w="1530" w:type="dxa"/>
            <w:tcBorders>
              <w:top w:val="single" w:color="auto" w:sz="4" w:space="0"/>
              <w:left w:val="nil"/>
              <w:bottom w:val="single" w:color="auto" w:sz="4" w:space="0"/>
              <w:right w:val="single" w:color="auto" w:sz="4" w:space="0"/>
            </w:tcBorders>
            <w:shd w:val="clear" w:color="auto" w:fill="auto"/>
            <w:hideMark/>
          </w:tcPr>
          <w:p w:rsidRPr="005C6DD6" w:rsidR="006B6E17" w:rsidP="0038043E" w:rsidRDefault="006B6E17" w14:paraId="731BD216" w14:textId="72A23320">
            <w:pPr>
              <w:spacing w:after="0"/>
              <w:jc w:val="center"/>
              <w:rPr>
                <w:b/>
                <w:bCs/>
                <w:color w:val="000000"/>
                <w:sz w:val="20"/>
              </w:rPr>
            </w:pPr>
            <w:r w:rsidRPr="005C6DD6">
              <w:rPr>
                <w:b/>
                <w:bCs/>
                <w:color w:val="000000"/>
                <w:sz w:val="20"/>
              </w:rPr>
              <w:t xml:space="preserve">Average </w:t>
            </w:r>
            <w:r w:rsidR="009F57BE">
              <w:rPr>
                <w:b/>
                <w:bCs/>
                <w:color w:val="000000"/>
                <w:sz w:val="20"/>
              </w:rPr>
              <w:t xml:space="preserve">2018 </w:t>
            </w:r>
            <w:r w:rsidRPr="005C6DD6">
              <w:rPr>
                <w:b/>
                <w:bCs/>
                <w:color w:val="000000"/>
                <w:sz w:val="20"/>
              </w:rPr>
              <w:t xml:space="preserve">Response Rate </w:t>
            </w:r>
          </w:p>
        </w:tc>
      </w:tr>
      <w:tr w:rsidRPr="005C6DD6" w:rsidR="006B6E17" w:rsidTr="0038043E" w14:paraId="757B12C5" w14:textId="77777777">
        <w:trPr>
          <w:trHeight w:val="510"/>
          <w:jc w:val="center"/>
        </w:trPr>
        <w:tc>
          <w:tcPr>
            <w:tcW w:w="4225" w:type="dxa"/>
            <w:tcBorders>
              <w:top w:val="nil"/>
              <w:left w:val="single" w:color="auto" w:sz="4" w:space="0"/>
              <w:bottom w:val="single" w:color="auto" w:sz="4" w:space="0"/>
              <w:right w:val="single" w:color="auto" w:sz="4" w:space="0"/>
            </w:tcBorders>
            <w:shd w:val="clear" w:color="auto" w:fill="auto"/>
            <w:vAlign w:val="bottom"/>
            <w:hideMark/>
          </w:tcPr>
          <w:p w:rsidRPr="005C6DD6" w:rsidR="006B6E17" w:rsidP="0038043E" w:rsidRDefault="006B6E17" w14:paraId="732CD94A" w14:textId="77777777">
            <w:pPr>
              <w:spacing w:after="0"/>
              <w:rPr>
                <w:color w:val="000000"/>
                <w:sz w:val="20"/>
              </w:rPr>
            </w:pPr>
            <w:r w:rsidRPr="005C6DD6">
              <w:rPr>
                <w:color w:val="000000"/>
                <w:sz w:val="20"/>
              </w:rPr>
              <w:t>EIA-</w:t>
            </w:r>
            <w:r>
              <w:rPr>
                <w:color w:val="000000"/>
                <w:sz w:val="20"/>
              </w:rPr>
              <w:t>3</w:t>
            </w:r>
            <w:r w:rsidRPr="005C6DD6">
              <w:rPr>
                <w:color w:val="000000"/>
                <w:sz w:val="20"/>
              </w:rPr>
              <w:t xml:space="preserve">, </w:t>
            </w:r>
            <w:r>
              <w:rPr>
                <w:color w:val="000000"/>
                <w:sz w:val="20"/>
              </w:rPr>
              <w:t>Quarterly Survey of Industrial, Commercial, &amp; Institutional Coal Users</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747A" w:rsidR="006B6E17" w:rsidP="0038043E" w:rsidRDefault="006B6E17" w14:paraId="1A98DDA0" w14:textId="77777777">
            <w:pPr>
              <w:spacing w:after="0"/>
              <w:jc w:val="right"/>
              <w:rPr>
                <w:color w:val="000000"/>
                <w:sz w:val="20"/>
              </w:rPr>
            </w:pPr>
            <w:r w:rsidRPr="00EF747A">
              <w:rPr>
                <w:color w:val="000000"/>
                <w:sz w:val="20"/>
              </w:rPr>
              <w:t>100%</w:t>
            </w:r>
          </w:p>
        </w:tc>
      </w:tr>
      <w:tr w:rsidRPr="005C6DD6" w:rsidR="006B6E17" w:rsidTr="0038043E" w14:paraId="2BF8BEF3" w14:textId="77777777">
        <w:trPr>
          <w:trHeight w:val="255"/>
          <w:jc w:val="center"/>
        </w:trPr>
        <w:tc>
          <w:tcPr>
            <w:tcW w:w="4225" w:type="dxa"/>
            <w:tcBorders>
              <w:top w:val="nil"/>
              <w:left w:val="single" w:color="auto" w:sz="4" w:space="0"/>
              <w:bottom w:val="single" w:color="auto" w:sz="4" w:space="0"/>
              <w:right w:val="single" w:color="auto" w:sz="4" w:space="0"/>
            </w:tcBorders>
            <w:shd w:val="clear" w:color="auto" w:fill="auto"/>
            <w:vAlign w:val="bottom"/>
            <w:hideMark/>
          </w:tcPr>
          <w:p w:rsidRPr="005C6DD6" w:rsidR="006B6E17" w:rsidP="0038043E" w:rsidRDefault="006B6E17" w14:paraId="0D8C12FE" w14:textId="77777777">
            <w:pPr>
              <w:spacing w:after="0"/>
              <w:rPr>
                <w:color w:val="000000"/>
                <w:sz w:val="20"/>
              </w:rPr>
            </w:pPr>
            <w:r w:rsidRPr="005C6DD6">
              <w:rPr>
                <w:color w:val="000000"/>
                <w:sz w:val="20"/>
              </w:rPr>
              <w:t>EIA-</w:t>
            </w:r>
            <w:r>
              <w:rPr>
                <w:color w:val="000000"/>
                <w:sz w:val="20"/>
              </w:rPr>
              <w:t>7A</w:t>
            </w:r>
            <w:r w:rsidRPr="005C6DD6">
              <w:rPr>
                <w:color w:val="000000"/>
                <w:sz w:val="20"/>
              </w:rPr>
              <w:t xml:space="preserve">, </w:t>
            </w:r>
            <w:r>
              <w:rPr>
                <w:color w:val="000000"/>
                <w:sz w:val="20"/>
              </w:rPr>
              <w:t>Annual Survey of Coal Production and Preparation</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F747A" w:rsidR="006B6E17" w:rsidP="0038043E" w:rsidRDefault="006B6E17" w14:paraId="51C164D4" w14:textId="178B8E32">
            <w:pPr>
              <w:spacing w:after="0"/>
              <w:jc w:val="right"/>
              <w:rPr>
                <w:color w:val="000000"/>
                <w:sz w:val="20"/>
              </w:rPr>
            </w:pPr>
            <w:r w:rsidRPr="00EF747A">
              <w:rPr>
                <w:color w:val="000000"/>
                <w:sz w:val="20"/>
              </w:rPr>
              <w:t>9</w:t>
            </w:r>
            <w:r w:rsidRPr="00EF747A" w:rsidR="00EF747A">
              <w:rPr>
                <w:color w:val="000000"/>
                <w:sz w:val="20"/>
              </w:rPr>
              <w:t>5</w:t>
            </w:r>
            <w:r w:rsidRPr="00EF747A">
              <w:rPr>
                <w:color w:val="000000"/>
                <w:sz w:val="20"/>
              </w:rPr>
              <w:t>%</w:t>
            </w:r>
          </w:p>
          <w:p w:rsidRPr="00EF747A" w:rsidR="00094627" w:rsidP="0038043E" w:rsidRDefault="00094627" w14:paraId="0345E898" w14:textId="77777777">
            <w:pPr>
              <w:spacing w:after="0"/>
              <w:jc w:val="right"/>
              <w:rPr>
                <w:color w:val="000000"/>
                <w:sz w:val="20"/>
              </w:rPr>
            </w:pPr>
          </w:p>
        </w:tc>
      </w:tr>
      <w:tr w:rsidRPr="005C6DD6" w:rsidR="006B6E17" w:rsidTr="0038043E" w14:paraId="3964E73D" w14:textId="77777777">
        <w:trPr>
          <w:trHeight w:val="255"/>
          <w:jc w:val="center"/>
        </w:trPr>
        <w:tc>
          <w:tcPr>
            <w:tcW w:w="4225" w:type="dxa"/>
            <w:tcBorders>
              <w:top w:val="nil"/>
              <w:left w:val="single" w:color="auto" w:sz="4" w:space="0"/>
              <w:bottom w:val="single" w:color="auto" w:sz="4" w:space="0"/>
              <w:right w:val="single" w:color="auto" w:sz="4" w:space="0"/>
            </w:tcBorders>
            <w:shd w:val="clear" w:color="auto" w:fill="auto"/>
            <w:vAlign w:val="bottom"/>
            <w:hideMark/>
          </w:tcPr>
          <w:p w:rsidRPr="005C6DD6" w:rsidR="006B6E17" w:rsidP="0038043E" w:rsidRDefault="006B6E17" w14:paraId="00C23ECF" w14:textId="77777777">
            <w:pPr>
              <w:spacing w:after="0"/>
              <w:rPr>
                <w:color w:val="000000"/>
                <w:sz w:val="20"/>
              </w:rPr>
            </w:pPr>
            <w:r>
              <w:rPr>
                <w:color w:val="000000"/>
                <w:sz w:val="20"/>
              </w:rPr>
              <w:t>EIA-8A</w:t>
            </w:r>
            <w:r w:rsidRPr="005C6DD6">
              <w:rPr>
                <w:color w:val="000000"/>
                <w:sz w:val="20"/>
              </w:rPr>
              <w:t xml:space="preserve">, </w:t>
            </w:r>
            <w:r>
              <w:rPr>
                <w:color w:val="000000"/>
                <w:sz w:val="20"/>
              </w:rPr>
              <w:t>Annual Survey of Coal Stocks and Coal Exports</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F747A" w:rsidR="006B6E17" w:rsidP="0038043E" w:rsidRDefault="006B6E17" w14:paraId="36F03D1A" w14:textId="77777777">
            <w:pPr>
              <w:spacing w:after="0"/>
              <w:jc w:val="right"/>
              <w:rPr>
                <w:color w:val="000000"/>
                <w:sz w:val="20"/>
              </w:rPr>
            </w:pPr>
            <w:r w:rsidRPr="00EF747A">
              <w:rPr>
                <w:rFonts w:ascii="Calibri" w:hAnsi="Calibri"/>
                <w:color w:val="000000"/>
                <w:sz w:val="20"/>
              </w:rPr>
              <w:t>100%</w:t>
            </w:r>
          </w:p>
        </w:tc>
      </w:tr>
    </w:tbl>
    <w:p w:rsidR="006B6E17" w:rsidP="006B6E17" w:rsidRDefault="006B6E17" w14:paraId="6F07D777" w14:textId="77777777">
      <w:pPr>
        <w:pStyle w:val="Heading2"/>
        <w:ind w:left="576"/>
      </w:pPr>
    </w:p>
    <w:p w:rsidR="007E53C4" w:rsidP="007E53C4" w:rsidRDefault="00844524" w14:paraId="1AE1D4F0" w14:textId="77777777">
      <w:pPr>
        <w:pStyle w:val="Heading2"/>
      </w:pPr>
      <w:bookmarkStart w:name="_Toc466046937" w:id="10"/>
      <w:r>
        <w:t>B.</w:t>
      </w:r>
      <w:r w:rsidRPr="00A41763" w:rsidR="00A41763">
        <w:t xml:space="preserve">4. </w:t>
      </w:r>
      <w:r w:rsidR="007E53C4">
        <w:t>Test Procedures and Form Consultations</w:t>
      </w:r>
      <w:bookmarkEnd w:id="10"/>
    </w:p>
    <w:p w:rsidRPr="008A30CF" w:rsidR="006B6E17" w:rsidP="006B6E17" w:rsidRDefault="006B6E17" w14:paraId="64B2B375" w14:textId="39493AA2">
      <w:r w:rsidRPr="008A30CF">
        <w:t xml:space="preserve">Internet-based collection of data has been successfully used by EIA since </w:t>
      </w:r>
      <w:r w:rsidRPr="008A30CF" w:rsidR="005C76AF">
        <w:t>200</w:t>
      </w:r>
      <w:r w:rsidR="005C76AF">
        <w:t>2</w:t>
      </w:r>
      <w:r w:rsidRPr="008A30CF">
        <w:t>.</w:t>
      </w:r>
      <w:r w:rsidR="00D6135D">
        <w:t xml:space="preserve"> </w:t>
      </w:r>
      <w:r w:rsidRPr="008A30CF">
        <w:t>EIA draws upon respondent feedback and experiences on other EIA internet collection surveys to improve edits, methodology, operations, and procedures.</w:t>
      </w:r>
      <w:r w:rsidR="00D6135D">
        <w:t xml:space="preserve"> </w:t>
      </w:r>
    </w:p>
    <w:p w:rsidRPr="00A41763" w:rsidR="007E53C4" w:rsidP="00A41763" w:rsidRDefault="007E53C4" w14:paraId="369B7927" w14:textId="77777777"/>
    <w:p w:rsidR="007E53C4" w:rsidP="007E53C4" w:rsidRDefault="00844524" w14:paraId="0583AB5B" w14:textId="77777777">
      <w:pPr>
        <w:pStyle w:val="Heading2"/>
      </w:pPr>
      <w:bookmarkStart w:name="_Toc466046938" w:id="11"/>
      <w:r>
        <w:t>B.</w:t>
      </w:r>
      <w:r w:rsidRPr="00A41763" w:rsidR="00A41763">
        <w:t xml:space="preserve">5. </w:t>
      </w:r>
      <w:r w:rsidR="007E53C4">
        <w:t>Statistical Consultations</w:t>
      </w:r>
      <w:bookmarkEnd w:id="11"/>
    </w:p>
    <w:p w:rsidRPr="00532339" w:rsidR="00094627" w:rsidP="00094627" w:rsidRDefault="00094627" w14:paraId="275181E6" w14:textId="253FC686">
      <w:r>
        <w:t>For additional information concerning this proposed informati</w:t>
      </w:r>
      <w:r w:rsidRPr="00532339">
        <w:t>on collection, please contact</w:t>
      </w:r>
      <w:r w:rsidR="000A3441">
        <w:t xml:space="preserve"> </w:t>
      </w:r>
      <w:r>
        <w:t xml:space="preserve">or </w:t>
      </w:r>
      <w:r w:rsidR="003842EF">
        <w:t>Jacob.bournazian</w:t>
      </w:r>
      <w:r w:rsidRPr="003F69B7">
        <w:t>@eia.gov</w:t>
      </w:r>
      <w:r w:rsidR="00387A68">
        <w:t>.</w:t>
      </w:r>
    </w:p>
    <w:p w:rsidR="00980B6A" w:rsidP="006B6E17" w:rsidRDefault="00980B6A" w14:paraId="2AB240E2" w14:textId="77777777"/>
    <w:sectPr w:rsidR="00980B6A" w:rsidSect="008F4CBD">
      <w:headerReference w:type="even" r:id="rId22"/>
      <w:headerReference w:type="default" r:id="rId23"/>
      <w:footerReference w:type="even"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4AC29" w14:textId="77777777" w:rsidR="006C0BCA" w:rsidRDefault="006C0BCA" w:rsidP="00536CE1">
      <w:pPr>
        <w:spacing w:after="0" w:line="240" w:lineRule="auto"/>
      </w:pPr>
      <w:r>
        <w:separator/>
      </w:r>
    </w:p>
  </w:endnote>
  <w:endnote w:type="continuationSeparator" w:id="0">
    <w:p w14:paraId="18FB2985" w14:textId="77777777" w:rsidR="006C0BCA" w:rsidRDefault="006C0BCA" w:rsidP="00536CE1">
      <w:pPr>
        <w:spacing w:after="0" w:line="240" w:lineRule="auto"/>
      </w:pPr>
      <w:r>
        <w:continuationSeparator/>
      </w:r>
    </w:p>
  </w:endnote>
  <w:endnote w:type="continuationNotice" w:id="1">
    <w:p w14:paraId="73F2F6E9" w14:textId="77777777" w:rsidR="006C0BCA" w:rsidRDefault="006C0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2F82" w14:textId="77777777" w:rsidR="002561B9" w:rsidRDefault="00256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F64AE" w14:textId="29E3C338" w:rsidR="006C0BCA" w:rsidRPr="001F3A8F" w:rsidRDefault="006C0BCA" w:rsidP="00616E46">
    <w:pPr>
      <w:pStyle w:val="Footer"/>
      <w:tabs>
        <w:tab w:val="clear" w:pos="9720"/>
        <w:tab w:val="left" w:pos="8655"/>
      </w:tabs>
    </w:pPr>
    <w:r w:rsidRPr="00CB180D">
      <w:t>U.S. Energy Information Administration</w:t>
    </w:r>
    <w:r>
      <w:t xml:space="preserve"> </w:t>
    </w:r>
    <w:r w:rsidRPr="00CB180D">
      <w:t xml:space="preserve"> |</w:t>
    </w:r>
    <w:r>
      <w:t xml:space="preserve">  </w:t>
    </w:r>
    <w:sdt>
      <w:sdtPr>
        <w:alias w:val="Title"/>
        <w:tag w:val=""/>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Coal Markets Reporting System</w:t>
        </w:r>
      </w:sdtContent>
    </w:sdt>
    <w:r>
      <w:t xml:space="preserve"> </w:t>
    </w:r>
    <w:r>
      <w:tab/>
      <w:t xml:space="preserve"> </w:t>
    </w:r>
    <w:r>
      <w:fldChar w:fldCharType="begin"/>
    </w:r>
    <w:r>
      <w:instrText xml:space="preserve"> PAGE   \* MERGEFORMAT </w:instrText>
    </w:r>
    <w:r>
      <w:fldChar w:fldCharType="separate"/>
    </w:r>
    <w:r w:rsidR="002561B9">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2C580" w14:textId="77777777" w:rsidR="002561B9" w:rsidRDefault="002561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B4399" w14:textId="17FF2F90" w:rsidR="006C0BCA" w:rsidRDefault="002561B9" w:rsidP="00760677">
    <w:pPr>
      <w:pStyle w:val="Footer"/>
    </w:pPr>
    <w:sdt>
      <w:sdtPr>
        <w:id w:val="37707256"/>
        <w:docPartObj>
          <w:docPartGallery w:val="Page Numbers (Bottom of Page)"/>
          <w:docPartUnique/>
        </w:docPartObj>
      </w:sdtPr>
      <w:sdtEndPr/>
      <w:sdtContent>
        <w:r w:rsidR="006C0BCA" w:rsidRPr="00CB180D">
          <w:t>U.S. Energy Information Administration</w:t>
        </w:r>
        <w:r w:rsidR="006C0BCA">
          <w:t xml:space="preserve"> </w:t>
        </w:r>
        <w:r w:rsidR="006C0BCA" w:rsidRPr="00CB180D">
          <w:t xml:space="preserve"> |</w:t>
        </w:r>
        <w:r w:rsidR="006C0BCA">
          <w:t xml:space="preserve"> </w:t>
        </w:r>
        <w:r w:rsidR="006C0BCA" w:rsidRPr="00CB180D">
          <w:t xml:space="preserve">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EndPr/>
          <w:sdtContent>
            <w:r w:rsidR="006C0BCA">
              <w:t>Improving the Quality and Scope of EIA Data</w:t>
            </w:r>
          </w:sdtContent>
        </w:sdt>
        <w:r w:rsidR="006C0BCA" w:rsidRPr="00CB180D">
          <w:tab/>
        </w:r>
      </w:sdtContent>
    </w:sdt>
    <w:r w:rsidR="006C0BCA" w:rsidRPr="00760677">
      <w:t xml:space="preserve"> </w:t>
    </w:r>
    <w:r w:rsidR="006C0BCA">
      <w:fldChar w:fldCharType="begin"/>
    </w:r>
    <w:r w:rsidR="006C0BCA">
      <w:instrText xml:space="preserve"> PAGE   \* MERGEFORMAT </w:instrText>
    </w:r>
    <w:r w:rsidR="006C0BCA">
      <w:fldChar w:fldCharType="separate"/>
    </w:r>
    <w:r w:rsidR="006C0BCA">
      <w:rPr>
        <w:noProof/>
      </w:rPr>
      <w:t>i</w:t>
    </w:r>
    <w:r w:rsidR="006C0BCA">
      <w:rPr>
        <w:noProof/>
      </w:rPr>
      <w:fldChar w:fldCharType="end"/>
    </w:r>
  </w:p>
  <w:p w14:paraId="0D5D1A74" w14:textId="77777777" w:rsidR="006C0BCA" w:rsidRDefault="006C0B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3F78" w14:textId="684CA226" w:rsidR="006C0BCA" w:rsidRDefault="002561B9" w:rsidP="00760677">
    <w:pPr>
      <w:pStyle w:val="Footer"/>
    </w:pPr>
    <w:sdt>
      <w:sdtPr>
        <w:id w:val="1300337987"/>
        <w:docPartObj>
          <w:docPartGallery w:val="Page Numbers (Bottom of Page)"/>
          <w:docPartUnique/>
        </w:docPartObj>
      </w:sdtPr>
      <w:sdtEndPr/>
      <w:sdtContent>
        <w:r w:rsidR="006C0BCA" w:rsidRPr="00CB180D">
          <w:t>U.S. Energy Information Administration</w:t>
        </w:r>
        <w:r w:rsidR="006C0BCA">
          <w:t xml:space="preserve"> </w:t>
        </w:r>
        <w:r w:rsidR="006C0BCA" w:rsidRPr="00CB180D">
          <w:t xml:space="preserve"> |</w:t>
        </w:r>
        <w:r w:rsidR="006C0BCA">
          <w:t xml:space="preserve"> </w:t>
        </w:r>
        <w:r w:rsidR="006C0BCA" w:rsidRPr="00CB180D">
          <w:t xml:space="preserve">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EndPr/>
          <w:sdtContent>
            <w:r w:rsidR="006C0BCA">
              <w:t>Improving the Quality and Scope of EIA Data</w:t>
            </w:r>
          </w:sdtContent>
        </w:sdt>
        <w:r w:rsidR="006C0BCA" w:rsidRPr="00CB180D">
          <w:tab/>
        </w:r>
      </w:sdtContent>
    </w:sdt>
    <w:r w:rsidR="006C0BCA" w:rsidRPr="00760677">
      <w:t xml:space="preserve"> </w:t>
    </w:r>
    <w:r w:rsidR="006C0BCA">
      <w:fldChar w:fldCharType="begin"/>
    </w:r>
    <w:r w:rsidR="006C0BCA">
      <w:instrText xml:space="preserve"> PAGE   \* MERGEFORMAT </w:instrText>
    </w:r>
    <w:r w:rsidR="006C0BCA">
      <w:fldChar w:fldCharType="separate"/>
    </w:r>
    <w:r w:rsidR="006C0BCA">
      <w:rPr>
        <w:noProof/>
      </w:rPr>
      <w:t>ii</w:t>
    </w:r>
    <w:r w:rsidR="006C0BCA">
      <w:rPr>
        <w:noProof/>
      </w:rPr>
      <w:fldChar w:fldCharType="end"/>
    </w:r>
  </w:p>
  <w:p w14:paraId="4CFA98F6" w14:textId="77777777" w:rsidR="006C0BCA" w:rsidRDefault="006C0BCA" w:rsidP="007606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57895"/>
      <w:docPartObj>
        <w:docPartGallery w:val="Page Numbers (Bottom of Page)"/>
        <w:docPartUnique/>
      </w:docPartObj>
    </w:sdtPr>
    <w:sdtEndPr/>
    <w:sdtContent>
      <w:p w14:paraId="3DC8FA37" w14:textId="559A327C" w:rsidR="006C0BCA" w:rsidRDefault="006C0BCA"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w:t>
        </w:r>
        <w:r>
          <w:t xml:space="preserve"> </w:t>
        </w:r>
        <w:r w:rsidRPr="00CB180D">
          <w:t xml:space="preserve"> |</w:t>
        </w:r>
        <w:r>
          <w:t xml:space="preserve"> </w:t>
        </w:r>
        <w:r w:rsidRPr="00CB180D">
          <w:t xml:space="preserve"> Improving the Quality and Scope of EIA Data</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446EE" w14:textId="7B0E6C74" w:rsidR="006C0BCA" w:rsidRDefault="002561B9" w:rsidP="00760677">
    <w:pPr>
      <w:pStyle w:val="Footer"/>
    </w:pPr>
    <w:sdt>
      <w:sdtPr>
        <w:id w:val="1705557553"/>
        <w:docPartObj>
          <w:docPartGallery w:val="Page Numbers (Bottom of Page)"/>
          <w:docPartUnique/>
        </w:docPartObj>
      </w:sdtPr>
      <w:sdtEndPr/>
      <w:sdtContent>
        <w:r w:rsidR="006C0BCA" w:rsidRPr="00CB180D">
          <w:t>U.S. Energy Information Administration</w:t>
        </w:r>
        <w:r w:rsidR="006C0BCA">
          <w:t xml:space="preserve"> </w:t>
        </w:r>
        <w:r w:rsidR="006C0BCA" w:rsidRPr="00CB180D">
          <w:t xml:space="preserve"> |</w:t>
        </w:r>
        <w:r w:rsidR="006C0BCA">
          <w:t xml:space="preserve"> </w:t>
        </w:r>
        <w:r w:rsidR="006C0BCA" w:rsidRPr="00CB180D">
          <w:t xml:space="preserve">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EndPr/>
          <w:sdtContent>
            <w:r w:rsidR="006C0BCA">
              <w:t>Improving the Quality and Scope of EIA Data</w:t>
            </w:r>
          </w:sdtContent>
        </w:sdt>
        <w:r w:rsidR="006C0BCA" w:rsidRPr="00CB180D">
          <w:tab/>
        </w:r>
      </w:sdtContent>
    </w:sdt>
    <w:r w:rsidR="006C0BCA" w:rsidRPr="00760677">
      <w:t xml:space="preserve"> </w:t>
    </w:r>
    <w:r w:rsidR="006C0BCA">
      <w:fldChar w:fldCharType="begin"/>
    </w:r>
    <w:r w:rsidR="006C0BCA">
      <w:instrText xml:space="preserve"> PAGE   \* MERGEFORMAT </w:instrText>
    </w:r>
    <w:r w:rsidR="006C0BCA">
      <w:fldChar w:fldCharType="separate"/>
    </w:r>
    <w:r w:rsidR="006C0BCA">
      <w:rPr>
        <w:noProof/>
      </w:rPr>
      <w:t>1</w:t>
    </w:r>
    <w:r w:rsidR="006C0BCA">
      <w:rPr>
        <w:noProof/>
      </w:rPr>
      <w:fldChar w:fldCharType="end"/>
    </w:r>
  </w:p>
  <w:p w14:paraId="2B921EE2" w14:textId="77777777" w:rsidR="006C0BCA" w:rsidRDefault="006C0BCA"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CE439" w14:textId="77777777" w:rsidR="006C0BCA" w:rsidRDefault="006C0BCA" w:rsidP="00536CE1">
      <w:pPr>
        <w:spacing w:after="0" w:line="240" w:lineRule="auto"/>
      </w:pPr>
      <w:r>
        <w:separator/>
      </w:r>
    </w:p>
  </w:footnote>
  <w:footnote w:type="continuationSeparator" w:id="0">
    <w:p w14:paraId="61428A5A" w14:textId="77777777" w:rsidR="006C0BCA" w:rsidRDefault="006C0BCA" w:rsidP="00536CE1">
      <w:pPr>
        <w:spacing w:after="0" w:line="240" w:lineRule="auto"/>
      </w:pPr>
      <w:r>
        <w:continuationSeparator/>
      </w:r>
    </w:p>
  </w:footnote>
  <w:footnote w:type="continuationNotice" w:id="1">
    <w:p w14:paraId="54C9D590" w14:textId="77777777" w:rsidR="006C0BCA" w:rsidRDefault="006C0B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024D7" w14:textId="77777777" w:rsidR="002561B9" w:rsidRDefault="00256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A3F30" w14:textId="77777777" w:rsidR="006C0BCA" w:rsidRDefault="006C0BCA" w:rsidP="00725453">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6B56" w14:textId="77777777" w:rsidR="002561B9" w:rsidRDefault="002561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4F3" w14:textId="77777777" w:rsidR="006C0BCA" w:rsidRPr="00373208" w:rsidRDefault="006C0BCA" w:rsidP="00041909">
    <w:pPr>
      <w:pStyle w:val="Header"/>
    </w:pPr>
    <w:r>
      <w:t>September 2011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3358" w14:textId="0C38ACD5" w:rsidR="006C0BCA" w:rsidRPr="00F8298C" w:rsidRDefault="002561B9" w:rsidP="00041909">
    <w:pPr>
      <w:pStyle w:val="Header"/>
    </w:pPr>
    <w:r>
      <w:t>May 2020</w:t>
    </w:r>
    <w:bookmarkStart w:id="12" w:name="_GoBack"/>
    <w:bookmarkEnd w:id="1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6724" w14:textId="77777777" w:rsidR="006C0BCA" w:rsidRDefault="006C0BCA"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5177BD3"/>
    <w:multiLevelType w:val="hybridMultilevel"/>
    <w:tmpl w:val="FE1AC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8" w15:restartNumberingAfterBreak="0">
    <w:nsid w:val="07404566"/>
    <w:multiLevelType w:val="hybridMultilevel"/>
    <w:tmpl w:val="4768BF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F4C57B5"/>
    <w:multiLevelType w:val="hybridMultilevel"/>
    <w:tmpl w:val="E5FE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EB6BE7"/>
    <w:multiLevelType w:val="hybridMultilevel"/>
    <w:tmpl w:val="B94A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63061"/>
    <w:multiLevelType w:val="multilevel"/>
    <w:tmpl w:val="B22AA68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2" w15:restartNumberingAfterBreak="0">
    <w:nsid w:val="7D1F54DB"/>
    <w:multiLevelType w:val="multilevel"/>
    <w:tmpl w:val="362821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5"/>
  </w:num>
  <w:num w:numId="4">
    <w:abstractNumId w:val="4"/>
  </w:num>
  <w:num w:numId="5">
    <w:abstractNumId w:val="2"/>
  </w:num>
  <w:num w:numId="6">
    <w:abstractNumId w:val="1"/>
  </w:num>
  <w:num w:numId="7">
    <w:abstractNumId w:val="0"/>
  </w:num>
  <w:num w:numId="8">
    <w:abstractNumId w:val="11"/>
  </w:num>
  <w:num w:numId="9">
    <w:abstractNumId w:val="6"/>
  </w:num>
  <w:num w:numId="10">
    <w:abstractNumId w:val="9"/>
  </w:num>
  <w:num w:numId="11">
    <w:abstractNumId w:val="12"/>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77825"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28DF"/>
    <w:rsid w:val="0000364C"/>
    <w:rsid w:val="00004135"/>
    <w:rsid w:val="000041A1"/>
    <w:rsid w:val="000053BB"/>
    <w:rsid w:val="00011B3F"/>
    <w:rsid w:val="00013373"/>
    <w:rsid w:val="000142E5"/>
    <w:rsid w:val="0001590E"/>
    <w:rsid w:val="00015DA7"/>
    <w:rsid w:val="000248CE"/>
    <w:rsid w:val="00024E1E"/>
    <w:rsid w:val="00026F18"/>
    <w:rsid w:val="00034A4B"/>
    <w:rsid w:val="00041909"/>
    <w:rsid w:val="00042A0F"/>
    <w:rsid w:val="00046593"/>
    <w:rsid w:val="00047C08"/>
    <w:rsid w:val="0005401F"/>
    <w:rsid w:val="00055769"/>
    <w:rsid w:val="00056EC3"/>
    <w:rsid w:val="00062CFE"/>
    <w:rsid w:val="0007129A"/>
    <w:rsid w:val="000831C4"/>
    <w:rsid w:val="000844CA"/>
    <w:rsid w:val="00094627"/>
    <w:rsid w:val="000A3441"/>
    <w:rsid w:val="000B3FBE"/>
    <w:rsid w:val="000B5D21"/>
    <w:rsid w:val="000C28E1"/>
    <w:rsid w:val="000C5311"/>
    <w:rsid w:val="000D1A31"/>
    <w:rsid w:val="000F040A"/>
    <w:rsid w:val="000F2BBE"/>
    <w:rsid w:val="001034E8"/>
    <w:rsid w:val="00112A69"/>
    <w:rsid w:val="00114FC8"/>
    <w:rsid w:val="0011541D"/>
    <w:rsid w:val="00132F4A"/>
    <w:rsid w:val="00136238"/>
    <w:rsid w:val="00151FCE"/>
    <w:rsid w:val="00154192"/>
    <w:rsid w:val="00160BC8"/>
    <w:rsid w:val="001639E0"/>
    <w:rsid w:val="00167425"/>
    <w:rsid w:val="00172280"/>
    <w:rsid w:val="001807A3"/>
    <w:rsid w:val="0018324C"/>
    <w:rsid w:val="0019308F"/>
    <w:rsid w:val="001947D5"/>
    <w:rsid w:val="001A5C85"/>
    <w:rsid w:val="001A6E1E"/>
    <w:rsid w:val="001B0E69"/>
    <w:rsid w:val="001B1878"/>
    <w:rsid w:val="001B6585"/>
    <w:rsid w:val="001C334A"/>
    <w:rsid w:val="001D03A8"/>
    <w:rsid w:val="001E0167"/>
    <w:rsid w:val="001F1908"/>
    <w:rsid w:val="001F3A8F"/>
    <w:rsid w:val="002008B4"/>
    <w:rsid w:val="00201F24"/>
    <w:rsid w:val="00206203"/>
    <w:rsid w:val="00211FF2"/>
    <w:rsid w:val="002127CE"/>
    <w:rsid w:val="00215842"/>
    <w:rsid w:val="002207DF"/>
    <w:rsid w:val="00221AC2"/>
    <w:rsid w:val="00223C5C"/>
    <w:rsid w:val="00227E4B"/>
    <w:rsid w:val="0023015A"/>
    <w:rsid w:val="0023708A"/>
    <w:rsid w:val="0024431B"/>
    <w:rsid w:val="0025022D"/>
    <w:rsid w:val="002530BB"/>
    <w:rsid w:val="002556F3"/>
    <w:rsid w:val="002561B9"/>
    <w:rsid w:val="00260EDF"/>
    <w:rsid w:val="00263D36"/>
    <w:rsid w:val="00264148"/>
    <w:rsid w:val="00274179"/>
    <w:rsid w:val="00276578"/>
    <w:rsid w:val="002805AF"/>
    <w:rsid w:val="00291BFA"/>
    <w:rsid w:val="002B0FD2"/>
    <w:rsid w:val="002C378C"/>
    <w:rsid w:val="002E3FD5"/>
    <w:rsid w:val="002E4F17"/>
    <w:rsid w:val="002E7A38"/>
    <w:rsid w:val="002F1518"/>
    <w:rsid w:val="003028F9"/>
    <w:rsid w:val="00306516"/>
    <w:rsid w:val="003344CA"/>
    <w:rsid w:val="00336869"/>
    <w:rsid w:val="00336C19"/>
    <w:rsid w:val="003370D7"/>
    <w:rsid w:val="00341DE1"/>
    <w:rsid w:val="003469CB"/>
    <w:rsid w:val="00350C8B"/>
    <w:rsid w:val="00354946"/>
    <w:rsid w:val="00355715"/>
    <w:rsid w:val="00363331"/>
    <w:rsid w:val="003707BA"/>
    <w:rsid w:val="00371E14"/>
    <w:rsid w:val="00373208"/>
    <w:rsid w:val="003776B1"/>
    <w:rsid w:val="0038043E"/>
    <w:rsid w:val="0038158F"/>
    <w:rsid w:val="00383DB3"/>
    <w:rsid w:val="003842EF"/>
    <w:rsid w:val="003854B2"/>
    <w:rsid w:val="00385AE6"/>
    <w:rsid w:val="00387A68"/>
    <w:rsid w:val="00387C8D"/>
    <w:rsid w:val="00392DD0"/>
    <w:rsid w:val="00396BCB"/>
    <w:rsid w:val="00397825"/>
    <w:rsid w:val="003A1073"/>
    <w:rsid w:val="003A10F3"/>
    <w:rsid w:val="003A2243"/>
    <w:rsid w:val="003A3906"/>
    <w:rsid w:val="003B03A4"/>
    <w:rsid w:val="003C03EA"/>
    <w:rsid w:val="003C690C"/>
    <w:rsid w:val="003E33F1"/>
    <w:rsid w:val="003E40FA"/>
    <w:rsid w:val="003F133F"/>
    <w:rsid w:val="003F24ED"/>
    <w:rsid w:val="003F529E"/>
    <w:rsid w:val="003F69B7"/>
    <w:rsid w:val="0040768D"/>
    <w:rsid w:val="0042385B"/>
    <w:rsid w:val="00426481"/>
    <w:rsid w:val="00432966"/>
    <w:rsid w:val="00436276"/>
    <w:rsid w:val="0045608E"/>
    <w:rsid w:val="0045662F"/>
    <w:rsid w:val="00466959"/>
    <w:rsid w:val="0047784B"/>
    <w:rsid w:val="00486337"/>
    <w:rsid w:val="004946F0"/>
    <w:rsid w:val="00495B4F"/>
    <w:rsid w:val="00497C2A"/>
    <w:rsid w:val="004A5CF3"/>
    <w:rsid w:val="004B1075"/>
    <w:rsid w:val="004C277B"/>
    <w:rsid w:val="004C37F3"/>
    <w:rsid w:val="004D05FB"/>
    <w:rsid w:val="004D29C7"/>
    <w:rsid w:val="004D4615"/>
    <w:rsid w:val="004F3BBD"/>
    <w:rsid w:val="00504119"/>
    <w:rsid w:val="005056D0"/>
    <w:rsid w:val="005065CF"/>
    <w:rsid w:val="00506BB4"/>
    <w:rsid w:val="0050705F"/>
    <w:rsid w:val="005170D3"/>
    <w:rsid w:val="0052493A"/>
    <w:rsid w:val="0052685D"/>
    <w:rsid w:val="00535CAF"/>
    <w:rsid w:val="00536054"/>
    <w:rsid w:val="0053654B"/>
    <w:rsid w:val="00536CE1"/>
    <w:rsid w:val="0054180D"/>
    <w:rsid w:val="00547B53"/>
    <w:rsid w:val="005540EC"/>
    <w:rsid w:val="005546C2"/>
    <w:rsid w:val="00571D8F"/>
    <w:rsid w:val="0057332E"/>
    <w:rsid w:val="0057367D"/>
    <w:rsid w:val="00585BE3"/>
    <w:rsid w:val="0059212D"/>
    <w:rsid w:val="0059258D"/>
    <w:rsid w:val="005B2B58"/>
    <w:rsid w:val="005C00FA"/>
    <w:rsid w:val="005C2D89"/>
    <w:rsid w:val="005C485B"/>
    <w:rsid w:val="005C76AF"/>
    <w:rsid w:val="005D07F3"/>
    <w:rsid w:val="005D0CE2"/>
    <w:rsid w:val="005D376C"/>
    <w:rsid w:val="005D39D7"/>
    <w:rsid w:val="005D5956"/>
    <w:rsid w:val="005D6F63"/>
    <w:rsid w:val="005D7C06"/>
    <w:rsid w:val="005F1F85"/>
    <w:rsid w:val="005F4848"/>
    <w:rsid w:val="00601D46"/>
    <w:rsid w:val="00616E46"/>
    <w:rsid w:val="0062008C"/>
    <w:rsid w:val="00620797"/>
    <w:rsid w:val="00624DCF"/>
    <w:rsid w:val="00626494"/>
    <w:rsid w:val="00641DE2"/>
    <w:rsid w:val="00643384"/>
    <w:rsid w:val="00646152"/>
    <w:rsid w:val="0065406F"/>
    <w:rsid w:val="00663EC4"/>
    <w:rsid w:val="00677C5F"/>
    <w:rsid w:val="006A0BC7"/>
    <w:rsid w:val="006B6E17"/>
    <w:rsid w:val="006C0062"/>
    <w:rsid w:val="006C097E"/>
    <w:rsid w:val="006C0BCA"/>
    <w:rsid w:val="006C2DC3"/>
    <w:rsid w:val="006C6296"/>
    <w:rsid w:val="006C7A9F"/>
    <w:rsid w:val="006D0439"/>
    <w:rsid w:val="006D42EC"/>
    <w:rsid w:val="00711414"/>
    <w:rsid w:val="00721862"/>
    <w:rsid w:val="00725453"/>
    <w:rsid w:val="00730DA0"/>
    <w:rsid w:val="00737591"/>
    <w:rsid w:val="007438F2"/>
    <w:rsid w:val="00747689"/>
    <w:rsid w:val="007558E9"/>
    <w:rsid w:val="00755C3D"/>
    <w:rsid w:val="007576EF"/>
    <w:rsid w:val="00760677"/>
    <w:rsid w:val="00761C12"/>
    <w:rsid w:val="007658BA"/>
    <w:rsid w:val="00776CF4"/>
    <w:rsid w:val="00784F89"/>
    <w:rsid w:val="00786336"/>
    <w:rsid w:val="007A0E7F"/>
    <w:rsid w:val="007A4378"/>
    <w:rsid w:val="007C1C09"/>
    <w:rsid w:val="007C28EB"/>
    <w:rsid w:val="007C5CE9"/>
    <w:rsid w:val="007D10A7"/>
    <w:rsid w:val="007D39CC"/>
    <w:rsid w:val="007D6AAF"/>
    <w:rsid w:val="007E53C4"/>
    <w:rsid w:val="007E5A11"/>
    <w:rsid w:val="007E73E6"/>
    <w:rsid w:val="007F1954"/>
    <w:rsid w:val="007F21D7"/>
    <w:rsid w:val="00804007"/>
    <w:rsid w:val="008057F8"/>
    <w:rsid w:val="00807328"/>
    <w:rsid w:val="00814EF0"/>
    <w:rsid w:val="008204F7"/>
    <w:rsid w:val="008213F9"/>
    <w:rsid w:val="00822465"/>
    <w:rsid w:val="008263CF"/>
    <w:rsid w:val="008307E1"/>
    <w:rsid w:val="00835EEB"/>
    <w:rsid w:val="00836D62"/>
    <w:rsid w:val="00844524"/>
    <w:rsid w:val="00867160"/>
    <w:rsid w:val="0087205B"/>
    <w:rsid w:val="00874FB8"/>
    <w:rsid w:val="00895669"/>
    <w:rsid w:val="00897946"/>
    <w:rsid w:val="008A0D07"/>
    <w:rsid w:val="008A3276"/>
    <w:rsid w:val="008A3447"/>
    <w:rsid w:val="008B6609"/>
    <w:rsid w:val="008C5925"/>
    <w:rsid w:val="008C734C"/>
    <w:rsid w:val="008E4BF2"/>
    <w:rsid w:val="008F0C2A"/>
    <w:rsid w:val="008F4CBD"/>
    <w:rsid w:val="008F6E84"/>
    <w:rsid w:val="009017AD"/>
    <w:rsid w:val="00901BED"/>
    <w:rsid w:val="00905735"/>
    <w:rsid w:val="009131B9"/>
    <w:rsid w:val="00917285"/>
    <w:rsid w:val="009353EB"/>
    <w:rsid w:val="00935805"/>
    <w:rsid w:val="009368F3"/>
    <w:rsid w:val="00947C42"/>
    <w:rsid w:val="00950489"/>
    <w:rsid w:val="009564BE"/>
    <w:rsid w:val="00957815"/>
    <w:rsid w:val="00957DE9"/>
    <w:rsid w:val="00965A44"/>
    <w:rsid w:val="00965E84"/>
    <w:rsid w:val="00967D7C"/>
    <w:rsid w:val="0097548D"/>
    <w:rsid w:val="009757AD"/>
    <w:rsid w:val="00980B6A"/>
    <w:rsid w:val="009818F9"/>
    <w:rsid w:val="00984AB3"/>
    <w:rsid w:val="0098618F"/>
    <w:rsid w:val="00987C32"/>
    <w:rsid w:val="00991646"/>
    <w:rsid w:val="0099448B"/>
    <w:rsid w:val="009962FB"/>
    <w:rsid w:val="00997347"/>
    <w:rsid w:val="009A082D"/>
    <w:rsid w:val="009A3014"/>
    <w:rsid w:val="009A649B"/>
    <w:rsid w:val="009B19CE"/>
    <w:rsid w:val="009C202F"/>
    <w:rsid w:val="009C77F7"/>
    <w:rsid w:val="009E5ABC"/>
    <w:rsid w:val="009E5B9C"/>
    <w:rsid w:val="009F33A6"/>
    <w:rsid w:val="009F4ED1"/>
    <w:rsid w:val="009F57BE"/>
    <w:rsid w:val="009F6FB4"/>
    <w:rsid w:val="00A00D71"/>
    <w:rsid w:val="00A00EDF"/>
    <w:rsid w:val="00A16C52"/>
    <w:rsid w:val="00A26A17"/>
    <w:rsid w:val="00A30169"/>
    <w:rsid w:val="00A312A3"/>
    <w:rsid w:val="00A31399"/>
    <w:rsid w:val="00A33D9F"/>
    <w:rsid w:val="00A37229"/>
    <w:rsid w:val="00A41763"/>
    <w:rsid w:val="00A418C9"/>
    <w:rsid w:val="00A45345"/>
    <w:rsid w:val="00A535D6"/>
    <w:rsid w:val="00A65FD9"/>
    <w:rsid w:val="00A67AE5"/>
    <w:rsid w:val="00A74C9B"/>
    <w:rsid w:val="00A7513B"/>
    <w:rsid w:val="00A93478"/>
    <w:rsid w:val="00A97FE7"/>
    <w:rsid w:val="00AA1960"/>
    <w:rsid w:val="00AA46CA"/>
    <w:rsid w:val="00AA7EFA"/>
    <w:rsid w:val="00AB61B3"/>
    <w:rsid w:val="00AC323A"/>
    <w:rsid w:val="00AD245E"/>
    <w:rsid w:val="00AD6357"/>
    <w:rsid w:val="00AD7F81"/>
    <w:rsid w:val="00AE4CA9"/>
    <w:rsid w:val="00AF367D"/>
    <w:rsid w:val="00AF45FD"/>
    <w:rsid w:val="00B000C6"/>
    <w:rsid w:val="00B0384B"/>
    <w:rsid w:val="00B35E2A"/>
    <w:rsid w:val="00B4263D"/>
    <w:rsid w:val="00B56F49"/>
    <w:rsid w:val="00B7442A"/>
    <w:rsid w:val="00B81E67"/>
    <w:rsid w:val="00B97002"/>
    <w:rsid w:val="00BA6BF1"/>
    <w:rsid w:val="00BB2F70"/>
    <w:rsid w:val="00BB6CF4"/>
    <w:rsid w:val="00BC14C3"/>
    <w:rsid w:val="00BC1ABE"/>
    <w:rsid w:val="00BD1C09"/>
    <w:rsid w:val="00BD2F20"/>
    <w:rsid w:val="00BD4F62"/>
    <w:rsid w:val="00BE4AFD"/>
    <w:rsid w:val="00BF7FDF"/>
    <w:rsid w:val="00C00590"/>
    <w:rsid w:val="00C04647"/>
    <w:rsid w:val="00C058CF"/>
    <w:rsid w:val="00C12551"/>
    <w:rsid w:val="00C211CD"/>
    <w:rsid w:val="00C25328"/>
    <w:rsid w:val="00C33AAF"/>
    <w:rsid w:val="00C35CBA"/>
    <w:rsid w:val="00C3744D"/>
    <w:rsid w:val="00C43A84"/>
    <w:rsid w:val="00C64137"/>
    <w:rsid w:val="00C64D94"/>
    <w:rsid w:val="00C658E4"/>
    <w:rsid w:val="00C7266E"/>
    <w:rsid w:val="00C751C1"/>
    <w:rsid w:val="00C76C66"/>
    <w:rsid w:val="00C82DF9"/>
    <w:rsid w:val="00C87190"/>
    <w:rsid w:val="00CA1564"/>
    <w:rsid w:val="00CA7C8A"/>
    <w:rsid w:val="00CB44E8"/>
    <w:rsid w:val="00CB7978"/>
    <w:rsid w:val="00CC1D12"/>
    <w:rsid w:val="00CD0941"/>
    <w:rsid w:val="00CD4EA0"/>
    <w:rsid w:val="00CE42E9"/>
    <w:rsid w:val="00D001E4"/>
    <w:rsid w:val="00D00AA8"/>
    <w:rsid w:val="00D02778"/>
    <w:rsid w:val="00D126E4"/>
    <w:rsid w:val="00D13E84"/>
    <w:rsid w:val="00D25447"/>
    <w:rsid w:val="00D300F4"/>
    <w:rsid w:val="00D3344B"/>
    <w:rsid w:val="00D40175"/>
    <w:rsid w:val="00D43FD0"/>
    <w:rsid w:val="00D464E9"/>
    <w:rsid w:val="00D46BD3"/>
    <w:rsid w:val="00D5011E"/>
    <w:rsid w:val="00D5431E"/>
    <w:rsid w:val="00D55243"/>
    <w:rsid w:val="00D56BD6"/>
    <w:rsid w:val="00D57784"/>
    <w:rsid w:val="00D6135D"/>
    <w:rsid w:val="00D61E25"/>
    <w:rsid w:val="00D62F90"/>
    <w:rsid w:val="00D63E74"/>
    <w:rsid w:val="00D642A1"/>
    <w:rsid w:val="00D715C4"/>
    <w:rsid w:val="00D74E19"/>
    <w:rsid w:val="00D8271B"/>
    <w:rsid w:val="00D928FD"/>
    <w:rsid w:val="00D93AE1"/>
    <w:rsid w:val="00D95BC7"/>
    <w:rsid w:val="00DC607B"/>
    <w:rsid w:val="00DC6558"/>
    <w:rsid w:val="00DC79E3"/>
    <w:rsid w:val="00DD51E1"/>
    <w:rsid w:val="00DE2D54"/>
    <w:rsid w:val="00DF2640"/>
    <w:rsid w:val="00DF7191"/>
    <w:rsid w:val="00E02BB0"/>
    <w:rsid w:val="00E03CE6"/>
    <w:rsid w:val="00E059AD"/>
    <w:rsid w:val="00E07576"/>
    <w:rsid w:val="00E13716"/>
    <w:rsid w:val="00E266FF"/>
    <w:rsid w:val="00E26C16"/>
    <w:rsid w:val="00E27661"/>
    <w:rsid w:val="00E4071A"/>
    <w:rsid w:val="00E47DB3"/>
    <w:rsid w:val="00E509A9"/>
    <w:rsid w:val="00E51F8B"/>
    <w:rsid w:val="00E5242A"/>
    <w:rsid w:val="00E53398"/>
    <w:rsid w:val="00E56997"/>
    <w:rsid w:val="00E618F0"/>
    <w:rsid w:val="00E646DE"/>
    <w:rsid w:val="00E66AE2"/>
    <w:rsid w:val="00E74DA4"/>
    <w:rsid w:val="00E81B89"/>
    <w:rsid w:val="00E91432"/>
    <w:rsid w:val="00E91B5A"/>
    <w:rsid w:val="00EA6A86"/>
    <w:rsid w:val="00EB6E48"/>
    <w:rsid w:val="00EC18F1"/>
    <w:rsid w:val="00ED6E45"/>
    <w:rsid w:val="00EE27AD"/>
    <w:rsid w:val="00EE2CAF"/>
    <w:rsid w:val="00EE43E4"/>
    <w:rsid w:val="00EF747A"/>
    <w:rsid w:val="00F001EA"/>
    <w:rsid w:val="00F056C3"/>
    <w:rsid w:val="00F13D2E"/>
    <w:rsid w:val="00F15990"/>
    <w:rsid w:val="00F16B90"/>
    <w:rsid w:val="00F34F19"/>
    <w:rsid w:val="00F4309A"/>
    <w:rsid w:val="00F44A21"/>
    <w:rsid w:val="00F575F0"/>
    <w:rsid w:val="00F62DE5"/>
    <w:rsid w:val="00F6664C"/>
    <w:rsid w:val="00F80AF1"/>
    <w:rsid w:val="00F8298C"/>
    <w:rsid w:val="00F90245"/>
    <w:rsid w:val="00F920D9"/>
    <w:rsid w:val="00F94781"/>
    <w:rsid w:val="00F96B37"/>
    <w:rsid w:val="00FA5388"/>
    <w:rsid w:val="00FB08E3"/>
    <w:rsid w:val="00FB6BF3"/>
    <w:rsid w:val="00FD397B"/>
    <w:rsid w:val="00FD4B01"/>
    <w:rsid w:val="00FD4D69"/>
    <w:rsid w:val="00FD52F2"/>
    <w:rsid w:val="00FD7CDC"/>
    <w:rsid w:val="00FE58E0"/>
    <w:rsid w:val="00FE74D0"/>
    <w:rsid w:val="00FF6AFE"/>
    <w:rsid w:val="0198170C"/>
    <w:rsid w:val="48E2D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fill="f" fillcolor="white" stroke="f">
      <v:fill color="white" on="f"/>
      <v:stroke on="f"/>
    </o:shapedefaults>
    <o:shapelayout v:ext="edit">
      <o:idmap v:ext="edit" data="1"/>
    </o:shapelayout>
  </w:shapeDefaults>
  <w:decimalSymbol w:val="."/>
  <w:listSeparator w:val=","/>
  <w14:docId w14:val="7D807BC7"/>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2"/>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6B6E17"/>
    <w:pPr>
      <w:autoSpaceDE w:val="0"/>
      <w:autoSpaceDN w:val="0"/>
      <w:adjustRightInd w:val="0"/>
      <w:spacing w:after="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locked/>
    <w:rsid w:val="00136238"/>
    <w:rPr>
      <w:sz w:val="16"/>
      <w:szCs w:val="16"/>
    </w:rPr>
  </w:style>
  <w:style w:type="paragraph" w:styleId="CommentText">
    <w:name w:val="annotation text"/>
    <w:basedOn w:val="Normal"/>
    <w:link w:val="CommentTextChar"/>
    <w:uiPriority w:val="99"/>
    <w:semiHidden/>
    <w:unhideWhenUsed/>
    <w:locked/>
    <w:rsid w:val="00136238"/>
    <w:pPr>
      <w:spacing w:line="240" w:lineRule="auto"/>
    </w:pPr>
    <w:rPr>
      <w:sz w:val="20"/>
      <w:szCs w:val="20"/>
    </w:rPr>
  </w:style>
  <w:style w:type="character" w:customStyle="1" w:styleId="CommentTextChar">
    <w:name w:val="Comment Text Char"/>
    <w:basedOn w:val="DefaultParagraphFont"/>
    <w:link w:val="CommentText"/>
    <w:uiPriority w:val="99"/>
    <w:semiHidden/>
    <w:rsid w:val="00136238"/>
    <w:rPr>
      <w:sz w:val="20"/>
      <w:szCs w:val="20"/>
    </w:rPr>
  </w:style>
  <w:style w:type="paragraph" w:styleId="CommentSubject">
    <w:name w:val="annotation subject"/>
    <w:basedOn w:val="CommentText"/>
    <w:next w:val="CommentText"/>
    <w:link w:val="CommentSubjectChar"/>
    <w:uiPriority w:val="99"/>
    <w:semiHidden/>
    <w:unhideWhenUsed/>
    <w:locked/>
    <w:rsid w:val="00136238"/>
    <w:rPr>
      <w:b/>
      <w:bCs/>
    </w:rPr>
  </w:style>
  <w:style w:type="character" w:customStyle="1" w:styleId="CommentSubjectChar">
    <w:name w:val="Comment Subject Char"/>
    <w:basedOn w:val="CommentTextChar"/>
    <w:link w:val="CommentSubject"/>
    <w:uiPriority w:val="99"/>
    <w:semiHidden/>
    <w:rsid w:val="00136238"/>
    <w:rPr>
      <w:b/>
      <w:bCs/>
      <w:sz w:val="20"/>
      <w:szCs w:val="20"/>
    </w:rPr>
  </w:style>
  <w:style w:type="table" w:styleId="GridTable1Light-Accent1">
    <w:name w:val="Grid Table 1 Light Accent 1"/>
    <w:basedOn w:val="TableNormal"/>
    <w:uiPriority w:val="46"/>
    <w:rsid w:val="00E646DE"/>
    <w:pPr>
      <w:spacing w:after="0"/>
    </w:pPr>
    <w:tblPr>
      <w:tblStyleRowBandSize w:val="1"/>
      <w:tblStyleColBandSize w:val="1"/>
      <w:tblBorders>
        <w:top w:val="single" w:sz="4" w:space="0" w:color="89DAFF" w:themeColor="accent1" w:themeTint="66"/>
        <w:left w:val="single" w:sz="4" w:space="0" w:color="89DAFF" w:themeColor="accent1" w:themeTint="66"/>
        <w:bottom w:val="single" w:sz="4" w:space="0" w:color="89DAFF" w:themeColor="accent1" w:themeTint="66"/>
        <w:right w:val="single" w:sz="4" w:space="0" w:color="89DAFF" w:themeColor="accent1" w:themeTint="66"/>
        <w:insideH w:val="single" w:sz="4" w:space="0" w:color="89DAFF" w:themeColor="accent1" w:themeTint="66"/>
        <w:insideV w:val="single" w:sz="4" w:space="0" w:color="89DAFF" w:themeColor="accent1" w:themeTint="66"/>
      </w:tblBorders>
    </w:tblPr>
    <w:tblStylePr w:type="firstRow">
      <w:rPr>
        <w:b/>
        <w:bCs/>
      </w:rPr>
      <w:tblPr/>
      <w:tcPr>
        <w:tcBorders>
          <w:bottom w:val="single" w:sz="12" w:space="0" w:color="4EC8FF" w:themeColor="accent1" w:themeTint="99"/>
        </w:tcBorders>
      </w:tcPr>
    </w:tblStylePr>
    <w:tblStylePr w:type="lastRow">
      <w:rPr>
        <w:b/>
        <w:bCs/>
      </w:rPr>
      <w:tblPr/>
      <w:tcPr>
        <w:tcBorders>
          <w:top w:val="double" w:sz="2" w:space="0" w:color="4EC8F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453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06400187">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74758172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060060634">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14142911">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544713620">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lf1\Software\Office2013Templates\eia_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8D"/>
    <w:rsid w:val="00323216"/>
    <w:rsid w:val="00745217"/>
    <w:rsid w:val="008E7FAA"/>
    <w:rsid w:val="0097548D"/>
    <w:rsid w:val="009E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127948AED934F927385FDE94C1B47" ma:contentTypeVersion="2" ma:contentTypeDescription="Create a new document." ma:contentTypeScope="" ma:versionID="1913859bff24195311624fc8f3c7bf25">
  <xsd:schema xmlns:xsd="http://www.w3.org/2001/XMLSchema" xmlns:xs="http://www.w3.org/2001/XMLSchema" xmlns:p="http://schemas.microsoft.com/office/2006/metadata/properties" xmlns:ns2="3daa92ef-09fa-48ef-8267-036202fdaea1" targetNamespace="http://schemas.microsoft.com/office/2006/metadata/properties" ma:root="true" ma:fieldsID="fad79743ecd8d696da720b028595dfe5" ns2:_="">
    <xsd:import namespace="3daa92ef-09fa-48ef-8267-036202fda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92ef-09fa-48ef-8267-036202fd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E9BA9E-29E8-495C-B6FE-F06187F52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92ef-09fa-48ef-8267-036202fd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08C56-C004-4F34-A25D-0A3BDCF6FB21}">
  <ds:schemaRefs>
    <ds:schemaRef ds:uri="http://schemas.microsoft.com/sharepoint/v3/contenttype/forms"/>
  </ds:schemaRefs>
</ds:datastoreItem>
</file>

<file path=customXml/itemProps4.xml><?xml version="1.0" encoding="utf-8"?>
<ds:datastoreItem xmlns:ds="http://schemas.openxmlformats.org/officeDocument/2006/customXml" ds:itemID="{4AB768C7-EEEA-4AE9-8F6F-CA52FD9BFB66}">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3daa92ef-09fa-48ef-8267-036202fdaea1"/>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4B3BCFDA-E410-4A76-A8D9-6F8241DA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eia_report_template</Template>
  <TotalTime>4</TotalTime>
  <Pages>6</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 for Coal Markets Reporting System</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Coal Markets Reporting System</dc:title>
  <dc:subject>Improving the Quality and Scope of EIA Data</dc:subject>
  <dc:creator>Stroud, Lawrence</dc:creator>
  <cp:keywords/>
  <dc:description/>
  <cp:lastModifiedBy>Morales, Gerson</cp:lastModifiedBy>
  <cp:revision>3</cp:revision>
  <cp:lastPrinted>2020-01-16T21:10:00Z</cp:lastPrinted>
  <dcterms:created xsi:type="dcterms:W3CDTF">2020-05-13T14:36:00Z</dcterms:created>
  <dcterms:modified xsi:type="dcterms:W3CDTF">2020-05-27T12:46:00Z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0x010100305127948AED934F927385FDE94C1B47</vt:lpwstr>
  </property>
</Properties>
</file>