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E9" w:rsidP="00670E2E" w:rsidRDefault="009D33E9" w14:paraId="1A801056"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p>
    <w:p w:rsidR="00B85515" w:rsidP="00670E2E" w:rsidRDefault="00B85515" w14:paraId="3DFF696A"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Pr>
          <w:rFonts w:ascii="Times New Roman" w:hAnsi="Times New Roman" w:cs="Times New Roman"/>
          <w:b/>
          <w:bCs/>
          <w:sz w:val="24"/>
          <w:szCs w:val="24"/>
        </w:rPr>
        <w:t>SUPPORTING STATEMENT</w:t>
      </w:r>
    </w:p>
    <w:p w:rsidR="00B85515" w:rsidP="0033009E" w:rsidRDefault="00B85515" w14:paraId="4F60EF68"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bookmarkStart w:name="_GoBack" w:id="0"/>
      <w:bookmarkEnd w:id="0"/>
    </w:p>
    <w:p w:rsidR="00B85515" w:rsidP="0033009E" w:rsidRDefault="00B85515" w14:paraId="54CD447E" w14:textId="77777777">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33009E" w:rsidRDefault="00B85515" w14:paraId="61C97C33"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Identification of the Information Collection</w:t>
      </w:r>
    </w:p>
    <w:p w:rsidR="00B85515" w:rsidP="009F3981" w:rsidRDefault="00B85515" w14:paraId="09AE95FC"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ED17FD" w:rsidRDefault="00B85515" w14:paraId="09BC95C7" w14:textId="0242BF1A">
      <w:pPr>
        <w:tabs>
          <w:tab w:val="left" w:pos="-1080"/>
          <w:tab w:val="left" w:pos="-720"/>
          <w:tab w:val="left" w:pos="0"/>
          <w:tab w:val="left" w:pos="90"/>
          <w:tab w:val="left" w:pos="7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r>
        <w:rPr>
          <w:rFonts w:ascii="Times New Roman" w:hAnsi="Times New Roman" w:cs="Times New Roman"/>
          <w:sz w:val="24"/>
          <w:szCs w:val="24"/>
        </w:rPr>
        <w:tab/>
      </w:r>
      <w:r w:rsidRPr="009F3981">
        <w:rPr>
          <w:rFonts w:ascii="Times New Roman" w:hAnsi="Times New Roman" w:cs="Times New Roman"/>
          <w:b/>
          <w:bCs/>
          <w:sz w:val="24"/>
          <w:szCs w:val="24"/>
        </w:rPr>
        <w:t>1(a)</w:t>
      </w:r>
      <w:r w:rsidR="00ED17FD">
        <w:rPr>
          <w:rFonts w:ascii="Times New Roman" w:hAnsi="Times New Roman" w:cs="Times New Roman"/>
          <w:sz w:val="24"/>
          <w:szCs w:val="24"/>
        </w:rPr>
        <w:tab/>
      </w:r>
      <w:r w:rsidRPr="009F3981">
        <w:rPr>
          <w:rFonts w:ascii="Times New Roman" w:hAnsi="Times New Roman" w:cs="Times New Roman"/>
          <w:b/>
          <w:bCs/>
          <w:sz w:val="24"/>
          <w:szCs w:val="24"/>
        </w:rPr>
        <w:t>Title of the Information Collection</w:t>
      </w:r>
      <w:r>
        <w:rPr>
          <w:rFonts w:ascii="Times New Roman" w:hAnsi="Times New Roman" w:cs="Times New Roman"/>
          <w:sz w:val="24"/>
          <w:szCs w:val="24"/>
        </w:rPr>
        <w:t xml:space="preserve"> </w:t>
      </w:r>
    </w:p>
    <w:p w:rsidR="00B85515" w:rsidP="009F3981" w:rsidRDefault="00B85515" w14:paraId="22CAB3BC" w14:textId="39E7B262">
      <w:pPr>
        <w:tabs>
          <w:tab w:val="left" w:pos="-45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Confidentiality Rules</w:t>
      </w:r>
      <w:r w:rsidR="00A05B65">
        <w:rPr>
          <w:rFonts w:ascii="Times New Roman" w:hAnsi="Times New Roman" w:cs="Times New Roman"/>
          <w:sz w:val="24"/>
          <w:szCs w:val="24"/>
        </w:rPr>
        <w:t xml:space="preserve"> (Renewal)</w:t>
      </w:r>
      <w:r>
        <w:rPr>
          <w:rFonts w:ascii="Times New Roman" w:hAnsi="Times New Roman" w:cs="Times New Roman"/>
          <w:sz w:val="24"/>
          <w:szCs w:val="24"/>
        </w:rPr>
        <w:t xml:space="preserve"> EPA </w:t>
      </w:r>
      <w:r w:rsidRPr="00C30BE7">
        <w:rPr>
          <w:rFonts w:ascii="Times New Roman" w:hAnsi="Times New Roman" w:cs="Times New Roman"/>
          <w:sz w:val="24"/>
          <w:szCs w:val="24"/>
        </w:rPr>
        <w:t xml:space="preserve">ICR No. </w:t>
      </w:r>
      <w:r w:rsidRPr="00571A21">
        <w:rPr>
          <w:rFonts w:ascii="Times New Roman" w:hAnsi="Times New Roman" w:cs="Times New Roman"/>
          <w:sz w:val="24"/>
          <w:szCs w:val="24"/>
        </w:rPr>
        <w:t>1665.</w:t>
      </w:r>
      <w:r w:rsidRPr="00571A21" w:rsidR="00C3120E">
        <w:rPr>
          <w:rFonts w:ascii="Times New Roman" w:hAnsi="Times New Roman" w:cs="Times New Roman"/>
          <w:sz w:val="24"/>
          <w:szCs w:val="24"/>
        </w:rPr>
        <w:t>1</w:t>
      </w:r>
      <w:r w:rsidR="006277CA">
        <w:rPr>
          <w:rFonts w:ascii="Times New Roman" w:hAnsi="Times New Roman" w:cs="Times New Roman"/>
          <w:sz w:val="24"/>
          <w:szCs w:val="24"/>
        </w:rPr>
        <w:t>4</w:t>
      </w:r>
      <w:r w:rsidRPr="00571A21">
        <w:rPr>
          <w:rFonts w:ascii="Times New Roman" w:hAnsi="Times New Roman" w:cs="Times New Roman"/>
          <w:sz w:val="24"/>
          <w:szCs w:val="24"/>
        </w:rPr>
        <w:t>, OMB Control No 2020-0003.</w:t>
      </w:r>
      <w:r w:rsidRPr="00C30BE7">
        <w:rPr>
          <w:rFonts w:ascii="Times New Roman" w:hAnsi="Times New Roman" w:cs="Times New Roman"/>
          <w:sz w:val="24"/>
          <w:szCs w:val="24"/>
        </w:rPr>
        <w:t xml:space="preserve"> </w:t>
      </w:r>
    </w:p>
    <w:p w:rsidR="00B85515" w:rsidP="009F3981" w:rsidRDefault="00B85515" w14:paraId="555DEEDD" w14:textId="77777777">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p>
    <w:p w:rsidR="00B85515" w:rsidP="00ED17FD" w:rsidRDefault="00B85515" w14:paraId="0FA17DA3" w14:textId="08B3F18F">
      <w:pPr>
        <w:tabs>
          <w:tab w:val="left" w:pos="-1080"/>
          <w:tab w:val="left" w:pos="-720"/>
          <w:tab w:val="left" w:pos="0"/>
          <w:tab w:val="left" w:pos="90"/>
          <w:tab w:val="left" w:pos="7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F3981">
        <w:rPr>
          <w:rFonts w:ascii="Times New Roman" w:hAnsi="Times New Roman" w:cs="Times New Roman"/>
          <w:b/>
          <w:bCs/>
          <w:sz w:val="24"/>
          <w:szCs w:val="24"/>
        </w:rPr>
        <w:t>1(b)</w:t>
      </w:r>
      <w:r w:rsidR="00ED17FD">
        <w:rPr>
          <w:rFonts w:ascii="Times New Roman" w:hAnsi="Times New Roman" w:cs="Times New Roman"/>
          <w:sz w:val="24"/>
          <w:szCs w:val="24"/>
        </w:rPr>
        <w:tab/>
      </w:r>
      <w:r>
        <w:rPr>
          <w:rFonts w:ascii="Times New Roman" w:hAnsi="Times New Roman" w:cs="Times New Roman"/>
          <w:b/>
          <w:bCs/>
          <w:sz w:val="24"/>
          <w:szCs w:val="24"/>
        </w:rPr>
        <w:t>Short Characterization (Abstract)</w:t>
      </w:r>
    </w:p>
    <w:p w:rsidR="00B85515" w:rsidP="009F3981" w:rsidRDefault="00B85515" w14:paraId="415D9887"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9F3981" w:rsidRDefault="00B85515" w14:paraId="3EB1435E" w14:textId="60D587BF">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 U.S. Environmental  Protection Agency (EPA</w:t>
      </w:r>
      <w:r w:rsidR="004859A0">
        <w:rPr>
          <w:rFonts w:ascii="Times New Roman" w:hAnsi="Times New Roman" w:cs="Times New Roman"/>
          <w:sz w:val="24"/>
          <w:szCs w:val="24"/>
        </w:rPr>
        <w:t xml:space="preserve"> or Agency</w:t>
      </w:r>
      <w:r>
        <w:rPr>
          <w:rFonts w:ascii="Times New Roman" w:hAnsi="Times New Roman" w:cs="Times New Roman"/>
          <w:sz w:val="24"/>
          <w:szCs w:val="24"/>
        </w:rPr>
        <w:t xml:space="preserve">) established the requirements set forth in 40 </w:t>
      </w:r>
      <w:r w:rsidR="00F172BB">
        <w:rPr>
          <w:rFonts w:ascii="Times New Roman" w:hAnsi="Times New Roman" w:cs="Times New Roman"/>
          <w:sz w:val="24"/>
          <w:szCs w:val="24"/>
        </w:rPr>
        <w:t>C.F.R.</w:t>
      </w:r>
      <w:r w:rsidR="00400FB9">
        <w:rPr>
          <w:rFonts w:ascii="Times New Roman" w:hAnsi="Times New Roman" w:cs="Times New Roman"/>
          <w:sz w:val="24"/>
          <w:szCs w:val="24"/>
        </w:rPr>
        <w:t xml:space="preserve"> § 2.201 et seq.</w:t>
      </w:r>
      <w:r>
        <w:rPr>
          <w:rFonts w:ascii="Times New Roman" w:hAnsi="Times New Roman" w:cs="Times New Roman"/>
          <w:sz w:val="24"/>
          <w:szCs w:val="24"/>
        </w:rPr>
        <w:t xml:space="preserve"> “Confidentiality of Business Information” to establish rules to govern claims</w:t>
      </w:r>
      <w:r w:rsidR="00445E02">
        <w:rPr>
          <w:rFonts w:ascii="Times New Roman" w:hAnsi="Times New Roman" w:cs="Times New Roman"/>
          <w:sz w:val="24"/>
          <w:szCs w:val="24"/>
        </w:rPr>
        <w:t xml:space="preserve"> of confidential business information</w:t>
      </w:r>
      <w:r w:rsidR="004C5245">
        <w:rPr>
          <w:rFonts w:ascii="Times New Roman" w:hAnsi="Times New Roman" w:cs="Times New Roman"/>
          <w:sz w:val="24"/>
          <w:szCs w:val="24"/>
        </w:rPr>
        <w:t xml:space="preserve"> (CBI)</w:t>
      </w:r>
      <w:r>
        <w:rPr>
          <w:rFonts w:ascii="Times New Roman" w:hAnsi="Times New Roman" w:cs="Times New Roman"/>
          <w:sz w:val="24"/>
          <w:szCs w:val="24"/>
        </w:rPr>
        <w:t xml:space="preserve">, i.e., the  </w:t>
      </w:r>
      <w:r w:rsidR="00131CED">
        <w:rPr>
          <w:rFonts w:ascii="Times New Roman" w:hAnsi="Times New Roman" w:cs="Times New Roman"/>
          <w:sz w:val="24"/>
          <w:szCs w:val="24"/>
        </w:rPr>
        <w:t xml:space="preserve">rules governing the </w:t>
      </w:r>
      <w:r>
        <w:rPr>
          <w:rFonts w:ascii="Times New Roman" w:hAnsi="Times New Roman" w:cs="Times New Roman"/>
          <w:sz w:val="24"/>
          <w:szCs w:val="24"/>
        </w:rPr>
        <w:t xml:space="preserve">handling  by the Agency of business information which is or may be entitled to confidential treatment, determining whether such information is entitled to confidential treatment for reasons of business confidentiality and responding to Freedom of Information Act </w:t>
      </w:r>
      <w:r w:rsidR="004859A0">
        <w:rPr>
          <w:rFonts w:ascii="Times New Roman" w:hAnsi="Times New Roman" w:cs="Times New Roman"/>
          <w:sz w:val="24"/>
          <w:szCs w:val="24"/>
        </w:rPr>
        <w:t xml:space="preserve">(FOIA) </w:t>
      </w:r>
      <w:r>
        <w:rPr>
          <w:rFonts w:ascii="Times New Roman" w:hAnsi="Times New Roman" w:cs="Times New Roman"/>
          <w:sz w:val="24"/>
          <w:szCs w:val="24"/>
        </w:rPr>
        <w:t>requests pursuant to 5 U.S.C. §</w:t>
      </w:r>
      <w:r w:rsidR="004859A0">
        <w:rPr>
          <w:rFonts w:ascii="Times New Roman" w:hAnsi="Times New Roman" w:cs="Times New Roman"/>
          <w:sz w:val="24"/>
          <w:szCs w:val="24"/>
        </w:rPr>
        <w:t xml:space="preserve"> </w:t>
      </w:r>
      <w:r>
        <w:rPr>
          <w:rFonts w:ascii="Times New Roman" w:hAnsi="Times New Roman" w:cs="Times New Roman"/>
          <w:sz w:val="24"/>
          <w:szCs w:val="24"/>
        </w:rPr>
        <w:t>552 for this information.</w:t>
      </w:r>
    </w:p>
    <w:p w:rsidR="00B85515" w:rsidP="0033009E" w:rsidRDefault="00B85515" w14:paraId="31723C33" w14:textId="77777777">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00B85515" w:rsidP="009F3981" w:rsidRDefault="00B85515" w14:paraId="067C3C35" w14:textId="025164D4">
      <w:pPr>
        <w:tabs>
          <w:tab w:val="left" w:pos="-1080"/>
          <w:tab w:val="left" w:pos="-720"/>
          <w:tab w:val="left" w:pos="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bookmarkStart w:name="_Hlk36813927" w:id="1"/>
      <w:r>
        <w:rPr>
          <w:rFonts w:ascii="Times New Roman" w:hAnsi="Times New Roman" w:cs="Times New Roman"/>
          <w:sz w:val="24"/>
          <w:szCs w:val="24"/>
        </w:rPr>
        <w:t xml:space="preserve">This request to renew an existing information collection request (ICR) allows the Agency to continue </w:t>
      </w:r>
      <w:r w:rsidR="005D6356">
        <w:rPr>
          <w:rFonts w:ascii="Times New Roman" w:hAnsi="Times New Roman" w:cs="Times New Roman"/>
          <w:sz w:val="24"/>
          <w:szCs w:val="24"/>
        </w:rPr>
        <w:t xml:space="preserve">collecting information the Agency requires </w:t>
      </w:r>
      <w:r>
        <w:rPr>
          <w:rFonts w:ascii="Times New Roman" w:hAnsi="Times New Roman" w:cs="Times New Roman"/>
          <w:sz w:val="24"/>
          <w:szCs w:val="24"/>
        </w:rPr>
        <w:t xml:space="preserve">to make final determinations regarding whether information </w:t>
      </w:r>
      <w:r w:rsidR="00461086">
        <w:rPr>
          <w:rFonts w:ascii="Times New Roman" w:hAnsi="Times New Roman" w:cs="Times New Roman"/>
          <w:sz w:val="24"/>
          <w:szCs w:val="24"/>
        </w:rPr>
        <w:t>claimed as confidential</w:t>
      </w:r>
      <w:r w:rsidR="008B77EC">
        <w:rPr>
          <w:rFonts w:ascii="Times New Roman" w:hAnsi="Times New Roman" w:cs="Times New Roman"/>
          <w:sz w:val="24"/>
          <w:szCs w:val="24"/>
        </w:rPr>
        <w:t xml:space="preserve"> </w:t>
      </w:r>
      <w:r>
        <w:rPr>
          <w:rFonts w:ascii="Times New Roman" w:hAnsi="Times New Roman" w:cs="Times New Roman"/>
          <w:sz w:val="24"/>
          <w:szCs w:val="24"/>
        </w:rPr>
        <w:t xml:space="preserve">is entitled to confidential treatment under </w:t>
      </w:r>
      <w:r w:rsidR="004859A0">
        <w:rPr>
          <w:rFonts w:ascii="Times New Roman" w:hAnsi="Times New Roman" w:cs="Times New Roman"/>
          <w:sz w:val="24"/>
          <w:szCs w:val="24"/>
        </w:rPr>
        <w:t>EPA’s CBI regulations</w:t>
      </w:r>
      <w:r w:rsidR="00F172BB">
        <w:rPr>
          <w:rFonts w:ascii="Times New Roman" w:hAnsi="Times New Roman" w:cs="Times New Roman"/>
          <w:sz w:val="24"/>
          <w:szCs w:val="24"/>
        </w:rPr>
        <w:t xml:space="preserve"> 40 C.F.R. § 2.201 et seq.</w:t>
      </w:r>
      <w:r w:rsidR="004859A0">
        <w:rPr>
          <w:rFonts w:ascii="Times New Roman" w:hAnsi="Times New Roman" w:cs="Times New Roman"/>
          <w:sz w:val="24"/>
          <w:szCs w:val="24"/>
        </w:rPr>
        <w:t>, which</w:t>
      </w:r>
      <w:r>
        <w:rPr>
          <w:rFonts w:ascii="Times New Roman" w:hAnsi="Times New Roman" w:cs="Times New Roman"/>
          <w:sz w:val="24"/>
          <w:szCs w:val="24"/>
        </w:rPr>
        <w:t xml:space="preserve"> sets forth:</w:t>
      </w:r>
    </w:p>
    <w:p w:rsidR="00B85515" w:rsidP="0033009E" w:rsidRDefault="00B85515" w14:paraId="671E8243"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33009E" w:rsidRDefault="00B85515" w14:paraId="18782959" w14:textId="77777777">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rsidSect="00381F0A">
          <w:footerReference w:type="default" r:id="rId12"/>
          <w:pgSz w:w="12240" w:h="15840"/>
          <w:pgMar w:top="1440" w:right="1440" w:bottom="1440" w:left="1440" w:header="1440" w:footer="1440" w:gutter="0"/>
          <w:cols w:space="720"/>
        </w:sectPr>
      </w:pPr>
    </w:p>
    <w:p w:rsidR="00B85515" w:rsidP="00400FB9" w:rsidRDefault="00B85515" w14:paraId="54D6E91D" w14:textId="05443E28">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 xml:space="preserve">the procedures industry must follow to assert and justify confidentiality claims; </w:t>
      </w:r>
    </w:p>
    <w:p w:rsidR="00B85515" w:rsidP="00400FB9" w:rsidRDefault="00B85515" w14:paraId="53B9D6B3" w14:textId="26112F51">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 xml:space="preserve">the procedures EPA must follow in reviewing business information claimed as </w:t>
      </w:r>
      <w:r w:rsidR="00F172BB">
        <w:rPr>
          <w:rFonts w:ascii="Times New Roman" w:hAnsi="Times New Roman" w:cs="Times New Roman"/>
        </w:rPr>
        <w:t>confidential; notifying</w:t>
      </w:r>
      <w:r>
        <w:rPr>
          <w:rFonts w:ascii="Times New Roman" w:hAnsi="Times New Roman" w:cs="Times New Roman"/>
        </w:rPr>
        <w:t xml:space="preserve"> and providing affected businesses with an opportunity to comment; reviewing industry substantiations; making final confidentiality determinations; and</w:t>
      </w:r>
    </w:p>
    <w:p w:rsidR="00B85515" w:rsidP="00400FB9" w:rsidRDefault="00B85515" w14:paraId="1B6E70B7" w14:textId="0FE07A7B">
      <w:pPr>
        <w:pStyle w:val="Level1"/>
        <w:numPr>
          <w:ilvl w:val="0"/>
          <w:numId w:val="19"/>
        </w:numPr>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the requirement for signing and maintaining confidentiality agreements by all contractor/subcontractor employees who are given access to confidential information in the course of performing work for EPA.</w:t>
      </w:r>
    </w:p>
    <w:bookmarkEnd w:id="1"/>
    <w:p w:rsidR="00AC33AB" w:rsidP="00AC33AB" w:rsidRDefault="00AC33AB" w14:paraId="1CC67A08" w14:textId="77777777">
      <w:pPr>
        <w:pStyle w:val="Level1"/>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p>
    <w:p w:rsidR="00831F48" w:rsidP="00831F48" w:rsidRDefault="00831F48" w14:paraId="52C00B71" w14:textId="77777777">
      <w:pPr>
        <w:pStyle w:val="Level1"/>
        <w:tabs>
          <w:tab w:val="left" w:pos="-1080"/>
          <w:tab w:val="left" w:pos="-720"/>
          <w:tab w:val="left" w:pos="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bookmarkStart w:name="_Hlk36811771" w:id="2"/>
      <w:r>
        <w:rPr>
          <w:rFonts w:ascii="Times New Roman" w:hAnsi="Times New Roman" w:cs="Times New Roman"/>
        </w:rPr>
        <w:t>The Agency collects such information from businesses asserting CBI claims, which may include state or local governments.</w:t>
      </w:r>
    </w:p>
    <w:bookmarkEnd w:id="2"/>
    <w:p w:rsidR="00B85515" w:rsidP="0033009E" w:rsidRDefault="00B85515" w14:paraId="76E6CE3B"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114A7E" w:rsidRDefault="00B85515" w14:paraId="0F829EA7" w14:textId="77777777">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bCs/>
        </w:rPr>
      </w:pPr>
      <w:r w:rsidRPr="00614AF8">
        <w:rPr>
          <w:rFonts w:ascii="Times New Roman" w:hAnsi="Times New Roman" w:cs="Times New Roman"/>
          <w:b/>
          <w:bCs/>
        </w:rPr>
        <w:t>OMB Terms of Clearance</w:t>
      </w:r>
    </w:p>
    <w:p w:rsidR="00B85515" w:rsidP="00114A7E" w:rsidRDefault="00B85515" w14:paraId="210D31D4" w14:textId="77777777">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B85515" w:rsidP="00114A7E" w:rsidRDefault="00B85515" w14:paraId="123D5E98" w14:textId="01FA8012">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r w:rsidRPr="00614AF8">
        <w:rPr>
          <w:rFonts w:ascii="Times New Roman" w:hAnsi="Times New Roman" w:cs="Times New Roman"/>
        </w:rPr>
        <w:t xml:space="preserve">In </w:t>
      </w:r>
      <w:r w:rsidR="00CE7033">
        <w:rPr>
          <w:rFonts w:ascii="Times New Roman" w:hAnsi="Times New Roman" w:cs="Times New Roman"/>
        </w:rPr>
        <w:t>a</w:t>
      </w:r>
      <w:r w:rsidRPr="00614AF8">
        <w:rPr>
          <w:rFonts w:ascii="Times New Roman" w:hAnsi="Times New Roman" w:cs="Times New Roman"/>
        </w:rPr>
        <w:t xml:space="preserve"> previous ICR renewal</w:t>
      </w:r>
      <w:r>
        <w:rPr>
          <w:rFonts w:ascii="Times New Roman" w:hAnsi="Times New Roman" w:cs="Times New Roman"/>
        </w:rPr>
        <w:t>,</w:t>
      </w:r>
      <w:r w:rsidRPr="00614AF8">
        <w:rPr>
          <w:rFonts w:ascii="Times New Roman" w:hAnsi="Times New Roman" w:cs="Times New Roman"/>
        </w:rPr>
        <w:t xml:space="preserve"> OMB had these terms of clearance, </w:t>
      </w:r>
      <w:r w:rsidRPr="00614AF8">
        <w:rPr>
          <w:rFonts w:ascii="Times New Roman" w:hAnsi="Times New Roman" w:cs="Times New Roman"/>
          <w:color w:val="000000"/>
        </w:rPr>
        <w:t>"Prior to resubmission of this request for extension, the Agency should reassess burden taking into account recent experience of respondents and changes in EPA's reporting programs</w:t>
      </w:r>
      <w:r w:rsidRPr="00614AF8" w:rsidR="00ED17FD">
        <w:rPr>
          <w:rFonts w:ascii="Times New Roman" w:hAnsi="Times New Roman" w:cs="Times New Roman"/>
          <w:color w:val="000000"/>
        </w:rPr>
        <w:t xml:space="preserve">.  </w:t>
      </w:r>
      <w:r w:rsidRPr="00614AF8">
        <w:rPr>
          <w:rFonts w:ascii="Times New Roman" w:hAnsi="Times New Roman" w:cs="Times New Roman"/>
          <w:color w:val="000000"/>
        </w:rPr>
        <w:t xml:space="preserve">In addition, the Agency should describe its method for estimating burden."  </w:t>
      </w:r>
    </w:p>
    <w:p w:rsidR="00B85515" w:rsidP="00114A7E" w:rsidRDefault="00B85515" w14:paraId="5762B91F" w14:textId="77777777">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p>
    <w:p w:rsidRPr="00614AF8" w:rsidR="00B85515" w:rsidP="00114A7E" w:rsidRDefault="00F0296E" w14:paraId="0164B42E" w14:textId="0B195F48">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r>
        <w:rPr>
          <w:rFonts w:ascii="Times New Roman" w:hAnsi="Times New Roman" w:cs="Times New Roman"/>
          <w:bCs/>
          <w:color w:val="000000"/>
        </w:rPr>
        <w:t xml:space="preserve">In Fall 2016, </w:t>
      </w:r>
      <w:r w:rsidR="001D30A9">
        <w:rPr>
          <w:rFonts w:ascii="Times New Roman" w:hAnsi="Times New Roman" w:cs="Times New Roman"/>
          <w:bCs/>
          <w:color w:val="000000"/>
        </w:rPr>
        <w:t xml:space="preserve">EPA responded </w:t>
      </w:r>
      <w:r w:rsidR="00EA1C51">
        <w:rPr>
          <w:rFonts w:ascii="Times New Roman" w:hAnsi="Times New Roman" w:cs="Times New Roman"/>
          <w:bCs/>
          <w:color w:val="000000"/>
        </w:rPr>
        <w:t xml:space="preserve">to OMB’s terms of clearance </w:t>
      </w:r>
      <w:r w:rsidR="001D30A9">
        <w:rPr>
          <w:rFonts w:ascii="Times New Roman" w:hAnsi="Times New Roman" w:cs="Times New Roman"/>
          <w:bCs/>
          <w:color w:val="000000"/>
        </w:rPr>
        <w:t xml:space="preserve">by obtaining burden information from </w:t>
      </w:r>
      <w:r w:rsidR="00EA1C51">
        <w:rPr>
          <w:rFonts w:ascii="Times New Roman" w:hAnsi="Times New Roman" w:cs="Times New Roman"/>
          <w:bCs/>
          <w:color w:val="000000"/>
        </w:rPr>
        <w:t>firms</w:t>
      </w:r>
      <w:r w:rsidR="001D30A9">
        <w:rPr>
          <w:rFonts w:ascii="Times New Roman" w:hAnsi="Times New Roman" w:cs="Times New Roman"/>
          <w:bCs/>
          <w:color w:val="000000"/>
        </w:rPr>
        <w:t xml:space="preserve"> that prepare </w:t>
      </w:r>
      <w:r w:rsidR="00EA1C51">
        <w:rPr>
          <w:rFonts w:ascii="Times New Roman" w:hAnsi="Times New Roman" w:cs="Times New Roman"/>
          <w:bCs/>
          <w:color w:val="000000"/>
        </w:rPr>
        <w:t xml:space="preserve">responses to the Agency’s </w:t>
      </w:r>
      <w:r w:rsidR="00992BB7">
        <w:rPr>
          <w:rFonts w:ascii="Times New Roman" w:hAnsi="Times New Roman" w:cs="Times New Roman"/>
          <w:bCs/>
          <w:color w:val="000000"/>
        </w:rPr>
        <w:t>requests for information</w:t>
      </w:r>
      <w:r w:rsidR="00EA1C51">
        <w:rPr>
          <w:rFonts w:ascii="Times New Roman" w:hAnsi="Times New Roman" w:cs="Times New Roman"/>
          <w:bCs/>
          <w:color w:val="000000"/>
        </w:rPr>
        <w:t xml:space="preserve"> to substantiate </w:t>
      </w:r>
      <w:r w:rsidR="001D30A9">
        <w:rPr>
          <w:rFonts w:ascii="Times New Roman" w:hAnsi="Times New Roman" w:cs="Times New Roman"/>
          <w:bCs/>
          <w:color w:val="000000"/>
        </w:rPr>
        <w:t xml:space="preserve">CBI </w:t>
      </w:r>
      <w:r w:rsidR="00EA1C51">
        <w:rPr>
          <w:rFonts w:ascii="Times New Roman" w:hAnsi="Times New Roman" w:cs="Times New Roman"/>
          <w:bCs/>
          <w:color w:val="000000"/>
        </w:rPr>
        <w:t>claims</w:t>
      </w:r>
      <w:r w:rsidR="001D30A9">
        <w:rPr>
          <w:rFonts w:ascii="Times New Roman" w:hAnsi="Times New Roman" w:cs="Times New Roman"/>
          <w:bCs/>
          <w:color w:val="000000"/>
        </w:rPr>
        <w:t xml:space="preserve">.  </w:t>
      </w:r>
      <w:r w:rsidR="001D30A9">
        <w:rPr>
          <w:rFonts w:ascii="Times New Roman" w:hAnsi="Times New Roman" w:cs="Times New Roman"/>
          <w:bCs/>
          <w:color w:val="000000"/>
        </w:rPr>
        <w:lastRenderedPageBreak/>
        <w:t xml:space="preserve">To update EPA’s </w:t>
      </w:r>
      <w:r w:rsidR="00EA1C51">
        <w:rPr>
          <w:rFonts w:ascii="Times New Roman" w:hAnsi="Times New Roman" w:cs="Times New Roman"/>
          <w:bCs/>
          <w:color w:val="000000"/>
        </w:rPr>
        <w:t xml:space="preserve">2016 </w:t>
      </w:r>
      <w:r w:rsidR="001D30A9">
        <w:rPr>
          <w:rFonts w:ascii="Times New Roman" w:hAnsi="Times New Roman" w:cs="Times New Roman"/>
          <w:bCs/>
          <w:color w:val="000000"/>
        </w:rPr>
        <w:t>analysis and</w:t>
      </w:r>
      <w:r w:rsidR="00B85515">
        <w:rPr>
          <w:rFonts w:ascii="Times New Roman" w:hAnsi="Times New Roman" w:cs="Times New Roman"/>
          <w:color w:val="000000"/>
        </w:rPr>
        <w:t xml:space="preserve"> obtain current burden estimates,</w:t>
      </w:r>
      <w:r w:rsidDel="0096393E" w:rsidR="00B85515">
        <w:rPr>
          <w:rFonts w:ascii="Times New Roman" w:hAnsi="Times New Roman" w:cs="Times New Roman"/>
          <w:color w:val="000000"/>
        </w:rPr>
        <w:t xml:space="preserve"> </w:t>
      </w:r>
      <w:r w:rsidR="00731600">
        <w:rPr>
          <w:rFonts w:ascii="Times New Roman" w:hAnsi="Times New Roman" w:cs="Times New Roman"/>
          <w:color w:val="000000"/>
        </w:rPr>
        <w:t xml:space="preserve">in </w:t>
      </w:r>
      <w:r w:rsidR="00F74C96">
        <w:rPr>
          <w:rFonts w:ascii="Times New Roman" w:hAnsi="Times New Roman" w:cs="Times New Roman"/>
          <w:color w:val="000000"/>
        </w:rPr>
        <w:t>Fall</w:t>
      </w:r>
      <w:r w:rsidR="001D30A9">
        <w:rPr>
          <w:rFonts w:ascii="Times New Roman" w:hAnsi="Times New Roman" w:cs="Times New Roman"/>
          <w:color w:val="000000"/>
        </w:rPr>
        <w:t xml:space="preserve"> 2019</w:t>
      </w:r>
      <w:r w:rsidR="00731600">
        <w:rPr>
          <w:rFonts w:ascii="Times New Roman" w:hAnsi="Times New Roman" w:cs="Times New Roman"/>
          <w:color w:val="000000"/>
        </w:rPr>
        <w:t>,</w:t>
      </w:r>
      <w:r w:rsidR="001D30A9">
        <w:rPr>
          <w:rFonts w:ascii="Times New Roman" w:hAnsi="Times New Roman" w:cs="Times New Roman"/>
          <w:color w:val="000000"/>
        </w:rPr>
        <w:t xml:space="preserve"> </w:t>
      </w:r>
      <w:r w:rsidRPr="00614AF8" w:rsidR="00B85515">
        <w:rPr>
          <w:rFonts w:ascii="Times New Roman" w:hAnsi="Times New Roman" w:cs="Times New Roman"/>
          <w:color w:val="000000"/>
        </w:rPr>
        <w:t xml:space="preserve">EPA contacted </w:t>
      </w:r>
      <w:r w:rsidR="00731600">
        <w:rPr>
          <w:rFonts w:ascii="Times New Roman" w:hAnsi="Times New Roman" w:cs="Times New Roman"/>
          <w:color w:val="000000"/>
        </w:rPr>
        <w:t xml:space="preserve">additional </w:t>
      </w:r>
      <w:r w:rsidR="00EA1C51">
        <w:rPr>
          <w:rFonts w:ascii="Times New Roman" w:hAnsi="Times New Roman" w:cs="Times New Roman"/>
          <w:color w:val="000000"/>
        </w:rPr>
        <w:t>firms</w:t>
      </w:r>
      <w:r w:rsidR="00B85515">
        <w:rPr>
          <w:rFonts w:ascii="Times New Roman" w:hAnsi="Times New Roman" w:cs="Times New Roman"/>
          <w:color w:val="000000"/>
        </w:rPr>
        <w:t xml:space="preserve"> </w:t>
      </w:r>
      <w:r w:rsidRPr="00614AF8" w:rsidR="00B85515">
        <w:rPr>
          <w:rFonts w:ascii="Times New Roman" w:hAnsi="Times New Roman" w:cs="Times New Roman"/>
          <w:color w:val="000000"/>
        </w:rPr>
        <w:t>that</w:t>
      </w:r>
      <w:r w:rsidR="00EA1C51">
        <w:rPr>
          <w:rFonts w:ascii="Times New Roman" w:hAnsi="Times New Roman" w:cs="Times New Roman"/>
          <w:color w:val="000000"/>
        </w:rPr>
        <w:t>, on behalf of their clients,</w:t>
      </w:r>
      <w:r w:rsidRPr="00614AF8" w:rsidR="00B85515">
        <w:rPr>
          <w:rFonts w:ascii="Times New Roman" w:hAnsi="Times New Roman" w:cs="Times New Roman"/>
          <w:color w:val="000000"/>
        </w:rPr>
        <w:t xml:space="preserve"> </w:t>
      </w:r>
      <w:r w:rsidR="00B85515">
        <w:rPr>
          <w:rFonts w:ascii="Times New Roman" w:hAnsi="Times New Roman" w:cs="Times New Roman"/>
          <w:color w:val="000000"/>
        </w:rPr>
        <w:t xml:space="preserve">prepare responses </w:t>
      </w:r>
      <w:r w:rsidRPr="00614AF8" w:rsidR="00B85515">
        <w:rPr>
          <w:rFonts w:ascii="Times New Roman" w:hAnsi="Times New Roman" w:cs="Times New Roman"/>
          <w:color w:val="000000"/>
        </w:rPr>
        <w:t xml:space="preserve">to </w:t>
      </w:r>
      <w:r w:rsidR="00EA1C51">
        <w:rPr>
          <w:rFonts w:ascii="Times New Roman" w:hAnsi="Times New Roman" w:cs="Times New Roman"/>
          <w:color w:val="000000"/>
        </w:rPr>
        <w:t xml:space="preserve">the Agency’s </w:t>
      </w:r>
      <w:r w:rsidRPr="00614AF8" w:rsidR="00B85515">
        <w:rPr>
          <w:rFonts w:ascii="Times New Roman" w:hAnsi="Times New Roman" w:cs="Times New Roman"/>
          <w:color w:val="000000"/>
        </w:rPr>
        <w:t xml:space="preserve">requests </w:t>
      </w:r>
      <w:r w:rsidR="00EA1C51">
        <w:rPr>
          <w:rFonts w:ascii="Times New Roman" w:hAnsi="Times New Roman" w:cs="Times New Roman"/>
          <w:color w:val="000000"/>
        </w:rPr>
        <w:t>for information to substantiate CBI claims</w:t>
      </w:r>
      <w:r w:rsidR="00B85515">
        <w:rPr>
          <w:rFonts w:ascii="Times New Roman" w:hAnsi="Times New Roman" w:cs="Times New Roman"/>
          <w:color w:val="000000"/>
        </w:rPr>
        <w:t xml:space="preserve">.  The burden estimates contained herein are </w:t>
      </w:r>
      <w:r w:rsidRPr="00614AF8" w:rsidR="00B85515">
        <w:rPr>
          <w:rFonts w:ascii="Times New Roman" w:hAnsi="Times New Roman" w:cs="Times New Roman"/>
          <w:color w:val="000000"/>
        </w:rPr>
        <w:t xml:space="preserve">predicated </w:t>
      </w:r>
      <w:r w:rsidR="00B85515">
        <w:rPr>
          <w:rFonts w:ascii="Times New Roman" w:hAnsi="Times New Roman" w:cs="Times New Roman"/>
          <w:color w:val="000000"/>
        </w:rPr>
        <w:t xml:space="preserve">on the recent input from the </w:t>
      </w:r>
      <w:r w:rsidR="00EA1C51">
        <w:rPr>
          <w:rFonts w:ascii="Times New Roman" w:hAnsi="Times New Roman" w:cs="Times New Roman"/>
          <w:color w:val="000000"/>
        </w:rPr>
        <w:t xml:space="preserve">firms </w:t>
      </w:r>
      <w:r w:rsidR="00B85515">
        <w:rPr>
          <w:rFonts w:ascii="Times New Roman" w:hAnsi="Times New Roman" w:cs="Times New Roman"/>
          <w:color w:val="000000"/>
        </w:rPr>
        <w:t xml:space="preserve">identified in Section 3(c) of this document and </w:t>
      </w:r>
      <w:r w:rsidRPr="00614AF8" w:rsidR="00B85515">
        <w:rPr>
          <w:rFonts w:ascii="Times New Roman" w:hAnsi="Times New Roman" w:cs="Times New Roman"/>
          <w:color w:val="000000"/>
        </w:rPr>
        <w:t>input f</w:t>
      </w:r>
      <w:r w:rsidR="00B85515">
        <w:rPr>
          <w:rFonts w:ascii="Times New Roman" w:hAnsi="Times New Roman" w:cs="Times New Roman"/>
          <w:color w:val="000000"/>
        </w:rPr>
        <w:t>ro</w:t>
      </w:r>
      <w:r w:rsidRPr="00614AF8" w:rsidR="00B85515">
        <w:rPr>
          <w:rFonts w:ascii="Times New Roman" w:hAnsi="Times New Roman" w:cs="Times New Roman"/>
          <w:color w:val="000000"/>
        </w:rPr>
        <w:t>m EPA staff</w:t>
      </w:r>
      <w:r w:rsidR="00B85515">
        <w:rPr>
          <w:rFonts w:ascii="Times New Roman" w:hAnsi="Times New Roman" w:cs="Times New Roman"/>
          <w:color w:val="000000"/>
        </w:rPr>
        <w:t xml:space="preserve"> involved in the substantiation process.  The Agency’s method for estimating burden is discussed in Section 6, page 9.</w:t>
      </w:r>
    </w:p>
    <w:p w:rsidR="00B85515" w:rsidP="0033009E" w:rsidRDefault="00B85515" w14:paraId="1689912F"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33009E" w:rsidRDefault="00B85515" w14:paraId="36936BD0" w14:textId="071CAB41">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 xml:space="preserve">Need </w:t>
      </w:r>
      <w:r w:rsidR="00ED17FD">
        <w:rPr>
          <w:rFonts w:ascii="Times New Roman" w:hAnsi="Times New Roman" w:cs="Times New Roman"/>
          <w:b/>
          <w:bCs/>
          <w:sz w:val="24"/>
          <w:szCs w:val="24"/>
        </w:rPr>
        <w:t>For</w:t>
      </w:r>
      <w:r>
        <w:rPr>
          <w:rFonts w:ascii="Times New Roman" w:hAnsi="Times New Roman" w:cs="Times New Roman"/>
          <w:b/>
          <w:bCs/>
          <w:sz w:val="24"/>
          <w:szCs w:val="24"/>
        </w:rPr>
        <w:t xml:space="preserve"> and Use of the Collection</w:t>
      </w:r>
    </w:p>
    <w:p w:rsidR="00B85515" w:rsidP="0033009E" w:rsidRDefault="00B85515" w14:paraId="509BE171"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P="0033009E" w:rsidRDefault="00B85515" w14:paraId="07248A2A"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2(a</w:t>
      </w:r>
      <w:r w:rsidR="00A50146">
        <w:rPr>
          <w:rFonts w:ascii="Times New Roman" w:hAnsi="Times New Roman" w:cs="Times New Roman"/>
          <w:sz w:val="24"/>
          <w:szCs w:val="24"/>
        </w:rPr>
        <w:t xml:space="preserve">) </w:t>
      </w:r>
      <w:r w:rsidRPr="001D30A9" w:rsidR="00A50146">
        <w:rPr>
          <w:rFonts w:ascii="Times New Roman" w:hAnsi="Times New Roman" w:cs="Times New Roman"/>
          <w:b/>
          <w:sz w:val="24"/>
          <w:szCs w:val="24"/>
        </w:rPr>
        <w:t>Need</w:t>
      </w:r>
      <w:r w:rsidRPr="001D30A9">
        <w:rPr>
          <w:rFonts w:ascii="Times New Roman" w:hAnsi="Times New Roman" w:cs="Times New Roman"/>
          <w:b/>
          <w:bCs/>
          <w:sz w:val="24"/>
          <w:szCs w:val="24"/>
        </w:rPr>
        <w:t>/A</w:t>
      </w:r>
      <w:r>
        <w:rPr>
          <w:rFonts w:ascii="Times New Roman" w:hAnsi="Times New Roman" w:cs="Times New Roman"/>
          <w:b/>
          <w:bCs/>
          <w:sz w:val="24"/>
          <w:szCs w:val="24"/>
        </w:rPr>
        <w:t>uthority for the Collection</w:t>
      </w:r>
    </w:p>
    <w:p w:rsidR="00B85515" w:rsidP="0033009E" w:rsidRDefault="00B85515" w14:paraId="1FD52621"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B85515" w:rsidP="0033009E" w:rsidRDefault="00B85515" w14:paraId="4F2494A8"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footerReference w:type="default" r:id="rId13"/>
          <w:type w:val="continuous"/>
          <w:pgSz w:w="12240" w:h="15840"/>
          <w:pgMar w:top="1440" w:right="1440" w:bottom="1440" w:left="1440" w:header="1440" w:footer="1440" w:gutter="0"/>
          <w:cols w:space="720"/>
        </w:sectPr>
      </w:pPr>
    </w:p>
    <w:p w:rsidR="00B85515" w:rsidP="00484AAD" w:rsidRDefault="00B85515" w14:paraId="4967D49C" w14:textId="4B490520">
      <w:pPr>
        <w:numPr>
          <w:ilvl w:val="12"/>
          <w:numId w:val="0"/>
        </w:numPr>
        <w:tabs>
          <w:tab w:val="left" w:pos="-1080"/>
          <w:tab w:val="left" w:pos="-720"/>
          <w:tab w:val="left" w:pos="0"/>
          <w:tab w:val="left" w:pos="360"/>
          <w:tab w:val="left" w:pos="54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EPA administers several environmental protection statutes, e.g., the Clean Water Act</w:t>
      </w:r>
      <w:r w:rsidR="00C9135D">
        <w:rPr>
          <w:rFonts w:ascii="Times New Roman" w:hAnsi="Times New Roman" w:cs="Times New Roman"/>
          <w:sz w:val="24"/>
          <w:szCs w:val="24"/>
        </w:rPr>
        <w:t>;</w:t>
      </w:r>
      <w:r>
        <w:rPr>
          <w:rFonts w:ascii="Times New Roman" w:hAnsi="Times New Roman" w:cs="Times New Roman"/>
          <w:sz w:val="24"/>
          <w:szCs w:val="24"/>
        </w:rPr>
        <w:t xml:space="preserve"> the Clean Air Act</w:t>
      </w:r>
      <w:r w:rsidR="00C9135D">
        <w:rPr>
          <w:rFonts w:ascii="Times New Roman" w:hAnsi="Times New Roman" w:cs="Times New Roman"/>
          <w:sz w:val="24"/>
          <w:szCs w:val="24"/>
        </w:rPr>
        <w:t>;</w:t>
      </w:r>
      <w:r>
        <w:rPr>
          <w:rFonts w:ascii="Times New Roman" w:hAnsi="Times New Roman" w:cs="Times New Roman"/>
          <w:sz w:val="24"/>
          <w:szCs w:val="24"/>
        </w:rPr>
        <w:t xml:space="preserve"> the Toxic Substances Control Act</w:t>
      </w:r>
      <w:r w:rsidR="00125121">
        <w:rPr>
          <w:rFonts w:ascii="Times New Roman" w:hAnsi="Times New Roman" w:cs="Times New Roman"/>
          <w:sz w:val="24"/>
          <w:szCs w:val="24"/>
        </w:rPr>
        <w:t xml:space="preserve"> (TSCA)</w:t>
      </w:r>
      <w:r>
        <w:rPr>
          <w:rFonts w:ascii="Times New Roman" w:hAnsi="Times New Roman" w:cs="Times New Roman"/>
          <w:sz w:val="24"/>
          <w:szCs w:val="24"/>
        </w:rPr>
        <w:t>, the Federal Insecticide, Fungicide and Rodenticide Act</w:t>
      </w:r>
      <w:r w:rsidR="00125121">
        <w:rPr>
          <w:rFonts w:ascii="Times New Roman" w:hAnsi="Times New Roman" w:cs="Times New Roman"/>
          <w:sz w:val="24"/>
          <w:szCs w:val="24"/>
        </w:rPr>
        <w:t xml:space="preserve"> (FIFRA)</w:t>
      </w:r>
      <w:r w:rsidR="00C9135D">
        <w:rPr>
          <w:rFonts w:ascii="Times New Roman" w:hAnsi="Times New Roman" w:cs="Times New Roman"/>
          <w:sz w:val="24"/>
          <w:szCs w:val="24"/>
        </w:rPr>
        <w:t>;</w:t>
      </w:r>
      <w:r>
        <w:rPr>
          <w:rFonts w:ascii="Times New Roman" w:hAnsi="Times New Roman" w:cs="Times New Roman"/>
          <w:sz w:val="24"/>
          <w:szCs w:val="24"/>
        </w:rPr>
        <w:t xml:space="preserve"> the Resource Conservation and Recovery Act and the Comprehensive Environmental Response, Compensation, and Liability Act.  Environmental information </w:t>
      </w:r>
      <w:r w:rsidR="00C9135D">
        <w:rPr>
          <w:rFonts w:ascii="Times New Roman" w:hAnsi="Times New Roman" w:cs="Times New Roman"/>
          <w:sz w:val="24"/>
          <w:szCs w:val="24"/>
        </w:rPr>
        <w:t>is</w:t>
      </w:r>
      <w:r>
        <w:rPr>
          <w:rFonts w:ascii="Times New Roman" w:hAnsi="Times New Roman" w:cs="Times New Roman"/>
          <w:sz w:val="24"/>
          <w:szCs w:val="24"/>
        </w:rPr>
        <w:t xml:space="preserve"> submitted by the regulated industry to EPA in accordance with the requirements of</w:t>
      </w:r>
      <w:r w:rsidRPr="00A266A3">
        <w:rPr>
          <w:rFonts w:ascii="Times New Roman" w:hAnsi="Times New Roman" w:cs="Times New Roman"/>
          <w:sz w:val="24"/>
          <w:szCs w:val="24"/>
        </w:rPr>
        <w:t xml:space="preserve"> </w:t>
      </w:r>
      <w:r>
        <w:rPr>
          <w:rFonts w:ascii="Times New Roman" w:hAnsi="Times New Roman" w:cs="Times New Roman"/>
          <w:sz w:val="24"/>
          <w:szCs w:val="24"/>
        </w:rPr>
        <w:t xml:space="preserve">regulations issued under these statutes.  Information </w:t>
      </w:r>
      <w:r w:rsidR="00A50146">
        <w:rPr>
          <w:rFonts w:ascii="Times New Roman" w:hAnsi="Times New Roman" w:cs="Times New Roman"/>
          <w:sz w:val="24"/>
          <w:szCs w:val="24"/>
        </w:rPr>
        <w:t>is also</w:t>
      </w:r>
      <w:r>
        <w:rPr>
          <w:rFonts w:ascii="Times New Roman" w:hAnsi="Times New Roman" w:cs="Times New Roman"/>
          <w:sz w:val="24"/>
          <w:szCs w:val="24"/>
        </w:rPr>
        <w:t xml:space="preserve"> submitted to the Agency voluntarily by the regulated industry.  In many instances, the information received by the Agency is </w:t>
      </w:r>
      <w:r w:rsidR="00731600">
        <w:rPr>
          <w:rFonts w:ascii="Times New Roman" w:hAnsi="Times New Roman" w:cs="Times New Roman"/>
          <w:sz w:val="24"/>
          <w:szCs w:val="24"/>
        </w:rPr>
        <w:t xml:space="preserve">claimed </w:t>
      </w:r>
      <w:r w:rsidR="00C9135D">
        <w:rPr>
          <w:rFonts w:ascii="Times New Roman" w:hAnsi="Times New Roman" w:cs="Times New Roman"/>
          <w:sz w:val="24"/>
          <w:szCs w:val="24"/>
        </w:rPr>
        <w:t>as CBI</w:t>
      </w:r>
      <w:r>
        <w:rPr>
          <w:rFonts w:ascii="Times New Roman" w:hAnsi="Times New Roman" w:cs="Times New Roman"/>
          <w:sz w:val="24"/>
          <w:szCs w:val="24"/>
        </w:rPr>
        <w:t xml:space="preserve"> by the submitter.</w:t>
      </w:r>
    </w:p>
    <w:p w:rsidR="00B85515" w:rsidP="0033009E" w:rsidRDefault="00B85515" w14:paraId="2F544DDF" w14:textId="77777777">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Times New Roman" w:hAnsi="Times New Roman" w:cs="Times New Roman"/>
          <w:sz w:val="24"/>
          <w:szCs w:val="24"/>
        </w:rPr>
      </w:pPr>
    </w:p>
    <w:p w:rsidRPr="00B36630" w:rsidR="00B85515" w:rsidP="00484AAD" w:rsidRDefault="00B85515" w14:paraId="503C3EC0" w14:textId="77777777">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Pr>
          <w:rFonts w:ascii="Times New Roman" w:hAnsi="Times New Roman" w:cs="Times New Roman"/>
          <w:sz w:val="24"/>
          <w:szCs w:val="24"/>
          <w:u w:val="single"/>
        </w:rPr>
        <w:t>Substantiation of Confidentiality Claims</w:t>
      </w:r>
      <w:r w:rsidRPr="00B36630">
        <w:rPr>
          <w:rFonts w:ascii="Times New Roman" w:hAnsi="Times New Roman" w:cs="Times New Roman"/>
          <w:sz w:val="24"/>
          <w:szCs w:val="24"/>
          <w:u w:val="single"/>
        </w:rPr>
        <w:t xml:space="preserve"> </w:t>
      </w:r>
    </w:p>
    <w:p w:rsidR="00484AAD" w:rsidP="00484AAD" w:rsidRDefault="00484AAD" w14:paraId="712FDC83"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Times New Roman"/>
          <w:sz w:val="24"/>
          <w:szCs w:val="24"/>
        </w:rPr>
      </w:pPr>
    </w:p>
    <w:p w:rsidR="00B85515" w:rsidP="00484AAD" w:rsidRDefault="00B85515" w14:paraId="32402451" w14:textId="06004D6D">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In accordance with 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400FB9">
        <w:rPr>
          <w:rFonts w:ascii="Times New Roman" w:hAnsi="Times New Roman" w:cs="Times New Roman"/>
          <w:sz w:val="24"/>
          <w:szCs w:val="24"/>
        </w:rPr>
        <w:t>§ 2.201 et seq.</w:t>
      </w:r>
      <w:r>
        <w:rPr>
          <w:rFonts w:ascii="Times New Roman" w:hAnsi="Times New Roman" w:cs="Times New Roman"/>
          <w:sz w:val="24"/>
          <w:szCs w:val="24"/>
        </w:rPr>
        <w:t xml:space="preserve"> when EPA finds it necessary to make a final confidentiality determination (e.g., to </w:t>
      </w:r>
      <w:r w:rsidR="00A50146">
        <w:rPr>
          <w:rFonts w:ascii="Times New Roman" w:hAnsi="Times New Roman" w:cs="Times New Roman"/>
          <w:sz w:val="24"/>
          <w:szCs w:val="24"/>
        </w:rPr>
        <w:t>respond to</w:t>
      </w:r>
      <w:r>
        <w:rPr>
          <w:rFonts w:ascii="Times New Roman" w:hAnsi="Times New Roman" w:cs="Times New Roman"/>
          <w:sz w:val="24"/>
          <w:szCs w:val="24"/>
        </w:rPr>
        <w:t xml:space="preserve"> a FOIA request or in the course of rulemaking or litigation), it </w:t>
      </w:r>
      <w:r w:rsidR="00C9135D">
        <w:rPr>
          <w:rFonts w:ascii="Times New Roman" w:hAnsi="Times New Roman" w:cs="Times New Roman"/>
          <w:sz w:val="24"/>
          <w:szCs w:val="24"/>
        </w:rPr>
        <w:t xml:space="preserve">may </w:t>
      </w:r>
      <w:r>
        <w:rPr>
          <w:rFonts w:ascii="Times New Roman" w:hAnsi="Times New Roman" w:cs="Times New Roman"/>
          <w:sz w:val="24"/>
          <w:szCs w:val="24"/>
        </w:rPr>
        <w:t xml:space="preserve">provide the affected business written notice </w:t>
      </w:r>
      <w:r w:rsidRPr="0033009E">
        <w:rPr>
          <w:rFonts w:ascii="Times New Roman" w:hAnsi="Times New Roman" w:cs="Times New Roman"/>
          <w:color w:val="000000"/>
          <w:sz w:val="24"/>
          <w:szCs w:val="24"/>
        </w:rPr>
        <w:t>that EPA</w:t>
      </w:r>
      <w:r w:rsidR="007B4810">
        <w:rPr>
          <w:rFonts w:ascii="Times New Roman" w:hAnsi="Times New Roman" w:cs="Times New Roman"/>
          <w:color w:val="000000"/>
          <w:sz w:val="24"/>
          <w:szCs w:val="24"/>
        </w:rPr>
        <w:t xml:space="preserve"> </w:t>
      </w:r>
      <w:r w:rsidRPr="0033009E">
        <w:rPr>
          <w:rFonts w:ascii="Times New Roman" w:hAnsi="Times New Roman" w:cs="Times New Roman"/>
          <w:color w:val="000000"/>
          <w:sz w:val="24"/>
          <w:szCs w:val="24"/>
        </w:rPr>
        <w:t>is determining whether the information</w:t>
      </w:r>
      <w:r w:rsidR="00992BB7">
        <w:rPr>
          <w:rFonts w:ascii="Times New Roman" w:hAnsi="Times New Roman" w:cs="Times New Roman"/>
          <w:color w:val="000000"/>
          <w:sz w:val="24"/>
          <w:szCs w:val="24"/>
        </w:rPr>
        <w:t xml:space="preserve"> claimed as CBI</w:t>
      </w:r>
      <w:r w:rsidRPr="0033009E">
        <w:rPr>
          <w:rFonts w:ascii="Times New Roman" w:hAnsi="Times New Roman" w:cs="Times New Roman"/>
          <w:color w:val="000000"/>
          <w:sz w:val="24"/>
          <w:szCs w:val="24"/>
        </w:rPr>
        <w:t xml:space="preserve"> is entitled to confidential treatment and</w:t>
      </w:r>
      <w:r w:rsidR="001D30A9">
        <w:rPr>
          <w:rFonts w:ascii="Times New Roman" w:hAnsi="Times New Roman" w:cs="Times New Roman"/>
          <w:color w:val="000000"/>
          <w:sz w:val="24"/>
          <w:szCs w:val="24"/>
        </w:rPr>
        <w:t xml:space="preserve"> </w:t>
      </w:r>
      <w:r w:rsidRPr="0033009E">
        <w:rPr>
          <w:rFonts w:ascii="Times New Roman" w:hAnsi="Times New Roman" w:cs="Times New Roman"/>
          <w:color w:val="000000"/>
          <w:sz w:val="24"/>
          <w:szCs w:val="24"/>
        </w:rPr>
        <w:t>afford the business an opportunity to comment</w:t>
      </w:r>
      <w:r>
        <w:rPr>
          <w:rFonts w:ascii="Times New Roman" w:hAnsi="Times New Roman" w:cs="Times New Roman"/>
          <w:color w:val="000000"/>
          <w:sz w:val="24"/>
          <w:szCs w:val="24"/>
        </w:rPr>
        <w:t xml:space="preserve"> [i.e., substantiate its confidential filing(s)]</w:t>
      </w:r>
      <w:r w:rsidRPr="003300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3009E">
        <w:rPr>
          <w:rFonts w:ascii="Times New Roman" w:hAnsi="Times New Roman" w:cs="Times New Roman"/>
          <w:color w:val="000000"/>
          <w:sz w:val="24"/>
          <w:szCs w:val="24"/>
        </w:rPr>
        <w:t xml:space="preserve"> </w:t>
      </w:r>
      <w:r w:rsidR="00C9135D">
        <w:rPr>
          <w:rFonts w:ascii="Times New Roman" w:hAnsi="Times New Roman" w:cs="Times New Roman"/>
          <w:i/>
          <w:color w:val="000000"/>
          <w:sz w:val="24"/>
          <w:szCs w:val="24"/>
        </w:rPr>
        <w:t xml:space="preserve">See </w:t>
      </w:r>
      <w:r w:rsidR="00C9135D">
        <w:rPr>
          <w:rFonts w:ascii="Times New Roman" w:hAnsi="Times New Roman" w:cs="Times New Roman"/>
          <w:color w:val="000000"/>
          <w:sz w:val="24"/>
          <w:szCs w:val="24"/>
        </w:rPr>
        <w:t xml:space="preserve">40 C.F.R. </w:t>
      </w:r>
      <w:r w:rsidR="0085793B">
        <w:rPr>
          <w:rFonts w:ascii="Times New Roman" w:hAnsi="Times New Roman" w:cs="Times New Roman"/>
          <w:color w:val="000000"/>
          <w:sz w:val="24"/>
          <w:szCs w:val="24"/>
        </w:rPr>
        <w:t xml:space="preserve">§§ </w:t>
      </w:r>
      <w:r w:rsidR="00C9135D">
        <w:rPr>
          <w:rFonts w:ascii="Times New Roman" w:hAnsi="Times New Roman" w:cs="Times New Roman"/>
          <w:color w:val="000000"/>
          <w:sz w:val="24"/>
          <w:szCs w:val="24"/>
        </w:rPr>
        <w:t>2.204</w:t>
      </w:r>
      <w:r w:rsidR="00F172BB">
        <w:rPr>
          <w:rFonts w:ascii="Times New Roman" w:hAnsi="Times New Roman" w:cs="Times New Roman"/>
          <w:color w:val="000000"/>
          <w:sz w:val="24"/>
          <w:szCs w:val="24"/>
        </w:rPr>
        <w:t>,</w:t>
      </w:r>
      <w:r w:rsidR="00C9135D">
        <w:rPr>
          <w:rFonts w:ascii="Times New Roman" w:hAnsi="Times New Roman" w:cs="Times New Roman"/>
          <w:color w:val="000000"/>
          <w:sz w:val="24"/>
          <w:szCs w:val="24"/>
        </w:rPr>
        <w:t xml:space="preserve"> 2.205.  </w:t>
      </w:r>
      <w:r w:rsidRPr="0033009E">
        <w:rPr>
          <w:rFonts w:ascii="Times New Roman" w:hAnsi="Times New Roman" w:cs="Times New Roman"/>
          <w:color w:val="000000"/>
          <w:sz w:val="24"/>
          <w:szCs w:val="24"/>
        </w:rPr>
        <w:t xml:space="preserve">The notice </w:t>
      </w:r>
      <w:r>
        <w:rPr>
          <w:rFonts w:ascii="Times New Roman" w:hAnsi="Times New Roman" w:cs="Times New Roman"/>
          <w:color w:val="000000"/>
          <w:sz w:val="24"/>
          <w:szCs w:val="24"/>
        </w:rPr>
        <w:t xml:space="preserve">is </w:t>
      </w:r>
      <w:r w:rsidRPr="0033009E">
        <w:rPr>
          <w:rFonts w:ascii="Times New Roman" w:hAnsi="Times New Roman" w:cs="Times New Roman"/>
          <w:color w:val="000000"/>
          <w:sz w:val="24"/>
          <w:szCs w:val="24"/>
        </w:rPr>
        <w:t xml:space="preserve">furnished by certified mail (return receipt requested), by personal delivery, or by other means which allows verification of the </w:t>
      </w:r>
      <w:r>
        <w:rPr>
          <w:rFonts w:ascii="Times New Roman" w:hAnsi="Times New Roman" w:cs="Times New Roman"/>
          <w:color w:val="000000"/>
          <w:sz w:val="24"/>
          <w:szCs w:val="24"/>
        </w:rPr>
        <w:t xml:space="preserve">delivery </w:t>
      </w:r>
      <w:r w:rsidRPr="0033009E">
        <w:rPr>
          <w:rFonts w:ascii="Times New Roman" w:hAnsi="Times New Roman" w:cs="Times New Roman"/>
          <w:color w:val="000000"/>
          <w:sz w:val="24"/>
          <w:szCs w:val="24"/>
        </w:rPr>
        <w:t>and date of receipt</w:t>
      </w:r>
      <w:r w:rsidRPr="0062336A">
        <w:rPr>
          <w:rFonts w:ascii="Times New Roman" w:hAnsi="Times New Roman" w:cs="Times New Roman"/>
          <w:color w:val="000000"/>
          <w:sz w:val="24"/>
          <w:szCs w:val="24"/>
        </w:rPr>
        <w:t xml:space="preserve">.  The business must comment on the items detailed under Section 4(b) of this supporting statement within 15 days of receipt. </w:t>
      </w:r>
    </w:p>
    <w:p w:rsidRPr="00D24455" w:rsidR="00B85515" w:rsidP="001813D8" w:rsidRDefault="00B85515" w14:paraId="61BE05B9"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u w:val="single"/>
        </w:rPr>
      </w:pPr>
    </w:p>
    <w:p w:rsidR="00B85515" w:rsidP="00484AAD" w:rsidRDefault="00B85515" w14:paraId="13313464" w14:textId="144EFBBD">
      <w:pPr>
        <w:numPr>
          <w:ilvl w:val="12"/>
          <w:numId w:val="0"/>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The procedures laid out in 40 C</w:t>
      </w:r>
      <w:r w:rsidR="00400FB9">
        <w:rPr>
          <w:rFonts w:ascii="Times New Roman" w:hAnsi="Times New Roman" w:cs="Times New Roman"/>
          <w:sz w:val="24"/>
          <w:szCs w:val="24"/>
        </w:rPr>
        <w:t>.</w:t>
      </w:r>
      <w:r>
        <w:rPr>
          <w:rFonts w:ascii="Times New Roman" w:hAnsi="Times New Roman" w:cs="Times New Roman"/>
          <w:sz w:val="24"/>
          <w:szCs w:val="24"/>
        </w:rPr>
        <w:t>F</w:t>
      </w:r>
      <w:r w:rsidR="00400FB9">
        <w:rPr>
          <w:rFonts w:ascii="Times New Roman" w:hAnsi="Times New Roman" w:cs="Times New Roman"/>
          <w:sz w:val="24"/>
          <w:szCs w:val="24"/>
        </w:rPr>
        <w:t>.</w:t>
      </w:r>
      <w:r>
        <w:rPr>
          <w:rFonts w:ascii="Times New Roman" w:hAnsi="Times New Roman" w:cs="Times New Roman"/>
          <w:sz w:val="24"/>
          <w:szCs w:val="24"/>
        </w:rPr>
        <w:t>R</w:t>
      </w:r>
      <w:r w:rsidR="00400FB9">
        <w:rPr>
          <w:rFonts w:ascii="Times New Roman" w:hAnsi="Times New Roman" w:cs="Times New Roman"/>
          <w:sz w:val="24"/>
          <w:szCs w:val="24"/>
        </w:rPr>
        <w:t>. § 2.201 et seq.</w:t>
      </w:r>
      <w:r>
        <w:rPr>
          <w:rFonts w:ascii="Times New Roman" w:hAnsi="Times New Roman" w:cs="Times New Roman"/>
          <w:sz w:val="24"/>
          <w:szCs w:val="24"/>
        </w:rPr>
        <w:t xml:space="preserve"> derive their authority from </w:t>
      </w:r>
      <w:r w:rsidR="00C9135D">
        <w:rPr>
          <w:rFonts w:ascii="Times New Roman" w:hAnsi="Times New Roman" w:cs="Times New Roman"/>
          <w:sz w:val="24"/>
          <w:szCs w:val="24"/>
        </w:rPr>
        <w:t>the FOIA</w:t>
      </w:r>
      <w:r>
        <w:rPr>
          <w:rFonts w:ascii="Times New Roman" w:hAnsi="Times New Roman" w:cs="Times New Roman"/>
          <w:sz w:val="24"/>
          <w:szCs w:val="24"/>
        </w:rPr>
        <w:t xml:space="preserve">, as amended, 5 U.S.C. </w:t>
      </w:r>
      <w:r w:rsidR="0085793B">
        <w:rPr>
          <w:rFonts w:ascii="Times New Roman" w:hAnsi="Times New Roman" w:cs="Times New Roman"/>
          <w:sz w:val="24"/>
          <w:szCs w:val="24"/>
        </w:rPr>
        <w:t xml:space="preserve">§ </w:t>
      </w:r>
      <w:r>
        <w:rPr>
          <w:rFonts w:ascii="Times New Roman" w:hAnsi="Times New Roman" w:cs="Times New Roman"/>
          <w:sz w:val="24"/>
          <w:szCs w:val="24"/>
        </w:rPr>
        <w:t>552</w:t>
      </w:r>
      <w:r w:rsidR="0009286E">
        <w:rPr>
          <w:rFonts w:ascii="Times New Roman" w:hAnsi="Times New Roman" w:cs="Times New Roman"/>
          <w:sz w:val="24"/>
          <w:szCs w:val="24"/>
        </w:rPr>
        <w:t>;</w:t>
      </w:r>
      <w:r>
        <w:rPr>
          <w:rFonts w:ascii="Times New Roman" w:hAnsi="Times New Roman" w:cs="Times New Roman"/>
          <w:sz w:val="24"/>
          <w:szCs w:val="24"/>
        </w:rPr>
        <w:t xml:space="preserve"> the Trade Secrets Act, as amended, 18 U.S.C. </w:t>
      </w:r>
      <w:r w:rsidR="0085793B">
        <w:rPr>
          <w:rFonts w:ascii="Times New Roman" w:hAnsi="Times New Roman" w:cs="Times New Roman"/>
          <w:sz w:val="24"/>
          <w:szCs w:val="24"/>
        </w:rPr>
        <w:t xml:space="preserve">§ </w:t>
      </w:r>
      <w:r>
        <w:rPr>
          <w:rFonts w:ascii="Times New Roman" w:hAnsi="Times New Roman" w:cs="Times New Roman"/>
          <w:sz w:val="24"/>
          <w:szCs w:val="24"/>
        </w:rPr>
        <w:t>1905</w:t>
      </w:r>
      <w:r w:rsidR="0009286E">
        <w:rPr>
          <w:rFonts w:ascii="Times New Roman" w:hAnsi="Times New Roman" w:cs="Times New Roman"/>
          <w:sz w:val="24"/>
          <w:szCs w:val="24"/>
        </w:rPr>
        <w:t>;</w:t>
      </w:r>
      <w:r>
        <w:rPr>
          <w:rFonts w:ascii="Times New Roman" w:hAnsi="Times New Roman" w:cs="Times New Roman"/>
          <w:sz w:val="24"/>
          <w:szCs w:val="24"/>
        </w:rPr>
        <w:t xml:space="preserve"> the Federal housekeeping statute, as amended, 5 U.S.C. 301</w:t>
      </w:r>
      <w:r w:rsidR="0009286E">
        <w:rPr>
          <w:rFonts w:ascii="Times New Roman" w:hAnsi="Times New Roman" w:cs="Times New Roman"/>
          <w:sz w:val="24"/>
          <w:szCs w:val="24"/>
        </w:rPr>
        <w:t>;</w:t>
      </w:r>
      <w:r>
        <w:rPr>
          <w:rFonts w:ascii="Times New Roman" w:hAnsi="Times New Roman" w:cs="Times New Roman"/>
          <w:sz w:val="24"/>
          <w:szCs w:val="24"/>
        </w:rPr>
        <w:t xml:space="preserve"> the Administrative Procedure Act, as amended</w:t>
      </w:r>
      <w:r w:rsidR="0009286E">
        <w:rPr>
          <w:rFonts w:ascii="Times New Roman" w:hAnsi="Times New Roman" w:cs="Times New Roman"/>
          <w:sz w:val="24"/>
          <w:szCs w:val="24"/>
        </w:rPr>
        <w:t>;</w:t>
      </w:r>
      <w:r>
        <w:rPr>
          <w:rFonts w:ascii="Times New Roman" w:hAnsi="Times New Roman" w:cs="Times New Roman"/>
          <w:sz w:val="24"/>
          <w:szCs w:val="24"/>
        </w:rPr>
        <w:t xml:space="preserve"> 5 U.S.C. </w:t>
      </w:r>
      <w:r w:rsidR="0085793B">
        <w:rPr>
          <w:rFonts w:ascii="Times New Roman" w:hAnsi="Times New Roman" w:cs="Times New Roman"/>
          <w:sz w:val="24"/>
          <w:szCs w:val="24"/>
        </w:rPr>
        <w:t xml:space="preserve">§ </w:t>
      </w:r>
      <w:r>
        <w:rPr>
          <w:rFonts w:ascii="Times New Roman" w:hAnsi="Times New Roman" w:cs="Times New Roman"/>
          <w:sz w:val="24"/>
          <w:szCs w:val="24"/>
        </w:rPr>
        <w:t>551, et seq.</w:t>
      </w:r>
      <w:r w:rsidR="0009286E">
        <w:rPr>
          <w:rFonts w:ascii="Times New Roman" w:hAnsi="Times New Roman" w:cs="Times New Roman"/>
          <w:sz w:val="24"/>
          <w:szCs w:val="24"/>
        </w:rPr>
        <w:t>;</w:t>
      </w:r>
      <w:r>
        <w:rPr>
          <w:rFonts w:ascii="Times New Roman" w:hAnsi="Times New Roman" w:cs="Times New Roman"/>
          <w:sz w:val="24"/>
          <w:szCs w:val="24"/>
        </w:rPr>
        <w:t xml:space="preserve"> and the confidentiality provisions of environmental statutes administered by EPA, as follows:</w:t>
      </w:r>
    </w:p>
    <w:p w:rsidR="00B85515" w:rsidP="001813D8" w:rsidRDefault="00B85515" w14:paraId="61B3A15D" w14:textId="77777777">
      <w:pPr>
        <w:pStyle w:val="Level1"/>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rPr>
      </w:pPr>
    </w:p>
    <w:p w:rsidR="00B85515" w:rsidP="00C154A4" w:rsidRDefault="0085793B" w14:paraId="4342601A" w14:textId="79A24D7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Sections </w:t>
      </w:r>
      <w:r w:rsidR="00B85515">
        <w:rPr>
          <w:rFonts w:ascii="Times New Roman" w:hAnsi="Times New Roman" w:cs="Times New Roman"/>
        </w:rPr>
        <w:t xml:space="preserve">114, 206, 208, 301, and 307, Clean Air Act, as amended (42 U.S.C. </w:t>
      </w:r>
      <w:r>
        <w:rPr>
          <w:rFonts w:ascii="Times New Roman" w:hAnsi="Times New Roman" w:cs="Times New Roman"/>
        </w:rPr>
        <w:t>§§</w:t>
      </w:r>
      <w:r w:rsidR="00F172BB">
        <w:rPr>
          <w:rFonts w:ascii="Times New Roman" w:hAnsi="Times New Roman" w:cs="Times New Roman"/>
        </w:rPr>
        <w:t xml:space="preserve"> </w:t>
      </w:r>
      <w:r w:rsidR="00B85515">
        <w:rPr>
          <w:rFonts w:ascii="Times New Roman" w:hAnsi="Times New Roman" w:cs="Times New Roman"/>
        </w:rPr>
        <w:t>7414, 7525, 7542, 7601, 7607)</w:t>
      </w:r>
    </w:p>
    <w:p w:rsidR="00B85515" w:rsidP="00C154A4" w:rsidRDefault="0085793B" w14:paraId="646D8DD3" w14:textId="6282F4A5">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Sections </w:t>
      </w:r>
      <w:r w:rsidR="00B85515">
        <w:rPr>
          <w:rFonts w:ascii="Times New Roman" w:hAnsi="Times New Roman" w:cs="Times New Roman"/>
        </w:rPr>
        <w:t xml:space="preserve">308, 501, and 509(a), Clean Water Act, as amended (33 U.S.C. </w:t>
      </w:r>
      <w:r>
        <w:rPr>
          <w:rFonts w:ascii="Times New Roman" w:hAnsi="Times New Roman" w:cs="Times New Roman"/>
        </w:rPr>
        <w:t xml:space="preserve">§§ </w:t>
      </w:r>
      <w:r w:rsidR="00B85515">
        <w:rPr>
          <w:rFonts w:ascii="Times New Roman" w:hAnsi="Times New Roman" w:cs="Times New Roman"/>
        </w:rPr>
        <w:t>1318, 1361, 1369(a))</w:t>
      </w:r>
    </w:p>
    <w:p w:rsidR="00B85515" w:rsidP="00C154A4" w:rsidRDefault="0085793B" w14:paraId="59E6C353" w14:textId="54F0481D">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 </w:t>
      </w:r>
      <w:r w:rsidR="00B85515">
        <w:rPr>
          <w:rFonts w:ascii="Times New Roman" w:hAnsi="Times New Roman" w:cs="Times New Roman"/>
        </w:rPr>
        <w:t xml:space="preserve">13, Noise Control Act of 1972, as amended (42 U.S.C. </w:t>
      </w:r>
      <w:r>
        <w:rPr>
          <w:rFonts w:ascii="Times New Roman" w:hAnsi="Times New Roman" w:cs="Times New Roman"/>
        </w:rPr>
        <w:t xml:space="preserve">§ </w:t>
      </w:r>
      <w:r w:rsidR="00B85515">
        <w:rPr>
          <w:rFonts w:ascii="Times New Roman" w:hAnsi="Times New Roman" w:cs="Times New Roman"/>
        </w:rPr>
        <w:t>4912)</w:t>
      </w:r>
    </w:p>
    <w:p w:rsidR="00B85515" w:rsidP="00C154A4" w:rsidRDefault="0085793B" w14:paraId="04E021AB" w14:textId="4D6902CF">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lastRenderedPageBreak/>
        <w:t xml:space="preserve">Sections </w:t>
      </w:r>
      <w:r w:rsidR="00B85515">
        <w:rPr>
          <w:rFonts w:ascii="Times New Roman" w:hAnsi="Times New Roman" w:cs="Times New Roman"/>
        </w:rPr>
        <w:t xml:space="preserve">1445 and 1450, Safe Drinking Water Act, as amended (42 U.S.C. </w:t>
      </w:r>
      <w:r>
        <w:rPr>
          <w:rFonts w:ascii="Times New Roman" w:hAnsi="Times New Roman" w:cs="Times New Roman"/>
        </w:rPr>
        <w:t xml:space="preserve">§§ </w:t>
      </w:r>
      <w:r w:rsidR="00B85515">
        <w:rPr>
          <w:rFonts w:ascii="Times New Roman" w:hAnsi="Times New Roman" w:cs="Times New Roman"/>
        </w:rPr>
        <w:t>300j</w:t>
      </w:r>
      <w:r w:rsidR="00F172BB">
        <w:rPr>
          <w:rFonts w:ascii="Times New Roman" w:hAnsi="Times New Roman" w:cs="Times New Roman"/>
        </w:rPr>
        <w:t>–</w:t>
      </w:r>
      <w:r w:rsidR="00B85515">
        <w:rPr>
          <w:rFonts w:ascii="Times New Roman" w:hAnsi="Times New Roman" w:cs="Times New Roman"/>
        </w:rPr>
        <w:t>4, 300j-9)</w:t>
      </w:r>
    </w:p>
    <w:p w:rsidR="00B85515" w:rsidP="00C154A4" w:rsidRDefault="0085793B" w14:paraId="257860C9" w14:textId="509D911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Sections </w:t>
      </w:r>
      <w:r w:rsidR="00B85515">
        <w:rPr>
          <w:rFonts w:ascii="Times New Roman" w:hAnsi="Times New Roman" w:cs="Times New Roman"/>
        </w:rPr>
        <w:t xml:space="preserve">2002, 3001, 3007, and 9005, Resource Conservation and Recovery Act, as amended (42 U.S.C. </w:t>
      </w:r>
      <w:r>
        <w:rPr>
          <w:rFonts w:ascii="Times New Roman" w:hAnsi="Times New Roman" w:cs="Times New Roman"/>
        </w:rPr>
        <w:t xml:space="preserve">§§ </w:t>
      </w:r>
      <w:r w:rsidR="00B85515">
        <w:rPr>
          <w:rFonts w:ascii="Times New Roman" w:hAnsi="Times New Roman" w:cs="Times New Roman"/>
        </w:rPr>
        <w:t>6912, 6921, 6927, 6991d)</w:t>
      </w:r>
    </w:p>
    <w:p w:rsidRPr="00F358D3" w:rsidR="00B85515" w:rsidP="00C154A4" w:rsidRDefault="00C2754D" w14:paraId="1625B353" w14:textId="47D43403">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Sections </w:t>
      </w:r>
      <w:r w:rsidR="00B85515">
        <w:rPr>
          <w:rFonts w:ascii="Times New Roman" w:hAnsi="Times New Roman" w:cs="Times New Roman"/>
        </w:rPr>
        <w:t>8(c), 11, 12(b), and 14, Toxic Substances Control Act</w:t>
      </w:r>
      <w:r w:rsidR="0053199E">
        <w:rPr>
          <w:rFonts w:ascii="Times New Roman" w:hAnsi="Times New Roman" w:cs="Times New Roman"/>
        </w:rPr>
        <w:t xml:space="preserve"> (TSCA)</w:t>
      </w:r>
      <w:r w:rsidR="00B85515">
        <w:rPr>
          <w:rFonts w:ascii="Times New Roman" w:hAnsi="Times New Roman" w:cs="Times New Roman"/>
        </w:rPr>
        <w:t xml:space="preserve">, as amended (15 U.S.C. </w:t>
      </w:r>
      <w:r w:rsidR="0085793B">
        <w:rPr>
          <w:rFonts w:ascii="Times New Roman" w:hAnsi="Times New Roman" w:cs="Times New Roman"/>
        </w:rPr>
        <w:t xml:space="preserve">§§ </w:t>
      </w:r>
      <w:r w:rsidRPr="00F358D3" w:rsidR="00DB4409">
        <w:rPr>
          <w:rFonts w:ascii="Times New Roman" w:hAnsi="Times New Roman" w:cs="Times New Roman"/>
        </w:rPr>
        <w:t xml:space="preserve">2601, </w:t>
      </w:r>
      <w:r w:rsidRPr="00F358D3" w:rsidR="00B85515">
        <w:rPr>
          <w:rFonts w:ascii="Times New Roman" w:hAnsi="Times New Roman" w:cs="Times New Roman"/>
        </w:rPr>
        <w:t>2607(c), 2610, 2611(b), 2613)</w:t>
      </w:r>
    </w:p>
    <w:p w:rsidRPr="00F358D3" w:rsidR="00B85515" w:rsidP="00C154A4" w:rsidRDefault="00C2754D" w14:paraId="3F5D2263" w14:textId="32DC3F51">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Sections </w:t>
      </w:r>
      <w:r w:rsidRPr="00F358D3" w:rsidR="00B85515">
        <w:rPr>
          <w:rFonts w:ascii="Times New Roman" w:hAnsi="Times New Roman" w:cs="Times New Roman"/>
        </w:rPr>
        <w:t>10, 12, and 25, Federal Insecticide, Fungicide, and Rodenticide Act</w:t>
      </w:r>
      <w:r w:rsidRPr="00F358D3" w:rsidR="0053199E">
        <w:rPr>
          <w:rFonts w:ascii="Times New Roman" w:hAnsi="Times New Roman" w:cs="Times New Roman"/>
        </w:rPr>
        <w:t xml:space="preserve"> (FIFRA)</w:t>
      </w:r>
      <w:r w:rsidRPr="00F358D3" w:rsidR="00B85515">
        <w:rPr>
          <w:rFonts w:ascii="Times New Roman" w:hAnsi="Times New Roman" w:cs="Times New Roman"/>
        </w:rPr>
        <w:t xml:space="preserve">, as amended, (7 U.S.C. </w:t>
      </w:r>
      <w:r w:rsidR="0085793B">
        <w:rPr>
          <w:rFonts w:ascii="Times New Roman" w:hAnsi="Times New Roman" w:cs="Times New Roman"/>
        </w:rPr>
        <w:t xml:space="preserve">§§ </w:t>
      </w:r>
      <w:r w:rsidRPr="00F358D3" w:rsidR="00B85515">
        <w:rPr>
          <w:rFonts w:ascii="Times New Roman" w:hAnsi="Times New Roman" w:cs="Times New Roman"/>
        </w:rPr>
        <w:t>136h, 136j, 136w)</w:t>
      </w:r>
    </w:p>
    <w:p w:rsidRPr="00F358D3" w:rsidR="00B85515" w:rsidP="00C154A4" w:rsidRDefault="00C2754D" w14:paraId="72FD0262" w14:textId="4675D34D">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Section </w:t>
      </w:r>
      <w:r w:rsidRPr="00F358D3" w:rsidR="00B85515">
        <w:rPr>
          <w:rFonts w:ascii="Times New Roman" w:hAnsi="Times New Roman" w:cs="Times New Roman"/>
        </w:rPr>
        <w:t xml:space="preserve">408(i), Federal Food, Drug, and Cosmetic Act, as amended (21 U.S.C. </w:t>
      </w:r>
      <w:r>
        <w:rPr>
          <w:rFonts w:ascii="Times New Roman" w:hAnsi="Times New Roman" w:cs="Times New Roman"/>
        </w:rPr>
        <w:t xml:space="preserve">§ </w:t>
      </w:r>
      <w:r w:rsidRPr="00F358D3" w:rsidR="00B85515">
        <w:rPr>
          <w:rFonts w:ascii="Times New Roman" w:hAnsi="Times New Roman" w:cs="Times New Roman"/>
        </w:rPr>
        <w:t>346a(i))</w:t>
      </w:r>
    </w:p>
    <w:p w:rsidRPr="00F358D3" w:rsidR="00112779" w:rsidP="00C154A4" w:rsidRDefault="00C2754D" w14:paraId="6F51624F" w14:textId="313818C0">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Sections</w:t>
      </w:r>
      <w:r w:rsidRPr="00F358D3" w:rsidR="00B85515">
        <w:rPr>
          <w:rFonts w:ascii="Times New Roman" w:hAnsi="Times New Roman" w:cs="Times New Roman"/>
        </w:rPr>
        <w:t xml:space="preserve">104(f) and 108, Marine Protection Research and Sanctuaries Act of 1972, as amended (33 U.S.C. </w:t>
      </w:r>
      <w:r>
        <w:rPr>
          <w:rFonts w:ascii="Times New Roman" w:hAnsi="Times New Roman" w:cs="Times New Roman"/>
        </w:rPr>
        <w:t xml:space="preserve">§§ </w:t>
      </w:r>
      <w:r w:rsidRPr="00F358D3" w:rsidR="00B85515">
        <w:rPr>
          <w:rFonts w:ascii="Times New Roman" w:hAnsi="Times New Roman" w:cs="Times New Roman"/>
        </w:rPr>
        <w:t>1414(f), 1418)</w:t>
      </w:r>
    </w:p>
    <w:p w:rsidRPr="00F358D3" w:rsidR="00112779" w:rsidP="00C154A4" w:rsidRDefault="00C2754D" w14:paraId="20356284" w14:textId="501A472E">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Sections</w:t>
      </w:r>
      <w:r w:rsidRPr="00F358D3" w:rsidR="00B85515">
        <w:rPr>
          <w:rFonts w:ascii="Times New Roman" w:hAnsi="Times New Roman" w:cs="Times New Roman"/>
        </w:rPr>
        <w:t xml:space="preserve">104 and 115, Comprehensive Environmental Response, Compensation, and Liability Act of 1980, as amended (42 U.S.C. </w:t>
      </w:r>
      <w:r>
        <w:rPr>
          <w:rFonts w:ascii="Times New Roman" w:hAnsi="Times New Roman" w:cs="Times New Roman"/>
        </w:rPr>
        <w:t xml:space="preserve">§§ </w:t>
      </w:r>
      <w:r w:rsidRPr="00F358D3" w:rsidR="00B85515">
        <w:rPr>
          <w:rFonts w:ascii="Times New Roman" w:hAnsi="Times New Roman" w:cs="Times New Roman"/>
        </w:rPr>
        <w:t>9604, 9615)</w:t>
      </w:r>
    </w:p>
    <w:p w:rsidRPr="00F358D3" w:rsidR="00B85515" w:rsidP="00E51C55" w:rsidRDefault="00B85515" w14:paraId="3B11387F" w14:textId="77777777">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Pr="00F358D3" w:rsidR="00B85515" w:rsidP="00E51C55" w:rsidRDefault="00B85515" w14:paraId="1EB1321C" w14:textId="77777777">
      <w:pPr>
        <w:pStyle w:val="Level1"/>
        <w:ind w:left="-180"/>
        <w:rPr>
          <w:rFonts w:ascii="Times New Roman" w:hAnsi="Times New Roman" w:cs="Times New Roman"/>
        </w:rPr>
      </w:pPr>
      <w:r w:rsidRPr="00F358D3">
        <w:rPr>
          <w:rFonts w:ascii="Times New Roman" w:hAnsi="Times New Roman" w:cs="Times New Roman"/>
        </w:rPr>
        <w:tab/>
        <w:t>2(b)</w:t>
      </w:r>
      <w:r w:rsidRPr="00F358D3">
        <w:rPr>
          <w:rFonts w:ascii="Times New Roman" w:hAnsi="Times New Roman" w:cs="Times New Roman"/>
        </w:rPr>
        <w:tab/>
      </w:r>
      <w:r w:rsidRPr="00F358D3">
        <w:rPr>
          <w:rFonts w:ascii="Times New Roman" w:hAnsi="Times New Roman" w:cs="Times New Roman"/>
          <w:b/>
          <w:bCs/>
        </w:rPr>
        <w:t>Use/Users of the Data</w:t>
      </w:r>
    </w:p>
    <w:p w:rsidRPr="00F358D3" w:rsidR="00B85515" w:rsidP="00381F0A" w:rsidRDefault="00B85515" w14:paraId="0EDC2B1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484AAD" w:rsidRDefault="00B85515" w14:paraId="2F6D35A5" w14:textId="332418E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 xml:space="preserve">EPA will use </w:t>
      </w:r>
      <w:r w:rsidR="00EA1C51">
        <w:rPr>
          <w:rFonts w:ascii="Times New Roman" w:hAnsi="Times New Roman" w:cs="Times New Roman"/>
          <w:sz w:val="24"/>
          <w:szCs w:val="24"/>
        </w:rPr>
        <w:t>information</w:t>
      </w:r>
      <w:r w:rsidR="00992BB7">
        <w:rPr>
          <w:rFonts w:ascii="Times New Roman" w:hAnsi="Times New Roman" w:cs="Times New Roman"/>
          <w:sz w:val="24"/>
          <w:szCs w:val="24"/>
        </w:rPr>
        <w:t xml:space="preserve"> provided to substantiate CBI claims</w:t>
      </w:r>
      <w:r w:rsidR="00EA1C51">
        <w:rPr>
          <w:rFonts w:ascii="Times New Roman" w:hAnsi="Times New Roman" w:cs="Times New Roman"/>
          <w:sz w:val="24"/>
          <w:szCs w:val="24"/>
        </w:rPr>
        <w:t xml:space="preserve"> </w:t>
      </w:r>
      <w:r w:rsidR="00992BB7">
        <w:rPr>
          <w:rFonts w:ascii="Times New Roman" w:hAnsi="Times New Roman" w:cs="Times New Roman"/>
          <w:sz w:val="24"/>
          <w:szCs w:val="24"/>
        </w:rPr>
        <w:t>by</w:t>
      </w:r>
      <w:r w:rsidR="00F53A05">
        <w:rPr>
          <w:rFonts w:ascii="Times New Roman" w:hAnsi="Times New Roman" w:cs="Times New Roman"/>
          <w:sz w:val="24"/>
          <w:szCs w:val="24"/>
        </w:rPr>
        <w:t xml:space="preserve"> </w:t>
      </w:r>
      <w:r w:rsidRPr="00F358D3">
        <w:rPr>
          <w:rFonts w:ascii="Times New Roman" w:hAnsi="Times New Roman" w:cs="Times New Roman"/>
          <w:sz w:val="24"/>
          <w:szCs w:val="24"/>
        </w:rPr>
        <w:t xml:space="preserve">industry to inform </w:t>
      </w:r>
      <w:r w:rsidR="00EA1C51">
        <w:rPr>
          <w:rFonts w:ascii="Times New Roman" w:hAnsi="Times New Roman" w:cs="Times New Roman"/>
          <w:sz w:val="24"/>
          <w:szCs w:val="24"/>
        </w:rPr>
        <w:t xml:space="preserve">the Agency’s </w:t>
      </w:r>
      <w:r w:rsidR="0009286E">
        <w:rPr>
          <w:rFonts w:ascii="Times New Roman" w:hAnsi="Times New Roman" w:cs="Times New Roman"/>
          <w:sz w:val="24"/>
          <w:szCs w:val="24"/>
        </w:rPr>
        <w:t xml:space="preserve">determination </w:t>
      </w:r>
      <w:r w:rsidR="001D30A9">
        <w:rPr>
          <w:rFonts w:ascii="Times New Roman" w:hAnsi="Times New Roman" w:cs="Times New Roman"/>
          <w:sz w:val="24"/>
          <w:szCs w:val="24"/>
        </w:rPr>
        <w:t>as to</w:t>
      </w:r>
      <w:r w:rsidRPr="00F358D3">
        <w:rPr>
          <w:rFonts w:ascii="Times New Roman" w:hAnsi="Times New Roman" w:cs="Times New Roman"/>
          <w:sz w:val="24"/>
          <w:szCs w:val="24"/>
        </w:rPr>
        <w:t xml:space="preserve"> whether the information</w:t>
      </w:r>
      <w:r w:rsidR="00992BB7">
        <w:rPr>
          <w:rFonts w:ascii="Times New Roman" w:hAnsi="Times New Roman" w:cs="Times New Roman"/>
          <w:sz w:val="24"/>
          <w:szCs w:val="24"/>
        </w:rPr>
        <w:t xml:space="preserve"> claimed as CBI</w:t>
      </w:r>
      <w:r w:rsidRPr="00F358D3">
        <w:rPr>
          <w:rFonts w:ascii="Times New Roman" w:hAnsi="Times New Roman" w:cs="Times New Roman"/>
          <w:sz w:val="24"/>
          <w:szCs w:val="24"/>
        </w:rPr>
        <w:t xml:space="preserve"> is entitled to confidential treatment; whether the Agency needs to make a formal confidentiality determination; and/or whether the information in question can be withheld pursuant to Exemption 4 of FOIA when a FOIA request has been filed for the information.</w:t>
      </w:r>
    </w:p>
    <w:p w:rsidRPr="00F358D3" w:rsidR="00B85515" w:rsidP="00381F0A" w:rsidRDefault="00B85515" w14:paraId="0BAFC832"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381F0A" w:rsidRDefault="00B85515" w14:paraId="719FE40D"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3.</w:t>
      </w:r>
      <w:r w:rsidRPr="00F358D3">
        <w:rPr>
          <w:rFonts w:ascii="Times New Roman" w:hAnsi="Times New Roman" w:cs="Times New Roman"/>
          <w:sz w:val="24"/>
          <w:szCs w:val="24"/>
        </w:rPr>
        <w:tab/>
      </w:r>
      <w:r w:rsidRPr="00F358D3">
        <w:rPr>
          <w:rFonts w:ascii="Times New Roman" w:hAnsi="Times New Roman" w:cs="Times New Roman"/>
          <w:b/>
          <w:bCs/>
          <w:sz w:val="24"/>
          <w:szCs w:val="24"/>
        </w:rPr>
        <w:t>Non-Duplication, Consultations and Other Collection Criteria</w:t>
      </w:r>
    </w:p>
    <w:p w:rsidRPr="00F358D3" w:rsidR="00B85515" w:rsidP="00381F0A" w:rsidRDefault="00B85515" w14:paraId="1DFCC847"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381F0A" w:rsidRDefault="00B85515" w14:paraId="059C018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3(a)</w:t>
      </w:r>
      <w:r w:rsidRPr="00F358D3">
        <w:rPr>
          <w:rFonts w:ascii="Times New Roman" w:hAnsi="Times New Roman" w:cs="Times New Roman"/>
          <w:sz w:val="24"/>
          <w:szCs w:val="24"/>
        </w:rPr>
        <w:tab/>
      </w:r>
      <w:r w:rsidRPr="00F358D3">
        <w:rPr>
          <w:rFonts w:ascii="Times New Roman" w:hAnsi="Times New Roman" w:cs="Times New Roman"/>
          <w:b/>
          <w:bCs/>
          <w:sz w:val="24"/>
          <w:szCs w:val="24"/>
        </w:rPr>
        <w:t>Non-Duplication</w:t>
      </w:r>
    </w:p>
    <w:p w:rsidRPr="00F358D3" w:rsidR="00B85515" w:rsidP="00381F0A" w:rsidRDefault="00B85515" w14:paraId="4CF307D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381F0A" w:rsidRDefault="00B85515" w14:paraId="228153C6" w14:textId="6F4DCA5D">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 xml:space="preserve">This information is not collected </w:t>
      </w:r>
      <w:r w:rsidR="0009286E">
        <w:rPr>
          <w:rFonts w:ascii="Times New Roman" w:hAnsi="Times New Roman" w:cs="Times New Roman"/>
          <w:sz w:val="24"/>
          <w:szCs w:val="24"/>
        </w:rPr>
        <w:t xml:space="preserve">elsewhere </w:t>
      </w:r>
      <w:r w:rsidRPr="00F358D3">
        <w:rPr>
          <w:rFonts w:ascii="Times New Roman" w:hAnsi="Times New Roman" w:cs="Times New Roman"/>
          <w:sz w:val="24"/>
          <w:szCs w:val="24"/>
        </w:rPr>
        <w:t>from businesses.</w:t>
      </w:r>
    </w:p>
    <w:p w:rsidRPr="00F358D3" w:rsidR="00B85515" w:rsidP="00381F0A" w:rsidRDefault="00B85515" w14:paraId="5677860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381F0A" w:rsidRDefault="00B85515" w14:paraId="425DB61A"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3(b)</w:t>
      </w:r>
      <w:r w:rsidRPr="00F358D3">
        <w:rPr>
          <w:rFonts w:ascii="Times New Roman" w:hAnsi="Times New Roman" w:cs="Times New Roman"/>
          <w:sz w:val="24"/>
          <w:szCs w:val="24"/>
        </w:rPr>
        <w:tab/>
      </w:r>
      <w:r w:rsidRPr="00F358D3">
        <w:rPr>
          <w:rFonts w:ascii="Times New Roman" w:hAnsi="Times New Roman" w:cs="Times New Roman"/>
          <w:b/>
          <w:bCs/>
          <w:sz w:val="24"/>
          <w:szCs w:val="24"/>
        </w:rPr>
        <w:t>Public Notice Required Prior to ICR Submission to OMB</w:t>
      </w:r>
    </w:p>
    <w:p w:rsidR="00484AAD" w:rsidP="00484AAD" w:rsidRDefault="00484AAD" w14:paraId="749BE36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850DC4" w:rsidP="00484AAD" w:rsidRDefault="00B85515" w14:paraId="08D23F66" w14:textId="44AFFEBC">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sz w:val="24"/>
          <w:szCs w:val="24"/>
        </w:rPr>
        <w:t>EPA publish</w:t>
      </w:r>
      <w:r w:rsidR="007B4810">
        <w:rPr>
          <w:rFonts w:ascii="Times New Roman" w:hAnsi="Times New Roman" w:cs="Times New Roman"/>
          <w:sz w:val="24"/>
          <w:szCs w:val="24"/>
        </w:rPr>
        <w:t>ed</w:t>
      </w:r>
      <w:r w:rsidRPr="00F358D3">
        <w:rPr>
          <w:rFonts w:ascii="Times New Roman" w:hAnsi="Times New Roman" w:cs="Times New Roman"/>
          <w:sz w:val="24"/>
          <w:szCs w:val="24"/>
        </w:rPr>
        <w:t xml:space="preserve"> a notice of the renewal of the existing </w:t>
      </w:r>
      <w:r w:rsidR="00125121">
        <w:rPr>
          <w:rFonts w:ascii="Times New Roman" w:hAnsi="Times New Roman" w:cs="Times New Roman"/>
          <w:sz w:val="24"/>
          <w:szCs w:val="24"/>
        </w:rPr>
        <w:t>ICR</w:t>
      </w:r>
      <w:r w:rsidRPr="00F358D3">
        <w:rPr>
          <w:rFonts w:ascii="Times New Roman" w:hAnsi="Times New Roman" w:cs="Times New Roman"/>
          <w:sz w:val="24"/>
          <w:szCs w:val="24"/>
        </w:rPr>
        <w:t xml:space="preserve"> for confidentiality rules in the </w:t>
      </w:r>
      <w:r w:rsidRPr="00F358D3">
        <w:rPr>
          <w:rFonts w:ascii="Times New Roman" w:hAnsi="Times New Roman" w:cs="Times New Roman"/>
          <w:i/>
          <w:iCs/>
          <w:sz w:val="24"/>
          <w:szCs w:val="24"/>
        </w:rPr>
        <w:t>Federal Register</w:t>
      </w:r>
      <w:r w:rsidRPr="00F358D3">
        <w:rPr>
          <w:rFonts w:ascii="Times New Roman" w:hAnsi="Times New Roman" w:cs="Times New Roman"/>
          <w:sz w:val="24"/>
          <w:szCs w:val="24"/>
        </w:rPr>
        <w:t xml:space="preserve"> on </w:t>
      </w:r>
      <w:r w:rsidR="006277CA">
        <w:rPr>
          <w:rFonts w:ascii="Times New Roman" w:hAnsi="Times New Roman" w:cs="Times New Roman"/>
          <w:sz w:val="24"/>
          <w:szCs w:val="24"/>
        </w:rPr>
        <w:t>January 23, 2020</w:t>
      </w:r>
      <w:r w:rsidRPr="00F358D3">
        <w:rPr>
          <w:rFonts w:ascii="Times New Roman" w:hAnsi="Times New Roman" w:cs="Times New Roman"/>
          <w:sz w:val="24"/>
          <w:szCs w:val="24"/>
        </w:rPr>
        <w:t xml:space="preserve"> (</w:t>
      </w:r>
      <w:r w:rsidRPr="006277CA" w:rsidR="006277CA">
        <w:rPr>
          <w:rFonts w:ascii="Times New Roman" w:hAnsi="Times New Roman" w:cs="Times New Roman"/>
          <w:sz w:val="24"/>
          <w:szCs w:val="24"/>
        </w:rPr>
        <w:t>85 FR 3910</w:t>
      </w:r>
      <w:r w:rsidRPr="00F358D3">
        <w:rPr>
          <w:rFonts w:ascii="Times New Roman" w:hAnsi="Times New Roman"/>
          <w:sz w:val="24"/>
        </w:rPr>
        <w:t>)</w:t>
      </w:r>
      <w:r w:rsidRPr="00F358D3">
        <w:rPr>
          <w:rFonts w:ascii="Times New Roman" w:hAnsi="Times New Roman" w:cs="Times New Roman"/>
          <w:sz w:val="24"/>
          <w:szCs w:val="24"/>
        </w:rPr>
        <w:t xml:space="preserve"> and invit</w:t>
      </w:r>
      <w:r w:rsidR="007B4810">
        <w:rPr>
          <w:rFonts w:ascii="Times New Roman" w:hAnsi="Times New Roman" w:cs="Times New Roman"/>
          <w:sz w:val="24"/>
          <w:szCs w:val="24"/>
        </w:rPr>
        <w:t>ed</w:t>
      </w:r>
      <w:r w:rsidRPr="00F358D3">
        <w:rPr>
          <w:rFonts w:ascii="Times New Roman" w:hAnsi="Times New Roman" w:cs="Times New Roman"/>
          <w:sz w:val="24"/>
          <w:szCs w:val="24"/>
        </w:rPr>
        <w:t xml:space="preserve"> public comment.  </w:t>
      </w:r>
      <w:r w:rsidR="006277CA">
        <w:rPr>
          <w:rFonts w:ascii="Times New Roman" w:hAnsi="Times New Roman" w:cs="Times New Roman"/>
          <w:sz w:val="24"/>
          <w:szCs w:val="24"/>
        </w:rPr>
        <w:t>No comments were received.</w:t>
      </w:r>
    </w:p>
    <w:p w:rsidR="00FA04DA" w:rsidP="00D24455" w:rsidRDefault="00FA04DA" w14:paraId="3CEF76D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Pr="00571A21" w:rsidR="00B85515" w:rsidP="00381F0A" w:rsidRDefault="00B85515" w14:paraId="096874E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3(c)</w:t>
      </w:r>
      <w:r w:rsidRPr="00571A21">
        <w:rPr>
          <w:rFonts w:ascii="Times New Roman" w:hAnsi="Times New Roman" w:cs="Times New Roman"/>
          <w:sz w:val="24"/>
          <w:szCs w:val="24"/>
        </w:rPr>
        <w:tab/>
      </w:r>
      <w:r w:rsidRPr="00571A21">
        <w:rPr>
          <w:rFonts w:ascii="Times New Roman" w:hAnsi="Times New Roman" w:cs="Times New Roman"/>
          <w:b/>
          <w:bCs/>
          <w:sz w:val="24"/>
          <w:szCs w:val="24"/>
        </w:rPr>
        <w:t>Consultations</w:t>
      </w:r>
    </w:p>
    <w:p w:rsidR="00484AAD" w:rsidP="00484AAD" w:rsidRDefault="00484AAD" w14:paraId="1899D4D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083A7393" w14:textId="6CD3FC76">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 xml:space="preserve">To update its burden estimates, EPA consulted with the </w:t>
      </w:r>
      <w:r w:rsidRPr="00571A21" w:rsidR="00A50146">
        <w:rPr>
          <w:rFonts w:ascii="Times New Roman" w:hAnsi="Times New Roman" w:cs="Times New Roman"/>
          <w:sz w:val="24"/>
          <w:szCs w:val="24"/>
        </w:rPr>
        <w:t>following businesses</w:t>
      </w:r>
      <w:r w:rsidRPr="00571A21">
        <w:rPr>
          <w:rFonts w:ascii="Times New Roman" w:hAnsi="Times New Roman" w:cs="Times New Roman"/>
          <w:sz w:val="24"/>
          <w:szCs w:val="24"/>
        </w:rPr>
        <w:t xml:space="preserve">.  These businesses </w:t>
      </w:r>
      <w:r w:rsidRPr="00571A21" w:rsidR="00E672AB">
        <w:rPr>
          <w:rFonts w:ascii="Times New Roman" w:hAnsi="Times New Roman" w:cs="Times New Roman"/>
          <w:sz w:val="24"/>
          <w:szCs w:val="24"/>
        </w:rPr>
        <w:t xml:space="preserve">are subject to the environmental statutes administered by EPA and </w:t>
      </w:r>
      <w:r w:rsidRPr="00571A21">
        <w:rPr>
          <w:rFonts w:ascii="Times New Roman" w:hAnsi="Times New Roman" w:cs="Times New Roman"/>
          <w:sz w:val="24"/>
          <w:szCs w:val="24"/>
        </w:rPr>
        <w:t>prepare CBI substantiations</w:t>
      </w:r>
      <w:r w:rsidRPr="00571A21" w:rsidR="00E672AB">
        <w:rPr>
          <w:rFonts w:ascii="Times New Roman" w:hAnsi="Times New Roman" w:cs="Times New Roman"/>
          <w:sz w:val="24"/>
          <w:szCs w:val="24"/>
        </w:rPr>
        <w:t>.</w:t>
      </w:r>
      <w:r w:rsidRPr="00571A21">
        <w:rPr>
          <w:rFonts w:ascii="Times New Roman" w:hAnsi="Times New Roman" w:cs="Times New Roman"/>
          <w:sz w:val="24"/>
          <w:szCs w:val="24"/>
        </w:rPr>
        <w:t xml:space="preserve">  Input from the firms below (and the named individuals) was used to determine whether the burden to businesses who must prepare CBI substantiations had changed since the issuance of the last</w:t>
      </w:r>
      <w:r>
        <w:rPr>
          <w:rFonts w:ascii="Times New Roman" w:hAnsi="Times New Roman" w:cs="Times New Roman"/>
          <w:sz w:val="24"/>
          <w:szCs w:val="24"/>
        </w:rPr>
        <w:t xml:space="preserve"> ICR.    </w:t>
      </w:r>
    </w:p>
    <w:p w:rsidR="00CD7E64" w:rsidP="00C51ED4" w:rsidRDefault="00CD7E64" w14:paraId="45708433" w14:textId="77777777">
      <w:pPr>
        <w:ind w:left="900"/>
        <w:rPr>
          <w:rFonts w:ascii="Times New Roman" w:hAnsi="Times New Roman" w:cs="Times New Roman"/>
          <w:sz w:val="24"/>
          <w:szCs w:val="24"/>
        </w:rPr>
      </w:pPr>
    </w:p>
    <w:p w:rsidR="0033448C" w:rsidP="0033448C" w:rsidRDefault="0033448C" w14:paraId="088C8268" w14:textId="77777777">
      <w:pPr>
        <w:ind w:left="900"/>
        <w:rPr>
          <w:rFonts w:ascii="Times New Roman" w:hAnsi="Times New Roman" w:cs="Times New Roman"/>
          <w:sz w:val="24"/>
          <w:szCs w:val="24"/>
        </w:rPr>
      </w:pPr>
      <w:r w:rsidRPr="00E56BA9">
        <w:rPr>
          <w:rFonts w:ascii="Times New Roman" w:hAnsi="Times New Roman" w:cs="Times New Roman"/>
          <w:sz w:val="24"/>
          <w:szCs w:val="24"/>
        </w:rPr>
        <w:t xml:space="preserve">    </w:t>
      </w:r>
      <w:r>
        <w:rPr>
          <w:rFonts w:ascii="Times New Roman" w:hAnsi="Times New Roman" w:cs="Times New Roman"/>
          <w:sz w:val="24"/>
          <w:szCs w:val="24"/>
        </w:rPr>
        <w:t>Marcia Levinson</w:t>
      </w:r>
    </w:p>
    <w:p w:rsidRPr="00E56BA9" w:rsidR="0033448C" w:rsidP="0033448C" w:rsidRDefault="0033448C" w14:paraId="11737626" w14:textId="77777777">
      <w:pPr>
        <w:ind w:left="900"/>
        <w:rPr>
          <w:rFonts w:ascii="Times New Roman" w:hAnsi="Times New Roman" w:cs="Times New Roman"/>
          <w:sz w:val="24"/>
          <w:szCs w:val="24"/>
        </w:rPr>
      </w:pPr>
      <w:r>
        <w:rPr>
          <w:rFonts w:ascii="Times New Roman" w:hAnsi="Times New Roman" w:cs="Times New Roman"/>
          <w:sz w:val="24"/>
          <w:szCs w:val="24"/>
        </w:rPr>
        <w:t xml:space="preserve">    Covestro</w:t>
      </w:r>
    </w:p>
    <w:p w:rsidR="0033448C" w:rsidP="0033448C" w:rsidRDefault="0033448C" w14:paraId="15884349" w14:textId="72AADC1C">
      <w:pPr>
        <w:ind w:left="900"/>
        <w:rPr>
          <w:rFonts w:ascii="Times New Roman" w:hAnsi="Times New Roman" w:cs="Times New Roman"/>
          <w:sz w:val="24"/>
          <w:szCs w:val="24"/>
        </w:rPr>
      </w:pPr>
      <w:r w:rsidRPr="00E56BA9">
        <w:rPr>
          <w:rFonts w:ascii="Times New Roman" w:hAnsi="Times New Roman" w:cs="Times New Roman"/>
          <w:sz w:val="24"/>
          <w:szCs w:val="24"/>
        </w:rPr>
        <w:lastRenderedPageBreak/>
        <w:t xml:space="preserve">    (</w:t>
      </w:r>
      <w:r>
        <w:rPr>
          <w:rFonts w:ascii="Times New Roman" w:hAnsi="Times New Roman" w:cs="Times New Roman"/>
          <w:sz w:val="24"/>
          <w:szCs w:val="24"/>
        </w:rPr>
        <w:t>412</w:t>
      </w:r>
      <w:r w:rsidRPr="00E56BA9">
        <w:rPr>
          <w:rFonts w:ascii="Times New Roman" w:hAnsi="Times New Roman" w:cs="Times New Roman"/>
          <w:sz w:val="24"/>
          <w:szCs w:val="24"/>
        </w:rPr>
        <w:t xml:space="preserve">) </w:t>
      </w:r>
      <w:r>
        <w:rPr>
          <w:rFonts w:ascii="Times New Roman" w:hAnsi="Times New Roman" w:cs="Times New Roman"/>
          <w:sz w:val="24"/>
          <w:szCs w:val="24"/>
        </w:rPr>
        <w:t>4</w:t>
      </w:r>
      <w:r w:rsidRPr="00E56BA9">
        <w:rPr>
          <w:rFonts w:ascii="Times New Roman" w:hAnsi="Times New Roman" w:cs="Times New Roman"/>
          <w:sz w:val="24"/>
          <w:szCs w:val="24"/>
        </w:rPr>
        <w:t>1</w:t>
      </w:r>
      <w:r>
        <w:rPr>
          <w:rFonts w:ascii="Times New Roman" w:hAnsi="Times New Roman" w:cs="Times New Roman"/>
          <w:sz w:val="24"/>
          <w:szCs w:val="24"/>
        </w:rPr>
        <w:t>3</w:t>
      </w:r>
      <w:r w:rsidRPr="00E56BA9">
        <w:rPr>
          <w:rFonts w:ascii="Times New Roman" w:hAnsi="Times New Roman" w:cs="Times New Roman"/>
          <w:sz w:val="24"/>
          <w:szCs w:val="24"/>
        </w:rPr>
        <w:t>-</w:t>
      </w:r>
      <w:r>
        <w:rPr>
          <w:rFonts w:ascii="Times New Roman" w:hAnsi="Times New Roman" w:cs="Times New Roman"/>
          <w:sz w:val="24"/>
          <w:szCs w:val="24"/>
        </w:rPr>
        <w:t>2172</w:t>
      </w:r>
    </w:p>
    <w:p w:rsidR="0033448C" w:rsidP="0033448C" w:rsidRDefault="0033448C" w14:paraId="2789F2D4" w14:textId="77777777">
      <w:pPr>
        <w:ind w:left="900"/>
        <w:rPr>
          <w:rFonts w:ascii="Times New Roman" w:hAnsi="Times New Roman" w:cs="Times New Roman"/>
          <w:sz w:val="24"/>
          <w:szCs w:val="24"/>
        </w:rPr>
      </w:pPr>
    </w:p>
    <w:p w:rsidR="0033448C" w:rsidP="0033448C" w:rsidRDefault="0033448C" w14:paraId="72358867" w14:textId="77777777">
      <w:pPr>
        <w:ind w:left="900"/>
        <w:rPr>
          <w:rFonts w:ascii="Times New Roman" w:hAnsi="Times New Roman" w:cs="Times New Roman"/>
          <w:sz w:val="24"/>
          <w:szCs w:val="24"/>
        </w:rPr>
      </w:pPr>
      <w:r w:rsidRPr="00E56BA9">
        <w:rPr>
          <w:rFonts w:ascii="Times New Roman" w:hAnsi="Times New Roman" w:cs="Times New Roman"/>
          <w:sz w:val="24"/>
          <w:szCs w:val="24"/>
        </w:rPr>
        <w:t xml:space="preserve">    </w:t>
      </w:r>
      <w:r>
        <w:rPr>
          <w:rFonts w:ascii="Times New Roman" w:hAnsi="Times New Roman" w:cs="Times New Roman"/>
          <w:sz w:val="24"/>
          <w:szCs w:val="24"/>
        </w:rPr>
        <w:t>Adam Bickel</w:t>
      </w:r>
    </w:p>
    <w:p w:rsidRPr="00E56BA9" w:rsidR="0033448C" w:rsidP="0033448C" w:rsidRDefault="0033448C" w14:paraId="0ABECC03" w14:textId="77777777">
      <w:pPr>
        <w:ind w:left="900"/>
        <w:rPr>
          <w:rFonts w:ascii="Times New Roman" w:hAnsi="Times New Roman" w:cs="Times New Roman"/>
          <w:sz w:val="24"/>
          <w:szCs w:val="24"/>
        </w:rPr>
      </w:pPr>
      <w:r>
        <w:rPr>
          <w:rFonts w:ascii="Times New Roman" w:hAnsi="Times New Roman" w:cs="Times New Roman"/>
          <w:sz w:val="24"/>
          <w:szCs w:val="24"/>
        </w:rPr>
        <w:t xml:space="preserve">    BASF</w:t>
      </w:r>
    </w:p>
    <w:p w:rsidR="0033448C" w:rsidP="0033448C" w:rsidRDefault="0033448C" w14:paraId="54A5347A" w14:textId="77777777">
      <w:pPr>
        <w:ind w:left="900"/>
        <w:rPr>
          <w:rFonts w:ascii="Times New Roman" w:hAnsi="Times New Roman" w:cs="Times New Roman"/>
          <w:sz w:val="24"/>
          <w:szCs w:val="24"/>
        </w:rPr>
      </w:pPr>
      <w:r w:rsidRPr="00E56BA9">
        <w:rPr>
          <w:rFonts w:ascii="Times New Roman" w:hAnsi="Times New Roman" w:cs="Times New Roman"/>
          <w:sz w:val="24"/>
          <w:szCs w:val="24"/>
        </w:rPr>
        <w:t xml:space="preserve">    (</w:t>
      </w:r>
      <w:r>
        <w:rPr>
          <w:rFonts w:ascii="Times New Roman" w:hAnsi="Times New Roman" w:cs="Times New Roman"/>
          <w:sz w:val="24"/>
          <w:szCs w:val="24"/>
        </w:rPr>
        <w:t>734</w:t>
      </w:r>
      <w:r w:rsidRPr="00E56BA9">
        <w:rPr>
          <w:rFonts w:ascii="Times New Roman" w:hAnsi="Times New Roman" w:cs="Times New Roman"/>
          <w:sz w:val="24"/>
          <w:szCs w:val="24"/>
        </w:rPr>
        <w:t xml:space="preserve">) </w:t>
      </w:r>
      <w:r>
        <w:rPr>
          <w:rFonts w:ascii="Times New Roman" w:hAnsi="Times New Roman" w:cs="Times New Roman"/>
          <w:sz w:val="24"/>
          <w:szCs w:val="24"/>
        </w:rPr>
        <w:t>3</w:t>
      </w:r>
      <w:r w:rsidRPr="00E56BA9">
        <w:rPr>
          <w:rFonts w:ascii="Times New Roman" w:hAnsi="Times New Roman" w:cs="Times New Roman"/>
          <w:sz w:val="24"/>
          <w:szCs w:val="24"/>
        </w:rPr>
        <w:t>2</w:t>
      </w:r>
      <w:r>
        <w:rPr>
          <w:rFonts w:ascii="Times New Roman" w:hAnsi="Times New Roman" w:cs="Times New Roman"/>
          <w:sz w:val="24"/>
          <w:szCs w:val="24"/>
        </w:rPr>
        <w:t>4</w:t>
      </w:r>
      <w:r w:rsidRPr="00E56BA9">
        <w:rPr>
          <w:rFonts w:ascii="Times New Roman" w:hAnsi="Times New Roman" w:cs="Times New Roman"/>
          <w:sz w:val="24"/>
          <w:szCs w:val="24"/>
        </w:rPr>
        <w:t>-</w:t>
      </w:r>
      <w:r>
        <w:rPr>
          <w:rFonts w:ascii="Times New Roman" w:hAnsi="Times New Roman" w:cs="Times New Roman"/>
          <w:sz w:val="24"/>
          <w:szCs w:val="24"/>
        </w:rPr>
        <w:t>6593</w:t>
      </w:r>
    </w:p>
    <w:p w:rsidR="0033448C" w:rsidP="00C51ED4" w:rsidRDefault="0033448C" w14:paraId="60DB1EA9" w14:textId="77777777">
      <w:pPr>
        <w:ind w:left="900"/>
        <w:rPr>
          <w:rFonts w:ascii="Times New Roman" w:hAnsi="Times New Roman" w:cs="Times New Roman"/>
          <w:sz w:val="24"/>
          <w:szCs w:val="24"/>
        </w:rPr>
      </w:pPr>
    </w:p>
    <w:p w:rsidR="00CD7E64" w:rsidP="00CD7E64" w:rsidRDefault="00CD7E64" w14:paraId="51341A47" w14:textId="77777777">
      <w:pPr>
        <w:ind w:left="900"/>
        <w:rPr>
          <w:rFonts w:ascii="Times New Roman" w:hAnsi="Times New Roman" w:cs="Times New Roman"/>
          <w:sz w:val="24"/>
          <w:szCs w:val="24"/>
        </w:rPr>
      </w:pPr>
      <w:r w:rsidRPr="00E56BA9">
        <w:rPr>
          <w:rFonts w:ascii="Times New Roman" w:hAnsi="Times New Roman" w:cs="Times New Roman"/>
          <w:sz w:val="24"/>
          <w:szCs w:val="24"/>
        </w:rPr>
        <w:t xml:space="preserve">    </w:t>
      </w:r>
      <w:r>
        <w:rPr>
          <w:rFonts w:ascii="Times New Roman" w:hAnsi="Times New Roman" w:cs="Times New Roman"/>
          <w:sz w:val="24"/>
          <w:szCs w:val="24"/>
        </w:rPr>
        <w:t xml:space="preserve">Jonathan Gerber </w:t>
      </w:r>
    </w:p>
    <w:p w:rsidRPr="00E56BA9" w:rsidR="00CD7E64" w:rsidP="00CD7E64" w:rsidRDefault="00CD7E64" w14:paraId="56E0EA50" w14:textId="77777777">
      <w:pPr>
        <w:ind w:left="900"/>
        <w:rPr>
          <w:rFonts w:ascii="Times New Roman" w:hAnsi="Times New Roman" w:cs="Times New Roman"/>
          <w:sz w:val="24"/>
          <w:szCs w:val="24"/>
        </w:rPr>
      </w:pPr>
      <w:r>
        <w:rPr>
          <w:rFonts w:ascii="Times New Roman" w:hAnsi="Times New Roman" w:cs="Times New Roman"/>
          <w:sz w:val="24"/>
          <w:szCs w:val="24"/>
        </w:rPr>
        <w:t xml:space="preserve">    3M</w:t>
      </w:r>
    </w:p>
    <w:p w:rsidRPr="00B21653" w:rsidR="00CD7E64" w:rsidP="00CD7E64" w:rsidRDefault="00CD7E64" w14:paraId="0D89D4B5" w14:textId="77777777">
      <w:pPr>
        <w:ind w:left="900"/>
        <w:rPr>
          <w:rFonts w:ascii="Times New Roman" w:hAnsi="Times New Roman" w:cs="Times New Roman"/>
          <w:color w:val="000000"/>
          <w:sz w:val="24"/>
          <w:szCs w:val="24"/>
        </w:rPr>
      </w:pPr>
      <w:r w:rsidRPr="00E56BA9">
        <w:rPr>
          <w:rFonts w:ascii="Times New Roman" w:hAnsi="Times New Roman" w:cs="Times New Roman"/>
          <w:sz w:val="24"/>
          <w:szCs w:val="24"/>
        </w:rPr>
        <w:t xml:space="preserve">    (</w:t>
      </w:r>
      <w:r w:rsidR="0033448C">
        <w:rPr>
          <w:rFonts w:ascii="Times New Roman" w:hAnsi="Times New Roman" w:cs="Times New Roman"/>
          <w:sz w:val="24"/>
          <w:szCs w:val="24"/>
        </w:rPr>
        <w:t>651</w:t>
      </w:r>
      <w:r w:rsidRPr="00E56BA9">
        <w:rPr>
          <w:rFonts w:ascii="Times New Roman" w:hAnsi="Times New Roman" w:cs="Times New Roman"/>
          <w:sz w:val="24"/>
          <w:szCs w:val="24"/>
        </w:rPr>
        <w:t xml:space="preserve">) </w:t>
      </w:r>
      <w:r>
        <w:rPr>
          <w:rFonts w:ascii="Times New Roman" w:hAnsi="Times New Roman" w:cs="Times New Roman"/>
          <w:sz w:val="24"/>
          <w:szCs w:val="24"/>
        </w:rPr>
        <w:t>733</w:t>
      </w:r>
      <w:r w:rsidRPr="00E56BA9">
        <w:rPr>
          <w:rFonts w:ascii="Times New Roman" w:hAnsi="Times New Roman" w:cs="Times New Roman"/>
          <w:sz w:val="24"/>
          <w:szCs w:val="24"/>
        </w:rPr>
        <w:t>-</w:t>
      </w:r>
      <w:r>
        <w:rPr>
          <w:rFonts w:ascii="Times New Roman" w:hAnsi="Times New Roman" w:cs="Times New Roman"/>
          <w:sz w:val="24"/>
          <w:szCs w:val="24"/>
        </w:rPr>
        <w:t>0226</w:t>
      </w:r>
    </w:p>
    <w:p w:rsidR="00B85515" w:rsidP="00381F0A" w:rsidRDefault="00B85515" w14:paraId="7BB1EED4"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E56BA9" w:rsidP="00861DF9" w:rsidRDefault="00E56BA9" w14:paraId="4790983F" w14:textId="0FDBDDE3">
      <w:pPr>
        <w:ind w:left="900"/>
        <w:rPr>
          <w:rFonts w:ascii="Times New Roman" w:hAnsi="Times New Roman" w:cs="Times New Roman"/>
          <w:sz w:val="24"/>
          <w:szCs w:val="24"/>
        </w:rPr>
      </w:pPr>
      <w:r>
        <w:rPr>
          <w:rFonts w:ascii="Times New Roman" w:hAnsi="Times New Roman" w:cs="Times New Roman"/>
          <w:color w:val="FF0000"/>
          <w:sz w:val="24"/>
          <w:szCs w:val="24"/>
        </w:rPr>
        <w:t xml:space="preserve">    </w:t>
      </w:r>
      <w:r w:rsidR="00861DF9">
        <w:rPr>
          <w:rFonts w:ascii="Times New Roman" w:hAnsi="Times New Roman" w:cs="Times New Roman"/>
          <w:sz w:val="24"/>
          <w:szCs w:val="24"/>
        </w:rPr>
        <w:t>Timmery Fitzpatrick</w:t>
      </w:r>
    </w:p>
    <w:p w:rsidR="00861DF9" w:rsidP="00861DF9" w:rsidRDefault="00861DF9" w14:paraId="00DC1A32" w14:textId="099D869F">
      <w:pPr>
        <w:ind w:left="900"/>
        <w:rPr>
          <w:rFonts w:ascii="Times New Roman" w:hAnsi="Times New Roman" w:cs="Times New Roman"/>
          <w:sz w:val="24"/>
          <w:szCs w:val="24"/>
        </w:rPr>
      </w:pPr>
      <w:r>
        <w:rPr>
          <w:rFonts w:ascii="Times New Roman" w:hAnsi="Times New Roman" w:cs="Times New Roman"/>
          <w:sz w:val="24"/>
          <w:szCs w:val="24"/>
        </w:rPr>
        <w:t xml:space="preserve">    Senior Environmental Attorney</w:t>
      </w:r>
    </w:p>
    <w:p w:rsidR="00861DF9" w:rsidP="00861DF9" w:rsidRDefault="00861DF9" w14:paraId="7B4233E3" w14:textId="28ED20CE">
      <w:pPr>
        <w:ind w:left="900"/>
        <w:rPr>
          <w:rFonts w:ascii="Times New Roman" w:hAnsi="Times New Roman" w:cs="Times New Roman"/>
          <w:sz w:val="24"/>
          <w:szCs w:val="24"/>
        </w:rPr>
      </w:pPr>
      <w:r>
        <w:rPr>
          <w:rFonts w:ascii="Times New Roman" w:hAnsi="Times New Roman" w:cs="Times New Roman"/>
          <w:sz w:val="24"/>
          <w:szCs w:val="24"/>
        </w:rPr>
        <w:t xml:space="preserve">    Clean Harbors Environmental Services, Inc.</w:t>
      </w:r>
    </w:p>
    <w:p w:rsidR="00861DF9" w:rsidP="00861DF9" w:rsidRDefault="00861DF9" w14:paraId="2C103F5A" w14:textId="3961E125">
      <w:pPr>
        <w:ind w:left="900"/>
        <w:rPr>
          <w:rFonts w:ascii="Times New Roman" w:hAnsi="Times New Roman" w:cs="Times New Roman"/>
          <w:sz w:val="24"/>
          <w:szCs w:val="24"/>
        </w:rPr>
      </w:pPr>
      <w:r>
        <w:rPr>
          <w:rFonts w:ascii="Times New Roman" w:hAnsi="Times New Roman" w:cs="Times New Roman"/>
          <w:sz w:val="24"/>
          <w:szCs w:val="24"/>
        </w:rPr>
        <w:t xml:space="preserve">    Safety-Kleen Systems, Inc.</w:t>
      </w:r>
    </w:p>
    <w:p w:rsidR="00861DF9" w:rsidP="00861DF9" w:rsidRDefault="00861DF9" w14:paraId="7B0727F9" w14:textId="76C69A14">
      <w:pPr>
        <w:ind w:left="900"/>
        <w:rPr>
          <w:rFonts w:ascii="Times New Roman" w:hAnsi="Times New Roman" w:cs="Times New Roman"/>
          <w:sz w:val="24"/>
          <w:szCs w:val="24"/>
        </w:rPr>
      </w:pPr>
      <w:r>
        <w:rPr>
          <w:rFonts w:ascii="Times New Roman" w:hAnsi="Times New Roman" w:cs="Times New Roman"/>
          <w:sz w:val="24"/>
          <w:szCs w:val="24"/>
        </w:rPr>
        <w:t xml:space="preserve">    42 Longwater Drive</w:t>
      </w:r>
    </w:p>
    <w:p w:rsidR="00861DF9" w:rsidP="00861DF9" w:rsidRDefault="00861DF9" w14:paraId="3C11E388" w14:textId="3973CFB4">
      <w:pPr>
        <w:ind w:left="900"/>
        <w:rPr>
          <w:rFonts w:ascii="Times New Roman" w:hAnsi="Times New Roman" w:cs="Times New Roman"/>
          <w:sz w:val="24"/>
          <w:szCs w:val="24"/>
        </w:rPr>
      </w:pPr>
      <w:r>
        <w:rPr>
          <w:rFonts w:ascii="Times New Roman" w:hAnsi="Times New Roman" w:cs="Times New Roman"/>
          <w:sz w:val="24"/>
          <w:szCs w:val="24"/>
        </w:rPr>
        <w:t xml:space="preserve">    P.O. Box 9149</w:t>
      </w:r>
    </w:p>
    <w:p w:rsidR="00861DF9" w:rsidP="00861DF9" w:rsidRDefault="00861DF9" w14:paraId="2AF40C27" w14:textId="0B4A8659">
      <w:pPr>
        <w:ind w:left="900"/>
        <w:rPr>
          <w:rFonts w:ascii="Times New Roman" w:hAnsi="Times New Roman" w:cs="Times New Roman"/>
          <w:sz w:val="24"/>
          <w:szCs w:val="24"/>
        </w:rPr>
      </w:pPr>
      <w:r>
        <w:rPr>
          <w:rFonts w:ascii="Times New Roman" w:hAnsi="Times New Roman" w:cs="Times New Roman"/>
          <w:sz w:val="24"/>
          <w:szCs w:val="24"/>
        </w:rPr>
        <w:t xml:space="preserve">    Norwell, MA 02061</w:t>
      </w:r>
    </w:p>
    <w:p w:rsidR="00861DF9" w:rsidP="00861DF9" w:rsidRDefault="00861DF9" w14:paraId="4510AF44" w14:textId="400AF6AC">
      <w:pPr>
        <w:ind w:left="900"/>
        <w:rPr>
          <w:rFonts w:ascii="Times New Roman" w:hAnsi="Times New Roman" w:cs="Times New Roman"/>
          <w:sz w:val="24"/>
          <w:szCs w:val="24"/>
        </w:rPr>
      </w:pPr>
      <w:r>
        <w:rPr>
          <w:rFonts w:ascii="Times New Roman" w:hAnsi="Times New Roman" w:cs="Times New Roman"/>
          <w:sz w:val="24"/>
          <w:szCs w:val="24"/>
        </w:rPr>
        <w:t xml:space="preserve">    </w:t>
      </w:r>
      <w:r w:rsidR="00065DED">
        <w:rPr>
          <w:rFonts w:ascii="Times New Roman" w:hAnsi="Times New Roman" w:cs="Times New Roman"/>
          <w:sz w:val="24"/>
          <w:szCs w:val="24"/>
        </w:rPr>
        <w:t>(</w:t>
      </w:r>
      <w:r>
        <w:rPr>
          <w:rFonts w:ascii="Times New Roman" w:hAnsi="Times New Roman" w:cs="Times New Roman"/>
          <w:sz w:val="24"/>
          <w:szCs w:val="24"/>
        </w:rPr>
        <w:t>781</w:t>
      </w:r>
      <w:r w:rsidR="00065DED">
        <w:rPr>
          <w:rFonts w:ascii="Times New Roman" w:hAnsi="Times New Roman" w:cs="Times New Roman"/>
          <w:sz w:val="24"/>
          <w:szCs w:val="24"/>
        </w:rPr>
        <w:t xml:space="preserve">) </w:t>
      </w:r>
      <w:r>
        <w:rPr>
          <w:rFonts w:ascii="Times New Roman" w:hAnsi="Times New Roman" w:cs="Times New Roman"/>
          <w:sz w:val="24"/>
          <w:szCs w:val="24"/>
        </w:rPr>
        <w:t>792-5172</w:t>
      </w:r>
    </w:p>
    <w:p w:rsidR="00861DF9" w:rsidP="00861DF9" w:rsidRDefault="00861DF9" w14:paraId="51C46650" w14:textId="1F4217CD">
      <w:pPr>
        <w:ind w:left="900"/>
        <w:rPr>
          <w:rFonts w:ascii="Times New Roman" w:hAnsi="Times New Roman"/>
          <w:sz w:val="24"/>
        </w:rPr>
      </w:pPr>
      <w:r>
        <w:rPr>
          <w:rFonts w:ascii="Times New Roman" w:hAnsi="Times New Roman"/>
          <w:sz w:val="24"/>
        </w:rPr>
        <w:t xml:space="preserve">    </w:t>
      </w:r>
      <w:hyperlink w:history="1" r:id="rId14">
        <w:r w:rsidRPr="00556A7E">
          <w:rPr>
            <w:rStyle w:val="Hyperlink"/>
            <w:rFonts w:ascii="Times New Roman" w:hAnsi="Times New Roman"/>
            <w:sz w:val="24"/>
          </w:rPr>
          <w:t>Fitzpatrick.timmery@cleanharbors.com</w:t>
        </w:r>
      </w:hyperlink>
    </w:p>
    <w:p w:rsidR="00861DF9" w:rsidP="00861DF9" w:rsidRDefault="00861DF9" w14:paraId="711930F7" w14:textId="77777777">
      <w:pPr>
        <w:ind w:left="900"/>
        <w:rPr>
          <w:rFonts w:ascii="Times New Roman" w:hAnsi="Times New Roman"/>
          <w:sz w:val="24"/>
        </w:rPr>
      </w:pPr>
    </w:p>
    <w:p w:rsidR="00861DF9" w:rsidP="00861DF9" w:rsidRDefault="00861DF9" w14:paraId="6FB47087" w14:textId="77777777">
      <w:pPr>
        <w:ind w:left="900"/>
        <w:rPr>
          <w:rFonts w:ascii="Times New Roman" w:hAnsi="Times New Roman" w:cs="Times New Roman"/>
          <w:sz w:val="24"/>
          <w:szCs w:val="24"/>
        </w:rPr>
      </w:pPr>
      <w:r>
        <w:rPr>
          <w:rFonts w:ascii="Times New Roman" w:hAnsi="Times New Roman"/>
          <w:sz w:val="24"/>
        </w:rPr>
        <w:t xml:space="preserve">    </w:t>
      </w:r>
      <w:r w:rsidRPr="00861DF9">
        <w:rPr>
          <w:rFonts w:ascii="Times New Roman" w:hAnsi="Times New Roman" w:cs="Times New Roman"/>
          <w:sz w:val="24"/>
          <w:szCs w:val="24"/>
        </w:rPr>
        <w:t xml:space="preserve">Stephen Mandracchia, </w:t>
      </w:r>
    </w:p>
    <w:p w:rsidR="00297B88" w:rsidP="00861DF9" w:rsidRDefault="00861DF9" w14:paraId="64039E6D" w14:textId="77777777">
      <w:pPr>
        <w:ind w:left="900"/>
        <w:rPr>
          <w:rFonts w:ascii="Times New Roman" w:hAnsi="Times New Roman" w:cs="Times New Roman"/>
          <w:sz w:val="24"/>
          <w:szCs w:val="24"/>
        </w:rPr>
      </w:pPr>
      <w:r>
        <w:rPr>
          <w:rFonts w:ascii="Times New Roman" w:hAnsi="Times New Roman" w:cs="Times New Roman"/>
          <w:sz w:val="24"/>
          <w:szCs w:val="24"/>
        </w:rPr>
        <w:t xml:space="preserve">    </w:t>
      </w:r>
      <w:r w:rsidRPr="00861DF9">
        <w:rPr>
          <w:rFonts w:ascii="Times New Roman" w:hAnsi="Times New Roman" w:cs="Times New Roman"/>
          <w:sz w:val="24"/>
          <w:szCs w:val="24"/>
        </w:rPr>
        <w:t>Vice President Legal &amp; Regulator</w:t>
      </w:r>
      <w:r w:rsidR="00297B88">
        <w:rPr>
          <w:rFonts w:ascii="Times New Roman" w:hAnsi="Times New Roman" w:cs="Times New Roman"/>
          <w:sz w:val="24"/>
          <w:szCs w:val="24"/>
        </w:rPr>
        <w:t>y</w:t>
      </w:r>
    </w:p>
    <w:p w:rsidR="00297B88" w:rsidP="00861DF9" w:rsidRDefault="00297B88" w14:paraId="09AEC336" w14:textId="77777777">
      <w:pPr>
        <w:ind w:left="900"/>
        <w:rPr>
          <w:rFonts w:ascii="Times New Roman" w:hAnsi="Times New Roman" w:cs="Times New Roman"/>
          <w:sz w:val="24"/>
          <w:szCs w:val="24"/>
        </w:rPr>
      </w:pPr>
      <w:r>
        <w:rPr>
          <w:rFonts w:ascii="Times New Roman" w:hAnsi="Times New Roman" w:cs="Times New Roman"/>
          <w:sz w:val="24"/>
          <w:szCs w:val="24"/>
        </w:rPr>
        <w:t xml:space="preserve">    </w:t>
      </w:r>
      <w:hyperlink w:history="1" r:id="rId15">
        <w:r w:rsidRPr="00556A7E">
          <w:rPr>
            <w:rStyle w:val="Hyperlink"/>
            <w:rFonts w:ascii="Times New Roman" w:hAnsi="Times New Roman" w:cs="Times New Roman"/>
            <w:sz w:val="24"/>
            <w:szCs w:val="24"/>
          </w:rPr>
          <w:t>smandracchia@hudsontech.com</w:t>
        </w:r>
      </w:hyperlink>
      <w:r w:rsidRPr="00861DF9" w:rsidR="00861DF9">
        <w:rPr>
          <w:rFonts w:ascii="Times New Roman" w:hAnsi="Times New Roman" w:cs="Times New Roman"/>
          <w:sz w:val="24"/>
          <w:szCs w:val="24"/>
        </w:rPr>
        <w:t xml:space="preserve"> </w:t>
      </w:r>
    </w:p>
    <w:p w:rsidR="00861DF9" w:rsidP="00861DF9" w:rsidRDefault="00297B88" w14:paraId="011D764C" w14:textId="01C81504">
      <w:pPr>
        <w:ind w:left="900"/>
        <w:rPr>
          <w:rFonts w:ascii="Times New Roman" w:hAnsi="Times New Roman" w:cs="Times New Roman"/>
          <w:sz w:val="24"/>
          <w:szCs w:val="24"/>
        </w:rPr>
      </w:pPr>
      <w:r>
        <w:rPr>
          <w:rFonts w:ascii="Times New Roman" w:hAnsi="Times New Roman" w:cs="Times New Roman"/>
          <w:sz w:val="24"/>
          <w:szCs w:val="24"/>
        </w:rPr>
        <w:t xml:space="preserve">    </w:t>
      </w:r>
      <w:r w:rsidRPr="00861DF9" w:rsidR="00861DF9">
        <w:rPr>
          <w:rFonts w:ascii="Times New Roman" w:hAnsi="Times New Roman" w:cs="Times New Roman"/>
          <w:sz w:val="24"/>
          <w:szCs w:val="24"/>
        </w:rPr>
        <w:t>845-512-6004</w:t>
      </w:r>
    </w:p>
    <w:p w:rsidR="0009286E" w:rsidP="00861DF9" w:rsidRDefault="0009286E" w14:paraId="73DADBF1" w14:textId="2E34B42D">
      <w:pPr>
        <w:ind w:left="900"/>
        <w:rPr>
          <w:rFonts w:ascii="Times New Roman" w:hAnsi="Times New Roman" w:cs="Times New Roman"/>
          <w:sz w:val="24"/>
          <w:szCs w:val="24"/>
        </w:rPr>
      </w:pPr>
    </w:p>
    <w:p w:rsidRPr="000C4D55" w:rsidR="0009286E" w:rsidP="000C4D55" w:rsidRDefault="0009286E" w14:paraId="2838D3B6" w14:textId="77777777">
      <w:pPr>
        <w:ind w:left="1170"/>
        <w:rPr>
          <w:rFonts w:ascii="Times New Roman" w:hAnsi="Times New Roman" w:cs="Times New Roman"/>
          <w:sz w:val="24"/>
          <w:szCs w:val="24"/>
        </w:rPr>
      </w:pPr>
      <w:r w:rsidRPr="000C4D55">
        <w:rPr>
          <w:rFonts w:ascii="Times New Roman" w:hAnsi="Times New Roman" w:cs="Times New Roman"/>
          <w:sz w:val="24"/>
          <w:szCs w:val="24"/>
        </w:rPr>
        <w:t>Susan M. Whalen, Esq.</w:t>
      </w:r>
    </w:p>
    <w:p w:rsidRPr="000C4D55" w:rsidR="0009286E" w:rsidP="000C4D55" w:rsidRDefault="0009286E" w14:paraId="271EC708" w14:textId="34E45DC0">
      <w:pPr>
        <w:ind w:left="1170"/>
        <w:rPr>
          <w:rFonts w:ascii="Times New Roman" w:hAnsi="Times New Roman" w:cs="Times New Roman"/>
          <w:sz w:val="24"/>
          <w:szCs w:val="24"/>
        </w:rPr>
      </w:pPr>
      <w:r w:rsidRPr="000C4D55">
        <w:rPr>
          <w:rFonts w:ascii="Times New Roman" w:hAnsi="Times New Roman" w:cs="Times New Roman"/>
          <w:sz w:val="24"/>
          <w:szCs w:val="24"/>
        </w:rPr>
        <w:t>2806 Alta St</w:t>
      </w:r>
      <w:r>
        <w:rPr>
          <w:rFonts w:ascii="Times New Roman" w:hAnsi="Times New Roman" w:cs="Times New Roman"/>
          <w:sz w:val="24"/>
          <w:szCs w:val="24"/>
        </w:rPr>
        <w:t>reet,</w:t>
      </w:r>
      <w:r w:rsidRPr="000C4D55">
        <w:rPr>
          <w:rFonts w:ascii="Times New Roman" w:hAnsi="Times New Roman" w:cs="Times New Roman"/>
          <w:sz w:val="24"/>
          <w:szCs w:val="24"/>
        </w:rPr>
        <w:t xml:space="preserve"> P.O. Box 938</w:t>
      </w:r>
    </w:p>
    <w:p w:rsidR="0009286E" w:rsidP="000C4D55" w:rsidRDefault="0009286E" w14:paraId="62C6568B" w14:textId="77777777">
      <w:pPr>
        <w:ind w:left="1170"/>
      </w:pPr>
      <w:r w:rsidRPr="000C4D55">
        <w:rPr>
          <w:rFonts w:ascii="Times New Roman" w:hAnsi="Times New Roman" w:cs="Times New Roman"/>
          <w:sz w:val="24"/>
          <w:szCs w:val="24"/>
        </w:rPr>
        <w:t>Los Olivos, CA  93441</w:t>
      </w:r>
    </w:p>
    <w:p w:rsidR="00B85515" w:rsidP="00381F0A" w:rsidRDefault="00B85515" w14:paraId="112D953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1CC2EB4D"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b/>
          <w:bCs/>
          <w:sz w:val="24"/>
          <w:szCs w:val="24"/>
        </w:rPr>
      </w:pPr>
      <w:r>
        <w:rPr>
          <w:rFonts w:ascii="Times New Roman" w:hAnsi="Times New Roman" w:cs="Times New Roman"/>
          <w:sz w:val="24"/>
          <w:szCs w:val="24"/>
        </w:rPr>
        <w:tab/>
        <w:t>3(d)</w:t>
      </w:r>
      <w:r>
        <w:rPr>
          <w:rFonts w:ascii="Times New Roman" w:hAnsi="Times New Roman" w:cs="Times New Roman"/>
          <w:sz w:val="24"/>
          <w:szCs w:val="24"/>
        </w:rPr>
        <w:tab/>
      </w:r>
      <w:r>
        <w:rPr>
          <w:rFonts w:ascii="Times New Roman" w:hAnsi="Times New Roman" w:cs="Times New Roman"/>
          <w:b/>
          <w:bCs/>
          <w:sz w:val="24"/>
          <w:szCs w:val="24"/>
        </w:rPr>
        <w:t>Effects of Less Frequent Collection</w:t>
      </w:r>
    </w:p>
    <w:p w:rsidR="00484AAD" w:rsidP="00484AAD" w:rsidRDefault="00484AAD" w14:paraId="1137A530" w14:textId="77777777">
      <w:pPr>
        <w:numPr>
          <w:ilvl w:val="12"/>
          <w:numId w:val="0"/>
        </w:numPr>
        <w:tabs>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P="00484AAD" w:rsidRDefault="00BE420B" w14:paraId="60217B51" w14:textId="6E21A803">
      <w:pPr>
        <w:numPr>
          <w:ilvl w:val="12"/>
          <w:numId w:val="0"/>
        </w:numPr>
        <w:tabs>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172BB">
        <w:rPr>
          <w:rFonts w:ascii="Times New Roman" w:hAnsi="Times New Roman" w:cs="Times New Roman"/>
          <w:sz w:val="24"/>
          <w:szCs w:val="24"/>
        </w:rPr>
        <w:t>These information</w:t>
      </w:r>
      <w:r w:rsidR="0042669F">
        <w:rPr>
          <w:rFonts w:ascii="Times New Roman" w:hAnsi="Times New Roman" w:cs="Times New Roman"/>
          <w:sz w:val="24"/>
          <w:szCs w:val="24"/>
        </w:rPr>
        <w:t xml:space="preserve"> collection requests</w:t>
      </w:r>
      <w:r w:rsidRPr="00F172BB">
        <w:rPr>
          <w:rFonts w:ascii="Times New Roman" w:hAnsi="Times New Roman" w:cs="Times New Roman"/>
          <w:sz w:val="24"/>
          <w:szCs w:val="24"/>
        </w:rPr>
        <w:t xml:space="preserve"> are one</w:t>
      </w:r>
      <w:r w:rsidRPr="00F172BB" w:rsidR="009C11C0">
        <w:rPr>
          <w:rFonts w:ascii="Times New Roman" w:hAnsi="Times New Roman" w:cs="Times New Roman"/>
          <w:sz w:val="24"/>
          <w:szCs w:val="24"/>
        </w:rPr>
        <w:t>-</w:t>
      </w:r>
      <w:r w:rsidRPr="00F172BB">
        <w:rPr>
          <w:rFonts w:ascii="Times New Roman" w:hAnsi="Times New Roman" w:cs="Times New Roman"/>
          <w:sz w:val="24"/>
          <w:szCs w:val="24"/>
        </w:rPr>
        <w:t xml:space="preserve">time collections </w:t>
      </w:r>
      <w:r w:rsidRPr="00F172BB" w:rsidR="006277CA">
        <w:rPr>
          <w:rFonts w:ascii="Times New Roman" w:hAnsi="Times New Roman" w:cs="Times New Roman"/>
          <w:sz w:val="24"/>
          <w:szCs w:val="24"/>
        </w:rPr>
        <w:t>regarding</w:t>
      </w:r>
      <w:r w:rsidRPr="00F172BB">
        <w:rPr>
          <w:rFonts w:ascii="Times New Roman" w:hAnsi="Times New Roman" w:cs="Times New Roman"/>
          <w:sz w:val="24"/>
          <w:szCs w:val="24"/>
        </w:rPr>
        <w:t xml:space="preserve"> individual claims of </w:t>
      </w:r>
      <w:r w:rsidRPr="00F172BB" w:rsidR="00096E3C">
        <w:rPr>
          <w:rFonts w:ascii="Times New Roman" w:hAnsi="Times New Roman" w:cs="Times New Roman"/>
          <w:sz w:val="24"/>
          <w:szCs w:val="24"/>
        </w:rPr>
        <w:t>CBI</w:t>
      </w:r>
      <w:r w:rsidRPr="00F172BB" w:rsidR="00ED17FD">
        <w:rPr>
          <w:rFonts w:ascii="Times New Roman" w:hAnsi="Times New Roman" w:cs="Times New Roman"/>
          <w:sz w:val="24"/>
          <w:szCs w:val="24"/>
        </w:rPr>
        <w:t xml:space="preserve">.  </w:t>
      </w:r>
      <w:r w:rsidRPr="00F172BB" w:rsidR="009C11C0">
        <w:rPr>
          <w:rFonts w:ascii="Times New Roman" w:hAnsi="Times New Roman" w:cs="Times New Roman"/>
          <w:sz w:val="24"/>
          <w:szCs w:val="24"/>
        </w:rPr>
        <w:t xml:space="preserve">The </w:t>
      </w:r>
      <w:r w:rsidR="0083525E">
        <w:rPr>
          <w:rFonts w:ascii="Times New Roman" w:hAnsi="Times New Roman" w:cs="Times New Roman"/>
          <w:sz w:val="24"/>
          <w:szCs w:val="24"/>
        </w:rPr>
        <w:t xml:space="preserve">one-time </w:t>
      </w:r>
      <w:r w:rsidRPr="00F172BB" w:rsidR="009C11C0">
        <w:rPr>
          <w:rFonts w:ascii="Times New Roman" w:hAnsi="Times New Roman" w:cs="Times New Roman"/>
          <w:sz w:val="24"/>
          <w:szCs w:val="24"/>
        </w:rPr>
        <w:t>collection of information</w:t>
      </w:r>
      <w:r w:rsidRPr="00F172BB" w:rsidR="006277CA">
        <w:rPr>
          <w:rFonts w:ascii="Times New Roman" w:hAnsi="Times New Roman" w:cs="Times New Roman"/>
          <w:sz w:val="24"/>
          <w:szCs w:val="24"/>
        </w:rPr>
        <w:t xml:space="preserve"> related to individual claims of </w:t>
      </w:r>
      <w:r w:rsidRPr="00F172BB" w:rsidR="00096E3C">
        <w:rPr>
          <w:rFonts w:ascii="Times New Roman" w:hAnsi="Times New Roman" w:cs="Times New Roman"/>
          <w:sz w:val="24"/>
          <w:szCs w:val="24"/>
        </w:rPr>
        <w:t>CBI</w:t>
      </w:r>
      <w:r w:rsidRPr="00F172BB" w:rsidR="009C11C0">
        <w:rPr>
          <w:rFonts w:ascii="Times New Roman" w:hAnsi="Times New Roman" w:cs="Times New Roman"/>
          <w:sz w:val="24"/>
          <w:szCs w:val="24"/>
        </w:rPr>
        <w:t xml:space="preserve"> ensures that the Agency meets statutory </w:t>
      </w:r>
      <w:r w:rsidR="00096E3C">
        <w:rPr>
          <w:rFonts w:ascii="Times New Roman" w:hAnsi="Times New Roman" w:cs="Times New Roman"/>
          <w:sz w:val="24"/>
          <w:szCs w:val="24"/>
        </w:rPr>
        <w:t xml:space="preserve">and regulatory </w:t>
      </w:r>
      <w:r w:rsidRPr="00F172BB" w:rsidR="009C11C0">
        <w:rPr>
          <w:rFonts w:ascii="Times New Roman" w:hAnsi="Times New Roman" w:cs="Times New Roman"/>
          <w:sz w:val="24"/>
          <w:szCs w:val="24"/>
        </w:rPr>
        <w:t xml:space="preserve">requirements </w:t>
      </w:r>
      <w:r w:rsidR="0083525E">
        <w:rPr>
          <w:rFonts w:ascii="Times New Roman" w:hAnsi="Times New Roman" w:cs="Times New Roman"/>
          <w:sz w:val="24"/>
          <w:szCs w:val="24"/>
        </w:rPr>
        <w:t xml:space="preserve">to protect confidential information </w:t>
      </w:r>
      <w:r w:rsidRPr="00F172BB" w:rsidR="006277CA">
        <w:rPr>
          <w:rFonts w:ascii="Times New Roman" w:hAnsi="Times New Roman" w:cs="Times New Roman"/>
          <w:sz w:val="24"/>
          <w:szCs w:val="24"/>
        </w:rPr>
        <w:t xml:space="preserve">under </w:t>
      </w:r>
      <w:r w:rsidR="00096E3C">
        <w:rPr>
          <w:rFonts w:ascii="Times New Roman" w:hAnsi="Times New Roman" w:cs="Times New Roman"/>
          <w:sz w:val="24"/>
          <w:szCs w:val="24"/>
        </w:rPr>
        <w:t xml:space="preserve">statutes listed in Section 2(a) of this document, including </w:t>
      </w:r>
      <w:r w:rsidRPr="00F172BB" w:rsidR="006277CA">
        <w:rPr>
          <w:rFonts w:ascii="Times New Roman" w:hAnsi="Times New Roman" w:cs="Times New Roman"/>
          <w:sz w:val="24"/>
          <w:szCs w:val="24"/>
        </w:rPr>
        <w:t>the FOIA</w:t>
      </w:r>
      <w:r w:rsidR="00096E3C">
        <w:rPr>
          <w:rFonts w:ascii="Times New Roman" w:hAnsi="Times New Roman" w:cs="Times New Roman"/>
          <w:sz w:val="24"/>
          <w:szCs w:val="24"/>
        </w:rPr>
        <w:t xml:space="preserve">, </w:t>
      </w:r>
      <w:r w:rsidR="0083525E">
        <w:rPr>
          <w:rFonts w:ascii="Times New Roman" w:hAnsi="Times New Roman" w:cs="Times New Roman"/>
          <w:sz w:val="24"/>
          <w:szCs w:val="24"/>
        </w:rPr>
        <w:t xml:space="preserve">while also enabling EPA to release to the public </w:t>
      </w:r>
      <w:r w:rsidR="00096E3C">
        <w:rPr>
          <w:rFonts w:ascii="Times New Roman" w:hAnsi="Times New Roman" w:cs="Times New Roman"/>
          <w:sz w:val="24"/>
          <w:szCs w:val="24"/>
        </w:rPr>
        <w:t>information not entitled to confidential treatment</w:t>
      </w:r>
      <w:r w:rsidRPr="00F172BB" w:rsidR="009C11C0">
        <w:rPr>
          <w:rFonts w:ascii="Times New Roman" w:hAnsi="Times New Roman" w:cs="Times New Roman"/>
          <w:sz w:val="24"/>
          <w:szCs w:val="24"/>
        </w:rPr>
        <w:t>.</w:t>
      </w:r>
      <w:r w:rsidR="009C11C0">
        <w:rPr>
          <w:rFonts w:ascii="Times New Roman" w:hAnsi="Times New Roman" w:cs="Times New Roman"/>
          <w:b/>
          <w:bCs/>
          <w:sz w:val="24"/>
          <w:szCs w:val="24"/>
        </w:rPr>
        <w:t xml:space="preserve"> </w:t>
      </w:r>
      <w:r w:rsidR="00ED17FD">
        <w:rPr>
          <w:rFonts w:ascii="Times New Roman" w:hAnsi="Times New Roman" w:cs="Times New Roman"/>
          <w:b/>
          <w:bCs/>
          <w:sz w:val="24"/>
          <w:szCs w:val="24"/>
        </w:rPr>
        <w:t xml:space="preserve"> </w:t>
      </w:r>
      <w:r w:rsidR="00096E3C">
        <w:rPr>
          <w:rFonts w:ascii="Times New Roman" w:hAnsi="Times New Roman" w:cs="Times New Roman"/>
          <w:sz w:val="24"/>
          <w:szCs w:val="24"/>
        </w:rPr>
        <w:t xml:space="preserve">If EPA does not collect such information, then </w:t>
      </w:r>
      <w:r w:rsidR="0055120A">
        <w:rPr>
          <w:rFonts w:ascii="Times New Roman" w:hAnsi="Times New Roman" w:cs="Times New Roman"/>
          <w:sz w:val="24"/>
          <w:szCs w:val="24"/>
        </w:rPr>
        <w:t xml:space="preserve">EPA </w:t>
      </w:r>
      <w:r w:rsidR="00096E3C">
        <w:rPr>
          <w:rFonts w:ascii="Times New Roman" w:hAnsi="Times New Roman" w:cs="Times New Roman"/>
          <w:sz w:val="24"/>
          <w:szCs w:val="24"/>
        </w:rPr>
        <w:t xml:space="preserve">will not </w:t>
      </w:r>
      <w:r w:rsidR="0055120A">
        <w:rPr>
          <w:rFonts w:ascii="Times New Roman" w:hAnsi="Times New Roman" w:cs="Times New Roman"/>
          <w:sz w:val="24"/>
          <w:szCs w:val="24"/>
        </w:rPr>
        <w:t xml:space="preserve">have all information that EPA needs to </w:t>
      </w:r>
      <w:r w:rsidR="007072F9">
        <w:rPr>
          <w:rFonts w:ascii="Times New Roman" w:hAnsi="Times New Roman" w:cs="Times New Roman"/>
          <w:sz w:val="24"/>
          <w:szCs w:val="24"/>
        </w:rPr>
        <w:t xml:space="preserve">complete </w:t>
      </w:r>
      <w:r w:rsidR="00096E3C">
        <w:rPr>
          <w:rFonts w:ascii="Times New Roman" w:hAnsi="Times New Roman" w:cs="Times New Roman"/>
          <w:sz w:val="24"/>
          <w:szCs w:val="24"/>
        </w:rPr>
        <w:t>confidentiality determinations</w:t>
      </w:r>
      <w:r w:rsidR="0055120A">
        <w:rPr>
          <w:rFonts w:ascii="Times New Roman" w:hAnsi="Times New Roman" w:cs="Times New Roman"/>
          <w:sz w:val="24"/>
          <w:szCs w:val="24"/>
        </w:rPr>
        <w:t xml:space="preserve">, such as information regarding actions the submitter takes to protect the information that is claimed to be </w:t>
      </w:r>
      <w:r w:rsidR="007072F9">
        <w:rPr>
          <w:rFonts w:ascii="Times New Roman" w:hAnsi="Times New Roman" w:cs="Times New Roman"/>
          <w:sz w:val="24"/>
          <w:szCs w:val="24"/>
        </w:rPr>
        <w:t>CBI</w:t>
      </w:r>
      <w:r w:rsidR="00096E3C">
        <w:rPr>
          <w:rFonts w:ascii="Times New Roman" w:hAnsi="Times New Roman" w:cs="Times New Roman"/>
          <w:sz w:val="24"/>
          <w:szCs w:val="24"/>
        </w:rPr>
        <w:t>.</w:t>
      </w:r>
    </w:p>
    <w:p w:rsidR="00B85515" w:rsidP="00381F0A" w:rsidRDefault="00B85515" w14:paraId="7F84AAC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09286E" w:rsidRDefault="00B85515" w14:paraId="1F9800F7"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3(e)</w:t>
      </w:r>
      <w:r>
        <w:rPr>
          <w:rFonts w:ascii="Times New Roman" w:hAnsi="Times New Roman" w:cs="Times New Roman"/>
          <w:sz w:val="24"/>
          <w:szCs w:val="24"/>
        </w:rPr>
        <w:tab/>
      </w:r>
      <w:r>
        <w:rPr>
          <w:rFonts w:ascii="Times New Roman" w:hAnsi="Times New Roman" w:cs="Times New Roman"/>
          <w:b/>
          <w:bCs/>
          <w:sz w:val="24"/>
          <w:szCs w:val="24"/>
        </w:rPr>
        <w:t>General Guidelines</w:t>
      </w:r>
    </w:p>
    <w:p w:rsidR="00484AAD" w:rsidP="00484AAD" w:rsidRDefault="00484AAD" w14:paraId="1B1F1409"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6475349D" w14:textId="1C3770CE">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Only one provision of this collection exceeds the Paperwork Reduction Act guidelines at 5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096E3C">
        <w:rPr>
          <w:rFonts w:ascii="Times New Roman" w:hAnsi="Times New Roman" w:cs="Times New Roman"/>
          <w:sz w:val="24"/>
          <w:szCs w:val="24"/>
        </w:rPr>
        <w:t xml:space="preserve">§ </w:t>
      </w:r>
      <w:r>
        <w:rPr>
          <w:rFonts w:ascii="Times New Roman" w:hAnsi="Times New Roman" w:cs="Times New Roman"/>
          <w:sz w:val="24"/>
          <w:szCs w:val="24"/>
        </w:rPr>
        <w:t>1320.5(d</w:t>
      </w:r>
      <w:r w:rsidR="00A50146">
        <w:rPr>
          <w:rFonts w:ascii="Times New Roman" w:hAnsi="Times New Roman" w:cs="Times New Roman"/>
          <w:sz w:val="24"/>
          <w:szCs w:val="24"/>
        </w:rPr>
        <w:t>)(</w:t>
      </w:r>
      <w:r>
        <w:rPr>
          <w:rFonts w:ascii="Times New Roman" w:hAnsi="Times New Roman" w:cs="Times New Roman"/>
          <w:sz w:val="24"/>
          <w:szCs w:val="24"/>
        </w:rPr>
        <w:t xml:space="preserve">2).  This collection calls for responses to be furnished to EPA within 15 </w:t>
      </w:r>
      <w:r>
        <w:rPr>
          <w:rFonts w:ascii="Times New Roman" w:hAnsi="Times New Roman" w:cs="Times New Roman"/>
          <w:sz w:val="24"/>
          <w:szCs w:val="24"/>
        </w:rPr>
        <w:lastRenderedPageBreak/>
        <w:t xml:space="preserve">working days after the business receives the letter requesting substantiation.  Under 5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096E3C">
        <w:rPr>
          <w:rFonts w:ascii="Times New Roman" w:hAnsi="Times New Roman" w:cs="Times New Roman"/>
          <w:sz w:val="24"/>
          <w:szCs w:val="24"/>
        </w:rPr>
        <w:t>§</w:t>
      </w:r>
      <w:r w:rsidR="00F172BB">
        <w:rPr>
          <w:rFonts w:ascii="Times New Roman" w:hAnsi="Times New Roman" w:cs="Times New Roman"/>
          <w:sz w:val="24"/>
          <w:szCs w:val="24"/>
        </w:rPr>
        <w:t xml:space="preserve"> </w:t>
      </w:r>
      <w:r>
        <w:rPr>
          <w:rFonts w:ascii="Times New Roman" w:hAnsi="Times New Roman" w:cs="Times New Roman"/>
          <w:sz w:val="24"/>
          <w:szCs w:val="24"/>
        </w:rPr>
        <w:t>1320.5(d</w:t>
      </w:r>
      <w:r w:rsidR="00A50146">
        <w:rPr>
          <w:rFonts w:ascii="Times New Roman" w:hAnsi="Times New Roman" w:cs="Times New Roman"/>
          <w:sz w:val="24"/>
          <w:szCs w:val="24"/>
        </w:rPr>
        <w:t>)(</w:t>
      </w:r>
      <w:r>
        <w:rPr>
          <w:rFonts w:ascii="Times New Roman" w:hAnsi="Times New Roman" w:cs="Times New Roman"/>
          <w:sz w:val="24"/>
          <w:szCs w:val="24"/>
        </w:rPr>
        <w:t>2</w:t>
      </w:r>
      <w:r w:rsidR="00A50146">
        <w:rPr>
          <w:rFonts w:ascii="Times New Roman" w:hAnsi="Times New Roman" w:cs="Times New Roman"/>
          <w:sz w:val="24"/>
          <w:szCs w:val="24"/>
        </w:rPr>
        <w:t>)(</w:t>
      </w:r>
      <w:r>
        <w:rPr>
          <w:rFonts w:ascii="Times New Roman" w:hAnsi="Times New Roman" w:cs="Times New Roman"/>
          <w:sz w:val="24"/>
          <w:szCs w:val="24"/>
        </w:rPr>
        <w:t>ii), EPA must justify why the response needs to be prepared within a period shorter than 30 days after receipt of the collection.  In the context of addressing the time frame for determinations under the FOIA, EPA “tentatively” determined that 15 days is “a reasonable period for the business to furnish comments and substantiating data concerning its claim.”  40 FR 21987, 21988, 21989 (May 20, 1975) and 41 FR 36902, 36908 (Sep</w:t>
      </w:r>
      <w:r w:rsidR="00F172BB">
        <w:rPr>
          <w:rFonts w:ascii="Times New Roman" w:hAnsi="Times New Roman" w:cs="Times New Roman"/>
          <w:sz w:val="24"/>
          <w:szCs w:val="24"/>
        </w:rPr>
        <w:t>t</w:t>
      </w:r>
      <w:r w:rsidR="00CF61AD">
        <w:rPr>
          <w:rFonts w:ascii="Times New Roman" w:hAnsi="Times New Roman" w:cs="Times New Roman"/>
          <w:sz w:val="24"/>
          <w:szCs w:val="24"/>
        </w:rPr>
        <w:t>.</w:t>
      </w:r>
      <w:r>
        <w:rPr>
          <w:rFonts w:ascii="Times New Roman" w:hAnsi="Times New Roman" w:cs="Times New Roman"/>
          <w:sz w:val="24"/>
          <w:szCs w:val="24"/>
        </w:rPr>
        <w:t xml:space="preserve"> 1, 1976).  EPA has found through experience in the years since these regulations were promulgated (40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096E3C">
        <w:rPr>
          <w:rFonts w:ascii="Times New Roman" w:hAnsi="Times New Roman" w:cs="Times New Roman"/>
          <w:sz w:val="24"/>
          <w:szCs w:val="24"/>
        </w:rPr>
        <w:t xml:space="preserve">§ </w:t>
      </w:r>
      <w:r w:rsidR="00AE42AC">
        <w:rPr>
          <w:rFonts w:ascii="Times New Roman" w:hAnsi="Times New Roman" w:cs="Times New Roman"/>
          <w:sz w:val="24"/>
          <w:szCs w:val="24"/>
        </w:rPr>
        <w:t>2.204(e)</w:t>
      </w:r>
      <w:r>
        <w:rPr>
          <w:rFonts w:ascii="Times New Roman" w:hAnsi="Times New Roman" w:cs="Times New Roman"/>
          <w:sz w:val="24"/>
          <w:szCs w:val="24"/>
        </w:rPr>
        <w:t xml:space="preserve">) that 15 days fits well with the general timetable of FOIA responses.  </w:t>
      </w:r>
      <w:r w:rsidR="00096E3C">
        <w:rPr>
          <w:rFonts w:ascii="Times New Roman" w:hAnsi="Times New Roman" w:cs="Times New Roman"/>
          <w:sz w:val="24"/>
          <w:szCs w:val="24"/>
        </w:rPr>
        <w:t xml:space="preserve"> </w:t>
      </w:r>
    </w:p>
    <w:p w:rsidR="00B85515" w:rsidP="00381F0A" w:rsidRDefault="00B85515" w14:paraId="7F704E9C"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1284C63D"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3(f)</w:t>
      </w:r>
      <w:r>
        <w:rPr>
          <w:rFonts w:ascii="Times New Roman" w:hAnsi="Times New Roman" w:cs="Times New Roman"/>
          <w:sz w:val="24"/>
          <w:szCs w:val="24"/>
        </w:rPr>
        <w:tab/>
      </w:r>
      <w:r>
        <w:rPr>
          <w:rFonts w:ascii="Times New Roman" w:hAnsi="Times New Roman" w:cs="Times New Roman"/>
          <w:b/>
          <w:bCs/>
          <w:sz w:val="24"/>
          <w:szCs w:val="24"/>
        </w:rPr>
        <w:t>Confidentiality and Sensitive Questions</w:t>
      </w:r>
    </w:p>
    <w:p w:rsidR="00B85515" w:rsidP="00381F0A" w:rsidRDefault="00B85515" w14:paraId="0AB5C68A"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7A8E4E5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firstLine="540"/>
        <w:rPr>
          <w:rFonts w:ascii="Times New Roman" w:hAnsi="Times New Roman" w:cs="Times New Roman"/>
          <w:sz w:val="24"/>
          <w:szCs w:val="24"/>
        </w:rPr>
      </w:pPr>
      <w:r>
        <w:rPr>
          <w:rFonts w:ascii="Times New Roman" w:hAnsi="Times New Roman" w:cs="Times New Roman"/>
          <w:sz w:val="24"/>
          <w:szCs w:val="24"/>
        </w:rPr>
        <w:t>1.  Confidentiality</w:t>
      </w:r>
    </w:p>
    <w:p w:rsidR="00B85515" w:rsidP="00484AAD" w:rsidRDefault="00B85515" w14:paraId="4060078B"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3F0E324B" w14:textId="04A6AC9E">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Under EPA’s current CBI regulations</w:t>
      </w:r>
      <w:r w:rsidR="00400FB9">
        <w:rPr>
          <w:rFonts w:ascii="Times New Roman" w:hAnsi="Times New Roman" w:cs="Times New Roman"/>
          <w:sz w:val="24"/>
          <w:szCs w:val="24"/>
        </w:rPr>
        <w:t xml:space="preserve">, </w:t>
      </w:r>
      <w:r>
        <w:rPr>
          <w:rFonts w:ascii="Times New Roman" w:hAnsi="Times New Roman" w:cs="Times New Roman"/>
          <w:sz w:val="24"/>
          <w:szCs w:val="24"/>
        </w:rPr>
        <w:t xml:space="preserve">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400FB9">
        <w:rPr>
          <w:rFonts w:ascii="Times New Roman" w:hAnsi="Times New Roman" w:cs="Times New Roman"/>
          <w:sz w:val="24"/>
          <w:szCs w:val="24"/>
        </w:rPr>
        <w:t>§ 2.201 et seq.,</w:t>
      </w:r>
      <w:r>
        <w:rPr>
          <w:rFonts w:ascii="Times New Roman" w:hAnsi="Times New Roman" w:cs="Times New Roman"/>
          <w:sz w:val="24"/>
          <w:szCs w:val="24"/>
        </w:rPr>
        <w:t xml:space="preserve"> respondents may claim substantiations submitted to EPA as </w:t>
      </w:r>
      <w:r w:rsidR="0009286E">
        <w:rPr>
          <w:rFonts w:ascii="Times New Roman" w:hAnsi="Times New Roman" w:cs="Times New Roman"/>
          <w:sz w:val="24"/>
          <w:szCs w:val="24"/>
        </w:rPr>
        <w:t>CBI</w:t>
      </w:r>
      <w:r>
        <w:rPr>
          <w:rFonts w:ascii="Times New Roman" w:hAnsi="Times New Roman" w:cs="Times New Roman"/>
          <w:sz w:val="24"/>
          <w:szCs w:val="24"/>
        </w:rPr>
        <w:t>.</w:t>
      </w:r>
    </w:p>
    <w:p w:rsidR="00B85515" w:rsidP="00484AAD" w:rsidRDefault="00B85515" w14:paraId="1EAC361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4FA32DAD"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540"/>
        <w:rPr>
          <w:rFonts w:ascii="Times New Roman" w:hAnsi="Times New Roman" w:cs="Times New Roman"/>
          <w:sz w:val="24"/>
          <w:szCs w:val="24"/>
        </w:rPr>
      </w:pPr>
      <w:r>
        <w:rPr>
          <w:rFonts w:ascii="Times New Roman" w:hAnsi="Times New Roman" w:cs="Times New Roman"/>
          <w:sz w:val="24"/>
          <w:szCs w:val="24"/>
        </w:rPr>
        <w:t>2.  Sensitive Questions</w:t>
      </w:r>
    </w:p>
    <w:p w:rsidR="00B85515" w:rsidP="00484AAD" w:rsidRDefault="00B85515" w14:paraId="421C1738"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4AB3A339"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Not applicable.  This information collection does not include questions of a sensitive nature.  Only the information returned by the respondents may be of a sensitive nature.</w:t>
      </w:r>
    </w:p>
    <w:p w:rsidR="00B85515" w:rsidP="00381F0A" w:rsidRDefault="00B85515" w14:paraId="6889A06A"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02DBF32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The Respondents and the Information Requested</w:t>
      </w:r>
    </w:p>
    <w:p w:rsidR="00B85515" w:rsidP="00381F0A" w:rsidRDefault="00B85515" w14:paraId="4B0AECB0"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7D27028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4(a)</w:t>
      </w:r>
      <w:r>
        <w:rPr>
          <w:rFonts w:ascii="Times New Roman" w:hAnsi="Times New Roman" w:cs="Times New Roman"/>
          <w:sz w:val="24"/>
          <w:szCs w:val="24"/>
        </w:rPr>
        <w:tab/>
      </w:r>
      <w:r>
        <w:rPr>
          <w:rFonts w:ascii="Times New Roman" w:hAnsi="Times New Roman" w:cs="Times New Roman"/>
          <w:b/>
          <w:bCs/>
          <w:sz w:val="24"/>
          <w:szCs w:val="24"/>
        </w:rPr>
        <w:t>Respondents/SIC Codes</w:t>
      </w:r>
    </w:p>
    <w:p w:rsidR="00B85515" w:rsidP="00381F0A" w:rsidRDefault="00B85515" w14:paraId="5C9865FB"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5D8D3AE7" w14:textId="476E30DB">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name="_Hlk36812215" w:id="3"/>
      <w:bookmarkStart w:name="_Hlk36795417" w:id="4"/>
      <w:r>
        <w:rPr>
          <w:rFonts w:ascii="Times New Roman" w:hAnsi="Times New Roman" w:cs="Times New Roman"/>
          <w:sz w:val="24"/>
          <w:szCs w:val="24"/>
        </w:rPr>
        <w:t>Respondents can potentially include</w:t>
      </w:r>
      <w:r w:rsidR="007072F9">
        <w:rPr>
          <w:rFonts w:ascii="Times New Roman" w:hAnsi="Times New Roman" w:cs="Times New Roman"/>
          <w:sz w:val="24"/>
          <w:szCs w:val="24"/>
        </w:rPr>
        <w:t xml:space="preserve"> </w:t>
      </w:r>
      <w:r>
        <w:rPr>
          <w:rFonts w:ascii="Times New Roman" w:hAnsi="Times New Roman" w:cs="Times New Roman"/>
          <w:sz w:val="24"/>
          <w:szCs w:val="24"/>
        </w:rPr>
        <w:t xml:space="preserve">any business </w:t>
      </w:r>
      <w:r w:rsidR="00EA52A2">
        <w:rPr>
          <w:rFonts w:ascii="Times New Roman" w:hAnsi="Times New Roman" w:cs="Times New Roman"/>
          <w:sz w:val="24"/>
          <w:szCs w:val="24"/>
        </w:rPr>
        <w:t xml:space="preserve">that </w:t>
      </w:r>
      <w:r>
        <w:rPr>
          <w:rFonts w:ascii="Times New Roman" w:hAnsi="Times New Roman" w:cs="Times New Roman"/>
          <w:sz w:val="24"/>
          <w:szCs w:val="24"/>
        </w:rPr>
        <w:t>submit</w:t>
      </w:r>
      <w:r w:rsidR="00EA52A2">
        <w:rPr>
          <w:rFonts w:ascii="Times New Roman" w:hAnsi="Times New Roman" w:cs="Times New Roman"/>
          <w:sz w:val="24"/>
          <w:szCs w:val="24"/>
        </w:rPr>
        <w:t>ted</w:t>
      </w:r>
      <w:r w:rsidR="00456F34">
        <w:rPr>
          <w:rFonts w:ascii="Times New Roman" w:hAnsi="Times New Roman" w:cs="Times New Roman"/>
          <w:sz w:val="24"/>
          <w:szCs w:val="24"/>
        </w:rPr>
        <w:t xml:space="preserve"> to EPA</w:t>
      </w:r>
      <w:r>
        <w:rPr>
          <w:rFonts w:ascii="Times New Roman" w:hAnsi="Times New Roman" w:cs="Times New Roman"/>
          <w:sz w:val="24"/>
          <w:szCs w:val="24"/>
        </w:rPr>
        <w:t xml:space="preserve"> </w:t>
      </w:r>
      <w:r w:rsidR="00EA52A2">
        <w:rPr>
          <w:rFonts w:ascii="Times New Roman" w:hAnsi="Times New Roman" w:cs="Times New Roman"/>
          <w:sz w:val="24"/>
          <w:szCs w:val="24"/>
        </w:rPr>
        <w:t>information</w:t>
      </w:r>
      <w:r w:rsidR="00310F41">
        <w:rPr>
          <w:rFonts w:ascii="Times New Roman" w:hAnsi="Times New Roman" w:cs="Times New Roman"/>
          <w:sz w:val="24"/>
          <w:szCs w:val="24"/>
        </w:rPr>
        <w:t xml:space="preserve"> </w:t>
      </w:r>
      <w:r w:rsidR="00456F34">
        <w:rPr>
          <w:rFonts w:ascii="Times New Roman" w:hAnsi="Times New Roman" w:cs="Times New Roman"/>
          <w:sz w:val="24"/>
          <w:szCs w:val="24"/>
        </w:rPr>
        <w:t xml:space="preserve">that </w:t>
      </w:r>
      <w:r w:rsidR="00AC33AB">
        <w:rPr>
          <w:rFonts w:ascii="Times New Roman" w:hAnsi="Times New Roman" w:cs="Times New Roman"/>
          <w:sz w:val="24"/>
          <w:szCs w:val="24"/>
        </w:rPr>
        <w:t>may be claimed as CBI</w:t>
      </w:r>
      <w:bookmarkEnd w:id="3"/>
      <w:r>
        <w:rPr>
          <w:rFonts w:ascii="Times New Roman" w:hAnsi="Times New Roman" w:cs="Times New Roman"/>
          <w:sz w:val="24"/>
          <w:szCs w:val="24"/>
        </w:rPr>
        <w:t xml:space="preserve">.  </w:t>
      </w:r>
      <w:r w:rsidR="00456F34">
        <w:rPr>
          <w:rFonts w:ascii="Times New Roman" w:hAnsi="Times New Roman" w:cs="Times New Roman"/>
          <w:sz w:val="24"/>
          <w:szCs w:val="24"/>
        </w:rPr>
        <w:t>Respondents can be entities</w:t>
      </w:r>
      <w:r w:rsidR="00977B3B">
        <w:rPr>
          <w:rFonts w:ascii="Times New Roman" w:hAnsi="Times New Roman" w:cs="Times New Roman"/>
          <w:sz w:val="24"/>
          <w:szCs w:val="24"/>
        </w:rPr>
        <w:t xml:space="preserve"> in </w:t>
      </w:r>
      <w:r>
        <w:rPr>
          <w:rFonts w:ascii="Times New Roman" w:hAnsi="Times New Roman" w:cs="Times New Roman"/>
          <w:sz w:val="24"/>
          <w:szCs w:val="24"/>
        </w:rPr>
        <w:t>both the manufacturing (SIC codes 20-39) and non-manufacturing sectors (no SIC codes identified).</w:t>
      </w:r>
      <w:r w:rsidR="00D602E1">
        <w:rPr>
          <w:rFonts w:ascii="Times New Roman" w:hAnsi="Times New Roman" w:cs="Times New Roman"/>
          <w:sz w:val="24"/>
          <w:szCs w:val="24"/>
        </w:rPr>
        <w:t xml:space="preserve"> </w:t>
      </w:r>
    </w:p>
    <w:bookmarkEnd w:id="4"/>
    <w:p w:rsidR="00B85515" w:rsidP="00381F0A" w:rsidRDefault="00B85515" w14:paraId="0E199F44"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P="00381F0A" w:rsidRDefault="00B85515" w14:paraId="7544A6D0"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4(b)</w:t>
      </w:r>
      <w:r>
        <w:rPr>
          <w:rFonts w:ascii="Times New Roman" w:hAnsi="Times New Roman" w:cs="Times New Roman"/>
          <w:sz w:val="24"/>
          <w:szCs w:val="24"/>
        </w:rPr>
        <w:tab/>
      </w:r>
      <w:r>
        <w:rPr>
          <w:rFonts w:ascii="Times New Roman" w:hAnsi="Times New Roman" w:cs="Times New Roman"/>
          <w:b/>
          <w:bCs/>
          <w:sz w:val="24"/>
          <w:szCs w:val="24"/>
        </w:rPr>
        <w:t>Information Requested</w:t>
      </w:r>
    </w:p>
    <w:p w:rsidR="00B85515" w:rsidP="00381F0A" w:rsidRDefault="00B85515" w14:paraId="65C0669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212C470F" w14:textId="042F977F">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A.</w:t>
      </w:r>
      <w:r>
        <w:rPr>
          <w:rFonts w:ascii="Times New Roman" w:hAnsi="Times New Roman" w:cs="Times New Roman"/>
          <w:i/>
          <w:iCs/>
          <w:sz w:val="24"/>
          <w:szCs w:val="24"/>
        </w:rPr>
        <w:tab/>
        <w:t xml:space="preserve">Substantiation of </w:t>
      </w:r>
      <w:r w:rsidR="0009286E">
        <w:rPr>
          <w:rFonts w:ascii="Times New Roman" w:hAnsi="Times New Roman" w:cs="Times New Roman"/>
          <w:i/>
          <w:iCs/>
          <w:sz w:val="24"/>
          <w:szCs w:val="24"/>
        </w:rPr>
        <w:t xml:space="preserve">business </w:t>
      </w:r>
      <w:r>
        <w:rPr>
          <w:rFonts w:ascii="Times New Roman" w:hAnsi="Times New Roman" w:cs="Times New Roman"/>
          <w:i/>
          <w:iCs/>
          <w:sz w:val="24"/>
          <w:szCs w:val="24"/>
        </w:rPr>
        <w:t>confidentiality claim</w:t>
      </w:r>
      <w:r w:rsidR="0009286E">
        <w:rPr>
          <w:rFonts w:ascii="Times New Roman" w:hAnsi="Times New Roman" w:cs="Times New Roman"/>
          <w:i/>
          <w:iCs/>
          <w:sz w:val="24"/>
          <w:szCs w:val="24"/>
        </w:rPr>
        <w:t>s</w:t>
      </w:r>
    </w:p>
    <w:p w:rsidR="00B85515" w:rsidP="00381F0A" w:rsidRDefault="00B85515" w14:paraId="3AAED7A0"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A50146" w14:paraId="6092F269" w14:textId="6192882D">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Whenever EPA</w:t>
      </w:r>
      <w:r w:rsidR="00B85515">
        <w:rPr>
          <w:rFonts w:ascii="Times New Roman" w:hAnsi="Times New Roman" w:cs="Times New Roman"/>
          <w:sz w:val="24"/>
          <w:szCs w:val="24"/>
        </w:rPr>
        <w:t xml:space="preserve"> finds it necessary to determine </w:t>
      </w:r>
      <w:r w:rsidR="0009286E">
        <w:rPr>
          <w:rFonts w:ascii="Times New Roman" w:hAnsi="Times New Roman" w:cs="Times New Roman"/>
          <w:sz w:val="24"/>
          <w:szCs w:val="24"/>
        </w:rPr>
        <w:t xml:space="preserve">whether </w:t>
      </w:r>
      <w:r w:rsidR="00B85515">
        <w:rPr>
          <w:rFonts w:ascii="Times New Roman" w:hAnsi="Times New Roman" w:cs="Times New Roman"/>
          <w:sz w:val="24"/>
          <w:szCs w:val="24"/>
        </w:rPr>
        <w:t xml:space="preserve">information </w:t>
      </w:r>
      <w:r w:rsidR="0009286E">
        <w:rPr>
          <w:rFonts w:ascii="Times New Roman" w:hAnsi="Times New Roman" w:cs="Times New Roman"/>
          <w:sz w:val="24"/>
          <w:szCs w:val="24"/>
        </w:rPr>
        <w:t>is entitled to confidential treatment</w:t>
      </w:r>
      <w:r w:rsidR="00B85515">
        <w:rPr>
          <w:rFonts w:ascii="Times New Roman" w:hAnsi="Times New Roman" w:cs="Times New Roman"/>
          <w:sz w:val="24"/>
          <w:szCs w:val="24"/>
        </w:rPr>
        <w:t xml:space="preserve"> (e.g., in response to a FOIA request or in connection with rulemaking or litigation, or with regard to an advance confidentiality determination under 40 </w:t>
      </w:r>
      <w:r w:rsidR="00F172BB">
        <w:rPr>
          <w:rFonts w:ascii="Times New Roman" w:hAnsi="Times New Roman" w:cs="Times New Roman"/>
          <w:sz w:val="24"/>
          <w:szCs w:val="24"/>
        </w:rPr>
        <w:t>C.F.R.</w:t>
      </w:r>
      <w:r w:rsidR="00B85515">
        <w:rPr>
          <w:rFonts w:ascii="Times New Roman" w:hAnsi="Times New Roman" w:cs="Times New Roman"/>
          <w:sz w:val="24"/>
          <w:szCs w:val="24"/>
        </w:rPr>
        <w:t xml:space="preserve"> </w:t>
      </w:r>
      <w:r w:rsidR="00F87A71">
        <w:rPr>
          <w:rFonts w:ascii="Times New Roman" w:hAnsi="Times New Roman" w:cs="Times New Roman"/>
          <w:sz w:val="24"/>
          <w:szCs w:val="24"/>
        </w:rPr>
        <w:t xml:space="preserve">§§ </w:t>
      </w:r>
      <w:r w:rsidR="00B85515">
        <w:rPr>
          <w:rFonts w:ascii="Times New Roman" w:hAnsi="Times New Roman" w:cs="Times New Roman"/>
          <w:sz w:val="24"/>
          <w:szCs w:val="24"/>
        </w:rPr>
        <w:t xml:space="preserve">2.204(a), (c) and (d), 2.206), it </w:t>
      </w:r>
      <w:r w:rsidR="0009286E">
        <w:rPr>
          <w:rFonts w:ascii="Times New Roman" w:hAnsi="Times New Roman" w:cs="Times New Roman"/>
          <w:sz w:val="24"/>
          <w:szCs w:val="24"/>
        </w:rPr>
        <w:t xml:space="preserve">may </w:t>
      </w:r>
      <w:r w:rsidR="00B85515">
        <w:rPr>
          <w:rFonts w:ascii="Times New Roman" w:hAnsi="Times New Roman" w:cs="Times New Roman"/>
          <w:sz w:val="24"/>
          <w:szCs w:val="24"/>
        </w:rPr>
        <w:t xml:space="preserve">notify affected businesses orally and in writing and provide them with an opportunity to comment (40 </w:t>
      </w:r>
      <w:r w:rsidR="00F172BB">
        <w:rPr>
          <w:rFonts w:ascii="Times New Roman" w:hAnsi="Times New Roman" w:cs="Times New Roman"/>
          <w:sz w:val="24"/>
          <w:szCs w:val="24"/>
        </w:rPr>
        <w:t>C.F.R.</w:t>
      </w:r>
      <w:r w:rsidR="00B85515">
        <w:rPr>
          <w:rFonts w:ascii="Times New Roman" w:hAnsi="Times New Roman" w:cs="Times New Roman"/>
          <w:sz w:val="24"/>
          <w:szCs w:val="24"/>
        </w:rPr>
        <w:t xml:space="preserve"> </w:t>
      </w:r>
      <w:r w:rsidR="00F87A71">
        <w:rPr>
          <w:rFonts w:ascii="Times New Roman" w:hAnsi="Times New Roman" w:cs="Times New Roman"/>
          <w:sz w:val="24"/>
          <w:szCs w:val="24"/>
        </w:rPr>
        <w:t xml:space="preserve">§ </w:t>
      </w:r>
      <w:r w:rsidR="00B85515">
        <w:rPr>
          <w:rFonts w:ascii="Times New Roman" w:hAnsi="Times New Roman" w:cs="Times New Roman"/>
          <w:sz w:val="24"/>
          <w:szCs w:val="24"/>
        </w:rPr>
        <w:t>2.204(e)).</w:t>
      </w:r>
    </w:p>
    <w:p w:rsidR="00B85515" w:rsidP="00381F0A" w:rsidRDefault="00B85515" w14:paraId="006A8575"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118E8EC8" w14:textId="7AD0C35E">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91503">
        <w:rPr>
          <w:rFonts w:ascii="Times New Roman" w:hAnsi="Times New Roman" w:cs="Times New Roman"/>
          <w:sz w:val="24"/>
          <w:szCs w:val="24"/>
        </w:rPr>
        <w:t xml:space="preserve">With this </w:t>
      </w:r>
      <w:r w:rsidR="00A65A1C">
        <w:rPr>
          <w:rFonts w:ascii="Times New Roman" w:hAnsi="Times New Roman" w:cs="Times New Roman"/>
          <w:sz w:val="24"/>
          <w:szCs w:val="24"/>
        </w:rPr>
        <w:t xml:space="preserve">ICR </w:t>
      </w:r>
      <w:r w:rsidRPr="00691503" w:rsidR="009D33E9">
        <w:rPr>
          <w:rFonts w:ascii="Times New Roman" w:hAnsi="Times New Roman" w:cs="Times New Roman"/>
          <w:sz w:val="24"/>
          <w:szCs w:val="24"/>
        </w:rPr>
        <w:t>r</w:t>
      </w:r>
      <w:r w:rsidRPr="00691503">
        <w:rPr>
          <w:rFonts w:ascii="Times New Roman" w:hAnsi="Times New Roman" w:cs="Times New Roman"/>
          <w:sz w:val="24"/>
          <w:szCs w:val="24"/>
        </w:rPr>
        <w:t xml:space="preserve">enewal, EPA is proposing to use the </w:t>
      </w:r>
      <w:r w:rsidR="005C5669">
        <w:rPr>
          <w:rFonts w:ascii="Times New Roman" w:hAnsi="Times New Roman" w:cs="Times New Roman"/>
          <w:sz w:val="24"/>
          <w:szCs w:val="24"/>
        </w:rPr>
        <w:t>five</w:t>
      </w:r>
      <w:r w:rsidRPr="00691503">
        <w:rPr>
          <w:rFonts w:ascii="Times New Roman" w:hAnsi="Times New Roman" w:cs="Times New Roman"/>
          <w:sz w:val="24"/>
          <w:szCs w:val="24"/>
        </w:rPr>
        <w:t xml:space="preserve"> attached “Request for Substantiation” letters.  The letters address </w:t>
      </w:r>
      <w:r w:rsidRPr="00691503" w:rsidR="00A50146">
        <w:rPr>
          <w:rFonts w:ascii="Times New Roman" w:hAnsi="Times New Roman" w:cs="Times New Roman"/>
          <w:sz w:val="24"/>
          <w:szCs w:val="24"/>
        </w:rPr>
        <w:t>different situations</w:t>
      </w:r>
      <w:r w:rsidRPr="00691503">
        <w:rPr>
          <w:rFonts w:ascii="Times New Roman" w:hAnsi="Times New Roman" w:cs="Times New Roman"/>
          <w:sz w:val="24"/>
          <w:szCs w:val="24"/>
        </w:rPr>
        <w:t xml:space="preserve"> which</w:t>
      </w:r>
      <w:r w:rsidR="004568A7">
        <w:rPr>
          <w:rFonts w:ascii="Times New Roman" w:hAnsi="Times New Roman" w:cs="Times New Roman"/>
          <w:sz w:val="24"/>
          <w:szCs w:val="24"/>
        </w:rPr>
        <w:t xml:space="preserve">, under 40 </w:t>
      </w:r>
      <w:r w:rsidR="00F172BB">
        <w:rPr>
          <w:rFonts w:ascii="Times New Roman" w:hAnsi="Times New Roman" w:cs="Times New Roman"/>
          <w:sz w:val="24"/>
          <w:szCs w:val="24"/>
        </w:rPr>
        <w:t>C.F.R.</w:t>
      </w:r>
      <w:r w:rsidR="004568A7">
        <w:rPr>
          <w:rFonts w:ascii="Times New Roman" w:hAnsi="Times New Roman" w:cs="Times New Roman"/>
          <w:sz w:val="24"/>
          <w:szCs w:val="24"/>
        </w:rPr>
        <w:t xml:space="preserve"> § 2.203(a),</w:t>
      </w:r>
      <w:r w:rsidRPr="00691503">
        <w:rPr>
          <w:rFonts w:ascii="Times New Roman" w:hAnsi="Times New Roman" w:cs="Times New Roman"/>
          <w:sz w:val="24"/>
          <w:szCs w:val="24"/>
        </w:rPr>
        <w:t xml:space="preserve"> require</w:t>
      </w:r>
      <w:r w:rsidR="004568A7">
        <w:rPr>
          <w:rFonts w:ascii="Times New Roman" w:hAnsi="Times New Roman" w:cs="Times New Roman"/>
          <w:sz w:val="24"/>
          <w:szCs w:val="24"/>
        </w:rPr>
        <w:t xml:space="preserve"> or allow</w:t>
      </w:r>
      <w:r w:rsidRPr="00691503">
        <w:rPr>
          <w:rFonts w:ascii="Times New Roman" w:hAnsi="Times New Roman" w:cs="Times New Roman"/>
          <w:sz w:val="24"/>
          <w:szCs w:val="24"/>
        </w:rPr>
        <w:t xml:space="preserve"> EPA to determine the confidentiality of i</w:t>
      </w:r>
      <w:r w:rsidR="00E629FA">
        <w:rPr>
          <w:rFonts w:ascii="Times New Roman" w:hAnsi="Times New Roman" w:cs="Times New Roman"/>
          <w:sz w:val="24"/>
          <w:szCs w:val="24"/>
        </w:rPr>
        <w:t>nformation claimed CBI:  Letter</w:t>
      </w:r>
      <w:r w:rsidRPr="00691503">
        <w:rPr>
          <w:rFonts w:ascii="Times New Roman" w:hAnsi="Times New Roman" w:cs="Times New Roman"/>
          <w:sz w:val="24"/>
          <w:szCs w:val="24"/>
        </w:rPr>
        <w:t xml:space="preserve"> A </w:t>
      </w:r>
      <w:r w:rsidRPr="00691503" w:rsidR="009D33E9">
        <w:rPr>
          <w:rFonts w:ascii="Times New Roman" w:hAnsi="Times New Roman" w:cs="Times New Roman"/>
          <w:sz w:val="24"/>
          <w:szCs w:val="24"/>
        </w:rPr>
        <w:t xml:space="preserve">addresses the situation where </w:t>
      </w:r>
      <w:r w:rsidR="00977B3B">
        <w:rPr>
          <w:rFonts w:ascii="Times New Roman" w:hAnsi="Times New Roman" w:cs="Times New Roman"/>
          <w:sz w:val="24"/>
          <w:szCs w:val="24"/>
        </w:rPr>
        <w:t xml:space="preserve">information claimed as </w:t>
      </w:r>
      <w:r w:rsidR="00125121">
        <w:rPr>
          <w:rFonts w:ascii="Times New Roman" w:hAnsi="Times New Roman" w:cs="Times New Roman"/>
          <w:sz w:val="24"/>
          <w:szCs w:val="24"/>
        </w:rPr>
        <w:t>CBI</w:t>
      </w:r>
      <w:r w:rsidRPr="00691503" w:rsidR="009D33E9">
        <w:rPr>
          <w:rFonts w:ascii="Times New Roman" w:hAnsi="Times New Roman" w:cs="Times New Roman"/>
          <w:sz w:val="24"/>
          <w:szCs w:val="24"/>
        </w:rPr>
        <w:t xml:space="preserve"> </w:t>
      </w:r>
      <w:r w:rsidRPr="00691503" w:rsidR="00691503">
        <w:rPr>
          <w:rFonts w:ascii="Times New Roman" w:hAnsi="Times New Roman" w:cs="Times New Roman"/>
          <w:sz w:val="24"/>
          <w:szCs w:val="24"/>
        </w:rPr>
        <w:t xml:space="preserve">in EPA possession is </w:t>
      </w:r>
      <w:r w:rsidR="00E629FA">
        <w:rPr>
          <w:rFonts w:ascii="Times New Roman" w:hAnsi="Times New Roman" w:cs="Times New Roman"/>
          <w:sz w:val="24"/>
          <w:szCs w:val="24"/>
        </w:rPr>
        <w:t>responsive to</w:t>
      </w:r>
      <w:r w:rsidRPr="00691503" w:rsidR="00691503">
        <w:rPr>
          <w:rFonts w:ascii="Times New Roman" w:hAnsi="Times New Roman" w:cs="Times New Roman"/>
          <w:sz w:val="24"/>
          <w:szCs w:val="24"/>
        </w:rPr>
        <w:t xml:space="preserve"> a FOIA request</w:t>
      </w:r>
      <w:r w:rsidRPr="00691503" w:rsidR="00ED17FD">
        <w:rPr>
          <w:rFonts w:ascii="Times New Roman" w:hAnsi="Times New Roman" w:cs="Times New Roman"/>
          <w:sz w:val="24"/>
          <w:szCs w:val="24"/>
        </w:rPr>
        <w:t xml:space="preserve">.  </w:t>
      </w:r>
      <w:r w:rsidRPr="00691503" w:rsidR="00691503">
        <w:rPr>
          <w:rFonts w:ascii="Times New Roman" w:hAnsi="Times New Roman" w:cs="Times New Roman"/>
          <w:sz w:val="24"/>
          <w:szCs w:val="24"/>
        </w:rPr>
        <w:t>Letter B requests a generic substantiation</w:t>
      </w:r>
      <w:r w:rsidR="00F87A71">
        <w:rPr>
          <w:rFonts w:ascii="Times New Roman" w:hAnsi="Times New Roman" w:cs="Times New Roman"/>
          <w:sz w:val="24"/>
          <w:szCs w:val="24"/>
        </w:rPr>
        <w:t xml:space="preserve"> </w:t>
      </w:r>
      <w:r w:rsidR="00977B3B">
        <w:rPr>
          <w:rFonts w:ascii="Times New Roman" w:hAnsi="Times New Roman" w:cs="Times New Roman"/>
          <w:sz w:val="24"/>
          <w:szCs w:val="24"/>
        </w:rPr>
        <w:t xml:space="preserve">for other contexts in which </w:t>
      </w:r>
      <w:r w:rsidR="0050408C">
        <w:rPr>
          <w:rFonts w:ascii="Times New Roman" w:hAnsi="Times New Roman" w:cs="Times New Roman"/>
          <w:sz w:val="24"/>
          <w:szCs w:val="24"/>
        </w:rPr>
        <w:t xml:space="preserve">EPA </w:t>
      </w:r>
      <w:r w:rsidR="00BE29A0">
        <w:rPr>
          <w:rFonts w:ascii="Times New Roman" w:hAnsi="Times New Roman" w:cs="Times New Roman"/>
          <w:sz w:val="24"/>
          <w:szCs w:val="24"/>
        </w:rPr>
        <w:t xml:space="preserve">may need </w:t>
      </w:r>
      <w:r w:rsidR="0050408C">
        <w:rPr>
          <w:rFonts w:ascii="Times New Roman" w:hAnsi="Times New Roman" w:cs="Times New Roman"/>
          <w:sz w:val="24"/>
          <w:szCs w:val="24"/>
        </w:rPr>
        <w:t xml:space="preserve">to </w:t>
      </w:r>
      <w:r w:rsidR="0050408C">
        <w:rPr>
          <w:rFonts w:ascii="Times New Roman" w:hAnsi="Times New Roman" w:cs="Times New Roman"/>
          <w:sz w:val="24"/>
          <w:szCs w:val="24"/>
        </w:rPr>
        <w:lastRenderedPageBreak/>
        <w:t xml:space="preserve">determine whether information is entitled to confidential treatment or </w:t>
      </w:r>
      <w:r w:rsidR="004568A7">
        <w:rPr>
          <w:rFonts w:ascii="Times New Roman" w:hAnsi="Times New Roman" w:cs="Times New Roman"/>
          <w:sz w:val="24"/>
          <w:szCs w:val="24"/>
        </w:rPr>
        <w:t>foresees the likelihood that the Agency will be requested to disclose the information at some future date</w:t>
      </w:r>
      <w:r w:rsidRPr="00691503" w:rsidR="00691503">
        <w:rPr>
          <w:rFonts w:ascii="Times New Roman" w:hAnsi="Times New Roman" w:cs="Times New Roman"/>
          <w:sz w:val="24"/>
          <w:szCs w:val="24"/>
        </w:rPr>
        <w:t>.</w:t>
      </w:r>
      <w:r w:rsidR="00BA0963">
        <w:rPr>
          <w:rFonts w:ascii="Times New Roman" w:hAnsi="Times New Roman" w:cs="Times New Roman"/>
          <w:sz w:val="24"/>
          <w:szCs w:val="24"/>
        </w:rPr>
        <w:t xml:space="preserve">  Letter C covers FOIA requests for FIFRA records.  </w:t>
      </w:r>
      <w:r w:rsidR="000E44B0">
        <w:rPr>
          <w:rFonts w:ascii="Times New Roman" w:hAnsi="Times New Roman" w:cs="Times New Roman"/>
          <w:sz w:val="24"/>
          <w:szCs w:val="24"/>
        </w:rPr>
        <w:t xml:space="preserve">Letter D is for FIFRA not related to a FOIA request.  </w:t>
      </w:r>
      <w:r w:rsidR="00BA0963">
        <w:rPr>
          <w:rFonts w:ascii="Times New Roman" w:hAnsi="Times New Roman" w:cs="Times New Roman"/>
          <w:sz w:val="24"/>
          <w:szCs w:val="24"/>
        </w:rPr>
        <w:t xml:space="preserve">Letter </w:t>
      </w:r>
      <w:r w:rsidR="000E44B0">
        <w:rPr>
          <w:rFonts w:ascii="Times New Roman" w:hAnsi="Times New Roman" w:cs="Times New Roman"/>
          <w:sz w:val="24"/>
          <w:szCs w:val="24"/>
        </w:rPr>
        <w:t>E</w:t>
      </w:r>
      <w:r w:rsidR="00BA0963">
        <w:rPr>
          <w:rFonts w:ascii="Times New Roman" w:hAnsi="Times New Roman" w:cs="Times New Roman"/>
          <w:sz w:val="24"/>
          <w:szCs w:val="24"/>
        </w:rPr>
        <w:t xml:space="preserve"> </w:t>
      </w:r>
      <w:r w:rsidR="006A697D">
        <w:rPr>
          <w:rFonts w:ascii="Times New Roman" w:hAnsi="Times New Roman" w:cs="Times New Roman"/>
          <w:sz w:val="24"/>
          <w:szCs w:val="24"/>
        </w:rPr>
        <w:t>is related to</w:t>
      </w:r>
      <w:r w:rsidR="00BA0963">
        <w:rPr>
          <w:rFonts w:ascii="Times New Roman" w:hAnsi="Times New Roman" w:cs="Times New Roman"/>
          <w:sz w:val="24"/>
          <w:szCs w:val="24"/>
        </w:rPr>
        <w:t xml:space="preserve"> </w:t>
      </w:r>
      <w:r w:rsidR="006A697D">
        <w:rPr>
          <w:rFonts w:ascii="Times New Roman" w:hAnsi="Times New Roman" w:cs="Times New Roman"/>
          <w:sz w:val="24"/>
          <w:szCs w:val="24"/>
        </w:rPr>
        <w:t>TSCA</w:t>
      </w:r>
      <w:r w:rsidR="00BA0963">
        <w:rPr>
          <w:rFonts w:ascii="Times New Roman" w:hAnsi="Times New Roman" w:cs="Times New Roman"/>
          <w:sz w:val="24"/>
          <w:szCs w:val="24"/>
        </w:rPr>
        <w:t xml:space="preserve">.  </w:t>
      </w:r>
    </w:p>
    <w:p w:rsidR="000F78E0" w:rsidP="009A75B8" w:rsidRDefault="000F78E0" w14:paraId="250847C1"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P="00381F0A" w:rsidRDefault="00B85515" w14:paraId="49B585D3"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Data Items</w:t>
      </w:r>
    </w:p>
    <w:p w:rsidR="00B85515" w:rsidP="00381F0A" w:rsidRDefault="00B85515" w14:paraId="53DBD584" w14:textId="77777777">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339B13A7" w14:textId="4D7F18CC">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The written notice from EPA (40 </w:t>
      </w:r>
      <w:r w:rsidR="00F172BB">
        <w:rPr>
          <w:rFonts w:ascii="Times New Roman" w:hAnsi="Times New Roman" w:cs="Times New Roman"/>
          <w:sz w:val="24"/>
          <w:szCs w:val="24"/>
        </w:rPr>
        <w:t>C.F.R.</w:t>
      </w:r>
      <w:r w:rsidR="004568A7">
        <w:rPr>
          <w:rFonts w:ascii="Times New Roman" w:hAnsi="Times New Roman" w:cs="Times New Roman"/>
          <w:sz w:val="24"/>
          <w:szCs w:val="24"/>
        </w:rPr>
        <w:t xml:space="preserve"> §§</w:t>
      </w:r>
      <w:r>
        <w:rPr>
          <w:rFonts w:ascii="Times New Roman" w:hAnsi="Times New Roman" w:cs="Times New Roman"/>
          <w:sz w:val="24"/>
          <w:szCs w:val="24"/>
        </w:rPr>
        <w:t xml:space="preserve"> 2.204(e</w:t>
      </w:r>
      <w:r w:rsidR="00A50146">
        <w:rPr>
          <w:rFonts w:ascii="Times New Roman" w:hAnsi="Times New Roman" w:cs="Times New Roman"/>
          <w:sz w:val="24"/>
          <w:szCs w:val="24"/>
        </w:rPr>
        <w:t>)(</w:t>
      </w:r>
      <w:r>
        <w:rPr>
          <w:rFonts w:ascii="Times New Roman" w:hAnsi="Times New Roman" w:cs="Times New Roman"/>
          <w:sz w:val="24"/>
          <w:szCs w:val="24"/>
        </w:rPr>
        <w:t>1) and (4)) invites the business’s comments (substantiation) on the following:</w:t>
      </w:r>
    </w:p>
    <w:p w:rsidR="00B85515" w:rsidP="00381F0A" w:rsidRDefault="00B85515" w14:paraId="5F4DBA51"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43F1AEA9"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portions of the information which are alleged to be entitled to confidential treatment;</w:t>
      </w:r>
    </w:p>
    <w:p w:rsidR="00923D3C" w:rsidP="00923D3C" w:rsidRDefault="00B85515" w14:paraId="0D404180" w14:textId="1FE71AA9">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period of time for which confidential treatment is desired by the business (e.g., until a certain date, until the occurrence of a specified event, or permanently);</w:t>
      </w:r>
    </w:p>
    <w:p w:rsidR="00923D3C" w:rsidP="00923D3C" w:rsidRDefault="00923D3C" w14:paraId="18E5DC00" w14:textId="6858DF6F">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reasons why the information should be protected as confidential;</w:t>
      </w:r>
    </w:p>
    <w:p w:rsidR="00B85515" w:rsidP="00923D3C" w:rsidRDefault="00B85515" w14:paraId="0CC56CE4" w14:textId="28199C2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w:t>
      </w:r>
      <w:r w:rsidR="00923D3C">
        <w:rPr>
          <w:rFonts w:ascii="Times New Roman" w:hAnsi="Times New Roman" w:cs="Times New Roman"/>
          <w:sz w:val="24"/>
          <w:szCs w:val="24"/>
        </w:rPr>
        <w:t>v</w:t>
      </w:r>
      <w:r>
        <w:rPr>
          <w:rFonts w:ascii="Times New Roman" w:hAnsi="Times New Roman" w:cs="Times New Roman"/>
          <w:sz w:val="24"/>
          <w:szCs w:val="24"/>
        </w:rPr>
        <w:t>)</w:t>
      </w:r>
      <w:r>
        <w:rPr>
          <w:rFonts w:ascii="Times New Roman" w:hAnsi="Times New Roman" w:cs="Times New Roman"/>
          <w:sz w:val="24"/>
          <w:szCs w:val="24"/>
        </w:rPr>
        <w:tab/>
      </w:r>
      <w:r w:rsidR="00923D3C">
        <w:rPr>
          <w:rFonts w:ascii="Times New Roman" w:hAnsi="Times New Roman" w:cs="Times New Roman"/>
          <w:sz w:val="24"/>
          <w:szCs w:val="24"/>
        </w:rPr>
        <w:t xml:space="preserve">Whether </w:t>
      </w:r>
      <w:r w:rsidRPr="000E5A6B" w:rsidR="00923D3C">
        <w:rPr>
          <w:rFonts w:ascii="Times New Roman" w:hAnsi="Times New Roman" w:cs="Times New Roman"/>
          <w:sz w:val="24"/>
          <w:szCs w:val="24"/>
        </w:rPr>
        <w:t xml:space="preserve">EPA, another federal agency, or court </w:t>
      </w:r>
      <w:r w:rsidR="00923D3C">
        <w:rPr>
          <w:rFonts w:ascii="Times New Roman" w:hAnsi="Times New Roman" w:cs="Times New Roman"/>
          <w:sz w:val="24"/>
          <w:szCs w:val="24"/>
        </w:rPr>
        <w:t xml:space="preserve">has </w:t>
      </w:r>
      <w:r w:rsidRPr="000E5A6B" w:rsidR="00923D3C">
        <w:rPr>
          <w:rFonts w:ascii="Times New Roman" w:hAnsi="Times New Roman" w:cs="Times New Roman"/>
          <w:sz w:val="24"/>
          <w:szCs w:val="24"/>
        </w:rPr>
        <w:t>made any determination as to the confidentiality of the information</w:t>
      </w:r>
      <w:r w:rsidR="00923D3C">
        <w:rPr>
          <w:rFonts w:ascii="Times New Roman" w:hAnsi="Times New Roman" w:cs="Times New Roman"/>
          <w:sz w:val="24"/>
          <w:szCs w:val="24"/>
        </w:rPr>
        <w:t>;</w:t>
      </w:r>
    </w:p>
    <w:p w:rsidR="00B85515" w:rsidP="00381F0A" w:rsidRDefault="00B85515" w14:paraId="0CEF20D3" w14:textId="7FF682FB">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t>(v)</w:t>
      </w:r>
      <w:r w:rsidR="00923D3C">
        <w:rPr>
          <w:rFonts w:ascii="Times New Roman" w:hAnsi="Times New Roman" w:cs="Times New Roman"/>
          <w:sz w:val="24"/>
          <w:szCs w:val="24"/>
        </w:rPr>
        <w:tab/>
        <w:t>Whether m</w:t>
      </w:r>
      <w:r>
        <w:rPr>
          <w:rFonts w:ascii="Times New Roman" w:hAnsi="Times New Roman" w:cs="Times New Roman"/>
          <w:sz w:val="24"/>
          <w:szCs w:val="24"/>
        </w:rPr>
        <w:t xml:space="preserve">easures </w:t>
      </w:r>
      <w:r w:rsidR="00923D3C">
        <w:rPr>
          <w:rFonts w:ascii="Times New Roman" w:hAnsi="Times New Roman" w:cs="Times New Roman"/>
          <w:sz w:val="24"/>
          <w:szCs w:val="24"/>
        </w:rPr>
        <w:t xml:space="preserve">have been </w:t>
      </w:r>
      <w:r>
        <w:rPr>
          <w:rFonts w:ascii="Times New Roman" w:hAnsi="Times New Roman" w:cs="Times New Roman"/>
          <w:sz w:val="24"/>
          <w:szCs w:val="24"/>
        </w:rPr>
        <w:t>taken by the business to guard against undesired disclosure of the information to others;</w:t>
      </w:r>
    </w:p>
    <w:p w:rsidR="00B85515" w:rsidP="00381F0A" w:rsidRDefault="00B85515" w14:paraId="4CCB08C2"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t>(vi)</w:t>
      </w:r>
      <w:r>
        <w:rPr>
          <w:rFonts w:ascii="Times New Roman" w:hAnsi="Times New Roman" w:cs="Times New Roman"/>
          <w:sz w:val="24"/>
          <w:szCs w:val="24"/>
        </w:rPr>
        <w:tab/>
        <w:t>The extent to which the information has been disclosed to others, and the</w:t>
      </w:r>
    </w:p>
    <w:p w:rsidR="00B85515" w:rsidP="00381F0A" w:rsidRDefault="00B85515" w14:paraId="241BC69B"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Pr>
          <w:rFonts w:ascii="Times New Roman" w:hAnsi="Times New Roman" w:cs="Times New Roman"/>
          <w:sz w:val="24"/>
          <w:szCs w:val="24"/>
        </w:rPr>
        <w:t>precautions taken in connection therewith;</w:t>
      </w:r>
    </w:p>
    <w:p w:rsidR="00B85515" w:rsidP="00381F0A" w:rsidRDefault="00B85515" w14:paraId="589EF0C3" w14:textId="2F0BE33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923D3C">
        <w:rPr>
          <w:rFonts w:ascii="Times New Roman" w:hAnsi="Times New Roman" w:cs="Times New Roman"/>
          <w:sz w:val="24"/>
          <w:szCs w:val="24"/>
        </w:rPr>
        <w:t>Whether the business has</w:t>
      </w:r>
      <w:r w:rsidRPr="000E5A6B" w:rsidR="00923D3C">
        <w:rPr>
          <w:rFonts w:ascii="Times New Roman" w:hAnsi="Times New Roman" w:cs="Times New Roman"/>
          <w:sz w:val="24"/>
          <w:szCs w:val="24"/>
        </w:rPr>
        <w:t xml:space="preserve"> customarily kep</w:t>
      </w:r>
      <w:r w:rsidR="00923D3C">
        <w:rPr>
          <w:rFonts w:ascii="Times New Roman" w:hAnsi="Times New Roman" w:cs="Times New Roman"/>
          <w:sz w:val="24"/>
          <w:szCs w:val="24"/>
        </w:rPr>
        <w:t>t</w:t>
      </w:r>
      <w:r w:rsidRPr="000E5A6B" w:rsidR="00923D3C">
        <w:rPr>
          <w:rFonts w:ascii="Times New Roman" w:hAnsi="Times New Roman" w:cs="Times New Roman"/>
          <w:sz w:val="24"/>
          <w:szCs w:val="24"/>
        </w:rPr>
        <w:t xml:space="preserve"> the information private or </w:t>
      </w:r>
      <w:r w:rsidRPr="000E5A6B" w:rsidR="00ED17FD">
        <w:rPr>
          <w:rFonts w:ascii="Times New Roman" w:hAnsi="Times New Roman" w:cs="Times New Roman"/>
          <w:sz w:val="24"/>
          <w:szCs w:val="24"/>
        </w:rPr>
        <w:t>closely held</w:t>
      </w:r>
      <w:r w:rsidR="00923D3C">
        <w:rPr>
          <w:rFonts w:ascii="Times New Roman" w:hAnsi="Times New Roman" w:cs="Times New Roman"/>
          <w:sz w:val="24"/>
          <w:szCs w:val="24"/>
        </w:rPr>
        <w:t>;</w:t>
      </w:r>
    </w:p>
    <w:p w:rsidR="00D2467B" w:rsidP="00381F0A" w:rsidRDefault="00B85515" w14:paraId="190F9C55" w14:textId="00FF5999">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Whether</w:t>
      </w:r>
      <w:r w:rsidR="00923D3C">
        <w:rPr>
          <w:rFonts w:ascii="Times New Roman" w:hAnsi="Times New Roman" w:cs="Times New Roman"/>
          <w:sz w:val="24"/>
          <w:szCs w:val="24"/>
        </w:rPr>
        <w:t>,</w:t>
      </w:r>
      <w:r>
        <w:rPr>
          <w:rFonts w:ascii="Times New Roman" w:hAnsi="Times New Roman" w:cs="Times New Roman"/>
          <w:sz w:val="24"/>
          <w:szCs w:val="24"/>
        </w:rPr>
        <w:t xml:space="preserve"> </w:t>
      </w:r>
      <w:r w:rsidR="00923D3C">
        <w:rPr>
          <w:rFonts w:ascii="Times New Roman" w:hAnsi="Times New Roman" w:cs="Times New Roman"/>
          <w:sz w:val="24"/>
          <w:szCs w:val="24"/>
        </w:rPr>
        <w:t>a</w:t>
      </w:r>
      <w:r w:rsidRPr="000E5A6B" w:rsidR="00923D3C">
        <w:rPr>
          <w:rFonts w:ascii="Times New Roman" w:hAnsi="Times New Roman" w:cs="Times New Roman"/>
          <w:sz w:val="24"/>
          <w:szCs w:val="24"/>
        </w:rPr>
        <w:t>t the time</w:t>
      </w:r>
      <w:r w:rsidR="00923D3C">
        <w:rPr>
          <w:rFonts w:ascii="Times New Roman" w:hAnsi="Times New Roman" w:cs="Times New Roman"/>
          <w:sz w:val="24"/>
          <w:szCs w:val="24"/>
        </w:rPr>
        <w:t xml:space="preserve"> the </w:t>
      </w:r>
      <w:r w:rsidRPr="000E5A6B" w:rsidR="00923D3C">
        <w:rPr>
          <w:rFonts w:ascii="Times New Roman" w:hAnsi="Times New Roman" w:cs="Times New Roman"/>
          <w:sz w:val="24"/>
          <w:szCs w:val="24"/>
        </w:rPr>
        <w:t>information</w:t>
      </w:r>
      <w:r w:rsidR="00923D3C">
        <w:rPr>
          <w:rFonts w:ascii="Times New Roman" w:hAnsi="Times New Roman" w:cs="Times New Roman"/>
          <w:sz w:val="24"/>
          <w:szCs w:val="24"/>
        </w:rPr>
        <w:t xml:space="preserve"> was submitted</w:t>
      </w:r>
      <w:r w:rsidRPr="000E5A6B" w:rsidR="00923D3C">
        <w:rPr>
          <w:rFonts w:ascii="Times New Roman" w:hAnsi="Times New Roman" w:cs="Times New Roman"/>
          <w:sz w:val="24"/>
          <w:szCs w:val="24"/>
        </w:rPr>
        <w:t>, EPA provide</w:t>
      </w:r>
      <w:r w:rsidR="00923D3C">
        <w:rPr>
          <w:rFonts w:ascii="Times New Roman" w:hAnsi="Times New Roman" w:cs="Times New Roman"/>
          <w:sz w:val="24"/>
          <w:szCs w:val="24"/>
        </w:rPr>
        <w:t>d</w:t>
      </w:r>
      <w:r w:rsidRPr="00D2467B" w:rsidR="00D2467B">
        <w:rPr>
          <w:rFonts w:ascii="Times New Roman" w:hAnsi="Times New Roman" w:cs="Times New Roman"/>
          <w:sz w:val="24"/>
          <w:szCs w:val="24"/>
        </w:rPr>
        <w:t xml:space="preserve"> </w:t>
      </w:r>
      <w:r w:rsidRPr="000E5A6B" w:rsidR="00D2467B">
        <w:rPr>
          <w:rFonts w:ascii="Times New Roman" w:hAnsi="Times New Roman" w:cs="Times New Roman"/>
          <w:sz w:val="24"/>
          <w:szCs w:val="24"/>
        </w:rPr>
        <w:t>any express or implied assurance of confidentialit</w:t>
      </w:r>
      <w:r w:rsidR="00D2467B">
        <w:rPr>
          <w:rFonts w:ascii="Times New Roman" w:hAnsi="Times New Roman" w:cs="Times New Roman"/>
          <w:sz w:val="24"/>
          <w:szCs w:val="24"/>
        </w:rPr>
        <w:t>y;</w:t>
      </w:r>
    </w:p>
    <w:p w:rsidR="00D2467B" w:rsidP="00381F0A" w:rsidRDefault="00D2467B" w14:paraId="71ED4951" w14:textId="674AAD2F">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 xml:space="preserve">(ix) </w:t>
      </w:r>
      <w:r>
        <w:rPr>
          <w:rFonts w:ascii="Times New Roman" w:hAnsi="Times New Roman" w:cs="Times New Roman"/>
          <w:sz w:val="24"/>
          <w:szCs w:val="24"/>
        </w:rPr>
        <w:tab/>
        <w:t>Whether EPA</w:t>
      </w:r>
      <w:r w:rsidRPr="000E5A6B">
        <w:rPr>
          <w:rFonts w:ascii="Times New Roman" w:hAnsi="Times New Roman" w:cs="Times New Roman"/>
          <w:sz w:val="24"/>
          <w:szCs w:val="24"/>
        </w:rPr>
        <w:t xml:space="preserve"> provide</w:t>
      </w:r>
      <w:r>
        <w:rPr>
          <w:rFonts w:ascii="Times New Roman" w:hAnsi="Times New Roman" w:cs="Times New Roman"/>
          <w:sz w:val="24"/>
          <w:szCs w:val="24"/>
        </w:rPr>
        <w:t>d</w:t>
      </w:r>
      <w:r w:rsidRPr="000E5A6B">
        <w:rPr>
          <w:rFonts w:ascii="Times New Roman" w:hAnsi="Times New Roman" w:cs="Times New Roman"/>
          <w:sz w:val="24"/>
          <w:szCs w:val="24"/>
        </w:rPr>
        <w:t xml:space="preserve"> any expressed or implied indications at the time the information was submitted that EPA would publicly disclose the information</w:t>
      </w:r>
      <w:r>
        <w:rPr>
          <w:rFonts w:ascii="Times New Roman" w:hAnsi="Times New Roman" w:cs="Times New Roman"/>
          <w:sz w:val="24"/>
          <w:szCs w:val="24"/>
        </w:rPr>
        <w:t>;</w:t>
      </w:r>
    </w:p>
    <w:p w:rsidR="00D2467B" w:rsidP="00381F0A" w:rsidRDefault="00D2467B" w14:paraId="36E2D8BD" w14:textId="17586BDE">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The reasons for any belief that</w:t>
      </w:r>
      <w:r w:rsidRPr="000E5A6B">
        <w:rPr>
          <w:rFonts w:ascii="Times New Roman" w:hAnsi="Times New Roman" w:cs="Times New Roman"/>
          <w:sz w:val="24"/>
          <w:szCs w:val="24"/>
        </w:rPr>
        <w:t xml:space="preserve"> submitted information </w:t>
      </w:r>
      <w:r>
        <w:rPr>
          <w:rFonts w:ascii="Times New Roman" w:hAnsi="Times New Roman" w:cs="Times New Roman"/>
          <w:sz w:val="24"/>
          <w:szCs w:val="24"/>
        </w:rPr>
        <w:t>is</w:t>
      </w:r>
      <w:r w:rsidRPr="000E5A6B">
        <w:rPr>
          <w:rFonts w:ascii="Times New Roman" w:hAnsi="Times New Roman" w:cs="Times New Roman"/>
          <w:sz w:val="24"/>
          <w:szCs w:val="24"/>
        </w:rPr>
        <w:t xml:space="preserve"> a trade secre</w:t>
      </w:r>
      <w:r>
        <w:rPr>
          <w:rFonts w:ascii="Times New Roman" w:hAnsi="Times New Roman" w:cs="Times New Roman"/>
          <w:sz w:val="24"/>
          <w:szCs w:val="24"/>
        </w:rPr>
        <w:t xml:space="preserve">t; </w:t>
      </w:r>
    </w:p>
    <w:p w:rsidR="00B85515" w:rsidP="00D2467B" w:rsidRDefault="00D2467B" w14:paraId="64875B7A" w14:textId="308D5BE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t>Whether there are means by which a member of the public could obtain access to the information or readily discover the information; and</w:t>
      </w:r>
    </w:p>
    <w:p w:rsidR="00B85515" w:rsidP="00381F0A" w:rsidRDefault="00B85515" w14:paraId="37CD5414" w14:textId="6D94D013">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t xml:space="preserve">Whether the </w:t>
      </w:r>
      <w:r w:rsidR="00D2467B">
        <w:rPr>
          <w:rFonts w:ascii="Times New Roman" w:hAnsi="Times New Roman" w:cs="Times New Roman"/>
          <w:sz w:val="24"/>
          <w:szCs w:val="24"/>
        </w:rPr>
        <w:t>information is data or information that is prohibited from protection under a regulation or statute</w:t>
      </w:r>
      <w:r>
        <w:rPr>
          <w:rFonts w:ascii="Times New Roman" w:hAnsi="Times New Roman" w:cs="Times New Roman"/>
          <w:sz w:val="24"/>
          <w:szCs w:val="24"/>
        </w:rPr>
        <w:t>.</w:t>
      </w:r>
    </w:p>
    <w:p w:rsidR="00B85515" w:rsidP="00381F0A" w:rsidRDefault="00B85515" w14:paraId="5B1F474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59FF2C1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Activities</w:t>
      </w:r>
    </w:p>
    <w:p w:rsidR="00B85515" w:rsidP="00381F0A" w:rsidRDefault="00B85515" w14:paraId="2D4C37E4"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6008FA1F" w14:textId="229EDEC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To respond to the written notice, the respondent must:</w:t>
      </w:r>
    </w:p>
    <w:p w:rsidR="00B85515" w:rsidP="00381F0A" w:rsidRDefault="00B85515" w14:paraId="53705E5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A61135" w:rsidR="00B85515" w:rsidP="00484AAD" w:rsidRDefault="00B85515" w14:paraId="18E0ED3B" w14:textId="77777777">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Pr>
          <w:rFonts w:ascii="Times New Roman" w:hAnsi="Times New Roman" w:cs="Times New Roman"/>
          <w:sz w:val="24"/>
          <w:szCs w:val="24"/>
        </w:rPr>
        <w:t>R</w:t>
      </w:r>
      <w:r w:rsidRPr="00A61135">
        <w:rPr>
          <w:rFonts w:ascii="Times New Roman" w:hAnsi="Times New Roman" w:cs="Times New Roman"/>
          <w:sz w:val="24"/>
          <w:szCs w:val="24"/>
        </w:rPr>
        <w:t>ead EPA’s request for comments;</w:t>
      </w:r>
    </w:p>
    <w:p w:rsidRPr="00065DED" w:rsidR="004568A7" w:rsidP="00065DED" w:rsidRDefault="00B85515" w14:paraId="528DF8D8" w14:textId="5F58FC81">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sidRPr="00A61135">
        <w:rPr>
          <w:rFonts w:ascii="Times New Roman" w:hAnsi="Times New Roman" w:cs="Times New Roman"/>
          <w:sz w:val="24"/>
          <w:szCs w:val="24"/>
        </w:rPr>
        <w:t>Review the information it claimed as confidential; and</w:t>
      </w:r>
    </w:p>
    <w:p w:rsidR="00BB57E3" w:rsidP="00484AAD" w:rsidRDefault="004568A7" w14:paraId="6797B7FF" w14:textId="77777777">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080"/>
        <w:rPr>
          <w:rFonts w:ascii="Times New Roman" w:hAnsi="Times New Roman" w:cs="Times New Roman"/>
          <w:sz w:val="24"/>
          <w:szCs w:val="24"/>
        </w:rPr>
      </w:pPr>
      <w:r>
        <w:rPr>
          <w:rFonts w:ascii="Times New Roman" w:hAnsi="Times New Roman" w:cs="Times New Roman"/>
          <w:sz w:val="24"/>
          <w:szCs w:val="24"/>
        </w:rPr>
        <w:t>R</w:t>
      </w:r>
      <w:r w:rsidR="009A7A83">
        <w:rPr>
          <w:rFonts w:ascii="Times New Roman" w:hAnsi="Times New Roman" w:cs="Times New Roman"/>
          <w:sz w:val="24"/>
          <w:szCs w:val="24"/>
        </w:rPr>
        <w:t>espond in one of two ways</w:t>
      </w:r>
      <w:r>
        <w:rPr>
          <w:rFonts w:ascii="Times New Roman" w:hAnsi="Times New Roman" w:cs="Times New Roman"/>
          <w:sz w:val="24"/>
          <w:szCs w:val="24"/>
        </w:rPr>
        <w:t>:</w:t>
      </w:r>
    </w:p>
    <w:p w:rsidRPr="00BB57E3" w:rsidR="00B85515" w:rsidP="00484AAD" w:rsidRDefault="009A7A83" w14:paraId="078AEF21" w14:textId="3B852819">
      <w:pPr>
        <w:pStyle w:val="ListParagraph"/>
        <w:numPr>
          <w:ilvl w:val="1"/>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sidRPr="00BB57E3">
        <w:rPr>
          <w:rFonts w:ascii="Times New Roman" w:hAnsi="Times New Roman" w:cs="Times New Roman"/>
          <w:sz w:val="24"/>
          <w:szCs w:val="24"/>
        </w:rPr>
        <w:t>Justify the CBI claim by substantiating the CBI claims</w:t>
      </w:r>
      <w:r w:rsidRPr="00BB57E3" w:rsidR="00B85515">
        <w:rPr>
          <w:rFonts w:ascii="Times New Roman" w:hAnsi="Times New Roman" w:cs="Times New Roman"/>
          <w:sz w:val="24"/>
          <w:szCs w:val="24"/>
        </w:rPr>
        <w:t xml:space="preserve"> to EPA</w:t>
      </w:r>
      <w:r w:rsidR="00BB57E3">
        <w:rPr>
          <w:rFonts w:ascii="Times New Roman" w:hAnsi="Times New Roman" w:cs="Times New Roman"/>
          <w:sz w:val="24"/>
          <w:szCs w:val="24"/>
        </w:rPr>
        <w:t>;</w:t>
      </w:r>
      <w:r w:rsidRPr="00BB57E3" w:rsidR="00BB57E3">
        <w:rPr>
          <w:rFonts w:ascii="Times New Roman" w:hAnsi="Times New Roman" w:cs="Times New Roman"/>
          <w:sz w:val="24"/>
          <w:szCs w:val="24"/>
        </w:rPr>
        <w:t xml:space="preserve"> or</w:t>
      </w:r>
    </w:p>
    <w:p w:rsidRPr="00A61135" w:rsidR="00B85515" w:rsidP="00484AAD" w:rsidRDefault="009A7A83" w14:paraId="780469ED" w14:textId="094B3B1B">
      <w:pPr>
        <w:pStyle w:val="ListParagraph"/>
        <w:numPr>
          <w:ilvl w:val="1"/>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Pr>
          <w:rFonts w:ascii="Times New Roman" w:hAnsi="Times New Roman" w:cs="Times New Roman"/>
          <w:sz w:val="24"/>
          <w:szCs w:val="24"/>
        </w:rPr>
        <w:t>Waive the CBI claim by d</w:t>
      </w:r>
      <w:r w:rsidR="00B85515">
        <w:rPr>
          <w:rFonts w:ascii="Times New Roman" w:hAnsi="Times New Roman" w:cs="Times New Roman"/>
          <w:sz w:val="24"/>
          <w:szCs w:val="24"/>
        </w:rPr>
        <w:t>ecid</w:t>
      </w:r>
      <w:r>
        <w:rPr>
          <w:rFonts w:ascii="Times New Roman" w:hAnsi="Times New Roman" w:cs="Times New Roman"/>
          <w:sz w:val="24"/>
          <w:szCs w:val="24"/>
        </w:rPr>
        <w:t>ing</w:t>
      </w:r>
      <w:r w:rsidR="00B85515">
        <w:rPr>
          <w:rFonts w:ascii="Times New Roman" w:hAnsi="Times New Roman" w:cs="Times New Roman"/>
          <w:sz w:val="24"/>
          <w:szCs w:val="24"/>
        </w:rPr>
        <w:t xml:space="preserve"> not to submit </w:t>
      </w:r>
      <w:r w:rsidRPr="00A61135" w:rsidR="00B85515">
        <w:rPr>
          <w:rFonts w:ascii="Times New Roman" w:hAnsi="Times New Roman" w:cs="Times New Roman"/>
          <w:sz w:val="24"/>
          <w:szCs w:val="24"/>
        </w:rPr>
        <w:t>the substantiation to EPA</w:t>
      </w:r>
      <w:r w:rsidR="00AC234E">
        <w:rPr>
          <w:rFonts w:ascii="Times New Roman" w:hAnsi="Times New Roman" w:cs="Times New Roman"/>
          <w:sz w:val="24"/>
          <w:szCs w:val="24"/>
        </w:rPr>
        <w:t>.</w:t>
      </w:r>
    </w:p>
    <w:p w:rsidR="00B85515" w:rsidP="00381F0A" w:rsidRDefault="00B85515" w14:paraId="5C6097FD"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00B3BE86" w14:textId="7618EE46">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lastRenderedPageBreak/>
        <w:t>B.</w:t>
      </w:r>
      <w:r>
        <w:rPr>
          <w:rFonts w:ascii="Times New Roman" w:hAnsi="Times New Roman" w:cs="Times New Roman"/>
          <w:i/>
          <w:iCs/>
          <w:sz w:val="24"/>
          <w:szCs w:val="24"/>
        </w:rPr>
        <w:tab/>
        <w:t>Designation by Business of Addressee for Notices and Inquiries</w:t>
      </w:r>
    </w:p>
    <w:p w:rsidR="00B85515" w:rsidP="00381F0A" w:rsidRDefault="00B85515" w14:paraId="0AA0C697"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54EF5344" w14:textId="3579FB33">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Pursuant to 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9A7A83">
        <w:rPr>
          <w:rFonts w:ascii="Times New Roman" w:hAnsi="Times New Roman" w:cs="Times New Roman"/>
          <w:sz w:val="24"/>
          <w:szCs w:val="24"/>
        </w:rPr>
        <w:t xml:space="preserve">§ </w:t>
      </w:r>
      <w:r>
        <w:rPr>
          <w:rFonts w:ascii="Times New Roman" w:hAnsi="Times New Roman" w:cs="Times New Roman"/>
          <w:sz w:val="24"/>
          <w:szCs w:val="24"/>
        </w:rPr>
        <w:t>2.213, a business may elect to designate an official contact for inquiries and notices concerning confidentiality claims.</w:t>
      </w:r>
    </w:p>
    <w:p w:rsidR="003644BC" w:rsidP="00381F0A" w:rsidRDefault="003644BC" w14:paraId="6D4D3266"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Pr="00484AAD" w:rsidR="00B85515" w:rsidP="00484AAD" w:rsidRDefault="00B85515" w14:paraId="7C5A36D2" w14:textId="704A03F2">
      <w:pPr>
        <w:pStyle w:val="ListParagraph"/>
        <w:numPr>
          <w:ilvl w:val="0"/>
          <w:numId w:val="2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84AAD">
        <w:rPr>
          <w:rFonts w:ascii="Times New Roman" w:hAnsi="Times New Roman" w:cs="Times New Roman"/>
          <w:sz w:val="24"/>
          <w:szCs w:val="24"/>
        </w:rPr>
        <w:t>Data Items</w:t>
      </w:r>
    </w:p>
    <w:p w:rsidR="00484AAD" w:rsidP="00484AAD" w:rsidRDefault="00484AAD" w14:paraId="72A70E31"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1B50CB85" w14:textId="23A6B2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Name and address of the business making the designation, and the name and address of the designated person or office.</w:t>
      </w:r>
    </w:p>
    <w:p w:rsidR="00B85515" w:rsidP="00381F0A" w:rsidRDefault="00B85515" w14:paraId="059C6C69" w14:textId="77777777">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484AAD" w:rsidR="00B85515" w:rsidP="00484AAD" w:rsidRDefault="00B85515" w14:paraId="5CF7A95F" w14:textId="5F5AB56E">
      <w:pPr>
        <w:pStyle w:val="ListParagraph"/>
        <w:numPr>
          <w:ilvl w:val="0"/>
          <w:numId w:val="2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84AAD">
        <w:rPr>
          <w:rFonts w:ascii="Times New Roman" w:hAnsi="Times New Roman" w:cs="Times New Roman"/>
          <w:sz w:val="24"/>
          <w:szCs w:val="24"/>
        </w:rPr>
        <w:t>Respondent Activities</w:t>
      </w:r>
    </w:p>
    <w:p w:rsidR="00484AAD" w:rsidP="00484AAD" w:rsidRDefault="00484AAD" w14:paraId="41B65CE8" w14:textId="77777777">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685F46FE" w14:textId="0DD86564">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To review subject materials and decide whether to respond to EPA’s request for comments.  </w:t>
      </w:r>
    </w:p>
    <w:p w:rsidR="00B85515" w:rsidP="00381F0A" w:rsidRDefault="00B85515" w14:paraId="20EA358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541420F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sz w:val="24"/>
          <w:szCs w:val="24"/>
        </w:rPr>
        <w:t>The Information Collected – Agency Activities, Collection Methodology, and Information Management</w:t>
      </w:r>
      <w:r>
        <w:rPr>
          <w:rFonts w:ascii="Times New Roman" w:hAnsi="Times New Roman" w:cs="Times New Roman"/>
          <w:sz w:val="24"/>
          <w:szCs w:val="24"/>
        </w:rPr>
        <w:t xml:space="preserve"> </w:t>
      </w:r>
    </w:p>
    <w:p w:rsidR="00B85515" w:rsidP="00381F0A" w:rsidRDefault="00B85515" w14:paraId="23422C1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3CA1CE8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5(a)</w:t>
      </w:r>
      <w:r>
        <w:rPr>
          <w:rFonts w:ascii="Times New Roman" w:hAnsi="Times New Roman" w:cs="Times New Roman"/>
          <w:sz w:val="24"/>
          <w:szCs w:val="24"/>
        </w:rPr>
        <w:tab/>
      </w:r>
      <w:r>
        <w:rPr>
          <w:rFonts w:ascii="Times New Roman" w:hAnsi="Times New Roman" w:cs="Times New Roman"/>
          <w:b/>
          <w:bCs/>
          <w:sz w:val="24"/>
          <w:szCs w:val="24"/>
        </w:rPr>
        <w:t>Agency Activities</w:t>
      </w:r>
    </w:p>
    <w:p w:rsidR="00B85515" w:rsidP="00381F0A" w:rsidRDefault="00B85515" w14:paraId="267C49D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name="_Hlk36635627" w:id="5"/>
    </w:p>
    <w:p w:rsidR="00B85515" w:rsidP="00381F0A" w:rsidRDefault="00B85515" w14:paraId="092A67B3" w14:textId="50D54DD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bookmarkStart w:name="_Hlk36735224" w:id="6"/>
      <w:bookmarkStart w:name="_Hlk36811956" w:id="7"/>
      <w:r>
        <w:rPr>
          <w:rFonts w:ascii="Times New Roman" w:hAnsi="Times New Roman" w:cs="Times New Roman"/>
          <w:sz w:val="24"/>
          <w:szCs w:val="24"/>
        </w:rPr>
        <w:t xml:space="preserve">Review and </w:t>
      </w:r>
      <w:r w:rsidR="007072F9">
        <w:rPr>
          <w:rFonts w:ascii="Times New Roman" w:hAnsi="Times New Roman" w:cs="Times New Roman"/>
          <w:sz w:val="24"/>
          <w:szCs w:val="24"/>
        </w:rPr>
        <w:t>identify</w:t>
      </w:r>
      <w:r>
        <w:rPr>
          <w:rFonts w:ascii="Times New Roman" w:hAnsi="Times New Roman" w:cs="Times New Roman"/>
          <w:sz w:val="24"/>
          <w:szCs w:val="24"/>
        </w:rPr>
        <w:t xml:space="preserve"> whether business information</w:t>
      </w:r>
      <w:r w:rsidR="00310F41">
        <w:rPr>
          <w:rFonts w:ascii="Times New Roman" w:hAnsi="Times New Roman" w:cs="Times New Roman"/>
          <w:sz w:val="24"/>
          <w:szCs w:val="24"/>
        </w:rPr>
        <w:t xml:space="preserve"> </w:t>
      </w:r>
      <w:r w:rsidR="009D038D">
        <w:rPr>
          <w:rFonts w:ascii="Times New Roman" w:hAnsi="Times New Roman" w:cs="Times New Roman"/>
          <w:sz w:val="24"/>
          <w:szCs w:val="24"/>
        </w:rPr>
        <w:t xml:space="preserve">may be claimed </w:t>
      </w:r>
      <w:r w:rsidR="00310F41">
        <w:rPr>
          <w:rFonts w:ascii="Times New Roman" w:hAnsi="Times New Roman" w:cs="Times New Roman"/>
          <w:sz w:val="24"/>
          <w:szCs w:val="24"/>
        </w:rPr>
        <w:t>as CBI</w:t>
      </w:r>
      <w:bookmarkEnd w:id="6"/>
      <w:r>
        <w:rPr>
          <w:rFonts w:ascii="Times New Roman" w:hAnsi="Times New Roman" w:cs="Times New Roman"/>
          <w:sz w:val="24"/>
          <w:szCs w:val="24"/>
        </w:rPr>
        <w:t xml:space="preserve">.  </w:t>
      </w:r>
      <w:bookmarkEnd w:id="5"/>
      <w:bookmarkEnd w:id="7"/>
      <w:r>
        <w:rPr>
          <w:rFonts w:ascii="Times New Roman" w:hAnsi="Times New Roman" w:cs="Times New Roman"/>
          <w:sz w:val="24"/>
          <w:szCs w:val="24"/>
        </w:rPr>
        <w:t xml:space="preserve">This review </w:t>
      </w:r>
      <w:r w:rsidR="009A7A83">
        <w:rPr>
          <w:rFonts w:ascii="Times New Roman" w:hAnsi="Times New Roman" w:cs="Times New Roman"/>
          <w:sz w:val="24"/>
          <w:szCs w:val="24"/>
        </w:rPr>
        <w:t xml:space="preserve">is completed by the affected program office, and it </w:t>
      </w:r>
      <w:r w:rsidR="00AC234E">
        <w:rPr>
          <w:rFonts w:ascii="Times New Roman" w:hAnsi="Times New Roman" w:cs="Times New Roman"/>
          <w:sz w:val="24"/>
          <w:szCs w:val="24"/>
        </w:rPr>
        <w:t xml:space="preserve">may </w:t>
      </w:r>
      <w:r>
        <w:rPr>
          <w:rFonts w:ascii="Times New Roman" w:hAnsi="Times New Roman" w:cs="Times New Roman"/>
          <w:sz w:val="24"/>
          <w:szCs w:val="24"/>
        </w:rPr>
        <w:t>be undertaken in response to a FOIA request or when EPA desires to determine the confidentiality of information within its possession for other purpose</w:t>
      </w:r>
      <w:r w:rsidR="004528C4">
        <w:rPr>
          <w:rFonts w:ascii="Times New Roman" w:hAnsi="Times New Roman" w:cs="Times New Roman"/>
          <w:sz w:val="24"/>
          <w:szCs w:val="24"/>
        </w:rPr>
        <w:t>s (e.g., rulemaking, litigation</w:t>
      </w:r>
      <w:r>
        <w:rPr>
          <w:rFonts w:ascii="Times New Roman" w:hAnsi="Times New Roman" w:cs="Times New Roman"/>
          <w:sz w:val="24"/>
          <w:szCs w:val="24"/>
        </w:rPr>
        <w:t xml:space="preserve"> or an advance confidentiality determination).  It would involve determining whether a business confidentiality claim exists or whether a Federal court or an EPA legal office has previously determined that the information in question is entitled to treatment as CBI.</w:t>
      </w:r>
    </w:p>
    <w:p w:rsidR="00B85515" w:rsidP="00381F0A" w:rsidRDefault="00B85515" w14:paraId="3AD8EB4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P="00381F0A" w:rsidRDefault="00B85515" w14:paraId="2EC71E45" w14:textId="4625B53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Notify the affected business orally and in writing that the Agency is determining the confidentiality of the information and provide the business with an opportunity to comment.</w:t>
      </w:r>
    </w:p>
    <w:p w:rsidR="00B85515" w:rsidP="00381F0A" w:rsidRDefault="00B85515" w14:paraId="27E1133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P="00381F0A" w:rsidRDefault="00B85515" w14:paraId="00ABBA4B" w14:textId="2FA705C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Review the substantiation received (if any) and make a final determination whether the business information in question is entitled to confidential treatment.  This determination will be made by the appropriate EPA legal office as described in 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9A7A83">
        <w:rPr>
          <w:rFonts w:ascii="Times New Roman" w:hAnsi="Times New Roman" w:cs="Times New Roman"/>
          <w:sz w:val="24"/>
          <w:szCs w:val="24"/>
        </w:rPr>
        <w:t xml:space="preserve">§ </w:t>
      </w:r>
      <w:r>
        <w:rPr>
          <w:rFonts w:ascii="Times New Roman" w:hAnsi="Times New Roman" w:cs="Times New Roman"/>
          <w:sz w:val="24"/>
          <w:szCs w:val="24"/>
        </w:rPr>
        <w:t>2.205.  Not all business</w:t>
      </w:r>
      <w:r w:rsidR="00D2467B">
        <w:rPr>
          <w:rFonts w:ascii="Times New Roman" w:hAnsi="Times New Roman" w:cs="Times New Roman"/>
          <w:sz w:val="24"/>
          <w:szCs w:val="24"/>
        </w:rPr>
        <w:t>es</w:t>
      </w:r>
      <w:r>
        <w:rPr>
          <w:rFonts w:ascii="Times New Roman" w:hAnsi="Times New Roman" w:cs="Times New Roman"/>
          <w:sz w:val="24"/>
          <w:szCs w:val="24"/>
        </w:rPr>
        <w:t xml:space="preserve"> choose to </w:t>
      </w:r>
      <w:r w:rsidR="009A7A83">
        <w:rPr>
          <w:rFonts w:ascii="Times New Roman" w:hAnsi="Times New Roman" w:cs="Times New Roman"/>
          <w:sz w:val="24"/>
          <w:szCs w:val="24"/>
        </w:rPr>
        <w:t xml:space="preserve">substantiate </w:t>
      </w:r>
      <w:r w:rsidR="000500B5">
        <w:rPr>
          <w:rFonts w:ascii="Times New Roman" w:hAnsi="Times New Roman" w:cs="Times New Roman"/>
          <w:sz w:val="24"/>
          <w:szCs w:val="24"/>
        </w:rPr>
        <w:t xml:space="preserve">their </w:t>
      </w:r>
      <w:r w:rsidR="009A7A83">
        <w:rPr>
          <w:rFonts w:ascii="Times New Roman" w:hAnsi="Times New Roman" w:cs="Times New Roman"/>
          <w:sz w:val="24"/>
          <w:szCs w:val="24"/>
        </w:rPr>
        <w:t>CBI claims</w:t>
      </w:r>
      <w:r>
        <w:rPr>
          <w:rFonts w:ascii="Times New Roman" w:hAnsi="Times New Roman" w:cs="Times New Roman"/>
          <w:sz w:val="24"/>
          <w:szCs w:val="24"/>
        </w:rPr>
        <w:t>.</w:t>
      </w:r>
    </w:p>
    <w:p w:rsidR="00B85515" w:rsidP="00381F0A" w:rsidRDefault="00B85515" w14:paraId="57168C6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B85515" w:rsidP="00381F0A" w:rsidRDefault="00B85515" w14:paraId="1714943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5(b)</w:t>
      </w:r>
      <w:r>
        <w:rPr>
          <w:rFonts w:ascii="Times New Roman" w:hAnsi="Times New Roman" w:cs="Times New Roman"/>
          <w:sz w:val="24"/>
          <w:szCs w:val="24"/>
        </w:rPr>
        <w:tab/>
      </w:r>
      <w:r>
        <w:rPr>
          <w:rFonts w:ascii="Times New Roman" w:hAnsi="Times New Roman" w:cs="Times New Roman"/>
          <w:b/>
          <w:bCs/>
          <w:sz w:val="24"/>
          <w:szCs w:val="24"/>
        </w:rPr>
        <w:t>Collection Methodology and Management</w:t>
      </w:r>
    </w:p>
    <w:p w:rsidR="00484AAD" w:rsidP="00484AAD" w:rsidRDefault="00484AAD" w14:paraId="6CE3224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35658796" w14:textId="760A417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The types of information that are requested are described under</w:t>
      </w:r>
      <w:r w:rsidR="009A7A83">
        <w:rPr>
          <w:rFonts w:ascii="Times New Roman" w:hAnsi="Times New Roman" w:cs="Times New Roman"/>
          <w:sz w:val="24"/>
          <w:szCs w:val="24"/>
        </w:rPr>
        <w:t xml:space="preserve"> Section</w:t>
      </w:r>
      <w:r>
        <w:rPr>
          <w:rFonts w:ascii="Times New Roman" w:hAnsi="Times New Roman" w:cs="Times New Roman"/>
          <w:sz w:val="24"/>
          <w:szCs w:val="24"/>
        </w:rPr>
        <w:t xml:space="preserve"> 4(b) above.  EPA </w:t>
      </w:r>
      <w:r w:rsidR="00AC234E">
        <w:rPr>
          <w:rFonts w:ascii="Times New Roman" w:hAnsi="Times New Roman" w:cs="Times New Roman"/>
          <w:sz w:val="24"/>
          <w:szCs w:val="24"/>
        </w:rPr>
        <w:t xml:space="preserve">may notify </w:t>
      </w:r>
      <w:r>
        <w:rPr>
          <w:rFonts w:ascii="Times New Roman" w:hAnsi="Times New Roman" w:cs="Times New Roman"/>
          <w:sz w:val="24"/>
          <w:szCs w:val="24"/>
        </w:rPr>
        <w:t xml:space="preserve">affected businesses in writing that it is determining the confidentiality of information they have submitted and affords them the opportunity to comment.  Affected businesses may submit comments by the date specified in the notice (i.e., postmarked or hand delivered no later than the specified date); or if a request for an extension of the comment period is made by the business </w:t>
      </w:r>
      <w:r>
        <w:rPr>
          <w:rFonts w:ascii="Times New Roman" w:hAnsi="Times New Roman" w:cs="Times New Roman"/>
          <w:sz w:val="24"/>
          <w:szCs w:val="24"/>
        </w:rPr>
        <w:lastRenderedPageBreak/>
        <w:t xml:space="preserve">and approved by the EPA legal office before the comments are due, the comment period may be extended (40 </w:t>
      </w:r>
      <w:r w:rsidR="00F172BB">
        <w:rPr>
          <w:rFonts w:ascii="Times New Roman" w:hAnsi="Times New Roman" w:cs="Times New Roman"/>
          <w:sz w:val="24"/>
          <w:szCs w:val="24"/>
        </w:rPr>
        <w:t>C.F.R.</w:t>
      </w:r>
      <w:r>
        <w:rPr>
          <w:rFonts w:ascii="Times New Roman" w:hAnsi="Times New Roman" w:cs="Times New Roman"/>
          <w:sz w:val="24"/>
          <w:szCs w:val="24"/>
        </w:rPr>
        <w:t xml:space="preserve"> </w:t>
      </w:r>
      <w:r w:rsidR="009A7A83">
        <w:rPr>
          <w:rFonts w:ascii="Times New Roman" w:hAnsi="Times New Roman" w:cs="Times New Roman"/>
          <w:sz w:val="24"/>
          <w:szCs w:val="24"/>
        </w:rPr>
        <w:t xml:space="preserve">§ </w:t>
      </w:r>
      <w:r>
        <w:rPr>
          <w:rFonts w:ascii="Times New Roman" w:hAnsi="Times New Roman" w:cs="Times New Roman"/>
          <w:sz w:val="24"/>
          <w:szCs w:val="24"/>
        </w:rPr>
        <w:t>2.205(b</w:t>
      </w:r>
      <w:r w:rsidR="00A50146">
        <w:rPr>
          <w:rFonts w:ascii="Times New Roman" w:hAnsi="Times New Roman" w:cs="Times New Roman"/>
          <w:sz w:val="24"/>
          <w:szCs w:val="24"/>
        </w:rPr>
        <w:t>) (</w:t>
      </w:r>
      <w:r>
        <w:rPr>
          <w:rFonts w:ascii="Times New Roman" w:hAnsi="Times New Roman" w:cs="Times New Roman"/>
          <w:sz w:val="24"/>
          <w:szCs w:val="24"/>
        </w:rPr>
        <w:t>2)).</w:t>
      </w:r>
    </w:p>
    <w:p w:rsidR="00484AAD" w:rsidP="00484AAD" w:rsidRDefault="00484AAD" w14:paraId="1F4079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9A7A83" w14:paraId="4C147C3A" w14:textId="7929A6D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name="_Hlk36656731" w:id="8"/>
      <w:r>
        <w:rPr>
          <w:rFonts w:ascii="Times New Roman" w:hAnsi="Times New Roman" w:cs="Times New Roman"/>
          <w:sz w:val="24"/>
          <w:szCs w:val="24"/>
        </w:rPr>
        <w:t>Information claimed as CBI</w:t>
      </w:r>
      <w:r w:rsidR="00B85515">
        <w:rPr>
          <w:rFonts w:ascii="Times New Roman" w:hAnsi="Times New Roman" w:cs="Times New Roman"/>
          <w:sz w:val="24"/>
          <w:szCs w:val="24"/>
        </w:rPr>
        <w:t xml:space="preserve"> that is submitted to EPA is protected in accordance with the policies and procedures discussed in (1)</w:t>
      </w:r>
      <w:r w:rsidR="00F71DBE">
        <w:rPr>
          <w:rFonts w:ascii="Times New Roman" w:hAnsi="Times New Roman" w:cs="Times New Roman"/>
          <w:sz w:val="24"/>
          <w:szCs w:val="24"/>
        </w:rPr>
        <w:t xml:space="preserve"> Interim Records Management Policy, CIO 2155.4 (Aug. 22, 2018)</w:t>
      </w:r>
      <w:r w:rsidR="00B85515">
        <w:rPr>
          <w:rFonts w:ascii="Times New Roman" w:hAnsi="Times New Roman" w:cs="Times New Roman"/>
          <w:sz w:val="24"/>
          <w:szCs w:val="24"/>
        </w:rPr>
        <w:t>; (2)</w:t>
      </w:r>
      <w:r w:rsidR="00F71DBE">
        <w:rPr>
          <w:rFonts w:ascii="Times New Roman" w:hAnsi="Times New Roman" w:cs="Times New Roman"/>
          <w:sz w:val="24"/>
          <w:szCs w:val="24"/>
        </w:rPr>
        <w:t xml:space="preserve"> Information Security Policy, CIO 2150.5 (Aug. 27, 2019)</w:t>
      </w:r>
      <w:r w:rsidR="00B85515">
        <w:rPr>
          <w:rFonts w:ascii="Times New Roman" w:hAnsi="Times New Roman" w:cs="Times New Roman"/>
          <w:sz w:val="24"/>
          <w:szCs w:val="24"/>
        </w:rPr>
        <w:t xml:space="preserve">; and (3) information security procedures issued by EPA organizations with statutory authority for the information [e.g., EPA’s Office of </w:t>
      </w:r>
      <w:r w:rsidR="00AC234E">
        <w:rPr>
          <w:rFonts w:ascii="Times New Roman" w:hAnsi="Times New Roman" w:cs="Times New Roman"/>
          <w:sz w:val="24"/>
          <w:szCs w:val="24"/>
        </w:rPr>
        <w:t xml:space="preserve">Chemical Safety and Pollution Prevention </w:t>
      </w:r>
      <w:r w:rsidR="00B85515">
        <w:rPr>
          <w:rFonts w:ascii="Times New Roman" w:hAnsi="Times New Roman" w:cs="Times New Roman"/>
          <w:sz w:val="24"/>
          <w:szCs w:val="24"/>
        </w:rPr>
        <w:t>developed specific procedures for protecting the confidentiality of information obtained under the TSCA and FIFRA].</w:t>
      </w:r>
    </w:p>
    <w:bookmarkEnd w:id="8"/>
    <w:p w:rsidR="00B85515" w:rsidP="00381F0A" w:rsidRDefault="00B85515" w14:paraId="48EEA7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06A41D5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5(c)</w:t>
      </w:r>
      <w:r>
        <w:rPr>
          <w:rFonts w:ascii="Times New Roman" w:hAnsi="Times New Roman" w:cs="Times New Roman"/>
          <w:sz w:val="24"/>
          <w:szCs w:val="24"/>
        </w:rPr>
        <w:tab/>
      </w:r>
      <w:r>
        <w:rPr>
          <w:rFonts w:ascii="Times New Roman" w:hAnsi="Times New Roman" w:cs="Times New Roman"/>
          <w:b/>
          <w:bCs/>
          <w:sz w:val="24"/>
          <w:szCs w:val="24"/>
        </w:rPr>
        <w:t>Small Entity Flexibility</w:t>
      </w:r>
    </w:p>
    <w:p w:rsidR="00484AAD" w:rsidP="00484AAD" w:rsidRDefault="00484AAD" w14:paraId="3818D45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598D6392" w14:textId="6CDACDA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EPA does not have the flexibility to waive the need for substantiations from small entities for several reasons: (1) EPA is required to disclose information that is requested under </w:t>
      </w:r>
      <w:r w:rsidR="00125121">
        <w:rPr>
          <w:rFonts w:ascii="Times New Roman" w:hAnsi="Times New Roman" w:cs="Times New Roman"/>
          <w:sz w:val="24"/>
          <w:szCs w:val="24"/>
        </w:rPr>
        <w:t xml:space="preserve">the </w:t>
      </w:r>
      <w:r>
        <w:rPr>
          <w:rFonts w:ascii="Times New Roman" w:hAnsi="Times New Roman" w:cs="Times New Roman"/>
          <w:sz w:val="24"/>
          <w:szCs w:val="24"/>
        </w:rPr>
        <w:t>FOIA, unless the information is specifically exempt; (2) if EPA discloses information that is entitled to confidential treatment, the Federal government could</w:t>
      </w:r>
      <w:r w:rsidR="00125121">
        <w:rPr>
          <w:rFonts w:ascii="Times New Roman" w:hAnsi="Times New Roman" w:cs="Times New Roman"/>
          <w:sz w:val="24"/>
          <w:szCs w:val="24"/>
        </w:rPr>
        <w:t xml:space="preserve"> potentially</w:t>
      </w:r>
      <w:r>
        <w:rPr>
          <w:rFonts w:ascii="Times New Roman" w:hAnsi="Times New Roman" w:cs="Times New Roman"/>
          <w:sz w:val="24"/>
          <w:szCs w:val="24"/>
        </w:rPr>
        <w:t xml:space="preserve"> be held liable under the Federal Tort Claims Act and individual Federal employees could be subject to criminal liability under the Trade Secrets Act and other statutes</w:t>
      </w:r>
      <w:r w:rsidR="00ED17FD">
        <w:rPr>
          <w:rFonts w:ascii="Times New Roman" w:hAnsi="Times New Roman" w:cs="Times New Roman"/>
          <w:sz w:val="24"/>
          <w:szCs w:val="24"/>
        </w:rPr>
        <w:t>;</w:t>
      </w:r>
      <w:r>
        <w:rPr>
          <w:rFonts w:ascii="Times New Roman" w:hAnsi="Times New Roman" w:cs="Times New Roman"/>
          <w:sz w:val="24"/>
          <w:szCs w:val="24"/>
        </w:rPr>
        <w:t xml:space="preserve"> and (3) the submitter of the information is in the best position to explain why particular information should be entitled to confidential treatment.</w:t>
      </w:r>
    </w:p>
    <w:p w:rsidR="00B85515" w:rsidP="00381F0A" w:rsidRDefault="00B85515" w14:paraId="2031B49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381F0A" w:rsidRDefault="00B85515" w14:paraId="2DE951C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5(d)</w:t>
      </w:r>
      <w:r>
        <w:rPr>
          <w:rFonts w:ascii="Times New Roman" w:hAnsi="Times New Roman" w:cs="Times New Roman"/>
          <w:sz w:val="24"/>
          <w:szCs w:val="24"/>
        </w:rPr>
        <w:tab/>
      </w:r>
      <w:r>
        <w:rPr>
          <w:rFonts w:ascii="Times New Roman" w:hAnsi="Times New Roman" w:cs="Times New Roman"/>
          <w:b/>
          <w:bCs/>
          <w:sz w:val="24"/>
          <w:szCs w:val="24"/>
        </w:rPr>
        <w:t>Collection Schedule</w:t>
      </w:r>
    </w:p>
    <w:p w:rsidR="00484AAD" w:rsidP="00484AAD" w:rsidRDefault="00484AAD" w14:paraId="4A2AC87E"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694BC44B" w14:textId="2B96904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The request for substantiations occurs on a case-by-case basis, as needed.</w:t>
      </w:r>
    </w:p>
    <w:p w:rsidR="00B85515" w:rsidRDefault="00B85515" w14:paraId="1AB657AD" w14:textId="77777777">
      <w:pPr>
        <w:autoSpaceDE/>
        <w:autoSpaceDN/>
        <w:adjustRightInd/>
        <w:rPr>
          <w:rFonts w:ascii="Times New Roman" w:hAnsi="Times New Roman" w:cs="Times New Roman"/>
          <w:sz w:val="24"/>
          <w:szCs w:val="24"/>
        </w:rPr>
      </w:pPr>
    </w:p>
    <w:p w:rsidRPr="00571A21" w:rsidR="00B85515" w:rsidP="00D2467B" w:rsidRDefault="00B85515" w14:paraId="1F599B4B" w14:textId="03C5066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bCs/>
          <w:sz w:val="24"/>
          <w:szCs w:val="24"/>
        </w:rPr>
        <w:t>Estimating the Burden and Cost of the Collection</w:t>
      </w:r>
      <w:r w:rsidRPr="00571A21">
        <w:rPr>
          <w:rFonts w:ascii="Times New Roman" w:hAnsi="Times New Roman" w:cs="Times New Roman"/>
          <w:sz w:val="24"/>
          <w:szCs w:val="24"/>
        </w:rPr>
        <w:t xml:space="preserve"> </w:t>
      </w:r>
    </w:p>
    <w:p w:rsidRPr="00571A21" w:rsidR="00B85515" w:rsidP="00670E2E" w:rsidRDefault="00B85515" w14:paraId="4BA75B4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670E2E" w:rsidRDefault="00B85515" w14:paraId="6E663E4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71A21">
        <w:rPr>
          <w:rFonts w:ascii="Times New Roman" w:hAnsi="Times New Roman" w:cs="Times New Roman"/>
          <w:sz w:val="24"/>
          <w:szCs w:val="24"/>
        </w:rPr>
        <w:tab/>
        <w:t>6(a)</w:t>
      </w:r>
      <w:r w:rsidRPr="00571A21">
        <w:rPr>
          <w:rFonts w:ascii="Times New Roman" w:hAnsi="Times New Roman" w:cs="Times New Roman"/>
          <w:sz w:val="24"/>
          <w:szCs w:val="24"/>
        </w:rPr>
        <w:tab/>
      </w:r>
      <w:r w:rsidRPr="00571A21">
        <w:rPr>
          <w:rFonts w:ascii="Times New Roman" w:hAnsi="Times New Roman" w:cs="Times New Roman"/>
          <w:b/>
          <w:bCs/>
          <w:sz w:val="24"/>
          <w:szCs w:val="24"/>
        </w:rPr>
        <w:t xml:space="preserve">Estimating Respondent Burden </w:t>
      </w:r>
    </w:p>
    <w:p w:rsidR="00484AAD" w:rsidP="00484AAD" w:rsidRDefault="00484AAD" w14:paraId="3436750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Pr="00571A21" w:rsidR="00B85515" w:rsidP="00484AAD" w:rsidRDefault="00B85515" w14:paraId="69684CE7" w14:textId="4D09982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 xml:space="preserve">The burden estimates were developed after consultations with the </w:t>
      </w:r>
      <w:r w:rsidR="000500B5">
        <w:rPr>
          <w:rFonts w:ascii="Times New Roman" w:hAnsi="Times New Roman" w:cs="Times New Roman"/>
          <w:sz w:val="24"/>
          <w:szCs w:val="24"/>
        </w:rPr>
        <w:t>firms</w:t>
      </w:r>
      <w:r w:rsidRPr="00571A21" w:rsidR="009A7A83">
        <w:rPr>
          <w:rFonts w:ascii="Times New Roman" w:hAnsi="Times New Roman" w:cs="Times New Roman"/>
          <w:sz w:val="24"/>
          <w:szCs w:val="24"/>
        </w:rPr>
        <w:t xml:space="preserve"> </w:t>
      </w:r>
      <w:r w:rsidRPr="00571A21">
        <w:rPr>
          <w:rFonts w:ascii="Times New Roman" w:hAnsi="Times New Roman" w:cs="Times New Roman"/>
          <w:sz w:val="24"/>
          <w:szCs w:val="24"/>
        </w:rPr>
        <w:t>identified under Section 3(c), above</w:t>
      </w:r>
      <w:r w:rsidR="00C66ADC">
        <w:rPr>
          <w:rFonts w:ascii="Times New Roman" w:hAnsi="Times New Roman" w:cs="Times New Roman"/>
          <w:sz w:val="24"/>
          <w:szCs w:val="24"/>
        </w:rPr>
        <w:t xml:space="preserve"> and adjusted based on changes EPA is making in the information that will be requested, as described more fully in </w:t>
      </w:r>
      <w:r w:rsidR="009A7A83">
        <w:rPr>
          <w:rFonts w:ascii="Times New Roman" w:hAnsi="Times New Roman" w:cs="Times New Roman"/>
          <w:sz w:val="24"/>
          <w:szCs w:val="24"/>
        </w:rPr>
        <w:t xml:space="preserve">Section </w:t>
      </w:r>
      <w:r w:rsidR="00C66ADC">
        <w:rPr>
          <w:rFonts w:ascii="Times New Roman" w:hAnsi="Times New Roman" w:cs="Times New Roman"/>
          <w:sz w:val="24"/>
          <w:szCs w:val="24"/>
        </w:rPr>
        <w:t>6(d) below</w:t>
      </w:r>
      <w:r w:rsidRPr="00571A21">
        <w:rPr>
          <w:rFonts w:ascii="Times New Roman" w:hAnsi="Times New Roman" w:cs="Times New Roman"/>
          <w:sz w:val="24"/>
          <w:szCs w:val="24"/>
        </w:rPr>
        <w:t>.</w:t>
      </w:r>
    </w:p>
    <w:p w:rsidRPr="00571A21" w:rsidR="00B85515" w:rsidP="00670E2E" w:rsidRDefault="00B85515" w14:paraId="615B3B6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670E2E" w:rsidRDefault="00B85515" w14:paraId="040266BD" w14:textId="6F95DB5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i/>
          <w:iCs/>
          <w:sz w:val="24"/>
          <w:szCs w:val="24"/>
        </w:rPr>
      </w:pPr>
      <w:r w:rsidRPr="00571A21">
        <w:rPr>
          <w:rFonts w:ascii="Times New Roman" w:hAnsi="Times New Roman" w:cs="Times New Roman"/>
          <w:i/>
          <w:iCs/>
          <w:sz w:val="24"/>
          <w:szCs w:val="24"/>
        </w:rPr>
        <w:t>A.</w:t>
      </w:r>
      <w:r w:rsidRPr="00571A21">
        <w:rPr>
          <w:rFonts w:ascii="Times New Roman" w:hAnsi="Times New Roman" w:cs="Times New Roman"/>
          <w:i/>
          <w:iCs/>
          <w:sz w:val="24"/>
          <w:szCs w:val="24"/>
        </w:rPr>
        <w:tab/>
        <w:t>Substantiation of confidentiality claim</w:t>
      </w:r>
      <w:r w:rsidR="00125121">
        <w:rPr>
          <w:rFonts w:ascii="Times New Roman" w:hAnsi="Times New Roman" w:cs="Times New Roman"/>
          <w:i/>
          <w:iCs/>
          <w:sz w:val="24"/>
          <w:szCs w:val="24"/>
        </w:rPr>
        <w:t>s</w:t>
      </w:r>
    </w:p>
    <w:p w:rsidR="00484AAD" w:rsidP="00484AAD" w:rsidRDefault="00484AAD" w14:paraId="1217FA6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84AAD" w:rsidP="00484AAD" w:rsidRDefault="00D2467B" w14:paraId="4730138D" w14:textId="027EA2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Although </w:t>
      </w:r>
      <w:r w:rsidRPr="00571A21" w:rsidR="00B85515">
        <w:rPr>
          <w:rFonts w:ascii="Times New Roman" w:hAnsi="Times New Roman" w:cs="Times New Roman"/>
          <w:sz w:val="24"/>
          <w:szCs w:val="24"/>
        </w:rPr>
        <w:t xml:space="preserve">EPA receives </w:t>
      </w:r>
      <w:r>
        <w:rPr>
          <w:rFonts w:ascii="Times New Roman" w:hAnsi="Times New Roman" w:cs="Times New Roman"/>
          <w:sz w:val="24"/>
          <w:szCs w:val="24"/>
        </w:rPr>
        <w:t>numerous</w:t>
      </w:r>
      <w:r w:rsidRPr="00571A21" w:rsidR="00B85515">
        <w:rPr>
          <w:rFonts w:ascii="Times New Roman" w:hAnsi="Times New Roman" w:cs="Times New Roman"/>
          <w:sz w:val="24"/>
          <w:szCs w:val="24"/>
        </w:rPr>
        <w:t xml:space="preserve"> FOIA requests for information that is claimed as CBI each year</w:t>
      </w:r>
      <w:r>
        <w:rPr>
          <w:rFonts w:ascii="Times New Roman" w:hAnsi="Times New Roman" w:cs="Times New Roman"/>
          <w:sz w:val="24"/>
          <w:szCs w:val="24"/>
        </w:rPr>
        <w:t xml:space="preserve">, </w:t>
      </w:r>
      <w:r w:rsidRPr="00571A21" w:rsidR="00177AE3">
        <w:rPr>
          <w:rFonts w:ascii="Times New Roman" w:hAnsi="Times New Roman" w:cs="Times New Roman"/>
          <w:sz w:val="24"/>
          <w:szCs w:val="24"/>
        </w:rPr>
        <w:t>many</w:t>
      </w:r>
      <w:r w:rsidRPr="00571A21" w:rsidR="00B85515">
        <w:rPr>
          <w:rFonts w:ascii="Times New Roman" w:hAnsi="Times New Roman" w:cs="Times New Roman"/>
          <w:sz w:val="24"/>
          <w:szCs w:val="24"/>
        </w:rPr>
        <w:t xml:space="preserve"> of the requests do not require EPA to </w:t>
      </w:r>
      <w:r>
        <w:rPr>
          <w:rFonts w:ascii="Times New Roman" w:hAnsi="Times New Roman" w:cs="Times New Roman"/>
          <w:sz w:val="24"/>
          <w:szCs w:val="24"/>
        </w:rPr>
        <w:t>request</w:t>
      </w:r>
      <w:r w:rsidR="00B51EFD">
        <w:rPr>
          <w:rFonts w:ascii="Times New Roman" w:hAnsi="Times New Roman" w:cs="Times New Roman"/>
          <w:sz w:val="24"/>
          <w:szCs w:val="24"/>
        </w:rPr>
        <w:t xml:space="preserve"> a full</w:t>
      </w:r>
      <w:r>
        <w:rPr>
          <w:rFonts w:ascii="Times New Roman" w:hAnsi="Times New Roman" w:cs="Times New Roman"/>
          <w:sz w:val="24"/>
          <w:szCs w:val="24"/>
        </w:rPr>
        <w:t xml:space="preserve"> substantiation from</w:t>
      </w:r>
      <w:r w:rsidRPr="00571A21" w:rsidR="00B85515">
        <w:rPr>
          <w:rFonts w:ascii="Times New Roman" w:hAnsi="Times New Roman" w:cs="Times New Roman"/>
          <w:sz w:val="24"/>
          <w:szCs w:val="24"/>
        </w:rPr>
        <w:t xml:space="preserve"> the </w:t>
      </w:r>
      <w:r w:rsidRPr="00571A21" w:rsidR="00A50146">
        <w:rPr>
          <w:rFonts w:ascii="Times New Roman" w:hAnsi="Times New Roman" w:cs="Times New Roman"/>
          <w:sz w:val="24"/>
          <w:szCs w:val="24"/>
        </w:rPr>
        <w:t>affected business(</w:t>
      </w:r>
      <w:r w:rsidRPr="00571A21" w:rsidR="00B85515">
        <w:rPr>
          <w:rFonts w:ascii="Times New Roman" w:hAnsi="Times New Roman" w:cs="Times New Roman"/>
          <w:sz w:val="24"/>
          <w:szCs w:val="24"/>
        </w:rPr>
        <w:t xml:space="preserve">es).  EPA may find that a </w:t>
      </w:r>
      <w:r w:rsidR="004528C4">
        <w:rPr>
          <w:rFonts w:ascii="Times New Roman" w:hAnsi="Times New Roman" w:cs="Times New Roman"/>
          <w:sz w:val="24"/>
          <w:szCs w:val="24"/>
        </w:rPr>
        <w:t>f</w:t>
      </w:r>
      <w:r w:rsidRPr="00571A21" w:rsidR="00B85515">
        <w:rPr>
          <w:rFonts w:ascii="Times New Roman" w:hAnsi="Times New Roman" w:cs="Times New Roman"/>
          <w:sz w:val="24"/>
          <w:szCs w:val="24"/>
        </w:rPr>
        <w:t xml:space="preserve">ederal </w:t>
      </w:r>
      <w:r w:rsidR="004528C4">
        <w:rPr>
          <w:rFonts w:ascii="Times New Roman" w:hAnsi="Times New Roman" w:cs="Times New Roman"/>
          <w:sz w:val="24"/>
          <w:szCs w:val="24"/>
        </w:rPr>
        <w:t>c</w:t>
      </w:r>
      <w:r w:rsidRPr="00571A21" w:rsidR="00B85515">
        <w:rPr>
          <w:rFonts w:ascii="Times New Roman" w:hAnsi="Times New Roman" w:cs="Times New Roman"/>
          <w:sz w:val="24"/>
          <w:szCs w:val="24"/>
        </w:rPr>
        <w:t xml:space="preserve">ourt or EPA legal office has previously determined that the information in question is entitled to confidential treatment; or, after consulting with an individual who requested information under </w:t>
      </w:r>
      <w:r w:rsidR="00B51EFD">
        <w:rPr>
          <w:rFonts w:ascii="Times New Roman" w:hAnsi="Times New Roman" w:cs="Times New Roman"/>
          <w:sz w:val="24"/>
          <w:szCs w:val="24"/>
        </w:rPr>
        <w:t xml:space="preserve">the </w:t>
      </w:r>
      <w:r w:rsidRPr="00571A21" w:rsidR="00B85515">
        <w:rPr>
          <w:rFonts w:ascii="Times New Roman" w:hAnsi="Times New Roman" w:cs="Times New Roman"/>
          <w:sz w:val="24"/>
          <w:szCs w:val="24"/>
        </w:rPr>
        <w:t>FOIA, the Agency may be able to provide the information that is of most interest to the requester without disclosing any CBI.  In these cases, no request for substantiation is issued.</w:t>
      </w:r>
    </w:p>
    <w:p w:rsidR="00484AAD" w:rsidP="00484AAD" w:rsidRDefault="00484AAD" w14:paraId="11CB4D5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73097" w:rsidP="00C73097" w:rsidRDefault="00B85515" w14:paraId="2F99CEAD"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 xml:space="preserve">In accordance with the procedures outlined in 40 </w:t>
      </w:r>
      <w:r w:rsidR="00F172BB">
        <w:rPr>
          <w:rFonts w:ascii="Times New Roman" w:hAnsi="Times New Roman" w:cs="Times New Roman"/>
          <w:sz w:val="24"/>
          <w:szCs w:val="24"/>
        </w:rPr>
        <w:t>C.F.R.</w:t>
      </w:r>
      <w:r w:rsidRPr="00571A21">
        <w:rPr>
          <w:rFonts w:ascii="Times New Roman" w:hAnsi="Times New Roman" w:cs="Times New Roman"/>
          <w:sz w:val="24"/>
          <w:szCs w:val="24"/>
        </w:rPr>
        <w:t xml:space="preserve"> </w:t>
      </w:r>
      <w:r w:rsidR="00400FB9">
        <w:rPr>
          <w:rFonts w:ascii="Times New Roman" w:hAnsi="Times New Roman" w:cs="Times New Roman"/>
          <w:sz w:val="24"/>
          <w:szCs w:val="24"/>
        </w:rPr>
        <w:t>§ 2.201 et seq.</w:t>
      </w:r>
      <w:r w:rsidRPr="00571A21">
        <w:rPr>
          <w:rFonts w:ascii="Times New Roman" w:hAnsi="Times New Roman" w:cs="Times New Roman"/>
          <w:sz w:val="24"/>
          <w:szCs w:val="24"/>
        </w:rPr>
        <w:t xml:space="preserve"> the Agency notifies approximately </w:t>
      </w:r>
      <w:r w:rsidR="00EF74AC">
        <w:rPr>
          <w:rFonts w:ascii="Times New Roman" w:hAnsi="Times New Roman" w:cs="Times New Roman"/>
          <w:sz w:val="24"/>
          <w:szCs w:val="24"/>
        </w:rPr>
        <w:t>30</w:t>
      </w:r>
      <w:r w:rsidRPr="00571A21" w:rsidR="000F5242">
        <w:rPr>
          <w:rFonts w:ascii="Times New Roman" w:hAnsi="Times New Roman" w:cs="Times New Roman"/>
          <w:sz w:val="24"/>
          <w:szCs w:val="24"/>
        </w:rPr>
        <w:t>0</w:t>
      </w:r>
      <w:r w:rsidRPr="00571A21">
        <w:rPr>
          <w:rFonts w:ascii="Times New Roman" w:hAnsi="Times New Roman" w:cs="Times New Roman"/>
          <w:sz w:val="24"/>
          <w:szCs w:val="24"/>
        </w:rPr>
        <w:t xml:space="preserve"> businesses annually that it is making a final confidentiality determination on </w:t>
      </w:r>
      <w:r w:rsidRPr="00571A21">
        <w:rPr>
          <w:rFonts w:ascii="Times New Roman" w:hAnsi="Times New Roman" w:cs="Times New Roman"/>
          <w:sz w:val="24"/>
          <w:szCs w:val="24"/>
        </w:rPr>
        <w:lastRenderedPageBreak/>
        <w:t>information the business has previously claimed as CBI (or which could be expected to be CBI) is being made, and provide them with an opportunity to submit comments explaining why previously submitted information should be treated as confidential.  Each affected business has an opportunity to submit comments explaining why the information should be protected.</w:t>
      </w:r>
    </w:p>
    <w:p w:rsidR="00C73097" w:rsidP="00C73097" w:rsidRDefault="00C73097" w14:paraId="58A7DB8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C73097" w:rsidR="00B85515" w:rsidP="00C73097" w:rsidRDefault="00C73097" w14:paraId="4DB711CA" w14:textId="5F70CE4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sidRPr="00C73097" w:rsidR="00B85515">
        <w:rPr>
          <w:rFonts w:ascii="Times New Roman" w:hAnsi="Times New Roman" w:cs="Times New Roman"/>
          <w:sz w:val="24"/>
          <w:szCs w:val="24"/>
        </w:rPr>
        <w:t>6(b)</w:t>
      </w:r>
      <w:r w:rsidRPr="00571A21" w:rsidR="00B85515">
        <w:rPr>
          <w:rFonts w:ascii="Times New Roman" w:hAnsi="Times New Roman" w:cs="Times New Roman"/>
          <w:b/>
          <w:bCs/>
          <w:sz w:val="24"/>
          <w:szCs w:val="24"/>
        </w:rPr>
        <w:t xml:space="preserve"> </w:t>
      </w:r>
      <w:r>
        <w:rPr>
          <w:rFonts w:ascii="Times New Roman" w:hAnsi="Times New Roman" w:cs="Times New Roman"/>
          <w:b/>
          <w:bCs/>
          <w:sz w:val="24"/>
          <w:szCs w:val="24"/>
        </w:rPr>
        <w:tab/>
      </w:r>
      <w:r w:rsidRPr="00571A21" w:rsidR="00B85515">
        <w:rPr>
          <w:rFonts w:ascii="Times New Roman" w:hAnsi="Times New Roman" w:cs="Times New Roman"/>
          <w:b/>
          <w:bCs/>
          <w:sz w:val="24"/>
          <w:szCs w:val="24"/>
        </w:rPr>
        <w:t xml:space="preserve">Estimating Respondents Cost  </w:t>
      </w:r>
    </w:p>
    <w:p w:rsidR="00484AAD" w:rsidP="00484AAD" w:rsidRDefault="00484AAD" w14:paraId="579A2C66"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p>
    <w:p w:rsidRPr="00F358D3" w:rsidR="00266195" w:rsidP="00484AAD" w:rsidRDefault="006F0FBC" w14:paraId="5F5A6F46" w14:textId="5C5489FF">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r>
        <w:rPr>
          <w:rFonts w:ascii="Times New Roman" w:hAnsi="Times New Roman" w:cs="Times New Roman"/>
          <w:sz w:val="24"/>
          <w:szCs w:val="24"/>
        </w:rPr>
        <w:t xml:space="preserve">In EPA’s previous analysis, </w:t>
      </w:r>
      <w:r w:rsidR="00D976B0">
        <w:rPr>
          <w:rFonts w:ascii="Times New Roman" w:hAnsi="Times New Roman" w:cs="Times New Roman"/>
          <w:sz w:val="24"/>
          <w:szCs w:val="24"/>
        </w:rPr>
        <w:t xml:space="preserve">EPA noted that only approximately 21% of the businesses submitted comments in response to EPA’s requests for substantiation.  As explained in </w:t>
      </w:r>
      <w:r w:rsidR="00B51EFD">
        <w:rPr>
          <w:rFonts w:ascii="Times New Roman" w:hAnsi="Times New Roman" w:cs="Times New Roman"/>
          <w:sz w:val="24"/>
          <w:szCs w:val="24"/>
        </w:rPr>
        <w:t>Section</w:t>
      </w:r>
      <w:r w:rsidR="00D976B0">
        <w:rPr>
          <w:rFonts w:ascii="Times New Roman" w:hAnsi="Times New Roman" w:cs="Times New Roman"/>
          <w:sz w:val="24"/>
          <w:szCs w:val="24"/>
        </w:rPr>
        <w:t xml:space="preserve"> 6(d) below, EPA anticipates that the response rate will increase</w:t>
      </w:r>
      <w:r w:rsidR="00EB1893">
        <w:rPr>
          <w:rFonts w:ascii="Times New Roman" w:hAnsi="Times New Roman" w:cs="Times New Roman"/>
          <w:sz w:val="24"/>
          <w:szCs w:val="24"/>
        </w:rPr>
        <w:t xml:space="preserve"> based on recent annual submissions in the past reporting period</w:t>
      </w:r>
      <w:r w:rsidR="00D976B0">
        <w:rPr>
          <w:rFonts w:ascii="Times New Roman" w:hAnsi="Times New Roman" w:cs="Times New Roman"/>
          <w:sz w:val="24"/>
          <w:szCs w:val="24"/>
        </w:rPr>
        <w:t>.  EPA estimates that</w:t>
      </w:r>
      <w:r w:rsidRPr="00571A21" w:rsidR="00B85515">
        <w:rPr>
          <w:rFonts w:ascii="Times New Roman" w:hAnsi="Times New Roman" w:cs="Times New Roman"/>
          <w:sz w:val="24"/>
          <w:szCs w:val="24"/>
        </w:rPr>
        <w:t xml:space="preserve"> approximately </w:t>
      </w:r>
      <w:r w:rsidR="00D2467B">
        <w:rPr>
          <w:rFonts w:ascii="Times New Roman" w:hAnsi="Times New Roman" w:cs="Times New Roman"/>
          <w:sz w:val="24"/>
          <w:szCs w:val="24"/>
        </w:rPr>
        <w:t>66</w:t>
      </w:r>
      <w:r w:rsidRPr="00571A21" w:rsidR="00B85515">
        <w:rPr>
          <w:rFonts w:ascii="Times New Roman" w:hAnsi="Times New Roman" w:cs="Times New Roman"/>
          <w:sz w:val="24"/>
          <w:szCs w:val="24"/>
        </w:rPr>
        <w:t xml:space="preserve">% or </w:t>
      </w:r>
      <w:r w:rsidR="00266195">
        <w:rPr>
          <w:rFonts w:ascii="Times New Roman" w:hAnsi="Times New Roman" w:cs="Times New Roman"/>
          <w:sz w:val="24"/>
          <w:szCs w:val="24"/>
        </w:rPr>
        <w:t>198</w:t>
      </w:r>
      <w:r w:rsidRPr="00571A21" w:rsidR="00B85515">
        <w:rPr>
          <w:rFonts w:ascii="Times New Roman" w:hAnsi="Times New Roman" w:cs="Times New Roman"/>
          <w:sz w:val="24"/>
          <w:szCs w:val="24"/>
        </w:rPr>
        <w:t xml:space="preserve"> of the </w:t>
      </w:r>
      <w:r w:rsidR="005911D9">
        <w:rPr>
          <w:rFonts w:ascii="Times New Roman" w:hAnsi="Times New Roman" w:cs="Times New Roman"/>
          <w:sz w:val="24"/>
          <w:szCs w:val="24"/>
        </w:rPr>
        <w:t>30</w:t>
      </w:r>
      <w:r w:rsidR="00D2467B">
        <w:rPr>
          <w:rFonts w:ascii="Times New Roman" w:hAnsi="Times New Roman" w:cs="Times New Roman"/>
          <w:sz w:val="24"/>
          <w:szCs w:val="24"/>
        </w:rPr>
        <w:t>0</w:t>
      </w:r>
      <w:r w:rsidRPr="00571A21" w:rsidR="00B85515">
        <w:rPr>
          <w:rFonts w:ascii="Times New Roman" w:hAnsi="Times New Roman" w:cs="Times New Roman"/>
          <w:sz w:val="24"/>
          <w:szCs w:val="24"/>
        </w:rPr>
        <w:t xml:space="preserve"> businesses </w:t>
      </w:r>
      <w:r w:rsidR="00D976B0">
        <w:rPr>
          <w:rFonts w:ascii="Times New Roman" w:hAnsi="Times New Roman" w:cs="Times New Roman"/>
          <w:sz w:val="24"/>
          <w:szCs w:val="24"/>
        </w:rPr>
        <w:t xml:space="preserve">will </w:t>
      </w:r>
      <w:r w:rsidR="005334B0">
        <w:rPr>
          <w:rFonts w:ascii="Times New Roman" w:hAnsi="Times New Roman" w:cs="Times New Roman"/>
          <w:sz w:val="24"/>
          <w:szCs w:val="24"/>
        </w:rPr>
        <w:t xml:space="preserve">submit </w:t>
      </w:r>
      <w:r w:rsidRPr="00F358D3" w:rsidR="00B85515">
        <w:rPr>
          <w:rFonts w:ascii="Times New Roman" w:hAnsi="Times New Roman" w:cs="Times New Roman"/>
          <w:sz w:val="24"/>
          <w:szCs w:val="24"/>
        </w:rPr>
        <w:t xml:space="preserve">comments to EPA </w:t>
      </w:r>
      <w:r w:rsidR="00266195">
        <w:rPr>
          <w:rFonts w:ascii="Times New Roman" w:hAnsi="Times New Roman" w:cs="Times New Roman"/>
          <w:sz w:val="24"/>
          <w:szCs w:val="24"/>
        </w:rPr>
        <w:t xml:space="preserve">in response to EPA’s requests for substantiation.  </w:t>
      </w:r>
      <w:r w:rsidR="00D976B0">
        <w:rPr>
          <w:rFonts w:ascii="Times New Roman" w:hAnsi="Times New Roman" w:cs="Times New Roman"/>
          <w:sz w:val="24"/>
          <w:szCs w:val="24"/>
        </w:rPr>
        <w:t>In the past, o</w:t>
      </w:r>
      <w:r w:rsidR="00266195">
        <w:rPr>
          <w:rFonts w:ascii="Times New Roman" w:hAnsi="Times New Roman" w:cs="Times New Roman"/>
          <w:sz w:val="24"/>
          <w:szCs w:val="24"/>
        </w:rPr>
        <w:t>n average, each respondent spent approximately 5.</w:t>
      </w:r>
      <w:r w:rsidR="00B7247B">
        <w:rPr>
          <w:rFonts w:ascii="Times New Roman" w:hAnsi="Times New Roman" w:cs="Times New Roman"/>
          <w:sz w:val="24"/>
          <w:szCs w:val="24"/>
        </w:rPr>
        <w:t>6</w:t>
      </w:r>
      <w:r w:rsidR="00266195">
        <w:rPr>
          <w:rFonts w:ascii="Times New Roman" w:hAnsi="Times New Roman" w:cs="Times New Roman"/>
          <w:sz w:val="24"/>
          <w:szCs w:val="24"/>
        </w:rPr>
        <w:t xml:space="preserve"> hours on responding to each substantiation request.</w:t>
      </w:r>
      <w:r w:rsidR="00D976B0">
        <w:rPr>
          <w:rFonts w:ascii="Times New Roman" w:hAnsi="Times New Roman" w:cs="Times New Roman"/>
          <w:sz w:val="24"/>
          <w:szCs w:val="24"/>
        </w:rPr>
        <w:t xml:space="preserve">  As explained in </w:t>
      </w:r>
      <w:r w:rsidR="00B51EFD">
        <w:rPr>
          <w:rFonts w:ascii="Times New Roman" w:hAnsi="Times New Roman" w:cs="Times New Roman"/>
          <w:sz w:val="24"/>
          <w:szCs w:val="24"/>
        </w:rPr>
        <w:t>Section</w:t>
      </w:r>
      <w:r w:rsidR="00D976B0">
        <w:rPr>
          <w:rFonts w:ascii="Times New Roman" w:hAnsi="Times New Roman" w:cs="Times New Roman"/>
          <w:sz w:val="24"/>
          <w:szCs w:val="24"/>
        </w:rPr>
        <w:t xml:space="preserve"> 6(d) below, EPA expects that each respondent will spend approximately 2 hours less time, or a total of 3.8 hours, on responding to each substantiation request using EPA’s revised form.</w:t>
      </w:r>
      <w:r w:rsidR="00266195">
        <w:rPr>
          <w:rFonts w:ascii="Times New Roman" w:hAnsi="Times New Roman" w:cs="Times New Roman"/>
          <w:sz w:val="24"/>
          <w:szCs w:val="24"/>
        </w:rPr>
        <w:t xml:space="preserve"> </w:t>
      </w:r>
    </w:p>
    <w:p w:rsidRPr="00F358D3" w:rsidR="00B85515" w:rsidP="00670E2E" w:rsidRDefault="00B85515" w14:paraId="3C0793DA"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484AAD" w:rsidP="00484AAD" w:rsidRDefault="00B85515" w14:paraId="4D2D2A04" w14:textId="1273931C">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571A21">
        <w:rPr>
          <w:rFonts w:ascii="Times New Roman" w:hAnsi="Times New Roman" w:cs="Times New Roman"/>
          <w:b/>
          <w:bCs/>
          <w:sz w:val="24"/>
          <w:szCs w:val="24"/>
        </w:rPr>
        <w:t>Burden</w:t>
      </w:r>
      <w:r w:rsidR="00312BCD">
        <w:rPr>
          <w:rFonts w:ascii="Times New Roman" w:hAnsi="Times New Roman" w:cs="Times New Roman"/>
          <w:b/>
          <w:bCs/>
          <w:sz w:val="24"/>
          <w:szCs w:val="24"/>
        </w:rPr>
        <w:t xml:space="preserve"> hours</w:t>
      </w:r>
      <w:r w:rsidRPr="00571A21">
        <w:rPr>
          <w:rFonts w:ascii="Times New Roman" w:hAnsi="Times New Roman" w:cs="Times New Roman"/>
          <w:b/>
          <w:bCs/>
          <w:sz w:val="24"/>
          <w:szCs w:val="24"/>
        </w:rPr>
        <w:t xml:space="preserve"> </w:t>
      </w:r>
      <w:r w:rsidRPr="00571A21">
        <w:rPr>
          <w:rFonts w:ascii="Times New Roman" w:hAnsi="Times New Roman" w:cs="Times New Roman"/>
          <w:sz w:val="24"/>
          <w:szCs w:val="24"/>
        </w:rPr>
        <w:t xml:space="preserve">for </w:t>
      </w:r>
      <w:r w:rsidR="00266195">
        <w:rPr>
          <w:rFonts w:ascii="Times New Roman" w:hAnsi="Times New Roman" w:cs="Times New Roman"/>
          <w:sz w:val="24"/>
          <w:szCs w:val="24"/>
        </w:rPr>
        <w:t>198</w:t>
      </w:r>
      <w:r w:rsidRPr="00571A21">
        <w:rPr>
          <w:rFonts w:ascii="Times New Roman" w:hAnsi="Times New Roman" w:cs="Times New Roman"/>
          <w:sz w:val="24"/>
          <w:szCs w:val="24"/>
        </w:rPr>
        <w:t xml:space="preserve"> respondents = </w:t>
      </w:r>
      <w:r w:rsidR="00D976B0">
        <w:rPr>
          <w:rFonts w:ascii="Times New Roman" w:hAnsi="Times New Roman" w:cs="Times New Roman"/>
          <w:sz w:val="24"/>
          <w:szCs w:val="24"/>
        </w:rPr>
        <w:t>7</w:t>
      </w:r>
      <w:r w:rsidR="00C66ADC">
        <w:rPr>
          <w:rFonts w:ascii="Times New Roman" w:hAnsi="Times New Roman" w:cs="Times New Roman"/>
          <w:sz w:val="24"/>
          <w:szCs w:val="24"/>
        </w:rPr>
        <w:t>5</w:t>
      </w:r>
      <w:r w:rsidR="00D976B0">
        <w:rPr>
          <w:rFonts w:ascii="Times New Roman" w:hAnsi="Times New Roman" w:cs="Times New Roman"/>
          <w:sz w:val="24"/>
          <w:szCs w:val="24"/>
        </w:rPr>
        <w:t>2</w:t>
      </w:r>
      <w:r w:rsidR="00266195">
        <w:rPr>
          <w:rFonts w:ascii="Times New Roman" w:hAnsi="Times New Roman" w:cs="Times New Roman"/>
          <w:sz w:val="24"/>
          <w:szCs w:val="24"/>
        </w:rPr>
        <w:t>.</w:t>
      </w:r>
      <w:r w:rsidR="00C66ADC">
        <w:rPr>
          <w:rFonts w:ascii="Times New Roman" w:hAnsi="Times New Roman" w:cs="Times New Roman"/>
          <w:sz w:val="24"/>
          <w:szCs w:val="24"/>
        </w:rPr>
        <w:t>4</w:t>
      </w:r>
      <w:r w:rsidRPr="00571A21" w:rsidR="00C66ADC">
        <w:rPr>
          <w:rFonts w:ascii="Times New Roman" w:hAnsi="Times New Roman" w:cs="Times New Roman"/>
          <w:sz w:val="24"/>
          <w:szCs w:val="24"/>
        </w:rPr>
        <w:t xml:space="preserve"> </w:t>
      </w:r>
      <w:r w:rsidRPr="00571A21">
        <w:rPr>
          <w:rFonts w:ascii="Times New Roman" w:hAnsi="Times New Roman" w:cs="Times New Roman"/>
          <w:sz w:val="24"/>
          <w:szCs w:val="24"/>
        </w:rPr>
        <w:t>hours</w:t>
      </w:r>
    </w:p>
    <w:p w:rsidR="00484AAD" w:rsidP="00484AAD" w:rsidRDefault="00484AAD" w14:paraId="76DF5EDA"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p>
    <w:p w:rsidRPr="00F358D3" w:rsidR="00B85515" w:rsidP="00484AAD" w:rsidRDefault="00B85515" w14:paraId="4B4833D3" w14:textId="00C48092">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rPr>
          <w:rFonts w:ascii="Times New Roman" w:hAnsi="Times New Roman" w:cs="Times New Roman"/>
          <w:sz w:val="24"/>
          <w:szCs w:val="24"/>
        </w:rPr>
      </w:pPr>
      <w:r w:rsidRPr="00F358D3">
        <w:rPr>
          <w:rFonts w:ascii="Times New Roman" w:hAnsi="Times New Roman" w:cs="Times New Roman"/>
          <w:sz w:val="24"/>
          <w:szCs w:val="24"/>
        </w:rPr>
        <w:t>EPA estimates the cost per substantiation to be approximately $</w:t>
      </w:r>
      <w:r w:rsidR="00D976B0">
        <w:rPr>
          <w:rFonts w:ascii="Times New Roman" w:hAnsi="Times New Roman" w:cs="Times New Roman"/>
          <w:b/>
          <w:bCs/>
          <w:sz w:val="24"/>
          <w:szCs w:val="24"/>
        </w:rPr>
        <w:t>855</w:t>
      </w:r>
      <w:r w:rsidR="00312BCD">
        <w:rPr>
          <w:rFonts w:ascii="Times New Roman" w:hAnsi="Times New Roman" w:cs="Times New Roman"/>
          <w:b/>
          <w:bCs/>
          <w:sz w:val="24"/>
          <w:szCs w:val="24"/>
        </w:rPr>
        <w:t>.00</w:t>
      </w:r>
      <w:r w:rsidR="00266195">
        <w:rPr>
          <w:rFonts w:ascii="Times New Roman" w:hAnsi="Times New Roman" w:cs="Times New Roman"/>
          <w:b/>
          <w:bCs/>
          <w:sz w:val="24"/>
          <w:szCs w:val="24"/>
        </w:rPr>
        <w:t>,</w:t>
      </w:r>
      <w:r w:rsidR="00484AAD">
        <w:rPr>
          <w:rFonts w:ascii="Times New Roman" w:hAnsi="Times New Roman" w:cs="Times New Roman"/>
          <w:b/>
          <w:bCs/>
          <w:sz w:val="24"/>
          <w:szCs w:val="24"/>
        </w:rPr>
        <w:t xml:space="preserve"> </w:t>
      </w:r>
      <w:r w:rsidRPr="00F358D3">
        <w:rPr>
          <w:rFonts w:ascii="Times New Roman" w:hAnsi="Times New Roman" w:cs="Times New Roman"/>
          <w:sz w:val="24"/>
          <w:szCs w:val="24"/>
        </w:rPr>
        <w:t xml:space="preserve">which includes reviewing the information, preparing the </w:t>
      </w:r>
      <w:r w:rsidRPr="00F358D3" w:rsidR="00ED17FD">
        <w:rPr>
          <w:rFonts w:ascii="Times New Roman" w:hAnsi="Times New Roman" w:cs="Times New Roman"/>
          <w:sz w:val="24"/>
          <w:szCs w:val="24"/>
        </w:rPr>
        <w:t>response,</w:t>
      </w:r>
      <w:r w:rsidRPr="00F358D3">
        <w:rPr>
          <w:rFonts w:ascii="Times New Roman" w:hAnsi="Times New Roman" w:cs="Times New Roman"/>
          <w:sz w:val="24"/>
          <w:szCs w:val="24"/>
        </w:rPr>
        <w:t xml:space="preserve"> and mailing the response back to the Agency </w:t>
      </w:r>
      <w:r w:rsidR="00266195">
        <w:rPr>
          <w:rFonts w:ascii="Times New Roman" w:hAnsi="Times New Roman"/>
          <w:sz w:val="24"/>
        </w:rPr>
        <w:t>at the average rate of $225/</w:t>
      </w:r>
      <w:r w:rsidRPr="00F358D3">
        <w:rPr>
          <w:rFonts w:ascii="Times New Roman" w:hAnsi="Times New Roman" w:cs="Times New Roman"/>
          <w:sz w:val="24"/>
          <w:szCs w:val="24"/>
        </w:rPr>
        <w:t>hr</w:t>
      </w:r>
      <w:r w:rsidR="00125543">
        <w:rPr>
          <w:rFonts w:ascii="Times New Roman" w:hAnsi="Times New Roman" w:cs="Times New Roman"/>
          <w:sz w:val="24"/>
          <w:szCs w:val="24"/>
        </w:rPr>
        <w:t xml:space="preserve">. </w:t>
      </w:r>
      <w:r w:rsidR="00ED17FD">
        <w:rPr>
          <w:rFonts w:ascii="Times New Roman" w:hAnsi="Times New Roman" w:cs="Times New Roman"/>
          <w:sz w:val="24"/>
          <w:szCs w:val="24"/>
        </w:rPr>
        <w:t xml:space="preserve"> </w:t>
      </w:r>
      <w:r w:rsidR="00125543">
        <w:rPr>
          <w:rFonts w:ascii="Times New Roman" w:hAnsi="Times New Roman" w:cs="Times New Roman"/>
          <w:sz w:val="24"/>
          <w:szCs w:val="24"/>
        </w:rPr>
        <w:t>Th</w:t>
      </w:r>
      <w:r w:rsidR="002F166E">
        <w:rPr>
          <w:rFonts w:ascii="Times New Roman" w:hAnsi="Times New Roman" w:cs="Times New Roman"/>
          <w:sz w:val="24"/>
          <w:szCs w:val="24"/>
        </w:rPr>
        <w:t>e</w:t>
      </w:r>
      <w:r w:rsidR="00125543">
        <w:rPr>
          <w:rFonts w:ascii="Times New Roman" w:hAnsi="Times New Roman" w:cs="Times New Roman"/>
          <w:sz w:val="24"/>
          <w:szCs w:val="24"/>
        </w:rPr>
        <w:t xml:space="preserve"> average rate </w:t>
      </w:r>
      <w:r w:rsidR="002F166E">
        <w:rPr>
          <w:rFonts w:ascii="Times New Roman" w:hAnsi="Times New Roman" w:cs="Times New Roman"/>
          <w:sz w:val="24"/>
          <w:szCs w:val="24"/>
        </w:rPr>
        <w:t>is based on</w:t>
      </w:r>
      <w:r w:rsidR="00125543">
        <w:rPr>
          <w:rFonts w:ascii="Times New Roman" w:hAnsi="Times New Roman" w:cs="Times New Roman"/>
          <w:sz w:val="24"/>
          <w:szCs w:val="24"/>
        </w:rPr>
        <w:t xml:space="preserve"> the </w:t>
      </w:r>
      <w:r w:rsidR="002F166E">
        <w:rPr>
          <w:rFonts w:ascii="Times New Roman" w:hAnsi="Times New Roman" w:cs="Times New Roman"/>
          <w:sz w:val="24"/>
          <w:szCs w:val="24"/>
        </w:rPr>
        <w:t xml:space="preserve">survey </w:t>
      </w:r>
      <w:r w:rsidR="00125543">
        <w:rPr>
          <w:rFonts w:ascii="Times New Roman" w:hAnsi="Times New Roman" w:cs="Times New Roman"/>
          <w:sz w:val="24"/>
          <w:szCs w:val="24"/>
        </w:rPr>
        <w:t>response</w:t>
      </w:r>
      <w:r w:rsidR="002F166E">
        <w:rPr>
          <w:rFonts w:ascii="Times New Roman" w:hAnsi="Times New Roman" w:cs="Times New Roman"/>
          <w:sz w:val="24"/>
          <w:szCs w:val="24"/>
        </w:rPr>
        <w:t>s</w:t>
      </w:r>
      <w:r w:rsidR="00125543">
        <w:rPr>
          <w:rFonts w:ascii="Times New Roman" w:hAnsi="Times New Roman" w:cs="Times New Roman"/>
          <w:sz w:val="24"/>
          <w:szCs w:val="24"/>
        </w:rPr>
        <w:t xml:space="preserve"> </w:t>
      </w:r>
      <w:r w:rsidR="002F166E">
        <w:rPr>
          <w:rFonts w:ascii="Times New Roman" w:hAnsi="Times New Roman" w:cs="Times New Roman"/>
          <w:sz w:val="24"/>
          <w:szCs w:val="24"/>
        </w:rPr>
        <w:t>received from</w:t>
      </w:r>
      <w:r w:rsidR="00125543">
        <w:rPr>
          <w:rFonts w:ascii="Times New Roman" w:hAnsi="Times New Roman" w:cs="Times New Roman"/>
          <w:sz w:val="24"/>
          <w:szCs w:val="24"/>
        </w:rPr>
        <w:t xml:space="preserve"> the firms listed in Section 2(c)</w:t>
      </w:r>
      <w:r w:rsidR="00801A12">
        <w:rPr>
          <w:rFonts w:ascii="Times New Roman" w:hAnsi="Times New Roman" w:cs="Times New Roman"/>
          <w:sz w:val="24"/>
          <w:szCs w:val="24"/>
        </w:rPr>
        <w:t xml:space="preserve"> </w:t>
      </w:r>
      <w:r w:rsidR="002F166E">
        <w:rPr>
          <w:rFonts w:ascii="Times New Roman" w:hAnsi="Times New Roman" w:cs="Times New Roman"/>
          <w:sz w:val="24"/>
          <w:szCs w:val="24"/>
        </w:rPr>
        <w:t xml:space="preserve">and </w:t>
      </w:r>
      <w:r w:rsidR="00125543">
        <w:rPr>
          <w:rFonts w:ascii="Times New Roman" w:hAnsi="Times New Roman" w:cs="Times New Roman"/>
          <w:sz w:val="24"/>
          <w:szCs w:val="24"/>
        </w:rPr>
        <w:t>includes the cost multiplier or overhead</w:t>
      </w:r>
      <w:r w:rsidRPr="00F358D3">
        <w:rPr>
          <w:rFonts w:ascii="Times New Roman" w:hAnsi="Times New Roman" w:cs="Times New Roman"/>
          <w:sz w:val="24"/>
          <w:szCs w:val="24"/>
        </w:rPr>
        <w:t xml:space="preserve">. </w:t>
      </w:r>
    </w:p>
    <w:p w:rsidRPr="00F358D3" w:rsidR="00B85515" w:rsidP="00670E2E" w:rsidRDefault="00B85515" w14:paraId="2BF8F4A1"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Pr="007465A1" w:rsidR="00B85515" w:rsidP="00670E2E" w:rsidRDefault="00B85515" w14:paraId="08CD8934" w14:textId="0DB18700">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b/>
          <w:sz w:val="24"/>
          <w:szCs w:val="24"/>
        </w:rPr>
      </w:pPr>
      <w:r w:rsidRPr="00F358D3">
        <w:rPr>
          <w:rFonts w:ascii="Times New Roman" w:hAnsi="Times New Roman" w:cs="Times New Roman"/>
          <w:b/>
          <w:bCs/>
          <w:sz w:val="24"/>
          <w:szCs w:val="24"/>
        </w:rPr>
        <w:t>Burden</w:t>
      </w:r>
      <w:r w:rsidR="00FA0DC7">
        <w:rPr>
          <w:rFonts w:ascii="Times New Roman" w:hAnsi="Times New Roman" w:cs="Times New Roman"/>
          <w:b/>
          <w:bCs/>
          <w:sz w:val="24"/>
          <w:szCs w:val="24"/>
        </w:rPr>
        <w:t xml:space="preserve"> cost</w:t>
      </w:r>
      <w:r w:rsidRPr="00F358D3">
        <w:rPr>
          <w:rFonts w:ascii="Times New Roman" w:hAnsi="Times New Roman" w:cs="Times New Roman"/>
          <w:b/>
          <w:bCs/>
          <w:sz w:val="24"/>
          <w:szCs w:val="24"/>
        </w:rPr>
        <w:t xml:space="preserve"> </w:t>
      </w:r>
      <w:r w:rsidRPr="00F358D3">
        <w:rPr>
          <w:rFonts w:ascii="Times New Roman" w:hAnsi="Times New Roman" w:cs="Times New Roman"/>
          <w:sz w:val="24"/>
          <w:szCs w:val="24"/>
        </w:rPr>
        <w:t xml:space="preserve">for respondents = </w:t>
      </w:r>
      <w:r w:rsidRPr="00F358D3">
        <w:rPr>
          <w:rFonts w:ascii="Times New Roman" w:hAnsi="Times New Roman" w:cs="Times New Roman"/>
          <w:b/>
          <w:bCs/>
          <w:sz w:val="24"/>
          <w:szCs w:val="24"/>
        </w:rPr>
        <w:t>$</w:t>
      </w:r>
      <w:r w:rsidR="00D976B0">
        <w:rPr>
          <w:rFonts w:ascii="Times New Roman" w:hAnsi="Times New Roman" w:cs="Times New Roman"/>
          <w:b/>
          <w:bCs/>
          <w:sz w:val="24"/>
          <w:szCs w:val="24"/>
        </w:rPr>
        <w:t>169</w:t>
      </w:r>
      <w:r w:rsidR="00266195">
        <w:rPr>
          <w:rFonts w:ascii="Times New Roman" w:hAnsi="Times New Roman" w:cs="Times New Roman"/>
          <w:b/>
          <w:bCs/>
          <w:sz w:val="24"/>
          <w:szCs w:val="24"/>
        </w:rPr>
        <w:t>,</w:t>
      </w:r>
      <w:r w:rsidR="00D976B0">
        <w:rPr>
          <w:rFonts w:ascii="Times New Roman" w:hAnsi="Times New Roman" w:cs="Times New Roman"/>
          <w:b/>
          <w:bCs/>
          <w:sz w:val="24"/>
          <w:szCs w:val="24"/>
        </w:rPr>
        <w:t>2</w:t>
      </w:r>
      <w:r w:rsidR="00266195">
        <w:rPr>
          <w:rFonts w:ascii="Times New Roman" w:hAnsi="Times New Roman" w:cs="Times New Roman"/>
          <w:b/>
          <w:bCs/>
          <w:sz w:val="24"/>
          <w:szCs w:val="24"/>
        </w:rPr>
        <w:t>90</w:t>
      </w:r>
      <w:r w:rsidRPr="007465A1" w:rsidR="00500E31">
        <w:rPr>
          <w:rFonts w:ascii="Times New Roman" w:hAnsi="Times New Roman" w:cs="Times New Roman"/>
          <w:b/>
          <w:sz w:val="24"/>
          <w:szCs w:val="24"/>
        </w:rPr>
        <w:t>.</w:t>
      </w:r>
    </w:p>
    <w:p w:rsidRPr="00F358D3" w:rsidR="00B85515" w:rsidP="00670E2E" w:rsidRDefault="00B85515" w14:paraId="61B0108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670E2E" w:rsidRDefault="00C73097" w14:paraId="3A768353" w14:textId="05A6804B">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sidRPr="00F358D3" w:rsidR="00B85515">
        <w:rPr>
          <w:rFonts w:ascii="Times New Roman" w:hAnsi="Times New Roman" w:cs="Times New Roman"/>
          <w:sz w:val="24"/>
          <w:szCs w:val="24"/>
        </w:rPr>
        <w:t>6(</w:t>
      </w:r>
      <w:r w:rsidR="00125543">
        <w:rPr>
          <w:rFonts w:ascii="Times New Roman" w:hAnsi="Times New Roman" w:cs="Times New Roman"/>
          <w:sz w:val="24"/>
          <w:szCs w:val="24"/>
        </w:rPr>
        <w:t>c</w:t>
      </w:r>
      <w:r w:rsidRPr="00F358D3" w:rsidR="00B85515">
        <w:rPr>
          <w:rFonts w:ascii="Times New Roman" w:hAnsi="Times New Roman" w:cs="Times New Roman"/>
          <w:sz w:val="24"/>
          <w:szCs w:val="24"/>
        </w:rPr>
        <w:t>)</w:t>
      </w:r>
      <w:r w:rsidRPr="00F358D3" w:rsidR="00B85515">
        <w:rPr>
          <w:rFonts w:ascii="Times New Roman" w:hAnsi="Times New Roman" w:cs="Times New Roman"/>
          <w:sz w:val="24"/>
          <w:szCs w:val="24"/>
        </w:rPr>
        <w:tab/>
      </w:r>
      <w:r w:rsidRPr="00F358D3" w:rsidR="00B85515">
        <w:rPr>
          <w:rFonts w:ascii="Times New Roman" w:hAnsi="Times New Roman" w:cs="Times New Roman"/>
          <w:b/>
          <w:bCs/>
          <w:sz w:val="24"/>
          <w:szCs w:val="24"/>
        </w:rPr>
        <w:t>Estimating Agency Burden and Cost</w:t>
      </w:r>
    </w:p>
    <w:p w:rsidRPr="00571A21" w:rsidR="00B85515" w:rsidP="00670E2E" w:rsidRDefault="00B85515" w14:paraId="6F98EC2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484AAD" w:rsidRDefault="00B85515" w14:paraId="58A88EAD" w14:textId="1F57ACE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 xml:space="preserve">The burden on EPA to evaluate </w:t>
      </w:r>
      <w:r w:rsidR="00125121">
        <w:rPr>
          <w:rFonts w:ascii="Times New Roman" w:hAnsi="Times New Roman" w:cs="Times New Roman"/>
          <w:sz w:val="24"/>
          <w:szCs w:val="24"/>
        </w:rPr>
        <w:t>CBI</w:t>
      </w:r>
      <w:r w:rsidRPr="00571A21" w:rsidR="00125121">
        <w:rPr>
          <w:rFonts w:ascii="Times New Roman" w:hAnsi="Times New Roman" w:cs="Times New Roman"/>
          <w:sz w:val="24"/>
          <w:szCs w:val="24"/>
        </w:rPr>
        <w:t xml:space="preserve"> </w:t>
      </w:r>
      <w:r w:rsidRPr="00571A21">
        <w:rPr>
          <w:rFonts w:ascii="Times New Roman" w:hAnsi="Times New Roman" w:cs="Times New Roman"/>
          <w:sz w:val="24"/>
          <w:szCs w:val="24"/>
        </w:rPr>
        <w:t xml:space="preserve">claims, notify affected businesses, and make final confidentiality determinations varies depending on the complexity of the claim.  In some cases, the information that industry claims as confidential is specific and easily identified; yet in other cases, entire reports may be claimed as </w:t>
      </w:r>
      <w:r w:rsidR="00125121">
        <w:rPr>
          <w:rFonts w:ascii="Times New Roman" w:hAnsi="Times New Roman" w:cs="Times New Roman"/>
          <w:sz w:val="24"/>
          <w:szCs w:val="24"/>
        </w:rPr>
        <w:t>CBI</w:t>
      </w:r>
      <w:r w:rsidRPr="00571A21">
        <w:rPr>
          <w:rFonts w:ascii="Times New Roman" w:hAnsi="Times New Roman" w:cs="Times New Roman"/>
          <w:sz w:val="24"/>
          <w:szCs w:val="24"/>
        </w:rPr>
        <w:t>.  In the latter case, a significant amount of time may be required to review the information in question.  In other cases, EPA may be able to satisfy a FOIA request without going through the entire substantiation process, if after conferring with a requestor, the Agency is able to provide the information of interest without releasing CBI.</w:t>
      </w:r>
    </w:p>
    <w:p w:rsidRPr="00571A21" w:rsidR="00B85515" w:rsidP="00670E2E" w:rsidRDefault="00B85515" w14:paraId="55765C1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Pr="00571A21" w:rsidR="00B85515" w:rsidP="00484AAD" w:rsidRDefault="00B85515" w14:paraId="38B79EA5" w14:textId="7CE901D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 xml:space="preserve">(EPA estimates that of the </w:t>
      </w:r>
      <w:r w:rsidR="00FB755F">
        <w:rPr>
          <w:rFonts w:ascii="Times New Roman" w:hAnsi="Times New Roman" w:cs="Times New Roman"/>
          <w:sz w:val="24"/>
          <w:szCs w:val="24"/>
        </w:rPr>
        <w:t>30</w:t>
      </w:r>
      <w:r w:rsidR="00075632">
        <w:rPr>
          <w:rFonts w:ascii="Times New Roman" w:hAnsi="Times New Roman" w:cs="Times New Roman"/>
          <w:sz w:val="24"/>
          <w:szCs w:val="24"/>
        </w:rPr>
        <w:t>0</w:t>
      </w:r>
      <w:r w:rsidRPr="00571A21">
        <w:rPr>
          <w:rFonts w:ascii="Times New Roman" w:hAnsi="Times New Roman" w:cs="Times New Roman"/>
          <w:sz w:val="24"/>
          <w:szCs w:val="24"/>
        </w:rPr>
        <w:t xml:space="preserve"> letters mailed to businesses, approximately </w:t>
      </w:r>
      <w:r w:rsidR="00075632">
        <w:rPr>
          <w:rFonts w:ascii="Times New Roman" w:hAnsi="Times New Roman" w:cs="Times New Roman"/>
          <w:sz w:val="24"/>
          <w:szCs w:val="24"/>
        </w:rPr>
        <w:t>198</w:t>
      </w:r>
      <w:r w:rsidRPr="00571A21">
        <w:rPr>
          <w:rFonts w:ascii="Times New Roman" w:hAnsi="Times New Roman" w:cs="Times New Roman"/>
          <w:sz w:val="24"/>
          <w:szCs w:val="24"/>
        </w:rPr>
        <w:t xml:space="preserve"> businesses will respond.)</w:t>
      </w:r>
    </w:p>
    <w:p w:rsidRPr="00571A21" w:rsidR="00B85515" w:rsidP="00670E2E" w:rsidRDefault="00B85515" w14:paraId="774DF3E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670E2E" w:rsidRDefault="00B85515" w14:paraId="0494096B" w14:textId="216ECCB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571A21">
        <w:rPr>
          <w:rFonts w:ascii="Times New Roman" w:hAnsi="Times New Roman" w:cs="Times New Roman"/>
          <w:sz w:val="24"/>
          <w:szCs w:val="24"/>
          <w:u w:val="single"/>
        </w:rPr>
        <w:t>Initial Activities</w:t>
      </w:r>
    </w:p>
    <w:p w:rsidR="00312BCD" w:rsidP="00670E2E" w:rsidRDefault="00312BCD" w14:paraId="5E97D6E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Pr="00571A21" w:rsidR="00B85515" w:rsidP="00484AAD" w:rsidRDefault="00B85515" w14:paraId="3E3A0F6F" w14:textId="6D22D7E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xml:space="preserve">: Based on </w:t>
      </w:r>
      <w:r w:rsidRPr="00571A21" w:rsidR="00ED17FD">
        <w:rPr>
          <w:rFonts w:ascii="Times New Roman" w:hAnsi="Times New Roman" w:cs="Times New Roman"/>
          <w:sz w:val="24"/>
          <w:szCs w:val="24"/>
        </w:rPr>
        <w:t>experience</w:t>
      </w:r>
      <w:r w:rsidRPr="00854C34">
        <w:rPr>
          <w:rFonts w:ascii="Times New Roman" w:hAnsi="Times New Roman" w:cs="Times New Roman"/>
          <w:sz w:val="24"/>
          <w:szCs w:val="24"/>
        </w:rPr>
        <w:t xml:space="preserve">, EPA estimates that on average, it requires approximately </w:t>
      </w:r>
      <w:r w:rsidR="007362BC">
        <w:rPr>
          <w:rFonts w:ascii="Times New Roman" w:hAnsi="Times New Roman" w:cs="Times New Roman"/>
          <w:b/>
          <w:sz w:val="24"/>
          <w:szCs w:val="24"/>
        </w:rPr>
        <w:t>3</w:t>
      </w:r>
      <w:r w:rsidRPr="00075632">
        <w:rPr>
          <w:rFonts w:ascii="Times New Roman" w:hAnsi="Times New Roman" w:cs="Times New Roman"/>
          <w:b/>
          <w:bCs/>
          <w:sz w:val="24"/>
          <w:szCs w:val="24"/>
        </w:rPr>
        <w:t xml:space="preserve"> </w:t>
      </w:r>
      <w:r w:rsidRPr="00854C34">
        <w:rPr>
          <w:rFonts w:ascii="Times New Roman" w:hAnsi="Times New Roman" w:cs="Times New Roman"/>
          <w:b/>
          <w:bCs/>
          <w:sz w:val="24"/>
          <w:szCs w:val="24"/>
        </w:rPr>
        <w:t>hours</w:t>
      </w:r>
      <w:r w:rsidRPr="00854C34">
        <w:rPr>
          <w:rFonts w:ascii="Times New Roman" w:hAnsi="Times New Roman" w:cs="Times New Roman"/>
          <w:sz w:val="24"/>
          <w:szCs w:val="24"/>
        </w:rPr>
        <w:t xml:space="preserve"> (</w:t>
      </w:r>
      <w:r w:rsidR="007362BC">
        <w:rPr>
          <w:rFonts w:ascii="Times New Roman" w:hAnsi="Times New Roman" w:cs="Times New Roman"/>
          <w:sz w:val="24"/>
          <w:szCs w:val="24"/>
        </w:rPr>
        <w:t>2</w:t>
      </w:r>
      <w:r w:rsidRPr="00854C34" w:rsidR="00D5777A">
        <w:rPr>
          <w:rFonts w:ascii="Times New Roman" w:hAnsi="Times New Roman" w:cs="Times New Roman"/>
          <w:sz w:val="24"/>
          <w:szCs w:val="24"/>
        </w:rPr>
        <w:t xml:space="preserve"> </w:t>
      </w:r>
      <w:r w:rsidRPr="00854C34">
        <w:rPr>
          <w:rFonts w:ascii="Times New Roman" w:hAnsi="Times New Roman" w:cs="Times New Roman"/>
          <w:sz w:val="24"/>
          <w:szCs w:val="24"/>
        </w:rPr>
        <w:t xml:space="preserve">attorney hrs. </w:t>
      </w:r>
      <w:r w:rsidR="00564A13">
        <w:rPr>
          <w:rFonts w:ascii="Times New Roman" w:hAnsi="Times New Roman" w:cs="Times New Roman"/>
          <w:sz w:val="24"/>
          <w:szCs w:val="24"/>
        </w:rPr>
        <w:t>1 clerical hr.</w:t>
      </w:r>
      <w:r w:rsidRPr="00571A21">
        <w:rPr>
          <w:rFonts w:ascii="Times New Roman" w:hAnsi="Times New Roman" w:cs="Times New Roman"/>
          <w:sz w:val="24"/>
          <w:szCs w:val="24"/>
        </w:rPr>
        <w:t>) to conduct an initial review of a confidentiality claim and prepare and mail a substantiation to a submitter.</w:t>
      </w:r>
    </w:p>
    <w:p w:rsidRPr="00571A21" w:rsidR="00B85515" w:rsidP="00670E2E" w:rsidRDefault="00B85515" w14:paraId="546EECB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Pr="00571A21" w:rsidR="00B85515" w:rsidP="00484AAD" w:rsidRDefault="00B85515" w14:paraId="3E7B1433" w14:textId="3515FA5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b/>
          <w:bCs/>
          <w:sz w:val="24"/>
          <w:szCs w:val="24"/>
        </w:rPr>
        <w:t>Burden costs</w:t>
      </w:r>
      <w:r w:rsidRPr="00571A21">
        <w:rPr>
          <w:rFonts w:ascii="Times New Roman" w:hAnsi="Times New Roman" w:cs="Times New Roman"/>
          <w:sz w:val="24"/>
          <w:szCs w:val="24"/>
        </w:rPr>
        <w:t xml:space="preserve">:  Burden costs are estimated to be </w:t>
      </w:r>
      <w:r w:rsidRPr="00571A21">
        <w:rPr>
          <w:rFonts w:ascii="Times New Roman" w:hAnsi="Times New Roman" w:cs="Times New Roman"/>
          <w:b/>
          <w:bCs/>
          <w:sz w:val="24"/>
          <w:szCs w:val="24"/>
        </w:rPr>
        <w:t>$</w:t>
      </w:r>
      <w:r w:rsidR="00813C4E">
        <w:rPr>
          <w:rFonts w:ascii="Times New Roman" w:hAnsi="Times New Roman" w:cs="Times New Roman"/>
          <w:b/>
          <w:bCs/>
          <w:sz w:val="24"/>
          <w:szCs w:val="24"/>
        </w:rPr>
        <w:t>262.54</w:t>
      </w:r>
      <w:r w:rsidR="007362BC">
        <w:rPr>
          <w:rFonts w:ascii="Times New Roman" w:hAnsi="Times New Roman" w:cs="Times New Roman"/>
          <w:b/>
          <w:bCs/>
          <w:sz w:val="24"/>
          <w:szCs w:val="24"/>
        </w:rPr>
        <w:t xml:space="preserve"> </w:t>
      </w:r>
      <w:r w:rsidRPr="00571A21">
        <w:rPr>
          <w:rFonts w:ascii="Times New Roman" w:hAnsi="Times New Roman" w:cs="Times New Roman"/>
          <w:sz w:val="24"/>
          <w:szCs w:val="24"/>
        </w:rPr>
        <w:t>per letter (</w:t>
      </w:r>
      <w:r w:rsidR="00CF7962">
        <w:rPr>
          <w:rFonts w:ascii="Times New Roman" w:hAnsi="Times New Roman" w:cs="Times New Roman"/>
          <w:sz w:val="24"/>
          <w:szCs w:val="24"/>
        </w:rPr>
        <w:t>$</w:t>
      </w:r>
      <w:r w:rsidR="00075632">
        <w:rPr>
          <w:rFonts w:ascii="Times New Roman" w:hAnsi="Times New Roman"/>
          <w:sz w:val="24"/>
        </w:rPr>
        <w:t>65</w:t>
      </w:r>
      <w:r w:rsidRPr="00CF7962" w:rsidR="00CF7962">
        <w:rPr>
          <w:rFonts w:ascii="Times New Roman" w:hAnsi="Times New Roman"/>
          <w:sz w:val="24"/>
        </w:rPr>
        <w:t>.</w:t>
      </w:r>
      <w:r w:rsidR="00813C4E">
        <w:rPr>
          <w:rFonts w:ascii="Times New Roman" w:hAnsi="Times New Roman"/>
          <w:sz w:val="24"/>
        </w:rPr>
        <w:t>88</w:t>
      </w:r>
      <w:r w:rsidR="00CF7962">
        <w:rPr>
          <w:rFonts w:ascii="Times New Roman" w:hAnsi="Times New Roman" w:cs="Times New Roman"/>
          <w:sz w:val="24"/>
          <w:szCs w:val="24"/>
        </w:rPr>
        <w:t xml:space="preserve"> </w:t>
      </w:r>
      <w:r w:rsidRPr="00571A21" w:rsidR="00CF7962">
        <w:rPr>
          <w:rFonts w:ascii="Times New Roman" w:hAnsi="Times New Roman" w:cs="Times New Roman"/>
          <w:sz w:val="24"/>
          <w:szCs w:val="24"/>
        </w:rPr>
        <w:t>attorney hr. @ GS-14, Step 5</w:t>
      </w:r>
      <w:r w:rsidR="00AD59FF">
        <w:rPr>
          <w:rFonts w:ascii="Times New Roman" w:hAnsi="Times New Roman" w:cs="Times New Roman"/>
          <w:sz w:val="24"/>
          <w:szCs w:val="24"/>
        </w:rPr>
        <w:t xml:space="preserve">, multiplied by the </w:t>
      </w:r>
      <w:r w:rsidRPr="00AD59FF" w:rsidR="00AD59FF">
        <w:rPr>
          <w:rFonts w:ascii="Times New Roman" w:hAnsi="Times New Roman" w:cs="Times New Roman"/>
          <w:sz w:val="24"/>
          <w:szCs w:val="24"/>
        </w:rPr>
        <w:t>standard government benefits multiplication factor of 1.6.</w:t>
      </w:r>
      <w:r w:rsidR="00EA3764">
        <w:rPr>
          <w:rFonts w:ascii="Times New Roman" w:hAnsi="Times New Roman" w:cs="Times New Roman"/>
          <w:sz w:val="24"/>
          <w:szCs w:val="24"/>
        </w:rPr>
        <w:t xml:space="preserve">; and </w:t>
      </w:r>
      <w:r w:rsidR="00564A13">
        <w:rPr>
          <w:rFonts w:ascii="Times New Roman" w:hAnsi="Times New Roman" w:cs="Times New Roman"/>
          <w:sz w:val="24"/>
          <w:szCs w:val="24"/>
        </w:rPr>
        <w:t>$</w:t>
      </w:r>
      <w:r w:rsidR="00075632">
        <w:rPr>
          <w:rFonts w:ascii="Times New Roman" w:hAnsi="Times New Roman" w:cs="Times New Roman"/>
          <w:sz w:val="24"/>
          <w:szCs w:val="24"/>
        </w:rPr>
        <w:t>32</w:t>
      </w:r>
      <w:r w:rsidR="00564A13">
        <w:rPr>
          <w:rFonts w:ascii="Times New Roman" w:hAnsi="Times New Roman" w:cs="Times New Roman"/>
          <w:sz w:val="24"/>
          <w:szCs w:val="24"/>
        </w:rPr>
        <w:t>.</w:t>
      </w:r>
      <w:r w:rsidR="00813C4E">
        <w:rPr>
          <w:rFonts w:ascii="Times New Roman" w:hAnsi="Times New Roman" w:cs="Times New Roman"/>
          <w:sz w:val="24"/>
          <w:szCs w:val="24"/>
        </w:rPr>
        <w:t>33</w:t>
      </w:r>
      <w:r w:rsidR="00564A13">
        <w:rPr>
          <w:rFonts w:ascii="Times New Roman" w:hAnsi="Times New Roman" w:cs="Times New Roman"/>
          <w:sz w:val="24"/>
          <w:szCs w:val="24"/>
        </w:rPr>
        <w:t xml:space="preserve"> clerical hr. @ GS-9, Step 5</w:t>
      </w:r>
      <w:r w:rsidR="00AD59FF">
        <w:rPr>
          <w:rFonts w:ascii="Times New Roman" w:hAnsi="Times New Roman" w:cs="Times New Roman"/>
          <w:sz w:val="24"/>
          <w:szCs w:val="24"/>
        </w:rPr>
        <w:t xml:space="preserve">, multiplied by the </w:t>
      </w:r>
      <w:r w:rsidRPr="00AD59FF" w:rsidR="00AD59FF">
        <w:rPr>
          <w:rFonts w:ascii="Times New Roman" w:hAnsi="Times New Roman" w:cs="Times New Roman"/>
          <w:sz w:val="24"/>
          <w:szCs w:val="24"/>
        </w:rPr>
        <w:t>standard government benefits multiplication factor of 1.6</w:t>
      </w:r>
      <w:r w:rsidRPr="00571A21">
        <w:rPr>
          <w:rFonts w:ascii="Times New Roman" w:hAnsi="Times New Roman" w:cs="Times New Roman"/>
          <w:sz w:val="24"/>
          <w:szCs w:val="24"/>
        </w:rPr>
        <w:t>).</w:t>
      </w:r>
    </w:p>
    <w:p w:rsidRPr="00571A21" w:rsidR="00B85515" w:rsidP="00670E2E" w:rsidRDefault="00B85515" w14:paraId="12C2B076"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P="00670E2E" w:rsidRDefault="00B85515" w14:paraId="630F96F9" w14:textId="2730E3F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b/>
          <w:bCs/>
          <w:sz w:val="24"/>
          <w:szCs w:val="24"/>
        </w:rPr>
        <w:t>Total burden</w:t>
      </w:r>
      <w:r w:rsidRPr="00571A21">
        <w:rPr>
          <w:rFonts w:ascii="Times New Roman" w:hAnsi="Times New Roman" w:cs="Times New Roman"/>
          <w:sz w:val="24"/>
          <w:szCs w:val="24"/>
        </w:rPr>
        <w:t xml:space="preserve"> to review the subject information and prepare </w:t>
      </w:r>
      <w:r w:rsidR="00FB755F">
        <w:rPr>
          <w:rFonts w:ascii="Times New Roman" w:hAnsi="Times New Roman" w:cs="Times New Roman"/>
          <w:sz w:val="24"/>
          <w:szCs w:val="24"/>
        </w:rPr>
        <w:t>30</w:t>
      </w:r>
      <w:r w:rsidR="000E1A70">
        <w:rPr>
          <w:rFonts w:ascii="Times New Roman" w:hAnsi="Times New Roman" w:cs="Times New Roman"/>
          <w:sz w:val="24"/>
          <w:szCs w:val="24"/>
        </w:rPr>
        <w:t>0</w:t>
      </w:r>
      <w:r w:rsidRPr="00571A21">
        <w:rPr>
          <w:rFonts w:ascii="Times New Roman" w:hAnsi="Times New Roman" w:cs="Times New Roman"/>
          <w:sz w:val="24"/>
          <w:szCs w:val="24"/>
        </w:rPr>
        <w:t xml:space="preserve"> substantiation requests annually = </w:t>
      </w:r>
      <w:r w:rsidR="007362BC">
        <w:rPr>
          <w:rFonts w:ascii="Times New Roman" w:hAnsi="Times New Roman" w:cs="Times New Roman"/>
          <w:b/>
          <w:bCs/>
          <w:sz w:val="24"/>
          <w:szCs w:val="24"/>
        </w:rPr>
        <w:t>900</w:t>
      </w:r>
      <w:r w:rsidRPr="00571A21">
        <w:rPr>
          <w:rFonts w:ascii="Times New Roman" w:hAnsi="Times New Roman" w:cs="Times New Roman"/>
          <w:b/>
          <w:bCs/>
          <w:sz w:val="24"/>
          <w:szCs w:val="24"/>
        </w:rPr>
        <w:t xml:space="preserve"> hours</w:t>
      </w:r>
      <w:r w:rsidRPr="00571A21">
        <w:rPr>
          <w:rFonts w:ascii="Times New Roman" w:hAnsi="Times New Roman" w:cs="Times New Roman"/>
          <w:sz w:val="24"/>
          <w:szCs w:val="24"/>
        </w:rPr>
        <w:t xml:space="preserve"> at a total labor cost of </w:t>
      </w:r>
      <w:r w:rsidRPr="00571A21">
        <w:rPr>
          <w:rFonts w:ascii="Times New Roman" w:hAnsi="Times New Roman" w:cs="Times New Roman"/>
          <w:b/>
          <w:bCs/>
          <w:sz w:val="24"/>
          <w:szCs w:val="24"/>
        </w:rPr>
        <w:t>$</w:t>
      </w:r>
      <w:r w:rsidR="00813C4E">
        <w:rPr>
          <w:rFonts w:ascii="Times New Roman" w:hAnsi="Times New Roman" w:cs="Times New Roman"/>
          <w:b/>
          <w:bCs/>
          <w:sz w:val="24"/>
          <w:szCs w:val="24"/>
        </w:rPr>
        <w:t>78,763.20</w:t>
      </w:r>
      <w:r w:rsidR="00B50502">
        <w:rPr>
          <w:rFonts w:ascii="Times New Roman" w:hAnsi="Times New Roman" w:cs="Times New Roman"/>
          <w:b/>
          <w:bCs/>
          <w:sz w:val="24"/>
          <w:szCs w:val="24"/>
        </w:rPr>
        <w:t>.</w:t>
      </w:r>
      <w:r w:rsidRPr="00571A21">
        <w:rPr>
          <w:rFonts w:ascii="Times New Roman" w:hAnsi="Times New Roman" w:cs="Times New Roman"/>
          <w:sz w:val="24"/>
          <w:szCs w:val="24"/>
        </w:rPr>
        <w:t xml:space="preserve"> </w:t>
      </w:r>
    </w:p>
    <w:p w:rsidR="00484AAD" w:rsidP="00484AAD" w:rsidRDefault="00484AAD" w14:paraId="7AD0EF9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484AAD" w:rsidRDefault="00B85515" w14:paraId="681FBE3F" w14:textId="2EC5F19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u w:val="single"/>
        </w:rPr>
        <w:t>Making Confidentiality Determinations</w:t>
      </w:r>
    </w:p>
    <w:p w:rsidR="00484AAD" w:rsidP="00484AAD" w:rsidRDefault="00484AAD" w14:paraId="5C12D65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Pr="00F358D3" w:rsidR="00B85515" w:rsidP="00484AAD" w:rsidRDefault="00B85515" w14:paraId="24D27764" w14:textId="0F01862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xml:space="preserve">: After industry comments are </w:t>
      </w:r>
      <w:r w:rsidRPr="00F358D3">
        <w:rPr>
          <w:rFonts w:ascii="Times New Roman" w:hAnsi="Times New Roman" w:cs="Times New Roman"/>
          <w:sz w:val="24"/>
          <w:szCs w:val="24"/>
        </w:rPr>
        <w:t xml:space="preserve">received, approximately </w:t>
      </w:r>
      <w:r w:rsidRPr="00F358D3">
        <w:rPr>
          <w:rFonts w:ascii="Times New Roman" w:hAnsi="Times New Roman" w:cs="Times New Roman"/>
          <w:b/>
          <w:bCs/>
          <w:sz w:val="24"/>
          <w:szCs w:val="24"/>
        </w:rPr>
        <w:t>8 hours</w:t>
      </w:r>
      <w:r w:rsidRPr="00F358D3">
        <w:rPr>
          <w:rFonts w:ascii="Times New Roman" w:hAnsi="Times New Roman" w:cs="Times New Roman"/>
          <w:sz w:val="24"/>
          <w:szCs w:val="24"/>
        </w:rPr>
        <w:t xml:space="preserve"> (</w:t>
      </w:r>
      <w:r w:rsidRPr="00F358D3">
        <w:rPr>
          <w:rFonts w:ascii="Times New Roman" w:hAnsi="Times New Roman"/>
          <w:sz w:val="24"/>
        </w:rPr>
        <w:t>6</w:t>
      </w:r>
      <w:r w:rsidRPr="00F358D3">
        <w:rPr>
          <w:rFonts w:ascii="Times New Roman" w:hAnsi="Times New Roman" w:cs="Times New Roman"/>
          <w:sz w:val="24"/>
          <w:szCs w:val="24"/>
        </w:rPr>
        <w:t xml:space="preserve"> attorney hrs. and </w:t>
      </w:r>
      <w:r w:rsidRPr="00F358D3">
        <w:rPr>
          <w:rFonts w:ascii="Times New Roman" w:hAnsi="Times New Roman"/>
          <w:sz w:val="24"/>
        </w:rPr>
        <w:t>2</w:t>
      </w:r>
      <w:r w:rsidRPr="00F358D3">
        <w:rPr>
          <w:rFonts w:ascii="Times New Roman" w:hAnsi="Times New Roman" w:cs="Times New Roman"/>
          <w:sz w:val="24"/>
          <w:szCs w:val="24"/>
        </w:rPr>
        <w:t xml:space="preserve"> technical hrs.) are required to review the comments and determine whether the information that is claimed as confidential is indeed entitled to confidential treatment.  </w:t>
      </w:r>
    </w:p>
    <w:p w:rsidR="00484AAD" w:rsidP="00484AAD" w:rsidRDefault="00484AAD" w14:paraId="1D9C7BB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Pr="00F358D3" w:rsidR="00B85515" w:rsidP="00484AAD" w:rsidRDefault="00B85515" w14:paraId="2742B07F" w14:textId="527A130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b/>
          <w:bCs/>
          <w:sz w:val="24"/>
          <w:szCs w:val="24"/>
        </w:rPr>
        <w:t>Burden costs</w:t>
      </w:r>
      <w:r w:rsidRPr="00F358D3">
        <w:rPr>
          <w:rFonts w:ascii="Times New Roman" w:hAnsi="Times New Roman" w:cs="Times New Roman"/>
          <w:sz w:val="24"/>
          <w:szCs w:val="24"/>
        </w:rPr>
        <w:t xml:space="preserve">:  Burden costs to review and make final confidentiality determinations on </w:t>
      </w:r>
      <w:r w:rsidR="001366E0">
        <w:rPr>
          <w:rFonts w:ascii="Times New Roman" w:hAnsi="Times New Roman" w:cs="Times New Roman"/>
          <w:sz w:val="24"/>
          <w:szCs w:val="24"/>
        </w:rPr>
        <w:t>each</w:t>
      </w:r>
      <w:r w:rsidRPr="00F358D3">
        <w:rPr>
          <w:rFonts w:ascii="Times New Roman" w:hAnsi="Times New Roman" w:cs="Times New Roman"/>
          <w:sz w:val="24"/>
          <w:szCs w:val="24"/>
        </w:rPr>
        <w:t xml:space="preserve"> response</w:t>
      </w:r>
      <w:r w:rsidR="001366E0">
        <w:rPr>
          <w:rFonts w:ascii="Times New Roman" w:hAnsi="Times New Roman" w:cs="Times New Roman"/>
          <w:sz w:val="24"/>
          <w:szCs w:val="24"/>
        </w:rPr>
        <w:t xml:space="preserve"> is</w:t>
      </w:r>
      <w:r w:rsidRPr="00F358D3">
        <w:rPr>
          <w:rFonts w:ascii="Times New Roman" w:hAnsi="Times New Roman" w:cs="Times New Roman"/>
          <w:sz w:val="24"/>
          <w:szCs w:val="24"/>
        </w:rPr>
        <w:t xml:space="preserve"> estimated to be </w:t>
      </w:r>
      <w:r w:rsidRPr="00F358D3">
        <w:rPr>
          <w:rFonts w:ascii="Times New Roman" w:hAnsi="Times New Roman" w:cs="Times New Roman"/>
          <w:b/>
          <w:bCs/>
          <w:sz w:val="24"/>
          <w:szCs w:val="24"/>
        </w:rPr>
        <w:t>$</w:t>
      </w:r>
      <w:r w:rsidR="00AD59FF">
        <w:rPr>
          <w:rFonts w:ascii="Times New Roman" w:hAnsi="Times New Roman" w:cs="Times New Roman"/>
          <w:b/>
          <w:bCs/>
          <w:sz w:val="24"/>
          <w:szCs w:val="24"/>
        </w:rPr>
        <w:t>8</w:t>
      </w:r>
      <w:r w:rsidR="00813C4E">
        <w:rPr>
          <w:rFonts w:ascii="Times New Roman" w:hAnsi="Times New Roman" w:cs="Times New Roman"/>
          <w:b/>
          <w:bCs/>
          <w:sz w:val="24"/>
          <w:szCs w:val="24"/>
        </w:rPr>
        <w:t>1</w:t>
      </w:r>
      <w:r w:rsidR="00AD59FF">
        <w:rPr>
          <w:rFonts w:ascii="Times New Roman" w:hAnsi="Times New Roman" w:cs="Times New Roman"/>
          <w:b/>
          <w:bCs/>
          <w:sz w:val="24"/>
          <w:szCs w:val="24"/>
        </w:rPr>
        <w:t>0.</w:t>
      </w:r>
      <w:r w:rsidR="00813C4E">
        <w:rPr>
          <w:rFonts w:ascii="Times New Roman" w:hAnsi="Times New Roman" w:cs="Times New Roman"/>
          <w:b/>
          <w:bCs/>
          <w:sz w:val="24"/>
          <w:szCs w:val="24"/>
        </w:rPr>
        <w:t>85</w:t>
      </w:r>
      <w:r w:rsidR="001366E0">
        <w:rPr>
          <w:rFonts w:ascii="Times New Roman" w:hAnsi="Times New Roman" w:cs="Times New Roman"/>
          <w:b/>
          <w:bCs/>
          <w:sz w:val="24"/>
          <w:szCs w:val="24"/>
        </w:rPr>
        <w:t xml:space="preserve"> </w:t>
      </w:r>
      <w:r w:rsidRPr="00F358D3">
        <w:rPr>
          <w:rFonts w:ascii="Times New Roman" w:hAnsi="Times New Roman" w:cs="Times New Roman"/>
          <w:sz w:val="24"/>
          <w:szCs w:val="24"/>
        </w:rPr>
        <w:t>($</w:t>
      </w:r>
      <w:r w:rsidR="001366E0">
        <w:rPr>
          <w:rFonts w:ascii="Times New Roman" w:hAnsi="Times New Roman"/>
          <w:sz w:val="24"/>
        </w:rPr>
        <w:t>65</w:t>
      </w:r>
      <w:r w:rsidRPr="00F358D3">
        <w:rPr>
          <w:rFonts w:ascii="Times New Roman" w:hAnsi="Times New Roman"/>
          <w:sz w:val="24"/>
        </w:rPr>
        <w:t>.</w:t>
      </w:r>
      <w:r w:rsidR="00813C4E">
        <w:rPr>
          <w:rFonts w:ascii="Times New Roman" w:hAnsi="Times New Roman"/>
          <w:sz w:val="24"/>
        </w:rPr>
        <w:t>88</w:t>
      </w:r>
      <w:r w:rsidRPr="00F358D3" w:rsidR="00126ADF">
        <w:rPr>
          <w:rFonts w:ascii="Times New Roman" w:hAnsi="Times New Roman" w:cs="Times New Roman"/>
          <w:sz w:val="24"/>
          <w:szCs w:val="24"/>
        </w:rPr>
        <w:t xml:space="preserve"> </w:t>
      </w:r>
      <w:r w:rsidRPr="00F358D3">
        <w:rPr>
          <w:rFonts w:ascii="Times New Roman" w:hAnsi="Times New Roman" w:cs="Times New Roman"/>
          <w:sz w:val="24"/>
          <w:szCs w:val="24"/>
        </w:rPr>
        <w:t>attorney hr. @ GS-14, Step 5</w:t>
      </w:r>
      <w:r w:rsidR="00AD59FF">
        <w:rPr>
          <w:rFonts w:ascii="Times New Roman" w:hAnsi="Times New Roman" w:cs="Times New Roman"/>
          <w:sz w:val="24"/>
          <w:szCs w:val="24"/>
        </w:rPr>
        <w:t xml:space="preserve">, multiplied by the </w:t>
      </w:r>
      <w:r w:rsidRPr="00AD59FF" w:rsidR="00AD59FF">
        <w:rPr>
          <w:rFonts w:ascii="Times New Roman" w:hAnsi="Times New Roman" w:cs="Times New Roman"/>
          <w:sz w:val="24"/>
          <w:szCs w:val="24"/>
        </w:rPr>
        <w:t>standard government benefits multiplication factor of 1.6</w:t>
      </w:r>
      <w:r w:rsidR="00AD59FF">
        <w:rPr>
          <w:rFonts w:ascii="Times New Roman" w:hAnsi="Times New Roman" w:cs="Times New Roman"/>
          <w:sz w:val="24"/>
          <w:szCs w:val="24"/>
        </w:rPr>
        <w:t>; and</w:t>
      </w:r>
      <w:r w:rsidRPr="00F358D3">
        <w:rPr>
          <w:rFonts w:ascii="Times New Roman" w:hAnsi="Times New Roman" w:cs="Times New Roman"/>
          <w:sz w:val="24"/>
          <w:szCs w:val="24"/>
        </w:rPr>
        <w:t xml:space="preserve"> $</w:t>
      </w:r>
      <w:r w:rsidR="001366E0">
        <w:rPr>
          <w:rFonts w:ascii="Times New Roman" w:hAnsi="Times New Roman" w:cs="Times New Roman"/>
          <w:sz w:val="24"/>
          <w:szCs w:val="24"/>
        </w:rPr>
        <w:t>55</w:t>
      </w:r>
      <w:r w:rsidRPr="00F358D3">
        <w:rPr>
          <w:rFonts w:ascii="Times New Roman" w:hAnsi="Times New Roman" w:cs="Times New Roman"/>
          <w:sz w:val="24"/>
          <w:szCs w:val="24"/>
        </w:rPr>
        <w:t>.</w:t>
      </w:r>
      <w:r w:rsidR="00813C4E">
        <w:rPr>
          <w:rFonts w:ascii="Times New Roman" w:hAnsi="Times New Roman" w:cs="Times New Roman"/>
          <w:sz w:val="24"/>
          <w:szCs w:val="24"/>
        </w:rPr>
        <w:t>75</w:t>
      </w:r>
      <w:r w:rsidRPr="00F358D3" w:rsidR="00126ADF">
        <w:rPr>
          <w:rFonts w:ascii="Times New Roman" w:hAnsi="Times New Roman" w:cs="Times New Roman"/>
          <w:sz w:val="24"/>
          <w:szCs w:val="24"/>
        </w:rPr>
        <w:t xml:space="preserve"> </w:t>
      </w:r>
      <w:r w:rsidRPr="00F358D3">
        <w:rPr>
          <w:rFonts w:ascii="Times New Roman" w:hAnsi="Times New Roman" w:cs="Times New Roman"/>
          <w:sz w:val="24"/>
          <w:szCs w:val="24"/>
        </w:rPr>
        <w:t>technical hr. @ GS-13, Step 5</w:t>
      </w:r>
      <w:r w:rsidR="00AD59FF">
        <w:rPr>
          <w:rFonts w:ascii="Times New Roman" w:hAnsi="Times New Roman" w:cs="Times New Roman"/>
          <w:sz w:val="24"/>
          <w:szCs w:val="24"/>
        </w:rPr>
        <w:t xml:space="preserve">, multiplied by the </w:t>
      </w:r>
      <w:r w:rsidRPr="00AD59FF" w:rsidR="00AD59FF">
        <w:rPr>
          <w:rFonts w:ascii="Times New Roman" w:hAnsi="Times New Roman" w:cs="Times New Roman"/>
          <w:sz w:val="24"/>
          <w:szCs w:val="24"/>
        </w:rPr>
        <w:t>standard government benefits multiplication factor of 1.6</w:t>
      </w:r>
      <w:r w:rsidRPr="00F358D3" w:rsidR="00CF7962">
        <w:rPr>
          <w:rFonts w:ascii="Times New Roman" w:hAnsi="Times New Roman" w:cs="Times New Roman"/>
          <w:sz w:val="24"/>
          <w:szCs w:val="24"/>
        </w:rPr>
        <w:t>).</w:t>
      </w:r>
    </w:p>
    <w:p w:rsidR="00484AAD" w:rsidP="00484AAD" w:rsidRDefault="00484AAD" w14:paraId="7B12A74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F358D3" w:rsidR="00B85515" w:rsidP="00484AAD" w:rsidRDefault="00B85515" w14:paraId="0EF526F4" w14:textId="3039E92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b/>
          <w:bCs/>
          <w:sz w:val="24"/>
          <w:szCs w:val="24"/>
        </w:rPr>
        <w:t>Total burden</w:t>
      </w:r>
      <w:r w:rsidRPr="00F358D3">
        <w:rPr>
          <w:rFonts w:ascii="Times New Roman" w:hAnsi="Times New Roman" w:cs="Times New Roman"/>
          <w:sz w:val="24"/>
          <w:szCs w:val="24"/>
        </w:rPr>
        <w:t xml:space="preserve"> to review and </w:t>
      </w:r>
      <w:r w:rsidR="001366E0">
        <w:rPr>
          <w:rFonts w:ascii="Times New Roman" w:hAnsi="Times New Roman" w:cs="Times New Roman"/>
          <w:sz w:val="24"/>
          <w:szCs w:val="24"/>
        </w:rPr>
        <w:t xml:space="preserve">to </w:t>
      </w:r>
      <w:r w:rsidRPr="00F358D3">
        <w:rPr>
          <w:rFonts w:ascii="Times New Roman" w:hAnsi="Times New Roman" w:cs="Times New Roman"/>
          <w:sz w:val="24"/>
          <w:szCs w:val="24"/>
        </w:rPr>
        <w:t xml:space="preserve">make final confidentiality determinations on </w:t>
      </w:r>
      <w:r w:rsidR="001366E0">
        <w:rPr>
          <w:rFonts w:ascii="Times New Roman" w:hAnsi="Times New Roman" w:cs="Times New Roman"/>
          <w:sz w:val="24"/>
          <w:szCs w:val="24"/>
        </w:rPr>
        <w:t>198</w:t>
      </w:r>
      <w:r w:rsidRPr="00F358D3">
        <w:rPr>
          <w:rFonts w:ascii="Times New Roman" w:hAnsi="Times New Roman" w:cs="Times New Roman"/>
          <w:sz w:val="24"/>
          <w:szCs w:val="24"/>
        </w:rPr>
        <w:t xml:space="preserve"> substantiations = </w:t>
      </w:r>
      <w:r w:rsidR="001366E0">
        <w:rPr>
          <w:rFonts w:ascii="Times New Roman" w:hAnsi="Times New Roman" w:cs="Times New Roman"/>
          <w:b/>
          <w:bCs/>
          <w:sz w:val="24"/>
          <w:szCs w:val="24"/>
        </w:rPr>
        <w:t>1,584</w:t>
      </w:r>
      <w:r w:rsidRPr="00F358D3">
        <w:rPr>
          <w:rFonts w:ascii="Times New Roman" w:hAnsi="Times New Roman" w:cs="Times New Roman"/>
          <w:b/>
          <w:bCs/>
          <w:sz w:val="24"/>
          <w:szCs w:val="24"/>
        </w:rPr>
        <w:t xml:space="preserve"> hours</w:t>
      </w:r>
      <w:r w:rsidRPr="00F358D3">
        <w:rPr>
          <w:rFonts w:ascii="Times New Roman" w:hAnsi="Times New Roman" w:cs="Times New Roman"/>
          <w:sz w:val="24"/>
          <w:szCs w:val="24"/>
        </w:rPr>
        <w:t xml:space="preserve"> at a total labor cost of </w:t>
      </w:r>
      <w:r w:rsidRPr="00F358D3">
        <w:rPr>
          <w:rFonts w:ascii="Times New Roman" w:hAnsi="Times New Roman" w:cs="Times New Roman"/>
          <w:b/>
          <w:bCs/>
          <w:sz w:val="24"/>
          <w:szCs w:val="24"/>
        </w:rPr>
        <w:t>$</w:t>
      </w:r>
      <w:r w:rsidR="00E656C5">
        <w:rPr>
          <w:rFonts w:ascii="Times New Roman" w:hAnsi="Times New Roman" w:cs="Times New Roman"/>
          <w:b/>
          <w:bCs/>
          <w:sz w:val="24"/>
          <w:szCs w:val="24"/>
        </w:rPr>
        <w:t>1</w:t>
      </w:r>
      <w:r w:rsidR="00813C4E">
        <w:rPr>
          <w:rFonts w:ascii="Times New Roman" w:hAnsi="Times New Roman" w:cs="Times New Roman"/>
          <w:b/>
          <w:bCs/>
          <w:sz w:val="24"/>
          <w:szCs w:val="24"/>
        </w:rPr>
        <w:t>60</w:t>
      </w:r>
      <w:r w:rsidR="00E656C5">
        <w:rPr>
          <w:rFonts w:ascii="Times New Roman" w:hAnsi="Times New Roman" w:cs="Times New Roman"/>
          <w:b/>
          <w:bCs/>
          <w:sz w:val="24"/>
          <w:szCs w:val="24"/>
        </w:rPr>
        <w:t>,</w:t>
      </w:r>
      <w:r w:rsidR="00813C4E">
        <w:rPr>
          <w:rFonts w:ascii="Times New Roman" w:hAnsi="Times New Roman" w:cs="Times New Roman"/>
          <w:b/>
          <w:bCs/>
          <w:sz w:val="24"/>
          <w:szCs w:val="24"/>
        </w:rPr>
        <w:t>547</w:t>
      </w:r>
      <w:r w:rsidR="00E656C5">
        <w:rPr>
          <w:rFonts w:ascii="Times New Roman" w:hAnsi="Times New Roman" w:cs="Times New Roman"/>
          <w:b/>
          <w:bCs/>
          <w:sz w:val="24"/>
          <w:szCs w:val="24"/>
        </w:rPr>
        <w:t>.</w:t>
      </w:r>
      <w:r w:rsidR="00813C4E">
        <w:rPr>
          <w:rFonts w:ascii="Times New Roman" w:hAnsi="Times New Roman" w:cs="Times New Roman"/>
          <w:b/>
          <w:bCs/>
          <w:sz w:val="24"/>
          <w:szCs w:val="24"/>
        </w:rPr>
        <w:t>90</w:t>
      </w:r>
      <w:r w:rsidRPr="00F358D3">
        <w:rPr>
          <w:rFonts w:ascii="Times New Roman" w:hAnsi="Times New Roman" w:cs="Times New Roman"/>
          <w:sz w:val="24"/>
          <w:szCs w:val="24"/>
        </w:rPr>
        <w:t>.</w:t>
      </w:r>
    </w:p>
    <w:p w:rsidR="00484AAD" w:rsidP="00484AAD" w:rsidRDefault="00484AAD" w14:paraId="610E633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P="00484AAD" w:rsidRDefault="00B85515" w14:paraId="3C5888F4" w14:textId="7A05D05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358D3">
        <w:rPr>
          <w:rFonts w:ascii="Times New Roman" w:hAnsi="Times New Roman" w:cs="Times New Roman"/>
          <w:b/>
          <w:bCs/>
          <w:sz w:val="24"/>
          <w:szCs w:val="24"/>
        </w:rPr>
        <w:t>The total Agency burden</w:t>
      </w:r>
      <w:r w:rsidRPr="00F358D3">
        <w:rPr>
          <w:rFonts w:ascii="Times New Roman" w:hAnsi="Times New Roman" w:cs="Times New Roman"/>
          <w:sz w:val="24"/>
          <w:szCs w:val="24"/>
        </w:rPr>
        <w:t xml:space="preserve"> to perform initial activities</w:t>
      </w:r>
      <w:r w:rsidR="001366E0">
        <w:rPr>
          <w:rFonts w:ascii="Times New Roman" w:hAnsi="Times New Roman" w:cs="Times New Roman"/>
          <w:sz w:val="24"/>
          <w:szCs w:val="24"/>
        </w:rPr>
        <w:t xml:space="preserve"> with substantiation requests submitted to 300 businesses</w:t>
      </w:r>
      <w:r w:rsidRPr="00F358D3">
        <w:rPr>
          <w:rFonts w:ascii="Times New Roman" w:hAnsi="Times New Roman" w:cs="Times New Roman"/>
          <w:sz w:val="24"/>
          <w:szCs w:val="24"/>
        </w:rPr>
        <w:t xml:space="preserve"> and </w:t>
      </w:r>
      <w:r w:rsidR="001366E0">
        <w:rPr>
          <w:rFonts w:ascii="Times New Roman" w:hAnsi="Times New Roman" w:cs="Times New Roman"/>
          <w:sz w:val="24"/>
          <w:szCs w:val="24"/>
        </w:rPr>
        <w:t xml:space="preserve">to </w:t>
      </w:r>
      <w:r w:rsidRPr="00F358D3">
        <w:rPr>
          <w:rFonts w:ascii="Times New Roman" w:hAnsi="Times New Roman" w:cs="Times New Roman"/>
          <w:sz w:val="24"/>
          <w:szCs w:val="24"/>
        </w:rPr>
        <w:t xml:space="preserve">make final confidentiality determinations on </w:t>
      </w:r>
      <w:r w:rsidR="001366E0">
        <w:rPr>
          <w:rFonts w:ascii="Times New Roman" w:hAnsi="Times New Roman" w:cs="Times New Roman"/>
          <w:sz w:val="24"/>
          <w:szCs w:val="24"/>
        </w:rPr>
        <w:t xml:space="preserve">198 </w:t>
      </w:r>
      <w:r w:rsidRPr="00F358D3">
        <w:rPr>
          <w:rFonts w:ascii="Times New Roman" w:hAnsi="Times New Roman" w:cs="Times New Roman"/>
          <w:sz w:val="24"/>
          <w:szCs w:val="24"/>
        </w:rPr>
        <w:t>responses =</w:t>
      </w:r>
      <w:r w:rsidRPr="00F358D3" w:rsidR="00E14C2D">
        <w:rPr>
          <w:rFonts w:ascii="Times New Roman" w:hAnsi="Times New Roman" w:cs="Times New Roman"/>
          <w:b/>
          <w:bCs/>
          <w:sz w:val="24"/>
          <w:szCs w:val="24"/>
        </w:rPr>
        <w:t xml:space="preserve"> </w:t>
      </w:r>
      <w:r w:rsidR="007362BC">
        <w:rPr>
          <w:rFonts w:ascii="Times New Roman" w:hAnsi="Times New Roman" w:cs="Times New Roman"/>
          <w:b/>
          <w:bCs/>
          <w:sz w:val="24"/>
          <w:szCs w:val="24"/>
        </w:rPr>
        <w:t>2</w:t>
      </w:r>
      <w:r w:rsidR="001366E0">
        <w:rPr>
          <w:rFonts w:ascii="Times New Roman" w:hAnsi="Times New Roman" w:cs="Times New Roman"/>
          <w:b/>
          <w:bCs/>
          <w:sz w:val="24"/>
          <w:szCs w:val="24"/>
        </w:rPr>
        <w:t>,</w:t>
      </w:r>
      <w:r w:rsidR="007362BC">
        <w:rPr>
          <w:rFonts w:ascii="Times New Roman" w:hAnsi="Times New Roman" w:cs="Times New Roman"/>
          <w:b/>
          <w:bCs/>
          <w:sz w:val="24"/>
          <w:szCs w:val="24"/>
        </w:rPr>
        <w:t>4</w:t>
      </w:r>
      <w:r w:rsidR="001366E0">
        <w:rPr>
          <w:rFonts w:ascii="Times New Roman" w:hAnsi="Times New Roman" w:cs="Times New Roman"/>
          <w:b/>
          <w:bCs/>
          <w:sz w:val="24"/>
          <w:szCs w:val="24"/>
        </w:rPr>
        <w:t>84</w:t>
      </w:r>
      <w:r w:rsidRPr="00F358D3">
        <w:rPr>
          <w:rFonts w:ascii="Times New Roman" w:hAnsi="Times New Roman" w:cs="Times New Roman"/>
          <w:b/>
          <w:bCs/>
          <w:sz w:val="24"/>
          <w:szCs w:val="24"/>
        </w:rPr>
        <w:t xml:space="preserve"> hours</w:t>
      </w:r>
      <w:r w:rsidRPr="00F358D3">
        <w:rPr>
          <w:rFonts w:ascii="Times New Roman" w:hAnsi="Times New Roman" w:cs="Times New Roman"/>
          <w:sz w:val="24"/>
          <w:szCs w:val="24"/>
        </w:rPr>
        <w:t xml:space="preserve"> at a total labor cost of </w:t>
      </w:r>
      <w:r w:rsidRPr="00F358D3">
        <w:rPr>
          <w:rFonts w:ascii="Times New Roman" w:hAnsi="Times New Roman" w:cs="Times New Roman"/>
          <w:b/>
          <w:bCs/>
          <w:sz w:val="24"/>
          <w:szCs w:val="24"/>
        </w:rPr>
        <w:t>$</w:t>
      </w:r>
      <w:r w:rsidR="00E656C5">
        <w:rPr>
          <w:rFonts w:ascii="Times New Roman" w:hAnsi="Times New Roman" w:cs="Times New Roman"/>
          <w:b/>
          <w:bCs/>
          <w:sz w:val="24"/>
          <w:szCs w:val="24"/>
        </w:rPr>
        <w:t>23</w:t>
      </w:r>
      <w:r w:rsidR="00813C4E">
        <w:rPr>
          <w:rFonts w:ascii="Times New Roman" w:hAnsi="Times New Roman" w:cs="Times New Roman"/>
          <w:b/>
          <w:bCs/>
          <w:sz w:val="24"/>
          <w:szCs w:val="24"/>
        </w:rPr>
        <w:t>9</w:t>
      </w:r>
      <w:r w:rsidR="00E656C5">
        <w:rPr>
          <w:rFonts w:ascii="Times New Roman" w:hAnsi="Times New Roman" w:cs="Times New Roman"/>
          <w:b/>
          <w:bCs/>
          <w:sz w:val="24"/>
          <w:szCs w:val="24"/>
        </w:rPr>
        <w:t>,</w:t>
      </w:r>
      <w:r w:rsidR="00813C4E">
        <w:rPr>
          <w:rFonts w:ascii="Times New Roman" w:hAnsi="Times New Roman" w:cs="Times New Roman"/>
          <w:b/>
          <w:bCs/>
          <w:sz w:val="24"/>
          <w:szCs w:val="24"/>
        </w:rPr>
        <w:t>311</w:t>
      </w:r>
      <w:r w:rsidR="00E656C5">
        <w:rPr>
          <w:rFonts w:ascii="Times New Roman" w:hAnsi="Times New Roman" w:cs="Times New Roman"/>
          <w:b/>
          <w:bCs/>
          <w:sz w:val="24"/>
          <w:szCs w:val="24"/>
        </w:rPr>
        <w:t>.</w:t>
      </w:r>
      <w:r w:rsidR="00813C4E">
        <w:rPr>
          <w:rFonts w:ascii="Times New Roman" w:hAnsi="Times New Roman" w:cs="Times New Roman"/>
          <w:b/>
          <w:bCs/>
          <w:sz w:val="24"/>
          <w:szCs w:val="24"/>
        </w:rPr>
        <w:t>10</w:t>
      </w:r>
      <w:r w:rsidRPr="00F358D3">
        <w:rPr>
          <w:rFonts w:ascii="Times New Roman" w:hAnsi="Times New Roman" w:cs="Times New Roman"/>
          <w:sz w:val="24"/>
          <w:szCs w:val="24"/>
        </w:rPr>
        <w:t xml:space="preserve"> annually.</w:t>
      </w:r>
    </w:p>
    <w:p w:rsidRPr="00F358D3" w:rsidR="00312BCD" w:rsidP="00670E2E" w:rsidRDefault="00312BCD" w14:paraId="08DAEF2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P="00A4030C" w:rsidRDefault="00B85515" w14:paraId="3B606B50" w14:textId="5135EE6C">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firstLine="180"/>
        <w:rPr>
          <w:rFonts w:ascii="Times New Roman" w:hAnsi="Times New Roman" w:cs="Times New Roman"/>
          <w:b/>
          <w:bCs/>
          <w:sz w:val="24"/>
          <w:szCs w:val="24"/>
        </w:rPr>
      </w:pPr>
      <w:r w:rsidRPr="008C4345">
        <w:rPr>
          <w:rFonts w:ascii="Times New Roman" w:hAnsi="Times New Roman" w:cs="Times New Roman"/>
          <w:sz w:val="24"/>
          <w:szCs w:val="24"/>
        </w:rPr>
        <w:t>6(</w:t>
      </w:r>
      <w:r w:rsidRPr="008C4345" w:rsidR="0086072F">
        <w:rPr>
          <w:rFonts w:ascii="Times New Roman" w:hAnsi="Times New Roman" w:cs="Times New Roman"/>
          <w:sz w:val="24"/>
          <w:szCs w:val="24"/>
        </w:rPr>
        <w:t>d</w:t>
      </w:r>
      <w:r w:rsidRPr="008C4345">
        <w:rPr>
          <w:rFonts w:ascii="Times New Roman" w:hAnsi="Times New Roman" w:cs="Times New Roman"/>
          <w:sz w:val="24"/>
          <w:szCs w:val="24"/>
        </w:rPr>
        <w:t>)</w:t>
      </w:r>
      <w:r w:rsidRPr="00F358D3">
        <w:rPr>
          <w:rFonts w:ascii="Times New Roman" w:hAnsi="Times New Roman" w:cs="Times New Roman"/>
          <w:b/>
          <w:bCs/>
          <w:sz w:val="24"/>
          <w:szCs w:val="24"/>
        </w:rPr>
        <w:t xml:space="preserve"> Bottom Line Burden Hours and Costs</w:t>
      </w:r>
    </w:p>
    <w:p w:rsidRPr="00F358D3" w:rsidR="00904468" w:rsidP="00A4030C" w:rsidRDefault="00904468" w14:paraId="1E425D12" w14:textId="77777777">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firstLine="180"/>
        <w:rPr>
          <w:rFonts w:ascii="Times New Roman" w:hAnsi="Times New Roman" w:cs="Times New Roman"/>
        </w:rPr>
      </w:pPr>
    </w:p>
    <w:tbl>
      <w:tblPr>
        <w:tblW w:w="9958" w:type="dxa"/>
        <w:tblInd w:w="2" w:type="dxa"/>
        <w:tblBorders>
          <w:top w:val="thinThickSmallGap" w:color="auto" w:sz="12" w:space="0"/>
          <w:left w:val="thinThickSmallGap" w:color="auto" w:sz="12" w:space="0"/>
          <w:bottom w:val="thickThinSmallGap" w:color="auto" w:sz="12" w:space="0"/>
          <w:right w:val="thickThinSmallGap" w:color="auto" w:sz="12" w:space="0"/>
        </w:tblBorders>
        <w:tblLayout w:type="fixed"/>
        <w:tblLook w:val="01E0" w:firstRow="1" w:lastRow="1" w:firstColumn="1" w:lastColumn="1" w:noHBand="0" w:noVBand="0"/>
      </w:tblPr>
      <w:tblGrid>
        <w:gridCol w:w="1548"/>
        <w:gridCol w:w="1800"/>
        <w:gridCol w:w="1620"/>
        <w:gridCol w:w="1620"/>
        <w:gridCol w:w="1800"/>
        <w:gridCol w:w="1570"/>
      </w:tblGrid>
      <w:tr w:rsidRPr="00F358D3" w:rsidR="00771ACB" w:rsidTr="00336EBE" w14:paraId="345F1C99" w14:textId="77777777">
        <w:tc>
          <w:tcPr>
            <w:tcW w:w="1548" w:type="dxa"/>
            <w:tcBorders>
              <w:top w:val="thinThickSmallGap" w:color="auto" w:sz="12" w:space="0"/>
            </w:tcBorders>
          </w:tcPr>
          <w:p w:rsidRPr="00F358D3" w:rsidR="00B85515" w:rsidP="001C4409" w:rsidRDefault="00B85515" w14:paraId="7D01BA78"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Task</w:t>
            </w:r>
          </w:p>
        </w:tc>
        <w:tc>
          <w:tcPr>
            <w:tcW w:w="1800" w:type="dxa"/>
            <w:tcBorders>
              <w:top w:val="thinThickSmallGap" w:color="auto" w:sz="12" w:space="0"/>
            </w:tcBorders>
          </w:tcPr>
          <w:p w:rsidRPr="00F358D3" w:rsidR="00B85515" w:rsidP="001C4409" w:rsidRDefault="00B85515" w14:paraId="465B88B3"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Activity</w:t>
            </w:r>
          </w:p>
        </w:tc>
        <w:tc>
          <w:tcPr>
            <w:tcW w:w="1620" w:type="dxa"/>
            <w:tcBorders>
              <w:top w:val="thinThickSmallGap" w:color="auto" w:sz="12" w:space="0"/>
            </w:tcBorders>
          </w:tcPr>
          <w:p w:rsidRPr="00F358D3" w:rsidR="00B85515" w:rsidP="001C4409" w:rsidRDefault="00B85515" w14:paraId="409825A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Burden Hours</w:t>
            </w:r>
          </w:p>
        </w:tc>
        <w:tc>
          <w:tcPr>
            <w:tcW w:w="1620" w:type="dxa"/>
            <w:tcBorders>
              <w:top w:val="thinThickSmallGap" w:color="auto" w:sz="12" w:space="0"/>
            </w:tcBorders>
          </w:tcPr>
          <w:p w:rsidRPr="00F358D3" w:rsidR="00B85515" w:rsidP="001C4409" w:rsidRDefault="00B85515" w14:paraId="27E93D5A" w14:textId="66F559B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Total Annual Burden Hours</w:t>
            </w:r>
          </w:p>
        </w:tc>
        <w:tc>
          <w:tcPr>
            <w:tcW w:w="1800" w:type="dxa"/>
            <w:tcBorders>
              <w:top w:val="thinThickSmallGap" w:color="auto" w:sz="12" w:space="0"/>
            </w:tcBorders>
          </w:tcPr>
          <w:p w:rsidRPr="00F358D3" w:rsidR="00B85515" w:rsidP="001C4409" w:rsidRDefault="00B85515" w14:paraId="39E37CB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Burden Costs</w:t>
            </w:r>
          </w:p>
        </w:tc>
        <w:tc>
          <w:tcPr>
            <w:tcW w:w="1570" w:type="dxa"/>
            <w:tcBorders>
              <w:top w:val="thinThickSmallGap" w:color="auto" w:sz="12" w:space="0"/>
            </w:tcBorders>
          </w:tcPr>
          <w:p w:rsidRPr="00F358D3" w:rsidR="00B85515" w:rsidP="001C4409" w:rsidRDefault="00B85515" w14:paraId="6733415B" w14:textId="6D7FF46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F358D3">
              <w:rPr>
                <w:rFonts w:ascii="Times New Roman" w:hAnsi="Times New Roman" w:cs="Times New Roman"/>
                <w:b/>
                <w:bCs/>
                <w:sz w:val="22"/>
                <w:szCs w:val="22"/>
              </w:rPr>
              <w:t xml:space="preserve">Total Annual Burden Costs </w:t>
            </w:r>
          </w:p>
        </w:tc>
      </w:tr>
      <w:tr w:rsidRPr="00F358D3" w:rsidR="00771ACB" w:rsidTr="00ED17FD" w14:paraId="3F91B464" w14:textId="77777777">
        <w:trPr>
          <w:trHeight w:val="576"/>
        </w:trPr>
        <w:tc>
          <w:tcPr>
            <w:tcW w:w="9958" w:type="dxa"/>
            <w:gridSpan w:val="6"/>
            <w:vAlign w:val="center"/>
          </w:tcPr>
          <w:p w:rsidRPr="00F358D3" w:rsidR="00B85515" w:rsidP="00ED17FD" w:rsidRDefault="00B85515" w14:paraId="7D1F948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sidRPr="00F358D3">
              <w:rPr>
                <w:rFonts w:ascii="Times New Roman" w:hAnsi="Times New Roman" w:cs="Times New Roman"/>
                <w:b/>
                <w:bCs/>
                <w:sz w:val="28"/>
                <w:szCs w:val="28"/>
              </w:rPr>
              <w:t>AGENCY</w:t>
            </w:r>
          </w:p>
        </w:tc>
      </w:tr>
      <w:tr w:rsidRPr="00F358D3" w:rsidR="00771ACB" w:rsidTr="00336EBE" w14:paraId="254ACBB6" w14:textId="77777777">
        <w:tc>
          <w:tcPr>
            <w:tcW w:w="1548" w:type="dxa"/>
          </w:tcPr>
          <w:p w:rsidRPr="00F358D3" w:rsidR="00B85515" w:rsidP="001C4409" w:rsidRDefault="00B85515" w14:paraId="53C246C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Perform Initial activities</w:t>
            </w:r>
          </w:p>
        </w:tc>
        <w:tc>
          <w:tcPr>
            <w:tcW w:w="1800" w:type="dxa"/>
          </w:tcPr>
          <w:p w:rsidRPr="00F358D3" w:rsidR="00B85515" w:rsidP="001C4409" w:rsidRDefault="00B85515" w14:paraId="5F213F91" w14:textId="2DE8DA5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 xml:space="preserve">Review, preliminary determination &amp; mail </w:t>
            </w:r>
            <w:r w:rsidRPr="00F358D3" w:rsidR="00632520">
              <w:rPr>
                <w:rFonts w:ascii="Times New Roman" w:hAnsi="Times New Roman" w:cs="Times New Roman"/>
              </w:rPr>
              <w:t>30</w:t>
            </w:r>
            <w:r w:rsidR="00312BCD">
              <w:rPr>
                <w:rFonts w:ascii="Times New Roman" w:hAnsi="Times New Roman" w:cs="Times New Roman"/>
              </w:rPr>
              <w:t xml:space="preserve">0 </w:t>
            </w:r>
            <w:r w:rsidRPr="00F358D3" w:rsidR="00F71DBE">
              <w:rPr>
                <w:rFonts w:ascii="Times New Roman" w:hAnsi="Times New Roman" w:cs="Times New Roman"/>
              </w:rPr>
              <w:t>substantiation letters</w:t>
            </w:r>
          </w:p>
          <w:p w:rsidRPr="00F358D3" w:rsidR="005C1856" w:rsidP="001C4409" w:rsidRDefault="005C1856" w14:paraId="1990754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Pr="00F358D3" w:rsidR="00B85515" w:rsidP="001C4409" w:rsidRDefault="007362BC" w14:paraId="55EF9881" w14:textId="5452635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w:t>
            </w:r>
            <w:r w:rsidRPr="00F358D3" w:rsidR="00B85515">
              <w:rPr>
                <w:rFonts w:ascii="Times New Roman" w:hAnsi="Times New Roman" w:cs="Times New Roman"/>
              </w:rPr>
              <w:t xml:space="preserve"> hours per letter </w:t>
            </w:r>
          </w:p>
        </w:tc>
        <w:tc>
          <w:tcPr>
            <w:tcW w:w="1620" w:type="dxa"/>
          </w:tcPr>
          <w:p w:rsidRPr="00F358D3" w:rsidR="00B85515" w:rsidP="00632520" w:rsidRDefault="007362BC" w14:paraId="63BA6ECB" w14:textId="3E5A935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900</w:t>
            </w:r>
          </w:p>
        </w:tc>
        <w:tc>
          <w:tcPr>
            <w:tcW w:w="1800" w:type="dxa"/>
          </w:tcPr>
          <w:p w:rsidRPr="00F358D3" w:rsidR="00B85515" w:rsidP="001C4409" w:rsidRDefault="00B85515" w14:paraId="02394B19" w14:textId="101F3FD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w:t>
            </w:r>
            <w:r w:rsidR="00E656C5">
              <w:rPr>
                <w:rFonts w:ascii="Times New Roman" w:hAnsi="Times New Roman" w:cs="Times New Roman"/>
              </w:rPr>
              <w:t>26</w:t>
            </w:r>
            <w:r w:rsidR="00813C4E">
              <w:rPr>
                <w:rFonts w:ascii="Times New Roman" w:hAnsi="Times New Roman" w:cs="Times New Roman"/>
              </w:rPr>
              <w:t>2.54</w:t>
            </w:r>
          </w:p>
          <w:p w:rsidRPr="00F358D3" w:rsidR="00B85515" w:rsidP="001C4409" w:rsidRDefault="00B85515" w14:paraId="6B02C06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 xml:space="preserve"> per letter</w:t>
            </w:r>
          </w:p>
        </w:tc>
        <w:tc>
          <w:tcPr>
            <w:tcW w:w="1570" w:type="dxa"/>
          </w:tcPr>
          <w:p w:rsidRPr="00F358D3" w:rsidR="00B85515" w:rsidP="001C4409" w:rsidRDefault="00B85515" w14:paraId="639BB304" w14:textId="48A26D5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w:t>
            </w:r>
            <w:r w:rsidR="00E656C5">
              <w:rPr>
                <w:rFonts w:ascii="Times New Roman" w:hAnsi="Times New Roman" w:cs="Times New Roman"/>
              </w:rPr>
              <w:t>78,</w:t>
            </w:r>
            <w:r w:rsidR="00813C4E">
              <w:rPr>
                <w:rFonts w:ascii="Times New Roman" w:hAnsi="Times New Roman" w:cs="Times New Roman"/>
              </w:rPr>
              <w:t>763.20</w:t>
            </w:r>
          </w:p>
          <w:p w:rsidRPr="00F358D3" w:rsidR="00B85515" w:rsidP="001C4409" w:rsidRDefault="00B85515" w14:paraId="672F869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r>
      <w:tr w:rsidRPr="00F358D3" w:rsidR="00771ACB" w:rsidTr="00336EBE" w14:paraId="66319143" w14:textId="77777777">
        <w:trPr>
          <w:trHeight w:val="1341"/>
        </w:trPr>
        <w:tc>
          <w:tcPr>
            <w:tcW w:w="1548" w:type="dxa"/>
          </w:tcPr>
          <w:p w:rsidRPr="00F358D3" w:rsidR="00B85515" w:rsidP="001C4409" w:rsidRDefault="00B85515" w14:paraId="4175C6D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Make final confidentiality determinations</w:t>
            </w:r>
          </w:p>
        </w:tc>
        <w:tc>
          <w:tcPr>
            <w:tcW w:w="1800" w:type="dxa"/>
          </w:tcPr>
          <w:p w:rsidRPr="00F358D3" w:rsidR="00B85515" w:rsidP="00632520" w:rsidRDefault="00B85515" w14:paraId="5E599851" w14:textId="66B33EB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 xml:space="preserve">Review comments and make final confidentiality determination on </w:t>
            </w:r>
            <w:r w:rsidR="00312BCD">
              <w:rPr>
                <w:rFonts w:ascii="Times New Roman" w:hAnsi="Times New Roman" w:cs="Times New Roman"/>
              </w:rPr>
              <w:t>198</w:t>
            </w:r>
            <w:r w:rsidRPr="00F358D3">
              <w:rPr>
                <w:rFonts w:ascii="Times New Roman" w:hAnsi="Times New Roman" w:cs="Times New Roman"/>
              </w:rPr>
              <w:t xml:space="preserve"> </w:t>
            </w:r>
            <w:r w:rsidR="00312BCD">
              <w:rPr>
                <w:rFonts w:ascii="Times New Roman" w:hAnsi="Times New Roman" w:cs="Times New Roman"/>
              </w:rPr>
              <w:t>responses</w:t>
            </w:r>
          </w:p>
        </w:tc>
        <w:tc>
          <w:tcPr>
            <w:tcW w:w="1620" w:type="dxa"/>
          </w:tcPr>
          <w:p w:rsidRPr="00F358D3" w:rsidR="00B85515" w:rsidP="001C4409" w:rsidRDefault="00B85515" w14:paraId="2E354B7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8 hours per letter</w:t>
            </w:r>
          </w:p>
        </w:tc>
        <w:tc>
          <w:tcPr>
            <w:tcW w:w="1620" w:type="dxa"/>
          </w:tcPr>
          <w:p w:rsidRPr="00F358D3" w:rsidR="00B85515" w:rsidP="00632520" w:rsidRDefault="00312BCD" w14:paraId="4D9C1D18" w14:textId="4AC9DA22">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1,584</w:t>
            </w:r>
          </w:p>
        </w:tc>
        <w:tc>
          <w:tcPr>
            <w:tcW w:w="1800" w:type="dxa"/>
          </w:tcPr>
          <w:p w:rsidRPr="00F358D3" w:rsidR="00B85515" w:rsidP="001C4409" w:rsidRDefault="00B85515" w14:paraId="791502E6" w14:textId="1A48EA1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w:t>
            </w:r>
            <w:r w:rsidR="00E656C5">
              <w:rPr>
                <w:rFonts w:ascii="Times New Roman" w:hAnsi="Times New Roman" w:cs="Times New Roman"/>
              </w:rPr>
              <w:t>8</w:t>
            </w:r>
            <w:r w:rsidR="00813C4E">
              <w:rPr>
                <w:rFonts w:ascii="Times New Roman" w:hAnsi="Times New Roman" w:cs="Times New Roman"/>
              </w:rPr>
              <w:t>10</w:t>
            </w:r>
            <w:r w:rsidR="00E656C5">
              <w:rPr>
                <w:rFonts w:ascii="Times New Roman" w:hAnsi="Times New Roman" w:cs="Times New Roman"/>
              </w:rPr>
              <w:t>.</w:t>
            </w:r>
            <w:r w:rsidR="00813C4E">
              <w:rPr>
                <w:rFonts w:ascii="Times New Roman" w:hAnsi="Times New Roman" w:cs="Times New Roman"/>
              </w:rPr>
              <w:t>85</w:t>
            </w:r>
          </w:p>
          <w:p w:rsidRPr="00F358D3" w:rsidR="00B85515" w:rsidP="001C4409" w:rsidRDefault="00B85515" w14:paraId="361D21F3" w14:textId="3067DDA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 xml:space="preserve"> per </w:t>
            </w:r>
            <w:r w:rsidR="00312BCD">
              <w:rPr>
                <w:rFonts w:ascii="Times New Roman" w:hAnsi="Times New Roman" w:cs="Times New Roman"/>
              </w:rPr>
              <w:t>response</w:t>
            </w:r>
          </w:p>
        </w:tc>
        <w:tc>
          <w:tcPr>
            <w:tcW w:w="1570" w:type="dxa"/>
          </w:tcPr>
          <w:p w:rsidRPr="00F358D3" w:rsidR="00B85515" w:rsidP="00E14C2D" w:rsidRDefault="00B85515" w14:paraId="16AC2C70" w14:textId="7A4A0FA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w:t>
            </w:r>
            <w:r w:rsidR="00E656C5">
              <w:rPr>
                <w:rFonts w:ascii="Times New Roman" w:hAnsi="Times New Roman" w:cs="Times New Roman"/>
              </w:rPr>
              <w:t>1</w:t>
            </w:r>
            <w:r w:rsidR="00813C4E">
              <w:rPr>
                <w:rFonts w:ascii="Times New Roman" w:hAnsi="Times New Roman" w:cs="Times New Roman"/>
              </w:rPr>
              <w:t>60</w:t>
            </w:r>
            <w:r w:rsidR="00E656C5">
              <w:rPr>
                <w:rFonts w:ascii="Times New Roman" w:hAnsi="Times New Roman" w:cs="Times New Roman"/>
              </w:rPr>
              <w:t>,</w:t>
            </w:r>
            <w:r w:rsidR="00813C4E">
              <w:rPr>
                <w:rFonts w:ascii="Times New Roman" w:hAnsi="Times New Roman" w:cs="Times New Roman"/>
              </w:rPr>
              <w:t>547</w:t>
            </w:r>
            <w:r w:rsidR="00E656C5">
              <w:rPr>
                <w:rFonts w:ascii="Times New Roman" w:hAnsi="Times New Roman" w:cs="Times New Roman"/>
              </w:rPr>
              <w:t>.</w:t>
            </w:r>
            <w:r w:rsidR="00813C4E">
              <w:rPr>
                <w:rFonts w:ascii="Times New Roman" w:hAnsi="Times New Roman" w:cs="Times New Roman"/>
              </w:rPr>
              <w:t>90</w:t>
            </w:r>
          </w:p>
        </w:tc>
      </w:tr>
      <w:tr w:rsidRPr="00571A21" w:rsidR="00B85515" w:rsidTr="00336EBE" w14:paraId="61C4998B" w14:textId="77777777">
        <w:tc>
          <w:tcPr>
            <w:tcW w:w="4968" w:type="dxa"/>
            <w:gridSpan w:val="3"/>
            <w:shd w:val="clear" w:color="auto" w:fill="999999"/>
          </w:tcPr>
          <w:p w:rsidRPr="00571A21" w:rsidR="00B85515" w:rsidP="001C4409" w:rsidRDefault="00B85515" w14:paraId="169EA99C"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71A21">
              <w:rPr>
                <w:rFonts w:ascii="Times New Roman" w:hAnsi="Times New Roman" w:cs="Times New Roman"/>
                <w:b/>
                <w:bCs/>
                <w:sz w:val="24"/>
                <w:szCs w:val="24"/>
              </w:rPr>
              <w:lastRenderedPageBreak/>
              <w:t>Overall Agency Burden</w:t>
            </w:r>
          </w:p>
        </w:tc>
        <w:tc>
          <w:tcPr>
            <w:tcW w:w="1620" w:type="dxa"/>
          </w:tcPr>
          <w:p w:rsidRPr="00571A21" w:rsidR="00B85515" w:rsidP="00F95CC7" w:rsidRDefault="007362BC" w14:paraId="5FDD7939" w14:textId="586805B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Pr>
                <w:rFonts w:ascii="Times New Roman" w:hAnsi="Times New Roman" w:cs="Times New Roman"/>
                <w:b/>
                <w:bCs/>
              </w:rPr>
              <w:t>2,484</w:t>
            </w:r>
          </w:p>
        </w:tc>
        <w:tc>
          <w:tcPr>
            <w:tcW w:w="1800" w:type="dxa"/>
            <w:shd w:val="clear" w:color="auto" w:fill="A6A6A6"/>
          </w:tcPr>
          <w:p w:rsidRPr="00571A21" w:rsidR="00B85515" w:rsidP="001C4409" w:rsidRDefault="00B85515" w14:paraId="4E80585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570" w:type="dxa"/>
          </w:tcPr>
          <w:p w:rsidRPr="00571A21" w:rsidR="00B85515" w:rsidP="00E14C2D" w:rsidRDefault="00B85515" w14:paraId="2CCA239A" w14:textId="039BDDD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571A21">
              <w:rPr>
                <w:rFonts w:ascii="Times New Roman" w:hAnsi="Times New Roman" w:cs="Times New Roman"/>
                <w:b/>
                <w:bCs/>
              </w:rPr>
              <w:t>$</w:t>
            </w:r>
            <w:r w:rsidR="00813C4E">
              <w:rPr>
                <w:rFonts w:ascii="Times New Roman" w:hAnsi="Times New Roman" w:cs="Times New Roman"/>
                <w:b/>
                <w:bCs/>
              </w:rPr>
              <w:t>239,311.10</w:t>
            </w:r>
          </w:p>
        </w:tc>
      </w:tr>
      <w:tr w:rsidRPr="00571A21" w:rsidR="00B85515" w:rsidTr="00ED17FD" w14:paraId="2EB57D1D" w14:textId="77777777">
        <w:trPr>
          <w:trHeight w:val="576"/>
        </w:trPr>
        <w:tc>
          <w:tcPr>
            <w:tcW w:w="9958" w:type="dxa"/>
            <w:gridSpan w:val="6"/>
            <w:vAlign w:val="center"/>
          </w:tcPr>
          <w:p w:rsidRPr="00571A21" w:rsidR="00B85515" w:rsidP="00ED17FD" w:rsidRDefault="00B85515" w14:paraId="08974818"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sidRPr="00571A21">
              <w:rPr>
                <w:rFonts w:ascii="Times New Roman" w:hAnsi="Times New Roman" w:cs="Times New Roman"/>
                <w:b/>
                <w:bCs/>
                <w:sz w:val="28"/>
                <w:szCs w:val="28"/>
              </w:rPr>
              <w:t>RESPONDENTS</w:t>
            </w:r>
          </w:p>
        </w:tc>
      </w:tr>
      <w:tr w:rsidRPr="00571A21" w:rsidR="00B85515" w:rsidTr="00336EBE" w14:paraId="73ACB524" w14:textId="77777777">
        <w:tc>
          <w:tcPr>
            <w:tcW w:w="1548" w:type="dxa"/>
          </w:tcPr>
          <w:p w:rsidRPr="00F358D3" w:rsidR="00B85515" w:rsidP="00412D2B" w:rsidRDefault="00B85515" w14:paraId="671EEB1E" w14:textId="472A932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358D3">
              <w:rPr>
                <w:rFonts w:ascii="Times New Roman" w:hAnsi="Times New Roman" w:cs="Times New Roman"/>
              </w:rPr>
              <w:t>Respond to request from EPA</w:t>
            </w:r>
          </w:p>
        </w:tc>
        <w:tc>
          <w:tcPr>
            <w:tcW w:w="1800" w:type="dxa"/>
          </w:tcPr>
          <w:p w:rsidRPr="00F358D3" w:rsidR="00B85515" w:rsidP="001C4409" w:rsidRDefault="00FA0DC7" w14:paraId="282ED8B5" w14:textId="2883752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198</w:t>
            </w:r>
          </w:p>
          <w:p w:rsidRPr="00F358D3" w:rsidR="00B85515" w:rsidP="001C4409" w:rsidRDefault="00B85515" w14:paraId="283C666E"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Pr="00F358D3" w:rsidR="00B85515" w:rsidP="001C4409" w:rsidRDefault="00C66ADC" w14:paraId="30325929" w14:textId="60E8998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w:t>
            </w:r>
            <w:r w:rsidRPr="00F358D3" w:rsidR="00F358D3">
              <w:rPr>
                <w:rFonts w:ascii="Times New Roman" w:hAnsi="Times New Roman" w:cs="Times New Roman"/>
              </w:rPr>
              <w:t>.</w:t>
            </w:r>
            <w:r w:rsidR="00FA0DC7">
              <w:rPr>
                <w:rFonts w:ascii="Times New Roman" w:hAnsi="Times New Roman" w:cs="Times New Roman"/>
              </w:rPr>
              <w:t>8</w:t>
            </w:r>
            <w:r w:rsidRPr="00F358D3" w:rsidR="00B85515">
              <w:rPr>
                <w:rFonts w:ascii="Times New Roman" w:hAnsi="Times New Roman" w:cs="Times New Roman"/>
              </w:rPr>
              <w:t xml:space="preserve"> hours per substantiation</w:t>
            </w:r>
          </w:p>
        </w:tc>
        <w:tc>
          <w:tcPr>
            <w:tcW w:w="1620" w:type="dxa"/>
          </w:tcPr>
          <w:p w:rsidRPr="00F358D3" w:rsidR="00B85515" w:rsidP="001C4409" w:rsidRDefault="00C66ADC" w14:paraId="16935383" w14:textId="56578E6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752.4</w:t>
            </w:r>
          </w:p>
          <w:p w:rsidRPr="00F95CC7" w:rsidR="00B85515" w:rsidP="00F358D3" w:rsidRDefault="00B85515" w14:paraId="2CF7855C" w14:textId="77FF4A54">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rPr>
            </w:pPr>
            <w:r w:rsidRPr="00F358D3">
              <w:rPr>
                <w:rFonts w:ascii="Times New Roman" w:hAnsi="Times New Roman" w:cs="Times New Roman"/>
              </w:rPr>
              <w:t>(</w:t>
            </w:r>
            <w:r w:rsidR="00C66ADC">
              <w:rPr>
                <w:rFonts w:ascii="Times New Roman" w:hAnsi="Times New Roman" w:cs="Times New Roman"/>
              </w:rPr>
              <w:t>3</w:t>
            </w:r>
            <w:r w:rsidRPr="00F358D3" w:rsidR="00F358D3">
              <w:rPr>
                <w:rFonts w:ascii="Times New Roman" w:hAnsi="Times New Roman" w:cs="Times New Roman"/>
              </w:rPr>
              <w:t>.</w:t>
            </w:r>
            <w:r w:rsidR="00C66ADC">
              <w:rPr>
                <w:rFonts w:ascii="Times New Roman" w:hAnsi="Times New Roman" w:cs="Times New Roman"/>
              </w:rPr>
              <w:t>8</w:t>
            </w:r>
            <w:r w:rsidRPr="00F358D3">
              <w:rPr>
                <w:rFonts w:ascii="Times New Roman" w:hAnsi="Times New Roman" w:cs="Times New Roman"/>
              </w:rPr>
              <w:t xml:space="preserve"> hrs x </w:t>
            </w:r>
            <w:r w:rsidR="00FA0DC7">
              <w:rPr>
                <w:rFonts w:ascii="Times New Roman" w:hAnsi="Times New Roman" w:cs="Times New Roman"/>
              </w:rPr>
              <w:t>198</w:t>
            </w:r>
            <w:r w:rsidRPr="00F358D3">
              <w:rPr>
                <w:rFonts w:ascii="Times New Roman" w:hAnsi="Times New Roman" w:cs="Times New Roman"/>
              </w:rPr>
              <w:t xml:space="preserve"> respondents)</w:t>
            </w:r>
          </w:p>
        </w:tc>
        <w:tc>
          <w:tcPr>
            <w:tcW w:w="1800" w:type="dxa"/>
          </w:tcPr>
          <w:p w:rsidRPr="007465A1" w:rsidR="00B85515" w:rsidP="001C4409" w:rsidRDefault="00B85515" w14:paraId="2EC3D9D0" w14:textId="17D35FD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7465A1">
              <w:rPr>
                <w:rFonts w:ascii="Times New Roman" w:hAnsi="Times New Roman" w:cs="Times New Roman"/>
              </w:rPr>
              <w:t>$</w:t>
            </w:r>
            <w:r w:rsidR="00C66ADC">
              <w:rPr>
                <w:rFonts w:ascii="Times New Roman" w:hAnsi="Times New Roman" w:cs="Times New Roman"/>
              </w:rPr>
              <w:t>85</w:t>
            </w:r>
            <w:r w:rsidR="00FA0DC7">
              <w:rPr>
                <w:rFonts w:ascii="Times New Roman" w:hAnsi="Times New Roman" w:cs="Times New Roman"/>
              </w:rPr>
              <w:t>5.00</w:t>
            </w:r>
          </w:p>
          <w:p w:rsidRPr="007465A1" w:rsidR="00B85515" w:rsidP="001C4409" w:rsidRDefault="00B85515" w14:paraId="2A87CDA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7465A1">
              <w:rPr>
                <w:rFonts w:ascii="Times New Roman" w:hAnsi="Times New Roman" w:cs="Times New Roman"/>
              </w:rPr>
              <w:t xml:space="preserve"> per substantiation</w:t>
            </w:r>
          </w:p>
        </w:tc>
        <w:tc>
          <w:tcPr>
            <w:tcW w:w="1570" w:type="dxa"/>
          </w:tcPr>
          <w:p w:rsidRPr="007465A1" w:rsidR="00B85515" w:rsidP="001C4409" w:rsidRDefault="00B85515" w14:paraId="36E9C913" w14:textId="2310A78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7465A1">
              <w:rPr>
                <w:rFonts w:ascii="Times New Roman" w:hAnsi="Times New Roman" w:cs="Times New Roman"/>
              </w:rPr>
              <w:t>$</w:t>
            </w:r>
            <w:r w:rsidR="00D976B0">
              <w:rPr>
                <w:rFonts w:ascii="Times New Roman" w:hAnsi="Times New Roman" w:cs="Times New Roman"/>
              </w:rPr>
              <w:t>169,290</w:t>
            </w:r>
            <w:r w:rsidR="00FA0DC7">
              <w:rPr>
                <w:rFonts w:ascii="Times New Roman" w:hAnsi="Times New Roman" w:cs="Times New Roman"/>
              </w:rPr>
              <w:t>.00</w:t>
            </w:r>
          </w:p>
          <w:p w:rsidRPr="007465A1" w:rsidR="00B85515" w:rsidP="007465A1" w:rsidRDefault="00B85515" w14:paraId="41D3C155" w14:textId="50F7B983">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7465A1">
              <w:rPr>
                <w:rFonts w:ascii="Times New Roman" w:hAnsi="Times New Roman" w:cs="Times New Roman"/>
              </w:rPr>
              <w:t>($</w:t>
            </w:r>
            <w:r w:rsidR="00C66ADC">
              <w:rPr>
                <w:rFonts w:ascii="Times New Roman" w:hAnsi="Times New Roman" w:cs="Times New Roman"/>
              </w:rPr>
              <w:t>85</w:t>
            </w:r>
            <w:r w:rsidR="00FA0DC7">
              <w:rPr>
                <w:rFonts w:ascii="Times New Roman" w:hAnsi="Times New Roman" w:cs="Times New Roman"/>
              </w:rPr>
              <w:t>5.00</w:t>
            </w:r>
            <w:r w:rsidRPr="007465A1">
              <w:rPr>
                <w:rFonts w:ascii="Times New Roman" w:hAnsi="Times New Roman" w:cs="Times New Roman"/>
              </w:rPr>
              <w:t xml:space="preserve"> x </w:t>
            </w:r>
            <w:r w:rsidR="00FA0DC7">
              <w:rPr>
                <w:rFonts w:ascii="Times New Roman" w:hAnsi="Times New Roman" w:cs="Times New Roman"/>
              </w:rPr>
              <w:t>198</w:t>
            </w:r>
            <w:r w:rsidRPr="007465A1">
              <w:rPr>
                <w:rFonts w:ascii="Times New Roman" w:hAnsi="Times New Roman" w:cs="Times New Roman"/>
              </w:rPr>
              <w:t>)</w:t>
            </w:r>
          </w:p>
        </w:tc>
      </w:tr>
      <w:tr w:rsidRPr="00571A21" w:rsidR="00771ACB" w:rsidTr="00336EBE" w14:paraId="2550B1E2" w14:textId="77777777">
        <w:tc>
          <w:tcPr>
            <w:tcW w:w="1548" w:type="dxa"/>
          </w:tcPr>
          <w:p w:rsidRPr="00F95CC7" w:rsidR="00771ACB" w:rsidP="00771ACB" w:rsidRDefault="00771ACB" w14:paraId="69AD0EE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sz w:val="24"/>
                <w:szCs w:val="24"/>
              </w:rPr>
            </w:pPr>
          </w:p>
        </w:tc>
        <w:tc>
          <w:tcPr>
            <w:tcW w:w="1800" w:type="dxa"/>
          </w:tcPr>
          <w:p w:rsidRPr="00F95CC7" w:rsidR="00771ACB" w:rsidP="00771ACB" w:rsidRDefault="00771ACB" w14:paraId="2F22E38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sz w:val="24"/>
                <w:szCs w:val="24"/>
              </w:rPr>
            </w:pPr>
          </w:p>
        </w:tc>
        <w:tc>
          <w:tcPr>
            <w:tcW w:w="1620" w:type="dxa"/>
          </w:tcPr>
          <w:p w:rsidRPr="00F95CC7" w:rsidR="00771ACB" w:rsidP="00771ACB" w:rsidRDefault="00771ACB" w14:paraId="687EAF4A"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sz w:val="24"/>
                <w:szCs w:val="24"/>
              </w:rPr>
            </w:pPr>
          </w:p>
        </w:tc>
        <w:tc>
          <w:tcPr>
            <w:tcW w:w="1620" w:type="dxa"/>
          </w:tcPr>
          <w:p w:rsidRPr="00F95CC7" w:rsidR="00771ACB" w:rsidP="00771ACB" w:rsidRDefault="00771ACB" w14:paraId="5F17AB82"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color w:val="FF0000"/>
              </w:rPr>
            </w:pPr>
          </w:p>
        </w:tc>
        <w:tc>
          <w:tcPr>
            <w:tcW w:w="1800" w:type="dxa"/>
          </w:tcPr>
          <w:p w:rsidRPr="00F95CC7" w:rsidR="00771ACB" w:rsidP="00771ACB" w:rsidRDefault="00771ACB" w14:paraId="2A1B7D35"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color w:val="FF0000"/>
              </w:rPr>
            </w:pPr>
          </w:p>
        </w:tc>
        <w:tc>
          <w:tcPr>
            <w:tcW w:w="1570" w:type="dxa"/>
          </w:tcPr>
          <w:p w:rsidRPr="00F95CC7" w:rsidR="00771ACB" w:rsidP="00771ACB" w:rsidRDefault="00771ACB" w14:paraId="7B9F321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color w:val="FF0000"/>
              </w:rPr>
            </w:pPr>
          </w:p>
        </w:tc>
      </w:tr>
      <w:tr w:rsidRPr="00571A21" w:rsidR="00771ACB" w:rsidTr="00336EBE" w14:paraId="549B31C9" w14:textId="77777777">
        <w:tc>
          <w:tcPr>
            <w:tcW w:w="4968" w:type="dxa"/>
            <w:gridSpan w:val="3"/>
            <w:shd w:val="clear" w:color="auto" w:fill="A6A6A6"/>
          </w:tcPr>
          <w:p w:rsidRPr="00F95CC7" w:rsidR="00771ACB" w:rsidP="00771ACB" w:rsidRDefault="00771ACB" w14:paraId="23C500BF"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color w:val="FF0000"/>
                <w:sz w:val="24"/>
                <w:szCs w:val="24"/>
              </w:rPr>
            </w:pPr>
            <w:r w:rsidRPr="00F358D3">
              <w:rPr>
                <w:rFonts w:ascii="Times New Roman" w:hAnsi="Times New Roman" w:cs="Times New Roman"/>
                <w:b/>
                <w:bCs/>
                <w:sz w:val="24"/>
                <w:szCs w:val="24"/>
              </w:rPr>
              <w:t xml:space="preserve">Overall Respondent Burden </w:t>
            </w:r>
          </w:p>
        </w:tc>
        <w:tc>
          <w:tcPr>
            <w:tcW w:w="1620" w:type="dxa"/>
          </w:tcPr>
          <w:p w:rsidRPr="007465A1" w:rsidR="00771ACB" w:rsidP="00771ACB" w:rsidRDefault="00C66ADC" w14:paraId="57BA6A77" w14:textId="1FDBE9C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Pr>
                <w:rFonts w:ascii="Times New Roman" w:hAnsi="Times New Roman" w:cs="Times New Roman"/>
                <w:b/>
                <w:bCs/>
              </w:rPr>
              <w:t>752.4</w:t>
            </w:r>
          </w:p>
        </w:tc>
        <w:tc>
          <w:tcPr>
            <w:tcW w:w="1800" w:type="dxa"/>
            <w:shd w:val="clear" w:color="auto" w:fill="A6A6A6"/>
          </w:tcPr>
          <w:p w:rsidRPr="007465A1" w:rsidR="00771ACB" w:rsidP="00771ACB" w:rsidRDefault="00771ACB" w14:paraId="2593313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c>
          <w:tcPr>
            <w:tcW w:w="1570" w:type="dxa"/>
          </w:tcPr>
          <w:p w:rsidRPr="007465A1" w:rsidR="00771ACB" w:rsidP="00771ACB" w:rsidRDefault="00771ACB" w14:paraId="1AD410F4" w14:textId="074A5A3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7465A1">
              <w:rPr>
                <w:rFonts w:ascii="Times New Roman" w:hAnsi="Times New Roman" w:cs="Times New Roman"/>
                <w:b/>
                <w:bCs/>
              </w:rPr>
              <w:t>$</w:t>
            </w:r>
            <w:r w:rsidR="00D976B0">
              <w:rPr>
                <w:rFonts w:ascii="Times New Roman" w:hAnsi="Times New Roman" w:cs="Times New Roman"/>
                <w:b/>
                <w:bCs/>
              </w:rPr>
              <w:t>169,290</w:t>
            </w:r>
            <w:r w:rsidR="00412D2B">
              <w:rPr>
                <w:rFonts w:ascii="Times New Roman" w:hAnsi="Times New Roman" w:cs="Times New Roman"/>
                <w:b/>
                <w:bCs/>
              </w:rPr>
              <w:t>.00</w:t>
            </w:r>
          </w:p>
        </w:tc>
      </w:tr>
    </w:tbl>
    <w:p w:rsidRPr="00571A21" w:rsidR="00B85515" w:rsidP="00670E2E" w:rsidRDefault="00B85515" w14:paraId="60D1E15B" w14:textId="7777777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8C4345" w:rsidP="00484AAD" w:rsidRDefault="008C4345" w14:paraId="6346C35E"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p>
    <w:p w:rsidRPr="00C73097" w:rsidR="00484AAD" w:rsidP="008C4345" w:rsidRDefault="00B85515" w14:paraId="070DCA8A" w14:textId="57C7082A">
      <w:pPr>
        <w:numPr>
          <w:ilvl w:val="12"/>
          <w:numId w:val="0"/>
        </w:numPr>
        <w:tabs>
          <w:tab w:val="left" w:pos="0"/>
          <w:tab w:val="left" w:pos="360"/>
          <w:tab w:val="left" w:pos="1800"/>
        </w:tabs>
        <w:ind w:left="900" w:hanging="900"/>
        <w:rPr>
          <w:rFonts w:ascii="Times New Roman" w:hAnsi="Times New Roman" w:cs="Times New Roman"/>
          <w:sz w:val="24"/>
          <w:szCs w:val="24"/>
          <w:u w:val="single"/>
        </w:rPr>
      </w:pPr>
      <w:r w:rsidRPr="00C73097">
        <w:rPr>
          <w:rFonts w:ascii="Times New Roman" w:hAnsi="Times New Roman" w:cs="Times New Roman"/>
          <w:sz w:val="24"/>
          <w:szCs w:val="24"/>
          <w:u w:val="single"/>
        </w:rPr>
        <w:t>Variations in the Annual Bottom Line</w:t>
      </w:r>
    </w:p>
    <w:p w:rsidR="00484AAD" w:rsidP="00484AAD" w:rsidRDefault="00484AAD" w14:paraId="58696BCD" w14:textId="77777777">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p>
    <w:p w:rsidRPr="00484AAD" w:rsidR="00B85515" w:rsidP="00484AAD" w:rsidRDefault="00B85515" w14:paraId="3BB2207B" w14:textId="0587F9CC">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i/>
          <w:iCs/>
          <w:sz w:val="24"/>
          <w:szCs w:val="24"/>
        </w:rPr>
      </w:pPr>
      <w:r w:rsidRPr="00571A21">
        <w:rPr>
          <w:rFonts w:ascii="Times New Roman" w:hAnsi="Times New Roman" w:cs="Times New Roman"/>
          <w:sz w:val="24"/>
          <w:szCs w:val="24"/>
        </w:rPr>
        <w:t>Variations in the annual burden on EPA and respondents could potentially occur due to</w:t>
      </w:r>
      <w:r w:rsidR="00484AAD">
        <w:rPr>
          <w:rFonts w:ascii="Times New Roman" w:hAnsi="Times New Roman" w:cs="Times New Roman"/>
          <w:sz w:val="24"/>
          <w:szCs w:val="24"/>
        </w:rPr>
        <w:t xml:space="preserve"> </w:t>
      </w:r>
      <w:r w:rsidRPr="00571A21">
        <w:rPr>
          <w:rFonts w:ascii="Times New Roman" w:hAnsi="Times New Roman" w:cs="Times New Roman"/>
          <w:sz w:val="24"/>
          <w:szCs w:val="24"/>
        </w:rPr>
        <w:t>changes in:</w:t>
      </w:r>
    </w:p>
    <w:p w:rsidRPr="00571A21" w:rsidR="00B85515" w:rsidP="00670E2E" w:rsidRDefault="00B85515" w14:paraId="3B94F350"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484AAD" w:rsidRDefault="00B85515" w14:paraId="5C471BBA" w14:textId="77777777">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571A21">
        <w:rPr>
          <w:rFonts w:ascii="Times New Roman" w:hAnsi="Times New Roman" w:cs="Times New Roman"/>
        </w:rPr>
        <w:t>the number of FOIA requests that EPA receives for information that has been claimed as confidential;</w:t>
      </w:r>
    </w:p>
    <w:p w:rsidRPr="00571A21" w:rsidR="00B85515" w:rsidP="00484AAD" w:rsidRDefault="00B85515" w14:paraId="2EFF9C57" w14:textId="4C161A0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571A21">
        <w:rPr>
          <w:rFonts w:ascii="Times New Roman" w:hAnsi="Times New Roman" w:cs="Times New Roman"/>
        </w:rPr>
        <w:t xml:space="preserve">the number of times that EPA determines that a formal confidentiality determination is necessary and notifies affected businesses, providing them with an opportunity to comment; </w:t>
      </w:r>
      <w:r w:rsidR="00B51EFD">
        <w:rPr>
          <w:rFonts w:ascii="Times New Roman" w:hAnsi="Times New Roman" w:cs="Times New Roman"/>
        </w:rPr>
        <w:t>or</w:t>
      </w:r>
      <w:r w:rsidRPr="00571A21">
        <w:rPr>
          <w:rFonts w:ascii="Times New Roman" w:hAnsi="Times New Roman" w:cs="Times New Roman"/>
        </w:rPr>
        <w:t xml:space="preserve">  </w:t>
      </w:r>
    </w:p>
    <w:p w:rsidRPr="00571A21" w:rsidR="00B85515" w:rsidP="00484AAD" w:rsidRDefault="00B85515" w14:paraId="1F1D936B" w14:textId="1CA0A390">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720"/>
        <w:rPr>
          <w:rFonts w:ascii="Times New Roman" w:hAnsi="Times New Roman" w:cs="Times New Roman"/>
        </w:rPr>
      </w:pPr>
      <w:r w:rsidRPr="00571A21">
        <w:rPr>
          <w:rFonts w:ascii="Times New Roman" w:hAnsi="Times New Roman" w:cs="Times New Roman"/>
        </w:rPr>
        <w:t xml:space="preserve">the number of times that affected businesses decide to submit </w:t>
      </w:r>
      <w:r w:rsidR="00B51EFD">
        <w:rPr>
          <w:rFonts w:ascii="Times New Roman" w:hAnsi="Times New Roman" w:cs="Times New Roman"/>
        </w:rPr>
        <w:t xml:space="preserve">CBI claims and </w:t>
      </w:r>
      <w:r w:rsidRPr="00571A21">
        <w:rPr>
          <w:rFonts w:ascii="Times New Roman" w:hAnsi="Times New Roman" w:cs="Times New Roman"/>
        </w:rPr>
        <w:t>substantiations.</w:t>
      </w:r>
    </w:p>
    <w:p w:rsidR="00484AAD" w:rsidP="00484AAD" w:rsidRDefault="00484AAD" w14:paraId="69DBA534"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66ADC" w:rsidP="00484AAD" w:rsidRDefault="00B85515" w14:paraId="5C4DA81E" w14:textId="4C86C90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At this time, EPA does not foresee any significant changes in the annual burdens outlined above.</w:t>
      </w:r>
    </w:p>
    <w:p w:rsidR="00C66ADC" w:rsidP="00670E2E" w:rsidRDefault="00C66ADC" w14:paraId="2DCB533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p>
    <w:p w:rsidRPr="00571A21" w:rsidR="00B85515" w:rsidP="00670E2E" w:rsidRDefault="00B85515" w14:paraId="2B934397" w14:textId="2A377D3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i/>
          <w:iCs/>
          <w:sz w:val="24"/>
          <w:szCs w:val="24"/>
        </w:rPr>
      </w:pPr>
      <w:r w:rsidRPr="00571A21">
        <w:rPr>
          <w:rFonts w:ascii="Times New Roman" w:hAnsi="Times New Roman" w:cs="Times New Roman"/>
          <w:sz w:val="24"/>
          <w:szCs w:val="24"/>
        </w:rPr>
        <w:t xml:space="preserve"> </w:t>
      </w:r>
    </w:p>
    <w:p w:rsidR="00B85515" w:rsidP="00670E2E" w:rsidRDefault="00C66ADC" w14:paraId="0BDFECAF" w14:textId="1E47A25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Pr>
          <w:rFonts w:ascii="Times New Roman" w:hAnsi="Times New Roman" w:cs="Times New Roman"/>
          <w:sz w:val="24"/>
          <w:szCs w:val="24"/>
        </w:rPr>
        <w:tab/>
      </w:r>
      <w:r w:rsidRPr="008C4345">
        <w:rPr>
          <w:rFonts w:ascii="Times New Roman" w:hAnsi="Times New Roman" w:cs="Times New Roman"/>
          <w:sz w:val="24"/>
          <w:szCs w:val="24"/>
        </w:rPr>
        <w:t>6(</w:t>
      </w:r>
      <w:r w:rsidRPr="008C4345" w:rsidR="008C4345">
        <w:rPr>
          <w:rFonts w:ascii="Times New Roman" w:hAnsi="Times New Roman" w:cs="Times New Roman"/>
          <w:sz w:val="24"/>
          <w:szCs w:val="24"/>
        </w:rPr>
        <w:t>e</w:t>
      </w:r>
      <w:r w:rsidRPr="008C4345">
        <w:rPr>
          <w:rFonts w:ascii="Times New Roman" w:hAnsi="Times New Roman" w:cs="Times New Roman"/>
          <w:sz w:val="24"/>
          <w:szCs w:val="24"/>
        </w:rPr>
        <w:t>)</w:t>
      </w:r>
      <w:r w:rsidRPr="00571A21">
        <w:rPr>
          <w:rFonts w:ascii="Times New Roman" w:hAnsi="Times New Roman" w:cs="Times New Roman"/>
          <w:sz w:val="24"/>
          <w:szCs w:val="24"/>
        </w:rPr>
        <w:tab/>
      </w:r>
      <w:r w:rsidRPr="00EB56CA">
        <w:rPr>
          <w:rFonts w:ascii="Times New Roman" w:hAnsi="Times New Roman" w:cs="Times New Roman"/>
          <w:b/>
          <w:sz w:val="24"/>
          <w:szCs w:val="24"/>
        </w:rPr>
        <w:t>Changes in</w:t>
      </w:r>
      <w:r>
        <w:rPr>
          <w:rFonts w:ascii="Times New Roman" w:hAnsi="Times New Roman" w:cs="Times New Roman"/>
          <w:sz w:val="24"/>
          <w:szCs w:val="24"/>
        </w:rPr>
        <w:t xml:space="preserve"> </w:t>
      </w:r>
      <w:r w:rsidRPr="00571A21">
        <w:rPr>
          <w:rFonts w:ascii="Times New Roman" w:hAnsi="Times New Roman" w:cs="Times New Roman"/>
          <w:b/>
          <w:bCs/>
          <w:sz w:val="24"/>
          <w:szCs w:val="24"/>
        </w:rPr>
        <w:t xml:space="preserve">Burden </w:t>
      </w:r>
      <w:r>
        <w:rPr>
          <w:rFonts w:ascii="Times New Roman" w:hAnsi="Times New Roman" w:cs="Times New Roman"/>
          <w:b/>
          <w:bCs/>
          <w:sz w:val="24"/>
          <w:szCs w:val="24"/>
        </w:rPr>
        <w:t>Estimate</w:t>
      </w:r>
    </w:p>
    <w:p w:rsidR="00C66ADC" w:rsidP="00670E2E" w:rsidRDefault="00C66ADC" w14:paraId="4E7F4ADA" w14:textId="0467645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rsidR="0024789A" w:rsidP="00484AAD" w:rsidRDefault="00C66ADC" w14:paraId="087F7230" w14:textId="59AF9EB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name="_Hlk25331377" w:id="9"/>
      <w:bookmarkStart w:name="_Hlk36557891" w:id="10"/>
      <w:r w:rsidRPr="00C66ADC">
        <w:rPr>
          <w:rFonts w:ascii="Times New Roman" w:hAnsi="Times New Roman" w:cs="Times New Roman"/>
          <w:sz w:val="24"/>
          <w:szCs w:val="24"/>
        </w:rPr>
        <w:t xml:space="preserve">The </w:t>
      </w:r>
      <w:r w:rsidR="002C4EFA">
        <w:rPr>
          <w:rFonts w:ascii="Times New Roman" w:hAnsi="Times New Roman" w:cs="Times New Roman"/>
          <w:sz w:val="24"/>
          <w:szCs w:val="24"/>
        </w:rPr>
        <w:t>revised requests for substantiation</w:t>
      </w:r>
      <w:r w:rsidRPr="00C66ADC">
        <w:rPr>
          <w:rFonts w:ascii="Times New Roman" w:hAnsi="Times New Roman" w:cs="Times New Roman"/>
          <w:sz w:val="24"/>
          <w:szCs w:val="24"/>
        </w:rPr>
        <w:t xml:space="preserve"> </w:t>
      </w:r>
      <w:r w:rsidR="002C4EFA">
        <w:rPr>
          <w:rFonts w:ascii="Times New Roman" w:hAnsi="Times New Roman" w:cs="Times New Roman"/>
          <w:sz w:val="24"/>
          <w:szCs w:val="24"/>
        </w:rPr>
        <w:t xml:space="preserve">will </w:t>
      </w:r>
      <w:r w:rsidRPr="00C66ADC">
        <w:rPr>
          <w:rFonts w:ascii="Times New Roman" w:hAnsi="Times New Roman" w:cs="Times New Roman"/>
          <w:sz w:val="24"/>
          <w:szCs w:val="24"/>
        </w:rPr>
        <w:t xml:space="preserve">decrease the </w:t>
      </w:r>
      <w:r w:rsidR="00DB7087">
        <w:rPr>
          <w:rFonts w:ascii="Times New Roman" w:hAnsi="Times New Roman" w:cs="Times New Roman"/>
          <w:sz w:val="24"/>
          <w:szCs w:val="24"/>
        </w:rPr>
        <w:t>estimated burden hours for each response, although it increases</w:t>
      </w:r>
      <w:r w:rsidRPr="00C66ADC">
        <w:rPr>
          <w:rFonts w:ascii="Times New Roman" w:hAnsi="Times New Roman" w:cs="Times New Roman"/>
          <w:sz w:val="24"/>
          <w:szCs w:val="24"/>
        </w:rPr>
        <w:t xml:space="preserve"> the total estimated respondent burden compared with the ICR currently approved by OMB</w:t>
      </w:r>
      <w:r w:rsidRPr="00C66ADC" w:rsidR="00ED17FD">
        <w:rPr>
          <w:rFonts w:ascii="Times New Roman" w:hAnsi="Times New Roman" w:cs="Times New Roman"/>
          <w:sz w:val="24"/>
          <w:szCs w:val="24"/>
        </w:rPr>
        <w:t xml:space="preserve">.  </w:t>
      </w:r>
      <w:r w:rsidRPr="00C66ADC">
        <w:rPr>
          <w:rFonts w:ascii="Times New Roman" w:hAnsi="Times New Roman" w:cs="Times New Roman"/>
          <w:sz w:val="24"/>
          <w:szCs w:val="24"/>
        </w:rPr>
        <w:t>Th</w:t>
      </w:r>
      <w:r w:rsidR="00DB7087">
        <w:rPr>
          <w:rFonts w:ascii="Times New Roman" w:hAnsi="Times New Roman" w:cs="Times New Roman"/>
          <w:sz w:val="24"/>
          <w:szCs w:val="24"/>
        </w:rPr>
        <w:t>e</w:t>
      </w:r>
      <w:r w:rsidRPr="00C66ADC">
        <w:rPr>
          <w:rFonts w:ascii="Times New Roman" w:hAnsi="Times New Roman" w:cs="Times New Roman"/>
          <w:sz w:val="24"/>
          <w:szCs w:val="24"/>
        </w:rPr>
        <w:t xml:space="preserve"> decrease is </w:t>
      </w:r>
      <w:r w:rsidR="00DB7087">
        <w:rPr>
          <w:rFonts w:ascii="Times New Roman" w:hAnsi="Times New Roman" w:cs="Times New Roman"/>
          <w:sz w:val="24"/>
          <w:szCs w:val="24"/>
        </w:rPr>
        <w:t xml:space="preserve">2 hours for each </w:t>
      </w:r>
      <w:r w:rsidR="002C4EFA">
        <w:rPr>
          <w:rFonts w:ascii="Times New Roman" w:hAnsi="Times New Roman" w:cs="Times New Roman"/>
          <w:sz w:val="24"/>
          <w:szCs w:val="24"/>
        </w:rPr>
        <w:t xml:space="preserve">business </w:t>
      </w:r>
      <w:r w:rsidR="00DB7087">
        <w:rPr>
          <w:rFonts w:ascii="Times New Roman" w:hAnsi="Times New Roman" w:cs="Times New Roman"/>
          <w:sz w:val="24"/>
          <w:szCs w:val="24"/>
        </w:rPr>
        <w:t>response</w:t>
      </w:r>
      <w:r w:rsidR="001870A4">
        <w:rPr>
          <w:rFonts w:ascii="Times New Roman" w:hAnsi="Times New Roman" w:cs="Times New Roman"/>
          <w:sz w:val="24"/>
          <w:szCs w:val="24"/>
        </w:rPr>
        <w:t>; the increase is based on an expected higher response rate under the new form</w:t>
      </w:r>
      <w:r w:rsidR="006836BC">
        <w:rPr>
          <w:rFonts w:ascii="Times New Roman" w:hAnsi="Times New Roman" w:cs="Times New Roman"/>
          <w:sz w:val="24"/>
          <w:szCs w:val="24"/>
        </w:rPr>
        <w:t>, producing an increase from 488 hours to 752.4 hours total</w:t>
      </w:r>
      <w:r w:rsidRPr="00C66ADC">
        <w:rPr>
          <w:rFonts w:ascii="Times New Roman" w:hAnsi="Times New Roman" w:cs="Times New Roman"/>
          <w:sz w:val="24"/>
          <w:szCs w:val="24"/>
        </w:rPr>
        <w:t>.</w:t>
      </w:r>
      <w:r w:rsidR="006836BC">
        <w:rPr>
          <w:rFonts w:ascii="Times New Roman" w:hAnsi="Times New Roman" w:cs="Times New Roman"/>
          <w:sz w:val="24"/>
          <w:szCs w:val="24"/>
        </w:rPr>
        <w:t xml:space="preserve"> </w:t>
      </w:r>
      <w:r w:rsidRPr="00C66ADC">
        <w:rPr>
          <w:rFonts w:ascii="Times New Roman" w:hAnsi="Times New Roman" w:cs="Times New Roman"/>
          <w:sz w:val="24"/>
          <w:szCs w:val="24"/>
        </w:rPr>
        <w:t xml:space="preserve"> </w:t>
      </w:r>
      <w:r w:rsidR="001870A4">
        <w:rPr>
          <w:rFonts w:ascii="Times New Roman" w:hAnsi="Times New Roman" w:cs="Times New Roman"/>
          <w:sz w:val="24"/>
          <w:szCs w:val="24"/>
        </w:rPr>
        <w:t>Th</w:t>
      </w:r>
      <w:r w:rsidR="0024789A">
        <w:rPr>
          <w:rFonts w:ascii="Times New Roman" w:hAnsi="Times New Roman" w:cs="Times New Roman"/>
          <w:sz w:val="24"/>
          <w:szCs w:val="24"/>
        </w:rPr>
        <w:t xml:space="preserve">is </w:t>
      </w:r>
      <w:r w:rsidR="00B51EFD">
        <w:rPr>
          <w:rFonts w:ascii="Times New Roman" w:hAnsi="Times New Roman" w:cs="Times New Roman"/>
          <w:sz w:val="24"/>
          <w:szCs w:val="24"/>
        </w:rPr>
        <w:t>decrease of hours spent</w:t>
      </w:r>
      <w:r w:rsidR="001870A4">
        <w:rPr>
          <w:rFonts w:ascii="Times New Roman" w:hAnsi="Times New Roman" w:cs="Times New Roman"/>
          <w:sz w:val="24"/>
          <w:szCs w:val="24"/>
        </w:rPr>
        <w:t xml:space="preserve"> are</w:t>
      </w:r>
      <w:r w:rsidRPr="00C66ADC">
        <w:rPr>
          <w:rFonts w:ascii="Times New Roman" w:hAnsi="Times New Roman" w:cs="Times New Roman"/>
          <w:sz w:val="24"/>
          <w:szCs w:val="24"/>
        </w:rPr>
        <w:t xml:space="preserve"> due</w:t>
      </w:r>
      <w:r w:rsidR="00DB7087">
        <w:rPr>
          <w:rFonts w:ascii="Times New Roman" w:hAnsi="Times New Roman" w:cs="Times New Roman"/>
          <w:sz w:val="24"/>
          <w:szCs w:val="24"/>
        </w:rPr>
        <w:t xml:space="preserve"> </w:t>
      </w:r>
      <w:r w:rsidRPr="00C66ADC">
        <w:rPr>
          <w:rFonts w:ascii="Times New Roman" w:hAnsi="Times New Roman" w:cs="Times New Roman"/>
          <w:sz w:val="24"/>
          <w:szCs w:val="24"/>
        </w:rPr>
        <w:t>to the removal of a question that required a company to describe, with specificity, the “substantial competitive harm” that would occur as a</w:t>
      </w:r>
      <w:r w:rsidR="002C4EFA">
        <w:rPr>
          <w:rFonts w:ascii="Times New Roman" w:hAnsi="Times New Roman" w:cs="Times New Roman"/>
          <w:sz w:val="24"/>
          <w:szCs w:val="24"/>
        </w:rPr>
        <w:t xml:space="preserve"> direct</w:t>
      </w:r>
      <w:r w:rsidRPr="00C66ADC">
        <w:rPr>
          <w:rFonts w:ascii="Times New Roman" w:hAnsi="Times New Roman" w:cs="Times New Roman"/>
          <w:sz w:val="24"/>
          <w:szCs w:val="24"/>
        </w:rPr>
        <w:t xml:space="preserve"> result of disclosing the information.  </w:t>
      </w:r>
    </w:p>
    <w:p w:rsidR="0024789A" w:rsidP="00C66ADC" w:rsidRDefault="0024789A" w14:paraId="34EF8A87"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7"/>
        <w:rPr>
          <w:rFonts w:ascii="Times New Roman" w:hAnsi="Times New Roman" w:cs="Times New Roman"/>
          <w:sz w:val="24"/>
          <w:szCs w:val="24"/>
        </w:rPr>
      </w:pPr>
    </w:p>
    <w:p w:rsidR="00B51EFD" w:rsidP="00484AAD" w:rsidRDefault="00C66ADC" w14:paraId="627F7AF9" w14:textId="5D1C70E5">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66ADC">
        <w:rPr>
          <w:rFonts w:ascii="Times New Roman" w:hAnsi="Times New Roman" w:cs="Times New Roman"/>
          <w:sz w:val="24"/>
          <w:szCs w:val="24"/>
        </w:rPr>
        <w:t xml:space="preserve">EPA modified its substantiation questions </w:t>
      </w:r>
      <w:r w:rsidRPr="00C66ADC" w:rsidR="00ED17FD">
        <w:rPr>
          <w:rFonts w:ascii="Times New Roman" w:hAnsi="Times New Roman" w:cs="Times New Roman"/>
          <w:sz w:val="24"/>
          <w:szCs w:val="24"/>
        </w:rPr>
        <w:t>because of</w:t>
      </w:r>
      <w:r w:rsidRPr="00C66ADC">
        <w:rPr>
          <w:rFonts w:ascii="Times New Roman" w:hAnsi="Times New Roman" w:cs="Times New Roman"/>
          <w:sz w:val="24"/>
          <w:szCs w:val="24"/>
        </w:rPr>
        <w:t xml:space="preserve"> the U.S. Supreme Court’s decision in </w:t>
      </w:r>
      <w:r w:rsidRPr="0024789A">
        <w:rPr>
          <w:rFonts w:ascii="Times New Roman" w:hAnsi="Times New Roman" w:cs="Times New Roman"/>
          <w:sz w:val="24"/>
          <w:szCs w:val="24"/>
          <w:u w:val="single"/>
        </w:rPr>
        <w:t>Food Marketing Institute v. Argus Leader Media</w:t>
      </w:r>
      <w:r w:rsidRPr="00C66ADC">
        <w:rPr>
          <w:rFonts w:ascii="Times New Roman" w:hAnsi="Times New Roman" w:cs="Times New Roman"/>
          <w:sz w:val="24"/>
          <w:szCs w:val="24"/>
        </w:rPr>
        <w:t xml:space="preserve"> (</w:t>
      </w:r>
      <w:r w:rsidRPr="0024789A">
        <w:rPr>
          <w:rFonts w:ascii="Times New Roman" w:hAnsi="Times New Roman" w:cs="Times New Roman"/>
          <w:sz w:val="24"/>
          <w:szCs w:val="24"/>
          <w:u w:val="single"/>
        </w:rPr>
        <w:t>Argus</w:t>
      </w:r>
      <w:r w:rsidRPr="00C66ADC">
        <w:rPr>
          <w:rFonts w:ascii="Times New Roman" w:hAnsi="Times New Roman" w:cs="Times New Roman"/>
          <w:sz w:val="24"/>
          <w:szCs w:val="24"/>
        </w:rPr>
        <w:t>), 139 S. Ct. 2356 (2019), which evaluated the definition of “confidential” as used in Exemption 4 of the FOIA</w:t>
      </w:r>
      <w:r w:rsidRPr="00C66ADC" w:rsidR="00ED17FD">
        <w:rPr>
          <w:rFonts w:ascii="Times New Roman" w:hAnsi="Times New Roman" w:cs="Times New Roman"/>
          <w:sz w:val="24"/>
          <w:szCs w:val="24"/>
        </w:rPr>
        <w:t xml:space="preserve">.  </w:t>
      </w:r>
      <w:r w:rsidRPr="00C66ADC">
        <w:rPr>
          <w:rFonts w:ascii="Times New Roman" w:hAnsi="Times New Roman" w:cs="Times New Roman"/>
          <w:sz w:val="24"/>
          <w:szCs w:val="24"/>
        </w:rPr>
        <w:t xml:space="preserve">5 U.S.C. </w:t>
      </w:r>
      <w:r w:rsidR="00B51EFD">
        <w:rPr>
          <w:rFonts w:ascii="Times New Roman" w:hAnsi="Times New Roman" w:cs="Times New Roman"/>
          <w:sz w:val="24"/>
          <w:szCs w:val="24"/>
        </w:rPr>
        <w:t xml:space="preserve">§ </w:t>
      </w:r>
      <w:r w:rsidRPr="00C66ADC">
        <w:rPr>
          <w:rFonts w:ascii="Times New Roman" w:hAnsi="Times New Roman" w:cs="Times New Roman"/>
          <w:sz w:val="24"/>
          <w:szCs w:val="24"/>
        </w:rPr>
        <w:t xml:space="preserve">552(b)(4).  In the </w:t>
      </w:r>
      <w:r w:rsidRPr="0024789A">
        <w:rPr>
          <w:rFonts w:ascii="Times New Roman" w:hAnsi="Times New Roman" w:cs="Times New Roman"/>
          <w:sz w:val="24"/>
          <w:szCs w:val="24"/>
          <w:u w:val="single"/>
        </w:rPr>
        <w:t>Argus</w:t>
      </w:r>
      <w:r w:rsidRPr="00C66ADC">
        <w:rPr>
          <w:rFonts w:ascii="Times New Roman" w:hAnsi="Times New Roman" w:cs="Times New Roman"/>
          <w:sz w:val="24"/>
          <w:szCs w:val="24"/>
        </w:rPr>
        <w:t xml:space="preserve"> decision, the Court held that at least where “[1] commercial or financial information is both customarily and actually treated as private by its owner and [2] provided to the government under an assurance of privacy, the information is ‘confidential’ within the meaning of Exemption 4.”  </w:t>
      </w:r>
      <w:r w:rsidRPr="0024789A">
        <w:rPr>
          <w:rFonts w:ascii="Times New Roman" w:hAnsi="Times New Roman" w:cs="Times New Roman"/>
          <w:sz w:val="24"/>
          <w:szCs w:val="24"/>
          <w:u w:val="single"/>
        </w:rPr>
        <w:t>Argus</w:t>
      </w:r>
      <w:r w:rsidRPr="00C66ADC">
        <w:rPr>
          <w:rFonts w:ascii="Times New Roman" w:hAnsi="Times New Roman" w:cs="Times New Roman"/>
          <w:sz w:val="24"/>
          <w:szCs w:val="24"/>
        </w:rPr>
        <w:t xml:space="preserve">, 139 S. Ct. at 2366.  EPA has reduced burdens to business submitters by removing the requirement to </w:t>
      </w:r>
      <w:r w:rsidR="002C4EFA">
        <w:rPr>
          <w:rFonts w:ascii="Times New Roman" w:hAnsi="Times New Roman" w:cs="Times New Roman"/>
          <w:sz w:val="24"/>
          <w:szCs w:val="24"/>
        </w:rPr>
        <w:t>explain with specificity</w:t>
      </w:r>
      <w:r w:rsidRPr="00C66ADC">
        <w:rPr>
          <w:rFonts w:ascii="Times New Roman" w:hAnsi="Times New Roman" w:cs="Times New Roman"/>
          <w:sz w:val="24"/>
          <w:szCs w:val="24"/>
        </w:rPr>
        <w:t xml:space="preserve"> whatever “substantial competitive harm” a submitter </w:t>
      </w:r>
      <w:r w:rsidRPr="00C66ADC">
        <w:rPr>
          <w:rFonts w:ascii="Times New Roman" w:hAnsi="Times New Roman" w:cs="Times New Roman"/>
          <w:sz w:val="24"/>
          <w:szCs w:val="24"/>
        </w:rPr>
        <w:lastRenderedPageBreak/>
        <w:t xml:space="preserve">claims would ensue from release of </w:t>
      </w:r>
      <w:r w:rsidR="002C4EFA">
        <w:rPr>
          <w:rFonts w:ascii="Times New Roman" w:hAnsi="Times New Roman" w:cs="Times New Roman"/>
          <w:sz w:val="24"/>
          <w:szCs w:val="24"/>
        </w:rPr>
        <w:t>each CBI claim</w:t>
      </w:r>
      <w:r w:rsidRPr="00C66ADC" w:rsidR="00ED17FD">
        <w:rPr>
          <w:rFonts w:ascii="Times New Roman" w:hAnsi="Times New Roman" w:cs="Times New Roman"/>
          <w:sz w:val="24"/>
          <w:szCs w:val="24"/>
        </w:rPr>
        <w:t xml:space="preserve">.  </w:t>
      </w:r>
      <w:r w:rsidRPr="00C66ADC">
        <w:rPr>
          <w:rFonts w:ascii="Times New Roman" w:hAnsi="Times New Roman" w:cs="Times New Roman"/>
          <w:sz w:val="24"/>
          <w:szCs w:val="24"/>
        </w:rPr>
        <w:t>The evaluation of “substantial competitive harm” had required businesses to analyze and describe the potential impacts of release.  EPA has replaced that question with modified questions that require a factual description of the submitter’s handling and treatment of the CBI-claimed information, as well as a description of any assurances provided by EPA at the time of submission.  This replacement will reduce the burden on companies since evaluation and analysis of “substantial competitive harm” is no longer required.  Further, EPA reframed preexisting questions to solicit “yes” or “no” responses, which further reduces burdens on submitters.  These modifications will result in greater clarity to business submitters and improved responses as the Agency completes its confidentiality determinations.</w:t>
      </w:r>
      <w:r w:rsidR="001870A4">
        <w:rPr>
          <w:rFonts w:ascii="Times New Roman" w:hAnsi="Times New Roman" w:cs="Times New Roman"/>
          <w:sz w:val="24"/>
          <w:szCs w:val="24"/>
        </w:rPr>
        <w:t xml:space="preserve">  </w:t>
      </w:r>
    </w:p>
    <w:p w:rsidR="00B51EFD" w:rsidP="00C66ADC" w:rsidRDefault="00B51EFD" w14:paraId="6C596BDE"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7"/>
        <w:rPr>
          <w:rFonts w:ascii="Times New Roman" w:hAnsi="Times New Roman" w:cs="Times New Roman"/>
          <w:sz w:val="24"/>
          <w:szCs w:val="24"/>
        </w:rPr>
      </w:pPr>
    </w:p>
    <w:p w:rsidR="00C66ADC" w:rsidP="00484AAD" w:rsidRDefault="001870A4" w14:paraId="0D811A9A" w14:textId="2825289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The Agency anticipates that this lower burden on each response will increase the response rate from 21% in the prior analysis to 66% in the present analysis.  EPA has already experienced an increase in response rate </w:t>
      </w:r>
      <w:r w:rsidR="00ED17FD">
        <w:rPr>
          <w:rFonts w:ascii="Times New Roman" w:hAnsi="Times New Roman" w:cs="Times New Roman"/>
          <w:sz w:val="24"/>
          <w:szCs w:val="24"/>
        </w:rPr>
        <w:t>because of</w:t>
      </w:r>
      <w:r>
        <w:rPr>
          <w:rFonts w:ascii="Times New Roman" w:hAnsi="Times New Roman" w:cs="Times New Roman"/>
          <w:sz w:val="24"/>
          <w:szCs w:val="24"/>
        </w:rPr>
        <w:t xml:space="preserve"> the Supreme Court’s decision and expects this change to continue under the new form.  EPA also made other adjustments in its analysis including adjustments in the hourly costs for both the Agency and responding companies as well as removing a category of burden that was not relevant to EPA’s information request.</w:t>
      </w:r>
      <w:bookmarkEnd w:id="9"/>
    </w:p>
    <w:bookmarkEnd w:id="10"/>
    <w:p w:rsidRPr="00C66ADC" w:rsidR="00C66ADC" w:rsidP="00EB56CA" w:rsidRDefault="00C66ADC" w14:paraId="25DB2721"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7"/>
        <w:rPr>
          <w:rFonts w:ascii="Times New Roman" w:hAnsi="Times New Roman" w:cs="Times New Roman"/>
          <w:sz w:val="24"/>
          <w:szCs w:val="24"/>
          <w:highlight w:val="yellow"/>
        </w:rPr>
      </w:pPr>
    </w:p>
    <w:p w:rsidRPr="00571A21" w:rsidR="00B85515" w:rsidP="00670E2E" w:rsidRDefault="00B85515" w14:paraId="2887BE68" w14:textId="25EECC5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ab/>
      </w:r>
      <w:bookmarkStart w:name="_Hlk25315001" w:id="11"/>
      <w:r w:rsidRPr="008C4345">
        <w:rPr>
          <w:rFonts w:ascii="Times New Roman" w:hAnsi="Times New Roman" w:cs="Times New Roman"/>
          <w:sz w:val="24"/>
          <w:szCs w:val="24"/>
        </w:rPr>
        <w:t>6(</w:t>
      </w:r>
      <w:r w:rsidRPr="008C4345" w:rsidR="008C4345">
        <w:rPr>
          <w:rFonts w:ascii="Times New Roman" w:hAnsi="Times New Roman" w:cs="Times New Roman"/>
          <w:sz w:val="24"/>
          <w:szCs w:val="24"/>
        </w:rPr>
        <w:t>f</w:t>
      </w:r>
      <w:r w:rsidRPr="008C4345">
        <w:rPr>
          <w:rFonts w:ascii="Times New Roman" w:hAnsi="Times New Roman" w:cs="Times New Roman"/>
          <w:sz w:val="24"/>
          <w:szCs w:val="24"/>
        </w:rPr>
        <w:t>)</w:t>
      </w:r>
      <w:r w:rsidRPr="00571A21">
        <w:rPr>
          <w:rFonts w:ascii="Times New Roman" w:hAnsi="Times New Roman" w:cs="Times New Roman"/>
          <w:sz w:val="24"/>
          <w:szCs w:val="24"/>
        </w:rPr>
        <w:tab/>
      </w:r>
      <w:r w:rsidRPr="00571A21">
        <w:rPr>
          <w:rFonts w:ascii="Times New Roman" w:hAnsi="Times New Roman" w:cs="Times New Roman"/>
          <w:b/>
          <w:bCs/>
          <w:sz w:val="24"/>
          <w:szCs w:val="24"/>
        </w:rPr>
        <w:t>Burden Statement</w:t>
      </w:r>
      <w:bookmarkEnd w:id="11"/>
    </w:p>
    <w:p w:rsidRPr="00571A21" w:rsidR="00B85515" w:rsidP="00670E2E" w:rsidRDefault="00B85515" w14:paraId="7AA06489"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571A21" w:rsidR="00B85515" w:rsidP="00484AAD" w:rsidRDefault="00B85515" w14:paraId="763DC3EB" w14:textId="4A33000B">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80359">
        <w:rPr>
          <w:rFonts w:ascii="Times New Roman" w:hAnsi="Times New Roman" w:cs="Times New Roman"/>
          <w:sz w:val="24"/>
          <w:szCs w:val="24"/>
        </w:rPr>
        <w:t xml:space="preserve">The annual public reporting and recordkeeping burden for this collection of information </w:t>
      </w:r>
      <w:r w:rsidR="00F307A2">
        <w:rPr>
          <w:rFonts w:ascii="Times New Roman" w:hAnsi="Times New Roman" w:cs="Times New Roman"/>
          <w:sz w:val="24"/>
          <w:szCs w:val="24"/>
        </w:rPr>
        <w:t>is</w:t>
      </w:r>
      <w:r w:rsidRPr="00B80359">
        <w:rPr>
          <w:rFonts w:ascii="Times New Roman" w:hAnsi="Times New Roman" w:cs="Times New Roman"/>
          <w:sz w:val="24"/>
          <w:szCs w:val="24"/>
        </w:rPr>
        <w:t xml:space="preserve"> estimated to average </w:t>
      </w:r>
      <w:r w:rsidR="0051395F">
        <w:rPr>
          <w:rFonts w:ascii="Times New Roman" w:hAnsi="Times New Roman" w:cs="Times New Roman"/>
          <w:sz w:val="24"/>
          <w:szCs w:val="24"/>
        </w:rPr>
        <w:t xml:space="preserve">about </w:t>
      </w:r>
      <w:r w:rsidR="001870A4">
        <w:rPr>
          <w:rFonts w:ascii="Times New Roman" w:hAnsi="Times New Roman" w:cs="Times New Roman"/>
          <w:sz w:val="24"/>
          <w:szCs w:val="24"/>
        </w:rPr>
        <w:t>3</w:t>
      </w:r>
      <w:r w:rsidR="00F307A2">
        <w:rPr>
          <w:rFonts w:ascii="Times New Roman" w:hAnsi="Times New Roman" w:cs="Times New Roman"/>
          <w:sz w:val="24"/>
          <w:szCs w:val="24"/>
        </w:rPr>
        <w:t>.8 hours per</w:t>
      </w:r>
      <w:r w:rsidR="0051395F">
        <w:rPr>
          <w:rFonts w:ascii="Times New Roman" w:hAnsi="Times New Roman" w:cs="Times New Roman"/>
          <w:sz w:val="24"/>
          <w:szCs w:val="24"/>
        </w:rPr>
        <w:t xml:space="preserve"> response</w:t>
      </w:r>
      <w:r w:rsidR="00ED17FD">
        <w:rPr>
          <w:rFonts w:ascii="Times New Roman" w:hAnsi="Times New Roman" w:cs="Times New Roman"/>
          <w:sz w:val="24"/>
          <w:szCs w:val="24"/>
        </w:rPr>
        <w:t>.</w:t>
      </w:r>
      <w:r w:rsidRPr="00B80359" w:rsidR="00ED17FD">
        <w:rPr>
          <w:rFonts w:ascii="Times New Roman" w:hAnsi="Times New Roman" w:cs="Times New Roman"/>
          <w:sz w:val="24"/>
          <w:szCs w:val="24"/>
        </w:rPr>
        <w:t xml:space="preserve">  </w:t>
      </w:r>
      <w:r w:rsidRPr="00B80359">
        <w:rPr>
          <w:rFonts w:ascii="Times New Roman" w:hAnsi="Times New Roman" w:cs="Times New Roman"/>
          <w:sz w:val="24"/>
          <w:szCs w:val="24"/>
        </w:rPr>
        <w:t>Burden means the total time, effort, or financial resources expended by persons to</w:t>
      </w:r>
      <w:r w:rsidRPr="00571A21">
        <w:rPr>
          <w:rFonts w:ascii="Times New Roman" w:hAnsi="Times New Roman" w:cs="Times New Roman"/>
          <w:sz w:val="24"/>
          <w:szCs w:val="24"/>
        </w:rPr>
        <w:t xml:space="preserve"> generate, maintain, retain, or disclose or provide information to or for a Federal agency.  This includes the time needed to review instructions; develop</w:t>
      </w:r>
      <w:r w:rsidR="00B51EFD">
        <w:rPr>
          <w:rFonts w:ascii="Times New Roman" w:hAnsi="Times New Roman" w:cs="Times New Roman"/>
          <w:sz w:val="24"/>
          <w:szCs w:val="24"/>
        </w:rPr>
        <w:t>,</w:t>
      </w:r>
      <w:r w:rsidRPr="00571A21">
        <w:rPr>
          <w:rFonts w:ascii="Times New Roman" w:hAnsi="Times New Roman" w:cs="Times New Roman"/>
          <w:sz w:val="24"/>
          <w:szCs w:val="24"/>
        </w:rPr>
        <w:t xml:space="preserve"> acquire, install, and utilize technology and systems for the purposes of collecting</w:t>
      </w:r>
      <w:r w:rsidR="00B51EFD">
        <w:rPr>
          <w:rFonts w:ascii="Times New Roman" w:hAnsi="Times New Roman" w:cs="Times New Roman"/>
          <w:sz w:val="24"/>
          <w:szCs w:val="24"/>
        </w:rPr>
        <w:t>,</w:t>
      </w:r>
      <w:r w:rsidRPr="00571A21">
        <w:rPr>
          <w:rFonts w:ascii="Times New Roman" w:hAnsi="Times New Roman" w:cs="Times New Roman"/>
          <w:sz w:val="24"/>
          <w:szCs w:val="24"/>
        </w:rPr>
        <w:t xml:space="preserve"> validating, and verifying information; processing and maintaining information; adjust</w:t>
      </w:r>
      <w:r w:rsidR="00B51EFD">
        <w:rPr>
          <w:rFonts w:ascii="Times New Roman" w:hAnsi="Times New Roman" w:cs="Times New Roman"/>
          <w:sz w:val="24"/>
          <w:szCs w:val="24"/>
        </w:rPr>
        <w:t>ing</w:t>
      </w:r>
      <w:r w:rsidRPr="00571A21">
        <w:rPr>
          <w:rFonts w:ascii="Times New Roman" w:hAnsi="Times New Roman" w:cs="Times New Roman"/>
          <w:sz w:val="24"/>
          <w:szCs w:val="24"/>
        </w:rPr>
        <w:t xml:space="preserve"> </w:t>
      </w:r>
      <w:r w:rsidR="00CA5D5C">
        <w:rPr>
          <w:rFonts w:ascii="Times New Roman" w:hAnsi="Times New Roman" w:cs="Times New Roman"/>
          <w:sz w:val="24"/>
          <w:szCs w:val="24"/>
        </w:rPr>
        <w:t xml:space="preserve">approaches to </w:t>
      </w:r>
      <w:r w:rsidRPr="00571A21">
        <w:rPr>
          <w:rFonts w:ascii="Times New Roman" w:hAnsi="Times New Roman" w:cs="Times New Roman"/>
          <w:sz w:val="24"/>
          <w:szCs w:val="24"/>
        </w:rPr>
        <w:t xml:space="preserve">comply with any previously applicable instructions and requirements; training personnel to be able to respond to a collection of information; searching data sources; completing and reviewing the collection of information; and transmitting or otherwise disclose the information.  An agency may not conduct or sponsor, and a person is not required to respond to, a collection of information unless it displays a currently valid OMB control number.  The OMB control numbers for EPA's regulations are listed in 40 </w:t>
      </w:r>
      <w:r w:rsidR="00F172BB">
        <w:rPr>
          <w:rFonts w:ascii="Times New Roman" w:hAnsi="Times New Roman" w:cs="Times New Roman"/>
          <w:sz w:val="24"/>
          <w:szCs w:val="24"/>
        </w:rPr>
        <w:t>C.F.R.</w:t>
      </w:r>
      <w:r w:rsidRPr="00571A21">
        <w:rPr>
          <w:rFonts w:ascii="Times New Roman" w:hAnsi="Times New Roman" w:cs="Times New Roman"/>
          <w:sz w:val="24"/>
          <w:szCs w:val="24"/>
        </w:rPr>
        <w:t xml:space="preserve"> </w:t>
      </w:r>
      <w:r w:rsidR="00CA5D5C">
        <w:rPr>
          <w:rFonts w:ascii="Times New Roman" w:hAnsi="Times New Roman" w:cs="Times New Roman"/>
          <w:sz w:val="24"/>
          <w:szCs w:val="24"/>
        </w:rPr>
        <w:t>p</w:t>
      </w:r>
      <w:r w:rsidRPr="00571A21">
        <w:rPr>
          <w:rFonts w:ascii="Times New Roman" w:hAnsi="Times New Roman" w:cs="Times New Roman"/>
          <w:sz w:val="24"/>
          <w:szCs w:val="24"/>
        </w:rPr>
        <w:t xml:space="preserve">art 9 and 48 </w:t>
      </w:r>
      <w:r w:rsidR="00F172BB">
        <w:rPr>
          <w:rFonts w:ascii="Times New Roman" w:hAnsi="Times New Roman" w:cs="Times New Roman"/>
          <w:sz w:val="24"/>
          <w:szCs w:val="24"/>
        </w:rPr>
        <w:t>C.F.R.</w:t>
      </w:r>
      <w:r w:rsidRPr="00571A21">
        <w:rPr>
          <w:rFonts w:ascii="Times New Roman" w:hAnsi="Times New Roman" w:cs="Times New Roman"/>
          <w:sz w:val="24"/>
          <w:szCs w:val="24"/>
        </w:rPr>
        <w:t xml:space="preserve"> </w:t>
      </w:r>
      <w:r w:rsidR="00CA5D5C">
        <w:rPr>
          <w:rFonts w:ascii="Times New Roman" w:hAnsi="Times New Roman" w:cs="Times New Roman"/>
          <w:sz w:val="24"/>
          <w:szCs w:val="24"/>
        </w:rPr>
        <w:t>c</w:t>
      </w:r>
      <w:r w:rsidRPr="00571A21">
        <w:rPr>
          <w:rFonts w:ascii="Times New Roman" w:hAnsi="Times New Roman" w:cs="Times New Roman"/>
          <w:sz w:val="24"/>
          <w:szCs w:val="24"/>
        </w:rPr>
        <w:t xml:space="preserve">hapter 15. </w:t>
      </w:r>
    </w:p>
    <w:p w:rsidRPr="00571A21" w:rsidR="00B85515" w:rsidP="00670E2E" w:rsidRDefault="00B85515" w14:paraId="3A91FACB" w14:textId="7777777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Pr="00E80085" w:rsidR="00B85515" w:rsidP="00484AAD" w:rsidRDefault="00B85515" w14:paraId="052710D6" w14:textId="1CAD9BA0">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b/>
          <w:bCs/>
          <w:u w:val="single"/>
        </w:rPr>
      </w:pPr>
      <w:r w:rsidRPr="00571A21">
        <w:rPr>
          <w:rFonts w:ascii="Times New Roman" w:hAnsi="Times New Roman" w:cs="Times New Roman"/>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w:t>
      </w:r>
      <w:r w:rsidRPr="00DF20E7" w:rsidR="00DF20E7">
        <w:rPr>
          <w:rFonts w:ascii="Times New Roman" w:hAnsi="Times New Roman" w:cs="Times New Roman"/>
          <w:sz w:val="24"/>
          <w:szCs w:val="24"/>
        </w:rPr>
        <w:t>PA-HQ-OGC-2020-0020</w:t>
      </w:r>
      <w:r w:rsidRPr="00571A21">
        <w:rPr>
          <w:rFonts w:ascii="Times New Roman" w:hAnsi="Times New Roman" w:cs="Times New Roman"/>
          <w:sz w:val="24"/>
          <w:szCs w:val="24"/>
        </w:rPr>
        <w:t xml:space="preserve">, which is available </w:t>
      </w:r>
      <w:r w:rsidRPr="00571A21">
        <w:rPr>
          <w:rFonts w:ascii="Times New Roman" w:hAnsi="Times New Roman" w:cs="Times New Roman"/>
          <w:color w:val="0F0F0F"/>
          <w:sz w:val="24"/>
          <w:szCs w:val="24"/>
        </w:rPr>
        <w:t xml:space="preserve">for online viewing at </w:t>
      </w:r>
      <w:hyperlink w:history="1" r:id="rId16">
        <w:r w:rsidRPr="00571A21">
          <w:rPr>
            <w:rStyle w:val="Hyperlink"/>
            <w:rFonts w:ascii="Times New Roman" w:hAnsi="Times New Roman" w:cs="Times New Roman"/>
            <w:sz w:val="24"/>
            <w:szCs w:val="24"/>
          </w:rPr>
          <w:t>www.regulations.gov</w:t>
        </w:r>
      </w:hyperlink>
      <w:r w:rsidR="00AB525C">
        <w:rPr>
          <w:rStyle w:val="Hyperlink"/>
          <w:rFonts w:ascii="Times New Roman" w:hAnsi="Times New Roman" w:cs="Times New Roman"/>
          <w:sz w:val="24"/>
          <w:szCs w:val="24"/>
        </w:rPr>
        <w:t xml:space="preserve">.  </w:t>
      </w:r>
      <w:r w:rsidRPr="00571A21">
        <w:rPr>
          <w:rFonts w:ascii="Times New Roman" w:hAnsi="Times New Roman" w:cs="Times New Roman"/>
          <w:sz w:val="24"/>
          <w:szCs w:val="24"/>
        </w:rPr>
        <w:t>This site can be used to submit or view public comments, access the index listing of the contents of the public docket, and to access those documents in the public docket that are available electronically.  Once in the system, select “search,” then key in the docket ID number identified above.  Please include the EPA Docket ID No. (</w:t>
      </w:r>
      <w:r w:rsidRPr="00571A21" w:rsidR="00DF20E7">
        <w:rPr>
          <w:rFonts w:ascii="Times New Roman" w:hAnsi="Times New Roman" w:cs="Times New Roman"/>
          <w:sz w:val="24"/>
          <w:szCs w:val="24"/>
        </w:rPr>
        <w:t>E</w:t>
      </w:r>
      <w:r w:rsidRPr="00DF20E7" w:rsidR="00DF20E7">
        <w:rPr>
          <w:rFonts w:ascii="Times New Roman" w:hAnsi="Times New Roman" w:cs="Times New Roman"/>
          <w:sz w:val="24"/>
          <w:szCs w:val="24"/>
        </w:rPr>
        <w:t>PA-HQ-OGC-2020-0020</w:t>
      </w:r>
      <w:r w:rsidRPr="00571A21">
        <w:rPr>
          <w:rFonts w:ascii="Times New Roman" w:hAnsi="Times New Roman" w:cs="Times New Roman"/>
          <w:sz w:val="24"/>
          <w:szCs w:val="24"/>
        </w:rPr>
        <w:t>) and OMB control number (2020-0003) in any correspondence.</w:t>
      </w:r>
    </w:p>
    <w:sectPr w:rsidRPr="00E80085" w:rsidR="00B85515" w:rsidSect="000F58EF">
      <w:headerReference w:type="default" r:id="rId1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E9A28" w14:textId="77777777" w:rsidR="009334BB" w:rsidRDefault="009334BB">
      <w:r>
        <w:separator/>
      </w:r>
    </w:p>
  </w:endnote>
  <w:endnote w:type="continuationSeparator" w:id="0">
    <w:p w14:paraId="5BCEDFFA" w14:textId="77777777" w:rsidR="009334BB" w:rsidRDefault="009334BB">
      <w:r>
        <w:continuationSeparator/>
      </w:r>
    </w:p>
  </w:endnote>
  <w:endnote w:type="continuationNotice" w:id="1">
    <w:p w14:paraId="26E725D1" w14:textId="77777777" w:rsidR="009334BB" w:rsidRDefault="0093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907F" w14:textId="18BCBC67" w:rsidR="00B51EFD" w:rsidRDefault="00B51EFD">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14:paraId="715D3F29" w14:textId="77777777" w:rsidR="00B51EFD" w:rsidRDefault="00B51EFD">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2912" w14:textId="32E6AD21" w:rsidR="00B51EFD" w:rsidRDefault="00B51EFD">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p w14:paraId="099568EA" w14:textId="77777777" w:rsidR="00B51EFD" w:rsidRDefault="00B51EF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F90DA" w14:textId="77777777" w:rsidR="009334BB" w:rsidRDefault="009334BB">
      <w:r>
        <w:separator/>
      </w:r>
    </w:p>
  </w:footnote>
  <w:footnote w:type="continuationSeparator" w:id="0">
    <w:p w14:paraId="261CA9E4" w14:textId="77777777" w:rsidR="009334BB" w:rsidRDefault="009334BB">
      <w:r>
        <w:continuationSeparator/>
      </w:r>
    </w:p>
  </w:footnote>
  <w:footnote w:type="continuationNotice" w:id="1">
    <w:p w14:paraId="1EE55BA7" w14:textId="77777777" w:rsidR="009334BB" w:rsidRDefault="00933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7165" w14:textId="77777777" w:rsidR="00B51EFD" w:rsidRDefault="00B51EFD"/>
  <w:p w14:paraId="50EFD395" w14:textId="77777777" w:rsidR="00B51EFD" w:rsidRDefault="00B51E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CA70E"/>
    <w:lvl w:ilvl="0">
      <w:numFmt w:val="bullet"/>
      <w:lvlText w:val="*"/>
      <w:lvlJc w:val="left"/>
    </w:lvl>
  </w:abstractNum>
  <w:abstractNum w:abstractNumId="1" w15:restartNumberingAfterBreak="0">
    <w:nsid w:val="00000001"/>
    <w:multiLevelType w:val="multilevel"/>
    <w:tmpl w:val="4BE62D6C"/>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386E8A"/>
    <w:multiLevelType w:val="hybridMultilevel"/>
    <w:tmpl w:val="E76473E2"/>
    <w:lvl w:ilvl="0" w:tplc="A69C1A16">
      <w:start w:val="1"/>
      <w:numFmt w:val="bullet"/>
      <w:lvlText w:val=""/>
      <w:lvlJc w:val="left"/>
      <w:pPr>
        <w:tabs>
          <w:tab w:val="num" w:pos="1620"/>
        </w:tabs>
        <w:ind w:left="16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9A40A8"/>
    <w:multiLevelType w:val="hybridMultilevel"/>
    <w:tmpl w:val="7A663CA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0F4230C"/>
    <w:multiLevelType w:val="hybridMultilevel"/>
    <w:tmpl w:val="49C476E2"/>
    <w:lvl w:ilvl="0" w:tplc="04090005">
      <w:start w:val="1"/>
      <w:numFmt w:val="bullet"/>
      <w:lvlText w:val=""/>
      <w:lvlJc w:val="left"/>
      <w:pPr>
        <w:ind w:left="1617" w:hanging="360"/>
      </w:pPr>
      <w:rPr>
        <w:rFonts w:ascii="Wingdings" w:hAnsi="Wingdings" w:cs="Wingdings" w:hint="default"/>
      </w:rPr>
    </w:lvl>
    <w:lvl w:ilvl="1" w:tplc="04090003">
      <w:start w:val="1"/>
      <w:numFmt w:val="bullet"/>
      <w:lvlText w:val="o"/>
      <w:lvlJc w:val="left"/>
      <w:pPr>
        <w:ind w:left="2337" w:hanging="360"/>
      </w:pPr>
      <w:rPr>
        <w:rFonts w:ascii="Courier New" w:hAnsi="Courier New" w:cs="Courier New" w:hint="default"/>
      </w:rPr>
    </w:lvl>
    <w:lvl w:ilvl="2" w:tplc="04090005">
      <w:start w:val="1"/>
      <w:numFmt w:val="bullet"/>
      <w:lvlText w:val=""/>
      <w:lvlJc w:val="left"/>
      <w:pPr>
        <w:ind w:left="3057" w:hanging="360"/>
      </w:pPr>
      <w:rPr>
        <w:rFonts w:ascii="Wingdings" w:hAnsi="Wingdings" w:cs="Wingdings" w:hint="default"/>
      </w:rPr>
    </w:lvl>
    <w:lvl w:ilvl="3" w:tplc="04090001">
      <w:start w:val="1"/>
      <w:numFmt w:val="bullet"/>
      <w:lvlText w:val=""/>
      <w:lvlJc w:val="left"/>
      <w:pPr>
        <w:ind w:left="3777" w:hanging="360"/>
      </w:pPr>
      <w:rPr>
        <w:rFonts w:ascii="Symbol" w:hAnsi="Symbol" w:cs="Symbol" w:hint="default"/>
      </w:rPr>
    </w:lvl>
    <w:lvl w:ilvl="4" w:tplc="04090003">
      <w:start w:val="1"/>
      <w:numFmt w:val="bullet"/>
      <w:lvlText w:val="o"/>
      <w:lvlJc w:val="left"/>
      <w:pPr>
        <w:ind w:left="4497" w:hanging="360"/>
      </w:pPr>
      <w:rPr>
        <w:rFonts w:ascii="Courier New" w:hAnsi="Courier New" w:cs="Courier New" w:hint="default"/>
      </w:rPr>
    </w:lvl>
    <w:lvl w:ilvl="5" w:tplc="04090005">
      <w:start w:val="1"/>
      <w:numFmt w:val="bullet"/>
      <w:lvlText w:val=""/>
      <w:lvlJc w:val="left"/>
      <w:pPr>
        <w:ind w:left="5217" w:hanging="360"/>
      </w:pPr>
      <w:rPr>
        <w:rFonts w:ascii="Wingdings" w:hAnsi="Wingdings" w:cs="Wingdings" w:hint="default"/>
      </w:rPr>
    </w:lvl>
    <w:lvl w:ilvl="6" w:tplc="04090001">
      <w:start w:val="1"/>
      <w:numFmt w:val="bullet"/>
      <w:lvlText w:val=""/>
      <w:lvlJc w:val="left"/>
      <w:pPr>
        <w:ind w:left="5937" w:hanging="360"/>
      </w:pPr>
      <w:rPr>
        <w:rFonts w:ascii="Symbol" w:hAnsi="Symbol" w:cs="Symbol" w:hint="default"/>
      </w:rPr>
    </w:lvl>
    <w:lvl w:ilvl="7" w:tplc="04090003">
      <w:start w:val="1"/>
      <w:numFmt w:val="bullet"/>
      <w:lvlText w:val="o"/>
      <w:lvlJc w:val="left"/>
      <w:pPr>
        <w:ind w:left="6657" w:hanging="360"/>
      </w:pPr>
      <w:rPr>
        <w:rFonts w:ascii="Courier New" w:hAnsi="Courier New" w:cs="Courier New" w:hint="default"/>
      </w:rPr>
    </w:lvl>
    <w:lvl w:ilvl="8" w:tplc="04090005">
      <w:start w:val="1"/>
      <w:numFmt w:val="bullet"/>
      <w:lvlText w:val=""/>
      <w:lvlJc w:val="left"/>
      <w:pPr>
        <w:ind w:left="7377" w:hanging="360"/>
      </w:pPr>
      <w:rPr>
        <w:rFonts w:ascii="Wingdings" w:hAnsi="Wingdings" w:cs="Wingdings" w:hint="default"/>
      </w:rPr>
    </w:lvl>
  </w:abstractNum>
  <w:abstractNum w:abstractNumId="5" w15:restartNumberingAfterBreak="0">
    <w:nsid w:val="1DE220C6"/>
    <w:multiLevelType w:val="singleLevel"/>
    <w:tmpl w:val="108890C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295262B3"/>
    <w:multiLevelType w:val="hybridMultilevel"/>
    <w:tmpl w:val="A51A4C4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F4D6B6D"/>
    <w:multiLevelType w:val="multilevel"/>
    <w:tmpl w:val="18B07EBA"/>
    <w:lvl w:ilvl="0">
      <w:start w:val="1"/>
      <w:numFmt w:val="none"/>
      <w:lvlText w:val="•"/>
      <w:legacy w:legacy="1" w:legacySpace="0" w:legacyIndent="0"/>
      <w:lvlJc w:val="left"/>
      <w:rPr>
        <w:rFonts w:ascii="Times New Roman" w:hAnsi="Times New Roman" w:cs="Times New Roman" w:hint="default"/>
      </w:rPr>
    </w:lvl>
    <w:lvl w:ilvl="1">
      <w:start w:val="1"/>
      <w:numFmt w:val="none"/>
      <w:lvlText w:val="•"/>
      <w:legacy w:legacy="1" w:legacySpace="0" w:legacyIndent="0"/>
      <w:lvlJc w:val="left"/>
      <w:rPr>
        <w:rFonts w:ascii="Times New Roman" w:hAnsi="Times New Roman" w:cs="Times New Roman" w:hint="default"/>
      </w:rPr>
    </w:lvl>
    <w:lvl w:ilvl="2">
      <w:start w:val="1"/>
      <w:numFmt w:val="none"/>
      <w:lvlText w:val="•"/>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lvl>
    <w:lvl w:ilvl="4">
      <w:start w:val="1"/>
      <w:numFmt w:val="none"/>
      <w:lvlText w:val="•"/>
      <w:legacy w:legacy="1" w:legacySpace="0" w:legacyIndent="0"/>
      <w:lvlJc w:val="left"/>
      <w:rPr>
        <w:rFonts w:ascii="Times New Roman" w:hAnsi="Times New Roman" w:cs="Times New Roman" w:hint="default"/>
      </w:rPr>
    </w:lvl>
    <w:lvl w:ilvl="5">
      <w:start w:val="1"/>
      <w:numFmt w:val="none"/>
      <w:lvlText w:val="•"/>
      <w:legacy w:legacy="1" w:legacySpace="0" w:legacyIndent="0"/>
      <w:lvlJc w:val="left"/>
      <w:rPr>
        <w:rFonts w:ascii="Times New Roman" w:hAnsi="Times New Roman" w:cs="Times New Roman" w:hint="default"/>
      </w:rPr>
    </w:lvl>
    <w:lvl w:ilvl="6">
      <w:start w:val="1"/>
      <w:numFmt w:val="none"/>
      <w:lvlText w:val="•"/>
      <w:legacy w:legacy="1" w:legacySpace="0" w:legacyIndent="0"/>
      <w:lvlJc w:val="left"/>
      <w:rPr>
        <w:rFonts w:ascii="Times New Roman" w:hAnsi="Times New Roman" w:cs="Times New Roman" w:hint="default"/>
      </w:rPr>
    </w:lvl>
    <w:lvl w:ilvl="7">
      <w:start w:val="1"/>
      <w:numFmt w:val="none"/>
      <w:lvlText w:val="•"/>
      <w:legacy w:legacy="1" w:legacySpace="0" w:legacyIndent="0"/>
      <w:lvlJc w:val="left"/>
      <w:rPr>
        <w:rFonts w:ascii="Times New Roman" w:hAnsi="Times New Roman" w:cs="Times New Roman" w:hint="default"/>
      </w:rPr>
    </w:lvl>
    <w:lvl w:ilvl="8">
      <w:start w:val="1"/>
      <w:numFmt w:val="lowerRoman"/>
      <w:lvlText w:val="%9)"/>
      <w:legacy w:legacy="1" w:legacySpace="0" w:legacyIndent="0"/>
      <w:lvlJc w:val="left"/>
    </w:lvl>
  </w:abstractNum>
  <w:abstractNum w:abstractNumId="8" w15:restartNumberingAfterBreak="0">
    <w:nsid w:val="40EC7166"/>
    <w:multiLevelType w:val="hybridMultilevel"/>
    <w:tmpl w:val="42C4CFCA"/>
    <w:lvl w:ilvl="0" w:tplc="C84A5ED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425346"/>
    <w:multiLevelType w:val="hybridMultilevel"/>
    <w:tmpl w:val="BB2C0C70"/>
    <w:lvl w:ilvl="0" w:tplc="59ACA70E">
      <w:start w:val="1"/>
      <w:numFmt w:val="bullet"/>
      <w:lvlText w:val="•"/>
      <w:legacy w:legacy="1" w:legacySpace="0" w:legacyIndent="1"/>
      <w:lvlJc w:val="left"/>
      <w:pPr>
        <w:ind w:left="368" w:hanging="1"/>
      </w:pPr>
      <w:rPr>
        <w:rFonts w:ascii="Times New Roman" w:hAnsi="Times New Roman" w:cs="Times New Roman" w:hint="default"/>
      </w:rPr>
    </w:lvl>
    <w:lvl w:ilvl="1" w:tplc="04090003">
      <w:start w:val="1"/>
      <w:numFmt w:val="bullet"/>
      <w:lvlText w:val="o"/>
      <w:lvlJc w:val="left"/>
      <w:pPr>
        <w:ind w:left="1807" w:hanging="360"/>
      </w:pPr>
      <w:rPr>
        <w:rFonts w:ascii="Courier New" w:hAnsi="Courier New" w:cs="Courier New" w:hint="default"/>
      </w:rPr>
    </w:lvl>
    <w:lvl w:ilvl="2" w:tplc="04090005">
      <w:start w:val="1"/>
      <w:numFmt w:val="bullet"/>
      <w:lvlText w:val=""/>
      <w:lvlJc w:val="left"/>
      <w:pPr>
        <w:ind w:left="2527" w:hanging="360"/>
      </w:pPr>
      <w:rPr>
        <w:rFonts w:ascii="Wingdings" w:hAnsi="Wingdings" w:cs="Wingdings" w:hint="default"/>
      </w:rPr>
    </w:lvl>
    <w:lvl w:ilvl="3" w:tplc="04090001">
      <w:start w:val="1"/>
      <w:numFmt w:val="bullet"/>
      <w:lvlText w:val=""/>
      <w:lvlJc w:val="left"/>
      <w:pPr>
        <w:ind w:left="3247" w:hanging="360"/>
      </w:pPr>
      <w:rPr>
        <w:rFonts w:ascii="Symbol" w:hAnsi="Symbol" w:cs="Symbol" w:hint="default"/>
      </w:rPr>
    </w:lvl>
    <w:lvl w:ilvl="4" w:tplc="04090003">
      <w:start w:val="1"/>
      <w:numFmt w:val="bullet"/>
      <w:lvlText w:val="o"/>
      <w:lvlJc w:val="left"/>
      <w:pPr>
        <w:ind w:left="3967" w:hanging="360"/>
      </w:pPr>
      <w:rPr>
        <w:rFonts w:ascii="Courier New" w:hAnsi="Courier New" w:cs="Courier New" w:hint="default"/>
      </w:rPr>
    </w:lvl>
    <w:lvl w:ilvl="5" w:tplc="04090005">
      <w:start w:val="1"/>
      <w:numFmt w:val="bullet"/>
      <w:lvlText w:val=""/>
      <w:lvlJc w:val="left"/>
      <w:pPr>
        <w:ind w:left="4687" w:hanging="360"/>
      </w:pPr>
      <w:rPr>
        <w:rFonts w:ascii="Wingdings" w:hAnsi="Wingdings" w:cs="Wingdings" w:hint="default"/>
      </w:rPr>
    </w:lvl>
    <w:lvl w:ilvl="6" w:tplc="04090001">
      <w:start w:val="1"/>
      <w:numFmt w:val="bullet"/>
      <w:lvlText w:val=""/>
      <w:lvlJc w:val="left"/>
      <w:pPr>
        <w:ind w:left="5407" w:hanging="360"/>
      </w:pPr>
      <w:rPr>
        <w:rFonts w:ascii="Symbol" w:hAnsi="Symbol" w:cs="Symbol" w:hint="default"/>
      </w:rPr>
    </w:lvl>
    <w:lvl w:ilvl="7" w:tplc="04090003">
      <w:start w:val="1"/>
      <w:numFmt w:val="bullet"/>
      <w:lvlText w:val="o"/>
      <w:lvlJc w:val="left"/>
      <w:pPr>
        <w:ind w:left="6127" w:hanging="360"/>
      </w:pPr>
      <w:rPr>
        <w:rFonts w:ascii="Courier New" w:hAnsi="Courier New" w:cs="Courier New" w:hint="default"/>
      </w:rPr>
    </w:lvl>
    <w:lvl w:ilvl="8" w:tplc="04090005">
      <w:start w:val="1"/>
      <w:numFmt w:val="bullet"/>
      <w:lvlText w:val=""/>
      <w:lvlJc w:val="left"/>
      <w:pPr>
        <w:ind w:left="6847" w:hanging="360"/>
      </w:pPr>
      <w:rPr>
        <w:rFonts w:ascii="Wingdings" w:hAnsi="Wingdings" w:cs="Wingdings" w:hint="default"/>
      </w:rPr>
    </w:lvl>
  </w:abstractNum>
  <w:abstractNum w:abstractNumId="10" w15:restartNumberingAfterBreak="0">
    <w:nsid w:val="501448EE"/>
    <w:multiLevelType w:val="hybridMultilevel"/>
    <w:tmpl w:val="2F1E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6E6389"/>
    <w:multiLevelType w:val="hybridMultilevel"/>
    <w:tmpl w:val="961ADBAA"/>
    <w:lvl w:ilvl="0" w:tplc="473E8A6A">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63D3599"/>
    <w:multiLevelType w:val="hybridMultilevel"/>
    <w:tmpl w:val="D4A442A6"/>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3" w15:restartNumberingAfterBreak="0">
    <w:nsid w:val="56845644"/>
    <w:multiLevelType w:val="singleLevel"/>
    <w:tmpl w:val="61DA63AC"/>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6285581C"/>
    <w:multiLevelType w:val="hybridMultilevel"/>
    <w:tmpl w:val="C434A8B4"/>
    <w:lvl w:ilvl="0" w:tplc="20885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53A8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78760B83"/>
    <w:multiLevelType w:val="hybridMultilevel"/>
    <w:tmpl w:val="284E9DD6"/>
    <w:lvl w:ilvl="0" w:tplc="FEE658F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8E235C2"/>
    <w:multiLevelType w:val="hybridMultilevel"/>
    <w:tmpl w:val="14320ACE"/>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0"/>
    <w:lvlOverride w:ilvl="0">
      <w:lvl w:ilvl="0">
        <w:start w:val="1"/>
        <w:numFmt w:val="bullet"/>
        <w:lvlText w:val="•"/>
        <w:legacy w:legacy="1" w:legacySpace="0" w:legacyIndent="1"/>
        <w:lvlJc w:val="left"/>
        <w:pPr>
          <w:ind w:left="631" w:hanging="1"/>
        </w:pPr>
        <w:rPr>
          <w:rFonts w:ascii="Times New Roman" w:hAnsi="Times New Roman" w:cs="Times New Roman" w:hint="default"/>
        </w:rPr>
      </w:lvl>
    </w:lvlOverride>
  </w:num>
  <w:num w:numId="3">
    <w:abstractNumId w:val="7"/>
  </w:num>
  <w:num w:numId="4">
    <w:abstractNumId w:val="5"/>
  </w:num>
  <w:num w:numId="5">
    <w:abstractNumId w:val="13"/>
  </w:num>
  <w:num w:numId="6">
    <w:abstractNumId w:val="16"/>
  </w:num>
  <w:num w:numId="7">
    <w:abstractNumId w:val="2"/>
  </w:num>
  <w:num w:numId="8">
    <w:abstractNumId w:val="11"/>
  </w:num>
  <w:num w:numId="9">
    <w:abstractNumId w:val="1"/>
    <w:lvlOverride w:ilvl="0">
      <w:startOverride w:val="1"/>
      <w:lvl w:ilvl="0">
        <w:start w:val="1"/>
        <w:numFmt w:val="decimal"/>
        <w:lvlText w:val="%1."/>
        <w:lvlJc w:val="left"/>
        <w:rPr>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5"/>
  </w:num>
  <w:num w:numId="11">
    <w:abstractNumId w:val="8"/>
  </w:num>
  <w:num w:numId="12">
    <w:abstractNumId w:val="6"/>
  </w:num>
  <w:num w:numId="13">
    <w:abstractNumId w:val="17"/>
  </w:num>
  <w:num w:numId="14">
    <w:abstractNumId w:val="12"/>
  </w:num>
  <w:num w:numId="15">
    <w:abstractNumId w:val="9"/>
  </w:num>
  <w:num w:numId="16">
    <w:abstractNumId w:val="4"/>
  </w:num>
  <w:num w:numId="1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18">
    <w:abstractNumId w:val="10"/>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0" w:nlCheck="1" w:checkStyle="0"/>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0A"/>
    <w:rsid w:val="000024B4"/>
    <w:rsid w:val="0000687D"/>
    <w:rsid w:val="00010901"/>
    <w:rsid w:val="0001271C"/>
    <w:rsid w:val="00023F0B"/>
    <w:rsid w:val="00030831"/>
    <w:rsid w:val="00033CD1"/>
    <w:rsid w:val="00037947"/>
    <w:rsid w:val="000444C5"/>
    <w:rsid w:val="00046060"/>
    <w:rsid w:val="00047DF1"/>
    <w:rsid w:val="000500B5"/>
    <w:rsid w:val="00050D5E"/>
    <w:rsid w:val="0005624E"/>
    <w:rsid w:val="000571DC"/>
    <w:rsid w:val="000623B9"/>
    <w:rsid w:val="00065DED"/>
    <w:rsid w:val="000676E9"/>
    <w:rsid w:val="00071B54"/>
    <w:rsid w:val="00075632"/>
    <w:rsid w:val="0008651B"/>
    <w:rsid w:val="00091F17"/>
    <w:rsid w:val="0009286E"/>
    <w:rsid w:val="000939C2"/>
    <w:rsid w:val="00094150"/>
    <w:rsid w:val="00096630"/>
    <w:rsid w:val="00096E3C"/>
    <w:rsid w:val="000A18DB"/>
    <w:rsid w:val="000A3CE2"/>
    <w:rsid w:val="000A4ECC"/>
    <w:rsid w:val="000B0D66"/>
    <w:rsid w:val="000B7071"/>
    <w:rsid w:val="000C4A12"/>
    <w:rsid w:val="000C4D55"/>
    <w:rsid w:val="000E1A70"/>
    <w:rsid w:val="000E229E"/>
    <w:rsid w:val="000E2796"/>
    <w:rsid w:val="000E3F0A"/>
    <w:rsid w:val="000E44B0"/>
    <w:rsid w:val="000F4080"/>
    <w:rsid w:val="000F5242"/>
    <w:rsid w:val="000F58EF"/>
    <w:rsid w:val="000F78E0"/>
    <w:rsid w:val="001004C7"/>
    <w:rsid w:val="00106263"/>
    <w:rsid w:val="00112779"/>
    <w:rsid w:val="00114A7E"/>
    <w:rsid w:val="0011760C"/>
    <w:rsid w:val="001205C7"/>
    <w:rsid w:val="00125121"/>
    <w:rsid w:val="00125543"/>
    <w:rsid w:val="00126ADF"/>
    <w:rsid w:val="00131CED"/>
    <w:rsid w:val="0013289E"/>
    <w:rsid w:val="001366E0"/>
    <w:rsid w:val="001425D6"/>
    <w:rsid w:val="00154F4C"/>
    <w:rsid w:val="00175C73"/>
    <w:rsid w:val="00177AE3"/>
    <w:rsid w:val="00180C13"/>
    <w:rsid w:val="001813D8"/>
    <w:rsid w:val="00186726"/>
    <w:rsid w:val="001870A4"/>
    <w:rsid w:val="001B4EA7"/>
    <w:rsid w:val="001B5C65"/>
    <w:rsid w:val="001C4409"/>
    <w:rsid w:val="001C5FFC"/>
    <w:rsid w:val="001D0562"/>
    <w:rsid w:val="001D30A9"/>
    <w:rsid w:val="001E1110"/>
    <w:rsid w:val="0020053E"/>
    <w:rsid w:val="00201043"/>
    <w:rsid w:val="002253F7"/>
    <w:rsid w:val="0022751F"/>
    <w:rsid w:val="00235B39"/>
    <w:rsid w:val="002434E7"/>
    <w:rsid w:val="00243EE5"/>
    <w:rsid w:val="0024789A"/>
    <w:rsid w:val="00261507"/>
    <w:rsid w:val="00265796"/>
    <w:rsid w:val="00266195"/>
    <w:rsid w:val="00272C32"/>
    <w:rsid w:val="00275A05"/>
    <w:rsid w:val="00282E76"/>
    <w:rsid w:val="002876F9"/>
    <w:rsid w:val="002966BD"/>
    <w:rsid w:val="002978E7"/>
    <w:rsid w:val="00297B88"/>
    <w:rsid w:val="002A265D"/>
    <w:rsid w:val="002A4800"/>
    <w:rsid w:val="002A7F1E"/>
    <w:rsid w:val="002C2DE2"/>
    <w:rsid w:val="002C4EFA"/>
    <w:rsid w:val="002D0B0F"/>
    <w:rsid w:val="002D136F"/>
    <w:rsid w:val="002E16DF"/>
    <w:rsid w:val="002E3C4F"/>
    <w:rsid w:val="002E64C7"/>
    <w:rsid w:val="002F166E"/>
    <w:rsid w:val="002F567D"/>
    <w:rsid w:val="003030C5"/>
    <w:rsid w:val="00310F41"/>
    <w:rsid w:val="00312BCD"/>
    <w:rsid w:val="0031637C"/>
    <w:rsid w:val="00322986"/>
    <w:rsid w:val="00325D18"/>
    <w:rsid w:val="0033009E"/>
    <w:rsid w:val="003328DB"/>
    <w:rsid w:val="003336FD"/>
    <w:rsid w:val="0033448C"/>
    <w:rsid w:val="003351C7"/>
    <w:rsid w:val="00335F82"/>
    <w:rsid w:val="003362D1"/>
    <w:rsid w:val="00336EBE"/>
    <w:rsid w:val="00347620"/>
    <w:rsid w:val="00356955"/>
    <w:rsid w:val="00360CAE"/>
    <w:rsid w:val="00361003"/>
    <w:rsid w:val="003626B3"/>
    <w:rsid w:val="00363078"/>
    <w:rsid w:val="003644BC"/>
    <w:rsid w:val="00365004"/>
    <w:rsid w:val="00381F0A"/>
    <w:rsid w:val="00387F7D"/>
    <w:rsid w:val="003973CC"/>
    <w:rsid w:val="003A0C55"/>
    <w:rsid w:val="003A3DA0"/>
    <w:rsid w:val="003B0DE3"/>
    <w:rsid w:val="003B166C"/>
    <w:rsid w:val="003D5CF3"/>
    <w:rsid w:val="003E1B6D"/>
    <w:rsid w:val="003E34A1"/>
    <w:rsid w:val="003E6530"/>
    <w:rsid w:val="003E6E98"/>
    <w:rsid w:val="003F0CCB"/>
    <w:rsid w:val="003F65E0"/>
    <w:rsid w:val="00400FB9"/>
    <w:rsid w:val="00405BC1"/>
    <w:rsid w:val="00412D2B"/>
    <w:rsid w:val="00424577"/>
    <w:rsid w:val="0042669F"/>
    <w:rsid w:val="004362F7"/>
    <w:rsid w:val="00437A1B"/>
    <w:rsid w:val="00445E02"/>
    <w:rsid w:val="0044661E"/>
    <w:rsid w:val="004528C4"/>
    <w:rsid w:val="00452D7E"/>
    <w:rsid w:val="004568A7"/>
    <w:rsid w:val="00456F34"/>
    <w:rsid w:val="00461086"/>
    <w:rsid w:val="0046514E"/>
    <w:rsid w:val="004715D8"/>
    <w:rsid w:val="00472670"/>
    <w:rsid w:val="0048014B"/>
    <w:rsid w:val="00484AAD"/>
    <w:rsid w:val="004859A0"/>
    <w:rsid w:val="00485EA2"/>
    <w:rsid w:val="00487D40"/>
    <w:rsid w:val="004974ED"/>
    <w:rsid w:val="004A14A0"/>
    <w:rsid w:val="004A37F6"/>
    <w:rsid w:val="004A43A7"/>
    <w:rsid w:val="004A4582"/>
    <w:rsid w:val="004A744F"/>
    <w:rsid w:val="004A7E5A"/>
    <w:rsid w:val="004C25A3"/>
    <w:rsid w:val="004C5245"/>
    <w:rsid w:val="004D1850"/>
    <w:rsid w:val="004E1B3C"/>
    <w:rsid w:val="004E377A"/>
    <w:rsid w:val="004E63EC"/>
    <w:rsid w:val="004E6637"/>
    <w:rsid w:val="00500E31"/>
    <w:rsid w:val="005017ED"/>
    <w:rsid w:val="0050408C"/>
    <w:rsid w:val="0050548F"/>
    <w:rsid w:val="0051395F"/>
    <w:rsid w:val="0052515B"/>
    <w:rsid w:val="00530F60"/>
    <w:rsid w:val="00531473"/>
    <w:rsid w:val="0053199E"/>
    <w:rsid w:val="005334B0"/>
    <w:rsid w:val="0053448C"/>
    <w:rsid w:val="00541270"/>
    <w:rsid w:val="005443A3"/>
    <w:rsid w:val="0055120A"/>
    <w:rsid w:val="00552648"/>
    <w:rsid w:val="00557D32"/>
    <w:rsid w:val="005610F1"/>
    <w:rsid w:val="00564A13"/>
    <w:rsid w:val="00566D04"/>
    <w:rsid w:val="00567EEC"/>
    <w:rsid w:val="00570A2B"/>
    <w:rsid w:val="00571A21"/>
    <w:rsid w:val="00573626"/>
    <w:rsid w:val="00575373"/>
    <w:rsid w:val="00585F38"/>
    <w:rsid w:val="00587123"/>
    <w:rsid w:val="005911D9"/>
    <w:rsid w:val="005B0D1C"/>
    <w:rsid w:val="005B34C6"/>
    <w:rsid w:val="005C0C22"/>
    <w:rsid w:val="005C1856"/>
    <w:rsid w:val="005C31E8"/>
    <w:rsid w:val="005C5669"/>
    <w:rsid w:val="005D0EF9"/>
    <w:rsid w:val="005D4DE1"/>
    <w:rsid w:val="005D6356"/>
    <w:rsid w:val="005D67D2"/>
    <w:rsid w:val="005D7DC5"/>
    <w:rsid w:val="005E1E0F"/>
    <w:rsid w:val="005E4746"/>
    <w:rsid w:val="005E6688"/>
    <w:rsid w:val="005E71B4"/>
    <w:rsid w:val="006118E1"/>
    <w:rsid w:val="00614AF8"/>
    <w:rsid w:val="0062336A"/>
    <w:rsid w:val="006277CA"/>
    <w:rsid w:val="00631A10"/>
    <w:rsid w:val="00632520"/>
    <w:rsid w:val="00636DA8"/>
    <w:rsid w:val="00644BFB"/>
    <w:rsid w:val="006456F2"/>
    <w:rsid w:val="00646565"/>
    <w:rsid w:val="006515BC"/>
    <w:rsid w:val="00651DF4"/>
    <w:rsid w:val="00657A84"/>
    <w:rsid w:val="00661248"/>
    <w:rsid w:val="006636DA"/>
    <w:rsid w:val="00670E2E"/>
    <w:rsid w:val="00672761"/>
    <w:rsid w:val="0067524F"/>
    <w:rsid w:val="006836BC"/>
    <w:rsid w:val="00685CB4"/>
    <w:rsid w:val="00687464"/>
    <w:rsid w:val="006874B9"/>
    <w:rsid w:val="00690EFF"/>
    <w:rsid w:val="00691503"/>
    <w:rsid w:val="006A0B76"/>
    <w:rsid w:val="006A697D"/>
    <w:rsid w:val="006B08FF"/>
    <w:rsid w:val="006C31D8"/>
    <w:rsid w:val="006C3205"/>
    <w:rsid w:val="006E1D2A"/>
    <w:rsid w:val="006E327C"/>
    <w:rsid w:val="006F0FBC"/>
    <w:rsid w:val="006F1893"/>
    <w:rsid w:val="006F5080"/>
    <w:rsid w:val="006F5C3F"/>
    <w:rsid w:val="00706943"/>
    <w:rsid w:val="007072F9"/>
    <w:rsid w:val="00717A78"/>
    <w:rsid w:val="00731600"/>
    <w:rsid w:val="007362BC"/>
    <w:rsid w:val="007465A1"/>
    <w:rsid w:val="00771ACB"/>
    <w:rsid w:val="007809A0"/>
    <w:rsid w:val="007A4118"/>
    <w:rsid w:val="007B4810"/>
    <w:rsid w:val="007C22CE"/>
    <w:rsid w:val="007D08B1"/>
    <w:rsid w:val="007E0564"/>
    <w:rsid w:val="007E41A0"/>
    <w:rsid w:val="007F10AE"/>
    <w:rsid w:val="007F530D"/>
    <w:rsid w:val="007F76B3"/>
    <w:rsid w:val="00801A12"/>
    <w:rsid w:val="00812E12"/>
    <w:rsid w:val="00813C4E"/>
    <w:rsid w:val="00831F48"/>
    <w:rsid w:val="0083525E"/>
    <w:rsid w:val="008430EE"/>
    <w:rsid w:val="00850DC4"/>
    <w:rsid w:val="00854C34"/>
    <w:rsid w:val="00856A6F"/>
    <w:rsid w:val="0085793B"/>
    <w:rsid w:val="00860597"/>
    <w:rsid w:val="0086072F"/>
    <w:rsid w:val="00861DF9"/>
    <w:rsid w:val="008652F9"/>
    <w:rsid w:val="00893ED0"/>
    <w:rsid w:val="008A2F58"/>
    <w:rsid w:val="008B2BB1"/>
    <w:rsid w:val="008B77EC"/>
    <w:rsid w:val="008B7A51"/>
    <w:rsid w:val="008C02B4"/>
    <w:rsid w:val="008C17DE"/>
    <w:rsid w:val="008C4164"/>
    <w:rsid w:val="008C4345"/>
    <w:rsid w:val="008D5E41"/>
    <w:rsid w:val="008E01B1"/>
    <w:rsid w:val="008E0799"/>
    <w:rsid w:val="008E7E21"/>
    <w:rsid w:val="008F12E0"/>
    <w:rsid w:val="008F71D8"/>
    <w:rsid w:val="00904468"/>
    <w:rsid w:val="00906B01"/>
    <w:rsid w:val="00911CA4"/>
    <w:rsid w:val="00915EA1"/>
    <w:rsid w:val="00923D3C"/>
    <w:rsid w:val="00925DFD"/>
    <w:rsid w:val="009332A4"/>
    <w:rsid w:val="009334BB"/>
    <w:rsid w:val="009409F7"/>
    <w:rsid w:val="0094438F"/>
    <w:rsid w:val="009504AE"/>
    <w:rsid w:val="009543D1"/>
    <w:rsid w:val="0095527A"/>
    <w:rsid w:val="0096011F"/>
    <w:rsid w:val="00963072"/>
    <w:rsid w:val="0096393E"/>
    <w:rsid w:val="00966132"/>
    <w:rsid w:val="009739CE"/>
    <w:rsid w:val="00977B3B"/>
    <w:rsid w:val="00977F88"/>
    <w:rsid w:val="009836A2"/>
    <w:rsid w:val="0098686C"/>
    <w:rsid w:val="00986E07"/>
    <w:rsid w:val="00987CFB"/>
    <w:rsid w:val="00992BB7"/>
    <w:rsid w:val="009A349E"/>
    <w:rsid w:val="009A75B8"/>
    <w:rsid w:val="009A7A83"/>
    <w:rsid w:val="009B24D1"/>
    <w:rsid w:val="009C11C0"/>
    <w:rsid w:val="009D038D"/>
    <w:rsid w:val="009D33E9"/>
    <w:rsid w:val="009E4084"/>
    <w:rsid w:val="009E7389"/>
    <w:rsid w:val="009F3981"/>
    <w:rsid w:val="009F3A88"/>
    <w:rsid w:val="009F55D3"/>
    <w:rsid w:val="00A05B65"/>
    <w:rsid w:val="00A061C8"/>
    <w:rsid w:val="00A266A3"/>
    <w:rsid w:val="00A273FF"/>
    <w:rsid w:val="00A321B5"/>
    <w:rsid w:val="00A32DCC"/>
    <w:rsid w:val="00A4030C"/>
    <w:rsid w:val="00A41709"/>
    <w:rsid w:val="00A42F0D"/>
    <w:rsid w:val="00A431F3"/>
    <w:rsid w:val="00A50146"/>
    <w:rsid w:val="00A61135"/>
    <w:rsid w:val="00A65A1C"/>
    <w:rsid w:val="00A72606"/>
    <w:rsid w:val="00A76D69"/>
    <w:rsid w:val="00A86DF0"/>
    <w:rsid w:val="00A87E02"/>
    <w:rsid w:val="00A9097C"/>
    <w:rsid w:val="00A924CE"/>
    <w:rsid w:val="00A948FC"/>
    <w:rsid w:val="00AB384F"/>
    <w:rsid w:val="00AB525C"/>
    <w:rsid w:val="00AB72AB"/>
    <w:rsid w:val="00AC12E7"/>
    <w:rsid w:val="00AC234E"/>
    <w:rsid w:val="00AC33AB"/>
    <w:rsid w:val="00AD116B"/>
    <w:rsid w:val="00AD23AC"/>
    <w:rsid w:val="00AD59FF"/>
    <w:rsid w:val="00AD732E"/>
    <w:rsid w:val="00AE42AC"/>
    <w:rsid w:val="00AE728F"/>
    <w:rsid w:val="00AE7D8F"/>
    <w:rsid w:val="00AF2C08"/>
    <w:rsid w:val="00AF6A2D"/>
    <w:rsid w:val="00B11D91"/>
    <w:rsid w:val="00B13B9A"/>
    <w:rsid w:val="00B21653"/>
    <w:rsid w:val="00B25447"/>
    <w:rsid w:val="00B2722D"/>
    <w:rsid w:val="00B27CFE"/>
    <w:rsid w:val="00B31953"/>
    <w:rsid w:val="00B33E1E"/>
    <w:rsid w:val="00B36630"/>
    <w:rsid w:val="00B4015C"/>
    <w:rsid w:val="00B45B5A"/>
    <w:rsid w:val="00B46140"/>
    <w:rsid w:val="00B50502"/>
    <w:rsid w:val="00B51EFD"/>
    <w:rsid w:val="00B70552"/>
    <w:rsid w:val="00B7247B"/>
    <w:rsid w:val="00B72CA5"/>
    <w:rsid w:val="00B7648D"/>
    <w:rsid w:val="00B80359"/>
    <w:rsid w:val="00B80A67"/>
    <w:rsid w:val="00B810F5"/>
    <w:rsid w:val="00B84804"/>
    <w:rsid w:val="00B85515"/>
    <w:rsid w:val="00B907C8"/>
    <w:rsid w:val="00B9228A"/>
    <w:rsid w:val="00BA0963"/>
    <w:rsid w:val="00BA242D"/>
    <w:rsid w:val="00BB3DA8"/>
    <w:rsid w:val="00BB55AC"/>
    <w:rsid w:val="00BB57E3"/>
    <w:rsid w:val="00BB77D9"/>
    <w:rsid w:val="00BC18D6"/>
    <w:rsid w:val="00BC3BAF"/>
    <w:rsid w:val="00BD2714"/>
    <w:rsid w:val="00BE29A0"/>
    <w:rsid w:val="00BE420B"/>
    <w:rsid w:val="00BF7C2E"/>
    <w:rsid w:val="00C0110B"/>
    <w:rsid w:val="00C024B9"/>
    <w:rsid w:val="00C026F4"/>
    <w:rsid w:val="00C034DB"/>
    <w:rsid w:val="00C046CF"/>
    <w:rsid w:val="00C1115B"/>
    <w:rsid w:val="00C154A4"/>
    <w:rsid w:val="00C21AE2"/>
    <w:rsid w:val="00C2754D"/>
    <w:rsid w:val="00C30BE7"/>
    <w:rsid w:val="00C3120E"/>
    <w:rsid w:val="00C3299E"/>
    <w:rsid w:val="00C33DDF"/>
    <w:rsid w:val="00C36B86"/>
    <w:rsid w:val="00C40FA4"/>
    <w:rsid w:val="00C426A6"/>
    <w:rsid w:val="00C475B7"/>
    <w:rsid w:val="00C5040A"/>
    <w:rsid w:val="00C51272"/>
    <w:rsid w:val="00C51ED4"/>
    <w:rsid w:val="00C52098"/>
    <w:rsid w:val="00C5237F"/>
    <w:rsid w:val="00C57296"/>
    <w:rsid w:val="00C63D2F"/>
    <w:rsid w:val="00C65A5B"/>
    <w:rsid w:val="00C66ADC"/>
    <w:rsid w:val="00C7137E"/>
    <w:rsid w:val="00C73097"/>
    <w:rsid w:val="00C76FAE"/>
    <w:rsid w:val="00C771AD"/>
    <w:rsid w:val="00C810BA"/>
    <w:rsid w:val="00C831C0"/>
    <w:rsid w:val="00C87FE7"/>
    <w:rsid w:val="00C9135D"/>
    <w:rsid w:val="00CA04A9"/>
    <w:rsid w:val="00CA163F"/>
    <w:rsid w:val="00CA5D5C"/>
    <w:rsid w:val="00CB1031"/>
    <w:rsid w:val="00CB1C03"/>
    <w:rsid w:val="00CC35C5"/>
    <w:rsid w:val="00CD4A3C"/>
    <w:rsid w:val="00CD7E64"/>
    <w:rsid w:val="00CE6CE9"/>
    <w:rsid w:val="00CE7033"/>
    <w:rsid w:val="00CF61AD"/>
    <w:rsid w:val="00CF626E"/>
    <w:rsid w:val="00CF6316"/>
    <w:rsid w:val="00CF7962"/>
    <w:rsid w:val="00D05CC0"/>
    <w:rsid w:val="00D12183"/>
    <w:rsid w:val="00D24455"/>
    <w:rsid w:val="00D2467B"/>
    <w:rsid w:val="00D341AC"/>
    <w:rsid w:val="00D44F31"/>
    <w:rsid w:val="00D51050"/>
    <w:rsid w:val="00D56EA3"/>
    <w:rsid w:val="00D5777A"/>
    <w:rsid w:val="00D602E1"/>
    <w:rsid w:val="00D70A18"/>
    <w:rsid w:val="00D753FF"/>
    <w:rsid w:val="00D818A1"/>
    <w:rsid w:val="00D857CC"/>
    <w:rsid w:val="00D976B0"/>
    <w:rsid w:val="00DA1817"/>
    <w:rsid w:val="00DA7413"/>
    <w:rsid w:val="00DB0E60"/>
    <w:rsid w:val="00DB4409"/>
    <w:rsid w:val="00DB7087"/>
    <w:rsid w:val="00DC292A"/>
    <w:rsid w:val="00DC3552"/>
    <w:rsid w:val="00DD3B93"/>
    <w:rsid w:val="00DD423C"/>
    <w:rsid w:val="00DD72C4"/>
    <w:rsid w:val="00DE2FE8"/>
    <w:rsid w:val="00DF20E7"/>
    <w:rsid w:val="00E0001F"/>
    <w:rsid w:val="00E00110"/>
    <w:rsid w:val="00E03BB6"/>
    <w:rsid w:val="00E1206E"/>
    <w:rsid w:val="00E14C2D"/>
    <w:rsid w:val="00E162CD"/>
    <w:rsid w:val="00E17724"/>
    <w:rsid w:val="00E35089"/>
    <w:rsid w:val="00E47BB9"/>
    <w:rsid w:val="00E51C55"/>
    <w:rsid w:val="00E55F6F"/>
    <w:rsid w:val="00E56741"/>
    <w:rsid w:val="00E56BA9"/>
    <w:rsid w:val="00E629FA"/>
    <w:rsid w:val="00E64005"/>
    <w:rsid w:val="00E6401C"/>
    <w:rsid w:val="00E656C5"/>
    <w:rsid w:val="00E672AB"/>
    <w:rsid w:val="00E678E2"/>
    <w:rsid w:val="00E80085"/>
    <w:rsid w:val="00E90390"/>
    <w:rsid w:val="00EA1C51"/>
    <w:rsid w:val="00EA3764"/>
    <w:rsid w:val="00EA52A2"/>
    <w:rsid w:val="00EA7A56"/>
    <w:rsid w:val="00EB1893"/>
    <w:rsid w:val="00EB246E"/>
    <w:rsid w:val="00EB4265"/>
    <w:rsid w:val="00EB56CA"/>
    <w:rsid w:val="00EC00AF"/>
    <w:rsid w:val="00ED17FD"/>
    <w:rsid w:val="00EE145F"/>
    <w:rsid w:val="00EE5727"/>
    <w:rsid w:val="00EF4D2D"/>
    <w:rsid w:val="00EF5D08"/>
    <w:rsid w:val="00EF74AC"/>
    <w:rsid w:val="00F01CC9"/>
    <w:rsid w:val="00F01CE2"/>
    <w:rsid w:val="00F0296E"/>
    <w:rsid w:val="00F07137"/>
    <w:rsid w:val="00F172BB"/>
    <w:rsid w:val="00F23639"/>
    <w:rsid w:val="00F23AB1"/>
    <w:rsid w:val="00F26F79"/>
    <w:rsid w:val="00F300ED"/>
    <w:rsid w:val="00F307A2"/>
    <w:rsid w:val="00F358D3"/>
    <w:rsid w:val="00F41BE9"/>
    <w:rsid w:val="00F43730"/>
    <w:rsid w:val="00F50477"/>
    <w:rsid w:val="00F509BB"/>
    <w:rsid w:val="00F53A05"/>
    <w:rsid w:val="00F57D58"/>
    <w:rsid w:val="00F65486"/>
    <w:rsid w:val="00F71DBE"/>
    <w:rsid w:val="00F73CB3"/>
    <w:rsid w:val="00F74C96"/>
    <w:rsid w:val="00F76A8D"/>
    <w:rsid w:val="00F77F8C"/>
    <w:rsid w:val="00F8238A"/>
    <w:rsid w:val="00F87A71"/>
    <w:rsid w:val="00F948A7"/>
    <w:rsid w:val="00F95CC7"/>
    <w:rsid w:val="00FA04DA"/>
    <w:rsid w:val="00FA0DC7"/>
    <w:rsid w:val="00FA3C7C"/>
    <w:rsid w:val="00FB138B"/>
    <w:rsid w:val="00FB19C1"/>
    <w:rsid w:val="00FB755F"/>
    <w:rsid w:val="00FC7616"/>
    <w:rsid w:val="00FD0D36"/>
    <w:rsid w:val="00FE2728"/>
    <w:rsid w:val="00FF21D1"/>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B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1F0A"/>
    <w:pPr>
      <w:autoSpaceDE w:val="0"/>
      <w:autoSpaceDN w:val="0"/>
      <w:adjustRightInd w:val="0"/>
    </w:pPr>
    <w:rPr>
      <w:rFonts w:ascii="Courier 10cpi"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81F0A"/>
    <w:pPr>
      <w:autoSpaceDE w:val="0"/>
      <w:autoSpaceDN w:val="0"/>
      <w:adjustRightInd w:val="0"/>
      <w:ind w:left="720"/>
    </w:pPr>
    <w:rPr>
      <w:rFonts w:ascii="Courier 10cpi" w:hAnsi="Courier 10cpi" w:cs="Courier 10cpi"/>
      <w:sz w:val="24"/>
      <w:szCs w:val="24"/>
    </w:rPr>
  </w:style>
  <w:style w:type="paragraph" w:customStyle="1" w:styleId="Level4">
    <w:name w:val="Level 4"/>
    <w:uiPriority w:val="99"/>
    <w:rsid w:val="00381F0A"/>
    <w:pPr>
      <w:autoSpaceDE w:val="0"/>
      <w:autoSpaceDN w:val="0"/>
      <w:adjustRightInd w:val="0"/>
      <w:ind w:left="2880"/>
    </w:pPr>
    <w:rPr>
      <w:rFonts w:ascii="Courier 10cpi" w:hAnsi="Courier 10cpi" w:cs="Courier 10cpi"/>
      <w:sz w:val="24"/>
      <w:szCs w:val="24"/>
    </w:rPr>
  </w:style>
  <w:style w:type="character" w:customStyle="1" w:styleId="SYSHYPERTEXT">
    <w:name w:val="SYS_HYPERTEXT"/>
    <w:uiPriority w:val="99"/>
    <w:rsid w:val="00381F0A"/>
    <w:rPr>
      <w:color w:val="0000FF"/>
      <w:u w:val="single"/>
    </w:rPr>
  </w:style>
  <w:style w:type="character" w:styleId="Hyperlink">
    <w:name w:val="Hyperlink"/>
    <w:basedOn w:val="DefaultParagraphFont"/>
    <w:uiPriority w:val="99"/>
    <w:rsid w:val="00C33DDF"/>
    <w:rPr>
      <w:color w:val="0000FF"/>
      <w:u w:val="single"/>
    </w:rPr>
  </w:style>
  <w:style w:type="paragraph" w:styleId="Header">
    <w:name w:val="header"/>
    <w:basedOn w:val="Normal"/>
    <w:link w:val="HeaderChar"/>
    <w:uiPriority w:val="99"/>
    <w:rsid w:val="004362F7"/>
    <w:pPr>
      <w:tabs>
        <w:tab w:val="center" w:pos="4320"/>
        <w:tab w:val="right" w:pos="8640"/>
      </w:tabs>
    </w:pPr>
  </w:style>
  <w:style w:type="character" w:customStyle="1" w:styleId="HeaderChar">
    <w:name w:val="Header Char"/>
    <w:basedOn w:val="DefaultParagraphFont"/>
    <w:link w:val="Header"/>
    <w:uiPriority w:val="99"/>
    <w:semiHidden/>
    <w:rsid w:val="008E01B1"/>
    <w:rPr>
      <w:rFonts w:ascii="Courier 10cpi" w:hAnsi="Courier 10cpi" w:cs="Courier 10cpi"/>
      <w:sz w:val="20"/>
      <w:szCs w:val="20"/>
    </w:rPr>
  </w:style>
  <w:style w:type="paragraph" w:styleId="Footer">
    <w:name w:val="footer"/>
    <w:basedOn w:val="Normal"/>
    <w:link w:val="FooterChar"/>
    <w:uiPriority w:val="99"/>
    <w:rsid w:val="004362F7"/>
    <w:pPr>
      <w:tabs>
        <w:tab w:val="center" w:pos="4320"/>
        <w:tab w:val="right" w:pos="8640"/>
      </w:tabs>
    </w:pPr>
  </w:style>
  <w:style w:type="character" w:customStyle="1" w:styleId="FooterChar">
    <w:name w:val="Footer Char"/>
    <w:basedOn w:val="DefaultParagraphFont"/>
    <w:link w:val="Footer"/>
    <w:uiPriority w:val="99"/>
    <w:semiHidden/>
    <w:rsid w:val="008E01B1"/>
    <w:rPr>
      <w:rFonts w:ascii="Courier 10cpi" w:hAnsi="Courier 10cpi" w:cs="Courier 10cpi"/>
      <w:sz w:val="20"/>
      <w:szCs w:val="20"/>
    </w:rPr>
  </w:style>
  <w:style w:type="paragraph" w:styleId="BalloonText">
    <w:name w:val="Balloon Text"/>
    <w:basedOn w:val="Normal"/>
    <w:link w:val="BalloonTextChar"/>
    <w:uiPriority w:val="99"/>
    <w:semiHidden/>
    <w:rsid w:val="005D0EF9"/>
    <w:rPr>
      <w:rFonts w:ascii="Tahoma" w:hAnsi="Tahoma" w:cs="Tahoma"/>
      <w:sz w:val="16"/>
      <w:szCs w:val="16"/>
    </w:rPr>
  </w:style>
  <w:style w:type="character" w:customStyle="1" w:styleId="BalloonTextChar">
    <w:name w:val="Balloon Text Char"/>
    <w:basedOn w:val="DefaultParagraphFont"/>
    <w:link w:val="BalloonText"/>
    <w:uiPriority w:val="99"/>
    <w:semiHidden/>
    <w:rsid w:val="008E01B1"/>
    <w:rPr>
      <w:sz w:val="2"/>
      <w:szCs w:val="2"/>
    </w:rPr>
  </w:style>
  <w:style w:type="character" w:styleId="CommentReference">
    <w:name w:val="annotation reference"/>
    <w:basedOn w:val="DefaultParagraphFont"/>
    <w:uiPriority w:val="99"/>
    <w:semiHidden/>
    <w:rsid w:val="00B13B9A"/>
    <w:rPr>
      <w:sz w:val="16"/>
      <w:szCs w:val="16"/>
    </w:rPr>
  </w:style>
  <w:style w:type="paragraph" w:styleId="CommentText">
    <w:name w:val="annotation text"/>
    <w:basedOn w:val="Normal"/>
    <w:link w:val="CommentTextChar"/>
    <w:uiPriority w:val="99"/>
    <w:semiHidden/>
    <w:rsid w:val="00B13B9A"/>
  </w:style>
  <w:style w:type="character" w:customStyle="1" w:styleId="CommentTextChar">
    <w:name w:val="Comment Text Char"/>
    <w:basedOn w:val="DefaultParagraphFont"/>
    <w:link w:val="CommentText"/>
    <w:uiPriority w:val="99"/>
    <w:semiHidden/>
    <w:rsid w:val="001D0F16"/>
    <w:rPr>
      <w:rFonts w:ascii="Courier 10cpi" w:hAnsi="Courier 10cpi" w:cs="Courier 10cpi"/>
      <w:sz w:val="20"/>
      <w:szCs w:val="20"/>
    </w:rPr>
  </w:style>
  <w:style w:type="paragraph" w:styleId="CommentSubject">
    <w:name w:val="annotation subject"/>
    <w:basedOn w:val="CommentText"/>
    <w:next w:val="CommentText"/>
    <w:link w:val="CommentSubjectChar"/>
    <w:uiPriority w:val="99"/>
    <w:semiHidden/>
    <w:rsid w:val="00B13B9A"/>
    <w:rPr>
      <w:b/>
      <w:bCs/>
    </w:rPr>
  </w:style>
  <w:style w:type="character" w:customStyle="1" w:styleId="CommentSubjectChar">
    <w:name w:val="Comment Subject Char"/>
    <w:basedOn w:val="CommentTextChar"/>
    <w:link w:val="CommentSubject"/>
    <w:uiPriority w:val="99"/>
    <w:semiHidden/>
    <w:rsid w:val="001D0F16"/>
    <w:rPr>
      <w:rFonts w:ascii="Courier 10cpi" w:hAnsi="Courier 10cpi" w:cs="Courier 10cpi"/>
      <w:b/>
      <w:bCs/>
      <w:sz w:val="20"/>
      <w:szCs w:val="20"/>
    </w:rPr>
  </w:style>
  <w:style w:type="paragraph" w:styleId="ListParagraph">
    <w:name w:val="List Paragraph"/>
    <w:basedOn w:val="Normal"/>
    <w:uiPriority w:val="34"/>
    <w:qFormat/>
    <w:rsid w:val="0033009E"/>
    <w:pPr>
      <w:ind w:left="720"/>
    </w:pPr>
  </w:style>
  <w:style w:type="paragraph" w:styleId="Revision">
    <w:name w:val="Revision"/>
    <w:hidden/>
    <w:uiPriority w:val="99"/>
    <w:semiHidden/>
    <w:rsid w:val="001813D8"/>
    <w:rPr>
      <w:rFonts w:ascii="Courier 10cpi" w:hAnsi="Courier 10cpi" w:cs="Courier 10cpi"/>
      <w:sz w:val="20"/>
      <w:szCs w:val="20"/>
    </w:rPr>
  </w:style>
  <w:style w:type="table" w:styleId="TableGrid">
    <w:name w:val="Table Grid"/>
    <w:basedOn w:val="TableNormal"/>
    <w:uiPriority w:val="99"/>
    <w:rsid w:val="00670E2E"/>
    <w:pPr>
      <w:autoSpaceDE w:val="0"/>
      <w:autoSpaceDN w:val="0"/>
      <w:adjustRightInd w:val="0"/>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1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0784">
      <w:bodyDiv w:val="1"/>
      <w:marLeft w:val="0"/>
      <w:marRight w:val="0"/>
      <w:marTop w:val="0"/>
      <w:marBottom w:val="0"/>
      <w:divBdr>
        <w:top w:val="none" w:sz="0" w:space="0" w:color="auto"/>
        <w:left w:val="none" w:sz="0" w:space="0" w:color="auto"/>
        <w:bottom w:val="none" w:sz="0" w:space="0" w:color="auto"/>
        <w:right w:val="none" w:sz="0" w:space="0" w:color="auto"/>
      </w:divBdr>
    </w:div>
    <w:div w:id="542181161">
      <w:bodyDiv w:val="1"/>
      <w:marLeft w:val="0"/>
      <w:marRight w:val="0"/>
      <w:marTop w:val="0"/>
      <w:marBottom w:val="0"/>
      <w:divBdr>
        <w:top w:val="none" w:sz="0" w:space="0" w:color="auto"/>
        <w:left w:val="none" w:sz="0" w:space="0" w:color="auto"/>
        <w:bottom w:val="none" w:sz="0" w:space="0" w:color="auto"/>
        <w:right w:val="none" w:sz="0" w:space="0" w:color="auto"/>
      </w:divBdr>
    </w:div>
    <w:div w:id="595212347">
      <w:bodyDiv w:val="1"/>
      <w:marLeft w:val="0"/>
      <w:marRight w:val="0"/>
      <w:marTop w:val="0"/>
      <w:marBottom w:val="0"/>
      <w:divBdr>
        <w:top w:val="none" w:sz="0" w:space="0" w:color="auto"/>
        <w:left w:val="none" w:sz="0" w:space="0" w:color="auto"/>
        <w:bottom w:val="none" w:sz="0" w:space="0" w:color="auto"/>
        <w:right w:val="none" w:sz="0" w:space="0" w:color="auto"/>
      </w:divBdr>
    </w:div>
    <w:div w:id="1591625692">
      <w:marLeft w:val="0"/>
      <w:marRight w:val="5"/>
      <w:marTop w:val="0"/>
      <w:marBottom w:val="543"/>
      <w:divBdr>
        <w:top w:val="none" w:sz="0" w:space="0" w:color="auto"/>
        <w:left w:val="none" w:sz="0" w:space="0" w:color="auto"/>
        <w:bottom w:val="none" w:sz="0" w:space="0" w:color="auto"/>
        <w:right w:val="none" w:sz="0" w:space="0" w:color="auto"/>
      </w:divBdr>
      <w:divsChild>
        <w:div w:id="1591625690">
          <w:marLeft w:val="2051"/>
          <w:marRight w:val="0"/>
          <w:marTop w:val="408"/>
          <w:marBottom w:val="272"/>
          <w:divBdr>
            <w:top w:val="none" w:sz="0" w:space="0" w:color="auto"/>
            <w:left w:val="none" w:sz="0" w:space="0" w:color="auto"/>
            <w:bottom w:val="none" w:sz="0" w:space="0" w:color="auto"/>
            <w:right w:val="none" w:sz="0" w:space="0" w:color="auto"/>
          </w:divBdr>
        </w:div>
      </w:divsChild>
    </w:div>
    <w:div w:id="1591625693">
      <w:marLeft w:val="0"/>
      <w:marRight w:val="5"/>
      <w:marTop w:val="0"/>
      <w:marBottom w:val="543"/>
      <w:divBdr>
        <w:top w:val="none" w:sz="0" w:space="0" w:color="auto"/>
        <w:left w:val="none" w:sz="0" w:space="0" w:color="auto"/>
        <w:bottom w:val="none" w:sz="0" w:space="0" w:color="auto"/>
        <w:right w:val="none" w:sz="0" w:space="0" w:color="auto"/>
      </w:divBdr>
      <w:divsChild>
        <w:div w:id="1591625691">
          <w:marLeft w:val="2051"/>
          <w:marRight w:val="0"/>
          <w:marTop w:val="408"/>
          <w:marBottom w:val="272"/>
          <w:divBdr>
            <w:top w:val="none" w:sz="0" w:space="0" w:color="auto"/>
            <w:left w:val="none" w:sz="0" w:space="0" w:color="auto"/>
            <w:bottom w:val="none" w:sz="0" w:space="0" w:color="auto"/>
            <w:right w:val="none" w:sz="0" w:space="0" w:color="auto"/>
          </w:divBdr>
        </w:div>
      </w:divsChild>
    </w:div>
    <w:div w:id="1622876526">
      <w:bodyDiv w:val="1"/>
      <w:marLeft w:val="0"/>
      <w:marRight w:val="0"/>
      <w:marTop w:val="0"/>
      <w:marBottom w:val="0"/>
      <w:divBdr>
        <w:top w:val="none" w:sz="0" w:space="0" w:color="auto"/>
        <w:left w:val="none" w:sz="0" w:space="0" w:color="auto"/>
        <w:bottom w:val="none" w:sz="0" w:space="0" w:color="auto"/>
        <w:right w:val="none" w:sz="0" w:space="0" w:color="auto"/>
      </w:divBdr>
    </w:div>
    <w:div w:id="1765108828">
      <w:bodyDiv w:val="1"/>
      <w:marLeft w:val="0"/>
      <w:marRight w:val="0"/>
      <w:marTop w:val="0"/>
      <w:marBottom w:val="0"/>
      <w:divBdr>
        <w:top w:val="none" w:sz="0" w:space="0" w:color="auto"/>
        <w:left w:val="none" w:sz="0" w:space="0" w:color="auto"/>
        <w:bottom w:val="none" w:sz="0" w:space="0" w:color="auto"/>
        <w:right w:val="none" w:sz="0" w:space="0" w:color="auto"/>
      </w:divBdr>
    </w:div>
    <w:div w:id="19625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mandracchia@hudsontech.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tzpatrick.timmery@cleanharb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2020-04-15T15:04:48+00:00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1A988-5399-4FD1-B8D1-6489ABF73951}">
  <ds:schemaRefs>
    <ds:schemaRef ds:uri="Microsoft.SharePoint.Taxonomy.ContentTypeSync"/>
  </ds:schemaRefs>
</ds:datastoreItem>
</file>

<file path=customXml/itemProps2.xml><?xml version="1.0" encoding="utf-8"?>
<ds:datastoreItem xmlns:ds="http://schemas.openxmlformats.org/officeDocument/2006/customXml" ds:itemID="{24EF0742-F527-496E-A411-2B38573F3916}">
  <ds:schemaRefs>
    <ds:schemaRef ds:uri="http://schemas.microsoft.com/sharepoint/v3/contenttype/forms"/>
  </ds:schemaRefs>
</ds:datastoreItem>
</file>

<file path=customXml/itemProps3.xml><?xml version="1.0" encoding="utf-8"?>
<ds:datastoreItem xmlns:ds="http://schemas.openxmlformats.org/officeDocument/2006/customXml" ds:itemID="{E04E691B-FFBC-4C1E-A5CB-E5404AF6005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BE98CA15-549F-49C0-A921-E9B130A0B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977BA7-0A6C-4076-B74E-DD65A5FC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2020-04-15T15:04:00Z</dcterms:created>
  <dcterms:modified xsi:type="dcterms:W3CDTF">2020-05-19T01:41:00Z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