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25A" w:rsidR="00C72BC5" w:rsidP="00C72BC5" w:rsidRDefault="00C72BC5">
      <w:pPr>
        <w:jc w:val="center"/>
        <w:rPr>
          <w:b/>
          <w:bCs/>
        </w:rPr>
      </w:pPr>
      <w:r w:rsidRPr="0096525A">
        <w:rPr>
          <w:b/>
          <w:bCs/>
        </w:rPr>
        <w:t xml:space="preserve">Department </w:t>
      </w:r>
      <w:r w:rsidRPr="0096525A">
        <w:rPr>
          <w:b/>
          <w:bCs/>
        </w:rPr>
        <w:tab/>
        <w:t>of Transportation</w:t>
      </w:r>
    </w:p>
    <w:p w:rsidRPr="0096525A" w:rsidR="00C72BC5" w:rsidP="00C72BC5" w:rsidRDefault="00C72BC5">
      <w:pPr>
        <w:jc w:val="center"/>
        <w:rPr>
          <w:b/>
          <w:bCs/>
        </w:rPr>
      </w:pPr>
      <w:r w:rsidRPr="0096525A">
        <w:rPr>
          <w:b/>
          <w:bCs/>
        </w:rPr>
        <w:t>Office of the Chief Information Officer</w:t>
      </w:r>
    </w:p>
    <w:p w:rsidR="00C72BC5" w:rsidP="00C72BC5" w:rsidRDefault="00C72BC5">
      <w:pPr>
        <w:jc w:val="center"/>
        <w:rPr>
          <w:bCs/>
        </w:rPr>
      </w:pPr>
    </w:p>
    <w:p w:rsidR="00C72BC5" w:rsidP="00C72BC5" w:rsidRDefault="00C72BC5">
      <w:pPr>
        <w:jc w:val="center"/>
        <w:rPr>
          <w:b/>
          <w:bCs/>
        </w:rPr>
      </w:pPr>
      <w:r w:rsidRPr="0096525A">
        <w:rPr>
          <w:b/>
          <w:bCs/>
        </w:rPr>
        <w:t>Supporting Statement</w:t>
      </w:r>
      <w:r w:rsidRPr="0096525A" w:rsidDel="0096525A">
        <w:rPr>
          <w:b/>
          <w:bCs/>
        </w:rPr>
        <w:t xml:space="preserve"> </w:t>
      </w:r>
    </w:p>
    <w:p w:rsidR="00C72BC5" w:rsidP="00C72BC5" w:rsidRDefault="00C72BC5">
      <w:pPr>
        <w:jc w:val="center"/>
        <w:rPr>
          <w:b/>
          <w:bCs/>
        </w:rPr>
      </w:pPr>
      <w:r>
        <w:rPr>
          <w:b/>
          <w:bCs/>
        </w:rPr>
        <w:t>“</w:t>
      </w:r>
      <w:r w:rsidRPr="00C72BC5">
        <w:rPr>
          <w:b/>
          <w:bCs/>
        </w:rPr>
        <w:t>Pipeline Safety: Integrity Management Program for Gas Distribution Pipelines</w:t>
      </w:r>
      <w:r>
        <w:rPr>
          <w:b/>
          <w:bCs/>
        </w:rPr>
        <w:t>”</w:t>
      </w:r>
    </w:p>
    <w:p w:rsidR="00C72BC5" w:rsidP="00C72BC5" w:rsidRDefault="00C72BC5">
      <w:pPr>
        <w:jc w:val="center"/>
        <w:rPr>
          <w:b/>
          <w:bCs/>
        </w:rPr>
      </w:pPr>
      <w:r>
        <w:rPr>
          <w:b/>
          <w:bCs/>
        </w:rPr>
        <w:t>OMB Control No. 2137-0625</w:t>
      </w:r>
    </w:p>
    <w:p w:rsidR="00C72BC5" w:rsidP="00C72BC5" w:rsidRDefault="00C72BC5">
      <w:pPr>
        <w:autoSpaceDE w:val="0"/>
        <w:autoSpaceDN w:val="0"/>
        <w:adjustRightInd w:val="0"/>
        <w:jc w:val="center"/>
        <w:rPr>
          <w:b/>
        </w:rPr>
      </w:pPr>
      <w:r w:rsidRPr="003566F3">
        <w:rPr>
          <w:b/>
        </w:rPr>
        <w:t xml:space="preserve">Docket No. </w:t>
      </w:r>
      <w:r w:rsidRPr="004F26ED">
        <w:rPr>
          <w:b/>
        </w:rPr>
        <w:t>PHMSA-201</w:t>
      </w:r>
      <w:r>
        <w:rPr>
          <w:b/>
        </w:rPr>
        <w:t>8</w:t>
      </w:r>
      <w:r w:rsidRPr="004F26ED">
        <w:rPr>
          <w:b/>
        </w:rPr>
        <w:t>-00</w:t>
      </w:r>
      <w:r>
        <w:rPr>
          <w:b/>
        </w:rPr>
        <w:t>46</w:t>
      </w:r>
    </w:p>
    <w:p w:rsidRPr="007F2B6B" w:rsidR="00C72BC5" w:rsidP="00C72BC5" w:rsidRDefault="00C72BC5">
      <w:pPr>
        <w:autoSpaceDE w:val="0"/>
        <w:autoSpaceDN w:val="0"/>
        <w:adjustRightInd w:val="0"/>
        <w:jc w:val="center"/>
        <w:rPr>
          <w:b/>
          <w:bCs/>
        </w:rPr>
      </w:pPr>
      <w:r>
        <w:rPr>
          <w:b/>
        </w:rPr>
        <w:t>RIN 2137-AF36</w:t>
      </w:r>
    </w:p>
    <w:p w:rsidR="00C72BC5" w:rsidRDefault="00C72BC5">
      <w:pPr>
        <w:jc w:val="center"/>
        <w:rPr>
          <w:bCs/>
        </w:rPr>
      </w:pPr>
    </w:p>
    <w:p w:rsidR="00C72BC5" w:rsidRDefault="00C72BC5">
      <w:pPr>
        <w:jc w:val="center"/>
        <w:rPr>
          <w:bCs/>
        </w:rPr>
      </w:pPr>
    </w:p>
    <w:p w:rsidR="008F4F12" w:rsidP="008F4F12" w:rsidRDefault="00F8568A">
      <w:pPr>
        <w:rPr>
          <w:color w:val="000000"/>
        </w:rPr>
      </w:pPr>
      <w:r w:rsidRPr="00C11DC7">
        <w:rPr>
          <w:b/>
          <w:bCs/>
          <w:u w:val="single"/>
        </w:rPr>
        <w:t>INTRODUCTION</w:t>
      </w:r>
    </w:p>
    <w:p w:rsidR="00C72BC5" w:rsidP="008F4F12" w:rsidRDefault="00C72BC5">
      <w:pPr>
        <w:pStyle w:val="BodyText2"/>
        <w:spacing w:line="240" w:lineRule="auto"/>
        <w:rPr>
          <w:color w:val="000000"/>
        </w:rPr>
      </w:pPr>
    </w:p>
    <w:p w:rsidR="00C72BC5" w:rsidP="00C72BC5" w:rsidRDefault="00C72BC5">
      <w:r w:rsidRPr="002A2BA0">
        <w:t xml:space="preserve">The Pipeline and Hazardous Materials Safety Administration (PHMSA) requests approval from the Office of Management and Budget (OMB) for an extension and amendment of a currently approved collection entitled </w:t>
      </w:r>
      <w:r w:rsidRPr="002B7DAA">
        <w:rPr>
          <w:bCs/>
        </w:rPr>
        <w:t>“</w:t>
      </w:r>
      <w:r w:rsidRPr="00C72BC5">
        <w:rPr>
          <w:bCs/>
        </w:rPr>
        <w:t>Integrity Management Program for Gas Distribution Pipelines</w:t>
      </w:r>
      <w:r>
        <w:rPr>
          <w:bCs/>
        </w:rPr>
        <w:t xml:space="preserve">” (OMB Control No. 2137-0625).  </w:t>
      </w:r>
      <w:r>
        <w:t xml:space="preserve">The current expiration date for this information collection is June 30, 2022.  </w:t>
      </w:r>
    </w:p>
    <w:p w:rsidR="00C72BC5" w:rsidP="00C72BC5" w:rsidRDefault="00C72BC5"/>
    <w:p w:rsidRPr="003566F3" w:rsidR="00C72BC5" w:rsidP="00C72BC5" w:rsidRDefault="00C72BC5">
      <w:pPr>
        <w:widowControl w:val="0"/>
        <w:autoSpaceDE w:val="0"/>
        <w:autoSpaceDN w:val="0"/>
        <w:adjustRightInd w:val="0"/>
      </w:pPr>
      <w:r w:rsidRPr="003566F3">
        <w:t>The amendment of this information collection is necessary due to the following PHMSA action that will affect the current collection of information:</w:t>
      </w:r>
    </w:p>
    <w:p w:rsidRPr="003566F3" w:rsidR="00C72BC5" w:rsidP="00C72BC5" w:rsidRDefault="00C72BC5">
      <w:pPr>
        <w:widowControl w:val="0"/>
        <w:autoSpaceDE w:val="0"/>
        <w:autoSpaceDN w:val="0"/>
        <w:adjustRightInd w:val="0"/>
      </w:pPr>
    </w:p>
    <w:p w:rsidR="00C72BC5" w:rsidP="00C72BC5" w:rsidRDefault="00C72BC5">
      <w:pPr>
        <w:autoSpaceDE w:val="0"/>
        <w:autoSpaceDN w:val="0"/>
        <w:rPr>
          <w:b/>
          <w:bCs/>
        </w:rPr>
      </w:pPr>
      <w:r w:rsidRPr="001A00B8">
        <w:rPr>
          <w:b/>
        </w:rPr>
        <w:t>Docket No. PHMSA-201</w:t>
      </w:r>
      <w:r>
        <w:rPr>
          <w:b/>
        </w:rPr>
        <w:t>8</w:t>
      </w:r>
      <w:r w:rsidRPr="001A00B8">
        <w:rPr>
          <w:b/>
        </w:rPr>
        <w:t>-00</w:t>
      </w:r>
      <w:r>
        <w:rPr>
          <w:b/>
        </w:rPr>
        <w:t>46 -</w:t>
      </w:r>
      <w:r w:rsidRPr="001A00B8">
        <w:rPr>
          <w:b/>
        </w:rPr>
        <w:t xml:space="preserve"> </w:t>
      </w:r>
      <w:r w:rsidRPr="001A00B8">
        <w:rPr>
          <w:b/>
          <w:bCs/>
        </w:rPr>
        <w:t>Pipeline Safety:</w:t>
      </w:r>
      <w:r w:rsidRPr="001A00B8">
        <w:rPr>
          <w:rFonts w:ascii="Segoe UI" w:hAnsi="Segoe UI" w:cs="Segoe UI"/>
          <w:b/>
          <w:bCs/>
        </w:rPr>
        <w:t>  </w:t>
      </w:r>
      <w:r>
        <w:rPr>
          <w:b/>
          <w:bCs/>
        </w:rPr>
        <w:t>Gas Pipeline Regulatory Reform</w:t>
      </w:r>
    </w:p>
    <w:p w:rsidR="00C72BC5" w:rsidP="00C72BC5" w:rsidRDefault="00C72BC5">
      <w:pPr>
        <w:autoSpaceDE w:val="0"/>
        <w:autoSpaceDN w:val="0"/>
        <w:ind w:left="720"/>
        <w:rPr>
          <w:b/>
          <w:bCs/>
        </w:rPr>
      </w:pPr>
    </w:p>
    <w:p w:rsidRPr="00C72BC5" w:rsidR="00C72BC5" w:rsidP="00C72BC5" w:rsidRDefault="00C72BC5">
      <w:pPr>
        <w:numPr>
          <w:ilvl w:val="0"/>
          <w:numId w:val="19"/>
        </w:numPr>
        <w:autoSpaceDE w:val="0"/>
        <w:autoSpaceDN w:val="0"/>
        <w:rPr>
          <w:bCs/>
        </w:rPr>
      </w:pPr>
      <w:r w:rsidRPr="00C72BC5">
        <w:rPr>
          <w:bCs/>
        </w:rPr>
        <w:t xml:space="preserve">Reduces annual burden by 5,461 responses and </w:t>
      </w:r>
      <w:r w:rsidR="00AC7211">
        <w:rPr>
          <w:bCs/>
        </w:rPr>
        <w:t>141,986</w:t>
      </w:r>
      <w:r w:rsidRPr="00C72BC5">
        <w:rPr>
          <w:bCs/>
        </w:rPr>
        <w:t xml:space="preserve"> hours for recordkeeping activities.</w:t>
      </w:r>
    </w:p>
    <w:p w:rsidR="00C72BC5" w:rsidP="008F4F12" w:rsidRDefault="00C72BC5">
      <w:pPr>
        <w:pStyle w:val="BodyText2"/>
        <w:spacing w:line="240" w:lineRule="auto"/>
        <w:rPr>
          <w:color w:val="000000"/>
        </w:rPr>
      </w:pPr>
    </w:p>
    <w:p w:rsidRPr="00C11DC7" w:rsidR="00F8568A" w:rsidRDefault="00F8568A">
      <w:pPr>
        <w:rPr>
          <w:b/>
          <w:bCs/>
          <w:u w:val="single"/>
        </w:rPr>
      </w:pPr>
      <w:r w:rsidRPr="00C11DC7">
        <w:rPr>
          <w:b/>
          <w:bCs/>
          <w:u w:val="single"/>
        </w:rPr>
        <w:t>Part A. Justification</w:t>
      </w:r>
    </w:p>
    <w:p w:rsidRPr="00681D5A" w:rsidR="00F8568A" w:rsidRDefault="00F8568A">
      <w:pPr>
        <w:rPr>
          <w:bCs/>
        </w:rPr>
      </w:pPr>
    </w:p>
    <w:p w:rsidRPr="00681D5A" w:rsidR="00F8568A" w:rsidRDefault="00F8568A">
      <w:pPr>
        <w:rPr>
          <w:bCs/>
        </w:rPr>
      </w:pPr>
      <w:r w:rsidRPr="00681D5A">
        <w:rPr>
          <w:bCs/>
        </w:rPr>
        <w:t xml:space="preserve">1.  </w:t>
      </w:r>
      <w:r w:rsidRPr="00C11DC7">
        <w:rPr>
          <w:bCs/>
          <w:u w:val="single"/>
        </w:rPr>
        <w:t>Circumstances that make collection of information necessary</w:t>
      </w:r>
      <w:r w:rsidRPr="00681D5A" w:rsidR="00681D5A">
        <w:rPr>
          <w:bCs/>
        </w:rPr>
        <w:t xml:space="preserve">.  </w:t>
      </w:r>
    </w:p>
    <w:p w:rsidRPr="00681D5A" w:rsidR="00F8568A" w:rsidRDefault="00F8568A"/>
    <w:p w:rsidRPr="00893D18" w:rsidR="00686E87" w:rsidP="00686E87" w:rsidRDefault="00BD68AD">
      <w:pPr>
        <w:jc w:val="both"/>
      </w:pPr>
      <w:r>
        <w:rPr>
          <w:color w:val="000000"/>
        </w:rPr>
        <w:t xml:space="preserve">49 </w:t>
      </w:r>
      <w:r w:rsidR="00B80022">
        <w:rPr>
          <w:color w:val="000000"/>
        </w:rPr>
        <w:t>CFR</w:t>
      </w:r>
      <w:r w:rsidR="00FC54FF">
        <w:rPr>
          <w:color w:val="000000"/>
        </w:rPr>
        <w:t xml:space="preserve"> </w:t>
      </w:r>
      <w:r w:rsidR="00B80022">
        <w:rPr>
          <w:color w:val="000000"/>
        </w:rPr>
        <w:t>Part 192</w:t>
      </w:r>
      <w:r w:rsidR="00FC54FF">
        <w:rPr>
          <w:color w:val="000000"/>
        </w:rPr>
        <w:t>,</w:t>
      </w:r>
      <w:r w:rsidR="005D7A3E">
        <w:rPr>
          <w:color w:val="000000"/>
        </w:rPr>
        <w:t xml:space="preserve"> Section 1005</w:t>
      </w:r>
      <w:r w:rsidR="00FC54FF">
        <w:rPr>
          <w:color w:val="000000"/>
        </w:rPr>
        <w:t>,</w:t>
      </w:r>
      <w:r w:rsidR="005D7A3E">
        <w:rPr>
          <w:color w:val="000000"/>
        </w:rPr>
        <w:t xml:space="preserve"> in </w:t>
      </w:r>
      <w:r w:rsidR="00B80022">
        <w:rPr>
          <w:color w:val="000000"/>
        </w:rPr>
        <w:t>Sub</w:t>
      </w:r>
      <w:r>
        <w:rPr>
          <w:color w:val="000000"/>
        </w:rPr>
        <w:t>p</w:t>
      </w:r>
      <w:r w:rsidR="00B80022">
        <w:rPr>
          <w:color w:val="000000"/>
        </w:rPr>
        <w:t xml:space="preserve">art P </w:t>
      </w:r>
      <w:r w:rsidRPr="00893D18" w:rsidR="00686E87">
        <w:rPr>
          <w:color w:val="000000"/>
        </w:rPr>
        <w:t>require</w:t>
      </w:r>
      <w:r w:rsidR="005D7A3E">
        <w:rPr>
          <w:color w:val="000000"/>
        </w:rPr>
        <w:t>s</w:t>
      </w:r>
      <w:r w:rsidRPr="00893D18" w:rsidR="00686E87">
        <w:rPr>
          <w:color w:val="000000"/>
        </w:rPr>
        <w:t xml:space="preserve"> operators of gas distribution pipelines to develop and implement integrity management (IM) programs.  The purpose of these programs is to enhance safety by identifying and reducing pipeline integrity risks.  </w:t>
      </w:r>
    </w:p>
    <w:p w:rsidRPr="00893D18" w:rsidR="00686E87" w:rsidP="00686E87" w:rsidRDefault="00686E87">
      <w:pPr>
        <w:jc w:val="both"/>
        <w:rPr>
          <w:color w:val="000000"/>
        </w:rPr>
      </w:pPr>
    </w:p>
    <w:p w:rsidRPr="00893D18" w:rsidR="00686E87" w:rsidP="00686E87" w:rsidRDefault="00870F2D">
      <w:pPr>
        <w:jc w:val="both"/>
        <w:rPr>
          <w:color w:val="000000"/>
        </w:rPr>
      </w:pPr>
      <w:r>
        <w:rPr>
          <w:color w:val="000000"/>
        </w:rPr>
        <w:t>Th</w:t>
      </w:r>
      <w:r w:rsidR="005D7A3E">
        <w:rPr>
          <w:color w:val="000000"/>
        </w:rPr>
        <w:t>is</w:t>
      </w:r>
      <w:r>
        <w:rPr>
          <w:color w:val="000000"/>
        </w:rPr>
        <w:t xml:space="preserve"> regulation </w:t>
      </w:r>
      <w:r w:rsidR="005D7A3E">
        <w:rPr>
          <w:color w:val="000000"/>
        </w:rPr>
        <w:t>addresses</w:t>
      </w:r>
      <w:r w:rsidRPr="00893D18" w:rsidR="005D7A3E">
        <w:rPr>
          <w:color w:val="000000"/>
        </w:rPr>
        <w:t xml:space="preserve"> </w:t>
      </w:r>
      <w:r w:rsidRPr="00893D18" w:rsidR="00686E87">
        <w:rPr>
          <w:color w:val="000000"/>
        </w:rPr>
        <w:t xml:space="preserve">recommendations from the Department of Transportation’s (DOT) Office of the Inspector General (OIG) and the National Transportation Safety Board.  It also implements a requirement in the Pipeline Inspection, Protection, Enforcement and Safety Act (PIPES Act) of 2006 that integrity management requirements be established for distribution pipelines. </w:t>
      </w:r>
    </w:p>
    <w:p w:rsidRPr="00893D18" w:rsidR="00686E87" w:rsidP="00686E87" w:rsidRDefault="00686E87"/>
    <w:p w:rsidR="004A7E3B" w:rsidP="004A7E3B" w:rsidRDefault="004A7E3B">
      <w:pPr>
        <w:jc w:val="both"/>
        <w:rPr>
          <w:color w:val="000000"/>
        </w:rPr>
      </w:pPr>
      <w:r>
        <w:rPr>
          <w:bCs/>
        </w:rPr>
        <w:t xml:space="preserve">The </w:t>
      </w:r>
      <w:r w:rsidRPr="00FC4095">
        <w:rPr>
          <w:bCs/>
        </w:rPr>
        <w:t>Pipeline Safety:</w:t>
      </w:r>
      <w:r w:rsidRPr="00FC4095">
        <w:rPr>
          <w:rFonts w:ascii="Segoe UI" w:hAnsi="Segoe UI" w:cs="Segoe UI"/>
          <w:bCs/>
        </w:rPr>
        <w:t>  </w:t>
      </w:r>
      <w:r w:rsidRPr="00FC4095">
        <w:rPr>
          <w:bCs/>
        </w:rPr>
        <w:t>Gas Pipeline Regulatory Reform</w:t>
      </w:r>
      <w:r>
        <w:rPr>
          <w:bCs/>
        </w:rPr>
        <w:t xml:space="preserve"> NPRM proposed to eliminate the requirement for master meter operators to develop and maintain integrity management plans under </w:t>
      </w:r>
      <w:r w:rsidRPr="00893D18">
        <w:rPr>
          <w:color w:val="000000"/>
        </w:rPr>
        <w:t>§</w:t>
      </w:r>
      <w:r>
        <w:rPr>
          <w:color w:val="000000"/>
        </w:rPr>
        <w:t> </w:t>
      </w:r>
      <w:r w:rsidRPr="00893D18">
        <w:rPr>
          <w:color w:val="000000"/>
        </w:rPr>
        <w:t>192.1015</w:t>
      </w:r>
      <w:r>
        <w:rPr>
          <w:bCs/>
        </w:rPr>
        <w:t xml:space="preserve">. This deregulatory action will significantly reduce the burden on these small operators.  </w:t>
      </w:r>
    </w:p>
    <w:p w:rsidR="004A7E3B" w:rsidP="00686E87" w:rsidRDefault="004A7E3B">
      <w:pPr>
        <w:jc w:val="both"/>
      </w:pPr>
    </w:p>
    <w:p w:rsidRPr="00893D18" w:rsidR="00686E87" w:rsidP="00686E87" w:rsidRDefault="00686E87">
      <w:pPr>
        <w:jc w:val="both"/>
      </w:pPr>
      <w:r w:rsidRPr="00893D18">
        <w:t xml:space="preserve">This </w:t>
      </w:r>
      <w:r w:rsidR="00973A2A">
        <w:t>information collection</w:t>
      </w:r>
      <w:r w:rsidRPr="00893D18" w:rsidR="00973A2A">
        <w:t xml:space="preserve"> </w:t>
      </w:r>
      <w:r w:rsidRPr="00893D18">
        <w:t>supports the U.S. Department of Transportation’s SAFETY GOAL, which targets three main strategic initiatives:  managing risk and integrity, sharing responsibility, and providing effective stewardship. This goal enhances public health and safety by working toward the elimination of transportation-related deaths and injuries.</w:t>
      </w:r>
    </w:p>
    <w:p w:rsidRPr="00681D5A" w:rsidR="00F8568A" w:rsidRDefault="00F8568A"/>
    <w:p w:rsidR="00686E87" w:rsidRDefault="00686E87">
      <w:pPr>
        <w:rPr>
          <w:bCs/>
        </w:rPr>
      </w:pPr>
    </w:p>
    <w:p w:rsidRPr="00681D5A" w:rsidR="00F8568A" w:rsidRDefault="00F8568A">
      <w:pPr>
        <w:rPr>
          <w:u w:val="single"/>
        </w:rPr>
      </w:pPr>
      <w:r w:rsidRPr="00681D5A">
        <w:rPr>
          <w:bCs/>
        </w:rPr>
        <w:t xml:space="preserve">2.  </w:t>
      </w:r>
      <w:r w:rsidRPr="00C11DC7">
        <w:rPr>
          <w:bCs/>
          <w:u w:val="single"/>
        </w:rPr>
        <w:t>How, by whom, and for what purpose is the information used</w:t>
      </w:r>
      <w:r w:rsidRPr="00681D5A" w:rsidR="00681D5A">
        <w:rPr>
          <w:bCs/>
        </w:rPr>
        <w:t>.</w:t>
      </w:r>
    </w:p>
    <w:p w:rsidRPr="00681D5A" w:rsidR="00F8568A" w:rsidRDefault="00F8568A"/>
    <w:p w:rsidRPr="00893D18" w:rsidR="00686E87" w:rsidP="00686E87" w:rsidRDefault="00686E87">
      <w:pPr>
        <w:jc w:val="both"/>
      </w:pPr>
      <w:r w:rsidRPr="00893D18">
        <w:t xml:space="preserve">The integrity management (IM) approach was designed to promote continuous improvement in pipeline safety by requiring operators to identify and invest in risk control measures beyond core regulatory requirements. </w:t>
      </w:r>
      <w:r w:rsidRPr="00893D18">
        <w:rPr>
          <w:color w:val="000000"/>
        </w:rPr>
        <w:t xml:space="preserve">Based on the required risk assessments and enhanced controls, </w:t>
      </w:r>
      <w:r w:rsidR="00870F2D">
        <w:rPr>
          <w:color w:val="000000"/>
        </w:rPr>
        <w:t>this requirement</w:t>
      </w:r>
      <w:r w:rsidRPr="00893D18">
        <w:rPr>
          <w:color w:val="000000"/>
        </w:rPr>
        <w:t xml:space="preserve"> also establishes procedures permitting risk-based adjustment of prescribed intervals for leak detection surveys and other fixed-interval requirements in the agency’s existing regulations for gas distribution pipelines.  </w:t>
      </w:r>
      <w:r w:rsidRPr="00893D18">
        <w:t xml:space="preserve">PHMSA requires operators to maintain records demonstrating compliance with its requirements for 10 years </w:t>
      </w:r>
      <w:r w:rsidRPr="00893D18">
        <w:rPr>
          <w:color w:val="000000"/>
          <w:lang w:bidi="en-US"/>
        </w:rPr>
        <w:t>and these records must include superseded IM plans.</w:t>
      </w:r>
      <w:r w:rsidRPr="00893D18">
        <w:t xml:space="preserve"> The recordkeeping requirements are consistent with good business practices and are designed to enhance risk management practices.  PHMSA will use the information to evaluate the overall effectiveness of distribution IM requirements.</w:t>
      </w:r>
    </w:p>
    <w:p w:rsidRPr="00681D5A" w:rsidR="009F67AD" w:rsidRDefault="009F67AD"/>
    <w:p w:rsidRPr="00C11DC7" w:rsidR="00681D5A" w:rsidRDefault="00F8568A">
      <w:pPr>
        <w:rPr>
          <w:bCs/>
          <w:u w:val="single"/>
        </w:rPr>
      </w:pPr>
      <w:r w:rsidRPr="00681D5A">
        <w:rPr>
          <w:bCs/>
        </w:rPr>
        <w:t xml:space="preserve">3.  </w:t>
      </w:r>
      <w:r w:rsidRPr="00C11DC7">
        <w:rPr>
          <w:bCs/>
          <w:u w:val="single"/>
        </w:rPr>
        <w:t>Extent of automated information collection</w:t>
      </w:r>
      <w:r w:rsidRPr="00C11DC7" w:rsidR="00681D5A">
        <w:rPr>
          <w:bCs/>
          <w:u w:val="single"/>
        </w:rPr>
        <w:t>.</w:t>
      </w:r>
    </w:p>
    <w:p w:rsidRPr="00681D5A" w:rsidR="00F8568A" w:rsidRDefault="00681D5A">
      <w:r w:rsidRPr="00681D5A">
        <w:t xml:space="preserve"> </w:t>
      </w:r>
    </w:p>
    <w:p w:rsidR="00F8568A" w:rsidRDefault="00686E87">
      <w:pPr>
        <w:rPr>
          <w:color w:val="000000"/>
        </w:rPr>
      </w:pPr>
      <w:r w:rsidRPr="00893D18">
        <w:rPr>
          <w:color w:val="000000"/>
        </w:rPr>
        <w:t>Operators may keep the records in any retrievable form</w:t>
      </w:r>
      <w:r w:rsidR="002E5F24">
        <w:rPr>
          <w:color w:val="000000"/>
        </w:rPr>
        <w:t xml:space="preserve"> and </w:t>
      </w:r>
      <w:r w:rsidR="0047109B">
        <w:rPr>
          <w:color w:val="000000"/>
        </w:rPr>
        <w:t xml:space="preserve">operators </w:t>
      </w:r>
      <w:r w:rsidRPr="00893D18" w:rsidR="0047109B">
        <w:rPr>
          <w:color w:val="000000"/>
        </w:rPr>
        <w:t>may</w:t>
      </w:r>
      <w:r w:rsidRPr="00893D18">
        <w:rPr>
          <w:color w:val="000000"/>
        </w:rPr>
        <w:t xml:space="preserve"> use the technology that is most cost effective to reduce the burden.  </w:t>
      </w:r>
    </w:p>
    <w:p w:rsidRPr="00681D5A" w:rsidR="00686E87" w:rsidRDefault="00686E87"/>
    <w:p w:rsidRPr="00681D5A" w:rsidR="00F8568A" w:rsidRDefault="00F8568A">
      <w:pPr>
        <w:rPr>
          <w:bCs/>
        </w:rPr>
      </w:pPr>
      <w:r w:rsidRPr="00681D5A">
        <w:rPr>
          <w:bCs/>
        </w:rPr>
        <w:t xml:space="preserve">4.  </w:t>
      </w:r>
      <w:r w:rsidRPr="00C11DC7">
        <w:rPr>
          <w:bCs/>
          <w:u w:val="single"/>
        </w:rPr>
        <w:t>Efforts to identify duplication</w:t>
      </w:r>
      <w:r w:rsidRPr="00681D5A" w:rsidR="00681D5A">
        <w:rPr>
          <w:bCs/>
        </w:rPr>
        <w:t>.</w:t>
      </w:r>
    </w:p>
    <w:p w:rsidRPr="00681D5A" w:rsidR="00F8568A" w:rsidRDefault="00F8568A"/>
    <w:p w:rsidRPr="00893D18" w:rsidR="00211C3C" w:rsidP="00211C3C" w:rsidRDefault="00FC4095">
      <w:pPr>
        <w:jc w:val="both"/>
      </w:pPr>
      <w:r>
        <w:t>Each</w:t>
      </w:r>
      <w:r w:rsidRPr="00893D18">
        <w:t xml:space="preserve"> </w:t>
      </w:r>
      <w:r w:rsidRPr="00893D18" w:rsidR="00211C3C">
        <w:t>gas distribution pipeline system is particularly unique in its location, its type of design, and its operation.  Therefore, the regulations set forth certain requirements so that an operator will produce for PHMSA a record for his unique system.</w:t>
      </w:r>
      <w:r w:rsidRPr="00893D18" w:rsidR="00211C3C">
        <w:rPr>
          <w:color w:val="000000"/>
        </w:rPr>
        <w:t xml:space="preserve"> At this time, no other alternate source is available.</w:t>
      </w:r>
    </w:p>
    <w:p w:rsidR="00211C3C" w:rsidRDefault="00211C3C">
      <w:pPr>
        <w:rPr>
          <w:bCs/>
        </w:rPr>
      </w:pPr>
    </w:p>
    <w:p w:rsidRPr="00681D5A" w:rsidR="00F8568A" w:rsidRDefault="00F8568A">
      <w:pPr>
        <w:rPr>
          <w:bCs/>
        </w:rPr>
      </w:pPr>
      <w:r w:rsidRPr="00681D5A">
        <w:rPr>
          <w:bCs/>
        </w:rPr>
        <w:t xml:space="preserve">5.  </w:t>
      </w:r>
      <w:r w:rsidRPr="00C11DC7">
        <w:rPr>
          <w:bCs/>
          <w:u w:val="single"/>
        </w:rPr>
        <w:t>Efforts to minimize the burden on small businesses</w:t>
      </w:r>
      <w:r w:rsidRPr="00681D5A" w:rsidR="00681D5A">
        <w:rPr>
          <w:bCs/>
        </w:rPr>
        <w:t>.</w:t>
      </w:r>
    </w:p>
    <w:p w:rsidRPr="00681D5A" w:rsidR="00F8568A" w:rsidRDefault="00F8568A"/>
    <w:p w:rsidR="00FC4095" w:rsidP="00211C3C" w:rsidRDefault="00FC4095">
      <w:pPr>
        <w:jc w:val="both"/>
        <w:rPr>
          <w:color w:val="000000"/>
        </w:rPr>
      </w:pPr>
      <w:r>
        <w:rPr>
          <w:bCs/>
        </w:rPr>
        <w:t xml:space="preserve">The </w:t>
      </w:r>
      <w:r w:rsidRPr="00FC4095">
        <w:rPr>
          <w:bCs/>
        </w:rPr>
        <w:t>Pipeline Safety:</w:t>
      </w:r>
      <w:r w:rsidRPr="00FC4095">
        <w:rPr>
          <w:rFonts w:ascii="Segoe UI" w:hAnsi="Segoe UI" w:cs="Segoe UI"/>
          <w:bCs/>
        </w:rPr>
        <w:t>  </w:t>
      </w:r>
      <w:r w:rsidRPr="00FC4095">
        <w:rPr>
          <w:bCs/>
        </w:rPr>
        <w:t>Gas Pipeline Regulatory Reform</w:t>
      </w:r>
      <w:r>
        <w:rPr>
          <w:bCs/>
        </w:rPr>
        <w:t xml:space="preserve"> NPRM proposes to eliminate the requirement for master meter operators to develop and maintain integrity management plans. This significantly reduces the burden on these small operators.  PHMSA estimates that 5,461 master meter operators spend 141,986 hours annually developing and updating integrity management plans.</w:t>
      </w:r>
      <w:r w:rsidRPr="00893D18" w:rsidDel="00D274FF">
        <w:rPr>
          <w:color w:val="000000"/>
        </w:rPr>
        <w:t xml:space="preserve"> </w:t>
      </w:r>
    </w:p>
    <w:p w:rsidR="00FC4095" w:rsidP="00211C3C" w:rsidRDefault="00FC4095">
      <w:pPr>
        <w:jc w:val="both"/>
        <w:rPr>
          <w:color w:val="000000"/>
        </w:rPr>
      </w:pPr>
    </w:p>
    <w:p w:rsidRPr="00893D18" w:rsidR="00211C3C" w:rsidP="00211C3C" w:rsidRDefault="00D274FF">
      <w:pPr>
        <w:jc w:val="both"/>
      </w:pPr>
      <w:r>
        <w:rPr>
          <w:color w:val="000000"/>
        </w:rPr>
        <w:t>S</w:t>
      </w:r>
      <w:r w:rsidRPr="00893D18" w:rsidR="00211C3C">
        <w:rPr>
          <w:color w:val="000000"/>
        </w:rPr>
        <w:t>mall LPG operator</w:t>
      </w:r>
      <w:r>
        <w:rPr>
          <w:color w:val="000000"/>
        </w:rPr>
        <w:t>s</w:t>
      </w:r>
      <w:r w:rsidRPr="00893D18" w:rsidR="00211C3C">
        <w:rPr>
          <w:color w:val="000000"/>
        </w:rPr>
        <w:t xml:space="preserve"> (with fewer than 100 customers) of a gas distribution pipeline must follow the requirements in §</w:t>
      </w:r>
      <w:r w:rsidR="00211C3C">
        <w:rPr>
          <w:color w:val="000000"/>
        </w:rPr>
        <w:t> </w:t>
      </w:r>
      <w:r w:rsidRPr="00893D18" w:rsidR="00211C3C">
        <w:rPr>
          <w:color w:val="000000"/>
        </w:rPr>
        <w:t xml:space="preserve">192.1015. </w:t>
      </w:r>
      <w:r w:rsidRPr="00893D18" w:rsidR="00870F2D">
        <w:rPr>
          <w:color w:val="000000"/>
        </w:rPr>
        <w:t>Th</w:t>
      </w:r>
      <w:r w:rsidR="00870F2D">
        <w:rPr>
          <w:color w:val="000000"/>
        </w:rPr>
        <w:t>e</w:t>
      </w:r>
      <w:r w:rsidRPr="00893D18" w:rsidR="00870F2D">
        <w:rPr>
          <w:bCs/>
        </w:rPr>
        <w:t xml:space="preserve"> </w:t>
      </w:r>
      <w:r w:rsidRPr="00893D18" w:rsidR="00211C3C">
        <w:rPr>
          <w:bCs/>
        </w:rPr>
        <w:t xml:space="preserve">IM requirements applicable to smaller operators are simplified somewhat, to reflect both the relative simplicity of these pipelines and the limited capability of the operators.  These operators are not required to </w:t>
      </w:r>
      <w:r w:rsidRPr="00893D18" w:rsidR="00211C3C">
        <w:rPr>
          <w:bCs/>
        </w:rPr>
        <w:lastRenderedPageBreak/>
        <w:t>submit performance measures, which is consistent with their prior treatment with respect to annual reports. PHMSA develop</w:t>
      </w:r>
      <w:r w:rsidR="00BD68AD">
        <w:rPr>
          <w:bCs/>
        </w:rPr>
        <w:t>ed</w:t>
      </w:r>
      <w:r w:rsidRPr="00893D18" w:rsidR="00211C3C">
        <w:rPr>
          <w:bCs/>
        </w:rPr>
        <w:t xml:space="preserve"> guidance suitable for use by small LPG operators to develop simple IM plans for their simple pipelines</w:t>
      </w:r>
      <w:r w:rsidR="00BD68AD">
        <w:rPr>
          <w:bCs/>
        </w:rPr>
        <w:t>, and t</w:t>
      </w:r>
      <w:r w:rsidRPr="00893D18" w:rsidR="00211C3C">
        <w:rPr>
          <w:bCs/>
        </w:rPr>
        <w:t xml:space="preserve">his guidance </w:t>
      </w:r>
      <w:r w:rsidR="00BD68AD">
        <w:rPr>
          <w:bCs/>
        </w:rPr>
        <w:t>is</w:t>
      </w:r>
      <w:r w:rsidRPr="00893D18" w:rsidR="00211C3C">
        <w:rPr>
          <w:bCs/>
        </w:rPr>
        <w:t xml:space="preserve"> available via PHMSA’s web site. In addition,</w:t>
      </w:r>
      <w:r w:rsidRPr="00893D18" w:rsidR="00211C3C">
        <w:rPr>
          <w:lang w:bidi="en-US"/>
        </w:rPr>
        <w:t xml:space="preserve"> APGA </w:t>
      </w:r>
      <w:r w:rsidR="00B80022">
        <w:rPr>
          <w:lang w:bidi="en-US"/>
        </w:rPr>
        <w:t xml:space="preserve">SIF </w:t>
      </w:r>
      <w:r w:rsidRPr="00893D18" w:rsidR="00B80022">
        <w:rPr>
          <w:lang w:bidi="en-US"/>
        </w:rPr>
        <w:t>develop</w:t>
      </w:r>
      <w:r w:rsidR="00B80022">
        <w:rPr>
          <w:lang w:bidi="en-US"/>
        </w:rPr>
        <w:t>ed and implemented</w:t>
      </w:r>
      <w:r w:rsidRPr="00893D18" w:rsidR="00B80022">
        <w:rPr>
          <w:lang w:bidi="en-US"/>
        </w:rPr>
        <w:t xml:space="preserve"> </w:t>
      </w:r>
      <w:r w:rsidRPr="00893D18" w:rsidR="00211C3C">
        <w:rPr>
          <w:lang w:bidi="en-US"/>
        </w:rPr>
        <w:t xml:space="preserve">a computer program “Simple, Handy, Risk-based, Integrity Management Program” (SHRIMP) to </w:t>
      </w:r>
      <w:r w:rsidR="00B80022">
        <w:rPr>
          <w:lang w:bidi="en-US"/>
        </w:rPr>
        <w:t xml:space="preserve">support </w:t>
      </w:r>
      <w:r w:rsidRPr="00893D18" w:rsidR="00211C3C">
        <w:rPr>
          <w:lang w:bidi="en-US"/>
        </w:rPr>
        <w:t xml:space="preserve">these operators </w:t>
      </w:r>
      <w:r w:rsidR="00B80022">
        <w:rPr>
          <w:lang w:bidi="en-US"/>
        </w:rPr>
        <w:t>in</w:t>
      </w:r>
      <w:r w:rsidRPr="00893D18" w:rsidR="00211C3C">
        <w:rPr>
          <w:lang w:bidi="en-US"/>
        </w:rPr>
        <w:t xml:space="preserve"> develop</w:t>
      </w:r>
      <w:r w:rsidR="00B80022">
        <w:rPr>
          <w:lang w:bidi="en-US"/>
        </w:rPr>
        <w:t>ing and implementing</w:t>
      </w:r>
      <w:r w:rsidRPr="00893D18" w:rsidR="00211C3C">
        <w:rPr>
          <w:lang w:bidi="en-US"/>
        </w:rPr>
        <w:t xml:space="preserve"> their IM plans.</w:t>
      </w:r>
      <w:r w:rsidRPr="00893D18" w:rsidR="00211C3C">
        <w:t xml:space="preserve">  Operators are permitted to keep records in any retrievable form.  They may use the latest information technology to reduce the additional information-collection burden. </w:t>
      </w:r>
    </w:p>
    <w:p w:rsidRPr="00893D18" w:rsidR="00211C3C" w:rsidP="00211C3C" w:rsidRDefault="00211C3C"/>
    <w:p w:rsidRPr="00681D5A" w:rsidR="00F8568A" w:rsidRDefault="00F8568A"/>
    <w:p w:rsidRPr="00681D5A" w:rsidR="00F8568A" w:rsidRDefault="00F8568A">
      <w:pPr>
        <w:rPr>
          <w:u w:val="single"/>
        </w:rPr>
      </w:pPr>
      <w:r w:rsidRPr="00681D5A">
        <w:rPr>
          <w:bCs/>
        </w:rPr>
        <w:t xml:space="preserve">6. </w:t>
      </w:r>
      <w:r w:rsidRPr="00C11DC7">
        <w:rPr>
          <w:bCs/>
          <w:u w:val="single"/>
        </w:rPr>
        <w:t>Impact of less frequent collection of information</w:t>
      </w:r>
      <w:r w:rsidRPr="00681D5A" w:rsidR="00681D5A">
        <w:rPr>
          <w:bCs/>
        </w:rPr>
        <w:t>.</w:t>
      </w:r>
    </w:p>
    <w:p w:rsidRPr="00681D5A" w:rsidR="00F8568A" w:rsidRDefault="00F8568A"/>
    <w:p w:rsidRPr="00893D18" w:rsidR="00211C3C" w:rsidP="00211C3C" w:rsidRDefault="00870F2D">
      <w:pPr>
        <w:ind w:left="86"/>
        <w:jc w:val="both"/>
        <w:rPr>
          <w:u w:val="single"/>
        </w:rPr>
      </w:pPr>
      <w:r>
        <w:rPr>
          <w:color w:val="000000"/>
          <w:lang w:bidi="en-US"/>
        </w:rPr>
        <w:t>49 CFR Part 192.1011</w:t>
      </w:r>
      <w:r w:rsidR="00093411">
        <w:rPr>
          <w:color w:val="000000"/>
          <w:lang w:bidi="en-US"/>
        </w:rPr>
        <w:t xml:space="preserve"> </w:t>
      </w:r>
      <w:r w:rsidRPr="00893D18" w:rsidR="00211C3C">
        <w:rPr>
          <w:color w:val="000000"/>
          <w:lang w:bidi="en-US"/>
        </w:rPr>
        <w:t>require</w:t>
      </w:r>
      <w:r w:rsidR="00A76334">
        <w:rPr>
          <w:color w:val="000000"/>
          <w:lang w:bidi="en-US"/>
        </w:rPr>
        <w:t>s</w:t>
      </w:r>
      <w:r w:rsidRPr="00893D18" w:rsidR="00211C3C">
        <w:rPr>
          <w:color w:val="000000"/>
          <w:lang w:bidi="en-US"/>
        </w:rPr>
        <w:t xml:space="preserve"> operators </w:t>
      </w:r>
      <w:r w:rsidR="00973A2A">
        <w:rPr>
          <w:color w:val="000000"/>
          <w:lang w:bidi="en-US"/>
        </w:rPr>
        <w:t xml:space="preserve">to </w:t>
      </w:r>
      <w:r w:rsidRPr="00893D18" w:rsidR="00211C3C">
        <w:rPr>
          <w:color w:val="000000"/>
          <w:lang w:bidi="en-US"/>
        </w:rPr>
        <w:t xml:space="preserve">maintain records demonstrating compliance with its requirements for 10 years, and that these records must include superseded IM plans. </w:t>
      </w:r>
    </w:p>
    <w:p w:rsidRPr="00681D5A" w:rsidR="00F8568A" w:rsidRDefault="00F8568A">
      <w:pPr>
        <w:rPr>
          <w:bCs/>
        </w:rPr>
      </w:pPr>
    </w:p>
    <w:p w:rsidRPr="00681D5A" w:rsidR="00F8568A" w:rsidP="0015621A" w:rsidRDefault="00F8568A">
      <w:r w:rsidRPr="00681D5A">
        <w:rPr>
          <w:bCs/>
        </w:rPr>
        <w:t xml:space="preserve">7.  </w:t>
      </w:r>
      <w:r w:rsidRPr="00C11DC7">
        <w:rPr>
          <w:bCs/>
          <w:u w:val="single"/>
        </w:rPr>
        <w:t>Special circumstances</w:t>
      </w:r>
      <w:r w:rsidRPr="00681D5A" w:rsidR="00681D5A">
        <w:rPr>
          <w:bCs/>
        </w:rPr>
        <w:t>.</w:t>
      </w:r>
    </w:p>
    <w:p w:rsidRPr="00681D5A" w:rsidR="00F8568A" w:rsidRDefault="00F8568A"/>
    <w:p w:rsidR="00F8568A" w:rsidRDefault="00211C3C">
      <w:r w:rsidRPr="00893D18">
        <w:t>None of the conditions apply.</w:t>
      </w:r>
    </w:p>
    <w:p w:rsidRPr="00681D5A" w:rsidR="00211C3C" w:rsidRDefault="00211C3C"/>
    <w:p w:rsidRPr="00C11DC7" w:rsidR="00F8568A" w:rsidRDefault="00F8568A">
      <w:pPr>
        <w:rPr>
          <w:u w:val="single"/>
        </w:rPr>
      </w:pPr>
      <w:r w:rsidRPr="00681D5A">
        <w:rPr>
          <w:bCs/>
        </w:rPr>
        <w:t xml:space="preserve">8.  </w:t>
      </w:r>
      <w:r w:rsidRPr="00C11DC7">
        <w:rPr>
          <w:bCs/>
          <w:u w:val="single"/>
        </w:rPr>
        <w:t>Compliance with 5 CFR 1320.8</w:t>
      </w:r>
      <w:r w:rsidRPr="00C11DC7" w:rsidR="00681D5A">
        <w:rPr>
          <w:bCs/>
          <w:u w:val="single"/>
        </w:rPr>
        <w:t>.</w:t>
      </w:r>
    </w:p>
    <w:p w:rsidRPr="00C11DC7" w:rsidR="00F8568A" w:rsidRDefault="00F8568A">
      <w:pPr>
        <w:rPr>
          <w:u w:val="single"/>
        </w:rPr>
      </w:pPr>
    </w:p>
    <w:p w:rsidRPr="002704D2" w:rsidR="002704D2" w:rsidP="002704D2" w:rsidRDefault="00A40A88">
      <w:pPr>
        <w:autoSpaceDE w:val="0"/>
        <w:autoSpaceDN w:val="0"/>
        <w:adjustRightInd w:val="0"/>
      </w:pPr>
      <w:r w:rsidRPr="00A05E96">
        <w:rPr>
          <w:bCs/>
        </w:rPr>
        <w:t>PHMSA published a Noticed of Proposed Rulemaking (NPRM)</w:t>
      </w:r>
      <w:r w:rsidRPr="00EB7DF6" w:rsidR="00EB7DF6">
        <w:rPr>
          <w:bCs/>
        </w:rPr>
        <w:t xml:space="preserve"> </w:t>
      </w:r>
      <w:r w:rsidR="00EB7DF6">
        <w:rPr>
          <w:bCs/>
        </w:rPr>
        <w:t>o</w:t>
      </w:r>
      <w:r w:rsidRPr="00A05E96" w:rsidR="00EB7DF6">
        <w:rPr>
          <w:bCs/>
        </w:rPr>
        <w:t xml:space="preserve">n </w:t>
      </w:r>
      <w:r w:rsidR="00EB7DF6">
        <w:rPr>
          <w:bCs/>
        </w:rPr>
        <w:t>June</w:t>
      </w:r>
      <w:r w:rsidRPr="00A05E96" w:rsidR="00EB7DF6">
        <w:rPr>
          <w:bCs/>
        </w:rPr>
        <w:t xml:space="preserve"> </w:t>
      </w:r>
      <w:r w:rsidR="006400C4">
        <w:rPr>
          <w:bCs/>
        </w:rPr>
        <w:t>9,</w:t>
      </w:r>
      <w:r w:rsidRPr="00A05E96" w:rsidR="00EB7DF6">
        <w:rPr>
          <w:bCs/>
        </w:rPr>
        <w:t xml:space="preserve"> </w:t>
      </w:r>
      <w:r w:rsidRPr="00A05E96" w:rsidR="008D5739">
        <w:rPr>
          <w:bCs/>
        </w:rPr>
        <w:t>20</w:t>
      </w:r>
      <w:r w:rsidR="008D5739">
        <w:rPr>
          <w:bCs/>
        </w:rPr>
        <w:t>20</w:t>
      </w:r>
      <w:r w:rsidRPr="00A05E96" w:rsidR="008D5739">
        <w:rPr>
          <w:bCs/>
        </w:rPr>
        <w:t>, to</w:t>
      </w:r>
      <w:r w:rsidRPr="00A05E96">
        <w:rPr>
          <w:bCs/>
        </w:rPr>
        <w:t xml:space="preserve"> seek public comments on the </w:t>
      </w:r>
      <w:r w:rsidR="00AC27EB">
        <w:rPr>
          <w:bCs/>
        </w:rPr>
        <w:t xml:space="preserve">proposed amendments to the </w:t>
      </w:r>
      <w:r w:rsidRPr="00A05E96">
        <w:rPr>
          <w:bCs/>
        </w:rPr>
        <w:t xml:space="preserve"> pipeline safety regulations (8</w:t>
      </w:r>
      <w:r>
        <w:rPr>
          <w:bCs/>
        </w:rPr>
        <w:t>5</w:t>
      </w:r>
      <w:r w:rsidRPr="00A05E96">
        <w:rPr>
          <w:bCs/>
        </w:rPr>
        <w:t xml:space="preserve"> FR </w:t>
      </w:r>
      <w:r w:rsidR="006400C4">
        <w:rPr>
          <w:bCs/>
        </w:rPr>
        <w:t>35240</w:t>
      </w:r>
      <w:bookmarkStart w:name="_GoBack" w:id="0"/>
      <w:bookmarkEnd w:id="0"/>
      <w:r w:rsidRPr="00A05E96">
        <w:rPr>
          <w:bCs/>
        </w:rPr>
        <w:t>)</w:t>
      </w:r>
      <w:r w:rsidRPr="002704D2" w:rsidR="002704D2">
        <w:t>.</w:t>
      </w:r>
    </w:p>
    <w:p w:rsidR="002704D2" w:rsidRDefault="002704D2"/>
    <w:p w:rsidRPr="00C11DC7" w:rsidR="00F8568A" w:rsidRDefault="00F8568A">
      <w:pPr>
        <w:rPr>
          <w:u w:val="single"/>
        </w:rPr>
      </w:pPr>
      <w:r w:rsidRPr="00681D5A">
        <w:rPr>
          <w:bCs/>
        </w:rPr>
        <w:t xml:space="preserve">9.  </w:t>
      </w:r>
      <w:r w:rsidRPr="00C11DC7">
        <w:rPr>
          <w:bCs/>
          <w:u w:val="single"/>
        </w:rPr>
        <w:t>Payments or gifts to respondents</w:t>
      </w:r>
      <w:r w:rsidRPr="00C11DC7" w:rsidR="00681D5A">
        <w:rPr>
          <w:bCs/>
          <w:u w:val="single"/>
        </w:rPr>
        <w:t>.</w:t>
      </w:r>
    </w:p>
    <w:p w:rsidRPr="00C11DC7" w:rsidR="00F8568A" w:rsidRDefault="00F8568A">
      <w:pPr>
        <w:rPr>
          <w:u w:val="single"/>
        </w:rPr>
      </w:pPr>
    </w:p>
    <w:p w:rsidR="00F8568A" w:rsidRDefault="00211C3C">
      <w:r w:rsidRPr="00893D18">
        <w:t>No payment is provided.</w:t>
      </w:r>
    </w:p>
    <w:p w:rsidRPr="00681D5A" w:rsidR="00211C3C" w:rsidRDefault="00211C3C"/>
    <w:p w:rsidR="00211C3C" w:rsidP="0063796A" w:rsidRDefault="00F8568A">
      <w:pPr>
        <w:jc w:val="both"/>
      </w:pPr>
      <w:r w:rsidRPr="00681D5A">
        <w:rPr>
          <w:bCs/>
        </w:rPr>
        <w:t xml:space="preserve">10. </w:t>
      </w:r>
      <w:r w:rsidRPr="00C11DC7">
        <w:rPr>
          <w:bCs/>
          <w:u w:val="single"/>
        </w:rPr>
        <w:t>Assurance of confidentiality</w:t>
      </w:r>
      <w:r w:rsidRPr="00C11DC7" w:rsidR="00681D5A">
        <w:rPr>
          <w:bCs/>
          <w:u w:val="single"/>
        </w:rPr>
        <w:t>.</w:t>
      </w:r>
      <w:r w:rsidR="0063796A">
        <w:t xml:space="preserve"> </w:t>
      </w:r>
      <w:r w:rsidR="00211C3C">
        <w:t xml:space="preserve"> </w:t>
      </w:r>
    </w:p>
    <w:p w:rsidR="00211C3C" w:rsidP="0063796A" w:rsidRDefault="00211C3C">
      <w:pPr>
        <w:jc w:val="both"/>
      </w:pPr>
    </w:p>
    <w:p w:rsidR="0063796A" w:rsidP="0063796A" w:rsidRDefault="00AC27EB">
      <w:pPr>
        <w:jc w:val="both"/>
      </w:pPr>
      <w:r>
        <w:t>PHMSA does not have the authority to guarantee confidentiality</w:t>
      </w:r>
      <w:r w:rsidRPr="00893D18" w:rsidR="00211C3C">
        <w:t>.</w:t>
      </w:r>
    </w:p>
    <w:p w:rsidRPr="00681D5A" w:rsidR="00F8568A" w:rsidRDefault="00F8568A">
      <w:pPr>
        <w:rPr>
          <w:bCs/>
        </w:rPr>
      </w:pPr>
    </w:p>
    <w:p w:rsidRPr="00681D5A" w:rsidR="00F8568A" w:rsidRDefault="00F8568A">
      <w:r w:rsidRPr="00681D5A">
        <w:rPr>
          <w:bCs/>
        </w:rPr>
        <w:t xml:space="preserve">11. </w:t>
      </w:r>
      <w:r w:rsidRPr="00C11DC7">
        <w:rPr>
          <w:bCs/>
          <w:u w:val="single"/>
        </w:rPr>
        <w:t>Justification for collection of sensitive information</w:t>
      </w:r>
      <w:r w:rsidRPr="00681D5A" w:rsidR="00681D5A">
        <w:rPr>
          <w:bCs/>
        </w:rPr>
        <w:t>.</w:t>
      </w:r>
    </w:p>
    <w:p w:rsidRPr="00681D5A" w:rsidR="00F8568A" w:rsidRDefault="00F8568A"/>
    <w:p w:rsidRPr="00893D18" w:rsidR="00211C3C" w:rsidP="00211C3C" w:rsidRDefault="00211C3C">
      <w:pPr>
        <w:ind w:left="90"/>
        <w:jc w:val="both"/>
      </w:pPr>
      <w:r w:rsidRPr="00893D18">
        <w:rPr>
          <w:bCs/>
        </w:rPr>
        <w:t>There is no sensitive information collected.</w:t>
      </w:r>
      <w:r w:rsidRPr="00893D18">
        <w:t xml:space="preserve">   </w:t>
      </w:r>
    </w:p>
    <w:p w:rsidRPr="00681D5A" w:rsidR="00F8568A" w:rsidRDefault="00F8568A"/>
    <w:p w:rsidR="00AC27EB" w:rsidP="0015621A" w:rsidRDefault="00F8568A">
      <w:pPr>
        <w:rPr>
          <w:bCs/>
        </w:rPr>
      </w:pPr>
      <w:r w:rsidRPr="00681D5A">
        <w:rPr>
          <w:bCs/>
        </w:rPr>
        <w:t xml:space="preserve">12. </w:t>
      </w:r>
      <w:r w:rsidRPr="00C11DC7">
        <w:rPr>
          <w:bCs/>
          <w:u w:val="single"/>
        </w:rPr>
        <w:t>Estimate of burden hours for information requested</w:t>
      </w:r>
      <w:r w:rsidRPr="00681D5A" w:rsidR="00681D5A">
        <w:rPr>
          <w:bCs/>
        </w:rPr>
        <w:t>.</w:t>
      </w:r>
    </w:p>
    <w:p w:rsidR="00AC27EB" w:rsidP="0015621A" w:rsidRDefault="00AC27EB">
      <w:pPr>
        <w:rPr>
          <w:bCs/>
        </w:rPr>
      </w:pPr>
    </w:p>
    <w:tbl>
      <w:tblPr>
        <w:tblStyle w:val="TableGrid1"/>
        <w:tblW w:w="0" w:type="auto"/>
        <w:tblLook w:val="04A0" w:firstRow="1" w:lastRow="0" w:firstColumn="1" w:lastColumn="0" w:noHBand="0" w:noVBand="1"/>
      </w:tblPr>
      <w:tblGrid>
        <w:gridCol w:w="4431"/>
        <w:gridCol w:w="4425"/>
      </w:tblGrid>
      <w:tr w:rsidRPr="00C92A17" w:rsidR="00AC27EB" w:rsidTr="00826AAB">
        <w:tc>
          <w:tcPr>
            <w:tcW w:w="4675" w:type="dxa"/>
          </w:tcPr>
          <w:p w:rsidRPr="00C92A17" w:rsidR="00AC27EB" w:rsidP="00826AAB" w:rsidRDefault="00AC27EB">
            <w:pPr>
              <w:autoSpaceDE w:val="0"/>
              <w:autoSpaceDN w:val="0"/>
              <w:adjustRightInd w:val="0"/>
            </w:pPr>
            <w:r w:rsidRPr="00C92A17">
              <w:t xml:space="preserve">Current Number of Responses: </w:t>
            </w:r>
            <w:r w:rsidR="00F451EA">
              <w:t>9,343</w:t>
            </w:r>
          </w:p>
        </w:tc>
        <w:tc>
          <w:tcPr>
            <w:tcW w:w="4675" w:type="dxa"/>
          </w:tcPr>
          <w:p w:rsidRPr="00C92A17" w:rsidR="00AC27EB" w:rsidP="00826AAB" w:rsidRDefault="00AC27EB">
            <w:pPr>
              <w:autoSpaceDE w:val="0"/>
              <w:autoSpaceDN w:val="0"/>
              <w:adjustRightInd w:val="0"/>
            </w:pPr>
            <w:r w:rsidRPr="00C92A17">
              <w:t xml:space="preserve">Proposed Number of Reponses: </w:t>
            </w:r>
            <w:r w:rsidR="00F451EA">
              <w:t>3,882</w:t>
            </w:r>
          </w:p>
        </w:tc>
      </w:tr>
      <w:tr w:rsidRPr="00C92A17" w:rsidR="00AC27EB" w:rsidTr="00826AAB">
        <w:tc>
          <w:tcPr>
            <w:tcW w:w="4675" w:type="dxa"/>
          </w:tcPr>
          <w:p w:rsidRPr="00C92A17" w:rsidR="00AC27EB" w:rsidP="00826AAB" w:rsidRDefault="00AC27EB">
            <w:pPr>
              <w:autoSpaceDE w:val="0"/>
              <w:autoSpaceDN w:val="0"/>
              <w:adjustRightInd w:val="0"/>
            </w:pPr>
            <w:r w:rsidRPr="00C92A17">
              <w:t xml:space="preserve">Current Burden Estimate: </w:t>
            </w:r>
            <w:r w:rsidR="00F451EA">
              <w:t>865,178</w:t>
            </w:r>
            <w:r w:rsidRPr="00C92A17">
              <w:t xml:space="preserve"> hours</w:t>
            </w:r>
          </w:p>
        </w:tc>
        <w:tc>
          <w:tcPr>
            <w:tcW w:w="4675" w:type="dxa"/>
          </w:tcPr>
          <w:p w:rsidRPr="00C92A17" w:rsidR="00AC27EB" w:rsidP="00826AAB" w:rsidRDefault="00AC27EB">
            <w:pPr>
              <w:autoSpaceDE w:val="0"/>
              <w:autoSpaceDN w:val="0"/>
              <w:adjustRightInd w:val="0"/>
            </w:pPr>
            <w:r w:rsidRPr="00C92A17">
              <w:t xml:space="preserve">Proposed Burden Estimate: </w:t>
            </w:r>
            <w:r w:rsidR="00F451EA">
              <w:t>723,192</w:t>
            </w:r>
            <w:r>
              <w:t xml:space="preserve"> hours</w:t>
            </w:r>
          </w:p>
        </w:tc>
      </w:tr>
    </w:tbl>
    <w:p w:rsidR="00F8568A" w:rsidP="0015621A" w:rsidRDefault="00F8568A">
      <w:pPr>
        <w:rPr>
          <w:bCs/>
        </w:rPr>
      </w:pPr>
    </w:p>
    <w:p w:rsidR="00AC27EB" w:rsidP="00AC27EB" w:rsidRDefault="00AC27EB">
      <w:r>
        <w:t xml:space="preserve">The burden estimate for this information collection has been revised to include a decrease in burden resulting from provisions of the </w:t>
      </w:r>
      <w:r w:rsidRPr="00B66FA1">
        <w:t>Pipeline Safety:  Gas Pipeline Regulatory Reform</w:t>
      </w:r>
      <w:r>
        <w:t xml:space="preserve"> NPRM.  With this deregulatory action, PHMSA proposes to eliminate the </w:t>
      </w:r>
      <w:r>
        <w:lastRenderedPageBreak/>
        <w:t xml:space="preserve">requirement for master meter operators to develop and maintain integrity management plans.  PHMSA expects that by eliminating this </w:t>
      </w:r>
      <w:r w:rsidR="00F451EA">
        <w:t xml:space="preserve">recordkeeping </w:t>
      </w:r>
      <w:r>
        <w:t>requirement for master meter operators</w:t>
      </w:r>
      <w:r w:rsidR="00F451EA">
        <w:t>,</w:t>
      </w:r>
      <w:r>
        <w:t xml:space="preserve"> the </w:t>
      </w:r>
      <w:r w:rsidRPr="00F451EA">
        <w:rPr>
          <w:b/>
        </w:rPr>
        <w:t>currently-approved burden for this information collection will decrease by 5,4</w:t>
      </w:r>
      <w:r w:rsidR="00F451EA">
        <w:rPr>
          <w:b/>
        </w:rPr>
        <w:t>6</w:t>
      </w:r>
      <w:r w:rsidRPr="00F451EA">
        <w:rPr>
          <w:b/>
        </w:rPr>
        <w:t>1 responses and 141,986 hours</w:t>
      </w:r>
      <w:r w:rsidRPr="00F451EA" w:rsidR="00F451EA">
        <w:rPr>
          <w:b/>
        </w:rPr>
        <w:t>.</w:t>
      </w:r>
      <w:r w:rsidR="00F451EA">
        <w:t xml:space="preserve"> </w:t>
      </w:r>
    </w:p>
    <w:p w:rsidRPr="00681D5A" w:rsidR="00AC27EB" w:rsidP="0015621A" w:rsidRDefault="00AC27EB">
      <w:pPr>
        <w:rPr>
          <w:bCs/>
        </w:rPr>
      </w:pPr>
    </w:p>
    <w:p w:rsidRPr="00681D5A" w:rsidR="00F8568A" w:rsidRDefault="00F8568A"/>
    <w:p w:rsidRPr="00893D18" w:rsidR="00F5746B" w:rsidP="00F5746B" w:rsidRDefault="00AC27EB">
      <w:pPr>
        <w:jc w:val="both"/>
      </w:pPr>
      <w:r>
        <w:t>E</w:t>
      </w:r>
      <w:r w:rsidRPr="00893D18" w:rsidR="00F5746B">
        <w:t xml:space="preserve">ach affected operator </w:t>
      </w:r>
      <w:r>
        <w:t>must</w:t>
      </w:r>
      <w:r w:rsidRPr="00893D18" w:rsidR="00F5746B">
        <w:t xml:space="preserve"> develop and maintain a written integrity management plan, which includes initial plan development, recordkeeping and updates</w:t>
      </w:r>
      <w:r w:rsidRPr="00893D18" w:rsidR="00F5746B">
        <w:rPr>
          <w:color w:val="000000"/>
        </w:rPr>
        <w:t xml:space="preserve">.  </w:t>
      </w:r>
      <w:r w:rsidR="00F451EA">
        <w:rPr>
          <w:bCs/>
        </w:rPr>
        <w:t xml:space="preserve">Burden for complying with this requirement is heavily based on the size of the operator. </w:t>
      </w:r>
      <w:r>
        <w:rPr>
          <w:bCs/>
        </w:rPr>
        <w:t>While s</w:t>
      </w:r>
      <w:r w:rsidRPr="00893D18" w:rsidR="00F5746B">
        <w:rPr>
          <w:bCs/>
        </w:rPr>
        <w:t>mall LPG operators</w:t>
      </w:r>
      <w:r>
        <w:rPr>
          <w:bCs/>
        </w:rPr>
        <w:t xml:space="preserve"> </w:t>
      </w:r>
      <w:r w:rsidR="00072973">
        <w:rPr>
          <w:bCs/>
        </w:rPr>
        <w:t>(</w:t>
      </w:r>
      <w:r w:rsidRPr="00893D18" w:rsidR="00F5746B">
        <w:rPr>
          <w:bCs/>
        </w:rPr>
        <w:t>with LPG distributions systems serving less than 100 customers from a single source</w:t>
      </w:r>
      <w:r w:rsidR="00072973">
        <w:rPr>
          <w:bCs/>
        </w:rPr>
        <w:t>)</w:t>
      </w:r>
      <w:r w:rsidRPr="00893D18" w:rsidR="00F5746B">
        <w:rPr>
          <w:bCs/>
        </w:rPr>
        <w:t xml:space="preserve"> must comply with the same requirements</w:t>
      </w:r>
      <w:r>
        <w:rPr>
          <w:bCs/>
        </w:rPr>
        <w:t>, d</w:t>
      </w:r>
      <w:r w:rsidRPr="00893D18" w:rsidR="00F5746B">
        <w:rPr>
          <w:bCs/>
        </w:rPr>
        <w:t>ocumentation requirements for these operators are different</w:t>
      </w:r>
      <w:r w:rsidR="00973A2A">
        <w:rPr>
          <w:bCs/>
        </w:rPr>
        <w:t xml:space="preserve"> -</w:t>
      </w:r>
      <w:r w:rsidRPr="00893D18" w:rsidR="00F5746B">
        <w:rPr>
          <w:bCs/>
        </w:rPr>
        <w:t xml:space="preserve"> consistent with their treatment in the rest of Part 192. </w:t>
      </w:r>
    </w:p>
    <w:p w:rsidR="00AC7211" w:rsidP="00F5746B" w:rsidRDefault="00AC7211">
      <w:pPr>
        <w:keepNext/>
        <w:keepLines/>
        <w:jc w:val="both"/>
      </w:pPr>
    </w:p>
    <w:p w:rsidRPr="00893D18" w:rsidR="00F5746B" w:rsidP="00F5746B" w:rsidRDefault="00F5746B">
      <w:pPr>
        <w:keepNext/>
        <w:keepLines/>
        <w:jc w:val="both"/>
      </w:pPr>
      <w:r w:rsidRPr="00893D18">
        <w:t>The table below has the breakdown by system.</w:t>
      </w:r>
    </w:p>
    <w:p w:rsidRPr="00893D18" w:rsidR="00F5746B" w:rsidP="00F5746B" w:rsidRDefault="00F5746B">
      <w:pPr>
        <w:keepNext/>
        <w:keepLines/>
        <w:jc w:val="both"/>
      </w:pPr>
    </w:p>
    <w:tbl>
      <w:tblPr>
        <w:tblW w:w="913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93"/>
        <w:gridCol w:w="1440"/>
        <w:gridCol w:w="1800"/>
        <w:gridCol w:w="1800"/>
        <w:gridCol w:w="1800"/>
      </w:tblGrid>
      <w:tr w:rsidRPr="00893D18" w:rsidR="00B55E5E" w:rsidTr="00B55E5E">
        <w:trPr>
          <w:trHeight w:val="701"/>
        </w:trPr>
        <w:tc>
          <w:tcPr>
            <w:tcW w:w="2293" w:type="dxa"/>
            <w:shd w:val="clear" w:color="auto" w:fill="D9D9D9"/>
            <w:noWrap/>
            <w:vAlign w:val="bottom"/>
          </w:tcPr>
          <w:p w:rsidRPr="00893D18" w:rsidR="00B55E5E" w:rsidP="00D96060" w:rsidRDefault="00B55E5E">
            <w:r w:rsidRPr="00893D18">
              <w:t>Type of Operator</w:t>
            </w:r>
          </w:p>
          <w:p w:rsidRPr="00893D18" w:rsidR="00B55E5E" w:rsidP="00D96060" w:rsidRDefault="00B55E5E"/>
          <w:p w:rsidRPr="00893D18" w:rsidR="00B55E5E" w:rsidP="00D96060" w:rsidRDefault="00B55E5E"/>
        </w:tc>
        <w:tc>
          <w:tcPr>
            <w:tcW w:w="1440" w:type="dxa"/>
            <w:shd w:val="clear" w:color="auto" w:fill="D9D9D9"/>
          </w:tcPr>
          <w:p w:rsidRPr="00893D18" w:rsidR="00B55E5E" w:rsidP="00D96060" w:rsidRDefault="00B55E5E">
            <w:r w:rsidRPr="00893D18">
              <w:t>Prepare an IM Plan (hours</w:t>
            </w:r>
            <w:r>
              <w:t xml:space="preserve"> per operator</w:t>
            </w:r>
            <w:r w:rsidRPr="00893D18">
              <w:t>)</w:t>
            </w:r>
          </w:p>
        </w:tc>
        <w:tc>
          <w:tcPr>
            <w:tcW w:w="1800" w:type="dxa"/>
            <w:shd w:val="clear" w:color="auto" w:fill="D9D9D9"/>
          </w:tcPr>
          <w:p w:rsidRPr="00893D18" w:rsidR="00B55E5E" w:rsidP="00D96060" w:rsidRDefault="00B55E5E">
            <w:r w:rsidRPr="00893D18">
              <w:t>Threat Identification (hours</w:t>
            </w:r>
            <w:r>
              <w:t xml:space="preserve"> per operator</w:t>
            </w:r>
            <w:r w:rsidRPr="00893D18">
              <w:t>)</w:t>
            </w:r>
          </w:p>
        </w:tc>
        <w:tc>
          <w:tcPr>
            <w:tcW w:w="1800" w:type="dxa"/>
            <w:shd w:val="clear" w:color="auto" w:fill="D9D9D9"/>
          </w:tcPr>
          <w:p w:rsidRPr="00893D18" w:rsidR="00B55E5E" w:rsidP="00D96060" w:rsidRDefault="00B55E5E">
            <w:r w:rsidRPr="00893D18">
              <w:t>Update Plan (hours</w:t>
            </w:r>
            <w:r>
              <w:t xml:space="preserve"> per operator</w:t>
            </w:r>
            <w:r w:rsidRPr="00893D18">
              <w:t>)</w:t>
            </w:r>
          </w:p>
        </w:tc>
        <w:tc>
          <w:tcPr>
            <w:tcW w:w="1800" w:type="dxa"/>
            <w:shd w:val="clear" w:color="auto" w:fill="D9D9D9"/>
          </w:tcPr>
          <w:p w:rsidR="00B55E5E" w:rsidP="00D96060" w:rsidRDefault="00B55E5E">
            <w:r>
              <w:t>Total Hours</w:t>
            </w:r>
          </w:p>
          <w:p w:rsidRPr="00893D18" w:rsidR="00B55E5E" w:rsidP="00D96060" w:rsidRDefault="00B55E5E">
            <w:r>
              <w:t>Per Operator Type</w:t>
            </w:r>
          </w:p>
        </w:tc>
      </w:tr>
      <w:tr w:rsidRPr="00893D18" w:rsidR="00B55E5E" w:rsidTr="00B55E5E">
        <w:trPr>
          <w:trHeight w:val="576"/>
        </w:trPr>
        <w:tc>
          <w:tcPr>
            <w:tcW w:w="2293" w:type="dxa"/>
            <w:shd w:val="clear" w:color="auto" w:fill="auto"/>
            <w:noWrap/>
            <w:vAlign w:val="center"/>
          </w:tcPr>
          <w:p w:rsidRPr="00893D18" w:rsidR="00B55E5E" w:rsidP="00B55E5E" w:rsidRDefault="00B55E5E">
            <w:pPr>
              <w:jc w:val="center"/>
            </w:pPr>
            <w:r w:rsidRPr="00893D18">
              <w:t>Large Operators (201)</w:t>
            </w:r>
          </w:p>
          <w:p w:rsidRPr="00893D18" w:rsidR="00B55E5E" w:rsidP="00B55E5E" w:rsidRDefault="00B55E5E">
            <w:pPr>
              <w:jc w:val="center"/>
            </w:pPr>
          </w:p>
        </w:tc>
        <w:tc>
          <w:tcPr>
            <w:tcW w:w="1440" w:type="dxa"/>
            <w:shd w:val="clear" w:color="auto" w:fill="auto"/>
            <w:noWrap/>
            <w:vAlign w:val="center"/>
          </w:tcPr>
          <w:p w:rsidRPr="00893D18" w:rsidR="00B55E5E" w:rsidP="00B55E5E" w:rsidRDefault="00B55E5E">
            <w:pPr>
              <w:jc w:val="center"/>
            </w:pPr>
            <w:r w:rsidRPr="00893D18">
              <w:t>960</w:t>
            </w:r>
          </w:p>
        </w:tc>
        <w:tc>
          <w:tcPr>
            <w:tcW w:w="1800" w:type="dxa"/>
            <w:shd w:val="clear" w:color="auto" w:fill="auto"/>
            <w:noWrap/>
            <w:vAlign w:val="center"/>
          </w:tcPr>
          <w:p w:rsidRPr="00893D18" w:rsidR="00B55E5E" w:rsidP="00B55E5E" w:rsidRDefault="00B55E5E">
            <w:pPr>
              <w:jc w:val="center"/>
            </w:pPr>
            <w:r w:rsidRPr="00893D18">
              <w:t>800</w:t>
            </w:r>
          </w:p>
        </w:tc>
        <w:tc>
          <w:tcPr>
            <w:tcW w:w="1800" w:type="dxa"/>
            <w:vAlign w:val="center"/>
          </w:tcPr>
          <w:p w:rsidRPr="00893D18" w:rsidR="00B55E5E" w:rsidP="00B55E5E" w:rsidRDefault="00B55E5E">
            <w:pPr>
              <w:jc w:val="center"/>
            </w:pPr>
            <w:r w:rsidRPr="00893D18">
              <w:t>288</w:t>
            </w:r>
          </w:p>
        </w:tc>
        <w:tc>
          <w:tcPr>
            <w:tcW w:w="1800" w:type="dxa"/>
            <w:vAlign w:val="center"/>
          </w:tcPr>
          <w:p w:rsidRPr="00893D18" w:rsidR="00B55E5E" w:rsidP="00B55E5E" w:rsidRDefault="00B55E5E">
            <w:pPr>
              <w:jc w:val="center"/>
            </w:pPr>
            <w:r>
              <w:t>411,648</w:t>
            </w:r>
          </w:p>
        </w:tc>
      </w:tr>
      <w:tr w:rsidRPr="00893D18" w:rsidR="00B55E5E" w:rsidTr="00B55E5E">
        <w:trPr>
          <w:trHeight w:val="576"/>
        </w:trPr>
        <w:tc>
          <w:tcPr>
            <w:tcW w:w="2293" w:type="dxa"/>
            <w:shd w:val="clear" w:color="auto" w:fill="auto"/>
            <w:noWrap/>
            <w:vAlign w:val="center"/>
          </w:tcPr>
          <w:p w:rsidRPr="00893D18" w:rsidR="00B55E5E" w:rsidP="00B55E5E" w:rsidRDefault="00B55E5E">
            <w:pPr>
              <w:jc w:val="center"/>
            </w:pPr>
            <w:r w:rsidRPr="00893D18">
              <w:t>Small Operators and LPG Operators with 100 or more Customers (1,142)</w:t>
            </w:r>
          </w:p>
        </w:tc>
        <w:tc>
          <w:tcPr>
            <w:tcW w:w="1440" w:type="dxa"/>
            <w:shd w:val="clear" w:color="auto" w:fill="auto"/>
            <w:noWrap/>
            <w:vAlign w:val="center"/>
          </w:tcPr>
          <w:p w:rsidRPr="00893D18" w:rsidR="00B55E5E" w:rsidP="00B55E5E" w:rsidRDefault="00B55E5E">
            <w:pPr>
              <w:jc w:val="center"/>
            </w:pPr>
            <w:r w:rsidRPr="00893D18">
              <w:t>71</w:t>
            </w:r>
          </w:p>
        </w:tc>
        <w:tc>
          <w:tcPr>
            <w:tcW w:w="1800" w:type="dxa"/>
            <w:shd w:val="clear" w:color="auto" w:fill="auto"/>
            <w:noWrap/>
            <w:vAlign w:val="center"/>
          </w:tcPr>
          <w:p w:rsidRPr="00893D18" w:rsidR="00B55E5E" w:rsidP="00B55E5E" w:rsidRDefault="00B55E5E">
            <w:pPr>
              <w:jc w:val="center"/>
            </w:pPr>
            <w:r w:rsidRPr="00893D18">
              <w:t>120</w:t>
            </w:r>
          </w:p>
        </w:tc>
        <w:tc>
          <w:tcPr>
            <w:tcW w:w="1800" w:type="dxa"/>
            <w:vAlign w:val="center"/>
          </w:tcPr>
          <w:p w:rsidRPr="00893D18" w:rsidR="00B55E5E" w:rsidP="00B55E5E" w:rsidRDefault="00B55E5E">
            <w:pPr>
              <w:jc w:val="center"/>
            </w:pPr>
            <w:r w:rsidRPr="00893D18">
              <w:t>24</w:t>
            </w:r>
          </w:p>
        </w:tc>
        <w:tc>
          <w:tcPr>
            <w:tcW w:w="1800" w:type="dxa"/>
            <w:vAlign w:val="center"/>
          </w:tcPr>
          <w:p w:rsidRPr="00893D18" w:rsidR="00B55E5E" w:rsidP="00B55E5E" w:rsidRDefault="00B55E5E">
            <w:pPr>
              <w:jc w:val="center"/>
            </w:pPr>
            <w:r>
              <w:t>245,530</w:t>
            </w:r>
          </w:p>
        </w:tc>
      </w:tr>
      <w:tr w:rsidRPr="00893D18" w:rsidR="00B55E5E" w:rsidTr="00B55E5E">
        <w:trPr>
          <w:trHeight w:val="576"/>
        </w:trPr>
        <w:tc>
          <w:tcPr>
            <w:tcW w:w="2293" w:type="dxa"/>
            <w:shd w:val="clear" w:color="auto" w:fill="auto"/>
            <w:noWrap/>
            <w:vAlign w:val="center"/>
          </w:tcPr>
          <w:p w:rsidRPr="00893D18" w:rsidR="00B55E5E" w:rsidP="00B55E5E" w:rsidRDefault="00B55E5E">
            <w:pPr>
              <w:jc w:val="center"/>
            </w:pPr>
            <w:r w:rsidRPr="00893D18">
              <w:t>Small LPG Operators with fewer than 100 Customers (</w:t>
            </w:r>
            <w:r w:rsidR="00AC7211">
              <w:t>2,539</w:t>
            </w:r>
            <w:r w:rsidRPr="00893D18">
              <w:t>)</w:t>
            </w:r>
          </w:p>
        </w:tc>
        <w:tc>
          <w:tcPr>
            <w:tcW w:w="1440" w:type="dxa"/>
            <w:shd w:val="clear" w:color="auto" w:fill="auto"/>
            <w:noWrap/>
            <w:vAlign w:val="center"/>
          </w:tcPr>
          <w:p w:rsidRPr="00893D18" w:rsidR="00B55E5E" w:rsidP="00B55E5E" w:rsidRDefault="00B55E5E">
            <w:pPr>
              <w:jc w:val="center"/>
            </w:pPr>
            <w:r w:rsidRPr="00893D18">
              <w:t>14</w:t>
            </w:r>
          </w:p>
        </w:tc>
        <w:tc>
          <w:tcPr>
            <w:tcW w:w="1800" w:type="dxa"/>
            <w:shd w:val="clear" w:color="auto" w:fill="auto"/>
            <w:noWrap/>
            <w:vAlign w:val="center"/>
          </w:tcPr>
          <w:p w:rsidRPr="00893D18" w:rsidR="00B55E5E" w:rsidP="00B55E5E" w:rsidRDefault="00B55E5E">
            <w:pPr>
              <w:jc w:val="center"/>
            </w:pPr>
            <w:r w:rsidRPr="00893D18">
              <w:t>8</w:t>
            </w:r>
          </w:p>
        </w:tc>
        <w:tc>
          <w:tcPr>
            <w:tcW w:w="1800" w:type="dxa"/>
            <w:vAlign w:val="center"/>
          </w:tcPr>
          <w:p w:rsidRPr="00893D18" w:rsidR="00B55E5E" w:rsidP="00B55E5E" w:rsidRDefault="00B55E5E">
            <w:pPr>
              <w:jc w:val="center"/>
            </w:pPr>
            <w:r w:rsidRPr="00893D18">
              <w:t>4</w:t>
            </w:r>
          </w:p>
        </w:tc>
        <w:tc>
          <w:tcPr>
            <w:tcW w:w="1800" w:type="dxa"/>
            <w:vAlign w:val="center"/>
          </w:tcPr>
          <w:p w:rsidRPr="00893D18" w:rsidR="00B55E5E" w:rsidP="00B55E5E" w:rsidRDefault="00AC7211">
            <w:pPr>
              <w:jc w:val="center"/>
            </w:pPr>
            <w:r>
              <w:t>66,014</w:t>
            </w:r>
          </w:p>
        </w:tc>
      </w:tr>
      <w:tr w:rsidRPr="00893D18" w:rsidR="00B55E5E" w:rsidTr="00B55E5E">
        <w:trPr>
          <w:trHeight w:val="576"/>
        </w:trPr>
        <w:tc>
          <w:tcPr>
            <w:tcW w:w="2293" w:type="dxa"/>
            <w:shd w:val="clear" w:color="auto" w:fill="auto"/>
            <w:noWrap/>
            <w:vAlign w:val="center"/>
          </w:tcPr>
          <w:p w:rsidRPr="00893D18" w:rsidR="00B55E5E" w:rsidP="00B55E5E" w:rsidRDefault="00B55E5E">
            <w:pPr>
              <w:jc w:val="center"/>
            </w:pPr>
            <w:r w:rsidRPr="00893D18">
              <w:t xml:space="preserve">Total for </w:t>
            </w:r>
            <w:r w:rsidR="00AC7211">
              <w:t>3,882</w:t>
            </w:r>
            <w:r w:rsidRPr="00893D18">
              <w:t xml:space="preserve"> operators</w:t>
            </w:r>
          </w:p>
        </w:tc>
        <w:tc>
          <w:tcPr>
            <w:tcW w:w="1440" w:type="dxa"/>
            <w:shd w:val="clear" w:color="auto" w:fill="auto"/>
            <w:noWrap/>
            <w:vAlign w:val="center"/>
          </w:tcPr>
          <w:p w:rsidRPr="00893D18" w:rsidR="00B55E5E" w:rsidP="00B55E5E" w:rsidRDefault="00B55E5E">
            <w:pPr>
              <w:jc w:val="center"/>
            </w:pPr>
          </w:p>
        </w:tc>
        <w:tc>
          <w:tcPr>
            <w:tcW w:w="1800" w:type="dxa"/>
            <w:shd w:val="clear" w:color="auto" w:fill="auto"/>
            <w:noWrap/>
            <w:vAlign w:val="center"/>
          </w:tcPr>
          <w:p w:rsidRPr="00893D18" w:rsidR="00B55E5E" w:rsidP="00B55E5E" w:rsidRDefault="00B55E5E">
            <w:pPr>
              <w:jc w:val="center"/>
            </w:pPr>
          </w:p>
        </w:tc>
        <w:tc>
          <w:tcPr>
            <w:tcW w:w="1800" w:type="dxa"/>
            <w:vAlign w:val="center"/>
          </w:tcPr>
          <w:p w:rsidRPr="00893D18" w:rsidR="00B55E5E" w:rsidP="00B55E5E" w:rsidRDefault="00B55E5E">
            <w:pPr>
              <w:jc w:val="center"/>
            </w:pPr>
          </w:p>
        </w:tc>
        <w:tc>
          <w:tcPr>
            <w:tcW w:w="1800" w:type="dxa"/>
            <w:vAlign w:val="center"/>
          </w:tcPr>
          <w:p w:rsidRPr="00CB025F" w:rsidR="00B55E5E" w:rsidP="00B55E5E" w:rsidRDefault="00AC7211">
            <w:pPr>
              <w:jc w:val="center"/>
              <w:rPr>
                <w:b/>
              </w:rPr>
            </w:pPr>
            <w:r>
              <w:rPr>
                <w:b/>
              </w:rPr>
              <w:t>723,192</w:t>
            </w:r>
          </w:p>
        </w:tc>
      </w:tr>
    </w:tbl>
    <w:p w:rsidRPr="00893D18" w:rsidR="00F5746B" w:rsidP="00F5746B" w:rsidRDefault="00F5746B">
      <w:pPr>
        <w:keepNext/>
        <w:keepLines/>
        <w:jc w:val="both"/>
      </w:pPr>
    </w:p>
    <w:p w:rsidRPr="002605EC" w:rsidR="00F5746B" w:rsidP="00F5746B" w:rsidRDefault="00F5746B">
      <w:pPr>
        <w:keepNext/>
        <w:keepLines/>
        <w:jc w:val="both"/>
      </w:pPr>
      <w:r w:rsidRPr="00893D18">
        <w:t>I</w:t>
      </w:r>
      <w:r w:rsidRPr="00F73D60">
        <w:t xml:space="preserve">n sum, PHMSA estimates </w:t>
      </w:r>
      <w:r w:rsidR="00D274FF">
        <w:t xml:space="preserve">the overall </w:t>
      </w:r>
      <w:r w:rsidRPr="00893D18">
        <w:t>burden for developing an</w:t>
      </w:r>
      <w:r w:rsidR="00D274FF">
        <w:t xml:space="preserve">d periodically </w:t>
      </w:r>
      <w:r w:rsidR="00CE7F88">
        <w:t xml:space="preserve">revising </w:t>
      </w:r>
      <w:r w:rsidRPr="00893D18" w:rsidR="00CE7F88">
        <w:t>IM</w:t>
      </w:r>
      <w:r w:rsidRPr="00893D18">
        <w:t xml:space="preserve"> plan</w:t>
      </w:r>
      <w:r w:rsidR="00D274FF">
        <w:t>s</w:t>
      </w:r>
      <w:r w:rsidRPr="00893D18">
        <w:t xml:space="preserve"> is approximately </w:t>
      </w:r>
      <w:r w:rsidR="00AC7211">
        <w:t>723,192</w:t>
      </w:r>
      <w:r w:rsidR="00CB025F">
        <w:t xml:space="preserve"> </w:t>
      </w:r>
      <w:r w:rsidRPr="00893D18">
        <w:t>hours</w:t>
      </w:r>
      <w:r w:rsidR="00D274FF">
        <w:t xml:space="preserve"> annually</w:t>
      </w:r>
      <w:r w:rsidR="00CB025F">
        <w:t>.</w:t>
      </w:r>
      <w:r w:rsidRPr="00893D18">
        <w:t xml:space="preserve">  </w:t>
      </w:r>
    </w:p>
    <w:p w:rsidRPr="00681D5A" w:rsidR="00F8568A" w:rsidRDefault="00F8568A"/>
    <w:p w:rsidRPr="00681D5A" w:rsidR="00F8568A" w:rsidP="0015621A" w:rsidRDefault="00F8568A">
      <w:pPr>
        <w:rPr>
          <w:bCs/>
        </w:rPr>
      </w:pPr>
      <w:r w:rsidRPr="00681D5A">
        <w:rPr>
          <w:bCs/>
        </w:rPr>
        <w:t xml:space="preserve">13. </w:t>
      </w:r>
      <w:r w:rsidRPr="00C11DC7">
        <w:rPr>
          <w:bCs/>
          <w:u w:val="single"/>
        </w:rPr>
        <w:t>Estimate of total annual costs to respondents</w:t>
      </w:r>
      <w:r w:rsidRPr="00681D5A" w:rsidR="00681D5A">
        <w:rPr>
          <w:bCs/>
        </w:rPr>
        <w:t>.</w:t>
      </w:r>
    </w:p>
    <w:p w:rsidRPr="00681D5A" w:rsidR="00F8568A" w:rsidRDefault="00F8568A"/>
    <w:p w:rsidRPr="00A05E96" w:rsidR="00CE7F88" w:rsidP="00CE7F88" w:rsidRDefault="00CE7F88">
      <w:pPr>
        <w:pStyle w:val="BodyText"/>
        <w:rPr>
          <w:bCs/>
        </w:rPr>
      </w:pPr>
      <w:r w:rsidRPr="00A05E96">
        <w:rPr>
          <w:bCs/>
        </w:rPr>
        <w:t>Based on the industry-specific occupational and wage estimates provided by the U.S. Department of Labor’s Bureau of Labor Statistics, median hourly wage of an engineering manager (for NAICS 486000 – pipeline transportation)</w:t>
      </w:r>
      <w:r w:rsidRPr="00A05E96">
        <w:rPr>
          <w:bCs/>
        </w:rPr>
        <w:footnoteReference w:id="1"/>
      </w:r>
      <w:r w:rsidRPr="00A05E96">
        <w:rPr>
          <w:bCs/>
        </w:rPr>
        <w:t xml:space="preserve"> is estimated as $77.50. Using an estimated fringe benefit of approximately 35 percent, the recordkeeping requirements for the gas operators are prepared at the average rate of $104.63 per hour. </w:t>
      </w:r>
    </w:p>
    <w:p w:rsidRPr="00A05E96" w:rsidR="00CE7F88" w:rsidP="00CE7F88" w:rsidRDefault="00CE7F88">
      <w:pPr>
        <w:pStyle w:val="BodyText"/>
        <w:rPr>
          <w:bCs/>
        </w:rPr>
      </w:pPr>
      <w:r w:rsidRPr="00A05E96">
        <w:rPr>
          <w:bCs/>
        </w:rPr>
        <w:t xml:space="preserve">The total cost to the industry is </w:t>
      </w:r>
      <w:r>
        <w:rPr>
          <w:bCs/>
        </w:rPr>
        <w:t>723,192</w:t>
      </w:r>
      <w:r w:rsidRPr="00A05E96">
        <w:rPr>
          <w:bCs/>
        </w:rPr>
        <w:t xml:space="preserve"> hours x $104.63/hour = $</w:t>
      </w:r>
      <w:r>
        <w:rPr>
          <w:bCs/>
        </w:rPr>
        <w:t>75,667,579</w:t>
      </w:r>
      <w:r w:rsidRPr="00A05E96">
        <w:rPr>
          <w:bCs/>
        </w:rPr>
        <w:t>.</w:t>
      </w:r>
    </w:p>
    <w:p w:rsidRPr="00893D18" w:rsidR="00F5746B" w:rsidP="00F5746B" w:rsidRDefault="00F5746B">
      <w:pPr>
        <w:jc w:val="both"/>
      </w:pPr>
    </w:p>
    <w:p w:rsidRPr="00C11DC7" w:rsidR="00F8568A" w:rsidRDefault="00F8568A">
      <w:pPr>
        <w:rPr>
          <w:u w:val="single"/>
        </w:rPr>
      </w:pPr>
      <w:r w:rsidRPr="00681D5A">
        <w:rPr>
          <w:bCs/>
        </w:rPr>
        <w:t xml:space="preserve">14. </w:t>
      </w:r>
      <w:r w:rsidRPr="00C11DC7">
        <w:rPr>
          <w:bCs/>
          <w:u w:val="single"/>
        </w:rPr>
        <w:t>Estimate of cost to the Federal government</w:t>
      </w:r>
      <w:r w:rsidRPr="00C11DC7" w:rsidR="00681D5A">
        <w:rPr>
          <w:bCs/>
          <w:u w:val="single"/>
        </w:rPr>
        <w:t>.</w:t>
      </w:r>
    </w:p>
    <w:p w:rsidRPr="00681D5A" w:rsidR="00F8568A" w:rsidRDefault="00F8568A"/>
    <w:p w:rsidR="00CE7F88" w:rsidP="00CE7F88" w:rsidRDefault="00CE7F88">
      <w:pPr>
        <w:pStyle w:val="BodyText"/>
      </w:pPr>
      <w:r>
        <w:t xml:space="preserve">PHMSA estimates that 100 Federal inspectors spend an estimated 10 percent of their time reviewing records retained by gas pipeline operators. The average salary of a Federal transportation inspector is $107,630. This calculates to an estimated annual cost to the Federal Government of: </w:t>
      </w:r>
    </w:p>
    <w:p w:rsidR="00CE7F88" w:rsidP="00CE7F88" w:rsidRDefault="00CE7F88">
      <w:pPr>
        <w:pStyle w:val="Indent"/>
      </w:pPr>
      <w:r>
        <w:t xml:space="preserve">100 (Federal inspectors) x $107,630 (mean salary) x 0.10 (time) = $1,076,300. </w:t>
      </w:r>
    </w:p>
    <w:p w:rsidRPr="00C11DC7" w:rsidR="00F8568A" w:rsidRDefault="00F8568A">
      <w:pPr>
        <w:rPr>
          <w:u w:val="single"/>
        </w:rPr>
      </w:pPr>
      <w:r w:rsidRPr="00681D5A">
        <w:rPr>
          <w:bCs/>
        </w:rPr>
        <w:t xml:space="preserve">15. </w:t>
      </w:r>
      <w:r w:rsidRPr="00C11DC7">
        <w:rPr>
          <w:bCs/>
          <w:u w:val="single"/>
        </w:rPr>
        <w:t>Explanation of program changes or adjustments</w:t>
      </w:r>
      <w:r w:rsidRPr="00C11DC7" w:rsidR="00681D5A">
        <w:rPr>
          <w:bCs/>
          <w:u w:val="single"/>
        </w:rPr>
        <w:t>.</w:t>
      </w:r>
    </w:p>
    <w:p w:rsidRPr="00681D5A" w:rsidR="00F8568A" w:rsidRDefault="00F8568A"/>
    <w:p w:rsidRPr="00681D5A" w:rsidR="00602F39" w:rsidRDefault="00CE7F88">
      <w:r>
        <w:t xml:space="preserve">This ICR is revised to include </w:t>
      </w:r>
      <w:r w:rsidR="00B66FA1">
        <w:t xml:space="preserve">reflect changes proposed in the </w:t>
      </w:r>
      <w:r w:rsidRPr="00B66FA1" w:rsidR="00B66FA1">
        <w:t>Pipeline Safety:  Gas Pipeline Regulatory Reform</w:t>
      </w:r>
      <w:r w:rsidR="00B66FA1">
        <w:t xml:space="preserve"> NPRM.  With this deregulatory action, PHMSA proposes to eliminate the requirement for master meter operators to develop and maintain integrity management plans.  Eliminating this requirement for master meter operators will result in reduction of 5,4</w:t>
      </w:r>
      <w:r w:rsidR="00E06029">
        <w:t>6</w:t>
      </w:r>
      <w:r w:rsidR="00B66FA1">
        <w:t>1 responses and 141,986 burden hours for this information collection.</w:t>
      </w:r>
    </w:p>
    <w:p w:rsidR="00907519" w:rsidRDefault="00907519">
      <w:pPr>
        <w:rPr>
          <w:bCs/>
        </w:rPr>
      </w:pPr>
    </w:p>
    <w:p w:rsidRPr="00C11DC7" w:rsidR="00F8568A" w:rsidRDefault="00F8568A">
      <w:pPr>
        <w:rPr>
          <w:u w:val="single"/>
        </w:rPr>
      </w:pPr>
      <w:r w:rsidRPr="00681D5A">
        <w:rPr>
          <w:bCs/>
        </w:rPr>
        <w:t xml:space="preserve">16. </w:t>
      </w:r>
      <w:r w:rsidRPr="00C11DC7">
        <w:rPr>
          <w:bCs/>
          <w:u w:val="single"/>
        </w:rPr>
        <w:t>Publication of results of data collection</w:t>
      </w:r>
      <w:r w:rsidRPr="00C11DC7" w:rsidR="00681D5A">
        <w:rPr>
          <w:bCs/>
          <w:u w:val="single"/>
        </w:rPr>
        <w:t>.</w:t>
      </w:r>
    </w:p>
    <w:p w:rsidRPr="00681D5A" w:rsidR="00F8568A" w:rsidRDefault="00F8568A"/>
    <w:p w:rsidRPr="00893D18" w:rsidR="00211C3C" w:rsidP="00211C3C" w:rsidRDefault="00211C3C">
      <w:pPr>
        <w:ind w:left="90"/>
        <w:jc w:val="both"/>
      </w:pPr>
      <w:r w:rsidRPr="00893D18">
        <w:t>PHMSA summarizes the information. PHMSA makes information available on its website.</w:t>
      </w:r>
    </w:p>
    <w:p w:rsidRPr="00681D5A" w:rsidR="00F8568A" w:rsidRDefault="00F8568A"/>
    <w:p w:rsidRPr="00681D5A" w:rsidR="00F8568A" w:rsidRDefault="00F8568A">
      <w:r w:rsidRPr="00681D5A">
        <w:rPr>
          <w:bCs/>
        </w:rPr>
        <w:t xml:space="preserve">17. </w:t>
      </w:r>
      <w:r w:rsidRPr="00C11DC7">
        <w:rPr>
          <w:bCs/>
          <w:u w:val="single"/>
        </w:rPr>
        <w:t>Approval for not explaining the expiration date for OMB approval</w:t>
      </w:r>
      <w:r w:rsidRPr="00681D5A" w:rsidR="00681D5A">
        <w:rPr>
          <w:bCs/>
        </w:rPr>
        <w:t>.</w:t>
      </w:r>
    </w:p>
    <w:p w:rsidRPr="00681D5A" w:rsidR="00F8568A" w:rsidRDefault="00F8568A"/>
    <w:p w:rsidRPr="00681D5A" w:rsidR="00F8568A" w:rsidRDefault="00F8568A">
      <w:r w:rsidRPr="00681D5A">
        <w:t>PHMSA does not seek approval to not display expiration date.</w:t>
      </w:r>
    </w:p>
    <w:p w:rsidRPr="00681D5A" w:rsidR="00F8568A" w:rsidRDefault="00F8568A">
      <w:pPr>
        <w:rPr>
          <w:bCs/>
        </w:rPr>
      </w:pPr>
    </w:p>
    <w:p w:rsidRPr="00681D5A" w:rsidR="00F8568A" w:rsidRDefault="00F8568A">
      <w:pPr>
        <w:rPr>
          <w:u w:val="single"/>
        </w:rPr>
      </w:pPr>
      <w:r w:rsidRPr="00681D5A">
        <w:rPr>
          <w:bCs/>
        </w:rPr>
        <w:t xml:space="preserve">18. </w:t>
      </w:r>
      <w:r w:rsidRPr="00C11DC7">
        <w:rPr>
          <w:bCs/>
          <w:u w:val="single"/>
        </w:rPr>
        <w:t>Exceptions to certification statement</w:t>
      </w:r>
      <w:r w:rsidRPr="00C11DC7" w:rsidR="00681D5A">
        <w:rPr>
          <w:bCs/>
          <w:u w:val="single"/>
        </w:rPr>
        <w:t>.</w:t>
      </w:r>
      <w:r w:rsidRPr="00681D5A">
        <w:rPr>
          <w:bCs/>
        </w:rPr>
        <w:t xml:space="preserve">  </w:t>
      </w:r>
    </w:p>
    <w:p w:rsidRPr="00681D5A" w:rsidR="00F8568A" w:rsidRDefault="00F8568A">
      <w:pPr>
        <w:rPr>
          <w:u w:val="single"/>
        </w:rPr>
      </w:pPr>
    </w:p>
    <w:p w:rsidRPr="00681D5A" w:rsidR="00F8568A" w:rsidRDefault="00F8568A">
      <w:pPr>
        <w:rPr>
          <w:bCs/>
        </w:rPr>
      </w:pPr>
      <w:r w:rsidRPr="00681D5A">
        <w:rPr>
          <w:bCs/>
        </w:rPr>
        <w:t>There are no exceptions to the certification statement.</w:t>
      </w:r>
    </w:p>
    <w:p w:rsidRPr="00681D5A" w:rsidR="00F8568A" w:rsidRDefault="00F8568A"/>
    <w:sectPr w:rsidRPr="00681D5A" w:rsidR="00F8568A">
      <w:foot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C1" w:rsidRDefault="007152C1">
      <w:r>
        <w:separator/>
      </w:r>
    </w:p>
  </w:endnote>
  <w:endnote w:type="continuationSeparator" w:id="0">
    <w:p w:rsidR="007152C1" w:rsidRDefault="0071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EC" w:rsidRDefault="002605EC">
    <w:pPr>
      <w:pStyle w:val="Footer"/>
      <w:jc w:val="center"/>
    </w:pPr>
    <w:r>
      <w:rPr>
        <w:rStyle w:val="PageNumber"/>
      </w:rPr>
      <w:fldChar w:fldCharType="begin"/>
    </w:r>
    <w:r>
      <w:rPr>
        <w:rStyle w:val="PageNumber"/>
      </w:rPr>
      <w:instrText xml:space="preserve"> PAGE </w:instrText>
    </w:r>
    <w:r>
      <w:rPr>
        <w:rStyle w:val="PageNumber"/>
      </w:rPr>
      <w:fldChar w:fldCharType="separate"/>
    </w:r>
    <w:r w:rsidR="006400C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C1" w:rsidRDefault="007152C1">
      <w:r>
        <w:separator/>
      </w:r>
    </w:p>
  </w:footnote>
  <w:footnote w:type="continuationSeparator" w:id="0">
    <w:p w:rsidR="007152C1" w:rsidRDefault="007152C1">
      <w:r>
        <w:continuationSeparator/>
      </w:r>
    </w:p>
  </w:footnote>
  <w:footnote w:id="1">
    <w:p w:rsidR="00CE7F88" w:rsidRDefault="00CE7F88" w:rsidP="00CE7F88">
      <w:pPr>
        <w:pStyle w:val="FootnoteText"/>
      </w:pPr>
      <w:r w:rsidRPr="00E13EBB">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CB7"/>
    <w:multiLevelType w:val="multilevel"/>
    <w:tmpl w:val="27A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33E97"/>
    <w:multiLevelType w:val="hybridMultilevel"/>
    <w:tmpl w:val="D212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B451D"/>
    <w:multiLevelType w:val="hybridMultilevel"/>
    <w:tmpl w:val="B406F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B5AA0"/>
    <w:multiLevelType w:val="hybridMultilevel"/>
    <w:tmpl w:val="F0E4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52192"/>
    <w:multiLevelType w:val="hybridMultilevel"/>
    <w:tmpl w:val="1D70A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E585B"/>
    <w:multiLevelType w:val="hybridMultilevel"/>
    <w:tmpl w:val="5416570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E3369"/>
    <w:multiLevelType w:val="hybridMultilevel"/>
    <w:tmpl w:val="0056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023E2"/>
    <w:multiLevelType w:val="hybridMultilevel"/>
    <w:tmpl w:val="A35EE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761186"/>
    <w:multiLevelType w:val="multilevel"/>
    <w:tmpl w:val="D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84D69"/>
    <w:multiLevelType w:val="hybridMultilevel"/>
    <w:tmpl w:val="EE689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D52F73"/>
    <w:multiLevelType w:val="hybridMultilevel"/>
    <w:tmpl w:val="6DD4CC82"/>
    <w:lvl w:ilvl="0" w:tplc="F036DC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A91899"/>
    <w:multiLevelType w:val="hybridMultilevel"/>
    <w:tmpl w:val="72549BB6"/>
    <w:lvl w:ilvl="0" w:tplc="CA383B0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F979FB"/>
    <w:multiLevelType w:val="hybridMultilevel"/>
    <w:tmpl w:val="DD0E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C5A23"/>
    <w:multiLevelType w:val="hybridMultilevel"/>
    <w:tmpl w:val="78ACD16E"/>
    <w:lvl w:ilvl="0" w:tplc="13365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725FB"/>
    <w:multiLevelType w:val="hybridMultilevel"/>
    <w:tmpl w:val="73864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A868EB"/>
    <w:multiLevelType w:val="hybridMultilevel"/>
    <w:tmpl w:val="A29CD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22FA2"/>
    <w:multiLevelType w:val="hybridMultilevel"/>
    <w:tmpl w:val="BAA84720"/>
    <w:lvl w:ilvl="0" w:tplc="57FE3EEA">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DF42A2"/>
    <w:multiLevelType w:val="hybridMultilevel"/>
    <w:tmpl w:val="2B7A3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85156"/>
    <w:multiLevelType w:val="hybridMultilevel"/>
    <w:tmpl w:val="149A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8"/>
  </w:num>
  <w:num w:numId="5">
    <w:abstractNumId w:val="4"/>
  </w:num>
  <w:num w:numId="6">
    <w:abstractNumId w:val="0"/>
  </w:num>
  <w:num w:numId="7">
    <w:abstractNumId w:val="8"/>
  </w:num>
  <w:num w:numId="8">
    <w:abstractNumId w:val="10"/>
  </w:num>
  <w:num w:numId="9">
    <w:abstractNumId w:val="12"/>
  </w:num>
  <w:num w:numId="10">
    <w:abstractNumId w:val="17"/>
  </w:num>
  <w:num w:numId="11">
    <w:abstractNumId w:val="15"/>
  </w:num>
  <w:num w:numId="12">
    <w:abstractNumId w:val="11"/>
  </w:num>
  <w:num w:numId="13">
    <w:abstractNumId w:val="16"/>
  </w:num>
  <w:num w:numId="14">
    <w:abstractNumId w:val="14"/>
  </w:num>
  <w:num w:numId="15">
    <w:abstractNumId w:val="9"/>
  </w:num>
  <w:num w:numId="16">
    <w:abstractNumId w:val="2"/>
  </w:num>
  <w:num w:numId="17">
    <w:abstractNumId w:val="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3A1"/>
    <w:rsid w:val="00051151"/>
    <w:rsid w:val="000602AD"/>
    <w:rsid w:val="00072973"/>
    <w:rsid w:val="00093411"/>
    <w:rsid w:val="000A63A1"/>
    <w:rsid w:val="000E4B7C"/>
    <w:rsid w:val="0013006A"/>
    <w:rsid w:val="0015621A"/>
    <w:rsid w:val="001605C9"/>
    <w:rsid w:val="0016150B"/>
    <w:rsid w:val="00196680"/>
    <w:rsid w:val="001B6BA5"/>
    <w:rsid w:val="001C491F"/>
    <w:rsid w:val="001F4F31"/>
    <w:rsid w:val="002015AB"/>
    <w:rsid w:val="00211C3C"/>
    <w:rsid w:val="00251B7F"/>
    <w:rsid w:val="002605EC"/>
    <w:rsid w:val="002704D2"/>
    <w:rsid w:val="002737E6"/>
    <w:rsid w:val="00273BD2"/>
    <w:rsid w:val="002E5F24"/>
    <w:rsid w:val="00341B72"/>
    <w:rsid w:val="00356118"/>
    <w:rsid w:val="0038516B"/>
    <w:rsid w:val="003928C9"/>
    <w:rsid w:val="003C3CEE"/>
    <w:rsid w:val="00463856"/>
    <w:rsid w:val="0047109B"/>
    <w:rsid w:val="0049059B"/>
    <w:rsid w:val="004A7E3B"/>
    <w:rsid w:val="004B42F4"/>
    <w:rsid w:val="004F63E7"/>
    <w:rsid w:val="00513D1D"/>
    <w:rsid w:val="005D1AB3"/>
    <w:rsid w:val="005D7A3E"/>
    <w:rsid w:val="00602F39"/>
    <w:rsid w:val="0063318F"/>
    <w:rsid w:val="0063796A"/>
    <w:rsid w:val="006400C4"/>
    <w:rsid w:val="00661B16"/>
    <w:rsid w:val="00681D5A"/>
    <w:rsid w:val="00686E87"/>
    <w:rsid w:val="00686F7E"/>
    <w:rsid w:val="007152C1"/>
    <w:rsid w:val="007554E7"/>
    <w:rsid w:val="008410BD"/>
    <w:rsid w:val="00841680"/>
    <w:rsid w:val="00863872"/>
    <w:rsid w:val="00870F2D"/>
    <w:rsid w:val="00882746"/>
    <w:rsid w:val="008D5739"/>
    <w:rsid w:val="008E7BB6"/>
    <w:rsid w:val="008F4F12"/>
    <w:rsid w:val="00907519"/>
    <w:rsid w:val="009556CA"/>
    <w:rsid w:val="00973A2A"/>
    <w:rsid w:val="00974A69"/>
    <w:rsid w:val="009A357B"/>
    <w:rsid w:val="009B4BBB"/>
    <w:rsid w:val="009C47CF"/>
    <w:rsid w:val="009F67AD"/>
    <w:rsid w:val="00A40A88"/>
    <w:rsid w:val="00A47F10"/>
    <w:rsid w:val="00A57BA7"/>
    <w:rsid w:val="00A60965"/>
    <w:rsid w:val="00A76334"/>
    <w:rsid w:val="00A860A3"/>
    <w:rsid w:val="00A95852"/>
    <w:rsid w:val="00AA7AC8"/>
    <w:rsid w:val="00AC27EB"/>
    <w:rsid w:val="00AC7211"/>
    <w:rsid w:val="00AE6AA9"/>
    <w:rsid w:val="00B00FD3"/>
    <w:rsid w:val="00B55E5E"/>
    <w:rsid w:val="00B66FA1"/>
    <w:rsid w:val="00B70CF0"/>
    <w:rsid w:val="00B80022"/>
    <w:rsid w:val="00BB0446"/>
    <w:rsid w:val="00BB227C"/>
    <w:rsid w:val="00BC1E64"/>
    <w:rsid w:val="00BD68AD"/>
    <w:rsid w:val="00C11DC7"/>
    <w:rsid w:val="00C14994"/>
    <w:rsid w:val="00C72BC5"/>
    <w:rsid w:val="00CA6A82"/>
    <w:rsid w:val="00CB025F"/>
    <w:rsid w:val="00CE7F88"/>
    <w:rsid w:val="00CF4160"/>
    <w:rsid w:val="00D12F5B"/>
    <w:rsid w:val="00D274FF"/>
    <w:rsid w:val="00D35CAF"/>
    <w:rsid w:val="00D71CFD"/>
    <w:rsid w:val="00D96060"/>
    <w:rsid w:val="00E02B2A"/>
    <w:rsid w:val="00E05EF4"/>
    <w:rsid w:val="00E06029"/>
    <w:rsid w:val="00E1635A"/>
    <w:rsid w:val="00EB2786"/>
    <w:rsid w:val="00EB4623"/>
    <w:rsid w:val="00EB7DF6"/>
    <w:rsid w:val="00F00D05"/>
    <w:rsid w:val="00F427E7"/>
    <w:rsid w:val="00F443FE"/>
    <w:rsid w:val="00F451EA"/>
    <w:rsid w:val="00F52126"/>
    <w:rsid w:val="00F5746B"/>
    <w:rsid w:val="00F8568A"/>
    <w:rsid w:val="00FA254E"/>
    <w:rsid w:val="00FC0CBF"/>
    <w:rsid w:val="00FC4095"/>
    <w:rsid w:val="00FC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FA369"/>
  <w15:chartTrackingRefBased/>
  <w15:docId w15:val="{547607E4-D3C4-4297-8134-0387CE28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FootnoteText">
    <w:name w:val="footnote text"/>
    <w:basedOn w:val="Normal"/>
    <w:semiHidden/>
    <w:pPr>
      <w:widowControl w:val="0"/>
      <w:autoSpaceDE w:val="0"/>
      <w:autoSpaceDN w:val="0"/>
      <w:adjustRightInd w:val="0"/>
    </w:pPr>
    <w:rPr>
      <w:sz w:val="20"/>
      <w:szCs w:val="20"/>
    </w:rPr>
  </w:style>
  <w:style w:type="character" w:styleId="FootnoteReference">
    <w:name w:val="footnote reference"/>
    <w:semiHidden/>
    <w:rPr>
      <w:rFonts w:ascii="Times New Roman" w:hAnsi="Times New Roman"/>
      <w:vertAlign w:val="superscript"/>
    </w:rPr>
  </w:style>
  <w:style w:type="character" w:styleId="PageNumber">
    <w:name w:val="page number"/>
    <w:basedOn w:val="DefaultParagraphFont"/>
  </w:style>
  <w:style w:type="character" w:customStyle="1" w:styleId="updatebodytest">
    <w:name w:val="updatebodytest"/>
    <w:basedOn w:val="DefaultParagraphFont"/>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360" w:hanging="720"/>
    </w:pPr>
  </w:style>
  <w:style w:type="paragraph" w:styleId="PlainText">
    <w:name w:val="Plain Text"/>
    <w:basedOn w:val="Normal"/>
    <w:rPr>
      <w:rFonts w:ascii="Courier New" w:hAnsi="Courier New" w:cs="Courier New"/>
      <w:sz w:val="20"/>
      <w:szCs w:val="20"/>
    </w:rPr>
  </w:style>
  <w:style w:type="paragraph" w:styleId="NormalWeb">
    <w:name w:val="Normal (Web)"/>
    <w:basedOn w:val="Normal"/>
    <w:pPr>
      <w:spacing w:before="100" w:beforeAutospacing="1" w:after="100" w:afterAutospacing="1"/>
    </w:pPr>
  </w:style>
  <w:style w:type="character" w:styleId="Emphasis">
    <w:name w:val="Emphasis"/>
    <w:qFormat/>
    <w:rPr>
      <w:i/>
      <w:iCs/>
    </w:rPr>
  </w:style>
  <w:style w:type="character" w:styleId="FollowedHyperlink">
    <w:name w:val="FollowedHyperlink"/>
    <w:rPr>
      <w:color w:val="0000FF"/>
      <w:u w:val="single"/>
    </w:rPr>
  </w:style>
  <w:style w:type="paragraph" w:customStyle="1" w:styleId="td">
    <w:name w:val="td"/>
    <w:basedOn w:val="Normal"/>
    <w:pPr>
      <w:spacing w:before="100" w:beforeAutospacing="1" w:after="100" w:afterAutospacing="1"/>
    </w:pPr>
    <w:rPr>
      <w:rFonts w:ascii="Arial" w:hAnsi="Arial" w:cs="Arial"/>
      <w:sz w:val="18"/>
      <w:szCs w:val="18"/>
    </w:rPr>
  </w:style>
  <w:style w:type="paragraph" w:customStyle="1" w:styleId="tr">
    <w:name w:val="tr"/>
    <w:basedOn w:val="Normal"/>
    <w:pPr>
      <w:spacing w:before="100" w:beforeAutospacing="1" w:after="100" w:afterAutospacing="1"/>
    </w:pPr>
    <w:rPr>
      <w:rFonts w:ascii="Arial" w:hAnsi="Arial" w:cs="Arial"/>
      <w:sz w:val="18"/>
      <w:szCs w:val="18"/>
    </w:rPr>
  </w:style>
  <w:style w:type="paragraph" w:customStyle="1" w:styleId="h1">
    <w:name w:val="h1"/>
    <w:basedOn w:val="Normal"/>
    <w:pPr>
      <w:spacing w:before="100" w:beforeAutospacing="1" w:after="100" w:afterAutospacing="1" w:line="360" w:lineRule="atLeast"/>
    </w:pPr>
    <w:rPr>
      <w:rFonts w:ascii="Arial" w:hAnsi="Arial" w:cs="Arial"/>
      <w:b/>
      <w:bCs/>
    </w:rPr>
  </w:style>
  <w:style w:type="paragraph" w:customStyle="1" w:styleId="h2">
    <w:name w:val="h2"/>
    <w:basedOn w:val="Normal"/>
    <w:pPr>
      <w:spacing w:before="100" w:beforeAutospacing="1"/>
    </w:pPr>
    <w:rPr>
      <w:rFonts w:ascii="Arial" w:hAnsi="Arial" w:cs="Arial"/>
      <w:b/>
      <w:bCs/>
      <w:color w:val="000000"/>
      <w:sz w:val="21"/>
      <w:szCs w:val="21"/>
    </w:rPr>
  </w:style>
  <w:style w:type="paragraph" w:customStyle="1" w:styleId="h3">
    <w:name w:val="h3"/>
    <w:basedOn w:val="Normal"/>
    <w:pPr>
      <w:spacing w:before="100" w:beforeAutospacing="1"/>
    </w:pPr>
    <w:rPr>
      <w:rFonts w:ascii="Arial" w:hAnsi="Arial" w:cs="Arial"/>
      <w:b/>
      <w:bCs/>
      <w:sz w:val="18"/>
      <w:szCs w:val="18"/>
    </w:rPr>
  </w:style>
  <w:style w:type="paragraph" w:customStyle="1" w:styleId="Caption1">
    <w:name w:val="Caption1"/>
    <w:basedOn w:val="Normal"/>
    <w:pPr>
      <w:spacing w:before="100" w:beforeAutospacing="1"/>
    </w:pPr>
    <w:rPr>
      <w:rFonts w:ascii="Arial" w:hAnsi="Arial" w:cs="Arial"/>
      <w:b/>
      <w:bCs/>
      <w:sz w:val="18"/>
      <w:szCs w:val="18"/>
    </w:rPr>
  </w:style>
  <w:style w:type="paragraph" w:customStyle="1" w:styleId="Footer1">
    <w:name w:val="Footer1"/>
    <w:basedOn w:val="Normal"/>
    <w:pPr>
      <w:spacing w:before="100" w:beforeAutospacing="1" w:after="100" w:afterAutospacing="1"/>
      <w:jc w:val="center"/>
    </w:pPr>
    <w:rPr>
      <w:rFonts w:ascii="Arial" w:hAnsi="Arial" w:cs="Arial"/>
      <w:sz w:val="15"/>
      <w:szCs w:val="15"/>
    </w:rPr>
  </w:style>
  <w:style w:type="paragraph" w:customStyle="1" w:styleId="top">
    <w:name w:val="top"/>
    <w:basedOn w:val="Normal"/>
    <w:pPr>
      <w:spacing w:before="100" w:beforeAutospacing="1" w:after="100" w:afterAutospacing="1"/>
      <w:jc w:val="right"/>
    </w:pPr>
    <w:rPr>
      <w:rFonts w:ascii="Arial" w:hAnsi="Arial" w:cs="Arial"/>
      <w:sz w:val="15"/>
      <w:szCs w:val="15"/>
    </w:rPr>
  </w:style>
  <w:style w:type="paragraph" w:customStyle="1" w:styleId="tablespacing">
    <w:name w:val="tablespacing"/>
    <w:basedOn w:val="Normal"/>
    <w:pPr>
      <w:spacing w:before="100" w:beforeAutospacing="1" w:after="100" w:afterAutospacing="1"/>
    </w:pPr>
  </w:style>
  <w:style w:type="paragraph" w:customStyle="1" w:styleId="fontsmall">
    <w:name w:val="fontsmall"/>
    <w:basedOn w:val="Normal"/>
    <w:pPr>
      <w:spacing w:before="100" w:beforeAutospacing="1" w:after="100" w:afterAutospacing="1"/>
    </w:pPr>
    <w:rPr>
      <w:rFonts w:ascii="Arial" w:hAnsi="Arial" w:cs="Arial"/>
      <w:sz w:val="17"/>
      <w:szCs w:val="17"/>
    </w:rPr>
  </w:style>
  <w:style w:type="paragraph" w:customStyle="1" w:styleId="navigation">
    <w:name w:val="navigation"/>
    <w:basedOn w:val="Normal"/>
    <w:pPr>
      <w:spacing w:before="100" w:beforeAutospacing="1" w:after="100" w:afterAutospacing="1"/>
    </w:pPr>
    <w:rPr>
      <w:rFonts w:ascii="Arial" w:hAnsi="Arial" w:cs="Arial"/>
      <w:sz w:val="15"/>
      <w:szCs w:val="15"/>
    </w:rPr>
  </w:style>
  <w:style w:type="paragraph" w:customStyle="1" w:styleId="invisiblelink">
    <w:name w:val="invisiblelink"/>
    <w:basedOn w:val="Normal"/>
    <w:pPr>
      <w:spacing w:before="100" w:beforeAutospacing="1" w:after="100" w:afterAutospacing="1"/>
    </w:pPr>
    <w:rPr>
      <w:rFonts w:ascii="Arial" w:hAnsi="Arial" w:cs="Arial"/>
      <w:color w:val="FFFFFF"/>
      <w:sz w:val="15"/>
      <w:szCs w:val="15"/>
    </w:rPr>
  </w:style>
  <w:style w:type="paragraph" w:customStyle="1" w:styleId="toplogo">
    <w:name w:val="toplogo"/>
    <w:basedOn w:val="Normal"/>
    <w:pPr>
      <w:spacing w:before="100" w:beforeAutospacing="1"/>
    </w:pPr>
    <w:rPr>
      <w:rFonts w:ascii="Arial" w:hAnsi="Arial" w:cs="Arial"/>
      <w:b/>
      <w:bCs/>
      <w:sz w:val="21"/>
      <w:szCs w:val="21"/>
    </w:rPr>
  </w:style>
  <w:style w:type="paragraph" w:customStyle="1" w:styleId="search">
    <w:name w:val="search"/>
    <w:basedOn w:val="Normal"/>
    <w:pPr>
      <w:spacing w:before="100" w:beforeAutospacing="1" w:after="100" w:afterAutospacing="1"/>
    </w:pPr>
    <w:rPr>
      <w:rFonts w:ascii="Arial" w:hAnsi="Arial" w:cs="Arial"/>
      <w:sz w:val="15"/>
      <w:szCs w:val="15"/>
    </w:rPr>
  </w:style>
  <w:style w:type="paragraph" w:customStyle="1" w:styleId="side">
    <w:name w:val="side"/>
    <w:basedOn w:val="Normal"/>
    <w:pPr>
      <w:spacing w:before="100" w:beforeAutospacing="1" w:after="100" w:afterAutospacing="1"/>
    </w:pPr>
    <w:rPr>
      <w:rFonts w:ascii="Arial" w:hAnsi="Arial" w:cs="Arial"/>
      <w:sz w:val="18"/>
      <w:szCs w:val="18"/>
    </w:rPr>
  </w:style>
  <w:style w:type="paragraph" w:customStyle="1" w:styleId="subparagraph">
    <w:name w:val="subparagraph"/>
    <w:basedOn w:val="Normal"/>
    <w:pPr>
      <w:spacing w:before="100" w:beforeAutospacing="1" w:after="100" w:afterAutospacing="1"/>
    </w:pPr>
    <w:rPr>
      <w:rFonts w:ascii="Arial" w:hAnsi="Arial" w:cs="Arial"/>
      <w:sz w:val="18"/>
      <w:szCs w:val="18"/>
    </w:rPr>
  </w:style>
  <w:style w:type="paragraph" w:customStyle="1" w:styleId="head">
    <w:name w:val="head"/>
    <w:basedOn w:val="Normal"/>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pPr>
      <w:spacing w:before="100" w:beforeAutospacing="1" w:after="100" w:afterAutospacing="1"/>
    </w:pPr>
    <w:rPr>
      <w:rFonts w:ascii="Arial" w:hAnsi="Arial" w:cs="Arial"/>
      <w:b/>
      <w:bCs/>
      <w:sz w:val="18"/>
      <w:szCs w:val="18"/>
    </w:rPr>
  </w:style>
  <w:style w:type="paragraph" w:customStyle="1" w:styleId="updatetitle">
    <w:name w:val="updatetitle"/>
    <w:basedOn w:val="Normal"/>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pPr>
      <w:spacing w:before="100" w:beforeAutospacing="1" w:after="100" w:afterAutospacing="1"/>
    </w:pPr>
    <w:rPr>
      <w:rFonts w:ascii="Arial" w:hAnsi="Arial" w:cs="Arial"/>
      <w:b/>
      <w:bCs/>
      <w:sz w:val="18"/>
      <w:szCs w:val="18"/>
    </w:rPr>
  </w:style>
  <w:style w:type="paragraph" w:customStyle="1" w:styleId="body">
    <w:name w:val="body"/>
    <w:basedOn w:val="Normal"/>
    <w:pPr>
      <w:shd w:val="clear" w:color="auto" w:fill="FFFFFF"/>
      <w:spacing w:before="100" w:beforeAutospacing="1" w:after="100" w:afterAutospacing="1"/>
    </w:pPr>
    <w:rPr>
      <w:rFonts w:ascii="Arial" w:hAnsi="Arial" w:cs="Arial"/>
      <w:color w:val="000000"/>
    </w:rPr>
  </w:style>
  <w:style w:type="paragraph" w:customStyle="1" w:styleId="a">
    <w:name w:val="a"/>
    <w:basedOn w:val="Normal"/>
    <w:pPr>
      <w:spacing w:before="100" w:beforeAutospacing="1" w:after="100" w:afterAutospacing="1"/>
    </w:pPr>
    <w:rPr>
      <w:u w:val="single"/>
    </w:rPr>
  </w:style>
  <w:style w:type="paragraph" w:customStyle="1" w:styleId="p">
    <w:name w:val="p"/>
    <w:basedOn w:val="Normal"/>
    <w:pPr>
      <w:spacing w:before="100" w:beforeAutospacing="1" w:after="100" w:afterAutospacing="1"/>
      <w:jc w:val="center"/>
    </w:pPr>
    <w:rPr>
      <w:rFonts w:ascii="Arial" w:hAnsi="Arial" w:cs="Arial"/>
    </w:rPr>
  </w:style>
  <w:style w:type="paragraph" w:customStyle="1" w:styleId="Title1">
    <w:name w:val="Title1"/>
    <w:basedOn w:val="Normal"/>
    <w:pPr>
      <w:spacing w:before="100" w:beforeAutospacing="1" w:after="100" w:afterAutospacing="1"/>
    </w:pPr>
    <w:rPr>
      <w:rFonts w:ascii="Arial" w:hAnsi="Arial" w:cs="Arial"/>
      <w:b/>
      <w:bCs/>
      <w:sz w:val="30"/>
      <w:szCs w:val="30"/>
    </w:rPr>
  </w:style>
  <w:style w:type="paragraph" w:customStyle="1" w:styleId="Subtitle1">
    <w:name w:val="Subtitle1"/>
    <w:basedOn w:val="Normal"/>
    <w:pPr>
      <w:spacing w:before="100" w:beforeAutospacing="1" w:after="100" w:afterAutospacing="1"/>
    </w:pPr>
    <w:rPr>
      <w:rFonts w:ascii="Arial" w:hAnsi="Arial" w:cs="Arial"/>
      <w:b/>
      <w:bCs/>
      <w:sz w:val="21"/>
      <w:szCs w:val="21"/>
    </w:rPr>
  </w:style>
  <w:style w:type="paragraph" w:customStyle="1" w:styleId="mainheader">
    <w:name w:val="mainheader"/>
    <w:basedOn w:val="Normal"/>
    <w:pPr>
      <w:spacing w:before="100" w:beforeAutospacing="1" w:after="100" w:afterAutospacing="1"/>
    </w:pPr>
    <w:rPr>
      <w:b/>
      <w:bCs/>
      <w:sz w:val="31"/>
      <w:szCs w:val="31"/>
    </w:rPr>
  </w:style>
  <w:style w:type="paragraph" w:customStyle="1" w:styleId="chapter">
    <w:name w:val="chapter"/>
    <w:basedOn w:val="Normal"/>
    <w:pPr>
      <w:spacing w:before="100" w:beforeAutospacing="1" w:after="100" w:afterAutospacing="1"/>
    </w:pPr>
    <w:rPr>
      <w:rFonts w:ascii="Arial" w:hAnsi="Arial" w:cs="Arial"/>
      <w:b/>
      <w:bCs/>
    </w:rPr>
  </w:style>
  <w:style w:type="paragraph" w:customStyle="1" w:styleId="subchapter">
    <w:name w:val="subchapter"/>
    <w:basedOn w:val="Normal"/>
    <w:pPr>
      <w:spacing w:before="100" w:beforeAutospacing="1" w:after="100" w:afterAutospacing="1"/>
    </w:pPr>
    <w:rPr>
      <w:rFonts w:ascii="Arial" w:hAnsi="Arial" w:cs="Arial"/>
      <w:b/>
      <w:bCs/>
      <w:sz w:val="21"/>
      <w:szCs w:val="21"/>
    </w:rPr>
  </w:style>
  <w:style w:type="paragraph" w:customStyle="1" w:styleId="part">
    <w:name w:val="part"/>
    <w:basedOn w:val="Normal"/>
    <w:pPr>
      <w:spacing w:before="100" w:beforeAutospacing="1" w:after="100" w:afterAutospacing="1"/>
    </w:pPr>
    <w:rPr>
      <w:b/>
      <w:bCs/>
    </w:rPr>
  </w:style>
  <w:style w:type="paragraph" w:customStyle="1" w:styleId="subpart">
    <w:name w:val="subpart"/>
    <w:basedOn w:val="Normal"/>
    <w:pPr>
      <w:shd w:val="clear" w:color="auto" w:fill="FFFFFF"/>
      <w:spacing w:before="100" w:beforeAutospacing="1" w:after="100" w:afterAutospacing="1"/>
    </w:pPr>
    <w:rPr>
      <w:color w:val="0000FF"/>
      <w:sz w:val="22"/>
      <w:szCs w:val="22"/>
    </w:rPr>
  </w:style>
  <w:style w:type="paragraph" w:customStyle="1" w:styleId="nopart">
    <w:name w:val="nopart"/>
    <w:basedOn w:val="Normal"/>
    <w:pPr>
      <w:shd w:val="clear" w:color="auto" w:fill="FFFFFF"/>
      <w:spacing w:before="100" w:beforeAutospacing="1" w:after="100" w:afterAutospacing="1"/>
    </w:pPr>
    <w:rPr>
      <w:color w:val="008000"/>
    </w:rPr>
  </w:style>
  <w:style w:type="paragraph" w:customStyle="1" w:styleId="reserved">
    <w:name w:val="reserved"/>
    <w:basedOn w:val="Normal"/>
    <w:pPr>
      <w:shd w:val="clear" w:color="auto" w:fill="FFFFFF"/>
      <w:spacing w:before="100" w:beforeAutospacing="1" w:after="100" w:afterAutospacing="1"/>
    </w:pPr>
    <w:rPr>
      <w:color w:val="FF0000"/>
    </w:rPr>
  </w:style>
  <w:style w:type="paragraph" w:customStyle="1" w:styleId="menu">
    <w:name w:val="menu"/>
    <w:basedOn w:val="Normal"/>
    <w:pPr>
      <w:spacing w:before="100" w:beforeAutospacing="1" w:after="100" w:afterAutospacing="1"/>
    </w:pPr>
    <w:rPr>
      <w:rFonts w:ascii="Arial" w:hAnsi="Arial" w:cs="Arial"/>
      <w:sz w:val="18"/>
      <w:szCs w:val="18"/>
    </w:rPr>
  </w:style>
  <w:style w:type="paragraph" w:customStyle="1" w:styleId="hilite">
    <w:name w:val="hilite"/>
    <w:basedOn w:val="Normal"/>
    <w:pPr>
      <w:spacing w:before="100" w:beforeAutospacing="1" w:after="100" w:afterAutospacing="1"/>
    </w:pPr>
    <w:rPr>
      <w:b/>
      <w:bCs/>
      <w:color w:val="CC0000"/>
    </w:rPr>
  </w:style>
  <w:style w:type="paragraph" w:customStyle="1" w:styleId="white">
    <w:name w:val="white"/>
    <w:basedOn w:val="Normal"/>
    <w:rPr>
      <w:color w:val="FFFFFF"/>
    </w:rPr>
  </w:style>
  <w:style w:type="character" w:customStyle="1" w:styleId="head1">
    <w:name w:val="head1"/>
    <w:rPr>
      <w:rFonts w:ascii="Arial" w:hAnsi="Arial" w:cs="Arial" w:hint="default"/>
      <w:b/>
      <w:bCs/>
      <w:sz w:val="27"/>
      <w:szCs w:val="27"/>
    </w:rPr>
  </w:style>
  <w:style w:type="character" w:styleId="Strong">
    <w:name w:val="Strong"/>
    <w:qFormat/>
    <w:rPr>
      <w:b/>
      <w:bCs/>
    </w:rPr>
  </w:style>
  <w:style w:type="character" w:customStyle="1" w:styleId="updatebodytest1">
    <w:name w:val="updatebodytest1"/>
    <w:rPr>
      <w:rFonts w:ascii="Arial" w:hAnsi="Arial" w:cs="Arial" w:hint="default"/>
      <w:b w:val="0"/>
      <w:bCs w:val="0"/>
      <w:i w:val="0"/>
      <w:iCs w:val="0"/>
      <w:smallCaps w:val="0"/>
      <w:sz w:val="18"/>
      <w:szCs w:val="18"/>
    </w:rPr>
  </w:style>
  <w:style w:type="character" w:customStyle="1" w:styleId="mainheader1">
    <w:name w:val="mainheader1"/>
    <w:rPr>
      <w:b/>
      <w:bCs/>
      <w:sz w:val="31"/>
      <w:szCs w:val="31"/>
    </w:rPr>
  </w:style>
  <w:style w:type="paragraph" w:customStyle="1" w:styleId="hang">
    <w:name w:val="hang"/>
    <w:basedOn w:val="Normal"/>
    <w:pPr>
      <w:spacing w:before="100" w:beforeAutospacing="1" w:after="100" w:afterAutospacing="1"/>
      <w:ind w:hanging="480"/>
    </w:pPr>
  </w:style>
  <w:style w:type="paragraph" w:customStyle="1" w:styleId="tablediv">
    <w:name w:val="table_div"/>
    <w:basedOn w:val="Normal"/>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pPr>
      <w:spacing w:before="100" w:beforeAutospacing="1" w:after="100" w:afterAutospacing="1"/>
      <w:jc w:val="center"/>
    </w:pPr>
    <w:rPr>
      <w:b/>
      <w:bCs/>
    </w:rPr>
  </w:style>
  <w:style w:type="paragraph" w:customStyle="1" w:styleId="tabledescription">
    <w:name w:val="table_description"/>
    <w:basedOn w:val="Normal"/>
    <w:pPr>
      <w:spacing w:before="100" w:beforeAutospacing="1" w:after="100" w:afterAutospacing="1"/>
      <w:jc w:val="center"/>
    </w:pPr>
  </w:style>
  <w:style w:type="paragraph" w:customStyle="1" w:styleId="tablecell">
    <w:name w:val="table_cell"/>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pPr>
      <w:spacing w:before="100" w:beforeAutospacing="1" w:after="100" w:afterAutospacing="1"/>
    </w:pPr>
  </w:style>
  <w:style w:type="paragraph" w:styleId="BodyText">
    <w:name w:val="Body Text"/>
    <w:basedOn w:val="Normal"/>
    <w:rsid w:val="009C47CF"/>
    <w:pPr>
      <w:spacing w:after="120"/>
    </w:pPr>
  </w:style>
  <w:style w:type="paragraph" w:styleId="Header">
    <w:name w:val="header"/>
    <w:basedOn w:val="Normal"/>
    <w:rsid w:val="00686F7E"/>
    <w:pPr>
      <w:tabs>
        <w:tab w:val="center" w:pos="4320"/>
        <w:tab w:val="right" w:pos="8640"/>
      </w:tabs>
    </w:pPr>
  </w:style>
  <w:style w:type="paragraph" w:styleId="BodyText2">
    <w:name w:val="Body Text 2"/>
    <w:basedOn w:val="Normal"/>
    <w:link w:val="BodyText2Char"/>
    <w:rsid w:val="008F4F12"/>
    <w:pPr>
      <w:spacing w:after="120" w:line="480" w:lineRule="auto"/>
    </w:pPr>
  </w:style>
  <w:style w:type="character" w:customStyle="1" w:styleId="BodyText2Char">
    <w:name w:val="Body Text 2 Char"/>
    <w:link w:val="BodyText2"/>
    <w:rsid w:val="008F4F12"/>
    <w:rPr>
      <w:sz w:val="24"/>
      <w:szCs w:val="24"/>
    </w:rPr>
  </w:style>
  <w:style w:type="paragraph" w:customStyle="1" w:styleId="Indent">
    <w:name w:val="Indent"/>
    <w:basedOn w:val="Normal"/>
    <w:rsid w:val="00CE7F88"/>
    <w:pPr>
      <w:autoSpaceDE w:val="0"/>
      <w:autoSpaceDN w:val="0"/>
      <w:adjustRightInd w:val="0"/>
      <w:spacing w:after="240"/>
      <w:ind w:left="720"/>
      <w:jc w:val="both"/>
    </w:pPr>
  </w:style>
  <w:style w:type="table" w:customStyle="1" w:styleId="TableGrid1">
    <w:name w:val="Table Grid1"/>
    <w:basedOn w:val="TableNormal"/>
    <w:next w:val="TableGrid"/>
    <w:rsid w:val="00AC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C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1681">
      <w:bodyDiv w:val="1"/>
      <w:marLeft w:val="0"/>
      <w:marRight w:val="0"/>
      <w:marTop w:val="0"/>
      <w:marBottom w:val="0"/>
      <w:divBdr>
        <w:top w:val="none" w:sz="0" w:space="0" w:color="auto"/>
        <w:left w:val="none" w:sz="0" w:space="0" w:color="auto"/>
        <w:bottom w:val="none" w:sz="0" w:space="0" w:color="auto"/>
        <w:right w:val="none" w:sz="0" w:space="0" w:color="auto"/>
      </w:divBdr>
    </w:div>
    <w:div w:id="16676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Volpe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Adam Klauber</dc:creator>
  <cp:keywords/>
  <cp:lastModifiedBy>Hill, Angela (PHMSA)</cp:lastModifiedBy>
  <cp:revision>5</cp:revision>
  <cp:lastPrinted>2009-05-19T20:28:00Z</cp:lastPrinted>
  <dcterms:created xsi:type="dcterms:W3CDTF">2020-05-27T20:57:00Z</dcterms:created>
  <dcterms:modified xsi:type="dcterms:W3CDTF">2020-06-09T15:39:00Z</dcterms:modified>
</cp:coreProperties>
</file>