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89" w:rsidP="00AD0589" w:rsidRDefault="006B3CD6">
      <w:pPr>
        <w:pStyle w:val="Header"/>
        <w:rPr>
          <w:b/>
          <w:color w:val="000000"/>
        </w:rPr>
      </w:pPr>
      <w:r w:rsidRPr="007D39F6">
        <w:rPr>
          <w:b/>
        </w:rPr>
        <w:t>Application</w:t>
      </w:r>
      <w:r>
        <w:rPr>
          <w:b/>
        </w:rPr>
        <w:t xml:space="preserve"> </w:t>
      </w:r>
      <w:r w:rsidRPr="00E62362">
        <w:rPr>
          <w:b/>
          <w:color w:val="000000"/>
        </w:rPr>
        <w:t xml:space="preserve">for </w:t>
      </w:r>
      <w:r w:rsidR="00F94389">
        <w:rPr>
          <w:b/>
          <w:color w:val="000000"/>
        </w:rPr>
        <w:t xml:space="preserve">the </w:t>
      </w:r>
      <w:proofErr w:type="spellStart"/>
      <w:r w:rsidR="00F94389">
        <w:rPr>
          <w:b/>
          <w:color w:val="000000"/>
        </w:rPr>
        <w:t>Uniendo</w:t>
      </w:r>
      <w:proofErr w:type="spellEnd"/>
      <w:r w:rsidR="00F94389">
        <w:rPr>
          <w:b/>
          <w:color w:val="000000"/>
        </w:rPr>
        <w:t xml:space="preserve"> a Puerto Rico Fund </w:t>
      </w:r>
    </w:p>
    <w:p w:rsidRPr="007D39F6" w:rsidR="006B3CD6" w:rsidP="00AD0589" w:rsidRDefault="00F94389">
      <w:pPr>
        <w:pStyle w:val="Header"/>
        <w:rPr>
          <w:b/>
        </w:rPr>
      </w:pPr>
      <w:r>
        <w:rPr>
          <w:b/>
          <w:color w:val="000000"/>
        </w:rPr>
        <w:t>and the Connect USVI Fund Stage 2 Fixed</w:t>
      </w:r>
      <w:r w:rsidRPr="00E62362" w:rsidR="006B3CD6">
        <w:rPr>
          <w:b/>
          <w:color w:val="000000"/>
        </w:rPr>
        <w:t xml:space="preserve"> Support</w:t>
      </w:r>
      <w:r w:rsidRPr="007D39F6" w:rsidR="006B3CD6">
        <w:rPr>
          <w:b/>
        </w:rPr>
        <w:t xml:space="preserve"> </w:t>
      </w:r>
      <w:r w:rsidR="006B3CD6">
        <w:rPr>
          <w:b/>
        </w:rPr>
        <w:tab/>
      </w:r>
      <w:r w:rsidR="00F12C9D">
        <w:rPr>
          <w:b/>
        </w:rPr>
        <w:t>3060</w:t>
      </w:r>
      <w:r w:rsidRPr="007D39F6" w:rsidR="006B3CD6">
        <w:rPr>
          <w:b/>
        </w:rPr>
        <w:t>-XXXX</w:t>
      </w:r>
    </w:p>
    <w:p w:rsidR="006B3CD6" w:rsidP="00AD0589" w:rsidRDefault="000E1FD6">
      <w:pPr>
        <w:tabs>
          <w:tab w:val="center" w:pos="4320"/>
          <w:tab w:val="right" w:pos="9360"/>
        </w:tabs>
        <w:jc w:val="both"/>
        <w:rPr>
          <w:b/>
        </w:rPr>
      </w:pPr>
      <w:r>
        <w:rPr>
          <w:b/>
        </w:rPr>
        <w:tab/>
      </w:r>
      <w:r w:rsidR="00AD0589">
        <w:rPr>
          <w:b/>
        </w:rPr>
        <w:tab/>
      </w:r>
      <w:r w:rsidR="003F411A">
        <w:rPr>
          <w:b/>
        </w:rPr>
        <w:t>May</w:t>
      </w:r>
      <w:r w:rsidR="008339BB">
        <w:rPr>
          <w:b/>
        </w:rPr>
        <w:t xml:space="preserve"> </w:t>
      </w:r>
      <w:r w:rsidR="00403AB2">
        <w:rPr>
          <w:b/>
        </w:rPr>
        <w:t>20</w:t>
      </w:r>
      <w:r w:rsidR="00E9776A">
        <w:rPr>
          <w:b/>
        </w:rPr>
        <w:t>20</w:t>
      </w:r>
    </w:p>
    <w:p w:rsidRPr="007D39F6" w:rsidR="00BC576E" w:rsidP="00AD0589" w:rsidRDefault="006B3CD6">
      <w:pPr>
        <w:tabs>
          <w:tab w:val="center" w:pos="4320"/>
          <w:tab w:val="right" w:pos="9360"/>
        </w:tabs>
        <w:jc w:val="both"/>
        <w:rPr>
          <w:b/>
        </w:rPr>
      </w:pPr>
      <w:r>
        <w:rPr>
          <w:b/>
        </w:rPr>
        <w:tab/>
      </w:r>
      <w:r>
        <w:rPr>
          <w:b/>
        </w:rPr>
        <w:tab/>
      </w:r>
    </w:p>
    <w:p w:rsidRPr="00DF2BBC" w:rsidR="0019106A" w:rsidP="00AD0589" w:rsidRDefault="006B2CB2">
      <w:pPr>
        <w:pStyle w:val="Header"/>
        <w:rPr>
          <w:b/>
        </w:rPr>
      </w:pPr>
      <w:r w:rsidRPr="00DF2BBC">
        <w:rPr>
          <w:b/>
        </w:rPr>
        <w:tab/>
      </w:r>
      <w:r w:rsidRPr="00DF2BBC">
        <w:rPr>
          <w:b/>
        </w:rPr>
        <w:tab/>
      </w:r>
      <w:r w:rsidRPr="00DF2BBC">
        <w:rPr>
          <w:b/>
        </w:rPr>
        <w:tab/>
      </w:r>
      <w:r w:rsidRPr="00DF2BBC">
        <w:rPr>
          <w:b/>
        </w:rPr>
        <w:tab/>
      </w:r>
      <w:r w:rsidRPr="00DF2BBC">
        <w:rPr>
          <w:b/>
        </w:rPr>
        <w:tab/>
      </w:r>
      <w:r w:rsidRPr="00DF2BBC">
        <w:rPr>
          <w:b/>
        </w:rPr>
        <w:tab/>
      </w:r>
    </w:p>
    <w:p w:rsidRPr="00316A62" w:rsidR="00536D74" w:rsidP="00AD0589" w:rsidRDefault="00536D74">
      <w:pPr>
        <w:jc w:val="right"/>
      </w:pPr>
    </w:p>
    <w:p w:rsidR="00536D74" w:rsidP="00AD0589" w:rsidRDefault="00536D74">
      <w:pPr>
        <w:jc w:val="center"/>
      </w:pPr>
      <w:r w:rsidRPr="00316A62">
        <w:t>SUPPORTING STATEMENT</w:t>
      </w:r>
    </w:p>
    <w:p w:rsidR="00E62362" w:rsidP="00AD0589" w:rsidRDefault="00E62362">
      <w:pPr>
        <w:jc w:val="center"/>
      </w:pPr>
    </w:p>
    <w:p w:rsidRPr="00DF0A5E" w:rsidR="00754131" w:rsidP="00AD0589" w:rsidRDefault="00DF0A5E">
      <w:pPr>
        <w:widowControl w:val="0"/>
        <w:autoSpaceDE w:val="0"/>
        <w:autoSpaceDN w:val="0"/>
        <w:adjustRightInd w:val="0"/>
        <w:rPr>
          <w:color w:val="000000"/>
        </w:rPr>
      </w:pPr>
      <w:r w:rsidRPr="00DF0A5E">
        <w:rPr>
          <w:color w:val="000000"/>
        </w:rPr>
        <w:t xml:space="preserve">This </w:t>
      </w:r>
      <w:r w:rsidR="00F12C9D">
        <w:rPr>
          <w:color w:val="000000"/>
        </w:rPr>
        <w:t xml:space="preserve">new information </w:t>
      </w:r>
      <w:r w:rsidRPr="00DF0A5E">
        <w:rPr>
          <w:color w:val="000000"/>
        </w:rPr>
        <w:t xml:space="preserve">collection is being submitted </w:t>
      </w:r>
      <w:r w:rsidR="00F12C9D">
        <w:rPr>
          <w:color w:val="000000"/>
        </w:rPr>
        <w:t xml:space="preserve">to obtain the Office of Management and Budget (OMB) approval for new information collection requirements </w:t>
      </w:r>
      <w:r w:rsidRPr="00DF0A5E">
        <w:rPr>
          <w:color w:val="000000"/>
        </w:rPr>
        <w:t>as</w:t>
      </w:r>
      <w:r w:rsidR="00F12C9D">
        <w:rPr>
          <w:color w:val="000000"/>
        </w:rPr>
        <w:t xml:space="preserve"> a result of a recent Federal Communications Commission (Commission) order as explained below</w:t>
      </w:r>
      <w:r w:rsidRPr="00DF0A5E">
        <w:t>.</w:t>
      </w:r>
    </w:p>
    <w:p w:rsidR="00E62362" w:rsidP="00AD0589" w:rsidRDefault="00E62362">
      <w:pPr>
        <w:widowControl w:val="0"/>
        <w:autoSpaceDE w:val="0"/>
        <w:autoSpaceDN w:val="0"/>
        <w:adjustRightInd w:val="0"/>
      </w:pPr>
    </w:p>
    <w:p w:rsidRPr="00DF0A5E" w:rsidR="00F12C9D" w:rsidP="00AD0589" w:rsidRDefault="00F12C9D">
      <w:pPr>
        <w:widowControl w:val="0"/>
        <w:autoSpaceDE w:val="0"/>
        <w:autoSpaceDN w:val="0"/>
        <w:adjustRightInd w:val="0"/>
      </w:pPr>
      <w:r>
        <w:rPr>
          <w:iCs/>
          <w:color w:val="000000"/>
        </w:rPr>
        <w:t xml:space="preserve">This new collection addresses the process to award </w:t>
      </w:r>
      <w:r w:rsidR="009F43AD">
        <w:rPr>
          <w:iCs/>
          <w:color w:val="000000"/>
        </w:rPr>
        <w:t>“</w:t>
      </w:r>
      <w:r>
        <w:rPr>
          <w:iCs/>
          <w:color w:val="000000"/>
        </w:rPr>
        <w:t>Stage 2</w:t>
      </w:r>
      <w:r w:rsidR="009F43AD">
        <w:rPr>
          <w:iCs/>
          <w:color w:val="000000"/>
        </w:rPr>
        <w:t>”</w:t>
      </w:r>
      <w:r>
        <w:rPr>
          <w:iCs/>
          <w:color w:val="000000"/>
        </w:rPr>
        <w:t xml:space="preserve"> support for fixed telecommunications networks</w:t>
      </w:r>
      <w:r w:rsidR="00984983">
        <w:rPr>
          <w:iCs/>
          <w:color w:val="000000"/>
        </w:rPr>
        <w:t xml:space="preserve"> in Puerto Rico and the U.S. Virgin Islands.  </w:t>
      </w:r>
      <w:r w:rsidRPr="00CB4EAB" w:rsidR="00984983">
        <w:rPr>
          <w:i/>
          <w:color w:val="000000"/>
        </w:rPr>
        <w:t xml:space="preserve">See </w:t>
      </w:r>
      <w:proofErr w:type="spellStart"/>
      <w:r w:rsidRPr="00984983">
        <w:rPr>
          <w:i/>
          <w:color w:val="000000"/>
        </w:rPr>
        <w:t>U</w:t>
      </w:r>
      <w:r w:rsidRPr="00E9776A">
        <w:rPr>
          <w:i/>
          <w:color w:val="000000"/>
        </w:rPr>
        <w:t>niendo</w:t>
      </w:r>
      <w:proofErr w:type="spellEnd"/>
      <w:r w:rsidRPr="00E9776A">
        <w:rPr>
          <w:i/>
          <w:color w:val="000000"/>
        </w:rPr>
        <w:t xml:space="preserve"> a Puerto Rico Fund and the Connect USVI Fund</w:t>
      </w:r>
      <w:r w:rsidRPr="00DF0A5E">
        <w:rPr>
          <w:color w:val="000000"/>
        </w:rPr>
        <w:t>, WC Dockets Nos. 18-143 et al., Report and Order and Order on Reconsideration, FCC 19-95 (rel. Sept. 30, 2019)</w:t>
      </w:r>
      <w:r w:rsidR="00984983">
        <w:rPr>
          <w:color w:val="000000"/>
        </w:rPr>
        <w:t xml:space="preserve"> (</w:t>
      </w:r>
      <w:r w:rsidRPr="00CB4EAB" w:rsidR="00984983">
        <w:rPr>
          <w:i/>
          <w:iCs/>
          <w:color w:val="000000"/>
        </w:rPr>
        <w:t>PR-USVI Order</w:t>
      </w:r>
      <w:r w:rsidR="00984983">
        <w:rPr>
          <w:color w:val="000000"/>
        </w:rPr>
        <w:t>).</w:t>
      </w:r>
    </w:p>
    <w:p w:rsidR="00310C58" w:rsidP="00AD0589" w:rsidRDefault="00310C58">
      <w:pPr>
        <w:jc w:val="center"/>
        <w:rPr>
          <w:b/>
        </w:rPr>
      </w:pPr>
    </w:p>
    <w:p w:rsidR="006B2CB2" w:rsidP="00AD0589" w:rsidRDefault="006B2CB2">
      <w:pPr>
        <w:pStyle w:val="Heading1"/>
        <w:rPr>
          <w:bCs w:val="0"/>
        </w:rPr>
      </w:pPr>
      <w:r w:rsidRPr="00536D74">
        <w:rPr>
          <w:bCs w:val="0"/>
        </w:rPr>
        <w:t>Justification</w:t>
      </w:r>
      <w:r w:rsidRPr="00536D74" w:rsidR="00536D74">
        <w:rPr>
          <w:bCs w:val="0"/>
        </w:rPr>
        <w:t>:</w:t>
      </w:r>
    </w:p>
    <w:p w:rsidR="005C4A88" w:rsidP="00AD0589" w:rsidRDefault="005C4A88"/>
    <w:p w:rsidR="00095AE5" w:rsidP="00AD0589" w:rsidRDefault="002C644E">
      <w:pPr>
        <w:autoSpaceDE w:val="0"/>
        <w:autoSpaceDN w:val="0"/>
        <w:adjustRightInd w:val="0"/>
        <w:ind w:left="720" w:hanging="360"/>
      </w:pPr>
      <w:r>
        <w:t xml:space="preserve">1.  </w:t>
      </w:r>
      <w:r w:rsidRPr="002C644E">
        <w:rPr>
          <w:i/>
          <w:iCs/>
        </w:rPr>
        <w:t>Circumstances that make the collection necessary</w:t>
      </w:r>
      <w:r w:rsidRPr="004E3ABE" w:rsidR="00095AE5">
        <w:rPr>
          <w:i/>
          <w:iCs/>
        </w:rPr>
        <w:t>.</w:t>
      </w:r>
      <w:r w:rsidRPr="004E3ABE" w:rsidR="00095AE5">
        <w:t xml:space="preserve">  </w:t>
      </w:r>
      <w:r w:rsidR="00095AE5">
        <w:t xml:space="preserve">On </w:t>
      </w:r>
      <w:r w:rsidR="001D19BD">
        <w:t xml:space="preserve">September </w:t>
      </w:r>
      <w:r w:rsidR="0090253B">
        <w:t>30</w:t>
      </w:r>
      <w:r w:rsidR="001D19BD">
        <w:t>, 2019</w:t>
      </w:r>
      <w:r w:rsidR="00095AE5">
        <w:t xml:space="preserve">, the Commission released the </w:t>
      </w:r>
      <w:proofErr w:type="spellStart"/>
      <w:r w:rsidR="001D19BD">
        <w:rPr>
          <w:i/>
        </w:rPr>
        <w:t>Uniendo</w:t>
      </w:r>
      <w:proofErr w:type="spellEnd"/>
      <w:r w:rsidR="001D19BD">
        <w:rPr>
          <w:i/>
        </w:rPr>
        <w:t xml:space="preserve"> a Puerto Rico Fund and Connect USVI Fund Order</w:t>
      </w:r>
      <w:r w:rsidR="00095AE5">
        <w:t>, WC Docket No. 1</w:t>
      </w:r>
      <w:r w:rsidR="001D19BD">
        <w:t>8-143</w:t>
      </w:r>
      <w:r w:rsidR="00095AE5">
        <w:t xml:space="preserve"> et al., FCC 1</w:t>
      </w:r>
      <w:r w:rsidR="001D19BD">
        <w:t>9-</w:t>
      </w:r>
      <w:r w:rsidR="00B846A6">
        <w:t>9</w:t>
      </w:r>
      <w:r w:rsidR="001D19BD">
        <w:t>5</w:t>
      </w:r>
      <w:r w:rsidR="00095AE5">
        <w:t xml:space="preserve">, which comprehensively reformed the </w:t>
      </w:r>
      <w:r w:rsidR="009F43AD">
        <w:t xml:space="preserve">universal service </w:t>
      </w:r>
      <w:r w:rsidR="00095AE5">
        <w:t xml:space="preserve">high-cost program to focus support on networks capable of providing </w:t>
      </w:r>
      <w:r w:rsidR="001D19BD">
        <w:t>advanced</w:t>
      </w:r>
      <w:r w:rsidR="00FD40D1">
        <w:t>, hardened</w:t>
      </w:r>
      <w:r w:rsidR="001D19BD">
        <w:t xml:space="preserve"> </w:t>
      </w:r>
      <w:r w:rsidR="00095AE5">
        <w:t>voice and broadband services</w:t>
      </w:r>
      <w:r w:rsidR="001D19BD">
        <w:t xml:space="preserve"> in Puerto Rico and the U.S. Virgin Islands</w:t>
      </w:r>
      <w:r w:rsidR="00FD40D1">
        <w:t xml:space="preserve"> (collectively, the Territories)</w:t>
      </w:r>
      <w:r w:rsidR="00095AE5">
        <w:t xml:space="preserve">.  </w:t>
      </w:r>
      <w:r w:rsidR="00FD40D1">
        <w:t xml:space="preserve">As part of the </w:t>
      </w:r>
      <w:r w:rsidRPr="00972620" w:rsidR="00FD40D1">
        <w:rPr>
          <w:i/>
        </w:rPr>
        <w:t>PR-USVI Order</w:t>
      </w:r>
      <w:r w:rsidR="00FD40D1">
        <w:t xml:space="preserve">, </w:t>
      </w:r>
      <w:r w:rsidR="000A1BD9">
        <w:t>t</w:t>
      </w:r>
      <w:r w:rsidR="00095AE5">
        <w:t xml:space="preserve">he Commission </w:t>
      </w:r>
      <w:r w:rsidR="00FD40D1">
        <w:t xml:space="preserve">adopted a single-round competitive proposal process </w:t>
      </w:r>
      <w:r w:rsidR="00972620">
        <w:t xml:space="preserve">to award </w:t>
      </w:r>
      <w:r w:rsidR="00FD40D1">
        <w:t>Stage 2 support for fixed telecommunications networks in the Territories</w:t>
      </w:r>
      <w:r w:rsidR="00DB0A58">
        <w:t xml:space="preserve"> (Stage 2 Compet</w:t>
      </w:r>
      <w:r w:rsidR="00045E79">
        <w:t>i</w:t>
      </w:r>
      <w:r w:rsidR="00E9776A">
        <w:t>ti</w:t>
      </w:r>
      <w:r w:rsidR="00045E79">
        <w:t>on</w:t>
      </w:r>
      <w:r w:rsidR="00DB0A58">
        <w:t>)</w:t>
      </w:r>
      <w:r w:rsidR="00FD40D1">
        <w:t>.</w:t>
      </w:r>
      <w:r w:rsidR="00095AE5">
        <w:t xml:space="preserve">  </w:t>
      </w:r>
    </w:p>
    <w:p w:rsidR="00095AE5" w:rsidP="00AD0589" w:rsidRDefault="00095AE5"/>
    <w:p w:rsidR="00095AE5" w:rsidP="00AD0589" w:rsidRDefault="00FD40D1">
      <w:pPr>
        <w:ind w:left="720"/>
      </w:pPr>
      <w:r>
        <w:t xml:space="preserve">For </w:t>
      </w:r>
      <w:r w:rsidR="00972620">
        <w:t>the Stage 2 Competit</w:t>
      </w:r>
      <w:r w:rsidR="00FE0DCE">
        <w:t>ion</w:t>
      </w:r>
      <w:r>
        <w:t xml:space="preserve">, </w:t>
      </w:r>
      <w:r w:rsidR="00095AE5">
        <w:t xml:space="preserve">service providers will compete to receive </w:t>
      </w:r>
      <w:r w:rsidR="004004E6">
        <w:t>high-cost</w:t>
      </w:r>
      <w:r w:rsidR="00972620">
        <w:t xml:space="preserve"> </w:t>
      </w:r>
      <w:r w:rsidR="00095AE5">
        <w:t>support of up to $</w:t>
      </w:r>
      <w:r>
        <w:t>504.7</w:t>
      </w:r>
      <w:r w:rsidR="00095AE5">
        <w:t xml:space="preserve"> </w:t>
      </w:r>
      <w:r>
        <w:t>m</w:t>
      </w:r>
      <w:r w:rsidR="00095AE5">
        <w:t xml:space="preserve">illion </w:t>
      </w:r>
      <w:r w:rsidR="00972620">
        <w:t xml:space="preserve">in </w:t>
      </w:r>
      <w:r>
        <w:t xml:space="preserve">Puerto Rico and $186.5 million </w:t>
      </w:r>
      <w:r w:rsidR="00972620">
        <w:t>in</w:t>
      </w:r>
      <w:r>
        <w:t xml:space="preserve"> the U.S. Virgin Islands over 10 years </w:t>
      </w:r>
      <w:r w:rsidR="00095AE5">
        <w:t xml:space="preserve">to offer </w:t>
      </w:r>
      <w:r>
        <w:t xml:space="preserve">fixed </w:t>
      </w:r>
      <w:r w:rsidR="00095AE5">
        <w:t>voice and broadband service</w:t>
      </w:r>
      <w:r w:rsidR="00972620">
        <w:t>s</w:t>
      </w:r>
      <w:r w:rsidR="00095AE5">
        <w:t xml:space="preserve"> </w:t>
      </w:r>
      <w:r w:rsidR="00FB6282">
        <w:t>to all locations in the Territories</w:t>
      </w:r>
      <w:r w:rsidR="00972620">
        <w:t xml:space="preserve"> in accordance with the framework adopted in the </w:t>
      </w:r>
      <w:r w:rsidRPr="00972620" w:rsidR="00972620">
        <w:rPr>
          <w:i/>
        </w:rPr>
        <w:t>PR-USVI Order</w:t>
      </w:r>
      <w:r w:rsidR="00095AE5">
        <w:t xml:space="preserve">.  </w:t>
      </w:r>
      <w:r w:rsidRPr="007D39F6" w:rsidR="007C3F8D">
        <w:t xml:space="preserve">The information collection requirements reported under this new collection are the result of </w:t>
      </w:r>
      <w:r w:rsidR="00901D3B">
        <w:t>the</w:t>
      </w:r>
      <w:r w:rsidR="00DB0A58">
        <w:t xml:space="preserve"> competitive proposal process </w:t>
      </w:r>
      <w:r w:rsidR="00FA1EC6">
        <w:t xml:space="preserve">adopted by the </w:t>
      </w:r>
      <w:r w:rsidR="00FA1EC6">
        <w:rPr>
          <w:i/>
        </w:rPr>
        <w:t>PR-USVI</w:t>
      </w:r>
      <w:r w:rsidR="00FA1EC6">
        <w:t xml:space="preserve"> </w:t>
      </w:r>
      <w:r w:rsidR="00FA1EC6">
        <w:rPr>
          <w:i/>
        </w:rPr>
        <w:t>Order</w:t>
      </w:r>
      <w:r w:rsidR="00FA1EC6">
        <w:t xml:space="preserve"> </w:t>
      </w:r>
      <w:r w:rsidR="00DB0A58">
        <w:t>to award support to winning applicants.  T</w:t>
      </w:r>
      <w:r w:rsidR="00095AE5">
        <w:t xml:space="preserve">he Commission adopted </w:t>
      </w:r>
      <w:r w:rsidR="007C3F8D">
        <w:t>various</w:t>
      </w:r>
      <w:r w:rsidR="00095AE5">
        <w:t xml:space="preserve"> rules regarding</w:t>
      </w:r>
      <w:r w:rsidR="00FA1EC6">
        <w:t xml:space="preserve"> the eligibility of service providers</w:t>
      </w:r>
      <w:r w:rsidR="00095AE5">
        <w:t xml:space="preserve"> </w:t>
      </w:r>
      <w:r w:rsidR="007C61AA">
        <w:t xml:space="preserve">and </w:t>
      </w:r>
      <w:r w:rsidR="00095AE5">
        <w:t xml:space="preserve">the term of support.  </w:t>
      </w:r>
      <w:r w:rsidR="002977EF">
        <w:t xml:space="preserve">In </w:t>
      </w:r>
      <w:r w:rsidR="007C61AA">
        <w:t>addition</w:t>
      </w:r>
      <w:r w:rsidR="002977EF">
        <w:t xml:space="preserve">, </w:t>
      </w:r>
      <w:r w:rsidR="00095AE5">
        <w:t xml:space="preserve">the Commission adopted rules to </w:t>
      </w:r>
      <w:r w:rsidR="000A1BD9">
        <w:t>govern</w:t>
      </w:r>
      <w:r w:rsidR="00095AE5">
        <w:t xml:space="preserve"> the </w:t>
      </w:r>
      <w:r w:rsidR="002977EF">
        <w:t>competitive proposal</w:t>
      </w:r>
      <w:r w:rsidR="00095AE5">
        <w:t xml:space="preserve"> process</w:t>
      </w:r>
      <w:r w:rsidR="00434FF8">
        <w:t>,</w:t>
      </w:r>
      <w:r w:rsidR="00095AE5">
        <w:t xml:space="preserve"> which includes </w:t>
      </w:r>
      <w:r w:rsidR="002977EF">
        <w:t xml:space="preserve">information </w:t>
      </w:r>
      <w:r w:rsidR="007C3F8D">
        <w:t xml:space="preserve">to be </w:t>
      </w:r>
      <w:r w:rsidR="00095AE5">
        <w:t xml:space="preserve">submitted by parties </w:t>
      </w:r>
      <w:r w:rsidR="002977EF">
        <w:t xml:space="preserve">as part of their competitive proposals </w:t>
      </w:r>
      <w:r w:rsidR="00095AE5">
        <w:t xml:space="preserve">and </w:t>
      </w:r>
      <w:r w:rsidR="002977EF">
        <w:t xml:space="preserve">information </w:t>
      </w:r>
      <w:r w:rsidR="007C3F8D">
        <w:t xml:space="preserve">that must be </w:t>
      </w:r>
      <w:r w:rsidR="00095AE5">
        <w:t>submitted by winning bidders seeking to be</w:t>
      </w:r>
      <w:r w:rsidR="007C3F8D">
        <w:t>come</w:t>
      </w:r>
      <w:r w:rsidR="00095AE5">
        <w:t xml:space="preserve"> authorized to receive </w:t>
      </w:r>
      <w:r w:rsidR="002977EF">
        <w:t xml:space="preserve">Stage 2 fixed </w:t>
      </w:r>
      <w:r w:rsidR="00095AE5">
        <w:t xml:space="preserve">support.  </w:t>
      </w:r>
      <w:r w:rsidR="007C3F8D">
        <w:t>The Commission concluded, b</w:t>
      </w:r>
      <w:r w:rsidR="00095AE5">
        <w:t xml:space="preserve">ased on </w:t>
      </w:r>
      <w:r w:rsidR="007C3F8D">
        <w:t xml:space="preserve">its </w:t>
      </w:r>
      <w:r w:rsidR="00095AE5">
        <w:t xml:space="preserve">experience with </w:t>
      </w:r>
      <w:r w:rsidR="002977EF">
        <w:t xml:space="preserve">awarding high-cost support </w:t>
      </w:r>
      <w:r w:rsidR="00095AE5">
        <w:t xml:space="preserve">and consistent with the record, </w:t>
      </w:r>
      <w:r w:rsidR="007C3F8D">
        <w:t xml:space="preserve">that </w:t>
      </w:r>
      <w:r w:rsidR="00095AE5">
        <w:t xml:space="preserve">this </w:t>
      </w:r>
      <w:r w:rsidR="002977EF">
        <w:t>single</w:t>
      </w:r>
      <w:r w:rsidR="002B15C4">
        <w:t>-</w:t>
      </w:r>
      <w:r w:rsidR="002977EF">
        <w:t>stage competitive proposal process</w:t>
      </w:r>
      <w:r w:rsidR="00095AE5">
        <w:t xml:space="preserve"> balances the need to collect information essential to </w:t>
      </w:r>
      <w:r w:rsidR="002977EF">
        <w:t xml:space="preserve">awarding support </w:t>
      </w:r>
      <w:r w:rsidR="007C3F8D">
        <w:t xml:space="preserve">and authorizing </w:t>
      </w:r>
      <w:r w:rsidR="002977EF">
        <w:t>Stage 2 fixed</w:t>
      </w:r>
      <w:r w:rsidR="007C3F8D">
        <w:t xml:space="preserve"> support </w:t>
      </w:r>
      <w:r w:rsidR="00095AE5">
        <w:t xml:space="preserve">with administrative efficiency. </w:t>
      </w:r>
    </w:p>
    <w:p w:rsidR="00095AE5" w:rsidP="00AD0589" w:rsidRDefault="00095AE5"/>
    <w:p w:rsidRPr="00AD0589" w:rsidR="00095AE5" w:rsidP="00AD0589" w:rsidRDefault="00095AE5">
      <w:pPr>
        <w:ind w:left="720"/>
        <w:rPr>
          <w:shd w:val="clear" w:color="auto" w:fill="FFFFFF"/>
        </w:rPr>
      </w:pPr>
      <w:r>
        <w:t xml:space="preserve">The Commission is seeking approval </w:t>
      </w:r>
      <w:r w:rsidR="00BC576E">
        <w:t xml:space="preserve">from </w:t>
      </w:r>
      <w:r>
        <w:t xml:space="preserve">the OMB </w:t>
      </w:r>
      <w:r w:rsidR="008D7227">
        <w:t>for</w:t>
      </w:r>
      <w:r>
        <w:t xml:space="preserve"> the collection </w:t>
      </w:r>
      <w:r w:rsidR="00BC576E">
        <w:t>on FCC Form</w:t>
      </w:r>
      <w:r w:rsidR="00754131">
        <w:t xml:space="preserve"> 5634</w:t>
      </w:r>
      <w:r w:rsidR="00DB18A5">
        <w:t xml:space="preserve"> </w:t>
      </w:r>
      <w:r w:rsidR="00BC576E">
        <w:t>of the</w:t>
      </w:r>
      <w:r w:rsidRPr="00010A0E" w:rsidR="00010A0E">
        <w:t xml:space="preserve"> </w:t>
      </w:r>
      <w:r w:rsidR="007C61AA">
        <w:t xml:space="preserve">information, </w:t>
      </w:r>
      <w:r w:rsidRPr="007D39F6" w:rsidR="00010A0E">
        <w:t>disclosures</w:t>
      </w:r>
      <w:r w:rsidR="007C61AA">
        <w:t>,</w:t>
      </w:r>
      <w:r w:rsidRPr="007D39F6" w:rsidR="00010A0E">
        <w:t xml:space="preserve"> and certifications </w:t>
      </w:r>
      <w:r w:rsidR="008D7227">
        <w:t>adopted by the Commission</w:t>
      </w:r>
      <w:r w:rsidR="008F10EF">
        <w:t>.</w:t>
      </w:r>
    </w:p>
    <w:p w:rsidRPr="0060680C" w:rsidR="00095AE5" w:rsidP="00AD0589" w:rsidRDefault="00095AE5">
      <w:pPr>
        <w:ind w:left="360"/>
      </w:pPr>
    </w:p>
    <w:p w:rsidR="00FE471D" w:rsidP="00AD0589" w:rsidRDefault="009F43AD">
      <w:r>
        <w:rPr>
          <w:b/>
          <w:bCs/>
          <w:i/>
          <w:iCs/>
        </w:rPr>
        <w:t>R</w:t>
      </w:r>
      <w:r w:rsidRPr="00CB4EAB" w:rsidR="00FE471D">
        <w:rPr>
          <w:b/>
          <w:bCs/>
          <w:i/>
          <w:iCs/>
        </w:rPr>
        <w:t xml:space="preserve">equirements for which </w:t>
      </w:r>
      <w:r>
        <w:rPr>
          <w:b/>
          <w:bCs/>
          <w:i/>
          <w:iCs/>
        </w:rPr>
        <w:t>the Commission</w:t>
      </w:r>
      <w:r w:rsidRPr="00CB4EAB">
        <w:rPr>
          <w:b/>
          <w:bCs/>
          <w:i/>
          <w:iCs/>
        </w:rPr>
        <w:t xml:space="preserve"> </w:t>
      </w:r>
      <w:r w:rsidRPr="00CB4EAB" w:rsidR="00FE471D">
        <w:rPr>
          <w:b/>
          <w:bCs/>
          <w:i/>
          <w:iCs/>
        </w:rPr>
        <w:t>seek</w:t>
      </w:r>
      <w:r>
        <w:rPr>
          <w:b/>
          <w:bCs/>
          <w:i/>
          <w:iCs/>
        </w:rPr>
        <w:t>s</w:t>
      </w:r>
      <w:r w:rsidRPr="00CB4EAB" w:rsidR="00FE471D">
        <w:rPr>
          <w:b/>
          <w:bCs/>
          <w:i/>
          <w:iCs/>
        </w:rPr>
        <w:t xml:space="preserve"> OMB approval</w:t>
      </w:r>
      <w:r w:rsidRPr="00CB4EAB" w:rsidR="00FE471D">
        <w:rPr>
          <w:b/>
          <w:bCs/>
        </w:rPr>
        <w:t>:</w:t>
      </w:r>
    </w:p>
    <w:p w:rsidR="00FE471D" w:rsidP="00AD0589" w:rsidRDefault="00FE471D">
      <w:pPr>
        <w:ind w:firstLine="360"/>
      </w:pPr>
    </w:p>
    <w:p w:rsidR="00FB68A2" w:rsidP="00AD0589" w:rsidRDefault="00A07D65">
      <w:pPr>
        <w:ind w:left="720"/>
      </w:pPr>
      <w:r>
        <w:t>The information collection requirements below will be used to determine respondents’ eligibility for Sta</w:t>
      </w:r>
      <w:r w:rsidR="00C42D9A">
        <w:t>g</w:t>
      </w:r>
      <w:r>
        <w:t xml:space="preserve">e 2 fixed support from the </w:t>
      </w:r>
      <w:proofErr w:type="spellStart"/>
      <w:r>
        <w:t>Uniendo</w:t>
      </w:r>
      <w:proofErr w:type="spellEnd"/>
      <w:r>
        <w:t xml:space="preserve"> a Puerto Rico and the Connect USVI Funds. The information will be submitted on FCC Form 5634</w:t>
      </w:r>
      <w:r w:rsidR="000A76D1">
        <w:t xml:space="preserve">.  The information </w:t>
      </w:r>
      <w:r w:rsidR="00D853AE">
        <w:t>must</w:t>
      </w:r>
      <w:r w:rsidR="000A76D1">
        <w:t xml:space="preserve"> be </w:t>
      </w:r>
      <w:r>
        <w:t>filed electronically</w:t>
      </w:r>
      <w:r w:rsidR="000A76D1">
        <w:t xml:space="preserve"> via email to </w:t>
      </w:r>
      <w:hyperlink w:history="1" r:id="rId8">
        <w:r w:rsidRPr="00D853AE" w:rsidR="00D853AE">
          <w:rPr>
            <w:rStyle w:val="Hyperlink"/>
          </w:rPr>
          <w:t>ConnectAmerica@fcc.gov</w:t>
        </w:r>
      </w:hyperlink>
      <w:r w:rsidR="00FB68A2">
        <w:t xml:space="preserve">.  </w:t>
      </w:r>
    </w:p>
    <w:p w:rsidR="00A07D65" w:rsidP="00AD0589" w:rsidRDefault="00A07D65"/>
    <w:p w:rsidR="00FE471D" w:rsidP="00AD0589" w:rsidRDefault="00FE471D">
      <w:pPr>
        <w:numPr>
          <w:ilvl w:val="0"/>
          <w:numId w:val="51"/>
        </w:numPr>
      </w:pPr>
      <w:r w:rsidRPr="00CB4EAB">
        <w:rPr>
          <w:u w:val="single"/>
        </w:rPr>
        <w:t>Application Requirements (See 12.a)</w:t>
      </w:r>
      <w:r>
        <w:t>:</w:t>
      </w:r>
    </w:p>
    <w:p w:rsidRPr="00F67C40" w:rsidR="000F0799" w:rsidP="00AD0589" w:rsidRDefault="000F0799"/>
    <w:p w:rsidR="00DB18A5" w:rsidP="00AD0589" w:rsidRDefault="000F0799">
      <w:pPr>
        <w:numPr>
          <w:ilvl w:val="0"/>
          <w:numId w:val="49"/>
        </w:numPr>
        <w:ind w:left="720"/>
      </w:pPr>
      <w:r w:rsidRPr="00056D1D">
        <w:rPr>
          <w:i/>
        </w:rPr>
        <w:t>FCC Registration Number</w:t>
      </w:r>
      <w:r>
        <w:rPr>
          <w:i/>
        </w:rPr>
        <w:t>.</w:t>
      </w:r>
      <w:r>
        <w:t xml:space="preserve">  Each winning </w:t>
      </w:r>
      <w:r w:rsidR="00001F64">
        <w:t>applicant</w:t>
      </w:r>
      <w:r>
        <w:t xml:space="preserve"> must provide its FCC Registration Number (FRN).  Winning bidders without an FRN must first obtain</w:t>
      </w:r>
      <w:r w:rsidR="00A07D65">
        <w:t xml:space="preserve"> one</w:t>
      </w:r>
      <w:r>
        <w:t>.  47 CFR § 1.8002.</w:t>
      </w:r>
    </w:p>
    <w:p w:rsidRPr="00DB18A5" w:rsidR="00DB18A5" w:rsidP="00AD0589" w:rsidRDefault="00DB18A5">
      <w:pPr>
        <w:ind w:left="360"/>
        <w:rPr>
          <w:iCs/>
        </w:rPr>
      </w:pPr>
    </w:p>
    <w:p w:rsidR="00DB18A5" w:rsidP="00AD0589" w:rsidRDefault="000F0799">
      <w:pPr>
        <w:numPr>
          <w:ilvl w:val="0"/>
          <w:numId w:val="49"/>
        </w:numPr>
        <w:ind w:left="720"/>
      </w:pPr>
      <w:r w:rsidRPr="00FE6D54">
        <w:rPr>
          <w:i/>
        </w:rPr>
        <w:t>Ownership Information</w:t>
      </w:r>
      <w:r>
        <w:t xml:space="preserve">.  </w:t>
      </w:r>
      <w:r w:rsidR="00A07D65">
        <w:t>Each</w:t>
      </w:r>
      <w:r>
        <w:t xml:space="preserve"> party seeking support </w:t>
      </w:r>
      <w:r w:rsidR="00A07D65">
        <w:t xml:space="preserve">must provide identification and </w:t>
      </w:r>
      <w:r>
        <w:t xml:space="preserve">ownership information as set forth in the Commission’s rules. 47 CFR §§ 1.2112(a), 54.1505(d)(1). </w:t>
      </w:r>
    </w:p>
    <w:p w:rsidR="00385774" w:rsidP="00AD0589" w:rsidRDefault="00385774">
      <w:pPr>
        <w:pStyle w:val="ListParagraph"/>
      </w:pPr>
    </w:p>
    <w:p w:rsidR="00385774" w:rsidP="00AD0589" w:rsidRDefault="00385774">
      <w:pPr>
        <w:numPr>
          <w:ilvl w:val="0"/>
          <w:numId w:val="49"/>
        </w:numPr>
        <w:ind w:left="720"/>
      </w:pPr>
      <w:r w:rsidRPr="00AD0589">
        <w:rPr>
          <w:i/>
          <w:iCs/>
        </w:rPr>
        <w:t>Operational History</w:t>
      </w:r>
      <w:r>
        <w:t xml:space="preserve">.  Each applicant must demonstrate that it provided voice and/or broadband service in the territory where it is seeking support </w:t>
      </w:r>
      <w:r w:rsidRPr="00385774">
        <w:t xml:space="preserve">since at least the time period required for filing the June 2018 FCC Form 477.  </w:t>
      </w:r>
      <w:r>
        <w:t xml:space="preserve">Applicants must provide information </w:t>
      </w:r>
      <w:r w:rsidRPr="00385774">
        <w:t>describ</w:t>
      </w:r>
      <w:r>
        <w:t>ing</w:t>
      </w:r>
      <w:r w:rsidRPr="00385774">
        <w:t xml:space="preserve"> the number of years it has been operating and identify the services it has provided</w:t>
      </w:r>
      <w:r>
        <w:t xml:space="preserve"> to determine eligibility.</w:t>
      </w:r>
    </w:p>
    <w:p w:rsidR="000F0799" w:rsidP="00AD0589" w:rsidRDefault="000F0799">
      <w:r>
        <w:t xml:space="preserve"> </w:t>
      </w:r>
    </w:p>
    <w:p w:rsidR="000F0799" w:rsidP="00AD0589" w:rsidRDefault="000F0799">
      <w:pPr>
        <w:numPr>
          <w:ilvl w:val="0"/>
          <w:numId w:val="49"/>
        </w:numPr>
        <w:ind w:left="720"/>
      </w:pPr>
      <w:r w:rsidRPr="00056D1D" w:rsidDel="00C20B3C">
        <w:rPr>
          <w:i/>
        </w:rPr>
        <w:t>Eligible Telecommunications Carrier</w:t>
      </w:r>
      <w:r w:rsidRPr="00056D1D">
        <w:rPr>
          <w:i/>
        </w:rPr>
        <w:t xml:space="preserve"> (ETC)</w:t>
      </w:r>
      <w:r w:rsidRPr="00056D1D" w:rsidDel="00C20B3C">
        <w:rPr>
          <w:i/>
        </w:rPr>
        <w:t xml:space="preserve"> Designation Documentation</w:t>
      </w:r>
      <w:r w:rsidRPr="00056D1D">
        <w:rPr>
          <w:i/>
        </w:rPr>
        <w:t xml:space="preserve"> (for </w:t>
      </w:r>
      <w:r>
        <w:rPr>
          <w:i/>
        </w:rPr>
        <w:t>Applicants</w:t>
      </w:r>
      <w:r w:rsidRPr="00056D1D">
        <w:rPr>
          <w:i/>
        </w:rPr>
        <w:t xml:space="preserve"> Already Designated as ETCs in the Relevant Areas)</w:t>
      </w:r>
      <w:r>
        <w:rPr>
          <w:i/>
        </w:rPr>
        <w:t xml:space="preserve">.  </w:t>
      </w:r>
      <w:r>
        <w:t>Each applicant must</w:t>
      </w:r>
      <w:r w:rsidDel="00C20B3C">
        <w:t xml:space="preserve"> </w:t>
      </w:r>
      <w:r w:rsidR="004B5571">
        <w:t xml:space="preserve">demonstrate that it is an ETC or has </w:t>
      </w:r>
      <w:r>
        <w:t>obtain</w:t>
      </w:r>
      <w:r w:rsidR="004B5571">
        <w:t>ed</w:t>
      </w:r>
      <w:r>
        <w:t xml:space="preserve"> ETC </w:t>
      </w:r>
      <w:r w:rsidDel="00C20B3C">
        <w:t>designation</w:t>
      </w:r>
      <w:r>
        <w:t xml:space="preserve"> within 60 days after public notice of selection to receive Stage 2 fixed support</w:t>
      </w:r>
      <w:r w:rsidR="004B5571">
        <w:t xml:space="preserve"> </w:t>
      </w:r>
      <w:r>
        <w:t>from the relevant state commission or the</w:t>
      </w:r>
      <w:r w:rsidR="00FE0DCE">
        <w:t xml:space="preserve"> </w:t>
      </w:r>
      <w:r>
        <w:t>Commission, as applicable,</w:t>
      </w:r>
      <w:r w:rsidDel="00C20B3C">
        <w:t xml:space="preserve"> </w:t>
      </w:r>
      <w:r>
        <w:t>in</w:t>
      </w:r>
      <w:r w:rsidDel="00C20B3C">
        <w:t xml:space="preserve"> the relevant</w:t>
      </w:r>
      <w:r>
        <w:t xml:space="preserve"> geographic</w:t>
      </w:r>
      <w:r w:rsidDel="00C20B3C">
        <w:t xml:space="preserve"> areas.</w:t>
      </w:r>
      <w:r>
        <w:t xml:space="preserve">  </w:t>
      </w:r>
      <w:r w:rsidDel="00C20B3C">
        <w:t>47 U.S.C. § 214(e)</w:t>
      </w:r>
      <w:r>
        <w:t>(2), (6); 47 CFR § 54.1505(a)</w:t>
      </w:r>
      <w:r w:rsidDel="00C20B3C">
        <w:t xml:space="preserve">.  </w:t>
      </w:r>
      <w:r>
        <w:t>The approval for the information collection associated with obtaining an ETC designation from the Commission can be found in OMB Control No. 3060-1081.</w:t>
      </w:r>
    </w:p>
    <w:p w:rsidR="00DB18A5" w:rsidP="00AD0589" w:rsidRDefault="00DB18A5"/>
    <w:p w:rsidR="00C958CC" w:rsidP="00AD0589" w:rsidRDefault="00C958CC">
      <w:pPr>
        <w:numPr>
          <w:ilvl w:val="0"/>
          <w:numId w:val="49"/>
        </w:numPr>
        <w:ind w:left="720"/>
      </w:pPr>
      <w:r w:rsidRPr="00556818">
        <w:rPr>
          <w:i/>
        </w:rPr>
        <w:t>Pric</w:t>
      </w:r>
      <w:r>
        <w:rPr>
          <w:i/>
        </w:rPr>
        <w:t xml:space="preserve">e per Geographic </w:t>
      </w:r>
      <w:r w:rsidRPr="00851884">
        <w:rPr>
          <w:i/>
        </w:rPr>
        <w:t>Area</w:t>
      </w:r>
      <w:r>
        <w:t>.  Each applicant must provide the amount of high-cost support it seeks</w:t>
      </w:r>
      <w:r w:rsidR="00E55671">
        <w:t xml:space="preserve"> below the </w:t>
      </w:r>
      <w:r w:rsidR="00F3404A">
        <w:t xml:space="preserve">Commission’s </w:t>
      </w:r>
      <w:r w:rsidR="00E55671">
        <w:t xml:space="preserve">reserve price </w:t>
      </w:r>
      <w:r>
        <w:t>for each geographic area it proposes to provide voice and broadband telecommunication services.</w:t>
      </w:r>
    </w:p>
    <w:p w:rsidR="00DB18A5" w:rsidP="00AD0589" w:rsidRDefault="00DB18A5"/>
    <w:p w:rsidR="00C958CC" w:rsidP="00AD0589" w:rsidRDefault="000F0799">
      <w:pPr>
        <w:numPr>
          <w:ilvl w:val="0"/>
          <w:numId w:val="49"/>
        </w:numPr>
        <w:ind w:left="720"/>
      </w:pPr>
      <w:r w:rsidRPr="008E49DE">
        <w:rPr>
          <w:i/>
        </w:rPr>
        <w:t>Network Performance Tier</w:t>
      </w:r>
      <w:r>
        <w:t xml:space="preserve">.  </w:t>
      </w:r>
      <w:r w:rsidR="00680AC5">
        <w:t xml:space="preserve">Each applicant must provide the </w:t>
      </w:r>
      <w:r>
        <w:t xml:space="preserve">network performance tiers </w:t>
      </w:r>
      <w:r w:rsidR="00E9776A">
        <w:t xml:space="preserve">for </w:t>
      </w:r>
      <w:r w:rsidR="00C958CC">
        <w:t xml:space="preserve">each network </w:t>
      </w:r>
      <w:r w:rsidR="00F3404A">
        <w:t>it proposes to deploy</w:t>
      </w:r>
      <w:r w:rsidR="00680AC5">
        <w:t xml:space="preserve"> in a geographic area</w:t>
      </w:r>
      <w:r w:rsidR="00C958CC">
        <w:t xml:space="preserve">, including network speeds, latency, and usage allowance.  The applicant will </w:t>
      </w:r>
      <w:r w:rsidR="00E55671">
        <w:t xml:space="preserve">submit </w:t>
      </w:r>
      <w:r>
        <w:t xml:space="preserve">a description of the technology or technologies that will be used to provide </w:t>
      </w:r>
      <w:r>
        <w:lastRenderedPageBreak/>
        <w:t xml:space="preserve">service for each network tier of the application, including any information to establish eligibility </w:t>
      </w:r>
      <w:r w:rsidR="00C958CC">
        <w:t xml:space="preserve">and to determine application scores using </w:t>
      </w:r>
      <w:r>
        <w:t>bidding weights adopted by the Commission</w:t>
      </w:r>
      <w:r w:rsidR="004B5571">
        <w:t xml:space="preserve"> (</w:t>
      </w:r>
      <w:r w:rsidRPr="004B5571" w:rsidR="004B5571">
        <w:t>e.g., the amount of network miles for each network technology used</w:t>
      </w:r>
      <w:r w:rsidR="004B5571">
        <w:t>)</w:t>
      </w:r>
      <w:r>
        <w:t>.</w:t>
      </w:r>
      <w:r w:rsidR="00314838">
        <w:t xml:space="preserve">  47 CFR §§ 54.1505(d)(2), (4); 54.1507(b).</w:t>
      </w:r>
    </w:p>
    <w:p w:rsidR="00DB18A5" w:rsidP="00AD0589" w:rsidRDefault="00DB18A5"/>
    <w:p w:rsidR="000F0799" w:rsidP="00AD0589" w:rsidRDefault="00C958CC">
      <w:pPr>
        <w:numPr>
          <w:ilvl w:val="0"/>
          <w:numId w:val="49"/>
        </w:numPr>
        <w:ind w:left="720"/>
      </w:pPr>
      <w:r w:rsidRPr="00056D1D">
        <w:rPr>
          <w:i/>
        </w:rPr>
        <w:t>Network Design Documentation</w:t>
      </w:r>
      <w:r w:rsidRPr="00056D1D">
        <w:t xml:space="preserve">.  </w:t>
      </w:r>
      <w:r w:rsidR="00E55671">
        <w:t xml:space="preserve">Each applicant must provide </w:t>
      </w:r>
      <w:r>
        <w:t>description</w:t>
      </w:r>
      <w:r w:rsidR="00E55671">
        <w:t>s</w:t>
      </w:r>
      <w:r>
        <w:t xml:space="preserve"> of the technology and system design the applicant intends to use to deliver voice and broadband service, including a network diagram.  47 CFR § 54.1505(d)(2), (4).  </w:t>
      </w:r>
      <w:r w:rsidR="00E55671">
        <w:t xml:space="preserve">A </w:t>
      </w:r>
      <w:r>
        <w:t xml:space="preserve">professional engineer must certify that the network </w:t>
      </w:r>
      <w:proofErr w:type="gramStart"/>
      <w:r>
        <w:t>is capable of delivering</w:t>
      </w:r>
      <w:proofErr w:type="gramEnd"/>
      <w:r>
        <w:t xml:space="preserve"> to the required number of locations in each relevant state, voice and broadband service that meets the requisite performance requirements. </w:t>
      </w:r>
      <w:r w:rsidRPr="00C958CC">
        <w:t xml:space="preserve"> </w:t>
      </w:r>
    </w:p>
    <w:p w:rsidR="00DB18A5" w:rsidP="00AD0589" w:rsidRDefault="00DB18A5"/>
    <w:p w:rsidR="00B846A6" w:rsidP="00AD0589" w:rsidRDefault="00C958CC">
      <w:pPr>
        <w:numPr>
          <w:ilvl w:val="0"/>
          <w:numId w:val="49"/>
        </w:numPr>
        <w:ind w:left="720"/>
      </w:pPr>
      <w:r w:rsidRPr="00CB4EAB">
        <w:rPr>
          <w:i/>
        </w:rPr>
        <w:t>N</w:t>
      </w:r>
      <w:r w:rsidRPr="00CB4EAB" w:rsidR="00B846A6">
        <w:rPr>
          <w:i/>
        </w:rPr>
        <w:t xml:space="preserve">etwork </w:t>
      </w:r>
      <w:r w:rsidRPr="00CB4EAB">
        <w:rPr>
          <w:i/>
        </w:rPr>
        <w:t>R</w:t>
      </w:r>
      <w:r w:rsidRPr="00CB4EAB" w:rsidR="00B846A6">
        <w:rPr>
          <w:i/>
        </w:rPr>
        <w:t xml:space="preserve">edundancy and </w:t>
      </w:r>
      <w:r w:rsidRPr="00CB4EAB">
        <w:rPr>
          <w:i/>
        </w:rPr>
        <w:t>R</w:t>
      </w:r>
      <w:r w:rsidRPr="00CB4EAB" w:rsidR="00B846A6">
        <w:rPr>
          <w:i/>
        </w:rPr>
        <w:t>esiliency</w:t>
      </w:r>
      <w:r>
        <w:t>.</w:t>
      </w:r>
      <w:r w:rsidR="00F3404A">
        <w:t xml:space="preserve">  </w:t>
      </w:r>
      <w:r w:rsidR="00F50FF6">
        <w:t>Applicants must provide information describing and quantifying the specific redundancy and resiliency measures to be employed in supported networks for each geographic area in order to score proposals.</w:t>
      </w:r>
      <w:r w:rsidR="00314838">
        <w:t xml:space="preserve">  47 CFR § 54.1505(d)(2), (4).</w:t>
      </w:r>
    </w:p>
    <w:p w:rsidRPr="00B846A6" w:rsidR="00DB18A5" w:rsidP="00AD0589" w:rsidRDefault="00DB18A5"/>
    <w:p w:rsidR="00F3404A" w:rsidP="00AD0589" w:rsidRDefault="000F0799">
      <w:pPr>
        <w:numPr>
          <w:ilvl w:val="0"/>
          <w:numId w:val="49"/>
        </w:numPr>
        <w:ind w:left="720"/>
      </w:pPr>
      <w:r w:rsidRPr="0011705D">
        <w:rPr>
          <w:i/>
        </w:rPr>
        <w:t>Spe</w:t>
      </w:r>
      <w:r>
        <w:rPr>
          <w:i/>
        </w:rPr>
        <w:t>c</w:t>
      </w:r>
      <w:r w:rsidRPr="0011705D">
        <w:rPr>
          <w:i/>
        </w:rPr>
        <w:t xml:space="preserve">trum </w:t>
      </w:r>
      <w:r w:rsidR="00F3404A">
        <w:rPr>
          <w:i/>
        </w:rPr>
        <w:t>Access</w:t>
      </w:r>
      <w:r>
        <w:t xml:space="preserve">.  If the applicant plans to use spectrum to offer its voice and broadband services, </w:t>
      </w:r>
      <w:r w:rsidR="004B5571">
        <w:t>the applicant must: (1)</w:t>
      </w:r>
      <w:r>
        <w:t xml:space="preserve"> </w:t>
      </w:r>
      <w:r w:rsidR="004B5571">
        <w:t xml:space="preserve">demonstrate </w:t>
      </w:r>
      <w:r>
        <w:t>that it has the proper authorizations, if applicable, and access to operate on the spectrum it intends to use</w:t>
      </w:r>
      <w:r w:rsidR="004B5571">
        <w:t>;</w:t>
      </w:r>
      <w:r>
        <w:t xml:space="preserve"> </w:t>
      </w:r>
      <w:r w:rsidR="004B5571">
        <w:t xml:space="preserve">(2) demonstrate </w:t>
      </w:r>
      <w:r>
        <w:t>that the spectrum resources will be sufficient to cover peak network usage and deliver the minimum performance requirements to serve all of the fixed locations in eligible areas</w:t>
      </w:r>
      <w:r w:rsidR="004B5571">
        <w:t>;</w:t>
      </w:r>
      <w:r>
        <w:t xml:space="preserve"> and </w:t>
      </w:r>
      <w:r w:rsidR="004B5571">
        <w:t xml:space="preserve">(3) </w:t>
      </w:r>
      <w:r>
        <w:t>certify that it will retain its access to the spectrum for the term of support.  47 CFR § 54.1505(d)(6).</w:t>
      </w:r>
    </w:p>
    <w:p w:rsidR="00DB18A5" w:rsidP="00AD0589" w:rsidRDefault="00DB18A5"/>
    <w:p w:rsidR="000F0799" w:rsidP="00AD0589" w:rsidRDefault="000F0799">
      <w:pPr>
        <w:numPr>
          <w:ilvl w:val="0"/>
          <w:numId w:val="49"/>
        </w:numPr>
        <w:ind w:left="720"/>
      </w:pPr>
      <w:r w:rsidRPr="00C64846">
        <w:rPr>
          <w:i/>
        </w:rPr>
        <w:t>Financial Qualification</w:t>
      </w:r>
      <w:r>
        <w:t>.  Documents that the applicant is financially qualified to meet the public interest obligations for each performance tier and latency combination for each area for which it seeks to be authorized to receive support. 47 CFR § 54.1507.</w:t>
      </w:r>
    </w:p>
    <w:p w:rsidRPr="00E60F0B" w:rsidR="00DB18A5" w:rsidP="00AD0589" w:rsidRDefault="00DB18A5"/>
    <w:p w:rsidR="000F0799" w:rsidP="00AD0589" w:rsidRDefault="000F0799">
      <w:pPr>
        <w:numPr>
          <w:ilvl w:val="0"/>
          <w:numId w:val="49"/>
        </w:numPr>
        <w:ind w:left="720"/>
      </w:pPr>
      <w:r w:rsidRPr="00056D1D">
        <w:rPr>
          <w:i/>
        </w:rPr>
        <w:t xml:space="preserve">Letter of Credit </w:t>
      </w:r>
      <w:r>
        <w:rPr>
          <w:i/>
        </w:rPr>
        <w:t xml:space="preserve">Commitment Letter.  </w:t>
      </w:r>
      <w:r w:rsidR="004B5571">
        <w:rPr>
          <w:iCs/>
        </w:rPr>
        <w:t xml:space="preserve">Each applicant must provide </w:t>
      </w:r>
      <w:r w:rsidR="004B5571">
        <w:rPr>
          <w:color w:val="000000"/>
        </w:rPr>
        <w:t>a</w:t>
      </w:r>
      <w:r>
        <w:rPr>
          <w:color w:val="000000"/>
        </w:rPr>
        <w:t xml:space="preserve"> letter of credit commitment letter from an eligible bank committing to issue an irrevocable stand by letter of credit that, at a minimum, provides the dollar amount of the letter of credit and the issuing bank’s agreement to follow the terms and conditions of the Commission’s model letter of credit (must be submitted </w:t>
      </w:r>
      <w:r w:rsidR="00A2178F">
        <w:rPr>
          <w:color w:val="000000"/>
        </w:rPr>
        <w:t>by the deadline provided by public notice</w:t>
      </w:r>
      <w:r>
        <w:t>)</w:t>
      </w:r>
      <w:r>
        <w:rPr>
          <w:color w:val="000000"/>
        </w:rPr>
        <w:t xml:space="preserve">.  47 CFR </w:t>
      </w:r>
      <w:r>
        <w:t>§ 54.1505(d)(6).</w:t>
      </w:r>
    </w:p>
    <w:p w:rsidR="00DB18A5" w:rsidP="00AD0589" w:rsidRDefault="00DB18A5"/>
    <w:p w:rsidR="00DB18A5" w:rsidP="00AD0589" w:rsidRDefault="000F0799">
      <w:pPr>
        <w:numPr>
          <w:ilvl w:val="0"/>
          <w:numId w:val="49"/>
        </w:numPr>
        <w:ind w:left="720"/>
      </w:pPr>
      <w:r w:rsidRPr="00056D1D">
        <w:rPr>
          <w:i/>
        </w:rPr>
        <w:t>Letter of Credit and Attorney Opinion Letter</w:t>
      </w:r>
      <w:r>
        <w:rPr>
          <w:i/>
        </w:rPr>
        <w:t xml:space="preserve">.  </w:t>
      </w:r>
      <w:r>
        <w:t xml:space="preserve">Before the Bureau will authorize a winning applicant to receive Stage 2 fixed support, the winning applicant must submit an irrevocable stand-by letter of credit from an eligible bank that covers the first year of Stage 2 fixed support, at a minimum, and a letter of credit opinion letter.  These documents must be submitted by the deadline announced by the Bureau.  </w:t>
      </w:r>
      <w:r>
        <w:rPr>
          <w:color w:val="000000"/>
        </w:rPr>
        <w:t xml:space="preserve">47 CFR </w:t>
      </w:r>
      <w:r>
        <w:t>§ 54.1508.</w:t>
      </w:r>
    </w:p>
    <w:p w:rsidR="000F0799" w:rsidP="00AD0589" w:rsidRDefault="000F0799"/>
    <w:p w:rsidR="000F0799" w:rsidP="00AD0589" w:rsidRDefault="000F0799">
      <w:pPr>
        <w:numPr>
          <w:ilvl w:val="0"/>
          <w:numId w:val="49"/>
        </w:numPr>
        <w:ind w:left="720"/>
      </w:pPr>
      <w:r w:rsidRPr="00F67C40">
        <w:rPr>
          <w:i/>
        </w:rPr>
        <w:t>Certifications</w:t>
      </w:r>
      <w:r>
        <w:t xml:space="preserve">.  Each </w:t>
      </w:r>
      <w:r w:rsidR="00E9776A">
        <w:t xml:space="preserve">applicant </w:t>
      </w:r>
      <w:r>
        <w:t xml:space="preserve">must submit to the Commission certain certifications that will provide additional assurance that </w:t>
      </w:r>
      <w:r w:rsidR="00AC335C">
        <w:t>applicants</w:t>
      </w:r>
      <w:r>
        <w:t xml:space="preserve"> commit to and </w:t>
      </w:r>
      <w:r>
        <w:lastRenderedPageBreak/>
        <w:t xml:space="preserve">will be able to meet the </w:t>
      </w:r>
      <w:proofErr w:type="spellStart"/>
      <w:r>
        <w:t>Uniendo</w:t>
      </w:r>
      <w:proofErr w:type="spellEnd"/>
      <w:r>
        <w:t xml:space="preserve"> a Puerto Rico Fund and the Connect USVI Fund obligations.  These certifications </w:t>
      </w:r>
      <w:r w:rsidR="006F2BCD">
        <w:t>are</w:t>
      </w:r>
      <w:r>
        <w:t>:</w:t>
      </w:r>
    </w:p>
    <w:p w:rsidR="00DB18A5" w:rsidP="00AD0589" w:rsidRDefault="00DB18A5"/>
    <w:p w:rsidR="00314838" w:rsidP="00AD0589" w:rsidRDefault="00314838">
      <w:pPr>
        <w:numPr>
          <w:ilvl w:val="1"/>
          <w:numId w:val="49"/>
        </w:numPr>
        <w:ind w:left="1080"/>
      </w:pPr>
      <w:r>
        <w:t xml:space="preserve">A certification that the applicant </w:t>
      </w:r>
      <w:proofErr w:type="gramStart"/>
      <w:r>
        <w:t>is in compliance with</w:t>
      </w:r>
      <w:proofErr w:type="gramEnd"/>
      <w:r>
        <w:t xml:space="preserve"> all applicable statutory and regulatory requirements for receiving Stage 2 fixed support,</w:t>
      </w:r>
    </w:p>
    <w:p w:rsidR="00314838" w:rsidP="00AD0589" w:rsidRDefault="00314838">
      <w:pPr>
        <w:ind w:left="1080"/>
      </w:pPr>
    </w:p>
    <w:p w:rsidR="000F0799" w:rsidP="00AD0589" w:rsidRDefault="000F0799">
      <w:pPr>
        <w:numPr>
          <w:ilvl w:val="1"/>
          <w:numId w:val="49"/>
        </w:numPr>
        <w:ind w:left="1080"/>
      </w:pPr>
      <w:r>
        <w:t xml:space="preserve">A certification that the </w:t>
      </w:r>
      <w:r w:rsidR="00314838">
        <w:t xml:space="preserve">applicant </w:t>
      </w:r>
      <w:r>
        <w:t xml:space="preserve">is financially and technically qualified to meet the public interest obligations </w:t>
      </w:r>
      <w:r w:rsidRPr="002B24A5" w:rsidR="002B24A5">
        <w:t>for each relevant performance tier and latency combination and in each geographic area for which it seeks support</w:t>
      </w:r>
      <w:r>
        <w:t xml:space="preserve">, </w:t>
      </w:r>
    </w:p>
    <w:p w:rsidR="000F0799" w:rsidP="00AD0589" w:rsidRDefault="000F0799">
      <w:pPr>
        <w:ind w:left="1080"/>
      </w:pPr>
    </w:p>
    <w:p w:rsidR="000F0799" w:rsidP="00AD0589" w:rsidRDefault="000F0799">
      <w:pPr>
        <w:numPr>
          <w:ilvl w:val="1"/>
          <w:numId w:val="49"/>
        </w:numPr>
        <w:ind w:left="1080"/>
      </w:pPr>
      <w:r>
        <w:t xml:space="preserve">A certification that the applicant will meet the relevant public interest obligations, including the requirement it will offer service at rates that are equal or lower to the Commission’s reasonable comparability benchmarks for fixed wireline services offered in urban areas, </w:t>
      </w:r>
    </w:p>
    <w:p w:rsidR="000F0799" w:rsidP="00AD0589" w:rsidRDefault="000F0799">
      <w:pPr>
        <w:ind w:left="1080"/>
      </w:pPr>
    </w:p>
    <w:p w:rsidR="000F0799" w:rsidP="00AD0589" w:rsidRDefault="000F0799">
      <w:pPr>
        <w:numPr>
          <w:ilvl w:val="1"/>
          <w:numId w:val="49"/>
        </w:numPr>
        <w:ind w:left="1080"/>
      </w:pPr>
      <w:r>
        <w:t xml:space="preserve">A certification that the applicant will have available funds for all project costs that exceed the amount of support from the </w:t>
      </w:r>
      <w:proofErr w:type="spellStart"/>
      <w:r>
        <w:t>Uniendo</w:t>
      </w:r>
      <w:proofErr w:type="spellEnd"/>
      <w:r>
        <w:t xml:space="preserve"> a Puerto Rico Fund and the Connect USVI Fund authorized by the Commission to be received for the first two years of its support term, </w:t>
      </w:r>
    </w:p>
    <w:p w:rsidR="00314838" w:rsidP="00AD0589" w:rsidRDefault="00314838">
      <w:pPr>
        <w:pStyle w:val="ListParagraph"/>
      </w:pPr>
    </w:p>
    <w:p w:rsidR="00314838" w:rsidP="00AD0589" w:rsidRDefault="00314838">
      <w:pPr>
        <w:numPr>
          <w:ilvl w:val="1"/>
          <w:numId w:val="49"/>
        </w:numPr>
        <w:ind w:left="1080"/>
      </w:pPr>
      <w:r>
        <w:t xml:space="preserve">A certification </w:t>
      </w:r>
      <w:r w:rsidRPr="00314838">
        <w:t>that the applicant acknowledges that it must be designated as an Eligible Telecommunications Carrier pursuant to section 214(e) of Title 47 of the United States Code (47 U.S.C. § 214(e)) in the area(s) in which it will receive support prior to being authorized to receive such support</w:t>
      </w:r>
      <w:r>
        <w:t>,</w:t>
      </w:r>
      <w:r w:rsidRPr="00314838">
        <w:t xml:space="preserve"> </w:t>
      </w:r>
    </w:p>
    <w:p w:rsidR="00CB0666" w:rsidP="00AD0589" w:rsidRDefault="00CB0666">
      <w:pPr>
        <w:pStyle w:val="ListParagraph"/>
      </w:pPr>
    </w:p>
    <w:p w:rsidR="00CB0666" w:rsidP="00AD0589" w:rsidRDefault="00CB0666">
      <w:pPr>
        <w:numPr>
          <w:ilvl w:val="1"/>
          <w:numId w:val="49"/>
        </w:numPr>
        <w:ind w:left="1080"/>
      </w:pPr>
      <w:r>
        <w:t xml:space="preserve">A certification that the applicant’s </w:t>
      </w:r>
      <w:r w:rsidRPr="00CB0666">
        <w:t>description of spectrum access in areas for which the applicant will seek support provided in this application in the Stage 2 competitive process is correct and the applicant will retain such access for at least ten (10) years after the date on which it is authorized to receive support</w:t>
      </w:r>
      <w:r>
        <w:t>,</w:t>
      </w:r>
    </w:p>
    <w:p w:rsidRPr="00CB0666" w:rsidR="00CB0666" w:rsidP="00AD0589" w:rsidRDefault="00CB0666"/>
    <w:p w:rsidR="00CB0666" w:rsidP="00AD0589" w:rsidRDefault="00CB0666">
      <w:pPr>
        <w:numPr>
          <w:ilvl w:val="1"/>
          <w:numId w:val="49"/>
        </w:numPr>
        <w:ind w:left="1080"/>
      </w:pPr>
      <w:r>
        <w:t xml:space="preserve">A certification that the applicant </w:t>
      </w:r>
      <w:proofErr w:type="gramStart"/>
      <w:r>
        <w:t>is in compliance with</w:t>
      </w:r>
      <w:proofErr w:type="gramEnd"/>
      <w:r>
        <w:t xml:space="preserve"> the prohibited communications rules adopted by the Commission in the </w:t>
      </w:r>
      <w:r w:rsidRPr="00CB0666">
        <w:rPr>
          <w:i/>
        </w:rPr>
        <w:t>PR-USVI Order</w:t>
      </w:r>
      <w:r>
        <w:t>,</w:t>
      </w:r>
    </w:p>
    <w:p w:rsidR="00CB0666" w:rsidP="00AD0589" w:rsidRDefault="00CB0666">
      <w:pPr>
        <w:pStyle w:val="ListParagraph"/>
      </w:pPr>
    </w:p>
    <w:p w:rsidR="000F0799" w:rsidP="00AD0589" w:rsidRDefault="000F0799">
      <w:pPr>
        <w:numPr>
          <w:ilvl w:val="1"/>
          <w:numId w:val="49"/>
        </w:numPr>
        <w:ind w:left="1080"/>
      </w:pPr>
      <w:r>
        <w:t>A certification that the applicant and any party to the application are not subject to a denial of federal benefits pursuant to Section 5301 of the Anti-Drug Abuse Act of 1988,</w:t>
      </w:r>
    </w:p>
    <w:p w:rsidR="000F0799" w:rsidP="00AD0589" w:rsidRDefault="000F0799">
      <w:pPr>
        <w:ind w:left="1080"/>
      </w:pPr>
    </w:p>
    <w:p w:rsidR="000F0799" w:rsidP="00AD0589" w:rsidRDefault="000F0799">
      <w:pPr>
        <w:numPr>
          <w:ilvl w:val="1"/>
          <w:numId w:val="49"/>
        </w:numPr>
        <w:ind w:left="1080"/>
      </w:pPr>
      <w:r>
        <w:t xml:space="preserve">A certification that the </w:t>
      </w:r>
      <w:r w:rsidR="00CB4EAB">
        <w:t xml:space="preserve">person </w:t>
      </w:r>
      <w:r>
        <w:t xml:space="preserve">submitting the certifications is authorized to do so on behalf of the applicant, </w:t>
      </w:r>
    </w:p>
    <w:p w:rsidR="000F0799" w:rsidP="00AD0589" w:rsidRDefault="000F0799">
      <w:pPr>
        <w:pStyle w:val="ListParagraph"/>
        <w:ind w:left="1080"/>
      </w:pPr>
    </w:p>
    <w:p w:rsidR="000F0799" w:rsidP="00AD0589" w:rsidRDefault="000F0799">
      <w:pPr>
        <w:numPr>
          <w:ilvl w:val="1"/>
          <w:numId w:val="49"/>
        </w:numPr>
        <w:ind w:left="1080"/>
      </w:pPr>
      <w:r>
        <w:t xml:space="preserve">A certification that the </w:t>
      </w:r>
      <w:r w:rsidR="00934199">
        <w:t xml:space="preserve">applicant </w:t>
      </w:r>
      <w:r>
        <w:t xml:space="preserve">submitting the application provided service in the Territory as of June 30, 2018; </w:t>
      </w:r>
    </w:p>
    <w:p w:rsidR="000F0799" w:rsidP="00AD0589" w:rsidRDefault="000F0799">
      <w:pPr>
        <w:pStyle w:val="ListParagraph"/>
      </w:pPr>
    </w:p>
    <w:p w:rsidR="000F0799" w:rsidP="00AD0589" w:rsidRDefault="000F0799">
      <w:pPr>
        <w:numPr>
          <w:ilvl w:val="1"/>
          <w:numId w:val="49"/>
        </w:numPr>
        <w:ind w:left="1080"/>
      </w:pPr>
      <w:r>
        <w:t xml:space="preserve">A certification that </w:t>
      </w:r>
      <w:r w:rsidR="00CB0666">
        <w:t xml:space="preserve">high-cost </w:t>
      </w:r>
      <w:r>
        <w:t xml:space="preserve">support was not used for costs that are or will be reimbursed by other sources of support, including federal or local government aid or insurance reimbursements; and that support was not used for other </w:t>
      </w:r>
      <w:r>
        <w:lastRenderedPageBreak/>
        <w:t>purposes, such as the retirement of company debt unrelated to eligible expenditures</w:t>
      </w:r>
      <w:r w:rsidR="006F2BCD">
        <w:t>, and</w:t>
      </w:r>
    </w:p>
    <w:p w:rsidR="00DB18A5" w:rsidP="00AD0589" w:rsidRDefault="00DB18A5"/>
    <w:p w:rsidR="00CB0666" w:rsidP="00AD0589" w:rsidRDefault="00934199">
      <w:pPr>
        <w:numPr>
          <w:ilvl w:val="1"/>
          <w:numId w:val="49"/>
        </w:numPr>
        <w:ind w:left="1080"/>
      </w:pPr>
      <w:r>
        <w:t xml:space="preserve">A certification that </w:t>
      </w:r>
      <w:r w:rsidRPr="00934199">
        <w:t xml:space="preserve">the applicant has sole responsibility for investigating and evaluating all technical, marketplace, and regulatory factors that may have a bearing on the level of </w:t>
      </w:r>
      <w:proofErr w:type="spellStart"/>
      <w:r w:rsidRPr="00934199">
        <w:t>Uniendo</w:t>
      </w:r>
      <w:proofErr w:type="spellEnd"/>
      <w:r w:rsidRPr="00934199">
        <w:t xml:space="preserve"> a Puerto Rico Fund or Connect USVI Fund Stage 2 Fixed high-cost support it submits in its application, and that, if the applicant wins support, it will be able to build and operate facilities in accordance with the </w:t>
      </w:r>
      <w:proofErr w:type="spellStart"/>
      <w:r w:rsidRPr="00934199">
        <w:t>Uniendo</w:t>
      </w:r>
      <w:proofErr w:type="spellEnd"/>
      <w:r w:rsidRPr="00934199">
        <w:t xml:space="preserve"> a Puerto Rico Fund or Connect USVI Fund Stage 2 obligations and the Commission’s rules generally.</w:t>
      </w:r>
    </w:p>
    <w:p w:rsidR="00DB18A5" w:rsidP="00AD0589" w:rsidRDefault="00DB18A5"/>
    <w:p w:rsidRPr="00DB18A5" w:rsidR="00DB18A5" w:rsidP="00AD0589" w:rsidRDefault="000F0799">
      <w:pPr>
        <w:numPr>
          <w:ilvl w:val="0"/>
          <w:numId w:val="50"/>
        </w:numPr>
      </w:pPr>
      <w:r w:rsidRPr="00237458">
        <w:rPr>
          <w:i/>
        </w:rPr>
        <w:t>Disaster Preparation and Response Plan</w:t>
      </w:r>
      <w:r>
        <w:t>.  Each recipient of Stage 2 fixed support shall create, maintain, and submit to the Commission for its review and approval a detailed Disaster Preparation and Response Plan that describes and commits to the methods and procedures that it will use, during the period in which it receives Stage 2 support, to prepare for and respond to disasters in the Territories, including detailed descriptions of methods and processes to strengthen infrastructure; to ensure network diversity; to ensure backup power; to monitor its network; and to prepare for emergencies.  47 CFR § 54.1515(a).</w:t>
      </w:r>
    </w:p>
    <w:p w:rsidR="00DB18A5" w:rsidP="00AD0589" w:rsidRDefault="00DB18A5">
      <w:pPr>
        <w:rPr>
          <w:i/>
        </w:rPr>
      </w:pPr>
    </w:p>
    <w:p w:rsidR="00DB18A5" w:rsidP="00AD0589" w:rsidRDefault="000F0799">
      <w:pPr>
        <w:numPr>
          <w:ilvl w:val="0"/>
          <w:numId w:val="51"/>
        </w:numPr>
      </w:pPr>
      <w:r w:rsidRPr="00CB4EAB">
        <w:rPr>
          <w:iCs/>
          <w:u w:val="single"/>
        </w:rPr>
        <w:t>Annual Submission of Letter of Credit</w:t>
      </w:r>
      <w:r w:rsidRPr="00CB4EAB" w:rsidR="00DB18A5">
        <w:rPr>
          <w:iCs/>
          <w:u w:val="single"/>
        </w:rPr>
        <w:t xml:space="preserve"> (12.b)</w:t>
      </w:r>
      <w:r w:rsidRPr="00CB4EAB" w:rsidR="00DB18A5">
        <w:rPr>
          <w:iCs/>
        </w:rPr>
        <w:t>:</w:t>
      </w:r>
      <w:r w:rsidRPr="00DB18A5">
        <w:rPr>
          <w:iCs/>
        </w:rPr>
        <w:t xml:space="preserve"> </w:t>
      </w:r>
      <w:r>
        <w:t xml:space="preserve"> </w:t>
      </w:r>
    </w:p>
    <w:p w:rsidR="00DB18A5" w:rsidP="00AD0589" w:rsidRDefault="00DB18A5">
      <w:pPr>
        <w:ind w:left="360"/>
      </w:pPr>
    </w:p>
    <w:p w:rsidR="00DB18A5" w:rsidP="00AD0589" w:rsidRDefault="000F0799">
      <w:pPr>
        <w:ind w:left="720"/>
      </w:pPr>
      <w:r>
        <w:t xml:space="preserve">Before a support recipient can receive its next year’s </w:t>
      </w:r>
      <w:r w:rsidR="004004E6">
        <w:t>Stage 2 fixed</w:t>
      </w:r>
      <w:r>
        <w:t xml:space="preserve"> support, it must modify, renew, or obtain a new letter of credit to ensure that it is valued, at a minimum, at the total amount of support that has already been disbursed plus the amount of support that is going to be provided in the next year, subject to modest adjustments in value once the support recipient has substantially met its service obligations.  The support recipient will be required to maintain an open letter of credit until it has certified that its buildout is complete and the Universal Service Administrative Company (USAC) has verified buildout.  Any support recipient that obtains a new letter of credit, rather than renewing or amending an existing letter of credit, will also need to obtain a new attorney opinion letter accompanying the new letter of credit. 47 CFR § 54.</w:t>
      </w:r>
      <w:r w:rsidR="004004E6">
        <w:t>1508</w:t>
      </w:r>
      <w:r>
        <w:t>(</w:t>
      </w:r>
      <w:r w:rsidR="004004E6">
        <w:t>b</w:t>
      </w:r>
      <w:r>
        <w:t>).</w:t>
      </w:r>
    </w:p>
    <w:p w:rsidR="00F33AB7" w:rsidP="00AD0589" w:rsidRDefault="00F33AB7"/>
    <w:p w:rsidR="00867270" w:rsidP="00AD0589" w:rsidRDefault="00867270">
      <w:pPr>
        <w:rPr>
          <w:lang w:bidi="ar-SA"/>
        </w:rPr>
      </w:pPr>
      <w:r>
        <w:rPr>
          <w:lang w:bidi="ar-SA"/>
        </w:rPr>
        <w:t>Statutory authority for this information collection is contained in 47 U.S.C. sections 151-154, 214, and 254.</w:t>
      </w:r>
    </w:p>
    <w:p w:rsidR="00DB18A5" w:rsidP="00AD0589" w:rsidRDefault="00DB18A5">
      <w:pPr>
        <w:rPr>
          <w:lang w:bidi="ar-SA"/>
        </w:rPr>
      </w:pPr>
    </w:p>
    <w:p w:rsidRPr="006B4339" w:rsidR="00DB18A5" w:rsidP="00AD0589" w:rsidRDefault="000E2185">
      <w:pPr>
        <w:rPr>
          <w:lang w:bidi="ar-SA"/>
        </w:rPr>
      </w:pPr>
      <w:r>
        <w:rPr>
          <w:lang w:bidi="ar-SA"/>
        </w:rPr>
        <w:t>This information collection</w:t>
      </w:r>
      <w:r w:rsidRPr="00F33AB7" w:rsidR="00F33AB7">
        <w:rPr>
          <w:lang w:bidi="ar-SA"/>
        </w:rPr>
        <w:t xml:space="preserve"> do</w:t>
      </w:r>
      <w:r>
        <w:rPr>
          <w:lang w:bidi="ar-SA"/>
        </w:rPr>
        <w:t>es</w:t>
      </w:r>
      <w:r w:rsidRPr="00F33AB7" w:rsidR="00F33AB7">
        <w:rPr>
          <w:lang w:bidi="ar-SA"/>
        </w:rPr>
        <w:t xml:space="preserve"> not affect individuals or households; thus, there is no impact under the Privacy Act.  </w:t>
      </w:r>
    </w:p>
    <w:p w:rsidRPr="00CB4EAB" w:rsidR="00EC07F4" w:rsidP="00AD0589" w:rsidRDefault="00EC07F4"/>
    <w:p w:rsidRPr="00F53F6B" w:rsidR="00643914" w:rsidP="00AD0589" w:rsidRDefault="00643914">
      <w:pPr>
        <w:tabs>
          <w:tab w:val="left" w:pos="360"/>
        </w:tabs>
      </w:pPr>
      <w:r w:rsidRPr="00643914">
        <w:t>2.</w:t>
      </w:r>
      <w:r w:rsidRPr="008F10EF">
        <w:t xml:space="preserve">   </w:t>
      </w:r>
      <w:r w:rsidRPr="008F10EF">
        <w:rPr>
          <w:i/>
        </w:rPr>
        <w:t>Use of Information</w:t>
      </w:r>
      <w:r w:rsidRPr="008F10EF">
        <w:t xml:space="preserve">. </w:t>
      </w:r>
      <w:r w:rsidR="009C4ADF">
        <w:t xml:space="preserve"> </w:t>
      </w:r>
      <w:r w:rsidRPr="00F53F6B">
        <w:t xml:space="preserve">The Commission </w:t>
      </w:r>
      <w:r w:rsidR="00867270">
        <w:t xml:space="preserve">requires the </w:t>
      </w:r>
      <w:r w:rsidRPr="00F53F6B">
        <w:t xml:space="preserve">information collected </w:t>
      </w:r>
      <w:r w:rsidR="003D62DE">
        <w:t xml:space="preserve">to </w:t>
      </w:r>
      <w:r w:rsidR="001A62C6">
        <w:t xml:space="preserve">determine whether </w:t>
      </w:r>
      <w:r w:rsidR="004C6281">
        <w:t xml:space="preserve">proposals and applicants are technically and financially capable of meeting the terms and conditions of the </w:t>
      </w:r>
      <w:r w:rsidRPr="004C6281" w:rsidR="004C6281">
        <w:rPr>
          <w:i/>
        </w:rPr>
        <w:t>PR-USVI Order</w:t>
      </w:r>
      <w:r w:rsidR="004C6281">
        <w:t xml:space="preserve">.  Specifically, the Commission will </w:t>
      </w:r>
      <w:r w:rsidR="00F94389">
        <w:t>evaluate a competitive proposal</w:t>
      </w:r>
      <w:r w:rsidR="00276741">
        <w:t xml:space="preserve"> submitted by</w:t>
      </w:r>
      <w:r w:rsidR="00F94389">
        <w:t xml:space="preserve"> applicant</w:t>
      </w:r>
      <w:r w:rsidR="005F11F1">
        <w:t>s</w:t>
      </w:r>
      <w:r w:rsidR="004C6281">
        <w:t xml:space="preserve"> and </w:t>
      </w:r>
      <w:r w:rsidR="00867270">
        <w:t>select a winning competitive proposal</w:t>
      </w:r>
      <w:r w:rsidR="005C11EB">
        <w:t xml:space="preserve"> for each geographic area</w:t>
      </w:r>
      <w:r w:rsidR="004C6281">
        <w:t xml:space="preserve">.  </w:t>
      </w:r>
      <w:r>
        <w:rPr>
          <w:szCs w:val="22"/>
        </w:rPr>
        <w:t xml:space="preserve">  </w:t>
      </w:r>
      <w:r w:rsidRPr="00F53F6B">
        <w:t xml:space="preserve">  </w:t>
      </w:r>
    </w:p>
    <w:p w:rsidR="00C609F4" w:rsidP="00AD0589" w:rsidRDefault="00C609F4">
      <w:r>
        <w:tab/>
      </w:r>
    </w:p>
    <w:p w:rsidRPr="008F7FD6" w:rsidR="002C644E" w:rsidP="00AD0589" w:rsidRDefault="002C644E">
      <w:pPr>
        <w:tabs>
          <w:tab w:val="left" w:pos="360"/>
        </w:tabs>
      </w:pPr>
      <w:r w:rsidRPr="00E56E81">
        <w:lastRenderedPageBreak/>
        <w:t>3.</w:t>
      </w:r>
      <w:r w:rsidR="00971F8A">
        <w:tab/>
      </w:r>
      <w:r w:rsidRPr="00B4194C" w:rsidR="00C73014">
        <w:rPr>
          <w:i/>
        </w:rPr>
        <w:t>Technological collection techniques.</w:t>
      </w:r>
      <w:r w:rsidR="00C73014">
        <w:rPr>
          <w:i/>
        </w:rPr>
        <w:t xml:space="preserve">  </w:t>
      </w:r>
      <w:r w:rsidR="004C6281">
        <w:t xml:space="preserve">The Commission is committed to meeting the requirements of the E-Government Act, which requires government agencies to provide the general public the option of submitting information or transacting business electronically to the maximum extent possible.  </w:t>
      </w:r>
      <w:proofErr w:type="spellStart"/>
      <w:r w:rsidR="004C6281">
        <w:t>Applianc</w:t>
      </w:r>
      <w:r w:rsidR="002C1ECA">
        <w:t>ants</w:t>
      </w:r>
      <w:proofErr w:type="spellEnd"/>
      <w:r w:rsidR="004C6281">
        <w:t xml:space="preserve"> will be permitted to submit the required documentation electronically.</w:t>
      </w:r>
      <w:r w:rsidR="006054C4">
        <w:t xml:space="preserve">  </w:t>
      </w:r>
    </w:p>
    <w:p w:rsidR="007B16A5" w:rsidP="00AD0589" w:rsidRDefault="007B16A5"/>
    <w:p w:rsidR="00083FCE" w:rsidP="00AD0589" w:rsidRDefault="00C73014">
      <w:pPr>
        <w:numPr>
          <w:ilvl w:val="0"/>
          <w:numId w:val="46"/>
        </w:numPr>
      </w:pPr>
      <w:r w:rsidRPr="00681FC6">
        <w:rPr>
          <w:i/>
        </w:rPr>
        <w:t>Efforts to identify duplication</w:t>
      </w:r>
      <w:r w:rsidRPr="00681FC6">
        <w:t xml:space="preserve">.  </w:t>
      </w:r>
      <w:r w:rsidR="004C6281">
        <w:t>There will be no duplication of information.  The information sought is for a new program and unique to each applicant.   Thus, t</w:t>
      </w:r>
      <w:r w:rsidRPr="007D39F6" w:rsidR="0022768E">
        <w:t xml:space="preserve">he information is not already available </w:t>
      </w:r>
      <w:r w:rsidR="00AD0780">
        <w:t>to</w:t>
      </w:r>
      <w:r w:rsidRPr="007D39F6" w:rsidR="00AD0780">
        <w:t xml:space="preserve"> </w:t>
      </w:r>
      <w:r w:rsidRPr="007D39F6" w:rsidR="0022768E">
        <w:t>the Commission</w:t>
      </w:r>
      <w:r w:rsidR="004C6281">
        <w:t xml:space="preserve">, and no </w:t>
      </w:r>
      <w:r w:rsidRPr="007D39F6" w:rsidR="0022768E">
        <w:t xml:space="preserve">similar data </w:t>
      </w:r>
      <w:r w:rsidR="004C6281">
        <w:t xml:space="preserve">is </w:t>
      </w:r>
      <w:r w:rsidRPr="007D39F6" w:rsidR="0022768E">
        <w:t>available under another information col</w:t>
      </w:r>
      <w:r w:rsidR="0022768E">
        <w:t xml:space="preserve">lection.  </w:t>
      </w:r>
    </w:p>
    <w:p w:rsidRPr="00681FC6" w:rsidR="00681FC6" w:rsidP="00AD0589" w:rsidRDefault="00681FC6"/>
    <w:p w:rsidRPr="003B6AA7" w:rsidR="002C644E" w:rsidP="00AD0589" w:rsidRDefault="00C73014">
      <w:pPr>
        <w:numPr>
          <w:ilvl w:val="0"/>
          <w:numId w:val="46"/>
        </w:numPr>
      </w:pPr>
      <w:r>
        <w:rPr>
          <w:i/>
        </w:rPr>
        <w:t>Impact on small entities</w:t>
      </w:r>
      <w:r w:rsidRPr="003B6AA7">
        <w:t xml:space="preserve">. </w:t>
      </w:r>
      <w:r w:rsidR="00131612">
        <w:t xml:space="preserve"> </w:t>
      </w:r>
      <w:r w:rsidRPr="000B442D" w:rsidR="00937B0D">
        <w:t>The collection of information may affect small entities as well as large entities.</w:t>
      </w:r>
      <w:r w:rsidR="00937B0D">
        <w:t xml:space="preserve">  </w:t>
      </w:r>
      <w:r w:rsidRPr="003B6AA7" w:rsidR="002C644E">
        <w:t xml:space="preserve">In conformance with the Paperwork Reduction Act of 1995, the Commission is </w:t>
      </w:r>
      <w:proofErr w:type="gramStart"/>
      <w:r w:rsidRPr="003B6AA7" w:rsidR="002C644E">
        <w:t>making an effort</w:t>
      </w:r>
      <w:proofErr w:type="gramEnd"/>
      <w:r w:rsidRPr="003B6AA7" w:rsidR="002C644E">
        <w:t xml:space="preserve"> to minimize the burden on all respondents regardless of size.  The Commission has limited the information requirement</w:t>
      </w:r>
      <w:r w:rsidR="00DC3A0F">
        <w:t>s under this collection</w:t>
      </w:r>
      <w:r w:rsidRPr="003B6AA7" w:rsidR="002C644E">
        <w:t xml:space="preserve"> to that which is necessary for evaluating and processing the application and to deter possible abuses of the </w:t>
      </w:r>
      <w:r w:rsidR="003D62DE">
        <w:t xml:space="preserve">Commission’s </w:t>
      </w:r>
      <w:r w:rsidRPr="003B6AA7" w:rsidR="002C644E">
        <w:t xml:space="preserve">processes. </w:t>
      </w:r>
    </w:p>
    <w:p w:rsidR="00B97D45" w:rsidP="00AD0589" w:rsidRDefault="00B97D45"/>
    <w:p w:rsidR="002E7F04" w:rsidP="00AD0589" w:rsidRDefault="00C73014">
      <w:pPr>
        <w:numPr>
          <w:ilvl w:val="0"/>
          <w:numId w:val="46"/>
        </w:numPr>
        <w:autoSpaceDE w:val="0"/>
        <w:autoSpaceDN w:val="0"/>
        <w:adjustRightInd w:val="0"/>
      </w:pPr>
      <w:r>
        <w:rPr>
          <w:i/>
        </w:rPr>
        <w:t xml:space="preserve">Consequences if information is not collected.  </w:t>
      </w:r>
      <w:r w:rsidRPr="00774711" w:rsidR="003D62DE">
        <w:t xml:space="preserve">The Commission </w:t>
      </w:r>
      <w:r w:rsidR="004B4CFF">
        <w:t xml:space="preserve">requires </w:t>
      </w:r>
      <w:r w:rsidR="00402C34">
        <w:t xml:space="preserve">the </w:t>
      </w:r>
      <w:r w:rsidRPr="00774711" w:rsidR="003D62DE">
        <w:t xml:space="preserve">information collected </w:t>
      </w:r>
      <w:r w:rsidR="00402C34">
        <w:t xml:space="preserve">from applicants </w:t>
      </w:r>
      <w:r w:rsidRPr="00774711" w:rsidR="003D62DE">
        <w:t xml:space="preserve">to determine </w:t>
      </w:r>
      <w:r w:rsidR="00402C34">
        <w:t xml:space="preserve">funding eligibility for the </w:t>
      </w:r>
      <w:proofErr w:type="spellStart"/>
      <w:r w:rsidR="00402C34">
        <w:t>Uniendo</w:t>
      </w:r>
      <w:proofErr w:type="spellEnd"/>
      <w:r w:rsidR="00402C34">
        <w:t xml:space="preserve"> a Puerto Rico Fund and the Connect USVI Fund.  Without the requested information, the Commission cannot determine </w:t>
      </w:r>
      <w:r w:rsidRPr="00774711" w:rsidR="003D62DE">
        <w:t xml:space="preserve">whether applicants are legally, technically, and financially qualified to </w:t>
      </w:r>
      <w:r w:rsidR="003D62DE">
        <w:t>receive</w:t>
      </w:r>
      <w:r w:rsidRPr="00774711" w:rsidR="003D62DE">
        <w:t xml:space="preserve"> </w:t>
      </w:r>
      <w:r w:rsidR="00402C34">
        <w:t>Stage 2 fixed support</w:t>
      </w:r>
      <w:r w:rsidRPr="00774711" w:rsidR="003D62DE">
        <w:t xml:space="preserve">. </w:t>
      </w:r>
      <w:r w:rsidR="00A53576">
        <w:t xml:space="preserve"> </w:t>
      </w:r>
      <w:r w:rsidRPr="00774711" w:rsidR="002E7F04">
        <w:t>Th</w:t>
      </w:r>
      <w:r w:rsidR="002E7F04">
        <w:t>us,</w:t>
      </w:r>
      <w:r w:rsidRPr="00774711" w:rsidR="002E7F04">
        <w:t xml:space="preserve"> </w:t>
      </w:r>
      <w:r w:rsidR="002E7F04">
        <w:t xml:space="preserve">the information is being collected to meet the objectives of the </w:t>
      </w:r>
      <w:r w:rsidR="005F11F1">
        <w:t>u</w:t>
      </w:r>
      <w:r w:rsidR="002E7F04">
        <w:t xml:space="preserve">niversal </w:t>
      </w:r>
      <w:r w:rsidR="005F11F1">
        <w:t>s</w:t>
      </w:r>
      <w:r w:rsidR="002E7F04">
        <w:t>ervice program.</w:t>
      </w:r>
      <w:r w:rsidRPr="00774711" w:rsidR="002E7F04">
        <w:t xml:space="preserve">  </w:t>
      </w:r>
    </w:p>
    <w:p w:rsidR="0074559E" w:rsidP="00AD0589" w:rsidRDefault="0074559E"/>
    <w:p w:rsidR="002C644E" w:rsidP="00AD0589" w:rsidRDefault="002C644E">
      <w:r w:rsidRPr="005F2FC2">
        <w:t>7.</w:t>
      </w:r>
      <w:r w:rsidR="006B7D65">
        <w:tab/>
      </w:r>
      <w:r w:rsidR="00C73014">
        <w:rPr>
          <w:i/>
        </w:rPr>
        <w:t>Special circumstances.</w:t>
      </w:r>
      <w:r w:rsidR="00C73014">
        <w:t xml:space="preserve">  </w:t>
      </w:r>
      <w:r w:rsidR="006B3CD6">
        <w:t xml:space="preserve">There are no special circumstances associated with this information collection. </w:t>
      </w:r>
    </w:p>
    <w:p w:rsidR="00C73014" w:rsidP="00AD0589" w:rsidRDefault="00C73014"/>
    <w:p w:rsidRPr="00846FA4" w:rsidR="00C83EFF" w:rsidP="00F05E8E" w:rsidRDefault="00971F8A">
      <w:r>
        <w:t>8.</w:t>
      </w:r>
      <w:r>
        <w:tab/>
      </w:r>
      <w:r w:rsidRPr="00235CFF" w:rsidR="00DB18A5">
        <w:rPr>
          <w:i/>
        </w:rPr>
        <w:t>Federal Register notice; efforts to consult with persons outside the Commission.</w:t>
      </w:r>
      <w:r w:rsidRPr="00235CFF" w:rsidR="00DB18A5">
        <w:t xml:space="preserve">  </w:t>
      </w:r>
      <w:r w:rsidRPr="00235CFF" w:rsidR="00DB18A5">
        <w:rPr>
          <w:color w:val="000000"/>
        </w:rPr>
        <w:t xml:space="preserve">A 60-day notice was </w:t>
      </w:r>
      <w:r w:rsidRPr="00974CC4" w:rsidR="00DB18A5">
        <w:rPr>
          <w:color w:val="000000"/>
        </w:rPr>
        <w:t xml:space="preserve">also </w:t>
      </w:r>
      <w:r w:rsidRPr="00EE63D8" w:rsidR="00DB18A5">
        <w:rPr>
          <w:color w:val="000000"/>
        </w:rPr>
        <w:t xml:space="preserve">published in the </w:t>
      </w:r>
      <w:r w:rsidRPr="00EE63D8" w:rsidR="00DB18A5">
        <w:rPr>
          <w:i/>
          <w:color w:val="000000"/>
        </w:rPr>
        <w:t>Federal Register</w:t>
      </w:r>
      <w:r w:rsidRPr="00EE63D8" w:rsidR="00DB18A5">
        <w:rPr>
          <w:color w:val="000000"/>
        </w:rPr>
        <w:t xml:space="preserve"> pursuant to 5 C.F.R. § 1320.8(d) on</w:t>
      </w:r>
      <w:r w:rsidR="003F411A">
        <w:rPr>
          <w:color w:val="000000"/>
        </w:rPr>
        <w:t xml:space="preserve"> March 11, 2020</w:t>
      </w:r>
      <w:r w:rsidRPr="00AC0977" w:rsidR="00DB18A5">
        <w:rPr>
          <w:color w:val="000000"/>
        </w:rPr>
        <w:t>.</w:t>
      </w:r>
      <w:r w:rsidRPr="00235CFF" w:rsidR="00DB18A5">
        <w:rPr>
          <w:color w:val="000000"/>
        </w:rPr>
        <w:t xml:space="preserve"> </w:t>
      </w:r>
      <w:r w:rsidRPr="00AC0977" w:rsidR="00DB18A5">
        <w:rPr>
          <w:color w:val="000000"/>
        </w:rPr>
        <w:t xml:space="preserve"> </w:t>
      </w:r>
      <w:r w:rsidRPr="00235CFF" w:rsidR="00DB18A5">
        <w:rPr>
          <w:i/>
          <w:color w:val="000000"/>
        </w:rPr>
        <w:t>See</w:t>
      </w:r>
      <w:r w:rsidRPr="00235CFF" w:rsidR="00DB18A5">
        <w:rPr>
          <w:color w:val="000000"/>
        </w:rPr>
        <w:t xml:space="preserve"> </w:t>
      </w:r>
      <w:r w:rsidR="00DB18A5">
        <w:rPr>
          <w:color w:val="000000"/>
        </w:rPr>
        <w:t>[</w:t>
      </w:r>
      <w:r w:rsidR="003F411A">
        <w:rPr>
          <w:color w:val="000000"/>
        </w:rPr>
        <w:t>85</w:t>
      </w:r>
      <w:r w:rsidR="00DB18A5">
        <w:rPr>
          <w:color w:val="000000"/>
        </w:rPr>
        <w:t xml:space="preserve"> FR </w:t>
      </w:r>
      <w:r w:rsidR="003F411A">
        <w:rPr>
          <w:color w:val="000000"/>
        </w:rPr>
        <w:t>14199</w:t>
      </w:r>
      <w:r w:rsidR="00DB18A5">
        <w:rPr>
          <w:color w:val="000000"/>
        </w:rPr>
        <w:t>]</w:t>
      </w:r>
      <w:r w:rsidRPr="00235CFF" w:rsidR="00DB18A5">
        <w:rPr>
          <w:color w:val="000000"/>
        </w:rPr>
        <w:t>.</w:t>
      </w:r>
      <w:r w:rsidR="00C83EFF">
        <w:t xml:space="preserve">  We received one comment in response to this notice.  </w:t>
      </w:r>
      <w:r w:rsidR="00C83EFF">
        <w:rPr>
          <w:i/>
        </w:rPr>
        <w:t xml:space="preserve">See </w:t>
      </w:r>
      <w:r w:rsidR="00C83EFF">
        <w:t xml:space="preserve">Comments of Puerto Rico Telephone Company, Inc., OMB Control No. 3060-XXXX (filed May 11, 2020) (PRTC Comments).  Puerto Rico Telephone Company (PRTC) requests that the Commission modify the burden estimate for public reporting of the collection of information for consistency and accuracy. </w:t>
      </w:r>
      <w:r w:rsidR="00197A99">
        <w:t xml:space="preserve"> </w:t>
      </w:r>
      <w:r w:rsidR="00C83EFF">
        <w:t xml:space="preserve"> </w:t>
      </w:r>
      <w:r w:rsidR="00757CE8">
        <w:t xml:space="preserve">The Commission has identified the range of the burden in hours based on the </w:t>
      </w:r>
      <w:r w:rsidR="006E1182">
        <w:t>information proposed to be collected – which could be as little as 2 hours to submit a letter of credit and as much as 80 hours for the application</w:t>
      </w:r>
      <w:r w:rsidR="00F05E8E">
        <w:t>.</w:t>
      </w:r>
      <w:r w:rsidR="006E1182">
        <w:t xml:space="preserve">  PRTC does not identify with specificity why it believes it would take more than 80 hours to complete its application</w:t>
      </w:r>
      <w:r w:rsidR="00BC2AF4">
        <w:t>, and how much longer it would take.  All eligible applicants are currently service providers operating in the Territories and we expect many of the components of the application, such as network maps or disaster preparation and response plans, to be routine business documents</w:t>
      </w:r>
      <w:r w:rsidR="006E1182">
        <w:t>.</w:t>
      </w:r>
      <w:r w:rsidR="00F05E8E">
        <w:t xml:space="preserve">  </w:t>
      </w:r>
      <w:r w:rsidR="00BC2AF4">
        <w:t xml:space="preserve">The Commission has corrected the discrepancy of the estimated burden hours between its supporting statement and the final instructions. </w:t>
      </w:r>
    </w:p>
    <w:p w:rsidR="00C83EFF" w:rsidP="00C83EFF" w:rsidRDefault="00C83EFF">
      <w:pPr>
        <w:tabs>
          <w:tab w:val="num" w:pos="360"/>
        </w:tabs>
        <w:ind w:left="360" w:hanging="360"/>
      </w:pPr>
    </w:p>
    <w:p w:rsidR="002C644E" w:rsidP="002B0EC6" w:rsidRDefault="00046552">
      <w:r>
        <w:lastRenderedPageBreak/>
        <w:t>PRTC</w:t>
      </w:r>
      <w:r w:rsidR="00C83EFF">
        <w:t xml:space="preserve"> also asks that the Commission clarify the financial qualifications and project funding documentation required for submission.  </w:t>
      </w:r>
      <w:r w:rsidR="00C83EFF">
        <w:rPr>
          <w:i/>
        </w:rPr>
        <w:t>See</w:t>
      </w:r>
      <w:r w:rsidRPr="00F05E8E" w:rsidR="00C83EFF">
        <w:rPr>
          <w:iCs/>
        </w:rPr>
        <w:t xml:space="preserve"> </w:t>
      </w:r>
      <w:r w:rsidR="00361AED">
        <w:rPr>
          <w:iCs/>
        </w:rPr>
        <w:t xml:space="preserve">PRTC </w:t>
      </w:r>
      <w:r w:rsidR="00C83EFF">
        <w:t xml:space="preserve">Comments at 3.  </w:t>
      </w:r>
      <w:proofErr w:type="gramStart"/>
      <w:r w:rsidR="00C83EFF">
        <w:t xml:space="preserve">In particular, </w:t>
      </w:r>
      <w:r w:rsidR="00361AED">
        <w:t>PRTC</w:t>
      </w:r>
      <w:proofErr w:type="gramEnd"/>
      <w:r w:rsidR="00361AED">
        <w:t xml:space="preserve"> </w:t>
      </w:r>
      <w:r w:rsidR="00592B96">
        <w:t xml:space="preserve">states that it is unclear what information an applicant must provide to specify how Stage 2 high-cost support will be used to complete the project.  PRTC Comments at 3.  PRTC </w:t>
      </w:r>
      <w:r w:rsidR="00C83EFF">
        <w:t xml:space="preserve">argues that the </w:t>
      </w:r>
      <w:r w:rsidR="00592B96">
        <w:t>Commission’s rules specify how high-cost support must be used for eligible expenses that are not reimbursed by other sources and, therefore, any required information beyond a description of the estimated costs should be specified.</w:t>
      </w:r>
      <w:r w:rsidR="00197A99">
        <w:t xml:space="preserve"> </w:t>
      </w:r>
      <w:r w:rsidR="00D87A98">
        <w:t xml:space="preserve"> </w:t>
      </w:r>
      <w:r w:rsidRPr="00F05E8E" w:rsidR="00C83EFF">
        <w:t>This submission does not modify the requirements for submitting this</w:t>
      </w:r>
      <w:r w:rsidRPr="00F05E8E" w:rsidR="008C0ADF">
        <w:t xml:space="preserve"> information</w:t>
      </w:r>
      <w:r w:rsidRPr="00F05E8E" w:rsidR="00C83EFF">
        <w:t xml:space="preserve">.  </w:t>
      </w:r>
      <w:r w:rsidRPr="00F05E8E" w:rsidR="006E636C">
        <w:t xml:space="preserve">The </w:t>
      </w:r>
      <w:r w:rsidR="00BC2AF4">
        <w:t xml:space="preserve">instructions are based, in part, on the on the filing requirements and procedures for this program as announced by the </w:t>
      </w:r>
      <w:r w:rsidRPr="00F05E8E" w:rsidR="006E636C">
        <w:t>Wireline Competition Bureau in a Public Notice</w:t>
      </w:r>
      <w:r w:rsidR="00424106">
        <w:t xml:space="preserve"> released on </w:t>
      </w:r>
      <w:r w:rsidRPr="00F05E8E" w:rsidR="00424106">
        <w:t>February 5, 2020</w:t>
      </w:r>
      <w:r w:rsidRPr="00F05E8E" w:rsidR="006E636C">
        <w:t xml:space="preserve">.  </w:t>
      </w:r>
      <w:proofErr w:type="spellStart"/>
      <w:r w:rsidRPr="00F05E8E" w:rsidR="006E636C">
        <w:rPr>
          <w:i/>
          <w:iCs/>
        </w:rPr>
        <w:t>Uniendo</w:t>
      </w:r>
      <w:proofErr w:type="spellEnd"/>
      <w:r w:rsidRPr="00F05E8E" w:rsidR="006E636C">
        <w:rPr>
          <w:i/>
          <w:iCs/>
        </w:rPr>
        <w:t xml:space="preserve"> a Puerto Rico Fund and Connect USVI Fund Notice and Filing Requirements and Other Procedures for Stage 2 Fixed Competitive Proposal Process</w:t>
      </w:r>
      <w:r w:rsidRPr="00F05E8E" w:rsidR="006E636C">
        <w:t xml:space="preserve">, Public Notice, WC Docket Nos. 18-143 et al., 35 FCC </w:t>
      </w:r>
      <w:proofErr w:type="spellStart"/>
      <w:r w:rsidRPr="00F05E8E" w:rsidR="006E636C">
        <w:t>Rcd</w:t>
      </w:r>
      <w:proofErr w:type="spellEnd"/>
      <w:r w:rsidRPr="00F05E8E" w:rsidR="006E636C">
        <w:t xml:space="preserve"> 218 (rel. Feb. 5, 2020) (Stage 2 Procedures Public Notice).  The </w:t>
      </w:r>
      <w:r w:rsidRPr="00F05E8E">
        <w:t>Stage 2 Procedures Public Notice explains that applicants must describe, among other items, how the required construction will be funded and include estimated project costs for the network, indicating how high-cost support will be used to complete the project.</w:t>
      </w:r>
      <w:r>
        <w:rPr>
          <w:highlight w:val="yellow"/>
        </w:rPr>
        <w:t xml:space="preserve">  </w:t>
      </w:r>
    </w:p>
    <w:p w:rsidR="009E1CE9" w:rsidP="00AD0589" w:rsidRDefault="009E1CE9"/>
    <w:p w:rsidR="002C644E" w:rsidP="00AD0589" w:rsidRDefault="006E636C">
      <w:r>
        <w:t xml:space="preserve">In addition, PRTC requests that the Commission should ensure that Schedule B </w:t>
      </w:r>
      <w:r w:rsidR="006D60D9">
        <w:t xml:space="preserve">to the program application form </w:t>
      </w:r>
      <w:r>
        <w:t>allows applicants to provide required</w:t>
      </w:r>
      <w:r w:rsidR="006D60D9">
        <w:t xml:space="preserve"> network performance</w:t>
      </w:r>
      <w:r>
        <w:t xml:space="preserve"> information for each proposed technology</w:t>
      </w:r>
      <w:r w:rsidR="006D60D9">
        <w:t xml:space="preserve">.  </w:t>
      </w:r>
      <w:r w:rsidR="00757CE8">
        <w:t xml:space="preserve">PRTC Comments at 3-4.  </w:t>
      </w:r>
      <w:r w:rsidR="006D60D9">
        <w:t>PRTC states that Schedule B</w:t>
      </w:r>
      <w:r>
        <w:t xml:space="preserve"> does not afford applicants the flexibility to identify more than one</w:t>
      </w:r>
      <w:r w:rsidR="006D60D9">
        <w:t xml:space="preserve"> network</w:t>
      </w:r>
      <w:r>
        <w:t xml:space="preserve"> technology </w:t>
      </w:r>
      <w:r w:rsidR="006D60D9">
        <w:t xml:space="preserve">and corresponding network performance metrics </w:t>
      </w:r>
      <w:r>
        <w:t>within the same geographic area.</w:t>
      </w:r>
      <w:r w:rsidR="006D60D9">
        <w:t xml:space="preserve"> </w:t>
      </w:r>
      <w:r w:rsidR="00757CE8">
        <w:t xml:space="preserve"> PRTC Comments at 4.</w:t>
      </w:r>
      <w:r w:rsidR="006D60D9">
        <w:t xml:space="preserve"> </w:t>
      </w:r>
      <w:r w:rsidR="00757CE8">
        <w:t xml:space="preserve"> </w:t>
      </w:r>
      <w:r w:rsidR="006D60D9">
        <w:t xml:space="preserve">The Commission has </w:t>
      </w:r>
      <w:r w:rsidR="00757CE8">
        <w:t>afforded</w:t>
      </w:r>
      <w:r w:rsidR="006D60D9">
        <w:t xml:space="preserve"> applicants with the flexibility to provide varying network technologies in its proposed network.  However, the Commission has clearly indicated </w:t>
      </w:r>
      <w:r w:rsidR="00851694">
        <w:t xml:space="preserve">that applicants will receive a single point score for network performance for each proposal per geographic area, regardless of the technology employed, based on specific tiers for network speed and data usage.  This information submission follows Commission’s requirement </w:t>
      </w:r>
      <w:r w:rsidR="00757CE8">
        <w:t>for deployment of network performance requirements.</w:t>
      </w:r>
      <w:r w:rsidR="00851694">
        <w:t xml:space="preserve">  </w:t>
      </w:r>
      <w:r w:rsidR="006D60D9">
        <w:t xml:space="preserve">  </w:t>
      </w:r>
    </w:p>
    <w:p w:rsidR="006E636C" w:rsidP="00AD0589" w:rsidRDefault="006E636C"/>
    <w:p w:rsidR="002C644E" w:rsidP="00AD0589" w:rsidRDefault="002C644E">
      <w:r>
        <w:t>9.</w:t>
      </w:r>
      <w:r>
        <w:tab/>
      </w:r>
      <w:r w:rsidR="00C73014">
        <w:rPr>
          <w:i/>
        </w:rPr>
        <w:t xml:space="preserve">Payments or gifts to respondents.  </w:t>
      </w:r>
      <w:r w:rsidR="00091CAA">
        <w:t>The Commission does not anticipate providing</w:t>
      </w:r>
      <w:r>
        <w:t xml:space="preserve"> any payments or gifts</w:t>
      </w:r>
      <w:r w:rsidR="00FA7097">
        <w:t xml:space="preserve"> </w:t>
      </w:r>
      <w:r w:rsidR="004004E6">
        <w:t>to</w:t>
      </w:r>
      <w:r w:rsidR="00FA7097">
        <w:t xml:space="preserve"> respondents.</w:t>
      </w:r>
    </w:p>
    <w:p w:rsidR="002C644E" w:rsidP="00AD0589" w:rsidRDefault="002C644E"/>
    <w:p w:rsidRPr="00C55C6A" w:rsidR="00C7376A" w:rsidP="00AD0589" w:rsidRDefault="00C7376A">
      <w:pPr>
        <w:numPr>
          <w:ilvl w:val="0"/>
          <w:numId w:val="28"/>
        </w:numPr>
        <w:tabs>
          <w:tab w:val="clear" w:pos="1080"/>
          <w:tab w:val="num" w:pos="0"/>
        </w:tabs>
        <w:ind w:left="0" w:firstLine="0"/>
      </w:pPr>
      <w:r w:rsidRPr="00B4194C">
        <w:rPr>
          <w:i/>
        </w:rPr>
        <w:t>Assurance of confidentiality.</w:t>
      </w:r>
      <w:r w:rsidR="00C73014">
        <w:rPr>
          <w:i/>
        </w:rPr>
        <w:t xml:space="preserve">  </w:t>
      </w:r>
      <w:bookmarkStart w:name="_Hlk508026475" w:id="0"/>
      <w:r w:rsidRPr="00854104" w:rsidR="00C22F82">
        <w:t xml:space="preserve">Although </w:t>
      </w:r>
      <w:r w:rsidR="00FE0DCE">
        <w:t xml:space="preserve">some </w:t>
      </w:r>
      <w:r w:rsidRPr="00854104" w:rsidR="00C22F82">
        <w:t>inf</w:t>
      </w:r>
      <w:r w:rsidR="00C22F82">
        <w:t>ormation collected in FCC For</w:t>
      </w:r>
      <w:r w:rsidR="00DB18A5">
        <w:t>m</w:t>
      </w:r>
      <w:r w:rsidR="00754131">
        <w:t xml:space="preserve"> 5634</w:t>
      </w:r>
      <w:r w:rsidRPr="00854104" w:rsidR="00C22F82">
        <w:t xml:space="preserve"> will be made available for </w:t>
      </w:r>
      <w:r w:rsidR="00FE0DCE">
        <w:t xml:space="preserve">routine </w:t>
      </w:r>
      <w:r w:rsidRPr="00854104" w:rsidR="00C22F82">
        <w:t xml:space="preserve">public inspection, the Commission </w:t>
      </w:r>
      <w:r w:rsidR="005F11F1">
        <w:t>may</w:t>
      </w:r>
      <w:r w:rsidRPr="00854104" w:rsidR="005F11F1">
        <w:t xml:space="preserve"> </w:t>
      </w:r>
      <w:r w:rsidRPr="00854104" w:rsidR="00C22F82">
        <w:t>withhold certain inf</w:t>
      </w:r>
      <w:r w:rsidR="00C22F82">
        <w:t>ormation collected in FCC For</w:t>
      </w:r>
      <w:r w:rsidR="00DB18A5">
        <w:t>m</w:t>
      </w:r>
      <w:r w:rsidR="00754131">
        <w:t xml:space="preserve"> 5634</w:t>
      </w:r>
      <w:r w:rsidR="00DB18A5">
        <w:t xml:space="preserve"> </w:t>
      </w:r>
      <w:r w:rsidRPr="00854104" w:rsidR="00C22F82">
        <w:t xml:space="preserve">from routine public inspection.  Specifically, the Commission </w:t>
      </w:r>
      <w:r w:rsidR="005F11F1">
        <w:t>may</w:t>
      </w:r>
      <w:r w:rsidRPr="00854104" w:rsidR="005F11F1">
        <w:t xml:space="preserve"> </w:t>
      </w:r>
      <w:r w:rsidRPr="00854104" w:rsidR="00C22F82">
        <w:t xml:space="preserve">treat certain </w:t>
      </w:r>
      <w:r w:rsidR="00C22F82">
        <w:t xml:space="preserve">financial and </w:t>
      </w:r>
      <w:r w:rsidRPr="00854104" w:rsidR="00C22F82">
        <w:t>technical information submitted in FCC Form</w:t>
      </w:r>
      <w:r w:rsidR="00754131">
        <w:t xml:space="preserve"> 5634</w:t>
      </w:r>
      <w:r w:rsidR="00DB18A5">
        <w:t xml:space="preserve"> </w:t>
      </w:r>
      <w:r w:rsidRPr="00854104" w:rsidR="00C22F82">
        <w:t>as confidential.  However, if a request for public inspection for this technical or financial information is made under 47 CFR § 0.461, and the applicant has any objections to disclosure, the applicant will be notified and will be required to justify continued confidential treatment.  To the extent that a</w:t>
      </w:r>
      <w:r w:rsidR="0021032C">
        <w:t>n applicant</w:t>
      </w:r>
      <w:r w:rsidR="00A7081B">
        <w:t xml:space="preserve"> </w:t>
      </w:r>
      <w:proofErr w:type="gramStart"/>
      <w:r w:rsidRPr="00854104" w:rsidR="00C22F82">
        <w:t>seeks to have</w:t>
      </w:r>
      <w:proofErr w:type="gramEnd"/>
      <w:r w:rsidRPr="00854104" w:rsidR="00C22F82">
        <w:t xml:space="preserve"> other information collected in FCC </w:t>
      </w:r>
      <w:r w:rsidRPr="00754131" w:rsidR="00C22F82">
        <w:t>For</w:t>
      </w:r>
      <w:r w:rsidR="00754131">
        <w:t>m 5634</w:t>
      </w:r>
      <w:r w:rsidR="00DB18A5">
        <w:t xml:space="preserve"> </w:t>
      </w:r>
      <w:r w:rsidR="00C22F82">
        <w:t>or during the post-selection review process</w:t>
      </w:r>
      <w:r w:rsidRPr="00854104" w:rsidR="00C22F82">
        <w:t xml:space="preserve"> withheld from public inspection, the </w:t>
      </w:r>
      <w:r w:rsidR="00A7081B">
        <w:t>applicant</w:t>
      </w:r>
      <w:r w:rsidRPr="00854104" w:rsidR="00C22F82">
        <w:t xml:space="preserve"> may request confidential treatment pursuant to 47 CFR § 0.459</w:t>
      </w:r>
      <w:r w:rsidR="009372B0">
        <w:t>.</w:t>
      </w:r>
      <w:bookmarkEnd w:id="0"/>
    </w:p>
    <w:p w:rsidR="00C7376A" w:rsidP="00AD0589" w:rsidRDefault="00C7376A">
      <w:pPr>
        <w:tabs>
          <w:tab w:val="left" w:pos="-720"/>
        </w:tabs>
        <w:suppressAutoHyphens/>
      </w:pPr>
    </w:p>
    <w:p w:rsidR="002C644E" w:rsidP="00AD0589" w:rsidRDefault="00C7376A">
      <w:pPr>
        <w:numPr>
          <w:ilvl w:val="0"/>
          <w:numId w:val="27"/>
        </w:numPr>
        <w:tabs>
          <w:tab w:val="clear" w:pos="1080"/>
          <w:tab w:val="num" w:pos="0"/>
        </w:tabs>
        <w:ind w:left="0" w:firstLine="0"/>
      </w:pPr>
      <w:r>
        <w:rPr>
          <w:i/>
        </w:rPr>
        <w:lastRenderedPageBreak/>
        <w:t>Questions of a sensitive nature</w:t>
      </w:r>
      <w:r>
        <w:t>.</w:t>
      </w:r>
      <w:r w:rsidR="00C73014">
        <w:t xml:space="preserve">  </w:t>
      </w:r>
      <w:r w:rsidR="002C644E">
        <w:t>This information collection does not address any private matters of a sensitive nature.</w:t>
      </w:r>
    </w:p>
    <w:p w:rsidR="008B410E" w:rsidP="00AD0589" w:rsidRDefault="008B410E"/>
    <w:p w:rsidRPr="001237B4" w:rsidR="004D61C1" w:rsidP="00AD0589" w:rsidRDefault="00BD2659">
      <w:pPr>
        <w:numPr>
          <w:ilvl w:val="0"/>
          <w:numId w:val="27"/>
        </w:numPr>
        <w:tabs>
          <w:tab w:val="clear" w:pos="1080"/>
          <w:tab w:val="num" w:pos="360"/>
        </w:tabs>
        <w:ind w:left="0" w:firstLine="0"/>
      </w:pPr>
      <w:r>
        <w:rPr>
          <w:i/>
        </w:rPr>
        <w:t xml:space="preserve"> </w:t>
      </w:r>
      <w:r w:rsidR="00C7376A">
        <w:rPr>
          <w:i/>
        </w:rPr>
        <w:t>Estimates of the hour burden of the collection to respondents.</w:t>
      </w:r>
      <w:r w:rsidR="00440109">
        <w:rPr>
          <w:i/>
        </w:rPr>
        <w:t xml:space="preserve">  </w:t>
      </w:r>
      <w:r w:rsidR="00440109">
        <w:rPr>
          <w:iCs/>
        </w:rPr>
        <w:t>The following represents the hour burden on the collections of information:</w:t>
      </w:r>
      <w:r w:rsidR="00C73014">
        <w:rPr>
          <w:i/>
        </w:rPr>
        <w:t xml:space="preserve">  </w:t>
      </w:r>
    </w:p>
    <w:p w:rsidR="001237B4" w:rsidP="00AD0589" w:rsidRDefault="001237B4"/>
    <w:p w:rsidRPr="00CB4EAB" w:rsidR="006B358F" w:rsidP="00AD0589" w:rsidRDefault="006B358F">
      <w:pPr>
        <w:pStyle w:val="ListParagraph"/>
        <w:numPr>
          <w:ilvl w:val="0"/>
          <w:numId w:val="52"/>
        </w:numPr>
        <w:rPr>
          <w:b/>
          <w:u w:val="single"/>
        </w:rPr>
      </w:pPr>
      <w:r w:rsidRPr="00CB4EAB">
        <w:rPr>
          <w:b/>
          <w:u w:val="single"/>
        </w:rPr>
        <w:t>Application</w:t>
      </w:r>
      <w:r w:rsidRPr="00CB4EAB" w:rsidR="00F51A5B">
        <w:rPr>
          <w:b/>
          <w:u w:val="single"/>
        </w:rPr>
        <w:t xml:space="preserve"> Requirements</w:t>
      </w:r>
      <w:r w:rsidRPr="00CB4EAB">
        <w:rPr>
          <w:b/>
          <w:u w:val="single"/>
        </w:rPr>
        <w:t xml:space="preserve"> (FCC For</w:t>
      </w:r>
      <w:r w:rsidR="00754131">
        <w:rPr>
          <w:b/>
          <w:u w:val="single"/>
        </w:rPr>
        <w:t>m 5634</w:t>
      </w:r>
      <w:r w:rsidRPr="00CB4EAB">
        <w:rPr>
          <w:b/>
          <w:u w:val="single"/>
        </w:rPr>
        <w:t>)</w:t>
      </w:r>
      <w:r w:rsidRPr="00AD0589" w:rsidR="003C7E51">
        <w:rPr>
          <w:b/>
        </w:rPr>
        <w:t>:</w:t>
      </w:r>
    </w:p>
    <w:p w:rsidR="006B358F" w:rsidP="00AD0589" w:rsidRDefault="006B358F">
      <w:pPr>
        <w:ind w:left="360" w:hanging="360"/>
      </w:pPr>
    </w:p>
    <w:p w:rsidR="00F524AF" w:rsidP="00AD0589" w:rsidRDefault="00F524AF">
      <w:pPr>
        <w:ind w:left="720" w:hanging="360"/>
      </w:pPr>
      <w:r>
        <w:t xml:space="preserve">(1) </w:t>
      </w:r>
      <w:r>
        <w:rPr>
          <w:u w:val="single"/>
        </w:rPr>
        <w:t>Number of respondents</w:t>
      </w:r>
      <w:r>
        <w:t xml:space="preserve">:  Approximately </w:t>
      </w:r>
      <w:r w:rsidR="0021032C">
        <w:t>20</w:t>
      </w:r>
      <w:r w:rsidR="00E07D9A">
        <w:t xml:space="preserve"> applicants/respondents</w:t>
      </w:r>
      <w:r>
        <w:t xml:space="preserve">. </w:t>
      </w:r>
    </w:p>
    <w:p w:rsidR="00F524AF" w:rsidP="00AD0589" w:rsidRDefault="00F524AF"/>
    <w:p w:rsidR="00F524AF" w:rsidP="00AD0589" w:rsidRDefault="00F524AF">
      <w:pPr>
        <w:ind w:left="720" w:hanging="360"/>
      </w:pPr>
      <w:r>
        <w:t xml:space="preserve">(2) </w:t>
      </w:r>
      <w:r>
        <w:rPr>
          <w:u w:val="single"/>
        </w:rPr>
        <w:t>Frequency of response</w:t>
      </w:r>
      <w:r>
        <w:t>:  On</w:t>
      </w:r>
      <w:r w:rsidR="005A3847">
        <w:t>e</w:t>
      </w:r>
      <w:r w:rsidR="00E07D9A">
        <w:t>-</w:t>
      </w:r>
      <w:r w:rsidR="005528E4">
        <w:t>time</w:t>
      </w:r>
      <w:r>
        <w:t xml:space="preserve"> </w:t>
      </w:r>
      <w:r w:rsidR="005A3847">
        <w:t>proposal</w:t>
      </w:r>
      <w:r>
        <w:t xml:space="preserve"> </w:t>
      </w:r>
      <w:r w:rsidR="005A3847">
        <w:t>submission</w:t>
      </w:r>
      <w:r>
        <w:t xml:space="preserve">.   </w:t>
      </w:r>
    </w:p>
    <w:p w:rsidR="00F524AF" w:rsidP="00AD0589" w:rsidRDefault="00F524AF">
      <w:pPr>
        <w:ind w:left="360"/>
      </w:pPr>
    </w:p>
    <w:p w:rsidR="00F524AF" w:rsidP="00AD0589" w:rsidRDefault="00F524AF">
      <w:pPr>
        <w:ind w:left="360"/>
      </w:pPr>
      <w:r>
        <w:t xml:space="preserve">(3) </w:t>
      </w:r>
      <w:r>
        <w:rPr>
          <w:u w:val="single"/>
        </w:rPr>
        <w:t>Total number of responses</w:t>
      </w:r>
      <w:r w:rsidR="003C7E51">
        <w:rPr>
          <w:u w:val="single"/>
        </w:rPr>
        <w:t xml:space="preserve"> per respondent</w:t>
      </w:r>
      <w:r>
        <w:t xml:space="preserve">:  1. </w:t>
      </w:r>
    </w:p>
    <w:p w:rsidR="00F524AF" w:rsidP="00AD0589" w:rsidRDefault="00F524AF">
      <w:pPr>
        <w:ind w:left="360"/>
      </w:pPr>
    </w:p>
    <w:p w:rsidR="00F524AF" w:rsidP="00AD0589" w:rsidRDefault="00F524AF">
      <w:pPr>
        <w:ind w:left="360"/>
      </w:pPr>
      <w:r>
        <w:t xml:space="preserve">(4) </w:t>
      </w:r>
      <w:r>
        <w:rPr>
          <w:u w:val="single"/>
        </w:rPr>
        <w:t>Estimated time per response</w:t>
      </w:r>
      <w:r>
        <w:t xml:space="preserve">:  </w:t>
      </w:r>
      <w:r w:rsidR="00461461">
        <w:t>8</w:t>
      </w:r>
      <w:r w:rsidR="00AE137A">
        <w:t>0</w:t>
      </w:r>
      <w:r>
        <w:t xml:space="preserve"> hours.</w:t>
      </w:r>
    </w:p>
    <w:p w:rsidR="00F524AF" w:rsidP="00AD0589" w:rsidRDefault="00F524AF"/>
    <w:p w:rsidR="00F524AF" w:rsidP="00AD0589" w:rsidRDefault="00F524AF">
      <w:pPr>
        <w:ind w:left="360"/>
      </w:pPr>
      <w:r>
        <w:t xml:space="preserve">(5) </w:t>
      </w:r>
      <w:r>
        <w:rPr>
          <w:u w:val="single"/>
        </w:rPr>
        <w:t xml:space="preserve">Total </w:t>
      </w:r>
      <w:r w:rsidR="003C7E51">
        <w:rPr>
          <w:u w:val="single"/>
        </w:rPr>
        <w:t xml:space="preserve">annual </w:t>
      </w:r>
      <w:r>
        <w:rPr>
          <w:u w:val="single"/>
        </w:rPr>
        <w:t>hour burden</w:t>
      </w:r>
      <w:r>
        <w:t xml:space="preserve">:  </w:t>
      </w:r>
      <w:r w:rsidR="00461461">
        <w:t>1</w:t>
      </w:r>
      <w:r w:rsidR="003C7E51">
        <w:t>,</w:t>
      </w:r>
      <w:r w:rsidR="00461461">
        <w:t>6</w:t>
      </w:r>
      <w:r>
        <w:t>00 hours.</w:t>
      </w:r>
    </w:p>
    <w:p w:rsidR="00F524AF" w:rsidP="00AD0589" w:rsidRDefault="00F524AF">
      <w:pPr>
        <w:ind w:left="360"/>
      </w:pPr>
    </w:p>
    <w:p w:rsidR="00F524AF" w:rsidP="00AD0589" w:rsidRDefault="00461461">
      <w:pPr>
        <w:ind w:left="720"/>
      </w:pPr>
      <w:r>
        <w:t>8</w:t>
      </w:r>
      <w:r w:rsidR="00AE137A">
        <w:t>0</w:t>
      </w:r>
      <w:r w:rsidR="00F524AF">
        <w:t xml:space="preserve"> hours per respondent for </w:t>
      </w:r>
      <w:r w:rsidR="00892F8C">
        <w:t>20</w:t>
      </w:r>
      <w:r w:rsidR="00F524AF">
        <w:t xml:space="preserve"> </w:t>
      </w:r>
      <w:r w:rsidR="002063DB">
        <w:t>applicants/respondents</w:t>
      </w:r>
      <w:r w:rsidR="00F524AF">
        <w:t xml:space="preserve"> filing once.  Total annual hour burden is calculated as follows: </w:t>
      </w:r>
    </w:p>
    <w:p w:rsidR="00F524AF" w:rsidP="00AD0589" w:rsidRDefault="00F524AF">
      <w:pPr>
        <w:ind w:left="720"/>
      </w:pPr>
    </w:p>
    <w:p w:rsidR="00F524AF" w:rsidP="00AD0589" w:rsidRDefault="00AE137A">
      <w:pPr>
        <w:ind w:left="720"/>
        <w:rPr>
          <w:b/>
        </w:rPr>
      </w:pPr>
      <w:r>
        <w:t>2</w:t>
      </w:r>
      <w:r w:rsidR="00F524AF">
        <w:t xml:space="preserve">0 </w:t>
      </w:r>
      <w:r w:rsidR="00A43A18">
        <w:t>applicants/respondents</w:t>
      </w:r>
      <w:r w:rsidR="00F524AF">
        <w:t xml:space="preserve"> x 1 submission </w:t>
      </w:r>
      <w:r w:rsidR="00440109">
        <w:t xml:space="preserve">per respondent </w:t>
      </w:r>
      <w:r w:rsidR="00F524AF">
        <w:t xml:space="preserve">= </w:t>
      </w:r>
      <w:r>
        <w:t>2</w:t>
      </w:r>
      <w:r w:rsidR="00F524AF">
        <w:t xml:space="preserve">0 responses x </w:t>
      </w:r>
      <w:r w:rsidR="00461461">
        <w:t>8</w:t>
      </w:r>
      <w:r>
        <w:t>0</w:t>
      </w:r>
      <w:r w:rsidR="00F524AF">
        <w:t xml:space="preserve"> hours = </w:t>
      </w:r>
      <w:r w:rsidR="00461461">
        <w:rPr>
          <w:b/>
        </w:rPr>
        <w:t>1</w:t>
      </w:r>
      <w:r w:rsidR="002C1ECA">
        <w:rPr>
          <w:b/>
        </w:rPr>
        <w:t>,</w:t>
      </w:r>
      <w:r w:rsidR="00461461">
        <w:rPr>
          <w:b/>
        </w:rPr>
        <w:t>6</w:t>
      </w:r>
      <w:r>
        <w:rPr>
          <w:b/>
        </w:rPr>
        <w:t>0</w:t>
      </w:r>
      <w:r w:rsidR="00F524AF">
        <w:rPr>
          <w:b/>
        </w:rPr>
        <w:t>0 total hours</w:t>
      </w:r>
      <w:r w:rsidR="00F524AF">
        <w:t xml:space="preserve">. </w:t>
      </w:r>
    </w:p>
    <w:p w:rsidR="00F524AF" w:rsidP="00AD0589" w:rsidRDefault="00F524AF"/>
    <w:p w:rsidR="00F524AF" w:rsidP="00AD0589" w:rsidRDefault="00F524AF">
      <w:pPr>
        <w:ind w:left="720" w:hanging="360"/>
      </w:pPr>
      <w:r>
        <w:t xml:space="preserve">(6) </w:t>
      </w:r>
      <w:r>
        <w:rPr>
          <w:u w:val="single"/>
        </w:rPr>
        <w:t>Total estimate of in-house cost to respondents</w:t>
      </w:r>
      <w:r>
        <w:t>:  $</w:t>
      </w:r>
      <w:r w:rsidR="00556F44">
        <w:t>64,000</w:t>
      </w:r>
      <w:r>
        <w:t xml:space="preserve"> (</w:t>
      </w:r>
      <w:r w:rsidR="00440109">
        <w:t>1,</w:t>
      </w:r>
      <w:r w:rsidR="00461461">
        <w:t>6</w:t>
      </w:r>
      <w:r w:rsidR="00AE137A">
        <w:t>0</w:t>
      </w:r>
      <w:r>
        <w:t>0 hours x $</w:t>
      </w:r>
      <w:r w:rsidR="00556F44">
        <w:t>40</w:t>
      </w:r>
      <w:r>
        <w:t xml:space="preserve">/hour).  </w:t>
      </w:r>
    </w:p>
    <w:p w:rsidR="00F524AF" w:rsidP="00AD0589" w:rsidRDefault="00F524AF">
      <w:pPr>
        <w:tabs>
          <w:tab w:val="left" w:pos="-720"/>
        </w:tabs>
        <w:suppressAutoHyphens/>
        <w:ind w:left="360"/>
        <w:rPr>
          <w:spacing w:val="-3"/>
        </w:rPr>
      </w:pPr>
    </w:p>
    <w:p w:rsidR="002A21BD" w:rsidP="00AD0589" w:rsidRDefault="00F524AF">
      <w:pPr>
        <w:ind w:left="720" w:hanging="360"/>
      </w:pPr>
      <w:r>
        <w:rPr>
          <w:spacing w:val="-3"/>
        </w:rPr>
        <w:t xml:space="preserve">(7) </w:t>
      </w:r>
      <w:r>
        <w:rPr>
          <w:spacing w:val="-3"/>
          <w:u w:val="single"/>
        </w:rPr>
        <w:t>Explanation of calculation</w:t>
      </w:r>
      <w:r>
        <w:rPr>
          <w:spacing w:val="-3"/>
        </w:rPr>
        <w:t xml:space="preserve">:  </w:t>
      </w:r>
      <w:r w:rsidR="00440109">
        <w:rPr>
          <w:spacing w:val="-3"/>
          <w:szCs w:val="22"/>
        </w:rPr>
        <w:t xml:space="preserve">We </w:t>
      </w:r>
      <w:r w:rsidRPr="00653132">
        <w:rPr>
          <w:szCs w:val="22"/>
        </w:rPr>
        <w:t>estimate that</w:t>
      </w:r>
      <w:r w:rsidR="00556F44">
        <w:rPr>
          <w:szCs w:val="22"/>
        </w:rPr>
        <w:t xml:space="preserve"> each</w:t>
      </w:r>
      <w:r w:rsidRPr="00653132">
        <w:rPr>
          <w:szCs w:val="22"/>
        </w:rPr>
        <w:t xml:space="preserve"> applicant will </w:t>
      </w:r>
      <w:r w:rsidR="00556F44">
        <w:t xml:space="preserve">spend at least 80 hours submitting their application for support.  </w:t>
      </w:r>
    </w:p>
    <w:p w:rsidR="002A21BD" w:rsidP="00AD0589" w:rsidRDefault="002A21BD">
      <w:pPr>
        <w:ind w:left="720" w:hanging="360"/>
      </w:pPr>
    </w:p>
    <w:p w:rsidR="00F524AF" w:rsidP="00AD0589" w:rsidRDefault="00556F44">
      <w:pPr>
        <w:ind w:left="720"/>
      </w:pPr>
      <w:r>
        <w:t>20</w:t>
      </w:r>
      <w:r w:rsidR="00F524AF">
        <w:t xml:space="preserve"> (responses) x </w:t>
      </w:r>
      <w:r w:rsidR="00461461">
        <w:t>8</w:t>
      </w:r>
      <w:r w:rsidR="00AE137A">
        <w:t>0</w:t>
      </w:r>
      <w:r w:rsidR="00F524AF">
        <w:t xml:space="preserve"> (hours to compile and submit documentation) x $</w:t>
      </w:r>
      <w:r>
        <w:t>40</w:t>
      </w:r>
      <w:r w:rsidR="00F524AF">
        <w:t>/hour = $</w:t>
      </w:r>
      <w:r>
        <w:t>64,000</w:t>
      </w:r>
      <w:r w:rsidR="00F524AF">
        <w:t xml:space="preserve">.  </w:t>
      </w:r>
    </w:p>
    <w:p w:rsidR="00F524AF" w:rsidP="00AD0589" w:rsidRDefault="00F524AF"/>
    <w:p w:rsidR="00F524AF" w:rsidP="00AD0589" w:rsidRDefault="00F524AF">
      <w:pPr>
        <w:pStyle w:val="ListParagraph"/>
        <w:numPr>
          <w:ilvl w:val="0"/>
          <w:numId w:val="52"/>
        </w:numPr>
        <w:rPr>
          <w:b/>
        </w:rPr>
      </w:pPr>
      <w:r w:rsidRPr="00CB4EAB">
        <w:rPr>
          <w:b/>
          <w:u w:val="single"/>
        </w:rPr>
        <w:t>Annual Submission of Letter of Credit</w:t>
      </w:r>
      <w:r w:rsidR="00440109">
        <w:rPr>
          <w:b/>
        </w:rPr>
        <w:t>:</w:t>
      </w:r>
    </w:p>
    <w:p w:rsidR="00F524AF" w:rsidP="00AD0589" w:rsidRDefault="00F524AF">
      <w:pPr>
        <w:tabs>
          <w:tab w:val="left" w:pos="-720"/>
        </w:tabs>
        <w:suppressAutoHyphens/>
        <w:ind w:left="360"/>
      </w:pPr>
    </w:p>
    <w:p w:rsidR="00F524AF" w:rsidP="00AD0589" w:rsidRDefault="00F524AF">
      <w:pPr>
        <w:ind w:left="720" w:hanging="360"/>
      </w:pPr>
      <w:r>
        <w:t xml:space="preserve">(1) </w:t>
      </w:r>
      <w:r>
        <w:rPr>
          <w:u w:val="single"/>
        </w:rPr>
        <w:t>Number of respondents</w:t>
      </w:r>
      <w:r>
        <w:t xml:space="preserve">:  Approximately </w:t>
      </w:r>
      <w:r w:rsidR="00AE137A">
        <w:t>10</w:t>
      </w:r>
      <w:r>
        <w:t xml:space="preserve">.  Each recipient of </w:t>
      </w:r>
      <w:r w:rsidR="002C3182">
        <w:t>Stage 2 fixed</w:t>
      </w:r>
      <w:r>
        <w:t xml:space="preserve"> support will need to submit a renewed or obtain a new letter of credit annually until it has certified that its buildout is complete and </w:t>
      </w:r>
      <w:r w:rsidR="00381789">
        <w:t>USAC</w:t>
      </w:r>
      <w:r>
        <w:t xml:space="preserve"> has verified the buildout.  Recipients that obtain a new letter of credit, rather than renewing or amending an existing letter of credit, will also need to submit a new attorney opinion letter accompanying the new letter of credit.</w:t>
      </w:r>
    </w:p>
    <w:p w:rsidR="00F524AF" w:rsidP="00AD0589" w:rsidRDefault="00F524AF"/>
    <w:p w:rsidR="00F524AF" w:rsidP="00AD0589" w:rsidRDefault="00F524AF">
      <w:pPr>
        <w:ind w:left="720" w:hanging="360"/>
      </w:pPr>
      <w:r>
        <w:t xml:space="preserve">(2) </w:t>
      </w:r>
      <w:r>
        <w:rPr>
          <w:u w:val="single"/>
        </w:rPr>
        <w:t>Frequency of response</w:t>
      </w:r>
      <w:r>
        <w:t xml:space="preserve">:  Annually.  </w:t>
      </w:r>
    </w:p>
    <w:p w:rsidR="00F524AF" w:rsidP="00AD0589" w:rsidRDefault="00F524AF">
      <w:pPr>
        <w:ind w:left="360"/>
      </w:pPr>
    </w:p>
    <w:p w:rsidR="00F524AF" w:rsidP="00AD0589" w:rsidRDefault="00F524AF">
      <w:pPr>
        <w:ind w:left="360"/>
      </w:pPr>
      <w:r>
        <w:t xml:space="preserve">(3) </w:t>
      </w:r>
      <w:r>
        <w:rPr>
          <w:u w:val="single"/>
        </w:rPr>
        <w:t xml:space="preserve">Total number of responses </w:t>
      </w:r>
      <w:r w:rsidR="00440109">
        <w:rPr>
          <w:u w:val="single"/>
        </w:rPr>
        <w:t>per respondent</w:t>
      </w:r>
      <w:r>
        <w:t>:  Approximately 1.</w:t>
      </w:r>
    </w:p>
    <w:p w:rsidR="00F524AF" w:rsidP="00AD0589" w:rsidRDefault="00F524AF">
      <w:pPr>
        <w:ind w:left="360"/>
      </w:pPr>
    </w:p>
    <w:p w:rsidR="00F524AF" w:rsidP="00AD0589" w:rsidRDefault="00F524AF">
      <w:pPr>
        <w:ind w:left="360"/>
      </w:pPr>
      <w:r>
        <w:t xml:space="preserve">(4) </w:t>
      </w:r>
      <w:r>
        <w:rPr>
          <w:u w:val="single"/>
        </w:rPr>
        <w:t>Estimated time per response</w:t>
      </w:r>
      <w:r>
        <w:t>:  2 hours.</w:t>
      </w:r>
    </w:p>
    <w:p w:rsidR="00F524AF" w:rsidP="00AD0589" w:rsidRDefault="00F524AF"/>
    <w:p w:rsidR="00F524AF" w:rsidP="00AD0589" w:rsidRDefault="00F524AF">
      <w:pPr>
        <w:ind w:left="360"/>
      </w:pPr>
      <w:r>
        <w:t xml:space="preserve">(5) </w:t>
      </w:r>
      <w:r>
        <w:rPr>
          <w:u w:val="single"/>
        </w:rPr>
        <w:t>Total annual hour burden</w:t>
      </w:r>
      <w:r>
        <w:t xml:space="preserve">:  </w:t>
      </w:r>
      <w:r w:rsidR="00AE137A">
        <w:t>20</w:t>
      </w:r>
      <w:r>
        <w:t xml:space="preserve"> hours.</w:t>
      </w:r>
    </w:p>
    <w:p w:rsidR="00F524AF" w:rsidP="00AD0589" w:rsidRDefault="00F524AF">
      <w:pPr>
        <w:ind w:left="360"/>
      </w:pPr>
    </w:p>
    <w:p w:rsidR="00F524AF" w:rsidP="00AD0589" w:rsidRDefault="00F524AF">
      <w:pPr>
        <w:ind w:left="720"/>
      </w:pPr>
      <w:r>
        <w:t xml:space="preserve">2 hours per respondent for approximately </w:t>
      </w:r>
      <w:r w:rsidR="00AE137A">
        <w:t>1</w:t>
      </w:r>
      <w:r>
        <w:t xml:space="preserve">0 support recipients filing annually.  Total annual hour burden is calculated as follows: </w:t>
      </w:r>
    </w:p>
    <w:p w:rsidR="00F524AF" w:rsidP="00AD0589" w:rsidRDefault="00F524AF">
      <w:pPr>
        <w:ind w:left="720"/>
      </w:pPr>
    </w:p>
    <w:p w:rsidR="00F524AF" w:rsidP="00AD0589" w:rsidRDefault="00AE137A">
      <w:pPr>
        <w:ind w:left="720"/>
        <w:rPr>
          <w:b/>
        </w:rPr>
      </w:pPr>
      <w:r>
        <w:t>1</w:t>
      </w:r>
      <w:r w:rsidR="00F524AF">
        <w:t>0 recipients</w:t>
      </w:r>
      <w:r w:rsidR="00440109">
        <w:t>/respondents</w:t>
      </w:r>
      <w:r w:rsidR="00F524AF">
        <w:t xml:space="preserve"> x 1 submission = </w:t>
      </w:r>
      <w:r>
        <w:t>1</w:t>
      </w:r>
      <w:r w:rsidR="00F524AF">
        <w:t>0 responses x 2 hours</w:t>
      </w:r>
      <w:r w:rsidR="00440109">
        <w:t xml:space="preserve"> </w:t>
      </w:r>
      <w:r w:rsidR="00F524AF">
        <w:t xml:space="preserve">= </w:t>
      </w:r>
      <w:r>
        <w:rPr>
          <w:b/>
        </w:rPr>
        <w:t>2</w:t>
      </w:r>
      <w:r w:rsidR="00F524AF">
        <w:rPr>
          <w:b/>
        </w:rPr>
        <w:t>0 total annual hours</w:t>
      </w:r>
      <w:r w:rsidR="00F524AF">
        <w:t xml:space="preserve">. </w:t>
      </w:r>
    </w:p>
    <w:p w:rsidR="00F524AF" w:rsidP="00AD0589" w:rsidRDefault="00F524AF"/>
    <w:p w:rsidR="00F524AF" w:rsidP="00AD0589" w:rsidRDefault="00F524AF">
      <w:pPr>
        <w:ind w:left="720" w:hanging="360"/>
      </w:pPr>
      <w:r>
        <w:t xml:space="preserve">(6) </w:t>
      </w:r>
      <w:r>
        <w:rPr>
          <w:u w:val="single"/>
        </w:rPr>
        <w:t>Total estimate of in-house cost to respondents</w:t>
      </w:r>
      <w:r>
        <w:t>:  $</w:t>
      </w:r>
      <w:r w:rsidR="00556F44">
        <w:t>800</w:t>
      </w:r>
      <w:r>
        <w:t xml:space="preserve"> (</w:t>
      </w:r>
      <w:r w:rsidR="00AE137A">
        <w:t>2</w:t>
      </w:r>
      <w:r>
        <w:t>0 hours x $</w:t>
      </w:r>
      <w:r w:rsidR="00556F44">
        <w:t>40</w:t>
      </w:r>
      <w:r>
        <w:t xml:space="preserve">/hour).  </w:t>
      </w:r>
    </w:p>
    <w:p w:rsidR="00F524AF" w:rsidP="00AD0589" w:rsidRDefault="00F524AF">
      <w:pPr>
        <w:tabs>
          <w:tab w:val="left" w:pos="-720"/>
        </w:tabs>
        <w:suppressAutoHyphens/>
        <w:ind w:left="360"/>
        <w:rPr>
          <w:spacing w:val="-3"/>
        </w:rPr>
      </w:pPr>
    </w:p>
    <w:p w:rsidR="002A21BD" w:rsidP="00AD0589" w:rsidRDefault="002A21BD">
      <w:pPr>
        <w:tabs>
          <w:tab w:val="left" w:pos="720"/>
        </w:tabs>
        <w:suppressAutoHyphens/>
        <w:ind w:left="720" w:hanging="720"/>
      </w:pPr>
      <w:r>
        <w:rPr>
          <w:spacing w:val="-3"/>
        </w:rPr>
        <w:t xml:space="preserve">       </w:t>
      </w:r>
      <w:r w:rsidR="00F524AF">
        <w:rPr>
          <w:spacing w:val="-3"/>
        </w:rPr>
        <w:t xml:space="preserve">(7) </w:t>
      </w:r>
      <w:r w:rsidR="00F524AF">
        <w:rPr>
          <w:spacing w:val="-3"/>
          <w:u w:val="single"/>
        </w:rPr>
        <w:t>Explanation of calculation</w:t>
      </w:r>
      <w:r w:rsidR="00F524AF">
        <w:rPr>
          <w:spacing w:val="-3"/>
        </w:rPr>
        <w:t xml:space="preserve">:  </w:t>
      </w:r>
      <w:r w:rsidR="00556F44">
        <w:rPr>
          <w:spacing w:val="-3"/>
          <w:szCs w:val="22"/>
        </w:rPr>
        <w:t xml:space="preserve">We </w:t>
      </w:r>
      <w:r w:rsidRPr="00653132" w:rsidR="002B5546">
        <w:rPr>
          <w:szCs w:val="22"/>
        </w:rPr>
        <w:t>estimate</w:t>
      </w:r>
      <w:r w:rsidR="00556F44">
        <w:rPr>
          <w:szCs w:val="22"/>
        </w:rPr>
        <w:t xml:space="preserve"> that each support recipient will spend at least 2 hours </w:t>
      </w:r>
      <w:r w:rsidR="00F524AF">
        <w:t>obtain</w:t>
      </w:r>
      <w:r w:rsidR="00556F44">
        <w:t>ing</w:t>
      </w:r>
      <w:r w:rsidR="00F524AF">
        <w:t>, compil</w:t>
      </w:r>
      <w:r w:rsidR="00556F44">
        <w:t>ing</w:t>
      </w:r>
      <w:r w:rsidR="00F524AF">
        <w:t>, and submit</w:t>
      </w:r>
      <w:r w:rsidR="00556F44">
        <w:t>ting</w:t>
      </w:r>
      <w:r w:rsidR="00F524AF">
        <w:t xml:space="preserve"> the required documentation</w:t>
      </w:r>
      <w:r w:rsidR="00556F44">
        <w:t xml:space="preserve">.                 </w:t>
      </w:r>
    </w:p>
    <w:p w:rsidR="002A21BD" w:rsidP="00AD0589" w:rsidRDefault="002A21BD">
      <w:pPr>
        <w:tabs>
          <w:tab w:val="left" w:pos="720"/>
        </w:tabs>
        <w:suppressAutoHyphens/>
        <w:ind w:left="720" w:hanging="720"/>
      </w:pPr>
    </w:p>
    <w:p w:rsidR="002A21BD" w:rsidP="00AD0589" w:rsidRDefault="002A21BD">
      <w:pPr>
        <w:tabs>
          <w:tab w:val="left" w:pos="720"/>
        </w:tabs>
        <w:suppressAutoHyphens/>
        <w:ind w:left="720" w:hanging="720"/>
      </w:pPr>
      <w:r>
        <w:tab/>
        <w:t xml:space="preserve">10 </w:t>
      </w:r>
      <w:r w:rsidR="00F524AF">
        <w:t>(responses) x 2 (hours to obtain, compile, and submit documentation) x</w:t>
      </w:r>
      <w:r w:rsidR="00556F44">
        <w:t xml:space="preserve"> </w:t>
      </w:r>
      <w:r w:rsidR="00F524AF">
        <w:t>$</w:t>
      </w:r>
      <w:r>
        <w:t>40</w:t>
      </w:r>
      <w:r w:rsidR="00F524AF">
        <w:t>/hour = $</w:t>
      </w:r>
      <w:r>
        <w:t>800.</w:t>
      </w:r>
    </w:p>
    <w:p w:rsidR="002A21BD" w:rsidP="00AD0589" w:rsidRDefault="002A21BD">
      <w:pPr>
        <w:tabs>
          <w:tab w:val="left" w:pos="720"/>
        </w:tabs>
        <w:suppressAutoHyphens/>
        <w:ind w:left="720" w:hanging="720"/>
      </w:pPr>
    </w:p>
    <w:p w:rsidR="002A21BD" w:rsidP="00AD0589" w:rsidRDefault="002A21BD">
      <w:pPr>
        <w:tabs>
          <w:tab w:val="left" w:pos="720"/>
        </w:tabs>
        <w:suppressAutoHyphens/>
        <w:ind w:left="720" w:hanging="720"/>
      </w:pPr>
      <w:r w:rsidRPr="00CB4EAB">
        <w:rPr>
          <w:b/>
          <w:bCs/>
        </w:rPr>
        <w:t>The estimated respondents and responses and burden hours are listed below:</w:t>
      </w:r>
    </w:p>
    <w:p w:rsidR="002A21BD" w:rsidP="00AD0589" w:rsidRDefault="002A21BD">
      <w:pPr>
        <w:tabs>
          <w:tab w:val="left" w:pos="720"/>
        </w:tabs>
        <w:suppressAutoHyphens/>
        <w:ind w:left="720" w:hanging="720"/>
      </w:pPr>
    </w:p>
    <w:tbl>
      <w:tblPr>
        <w:tblW w:w="94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22"/>
        <w:gridCol w:w="1463"/>
        <w:gridCol w:w="1350"/>
        <w:gridCol w:w="1440"/>
        <w:gridCol w:w="1080"/>
        <w:gridCol w:w="1710"/>
      </w:tblGrid>
      <w:tr w:rsidRPr="00E06A96" w:rsidR="002A21BD" w:rsidTr="000F4260">
        <w:trPr>
          <w:cantSplit/>
          <w:trHeight w:val="1380"/>
        </w:trPr>
        <w:tc>
          <w:tcPr>
            <w:tcW w:w="2422" w:type="dxa"/>
            <w:shd w:val="clear" w:color="auto" w:fill="auto"/>
            <w:vAlign w:val="bottom"/>
          </w:tcPr>
          <w:p w:rsidRPr="00E06A96" w:rsidR="002A21BD" w:rsidP="00AD0589" w:rsidRDefault="002A21BD">
            <w:pPr>
              <w:jc w:val="center"/>
              <w:rPr>
                <w:b/>
                <w:bCs/>
                <w:sz w:val="22"/>
                <w:szCs w:val="22"/>
              </w:rPr>
            </w:pPr>
          </w:p>
          <w:p w:rsidRPr="00E06A96" w:rsidR="002A21BD" w:rsidP="00AD0589" w:rsidRDefault="002A21BD">
            <w:pPr>
              <w:jc w:val="center"/>
              <w:rPr>
                <w:b/>
                <w:bCs/>
                <w:sz w:val="22"/>
                <w:szCs w:val="22"/>
              </w:rPr>
            </w:pPr>
          </w:p>
          <w:p w:rsidRPr="00E06A96" w:rsidR="002A21BD" w:rsidP="00AD0589" w:rsidRDefault="002A21BD">
            <w:pPr>
              <w:jc w:val="center"/>
              <w:rPr>
                <w:b/>
                <w:bCs/>
                <w:sz w:val="22"/>
                <w:szCs w:val="22"/>
              </w:rPr>
            </w:pPr>
            <w:r w:rsidRPr="00E06A96">
              <w:rPr>
                <w:b/>
                <w:bCs/>
                <w:sz w:val="22"/>
                <w:szCs w:val="22"/>
              </w:rPr>
              <w:t>Information Collection Requirements</w:t>
            </w:r>
          </w:p>
        </w:tc>
        <w:tc>
          <w:tcPr>
            <w:tcW w:w="1463" w:type="dxa"/>
            <w:shd w:val="clear" w:color="auto" w:fill="auto"/>
            <w:vAlign w:val="bottom"/>
          </w:tcPr>
          <w:p w:rsidRPr="00E06A96" w:rsidR="002A21BD" w:rsidP="00AD0589" w:rsidRDefault="002A21BD">
            <w:pPr>
              <w:jc w:val="center"/>
              <w:rPr>
                <w:b/>
                <w:bCs/>
                <w:sz w:val="22"/>
                <w:szCs w:val="22"/>
              </w:rPr>
            </w:pPr>
          </w:p>
          <w:p w:rsidRPr="00E06A96" w:rsidR="002A21BD" w:rsidP="00AD0589" w:rsidRDefault="002A21BD">
            <w:pPr>
              <w:jc w:val="center"/>
              <w:rPr>
                <w:b/>
                <w:bCs/>
                <w:sz w:val="22"/>
                <w:szCs w:val="22"/>
              </w:rPr>
            </w:pPr>
            <w:r w:rsidRPr="00E06A96">
              <w:rPr>
                <w:b/>
                <w:bCs/>
                <w:sz w:val="22"/>
                <w:szCs w:val="22"/>
              </w:rPr>
              <w:t>Number of Respondents</w:t>
            </w:r>
          </w:p>
        </w:tc>
        <w:tc>
          <w:tcPr>
            <w:tcW w:w="1350" w:type="dxa"/>
            <w:shd w:val="clear" w:color="auto" w:fill="auto"/>
            <w:vAlign w:val="bottom"/>
          </w:tcPr>
          <w:p w:rsidRPr="00E06A96" w:rsidR="002A21BD" w:rsidP="00AD0589" w:rsidRDefault="002A21BD">
            <w:pPr>
              <w:jc w:val="center"/>
              <w:rPr>
                <w:b/>
                <w:bCs/>
                <w:sz w:val="22"/>
                <w:szCs w:val="22"/>
              </w:rPr>
            </w:pPr>
          </w:p>
          <w:p w:rsidRPr="00E06A96" w:rsidR="002A21BD" w:rsidP="00AD0589" w:rsidRDefault="002A21BD">
            <w:pPr>
              <w:jc w:val="center"/>
              <w:rPr>
                <w:b/>
                <w:bCs/>
                <w:sz w:val="22"/>
                <w:szCs w:val="22"/>
              </w:rPr>
            </w:pPr>
            <w:r w:rsidRPr="00E06A96">
              <w:rPr>
                <w:b/>
                <w:bCs/>
                <w:sz w:val="22"/>
                <w:szCs w:val="22"/>
              </w:rPr>
              <w:t>Number of Responses</w:t>
            </w:r>
          </w:p>
          <w:p w:rsidRPr="00E06A96" w:rsidR="002A21BD" w:rsidP="00AD0589" w:rsidRDefault="002A21BD">
            <w:pPr>
              <w:jc w:val="center"/>
              <w:rPr>
                <w:b/>
                <w:bCs/>
                <w:sz w:val="22"/>
                <w:szCs w:val="22"/>
              </w:rPr>
            </w:pPr>
            <w:r w:rsidRPr="00E06A96">
              <w:rPr>
                <w:b/>
                <w:bCs/>
                <w:sz w:val="22"/>
                <w:szCs w:val="22"/>
              </w:rPr>
              <w:t>Per Year</w:t>
            </w:r>
          </w:p>
        </w:tc>
        <w:tc>
          <w:tcPr>
            <w:tcW w:w="1440" w:type="dxa"/>
            <w:shd w:val="clear" w:color="auto" w:fill="auto"/>
            <w:vAlign w:val="bottom"/>
          </w:tcPr>
          <w:p w:rsidRPr="00E06A96" w:rsidR="002A21BD" w:rsidP="00AD0589" w:rsidRDefault="002A21BD">
            <w:pPr>
              <w:jc w:val="center"/>
              <w:rPr>
                <w:b/>
                <w:bCs/>
                <w:sz w:val="22"/>
                <w:szCs w:val="22"/>
              </w:rPr>
            </w:pPr>
          </w:p>
          <w:p w:rsidRPr="00E06A96" w:rsidR="002A21BD" w:rsidP="00AD0589" w:rsidRDefault="002A21BD">
            <w:pPr>
              <w:jc w:val="center"/>
              <w:rPr>
                <w:b/>
                <w:bCs/>
                <w:sz w:val="22"/>
                <w:szCs w:val="22"/>
              </w:rPr>
            </w:pPr>
            <w:r w:rsidRPr="00E06A96">
              <w:rPr>
                <w:b/>
                <w:bCs/>
                <w:sz w:val="22"/>
                <w:szCs w:val="22"/>
              </w:rPr>
              <w:t>Estimated Time per Response (hours)</w:t>
            </w:r>
          </w:p>
        </w:tc>
        <w:tc>
          <w:tcPr>
            <w:tcW w:w="1080" w:type="dxa"/>
            <w:shd w:val="clear" w:color="auto" w:fill="auto"/>
            <w:vAlign w:val="bottom"/>
          </w:tcPr>
          <w:p w:rsidRPr="00E06A96" w:rsidR="002A21BD" w:rsidP="00AD0589" w:rsidRDefault="002A21BD">
            <w:pPr>
              <w:jc w:val="center"/>
              <w:rPr>
                <w:b/>
                <w:bCs/>
                <w:sz w:val="22"/>
                <w:szCs w:val="22"/>
              </w:rPr>
            </w:pPr>
          </w:p>
          <w:p w:rsidRPr="00E06A96" w:rsidR="002A21BD" w:rsidP="00AD0589" w:rsidRDefault="002A21BD">
            <w:pPr>
              <w:jc w:val="center"/>
              <w:rPr>
                <w:b/>
                <w:bCs/>
                <w:sz w:val="22"/>
                <w:szCs w:val="22"/>
              </w:rPr>
            </w:pPr>
            <w:r w:rsidRPr="00E06A96">
              <w:rPr>
                <w:b/>
                <w:bCs/>
                <w:sz w:val="22"/>
                <w:szCs w:val="22"/>
              </w:rPr>
              <w:t>Total Burden Hours</w:t>
            </w:r>
          </w:p>
        </w:tc>
        <w:tc>
          <w:tcPr>
            <w:tcW w:w="1710" w:type="dxa"/>
            <w:shd w:val="clear" w:color="auto" w:fill="auto"/>
            <w:vAlign w:val="bottom"/>
          </w:tcPr>
          <w:p w:rsidRPr="00E06A96" w:rsidR="002A21BD" w:rsidP="00AD0589" w:rsidRDefault="002A21BD">
            <w:pPr>
              <w:jc w:val="center"/>
              <w:rPr>
                <w:b/>
                <w:bCs/>
                <w:sz w:val="22"/>
                <w:szCs w:val="22"/>
              </w:rPr>
            </w:pPr>
          </w:p>
          <w:p w:rsidRPr="00E06A96" w:rsidR="002A21BD" w:rsidP="00AD0589" w:rsidRDefault="002A21BD">
            <w:pPr>
              <w:jc w:val="center"/>
              <w:rPr>
                <w:b/>
                <w:bCs/>
                <w:sz w:val="22"/>
                <w:szCs w:val="22"/>
              </w:rPr>
            </w:pPr>
            <w:r w:rsidRPr="00E06A96">
              <w:rPr>
                <w:b/>
                <w:bCs/>
                <w:sz w:val="22"/>
                <w:szCs w:val="22"/>
              </w:rPr>
              <w:t>In-house Cost to Respondents</w:t>
            </w:r>
          </w:p>
        </w:tc>
      </w:tr>
      <w:tr w:rsidRPr="00E06A96" w:rsidR="002A21BD" w:rsidTr="000F4260">
        <w:trPr>
          <w:cantSplit/>
          <w:trHeight w:val="1380"/>
        </w:trPr>
        <w:tc>
          <w:tcPr>
            <w:tcW w:w="2422" w:type="dxa"/>
            <w:shd w:val="clear" w:color="auto" w:fill="auto"/>
            <w:vAlign w:val="bottom"/>
          </w:tcPr>
          <w:p w:rsidRPr="00E06A96" w:rsidR="002A21BD" w:rsidP="00AD0589" w:rsidRDefault="002A21BD">
            <w:pPr>
              <w:rPr>
                <w:b/>
                <w:bCs/>
                <w:sz w:val="22"/>
                <w:szCs w:val="22"/>
              </w:rPr>
            </w:pPr>
            <w:r>
              <w:rPr>
                <w:b/>
                <w:sz w:val="22"/>
                <w:szCs w:val="22"/>
              </w:rPr>
              <w:t>a. Application Requirements</w:t>
            </w:r>
          </w:p>
        </w:tc>
        <w:tc>
          <w:tcPr>
            <w:tcW w:w="1463" w:type="dxa"/>
            <w:shd w:val="clear" w:color="auto" w:fill="auto"/>
            <w:vAlign w:val="bottom"/>
          </w:tcPr>
          <w:p w:rsidRPr="00E06A96" w:rsidR="002A21BD" w:rsidP="00AD0589" w:rsidRDefault="002A21BD">
            <w:pPr>
              <w:jc w:val="center"/>
              <w:rPr>
                <w:b/>
                <w:bCs/>
                <w:sz w:val="22"/>
                <w:szCs w:val="22"/>
              </w:rPr>
            </w:pPr>
            <w:r>
              <w:rPr>
                <w:b/>
                <w:bCs/>
                <w:sz w:val="22"/>
                <w:szCs w:val="22"/>
              </w:rPr>
              <w:t>20</w:t>
            </w:r>
          </w:p>
        </w:tc>
        <w:tc>
          <w:tcPr>
            <w:tcW w:w="1350" w:type="dxa"/>
            <w:shd w:val="clear" w:color="auto" w:fill="auto"/>
            <w:vAlign w:val="bottom"/>
          </w:tcPr>
          <w:p w:rsidRPr="00E06A96" w:rsidR="002A21BD" w:rsidP="00AD0589" w:rsidRDefault="002A21BD">
            <w:pPr>
              <w:jc w:val="center"/>
              <w:rPr>
                <w:b/>
                <w:bCs/>
                <w:sz w:val="22"/>
                <w:szCs w:val="22"/>
              </w:rPr>
            </w:pPr>
            <w:r>
              <w:rPr>
                <w:b/>
                <w:bCs/>
                <w:sz w:val="22"/>
                <w:szCs w:val="22"/>
              </w:rPr>
              <w:t>1</w:t>
            </w:r>
          </w:p>
        </w:tc>
        <w:tc>
          <w:tcPr>
            <w:tcW w:w="1440" w:type="dxa"/>
            <w:shd w:val="clear" w:color="auto" w:fill="auto"/>
            <w:vAlign w:val="bottom"/>
          </w:tcPr>
          <w:p w:rsidRPr="00E06A96" w:rsidR="002A21BD" w:rsidP="00AD0589" w:rsidRDefault="002A21BD">
            <w:pPr>
              <w:jc w:val="center"/>
              <w:rPr>
                <w:b/>
                <w:bCs/>
                <w:sz w:val="22"/>
                <w:szCs w:val="22"/>
              </w:rPr>
            </w:pPr>
            <w:r>
              <w:rPr>
                <w:b/>
                <w:bCs/>
                <w:sz w:val="22"/>
                <w:szCs w:val="22"/>
              </w:rPr>
              <w:t>80</w:t>
            </w:r>
          </w:p>
        </w:tc>
        <w:tc>
          <w:tcPr>
            <w:tcW w:w="1080" w:type="dxa"/>
            <w:shd w:val="clear" w:color="auto" w:fill="auto"/>
            <w:vAlign w:val="bottom"/>
          </w:tcPr>
          <w:p w:rsidRPr="00E06A96" w:rsidR="002A21BD" w:rsidP="00AD0589" w:rsidRDefault="002A21BD">
            <w:pPr>
              <w:jc w:val="center"/>
              <w:rPr>
                <w:b/>
                <w:bCs/>
                <w:sz w:val="22"/>
                <w:szCs w:val="22"/>
              </w:rPr>
            </w:pPr>
            <w:r>
              <w:rPr>
                <w:b/>
                <w:bCs/>
                <w:sz w:val="22"/>
                <w:szCs w:val="22"/>
              </w:rPr>
              <w:t>1,600</w:t>
            </w:r>
          </w:p>
        </w:tc>
        <w:tc>
          <w:tcPr>
            <w:tcW w:w="1710" w:type="dxa"/>
            <w:shd w:val="clear" w:color="auto" w:fill="auto"/>
            <w:vAlign w:val="bottom"/>
          </w:tcPr>
          <w:p w:rsidRPr="00E06A96" w:rsidR="002A21BD" w:rsidP="00AD0589" w:rsidRDefault="002A21BD">
            <w:pPr>
              <w:jc w:val="center"/>
              <w:rPr>
                <w:b/>
                <w:bCs/>
                <w:sz w:val="22"/>
                <w:szCs w:val="22"/>
              </w:rPr>
            </w:pPr>
            <w:r w:rsidRPr="00E06A96">
              <w:rPr>
                <w:b/>
                <w:bCs/>
                <w:sz w:val="22"/>
                <w:szCs w:val="22"/>
              </w:rPr>
              <w:t>$</w:t>
            </w:r>
            <w:r>
              <w:rPr>
                <w:b/>
                <w:bCs/>
                <w:sz w:val="22"/>
                <w:szCs w:val="22"/>
              </w:rPr>
              <w:t>64,000</w:t>
            </w:r>
          </w:p>
        </w:tc>
      </w:tr>
      <w:tr w:rsidRPr="00E06A96" w:rsidR="002A21BD" w:rsidTr="000F4260">
        <w:trPr>
          <w:cantSplit/>
          <w:trHeight w:val="1380"/>
        </w:trPr>
        <w:tc>
          <w:tcPr>
            <w:tcW w:w="2422" w:type="dxa"/>
            <w:shd w:val="clear" w:color="auto" w:fill="auto"/>
            <w:vAlign w:val="bottom"/>
          </w:tcPr>
          <w:p w:rsidRPr="00E06A96" w:rsidR="002A21BD" w:rsidP="00AD0589" w:rsidRDefault="002A21BD">
            <w:pPr>
              <w:rPr>
                <w:b/>
                <w:sz w:val="22"/>
                <w:szCs w:val="22"/>
              </w:rPr>
            </w:pPr>
            <w:r>
              <w:rPr>
                <w:b/>
                <w:sz w:val="22"/>
                <w:szCs w:val="22"/>
              </w:rPr>
              <w:t>b. Annual Submission of Letter of Credit</w:t>
            </w:r>
          </w:p>
        </w:tc>
        <w:tc>
          <w:tcPr>
            <w:tcW w:w="1463" w:type="dxa"/>
            <w:shd w:val="clear" w:color="auto" w:fill="auto"/>
            <w:vAlign w:val="bottom"/>
          </w:tcPr>
          <w:p w:rsidRPr="00E06A96" w:rsidR="002A21BD" w:rsidP="00AD0589" w:rsidRDefault="002A21BD">
            <w:pPr>
              <w:jc w:val="center"/>
              <w:rPr>
                <w:b/>
                <w:bCs/>
                <w:sz w:val="22"/>
                <w:szCs w:val="22"/>
              </w:rPr>
            </w:pPr>
            <w:r>
              <w:rPr>
                <w:b/>
                <w:bCs/>
                <w:sz w:val="22"/>
                <w:szCs w:val="22"/>
              </w:rPr>
              <w:t>10</w:t>
            </w:r>
          </w:p>
        </w:tc>
        <w:tc>
          <w:tcPr>
            <w:tcW w:w="1350" w:type="dxa"/>
            <w:shd w:val="clear" w:color="auto" w:fill="auto"/>
            <w:vAlign w:val="bottom"/>
          </w:tcPr>
          <w:p w:rsidRPr="00E06A96" w:rsidR="002A21BD" w:rsidP="00AD0589" w:rsidRDefault="002A21BD">
            <w:pPr>
              <w:jc w:val="center"/>
              <w:rPr>
                <w:b/>
                <w:bCs/>
                <w:sz w:val="22"/>
                <w:szCs w:val="22"/>
              </w:rPr>
            </w:pPr>
            <w:r>
              <w:rPr>
                <w:b/>
                <w:bCs/>
                <w:sz w:val="22"/>
                <w:szCs w:val="22"/>
              </w:rPr>
              <w:t>1</w:t>
            </w:r>
          </w:p>
        </w:tc>
        <w:tc>
          <w:tcPr>
            <w:tcW w:w="1440" w:type="dxa"/>
            <w:shd w:val="clear" w:color="auto" w:fill="auto"/>
            <w:vAlign w:val="bottom"/>
          </w:tcPr>
          <w:p w:rsidRPr="00E06A96" w:rsidR="002A21BD" w:rsidP="00AD0589" w:rsidRDefault="002A21BD">
            <w:pPr>
              <w:jc w:val="center"/>
              <w:rPr>
                <w:b/>
                <w:bCs/>
                <w:sz w:val="22"/>
                <w:szCs w:val="22"/>
              </w:rPr>
            </w:pPr>
            <w:r>
              <w:rPr>
                <w:b/>
                <w:bCs/>
                <w:sz w:val="22"/>
                <w:szCs w:val="22"/>
              </w:rPr>
              <w:t>2</w:t>
            </w:r>
          </w:p>
        </w:tc>
        <w:tc>
          <w:tcPr>
            <w:tcW w:w="1080" w:type="dxa"/>
            <w:shd w:val="clear" w:color="auto" w:fill="auto"/>
            <w:vAlign w:val="bottom"/>
          </w:tcPr>
          <w:p w:rsidRPr="00E06A96" w:rsidR="002A21BD" w:rsidP="00AD0589" w:rsidRDefault="002A21BD">
            <w:pPr>
              <w:jc w:val="center"/>
              <w:rPr>
                <w:b/>
                <w:bCs/>
                <w:sz w:val="22"/>
                <w:szCs w:val="22"/>
              </w:rPr>
            </w:pPr>
            <w:r>
              <w:rPr>
                <w:b/>
                <w:bCs/>
                <w:sz w:val="22"/>
                <w:szCs w:val="22"/>
              </w:rPr>
              <w:t>20</w:t>
            </w:r>
          </w:p>
        </w:tc>
        <w:tc>
          <w:tcPr>
            <w:tcW w:w="1710" w:type="dxa"/>
            <w:shd w:val="clear" w:color="auto" w:fill="auto"/>
            <w:vAlign w:val="bottom"/>
          </w:tcPr>
          <w:p w:rsidRPr="00E06A96" w:rsidR="002A21BD" w:rsidP="00AD0589" w:rsidRDefault="002A21BD">
            <w:pPr>
              <w:jc w:val="center"/>
              <w:rPr>
                <w:b/>
                <w:bCs/>
                <w:sz w:val="22"/>
                <w:szCs w:val="22"/>
              </w:rPr>
            </w:pPr>
            <w:r w:rsidRPr="00E06A96">
              <w:rPr>
                <w:b/>
                <w:sz w:val="22"/>
                <w:szCs w:val="22"/>
              </w:rPr>
              <w:t>$</w:t>
            </w:r>
            <w:r>
              <w:rPr>
                <w:b/>
                <w:sz w:val="22"/>
                <w:szCs w:val="22"/>
              </w:rPr>
              <w:t>800</w:t>
            </w:r>
          </w:p>
        </w:tc>
      </w:tr>
    </w:tbl>
    <w:p w:rsidRPr="006B4339" w:rsidR="002A21BD" w:rsidP="00AD0589" w:rsidRDefault="002A21BD">
      <w:pPr>
        <w:tabs>
          <w:tab w:val="left" w:pos="720"/>
        </w:tabs>
        <w:suppressAutoHyphens/>
        <w:ind w:left="720" w:hanging="720"/>
        <w:rPr>
          <w:b/>
        </w:rPr>
      </w:pPr>
    </w:p>
    <w:p w:rsidR="002A21BD" w:rsidP="00AD0589" w:rsidRDefault="002A21BD">
      <w:pPr>
        <w:tabs>
          <w:tab w:val="left" w:pos="720"/>
        </w:tabs>
        <w:suppressAutoHyphens/>
        <w:ind w:left="720" w:hanging="720"/>
        <w:rPr>
          <w:b/>
          <w:bCs/>
        </w:rPr>
      </w:pPr>
      <w:r w:rsidRPr="00CB4EAB">
        <w:rPr>
          <w:b/>
          <w:bCs/>
          <w:u w:val="single"/>
        </w:rPr>
        <w:t>TOTALS</w:t>
      </w:r>
      <w:r>
        <w:rPr>
          <w:b/>
          <w:bCs/>
        </w:rPr>
        <w:t>:</w:t>
      </w:r>
    </w:p>
    <w:p w:rsidR="002A21BD" w:rsidP="00AD0589" w:rsidRDefault="002A21BD">
      <w:pPr>
        <w:tabs>
          <w:tab w:val="left" w:pos="720"/>
        </w:tabs>
        <w:suppressAutoHyphens/>
        <w:ind w:left="720" w:hanging="720"/>
        <w:rPr>
          <w:b/>
          <w:bCs/>
        </w:rPr>
      </w:pPr>
    </w:p>
    <w:p w:rsidRPr="00CB4EAB" w:rsidR="002C644E" w:rsidP="00AD0589" w:rsidRDefault="002A21BD">
      <w:pPr>
        <w:tabs>
          <w:tab w:val="left" w:pos="720"/>
        </w:tabs>
        <w:suppressAutoHyphens/>
        <w:ind w:left="720" w:hanging="720"/>
        <w:rPr>
          <w:b/>
          <w:bCs/>
        </w:rPr>
      </w:pPr>
      <w:r w:rsidRPr="00CB4EAB">
        <w:rPr>
          <w:b/>
          <w:bCs/>
        </w:rPr>
        <w:t>Total Number of Respondents: 20 unique respondents filing multiple times.</w:t>
      </w:r>
    </w:p>
    <w:p w:rsidRPr="00CB4EAB" w:rsidR="002A21BD" w:rsidP="00AD0589" w:rsidRDefault="002A21BD">
      <w:pPr>
        <w:tabs>
          <w:tab w:val="left" w:pos="720"/>
        </w:tabs>
        <w:suppressAutoHyphens/>
        <w:ind w:left="720" w:hanging="720"/>
        <w:rPr>
          <w:b/>
          <w:bCs/>
        </w:rPr>
      </w:pPr>
    </w:p>
    <w:p w:rsidRPr="00CB4EAB" w:rsidR="002A21BD" w:rsidP="00AD0589" w:rsidRDefault="002A21BD">
      <w:pPr>
        <w:tabs>
          <w:tab w:val="left" w:pos="720"/>
        </w:tabs>
        <w:suppressAutoHyphens/>
        <w:ind w:left="720" w:hanging="720"/>
        <w:rPr>
          <w:b/>
          <w:bCs/>
        </w:rPr>
      </w:pPr>
      <w:r w:rsidRPr="00CB4EAB">
        <w:rPr>
          <w:b/>
          <w:bCs/>
        </w:rPr>
        <w:t>Total Number of Responses Annually:  30</w:t>
      </w:r>
    </w:p>
    <w:p w:rsidRPr="00CB4EAB" w:rsidR="002A21BD" w:rsidP="00AD0589" w:rsidRDefault="002A21BD">
      <w:pPr>
        <w:tabs>
          <w:tab w:val="left" w:pos="720"/>
        </w:tabs>
        <w:suppressAutoHyphens/>
        <w:ind w:left="720" w:hanging="720"/>
        <w:rPr>
          <w:b/>
          <w:bCs/>
        </w:rPr>
      </w:pPr>
    </w:p>
    <w:p w:rsidRPr="00CB4EAB" w:rsidR="002A21BD" w:rsidP="00AD0589" w:rsidRDefault="002A21BD">
      <w:pPr>
        <w:tabs>
          <w:tab w:val="left" w:pos="720"/>
        </w:tabs>
        <w:suppressAutoHyphens/>
        <w:ind w:left="720" w:hanging="720"/>
        <w:rPr>
          <w:b/>
          <w:bCs/>
        </w:rPr>
      </w:pPr>
      <w:r w:rsidRPr="00CB4EAB">
        <w:rPr>
          <w:b/>
          <w:bCs/>
        </w:rPr>
        <w:t>Total Annual Hourly Burden for Requirements (a) – (b):  1</w:t>
      </w:r>
      <w:r w:rsidR="002C1ECA">
        <w:rPr>
          <w:b/>
          <w:bCs/>
        </w:rPr>
        <w:t>,</w:t>
      </w:r>
      <w:r w:rsidRPr="00CB4EAB">
        <w:rPr>
          <w:b/>
          <w:bCs/>
        </w:rPr>
        <w:t xml:space="preserve">620 </w:t>
      </w:r>
    </w:p>
    <w:p w:rsidRPr="00CB4EAB" w:rsidR="002A21BD" w:rsidP="00AD0589" w:rsidRDefault="002A21BD">
      <w:pPr>
        <w:tabs>
          <w:tab w:val="left" w:pos="720"/>
        </w:tabs>
        <w:suppressAutoHyphens/>
        <w:ind w:left="720" w:hanging="720"/>
        <w:rPr>
          <w:b/>
          <w:bCs/>
        </w:rPr>
      </w:pPr>
    </w:p>
    <w:p w:rsidRPr="00CB4EAB" w:rsidR="002A21BD" w:rsidP="00AD0589" w:rsidRDefault="002A21BD">
      <w:pPr>
        <w:tabs>
          <w:tab w:val="left" w:pos="720"/>
        </w:tabs>
        <w:suppressAutoHyphens/>
        <w:ind w:left="720" w:hanging="720"/>
        <w:rPr>
          <w:b/>
          <w:bCs/>
        </w:rPr>
      </w:pPr>
      <w:r w:rsidRPr="00CB4EAB">
        <w:rPr>
          <w:b/>
          <w:bCs/>
        </w:rPr>
        <w:t>Total Annual In-House Costs to Respondents: $64,800</w:t>
      </w:r>
    </w:p>
    <w:p w:rsidR="002A21BD" w:rsidP="00AD0589" w:rsidRDefault="002A21BD">
      <w:pPr>
        <w:tabs>
          <w:tab w:val="left" w:pos="720"/>
        </w:tabs>
        <w:suppressAutoHyphens/>
        <w:ind w:left="720" w:hanging="720"/>
      </w:pPr>
    </w:p>
    <w:p w:rsidR="002C644E" w:rsidP="00AD0589" w:rsidRDefault="00C73014">
      <w:pPr>
        <w:numPr>
          <w:ilvl w:val="0"/>
          <w:numId w:val="27"/>
        </w:numPr>
        <w:tabs>
          <w:tab w:val="clear" w:pos="1080"/>
          <w:tab w:val="num" w:pos="360"/>
        </w:tabs>
        <w:ind w:left="0" w:firstLine="0"/>
      </w:pPr>
      <w:bookmarkStart w:name="_GoBack" w:id="1"/>
      <w:r w:rsidRPr="008B320D">
        <w:rPr>
          <w:i/>
        </w:rPr>
        <w:lastRenderedPageBreak/>
        <w:t>Estimates of the cost burden of the collection to respondents.</w:t>
      </w:r>
      <w:r>
        <w:rPr>
          <w:i/>
        </w:rPr>
        <w:t xml:space="preserve">  </w:t>
      </w:r>
      <w:r w:rsidR="002C644E">
        <w:t xml:space="preserve">There </w:t>
      </w:r>
      <w:r w:rsidR="00F74F22">
        <w:t>are</w:t>
      </w:r>
      <w:r w:rsidR="002C644E">
        <w:t xml:space="preserve"> no </w:t>
      </w:r>
      <w:r w:rsidR="00D14580">
        <w:t xml:space="preserve">outside </w:t>
      </w:r>
      <w:bookmarkEnd w:id="1"/>
      <w:r w:rsidR="002C644E">
        <w:t>cost</w:t>
      </w:r>
      <w:r w:rsidR="00D14580">
        <w:t>s</w:t>
      </w:r>
      <w:r w:rsidR="002C644E">
        <w:t xml:space="preserve"> to the respondents</w:t>
      </w:r>
      <w:r w:rsidR="008534D6">
        <w:t xml:space="preserve"> for this information collection</w:t>
      </w:r>
      <w:r w:rsidR="002C644E">
        <w:t>.</w:t>
      </w:r>
      <w:r w:rsidR="008534D6">
        <w:t xml:space="preserve">  See the last column in the chart in item 12 above for the estimated in-house cost to respondents.</w:t>
      </w:r>
      <w:r w:rsidR="002C644E">
        <w:t xml:space="preserve"> </w:t>
      </w:r>
      <w:r w:rsidR="00263C4A">
        <w:t xml:space="preserve"> </w:t>
      </w:r>
    </w:p>
    <w:p w:rsidR="002C644E" w:rsidP="00AD0589" w:rsidRDefault="002C644E"/>
    <w:p w:rsidR="001F6F2F" w:rsidP="00AD0589" w:rsidRDefault="00C73014">
      <w:pPr>
        <w:numPr>
          <w:ilvl w:val="0"/>
          <w:numId w:val="30"/>
        </w:numPr>
        <w:tabs>
          <w:tab w:val="clear" w:pos="1080"/>
          <w:tab w:val="num" w:pos="360"/>
        </w:tabs>
        <w:ind w:left="0" w:firstLine="0"/>
      </w:pPr>
      <w:r>
        <w:rPr>
          <w:i/>
        </w:rPr>
        <w:t xml:space="preserve">Estimates of the cost burden to the Commission.  </w:t>
      </w:r>
      <w:r w:rsidRPr="00DE77AA" w:rsidR="003A2F45">
        <w:t>There will be few, if any, costs to the Commission</w:t>
      </w:r>
      <w:r w:rsidR="003A2F45">
        <w:t xml:space="preserve"> </w:t>
      </w:r>
      <w:r w:rsidRPr="00DE77AA" w:rsidR="003A2F45">
        <w:t xml:space="preserve">because </w:t>
      </w:r>
      <w:r w:rsidRPr="008C3811" w:rsidR="003A2F45">
        <w:t xml:space="preserve">ensuring proper use of </w:t>
      </w:r>
      <w:r w:rsidR="00381789">
        <w:t>u</w:t>
      </w:r>
      <w:r w:rsidRPr="008C3811" w:rsidR="003A2F45">
        <w:t xml:space="preserve">niversal </w:t>
      </w:r>
      <w:r w:rsidR="00381789">
        <w:t>s</w:t>
      </w:r>
      <w:r w:rsidRPr="008C3811" w:rsidR="003A2F45">
        <w:t>ervice support is already part of Commission duties.</w:t>
      </w:r>
    </w:p>
    <w:p w:rsidR="00A9718E" w:rsidP="00AD0589" w:rsidRDefault="00A9718E">
      <w:pPr>
        <w:rPr>
          <w:b/>
        </w:rPr>
      </w:pPr>
    </w:p>
    <w:p w:rsidRPr="006B4339" w:rsidR="00C73014" w:rsidP="00AD0589" w:rsidRDefault="002C644E">
      <w:r>
        <w:t>15.</w:t>
      </w:r>
      <w:r>
        <w:tab/>
      </w:r>
      <w:r w:rsidR="00C73014">
        <w:rPr>
          <w:i/>
        </w:rPr>
        <w:t xml:space="preserve">Program changes or adjustment. </w:t>
      </w:r>
      <w:r w:rsidR="00381789">
        <w:rPr>
          <w:iCs/>
        </w:rPr>
        <w:t>This is a new information collection, resulting in</w:t>
      </w:r>
      <w:r w:rsidR="008534D6">
        <w:rPr>
          <w:iCs/>
        </w:rPr>
        <w:t xml:space="preserve"> program changes/increases to the total number of respondents of 20, total annual responses of 30 and total annual burden hours of 1</w:t>
      </w:r>
      <w:r w:rsidR="002C1ECA">
        <w:rPr>
          <w:iCs/>
        </w:rPr>
        <w:t>,</w:t>
      </w:r>
      <w:r w:rsidR="008534D6">
        <w:rPr>
          <w:iCs/>
        </w:rPr>
        <w:t>620</w:t>
      </w:r>
      <w:r w:rsidR="006007C3">
        <w:rPr>
          <w:iCs/>
        </w:rPr>
        <w:t>.</w:t>
      </w:r>
    </w:p>
    <w:p w:rsidR="002C644E" w:rsidP="00AD0589" w:rsidRDefault="002C644E"/>
    <w:p w:rsidR="00C73014" w:rsidP="00AD0589" w:rsidRDefault="002C644E">
      <w:r>
        <w:t>16.</w:t>
      </w:r>
      <w:r>
        <w:tab/>
      </w:r>
      <w:r w:rsidR="00C73014">
        <w:rPr>
          <w:i/>
        </w:rPr>
        <w:t xml:space="preserve">Collections of information whose results will be published.  </w:t>
      </w:r>
      <w:r w:rsidRPr="007D39F6" w:rsidR="00EE3EF8">
        <w:t xml:space="preserve">The information collection will not be published for statistical use.  </w:t>
      </w:r>
      <w:r w:rsidR="00EE3EF8">
        <w:t>As discussed above, t</w:t>
      </w:r>
      <w:r w:rsidR="00C73014">
        <w:t xml:space="preserve">he Commission will make any non-proprietary information publicly available </w:t>
      </w:r>
      <w:r w:rsidR="005B30D8">
        <w:t>a</w:t>
      </w:r>
      <w:r w:rsidR="00C73014">
        <w:t>s the Commission deems appropriate.</w:t>
      </w:r>
    </w:p>
    <w:p w:rsidR="002C644E" w:rsidP="00AD0589" w:rsidRDefault="002C644E"/>
    <w:p w:rsidR="002C644E" w:rsidP="00AD0589" w:rsidRDefault="002C644E">
      <w:r>
        <w:t>17.</w:t>
      </w:r>
      <w:r>
        <w:tab/>
      </w:r>
      <w:r w:rsidR="00C73014">
        <w:rPr>
          <w:i/>
        </w:rPr>
        <w:t xml:space="preserve">Display of expiration date for OMB approval of information collection.  </w:t>
      </w:r>
      <w:r>
        <w:t xml:space="preserve">The Commission seeks approval to not display the OMB expiration date on </w:t>
      </w:r>
      <w:r w:rsidRPr="00DA3ABA">
        <w:t>FCC For</w:t>
      </w:r>
      <w:r w:rsidR="00754131">
        <w:t>m 5634</w:t>
      </w:r>
      <w:r>
        <w:t xml:space="preserve">.  </w:t>
      </w:r>
      <w:r w:rsidRPr="009740AC" w:rsidR="006B4339">
        <w:t>This</w:t>
      </w:r>
      <w:r w:rsidR="006B4339">
        <w:t xml:space="preserve"> </w:t>
      </w:r>
      <w:r>
        <w:t xml:space="preserve">will prevent the Commission from having to change the expiration date whenever </w:t>
      </w:r>
      <w:r w:rsidRPr="009740AC" w:rsidR="006B4339">
        <w:t>we re-submit this inform</w:t>
      </w:r>
      <w:r w:rsidR="00CE4A88">
        <w:t xml:space="preserve">ation collection for approval. </w:t>
      </w:r>
      <w:r w:rsidRPr="009740AC" w:rsidR="006B4339">
        <w:t xml:space="preserve"> The Commission will use an edition date on the form instead of the OMB expiration date</w:t>
      </w:r>
      <w:r w:rsidRPr="009740AC">
        <w:t>.</w:t>
      </w:r>
      <w:r>
        <w:t xml:space="preserve">  The Commission will publish the OMB control number and OMB expiration date in the Code of Federal Regulations.  </w:t>
      </w:r>
      <w:r>
        <w:rPr>
          <w:i/>
        </w:rPr>
        <w:t>See</w:t>
      </w:r>
      <w:r>
        <w:t xml:space="preserve"> 47 CFR § 0.408.</w:t>
      </w:r>
    </w:p>
    <w:p w:rsidRPr="00242101" w:rsidR="002C644E" w:rsidP="00AD0589" w:rsidRDefault="002C644E"/>
    <w:p w:rsidR="002C1ECA" w:rsidP="00AD0589" w:rsidRDefault="001237B4">
      <w:pPr>
        <w:rPr>
          <w:i/>
        </w:rPr>
      </w:pPr>
      <w:r>
        <w:t xml:space="preserve">18. </w:t>
      </w:r>
      <w:r w:rsidR="00C73014">
        <w:rPr>
          <w:i/>
        </w:rPr>
        <w:t xml:space="preserve">Exception to the certification statement for Paperwork Reduction Act submission.  </w:t>
      </w:r>
    </w:p>
    <w:p w:rsidR="002C1ECA" w:rsidP="00AD0589" w:rsidRDefault="002C1ECA">
      <w:pPr>
        <w:rPr>
          <w:i/>
        </w:rPr>
      </w:pPr>
    </w:p>
    <w:p w:rsidR="002C644E" w:rsidP="00AD0589" w:rsidRDefault="002C644E">
      <w:r w:rsidRPr="008F7DFC">
        <w:t xml:space="preserve">There are </w:t>
      </w:r>
      <w:r>
        <w:t xml:space="preserve">no </w:t>
      </w:r>
      <w:r w:rsidRPr="008F7DFC">
        <w:t xml:space="preserve">exceptions to the certification statement.   </w:t>
      </w:r>
    </w:p>
    <w:p w:rsidR="002C644E" w:rsidP="00AD0589" w:rsidRDefault="002C644E"/>
    <w:p w:rsidRPr="009740AC" w:rsidR="002C644E" w:rsidP="00AD0589" w:rsidRDefault="007739DA">
      <w:pPr>
        <w:pStyle w:val="Heading1"/>
      </w:pPr>
      <w:r>
        <w:t xml:space="preserve"> </w:t>
      </w:r>
      <w:r w:rsidRPr="009740AC" w:rsidR="002C644E">
        <w:t>Collections of Information Employing Statistical Methods:</w:t>
      </w:r>
    </w:p>
    <w:p w:rsidR="002C644E" w:rsidP="00AD0589" w:rsidRDefault="002C644E"/>
    <w:p w:rsidRPr="00242101" w:rsidR="002C644E" w:rsidP="00AD0589" w:rsidRDefault="00C7376A">
      <w:r>
        <w:t>No statistical methods are employed.</w:t>
      </w:r>
      <w:r w:rsidR="002C644E">
        <w:t xml:space="preserve">  </w:t>
      </w:r>
    </w:p>
    <w:p w:rsidR="002C644E" w:rsidP="00AD0589" w:rsidRDefault="002C644E"/>
    <w:sectPr w:rsidR="002C644E">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FDB" w:rsidRDefault="00D20FDB">
      <w:r>
        <w:separator/>
      </w:r>
    </w:p>
  </w:endnote>
  <w:endnote w:type="continuationSeparator" w:id="0">
    <w:p w:rsidR="00D20FDB" w:rsidRDefault="00D2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C74" w:rsidRDefault="00512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2C74" w:rsidRDefault="00512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C74" w:rsidRDefault="00512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332">
      <w:rPr>
        <w:rStyle w:val="PageNumber"/>
        <w:noProof/>
      </w:rPr>
      <w:t>2</w:t>
    </w:r>
    <w:r>
      <w:rPr>
        <w:rStyle w:val="PageNumber"/>
      </w:rPr>
      <w:fldChar w:fldCharType="end"/>
    </w:r>
  </w:p>
  <w:p w:rsidR="00512C74" w:rsidRDefault="00512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FDB" w:rsidRDefault="00D20FDB">
      <w:r>
        <w:separator/>
      </w:r>
    </w:p>
  </w:footnote>
  <w:footnote w:type="continuationSeparator" w:id="0">
    <w:p w:rsidR="00D20FDB" w:rsidRDefault="00D20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15:restartNumberingAfterBreak="0">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15:restartNumberingAfterBreak="0">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DB87655"/>
    <w:multiLevelType w:val="hybridMultilevel"/>
    <w:tmpl w:val="B3EE57F0"/>
    <w:lvl w:ilvl="0" w:tplc="51A46802">
      <w:start w:val="4"/>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4A098C"/>
    <w:multiLevelType w:val="multilevel"/>
    <w:tmpl w:val="AE1CD650"/>
    <w:lvl w:ilvl="0">
      <w:start w:val="1"/>
      <w:numFmt w:val="upperLetter"/>
      <w:pStyle w:val="Heading1"/>
      <w:lvlText w:val="%1."/>
      <w:lvlJc w:val="left"/>
      <w:pPr>
        <w:tabs>
          <w:tab w:val="num" w:pos="360"/>
        </w:tabs>
        <w:ind w:left="360" w:hanging="360"/>
      </w:pPr>
      <w:rPr>
        <w:rFonts w:hint="default"/>
        <w:b/>
        <w:bCs/>
      </w:rPr>
    </w:lvl>
    <w:lvl w:ilvl="1" w:tentative="1">
      <w:start w:val="1"/>
      <w:numFmt w:val="lowerLetter"/>
      <w:pStyle w:val="Normal"/>
      <w:lvlText w:val="%2."/>
      <w:lvlJc w:val="left"/>
      <w:pPr>
        <w:tabs>
          <w:tab w:val="num" w:pos="1080"/>
        </w:tabs>
        <w:ind w:left="1080" w:hanging="360"/>
      </w:pPr>
    </w:lvl>
    <w:lvl w:ilvl="2" w:tentative="1">
      <w:start w:val="1"/>
      <w:numFmt w:val="lowerRoman"/>
      <w:pStyle w:val="Normal"/>
      <w:lvlText w:val="%3."/>
      <w:lvlJc w:val="right"/>
      <w:pPr>
        <w:tabs>
          <w:tab w:val="num" w:pos="1800"/>
        </w:tabs>
        <w:ind w:left="1800" w:hanging="180"/>
      </w:pPr>
    </w:lvl>
    <w:lvl w:ilvl="3" w:tentative="1">
      <w:start w:val="1"/>
      <w:numFmt w:val="decimal"/>
      <w:pStyle w:val="Normal"/>
      <w:lvlText w:val="%4."/>
      <w:lvlJc w:val="left"/>
      <w:pPr>
        <w:tabs>
          <w:tab w:val="num" w:pos="2520"/>
        </w:tabs>
        <w:ind w:left="2520" w:hanging="360"/>
      </w:pPr>
    </w:lvl>
    <w:lvl w:ilvl="4" w:tentative="1">
      <w:start w:val="1"/>
      <w:numFmt w:val="lowerLetter"/>
      <w:pStyle w:val="Normal"/>
      <w:lvlText w:val="%5."/>
      <w:lvlJc w:val="left"/>
      <w:pPr>
        <w:tabs>
          <w:tab w:val="num" w:pos="3240"/>
        </w:tabs>
        <w:ind w:left="3240" w:hanging="360"/>
      </w:pPr>
    </w:lvl>
    <w:lvl w:ilvl="5" w:tentative="1">
      <w:start w:val="1"/>
      <w:numFmt w:val="lowerRoman"/>
      <w:pStyle w:val="Normal"/>
      <w:lvlText w:val="%6."/>
      <w:lvlJc w:val="right"/>
      <w:pPr>
        <w:tabs>
          <w:tab w:val="num" w:pos="3960"/>
        </w:tabs>
        <w:ind w:left="3960" w:hanging="180"/>
      </w:pPr>
    </w:lvl>
    <w:lvl w:ilvl="6" w:tentative="1">
      <w:start w:val="1"/>
      <w:numFmt w:val="decimal"/>
      <w:pStyle w:val="Normal"/>
      <w:lvlText w:val="%7."/>
      <w:lvlJc w:val="left"/>
      <w:pPr>
        <w:tabs>
          <w:tab w:val="num" w:pos="4680"/>
        </w:tabs>
        <w:ind w:left="4680" w:hanging="360"/>
      </w:pPr>
    </w:lvl>
    <w:lvl w:ilvl="7" w:tentative="1">
      <w:start w:val="1"/>
      <w:numFmt w:val="lowerLetter"/>
      <w:pStyle w:val="Normal"/>
      <w:lvlText w:val="%8."/>
      <w:lvlJc w:val="left"/>
      <w:pPr>
        <w:tabs>
          <w:tab w:val="num" w:pos="5400"/>
        </w:tabs>
        <w:ind w:left="5400" w:hanging="360"/>
      </w:pPr>
    </w:lvl>
    <w:lvl w:ilvl="8" w:tentative="1">
      <w:start w:val="1"/>
      <w:numFmt w:val="lowerRoman"/>
      <w:pStyle w:val="Normal"/>
      <w:lvlText w:val="%9."/>
      <w:lvlJc w:val="right"/>
      <w:pPr>
        <w:tabs>
          <w:tab w:val="num" w:pos="6120"/>
        </w:tabs>
        <w:ind w:left="6120" w:hanging="180"/>
      </w:pPr>
    </w:lvl>
  </w:abstractNum>
  <w:abstractNum w:abstractNumId="8"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C3340A"/>
    <w:multiLevelType w:val="singleLevel"/>
    <w:tmpl w:val="5058C9CA"/>
    <w:lvl w:ilvl="0">
      <w:start w:val="13"/>
      <w:numFmt w:val="decimal"/>
      <w:lvlText w:val="%1."/>
      <w:lvlJc w:val="left"/>
      <w:pPr>
        <w:tabs>
          <w:tab w:val="num" w:pos="600"/>
        </w:tabs>
        <w:ind w:left="600" w:hanging="600"/>
      </w:pPr>
      <w:rPr>
        <w:rFonts w:cs="Times New Roman" w:hint="default"/>
      </w:rPr>
    </w:lvl>
  </w:abstractNum>
  <w:abstractNum w:abstractNumId="10" w15:restartNumberingAfterBreak="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1" w15:restartNumberingAfterBreak="0">
    <w:nsid w:val="1DF739BA"/>
    <w:multiLevelType w:val="hybridMultilevel"/>
    <w:tmpl w:val="842CED02"/>
    <w:lvl w:ilvl="0" w:tplc="77D80FBC">
      <w:start w:val="1"/>
      <w:numFmt w:val="bullet"/>
      <w:lvlText w:val=""/>
      <w:lvlJc w:val="left"/>
      <w:pPr>
        <w:tabs>
          <w:tab w:val="num" w:pos="720"/>
        </w:tabs>
        <w:ind w:left="720" w:hanging="360"/>
      </w:pPr>
      <w:rPr>
        <w:rFonts w:ascii="Symbol" w:hAnsi="Symbol" w:hint="default"/>
      </w:rPr>
    </w:lvl>
    <w:lvl w:ilvl="1" w:tplc="15AA8F94" w:tentative="1">
      <w:start w:val="1"/>
      <w:numFmt w:val="bullet"/>
      <w:lvlText w:val="o"/>
      <w:lvlJc w:val="left"/>
      <w:pPr>
        <w:tabs>
          <w:tab w:val="num" w:pos="1440"/>
        </w:tabs>
        <w:ind w:left="1440" w:hanging="360"/>
      </w:pPr>
      <w:rPr>
        <w:rFonts w:ascii="Courier New" w:hAnsi="Courier New" w:hint="default"/>
      </w:rPr>
    </w:lvl>
    <w:lvl w:ilvl="2" w:tplc="A69A0D54" w:tentative="1">
      <w:start w:val="1"/>
      <w:numFmt w:val="bullet"/>
      <w:lvlText w:val=""/>
      <w:lvlJc w:val="left"/>
      <w:pPr>
        <w:tabs>
          <w:tab w:val="num" w:pos="2160"/>
        </w:tabs>
        <w:ind w:left="2160" w:hanging="360"/>
      </w:pPr>
      <w:rPr>
        <w:rFonts w:ascii="Wingdings" w:hAnsi="Wingdings" w:hint="default"/>
      </w:rPr>
    </w:lvl>
    <w:lvl w:ilvl="3" w:tplc="8CA03774" w:tentative="1">
      <w:start w:val="1"/>
      <w:numFmt w:val="bullet"/>
      <w:lvlText w:val=""/>
      <w:lvlJc w:val="left"/>
      <w:pPr>
        <w:tabs>
          <w:tab w:val="num" w:pos="2880"/>
        </w:tabs>
        <w:ind w:left="2880" w:hanging="360"/>
      </w:pPr>
      <w:rPr>
        <w:rFonts w:ascii="Symbol" w:hAnsi="Symbol" w:hint="default"/>
      </w:rPr>
    </w:lvl>
    <w:lvl w:ilvl="4" w:tplc="D06C7FC2" w:tentative="1">
      <w:start w:val="1"/>
      <w:numFmt w:val="bullet"/>
      <w:lvlText w:val="o"/>
      <w:lvlJc w:val="left"/>
      <w:pPr>
        <w:tabs>
          <w:tab w:val="num" w:pos="3600"/>
        </w:tabs>
        <w:ind w:left="3600" w:hanging="360"/>
      </w:pPr>
      <w:rPr>
        <w:rFonts w:ascii="Courier New" w:hAnsi="Courier New" w:hint="default"/>
      </w:rPr>
    </w:lvl>
    <w:lvl w:ilvl="5" w:tplc="D37E25B0" w:tentative="1">
      <w:start w:val="1"/>
      <w:numFmt w:val="bullet"/>
      <w:lvlText w:val=""/>
      <w:lvlJc w:val="left"/>
      <w:pPr>
        <w:tabs>
          <w:tab w:val="num" w:pos="4320"/>
        </w:tabs>
        <w:ind w:left="4320" w:hanging="360"/>
      </w:pPr>
      <w:rPr>
        <w:rFonts w:ascii="Wingdings" w:hAnsi="Wingdings" w:hint="default"/>
      </w:rPr>
    </w:lvl>
    <w:lvl w:ilvl="6" w:tplc="3D9CD5C6" w:tentative="1">
      <w:start w:val="1"/>
      <w:numFmt w:val="bullet"/>
      <w:lvlText w:val=""/>
      <w:lvlJc w:val="left"/>
      <w:pPr>
        <w:tabs>
          <w:tab w:val="num" w:pos="5040"/>
        </w:tabs>
        <w:ind w:left="5040" w:hanging="360"/>
      </w:pPr>
      <w:rPr>
        <w:rFonts w:ascii="Symbol" w:hAnsi="Symbol" w:hint="default"/>
      </w:rPr>
    </w:lvl>
    <w:lvl w:ilvl="7" w:tplc="C2CEE238" w:tentative="1">
      <w:start w:val="1"/>
      <w:numFmt w:val="bullet"/>
      <w:lvlText w:val="o"/>
      <w:lvlJc w:val="left"/>
      <w:pPr>
        <w:tabs>
          <w:tab w:val="num" w:pos="5760"/>
        </w:tabs>
        <w:ind w:left="5760" w:hanging="360"/>
      </w:pPr>
      <w:rPr>
        <w:rFonts w:ascii="Courier New" w:hAnsi="Courier New" w:hint="default"/>
      </w:rPr>
    </w:lvl>
    <w:lvl w:ilvl="8" w:tplc="248683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5" w15:restartNumberingAfterBreak="0">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2CD07054"/>
    <w:multiLevelType w:val="hybridMultilevel"/>
    <w:tmpl w:val="D16A65F2"/>
    <w:lvl w:ilvl="0" w:tplc="1FCC3432">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9" w15:restartNumberingAfterBreak="0">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0A15242"/>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313B598D"/>
    <w:multiLevelType w:val="hybridMultilevel"/>
    <w:tmpl w:val="D16A65F2"/>
    <w:lvl w:ilvl="0" w:tplc="1FCC3432">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3" w15:restartNumberingAfterBreak="0">
    <w:nsid w:val="31802F94"/>
    <w:multiLevelType w:val="hybridMultilevel"/>
    <w:tmpl w:val="D38C2C66"/>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861DF2"/>
    <w:multiLevelType w:val="hybridMultilevel"/>
    <w:tmpl w:val="666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9790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36C56D8B"/>
    <w:multiLevelType w:val="multilevel"/>
    <w:tmpl w:val="1BCCAA5E"/>
    <w:lvl w:ilvl="0">
      <w:start w:val="4"/>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325119"/>
    <w:multiLevelType w:val="hybridMultilevel"/>
    <w:tmpl w:val="B994FFDC"/>
    <w:lvl w:ilvl="0" w:tplc="292009FE">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0F37"/>
    <w:multiLevelType w:val="multilevel"/>
    <w:tmpl w:val="61906AD4"/>
    <w:lvl w:ilvl="0">
      <w:start w:val="4"/>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30A5AF9"/>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85B62A3"/>
    <w:multiLevelType w:val="hybridMultilevel"/>
    <w:tmpl w:val="C54C88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0777D75"/>
    <w:multiLevelType w:val="hybridMultilevel"/>
    <w:tmpl w:val="E2CC598C"/>
    <w:lvl w:ilvl="0" w:tplc="B4D8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42" w15:restartNumberingAfterBreak="0">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1A0D12"/>
    <w:multiLevelType w:val="multilevel"/>
    <w:tmpl w:val="98961AA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15:restartNumberingAfterBreak="0">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8" w15:restartNumberingAfterBreak="0">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F52521E"/>
    <w:multiLevelType w:val="hybridMultilevel"/>
    <w:tmpl w:val="580EA1A6"/>
    <w:lvl w:ilvl="0" w:tplc="F808EB94">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1"/>
  </w:num>
  <w:num w:numId="3">
    <w:abstractNumId w:val="26"/>
  </w:num>
  <w:num w:numId="4">
    <w:abstractNumId w:val="33"/>
  </w:num>
  <w:num w:numId="5">
    <w:abstractNumId w:val="10"/>
  </w:num>
  <w:num w:numId="6">
    <w:abstractNumId w:val="2"/>
  </w:num>
  <w:num w:numId="7">
    <w:abstractNumId w:val="14"/>
  </w:num>
  <w:num w:numId="8">
    <w:abstractNumId w:val="3"/>
  </w:num>
  <w:num w:numId="9">
    <w:abstractNumId w:val="47"/>
  </w:num>
  <w:num w:numId="10">
    <w:abstractNumId w:val="21"/>
  </w:num>
  <w:num w:numId="11">
    <w:abstractNumId w:val="41"/>
  </w:num>
  <w:num w:numId="12">
    <w:abstractNumId w:val="34"/>
  </w:num>
  <w:num w:numId="13">
    <w:abstractNumId w:val="20"/>
  </w:num>
  <w:num w:numId="14">
    <w:abstractNumId w:val="39"/>
  </w:num>
  <w:num w:numId="15">
    <w:abstractNumId w:val="37"/>
  </w:num>
  <w:num w:numId="16">
    <w:abstractNumId w:val="42"/>
  </w:num>
  <w:num w:numId="17">
    <w:abstractNumId w:val="4"/>
  </w:num>
  <w:num w:numId="18">
    <w:abstractNumId w:val="19"/>
  </w:num>
  <w:num w:numId="19">
    <w:abstractNumId w:val="32"/>
  </w:num>
  <w:num w:numId="20">
    <w:abstractNumId w:val="16"/>
  </w:num>
  <w:num w:numId="21">
    <w:abstractNumId w:val="46"/>
  </w:num>
  <w:num w:numId="22">
    <w:abstractNumId w:val="36"/>
  </w:num>
  <w:num w:numId="23">
    <w:abstractNumId w:val="6"/>
  </w:num>
  <w:num w:numId="24">
    <w:abstractNumId w:val="1"/>
  </w:num>
  <w:num w:numId="25">
    <w:abstractNumId w:val="28"/>
  </w:num>
  <w:num w:numId="26">
    <w:abstractNumId w:val="50"/>
  </w:num>
  <w:num w:numId="27">
    <w:abstractNumId w:val="8"/>
  </w:num>
  <w:num w:numId="28">
    <w:abstractNumId w:val="40"/>
  </w:num>
  <w:num w:numId="29">
    <w:abstractNumId w:val="12"/>
  </w:num>
  <w:num w:numId="30">
    <w:abstractNumId w:val="24"/>
  </w:num>
  <w:num w:numId="31">
    <w:abstractNumId w:val="43"/>
  </w:num>
  <w:num w:numId="32">
    <w:abstractNumId w:val="5"/>
  </w:num>
  <w:num w:numId="33">
    <w:abstractNumId w:val="15"/>
  </w:num>
  <w:num w:numId="34">
    <w:abstractNumId w:val="45"/>
  </w:num>
  <w:num w:numId="35">
    <w:abstractNumId w:val="48"/>
  </w:num>
  <w:num w:numId="36">
    <w:abstractNumId w:val="13"/>
  </w:num>
  <w:num w:numId="37">
    <w:abstractNumId w:val="17"/>
  </w:num>
  <w:num w:numId="38">
    <w:abstractNumId w:val="0"/>
  </w:num>
  <w:num w:numId="39">
    <w:abstractNumId w:val="49"/>
  </w:num>
  <w:num w:numId="40">
    <w:abstractNumId w:val="51"/>
  </w:num>
  <w:num w:numId="41">
    <w:abstractNumId w:val="9"/>
  </w:num>
  <w:num w:numId="42">
    <w:abstractNumId w:val="11"/>
  </w:num>
  <w:num w:numId="43">
    <w:abstractNumId w:val="44"/>
  </w:num>
  <w:num w:numId="44">
    <w:abstractNumId w:val="27"/>
  </w:num>
  <w:num w:numId="45">
    <w:abstractNumId w:val="30"/>
  </w:num>
  <w:num w:numId="46">
    <w:abstractNumId w:val="2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25"/>
  </w:num>
  <w:num w:numId="51">
    <w:abstractNumId w:val="38"/>
  </w:num>
  <w:num w:numId="5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11E"/>
    <w:rsid w:val="00001F64"/>
    <w:rsid w:val="000024D0"/>
    <w:rsid w:val="00002A6A"/>
    <w:rsid w:val="00010A0E"/>
    <w:rsid w:val="00014B0C"/>
    <w:rsid w:val="00014F8E"/>
    <w:rsid w:val="00020369"/>
    <w:rsid w:val="00025945"/>
    <w:rsid w:val="000260A1"/>
    <w:rsid w:val="00026138"/>
    <w:rsid w:val="0004463B"/>
    <w:rsid w:val="00045E79"/>
    <w:rsid w:val="00046552"/>
    <w:rsid w:val="0005107E"/>
    <w:rsid w:val="00057D93"/>
    <w:rsid w:val="000655CE"/>
    <w:rsid w:val="000669EE"/>
    <w:rsid w:val="00076F5F"/>
    <w:rsid w:val="00083FCE"/>
    <w:rsid w:val="00091CAA"/>
    <w:rsid w:val="000933EF"/>
    <w:rsid w:val="00095AE5"/>
    <w:rsid w:val="00095EDC"/>
    <w:rsid w:val="000A1BD9"/>
    <w:rsid w:val="000A27D3"/>
    <w:rsid w:val="000A2A63"/>
    <w:rsid w:val="000A4BA1"/>
    <w:rsid w:val="000A6DE1"/>
    <w:rsid w:val="000A76D1"/>
    <w:rsid w:val="000A7878"/>
    <w:rsid w:val="000B05AB"/>
    <w:rsid w:val="000B31E2"/>
    <w:rsid w:val="000B4F54"/>
    <w:rsid w:val="000B71E3"/>
    <w:rsid w:val="000C1FFA"/>
    <w:rsid w:val="000C49AB"/>
    <w:rsid w:val="000C542D"/>
    <w:rsid w:val="000D1527"/>
    <w:rsid w:val="000D2A30"/>
    <w:rsid w:val="000E196F"/>
    <w:rsid w:val="000E1FCC"/>
    <w:rsid w:val="000E1FD6"/>
    <w:rsid w:val="000E2185"/>
    <w:rsid w:val="000E2B77"/>
    <w:rsid w:val="000E2EB9"/>
    <w:rsid w:val="000E5642"/>
    <w:rsid w:val="000E5F01"/>
    <w:rsid w:val="000E6EC7"/>
    <w:rsid w:val="000E7935"/>
    <w:rsid w:val="000F01A5"/>
    <w:rsid w:val="000F0799"/>
    <w:rsid w:val="000F2DA4"/>
    <w:rsid w:val="000F34EB"/>
    <w:rsid w:val="000F4260"/>
    <w:rsid w:val="00100101"/>
    <w:rsid w:val="00102CCC"/>
    <w:rsid w:val="00104058"/>
    <w:rsid w:val="00105AD8"/>
    <w:rsid w:val="00111527"/>
    <w:rsid w:val="001143F6"/>
    <w:rsid w:val="00116B35"/>
    <w:rsid w:val="00116C39"/>
    <w:rsid w:val="00122AE6"/>
    <w:rsid w:val="001237B4"/>
    <w:rsid w:val="00124899"/>
    <w:rsid w:val="00125A7E"/>
    <w:rsid w:val="00126BCA"/>
    <w:rsid w:val="00131612"/>
    <w:rsid w:val="00140669"/>
    <w:rsid w:val="001456FC"/>
    <w:rsid w:val="001463B7"/>
    <w:rsid w:val="00151BAF"/>
    <w:rsid w:val="0015333F"/>
    <w:rsid w:val="00162573"/>
    <w:rsid w:val="0016297D"/>
    <w:rsid w:val="00165EBC"/>
    <w:rsid w:val="001701F1"/>
    <w:rsid w:val="0017212C"/>
    <w:rsid w:val="001738AF"/>
    <w:rsid w:val="0017776A"/>
    <w:rsid w:val="0019106A"/>
    <w:rsid w:val="00191463"/>
    <w:rsid w:val="0019569F"/>
    <w:rsid w:val="00197A99"/>
    <w:rsid w:val="001A5FAF"/>
    <w:rsid w:val="001A62C6"/>
    <w:rsid w:val="001B1286"/>
    <w:rsid w:val="001B1553"/>
    <w:rsid w:val="001B23D3"/>
    <w:rsid w:val="001B3ED1"/>
    <w:rsid w:val="001B48EE"/>
    <w:rsid w:val="001B4D8F"/>
    <w:rsid w:val="001B6958"/>
    <w:rsid w:val="001C4692"/>
    <w:rsid w:val="001C47D2"/>
    <w:rsid w:val="001D19BD"/>
    <w:rsid w:val="001D6692"/>
    <w:rsid w:val="001E0CCC"/>
    <w:rsid w:val="001E5316"/>
    <w:rsid w:val="001E5970"/>
    <w:rsid w:val="001F6F2F"/>
    <w:rsid w:val="00201DD4"/>
    <w:rsid w:val="002063DB"/>
    <w:rsid w:val="0021032C"/>
    <w:rsid w:val="00210476"/>
    <w:rsid w:val="0021230A"/>
    <w:rsid w:val="0021468D"/>
    <w:rsid w:val="00217087"/>
    <w:rsid w:val="00217B5F"/>
    <w:rsid w:val="00217E2F"/>
    <w:rsid w:val="002217B3"/>
    <w:rsid w:val="0022746C"/>
    <w:rsid w:val="0022768E"/>
    <w:rsid w:val="00227B22"/>
    <w:rsid w:val="00233772"/>
    <w:rsid w:val="00233D30"/>
    <w:rsid w:val="00234808"/>
    <w:rsid w:val="00234DDB"/>
    <w:rsid w:val="0023516E"/>
    <w:rsid w:val="00236B7C"/>
    <w:rsid w:val="00240E9B"/>
    <w:rsid w:val="00252F54"/>
    <w:rsid w:val="00253646"/>
    <w:rsid w:val="00255E9A"/>
    <w:rsid w:val="00256EE5"/>
    <w:rsid w:val="00261685"/>
    <w:rsid w:val="00263C4A"/>
    <w:rsid w:val="00265204"/>
    <w:rsid w:val="0027327F"/>
    <w:rsid w:val="00276741"/>
    <w:rsid w:val="0028263F"/>
    <w:rsid w:val="00294C19"/>
    <w:rsid w:val="00295F62"/>
    <w:rsid w:val="002977EF"/>
    <w:rsid w:val="002A21BD"/>
    <w:rsid w:val="002A6A40"/>
    <w:rsid w:val="002A7209"/>
    <w:rsid w:val="002B0EC6"/>
    <w:rsid w:val="002B15C4"/>
    <w:rsid w:val="002B24A5"/>
    <w:rsid w:val="002B5546"/>
    <w:rsid w:val="002C1ECA"/>
    <w:rsid w:val="002C3182"/>
    <w:rsid w:val="002C5283"/>
    <w:rsid w:val="002C5A7D"/>
    <w:rsid w:val="002C5B95"/>
    <w:rsid w:val="002C644E"/>
    <w:rsid w:val="002C6459"/>
    <w:rsid w:val="002C6EB4"/>
    <w:rsid w:val="002D72FF"/>
    <w:rsid w:val="002E2BF0"/>
    <w:rsid w:val="002E3E21"/>
    <w:rsid w:val="002E68F6"/>
    <w:rsid w:val="002E6E50"/>
    <w:rsid w:val="002E7F04"/>
    <w:rsid w:val="002F07FD"/>
    <w:rsid w:val="002F19B5"/>
    <w:rsid w:val="002F59BB"/>
    <w:rsid w:val="002F7C3D"/>
    <w:rsid w:val="00302ED3"/>
    <w:rsid w:val="003037A8"/>
    <w:rsid w:val="00310C58"/>
    <w:rsid w:val="003114F6"/>
    <w:rsid w:val="00312D9B"/>
    <w:rsid w:val="00314838"/>
    <w:rsid w:val="00316A62"/>
    <w:rsid w:val="00317A95"/>
    <w:rsid w:val="00347966"/>
    <w:rsid w:val="00355990"/>
    <w:rsid w:val="00357078"/>
    <w:rsid w:val="0036017C"/>
    <w:rsid w:val="003614A2"/>
    <w:rsid w:val="0036178F"/>
    <w:rsid w:val="00361AED"/>
    <w:rsid w:val="00367F5D"/>
    <w:rsid w:val="003726FE"/>
    <w:rsid w:val="00373455"/>
    <w:rsid w:val="0037744C"/>
    <w:rsid w:val="003814F5"/>
    <w:rsid w:val="00381789"/>
    <w:rsid w:val="003831CD"/>
    <w:rsid w:val="00385774"/>
    <w:rsid w:val="00387EF8"/>
    <w:rsid w:val="0039043E"/>
    <w:rsid w:val="00392852"/>
    <w:rsid w:val="003A007E"/>
    <w:rsid w:val="003A2F45"/>
    <w:rsid w:val="003A6F76"/>
    <w:rsid w:val="003A7D51"/>
    <w:rsid w:val="003B0505"/>
    <w:rsid w:val="003B1B83"/>
    <w:rsid w:val="003B5B98"/>
    <w:rsid w:val="003B6AA7"/>
    <w:rsid w:val="003C2022"/>
    <w:rsid w:val="003C2A40"/>
    <w:rsid w:val="003C7E51"/>
    <w:rsid w:val="003D15EA"/>
    <w:rsid w:val="003D43D8"/>
    <w:rsid w:val="003D4E54"/>
    <w:rsid w:val="003D62DE"/>
    <w:rsid w:val="003E75E4"/>
    <w:rsid w:val="003F1AD7"/>
    <w:rsid w:val="003F411A"/>
    <w:rsid w:val="003F4612"/>
    <w:rsid w:val="003F73D9"/>
    <w:rsid w:val="004004E6"/>
    <w:rsid w:val="00401037"/>
    <w:rsid w:val="00402C34"/>
    <w:rsid w:val="00403AB2"/>
    <w:rsid w:val="00411C8F"/>
    <w:rsid w:val="00413AC3"/>
    <w:rsid w:val="00423FE7"/>
    <w:rsid w:val="00424106"/>
    <w:rsid w:val="00425951"/>
    <w:rsid w:val="00427FEE"/>
    <w:rsid w:val="00430C9B"/>
    <w:rsid w:val="00432150"/>
    <w:rsid w:val="00434FF8"/>
    <w:rsid w:val="00436B50"/>
    <w:rsid w:val="00440109"/>
    <w:rsid w:val="00442D5C"/>
    <w:rsid w:val="0044587A"/>
    <w:rsid w:val="004479FD"/>
    <w:rsid w:val="0045194F"/>
    <w:rsid w:val="00453985"/>
    <w:rsid w:val="00456BB5"/>
    <w:rsid w:val="00460148"/>
    <w:rsid w:val="004613E5"/>
    <w:rsid w:val="00461461"/>
    <w:rsid w:val="00463F44"/>
    <w:rsid w:val="004657BC"/>
    <w:rsid w:val="00485F74"/>
    <w:rsid w:val="00494212"/>
    <w:rsid w:val="00495D2A"/>
    <w:rsid w:val="004A1168"/>
    <w:rsid w:val="004A44A5"/>
    <w:rsid w:val="004A5964"/>
    <w:rsid w:val="004A5E71"/>
    <w:rsid w:val="004B4CFF"/>
    <w:rsid w:val="004B5571"/>
    <w:rsid w:val="004C2591"/>
    <w:rsid w:val="004C6281"/>
    <w:rsid w:val="004C64CC"/>
    <w:rsid w:val="004C7680"/>
    <w:rsid w:val="004D0ADE"/>
    <w:rsid w:val="004D130A"/>
    <w:rsid w:val="004D61C1"/>
    <w:rsid w:val="004E0F8D"/>
    <w:rsid w:val="004F242B"/>
    <w:rsid w:val="0050382D"/>
    <w:rsid w:val="00512C74"/>
    <w:rsid w:val="0051564F"/>
    <w:rsid w:val="00515C46"/>
    <w:rsid w:val="005173F1"/>
    <w:rsid w:val="00521104"/>
    <w:rsid w:val="00524E3E"/>
    <w:rsid w:val="0052555A"/>
    <w:rsid w:val="0053100B"/>
    <w:rsid w:val="005325EA"/>
    <w:rsid w:val="005328A7"/>
    <w:rsid w:val="00536D74"/>
    <w:rsid w:val="00546B80"/>
    <w:rsid w:val="005528E4"/>
    <w:rsid w:val="0055363B"/>
    <w:rsid w:val="00556F44"/>
    <w:rsid w:val="00562F11"/>
    <w:rsid w:val="00563806"/>
    <w:rsid w:val="005700CA"/>
    <w:rsid w:val="00576110"/>
    <w:rsid w:val="0057639E"/>
    <w:rsid w:val="00582D86"/>
    <w:rsid w:val="00592B96"/>
    <w:rsid w:val="00593435"/>
    <w:rsid w:val="005948E3"/>
    <w:rsid w:val="00596840"/>
    <w:rsid w:val="005A3847"/>
    <w:rsid w:val="005A3D60"/>
    <w:rsid w:val="005A6621"/>
    <w:rsid w:val="005B0B33"/>
    <w:rsid w:val="005B299C"/>
    <w:rsid w:val="005B30D8"/>
    <w:rsid w:val="005C11EB"/>
    <w:rsid w:val="005C2551"/>
    <w:rsid w:val="005C4A88"/>
    <w:rsid w:val="005C4CF0"/>
    <w:rsid w:val="005C4FF8"/>
    <w:rsid w:val="005C6039"/>
    <w:rsid w:val="005D0988"/>
    <w:rsid w:val="005D1B1B"/>
    <w:rsid w:val="005F11F1"/>
    <w:rsid w:val="005F2B8C"/>
    <w:rsid w:val="005F2BF5"/>
    <w:rsid w:val="005F6E97"/>
    <w:rsid w:val="006007C3"/>
    <w:rsid w:val="006054C4"/>
    <w:rsid w:val="006116D0"/>
    <w:rsid w:val="0061354B"/>
    <w:rsid w:val="006227D6"/>
    <w:rsid w:val="0062638C"/>
    <w:rsid w:val="00626748"/>
    <w:rsid w:val="006272E5"/>
    <w:rsid w:val="006304B2"/>
    <w:rsid w:val="00640F7A"/>
    <w:rsid w:val="00643472"/>
    <w:rsid w:val="00643914"/>
    <w:rsid w:val="006446B1"/>
    <w:rsid w:val="0065096D"/>
    <w:rsid w:val="00652ACF"/>
    <w:rsid w:val="0065484D"/>
    <w:rsid w:val="00655DED"/>
    <w:rsid w:val="00666546"/>
    <w:rsid w:val="00680A9B"/>
    <w:rsid w:val="00680AC5"/>
    <w:rsid w:val="00681FC6"/>
    <w:rsid w:val="00682960"/>
    <w:rsid w:val="00684E15"/>
    <w:rsid w:val="00684FDA"/>
    <w:rsid w:val="00691136"/>
    <w:rsid w:val="00696611"/>
    <w:rsid w:val="0069793D"/>
    <w:rsid w:val="006A1CA9"/>
    <w:rsid w:val="006A2D4F"/>
    <w:rsid w:val="006A36F9"/>
    <w:rsid w:val="006A4603"/>
    <w:rsid w:val="006A689C"/>
    <w:rsid w:val="006B2CB2"/>
    <w:rsid w:val="006B358F"/>
    <w:rsid w:val="006B3CD6"/>
    <w:rsid w:val="006B4339"/>
    <w:rsid w:val="006B7D65"/>
    <w:rsid w:val="006C408C"/>
    <w:rsid w:val="006C40CE"/>
    <w:rsid w:val="006D5AD3"/>
    <w:rsid w:val="006D5BD8"/>
    <w:rsid w:val="006D60D9"/>
    <w:rsid w:val="006E1182"/>
    <w:rsid w:val="006E41D8"/>
    <w:rsid w:val="006E636C"/>
    <w:rsid w:val="006E6805"/>
    <w:rsid w:val="006E6E55"/>
    <w:rsid w:val="006F1636"/>
    <w:rsid w:val="006F2BCD"/>
    <w:rsid w:val="006F3A38"/>
    <w:rsid w:val="006F4CA6"/>
    <w:rsid w:val="006F68B0"/>
    <w:rsid w:val="006F7348"/>
    <w:rsid w:val="00700F2A"/>
    <w:rsid w:val="0070226F"/>
    <w:rsid w:val="007027A7"/>
    <w:rsid w:val="0070521F"/>
    <w:rsid w:val="00706896"/>
    <w:rsid w:val="00707089"/>
    <w:rsid w:val="0072226F"/>
    <w:rsid w:val="0072403F"/>
    <w:rsid w:val="00742B38"/>
    <w:rsid w:val="0074559E"/>
    <w:rsid w:val="00746172"/>
    <w:rsid w:val="007503C7"/>
    <w:rsid w:val="00754131"/>
    <w:rsid w:val="00756466"/>
    <w:rsid w:val="00757C45"/>
    <w:rsid w:val="00757CE8"/>
    <w:rsid w:val="0076224E"/>
    <w:rsid w:val="00764423"/>
    <w:rsid w:val="007678D8"/>
    <w:rsid w:val="007711A4"/>
    <w:rsid w:val="00772D9B"/>
    <w:rsid w:val="007739DA"/>
    <w:rsid w:val="0079068A"/>
    <w:rsid w:val="007914D5"/>
    <w:rsid w:val="0079647D"/>
    <w:rsid w:val="007A3203"/>
    <w:rsid w:val="007B16A5"/>
    <w:rsid w:val="007B3FAE"/>
    <w:rsid w:val="007B4F77"/>
    <w:rsid w:val="007B73AA"/>
    <w:rsid w:val="007B7786"/>
    <w:rsid w:val="007B78AA"/>
    <w:rsid w:val="007C24B4"/>
    <w:rsid w:val="007C2E32"/>
    <w:rsid w:val="007C39A6"/>
    <w:rsid w:val="007C3F8D"/>
    <w:rsid w:val="007C61AA"/>
    <w:rsid w:val="007C6A96"/>
    <w:rsid w:val="007D029A"/>
    <w:rsid w:val="007D3D2D"/>
    <w:rsid w:val="007D4B92"/>
    <w:rsid w:val="007D6973"/>
    <w:rsid w:val="007E10B1"/>
    <w:rsid w:val="007E3496"/>
    <w:rsid w:val="007E5779"/>
    <w:rsid w:val="007E7779"/>
    <w:rsid w:val="007F2BD0"/>
    <w:rsid w:val="007F4BC2"/>
    <w:rsid w:val="007F5824"/>
    <w:rsid w:val="008059E5"/>
    <w:rsid w:val="00811249"/>
    <w:rsid w:val="0081193D"/>
    <w:rsid w:val="00812111"/>
    <w:rsid w:val="00824EDA"/>
    <w:rsid w:val="008255E1"/>
    <w:rsid w:val="008317B9"/>
    <w:rsid w:val="0083211E"/>
    <w:rsid w:val="0083275C"/>
    <w:rsid w:val="008339BB"/>
    <w:rsid w:val="008348B3"/>
    <w:rsid w:val="00836988"/>
    <w:rsid w:val="00837FCE"/>
    <w:rsid w:val="00840373"/>
    <w:rsid w:val="0084593C"/>
    <w:rsid w:val="00851694"/>
    <w:rsid w:val="00851884"/>
    <w:rsid w:val="008534D6"/>
    <w:rsid w:val="00855438"/>
    <w:rsid w:val="00861158"/>
    <w:rsid w:val="00861B78"/>
    <w:rsid w:val="00861E86"/>
    <w:rsid w:val="00862D00"/>
    <w:rsid w:val="00864D89"/>
    <w:rsid w:val="00865BDB"/>
    <w:rsid w:val="00865DF8"/>
    <w:rsid w:val="0086638E"/>
    <w:rsid w:val="00867242"/>
    <w:rsid w:val="00867270"/>
    <w:rsid w:val="00871489"/>
    <w:rsid w:val="00871B83"/>
    <w:rsid w:val="00876913"/>
    <w:rsid w:val="008809BF"/>
    <w:rsid w:val="0088332A"/>
    <w:rsid w:val="00892F8C"/>
    <w:rsid w:val="00893730"/>
    <w:rsid w:val="00894AAB"/>
    <w:rsid w:val="00895CD0"/>
    <w:rsid w:val="008A4C43"/>
    <w:rsid w:val="008A4E35"/>
    <w:rsid w:val="008A64D8"/>
    <w:rsid w:val="008B371D"/>
    <w:rsid w:val="008B400E"/>
    <w:rsid w:val="008B410E"/>
    <w:rsid w:val="008C0ADF"/>
    <w:rsid w:val="008C2DBB"/>
    <w:rsid w:val="008C49B9"/>
    <w:rsid w:val="008C500F"/>
    <w:rsid w:val="008D1FCD"/>
    <w:rsid w:val="008D5409"/>
    <w:rsid w:val="008D5486"/>
    <w:rsid w:val="008D5B28"/>
    <w:rsid w:val="008D7168"/>
    <w:rsid w:val="008D7227"/>
    <w:rsid w:val="008E2524"/>
    <w:rsid w:val="008E4B50"/>
    <w:rsid w:val="008F10EF"/>
    <w:rsid w:val="008F1994"/>
    <w:rsid w:val="008F7FD6"/>
    <w:rsid w:val="00901D3B"/>
    <w:rsid w:val="0090253B"/>
    <w:rsid w:val="00902EC3"/>
    <w:rsid w:val="009037DD"/>
    <w:rsid w:val="00904464"/>
    <w:rsid w:val="00905057"/>
    <w:rsid w:val="0090638A"/>
    <w:rsid w:val="00911B99"/>
    <w:rsid w:val="0091236F"/>
    <w:rsid w:val="0091314F"/>
    <w:rsid w:val="00913DC0"/>
    <w:rsid w:val="00915B22"/>
    <w:rsid w:val="00917B08"/>
    <w:rsid w:val="00917E29"/>
    <w:rsid w:val="009249AC"/>
    <w:rsid w:val="00930703"/>
    <w:rsid w:val="00934199"/>
    <w:rsid w:val="009367BE"/>
    <w:rsid w:val="009372B0"/>
    <w:rsid w:val="00937B0D"/>
    <w:rsid w:val="00941816"/>
    <w:rsid w:val="00946615"/>
    <w:rsid w:val="0095187B"/>
    <w:rsid w:val="00960D03"/>
    <w:rsid w:val="0096135E"/>
    <w:rsid w:val="00962F10"/>
    <w:rsid w:val="009643BA"/>
    <w:rsid w:val="009715A2"/>
    <w:rsid w:val="00971F8A"/>
    <w:rsid w:val="00972620"/>
    <w:rsid w:val="009740AC"/>
    <w:rsid w:val="009761CD"/>
    <w:rsid w:val="009765BD"/>
    <w:rsid w:val="00981935"/>
    <w:rsid w:val="00984983"/>
    <w:rsid w:val="009863FD"/>
    <w:rsid w:val="00995853"/>
    <w:rsid w:val="009A30EE"/>
    <w:rsid w:val="009B3E8A"/>
    <w:rsid w:val="009C4ADF"/>
    <w:rsid w:val="009D28B6"/>
    <w:rsid w:val="009D42C7"/>
    <w:rsid w:val="009D5C90"/>
    <w:rsid w:val="009E1CE9"/>
    <w:rsid w:val="009E25C5"/>
    <w:rsid w:val="009E279A"/>
    <w:rsid w:val="009E52BF"/>
    <w:rsid w:val="009E63CD"/>
    <w:rsid w:val="009E7F38"/>
    <w:rsid w:val="009F0E29"/>
    <w:rsid w:val="009F1270"/>
    <w:rsid w:val="009F43AD"/>
    <w:rsid w:val="009F481B"/>
    <w:rsid w:val="009F7E41"/>
    <w:rsid w:val="00A01C08"/>
    <w:rsid w:val="00A02C85"/>
    <w:rsid w:val="00A037A5"/>
    <w:rsid w:val="00A07D65"/>
    <w:rsid w:val="00A10E19"/>
    <w:rsid w:val="00A13F14"/>
    <w:rsid w:val="00A140AE"/>
    <w:rsid w:val="00A14D80"/>
    <w:rsid w:val="00A2178F"/>
    <w:rsid w:val="00A333C7"/>
    <w:rsid w:val="00A3343B"/>
    <w:rsid w:val="00A358B0"/>
    <w:rsid w:val="00A417B4"/>
    <w:rsid w:val="00A43A18"/>
    <w:rsid w:val="00A50FE9"/>
    <w:rsid w:val="00A53576"/>
    <w:rsid w:val="00A64824"/>
    <w:rsid w:val="00A64D1E"/>
    <w:rsid w:val="00A651A4"/>
    <w:rsid w:val="00A675A2"/>
    <w:rsid w:val="00A7081B"/>
    <w:rsid w:val="00A74DBC"/>
    <w:rsid w:val="00A83EFB"/>
    <w:rsid w:val="00A9718E"/>
    <w:rsid w:val="00A97263"/>
    <w:rsid w:val="00AA0B22"/>
    <w:rsid w:val="00AA1DB7"/>
    <w:rsid w:val="00AA2249"/>
    <w:rsid w:val="00AA71D1"/>
    <w:rsid w:val="00AB07E4"/>
    <w:rsid w:val="00AB5AD8"/>
    <w:rsid w:val="00AB6AF7"/>
    <w:rsid w:val="00AC0D99"/>
    <w:rsid w:val="00AC335C"/>
    <w:rsid w:val="00AC7A6F"/>
    <w:rsid w:val="00AD0589"/>
    <w:rsid w:val="00AD0780"/>
    <w:rsid w:val="00AD5DF7"/>
    <w:rsid w:val="00AE137A"/>
    <w:rsid w:val="00AE1511"/>
    <w:rsid w:val="00AE2018"/>
    <w:rsid w:val="00AE533F"/>
    <w:rsid w:val="00AF71B7"/>
    <w:rsid w:val="00AF7A65"/>
    <w:rsid w:val="00B22074"/>
    <w:rsid w:val="00B23464"/>
    <w:rsid w:val="00B23D23"/>
    <w:rsid w:val="00B40D3F"/>
    <w:rsid w:val="00B451E8"/>
    <w:rsid w:val="00B5202C"/>
    <w:rsid w:val="00B5538D"/>
    <w:rsid w:val="00B623F4"/>
    <w:rsid w:val="00B6502F"/>
    <w:rsid w:val="00B7606E"/>
    <w:rsid w:val="00B762DB"/>
    <w:rsid w:val="00B817FB"/>
    <w:rsid w:val="00B846A6"/>
    <w:rsid w:val="00B859AD"/>
    <w:rsid w:val="00B91904"/>
    <w:rsid w:val="00B92C67"/>
    <w:rsid w:val="00B9337B"/>
    <w:rsid w:val="00B97D45"/>
    <w:rsid w:val="00BA5332"/>
    <w:rsid w:val="00BB345D"/>
    <w:rsid w:val="00BB7142"/>
    <w:rsid w:val="00BC2AF4"/>
    <w:rsid w:val="00BC576E"/>
    <w:rsid w:val="00BC7049"/>
    <w:rsid w:val="00BD2659"/>
    <w:rsid w:val="00BD29C2"/>
    <w:rsid w:val="00BE617A"/>
    <w:rsid w:val="00BF17E4"/>
    <w:rsid w:val="00BF65BE"/>
    <w:rsid w:val="00C004B2"/>
    <w:rsid w:val="00C010FD"/>
    <w:rsid w:val="00C22F82"/>
    <w:rsid w:val="00C3202C"/>
    <w:rsid w:val="00C42D9A"/>
    <w:rsid w:val="00C47B25"/>
    <w:rsid w:val="00C509E6"/>
    <w:rsid w:val="00C52078"/>
    <w:rsid w:val="00C54609"/>
    <w:rsid w:val="00C55C6A"/>
    <w:rsid w:val="00C57B2E"/>
    <w:rsid w:val="00C57B6C"/>
    <w:rsid w:val="00C609F4"/>
    <w:rsid w:val="00C63795"/>
    <w:rsid w:val="00C665BE"/>
    <w:rsid w:val="00C73014"/>
    <w:rsid w:val="00C7376A"/>
    <w:rsid w:val="00C756FE"/>
    <w:rsid w:val="00C8033F"/>
    <w:rsid w:val="00C83330"/>
    <w:rsid w:val="00C83EFF"/>
    <w:rsid w:val="00C84732"/>
    <w:rsid w:val="00C8725D"/>
    <w:rsid w:val="00C932FE"/>
    <w:rsid w:val="00C93E53"/>
    <w:rsid w:val="00C94E52"/>
    <w:rsid w:val="00C958CC"/>
    <w:rsid w:val="00CA5AF5"/>
    <w:rsid w:val="00CA7A80"/>
    <w:rsid w:val="00CB0666"/>
    <w:rsid w:val="00CB0BF9"/>
    <w:rsid w:val="00CB40F0"/>
    <w:rsid w:val="00CB4E34"/>
    <w:rsid w:val="00CB4EAB"/>
    <w:rsid w:val="00CB6B6E"/>
    <w:rsid w:val="00CC0726"/>
    <w:rsid w:val="00CC5131"/>
    <w:rsid w:val="00CC7CEF"/>
    <w:rsid w:val="00CD1647"/>
    <w:rsid w:val="00CD1E41"/>
    <w:rsid w:val="00CD53A5"/>
    <w:rsid w:val="00CE4A88"/>
    <w:rsid w:val="00CE6D03"/>
    <w:rsid w:val="00CF18DA"/>
    <w:rsid w:val="00CF5DC7"/>
    <w:rsid w:val="00D012EE"/>
    <w:rsid w:val="00D036C3"/>
    <w:rsid w:val="00D10EEA"/>
    <w:rsid w:val="00D14580"/>
    <w:rsid w:val="00D16084"/>
    <w:rsid w:val="00D20FDB"/>
    <w:rsid w:val="00D27BED"/>
    <w:rsid w:val="00D32E55"/>
    <w:rsid w:val="00D3768C"/>
    <w:rsid w:val="00D44BAD"/>
    <w:rsid w:val="00D45D83"/>
    <w:rsid w:val="00D51CB2"/>
    <w:rsid w:val="00D52D1E"/>
    <w:rsid w:val="00D718AF"/>
    <w:rsid w:val="00D719CE"/>
    <w:rsid w:val="00D73E06"/>
    <w:rsid w:val="00D75275"/>
    <w:rsid w:val="00D75EFD"/>
    <w:rsid w:val="00D853AE"/>
    <w:rsid w:val="00D87718"/>
    <w:rsid w:val="00D87A98"/>
    <w:rsid w:val="00D90F05"/>
    <w:rsid w:val="00D9619F"/>
    <w:rsid w:val="00DA03F0"/>
    <w:rsid w:val="00DA3ABA"/>
    <w:rsid w:val="00DA6031"/>
    <w:rsid w:val="00DA7ED9"/>
    <w:rsid w:val="00DB0A58"/>
    <w:rsid w:val="00DB18A5"/>
    <w:rsid w:val="00DB747F"/>
    <w:rsid w:val="00DC3478"/>
    <w:rsid w:val="00DC3A0F"/>
    <w:rsid w:val="00DC6CB4"/>
    <w:rsid w:val="00DD1E39"/>
    <w:rsid w:val="00DD4D0B"/>
    <w:rsid w:val="00DE0157"/>
    <w:rsid w:val="00DE444D"/>
    <w:rsid w:val="00DE49B4"/>
    <w:rsid w:val="00DE67A9"/>
    <w:rsid w:val="00DF0A5E"/>
    <w:rsid w:val="00DF2BBC"/>
    <w:rsid w:val="00DF6E86"/>
    <w:rsid w:val="00DF7071"/>
    <w:rsid w:val="00E07D34"/>
    <w:rsid w:val="00E07D9A"/>
    <w:rsid w:val="00E13272"/>
    <w:rsid w:val="00E17558"/>
    <w:rsid w:val="00E24884"/>
    <w:rsid w:val="00E25901"/>
    <w:rsid w:val="00E33C7F"/>
    <w:rsid w:val="00E372CF"/>
    <w:rsid w:val="00E37B40"/>
    <w:rsid w:val="00E45768"/>
    <w:rsid w:val="00E47913"/>
    <w:rsid w:val="00E54034"/>
    <w:rsid w:val="00E55671"/>
    <w:rsid w:val="00E61701"/>
    <w:rsid w:val="00E62362"/>
    <w:rsid w:val="00E62CC5"/>
    <w:rsid w:val="00E641A6"/>
    <w:rsid w:val="00E7270F"/>
    <w:rsid w:val="00E75C53"/>
    <w:rsid w:val="00E90CC3"/>
    <w:rsid w:val="00E9776A"/>
    <w:rsid w:val="00EA0CC1"/>
    <w:rsid w:val="00EA3B9D"/>
    <w:rsid w:val="00EA41BF"/>
    <w:rsid w:val="00EA5888"/>
    <w:rsid w:val="00EB15B8"/>
    <w:rsid w:val="00EB69ED"/>
    <w:rsid w:val="00EC07F4"/>
    <w:rsid w:val="00ED01F6"/>
    <w:rsid w:val="00ED52EA"/>
    <w:rsid w:val="00ED641B"/>
    <w:rsid w:val="00ED668D"/>
    <w:rsid w:val="00ED6CDA"/>
    <w:rsid w:val="00EE2A57"/>
    <w:rsid w:val="00EE3EA2"/>
    <w:rsid w:val="00EE3EF8"/>
    <w:rsid w:val="00EF27D8"/>
    <w:rsid w:val="00F05E8E"/>
    <w:rsid w:val="00F119E6"/>
    <w:rsid w:val="00F12C9D"/>
    <w:rsid w:val="00F13693"/>
    <w:rsid w:val="00F14091"/>
    <w:rsid w:val="00F14C76"/>
    <w:rsid w:val="00F16B8B"/>
    <w:rsid w:val="00F20213"/>
    <w:rsid w:val="00F2099D"/>
    <w:rsid w:val="00F21B26"/>
    <w:rsid w:val="00F323BD"/>
    <w:rsid w:val="00F33AB7"/>
    <w:rsid w:val="00F3404A"/>
    <w:rsid w:val="00F36FC6"/>
    <w:rsid w:val="00F40188"/>
    <w:rsid w:val="00F43514"/>
    <w:rsid w:val="00F44EAE"/>
    <w:rsid w:val="00F4717B"/>
    <w:rsid w:val="00F4781E"/>
    <w:rsid w:val="00F50FF6"/>
    <w:rsid w:val="00F51A5B"/>
    <w:rsid w:val="00F524AF"/>
    <w:rsid w:val="00F53F6B"/>
    <w:rsid w:val="00F5467A"/>
    <w:rsid w:val="00F609A8"/>
    <w:rsid w:val="00F60F84"/>
    <w:rsid w:val="00F62B3C"/>
    <w:rsid w:val="00F667A7"/>
    <w:rsid w:val="00F712BE"/>
    <w:rsid w:val="00F73F8E"/>
    <w:rsid w:val="00F74F22"/>
    <w:rsid w:val="00F85C95"/>
    <w:rsid w:val="00F86C40"/>
    <w:rsid w:val="00F93504"/>
    <w:rsid w:val="00F94389"/>
    <w:rsid w:val="00F95291"/>
    <w:rsid w:val="00F97584"/>
    <w:rsid w:val="00FA1EC6"/>
    <w:rsid w:val="00FA29E3"/>
    <w:rsid w:val="00FA505C"/>
    <w:rsid w:val="00FA7097"/>
    <w:rsid w:val="00FA7166"/>
    <w:rsid w:val="00FA71E9"/>
    <w:rsid w:val="00FB1DD1"/>
    <w:rsid w:val="00FB460C"/>
    <w:rsid w:val="00FB6282"/>
    <w:rsid w:val="00FB68A2"/>
    <w:rsid w:val="00FC0492"/>
    <w:rsid w:val="00FC66A1"/>
    <w:rsid w:val="00FD40D1"/>
    <w:rsid w:val="00FD523F"/>
    <w:rsid w:val="00FE0DCE"/>
    <w:rsid w:val="00FE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5B8C05-64B2-4AE7-BF4F-D95F8E14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character" w:styleId="CommentReference">
    <w:name w:val="annotation reference"/>
    <w:rsid w:val="00B7606E"/>
    <w:rPr>
      <w:sz w:val="16"/>
      <w:szCs w:val="16"/>
    </w:rPr>
  </w:style>
  <w:style w:type="paragraph" w:styleId="CommentText">
    <w:name w:val="annotation text"/>
    <w:basedOn w:val="Normal"/>
    <w:link w:val="CommentTextChar"/>
    <w:rsid w:val="00B7606E"/>
    <w:rPr>
      <w:sz w:val="20"/>
      <w:szCs w:val="20"/>
    </w:rPr>
  </w:style>
  <w:style w:type="character" w:customStyle="1" w:styleId="CommentTextChar">
    <w:name w:val="Comment Text Char"/>
    <w:link w:val="CommentText"/>
    <w:rsid w:val="00B7606E"/>
    <w:rPr>
      <w:lang w:bidi="he-IL"/>
    </w:rPr>
  </w:style>
  <w:style w:type="paragraph" w:styleId="CommentSubject">
    <w:name w:val="annotation subject"/>
    <w:basedOn w:val="CommentText"/>
    <w:next w:val="CommentText"/>
    <w:link w:val="CommentSubjectChar"/>
    <w:rsid w:val="00B7606E"/>
    <w:rPr>
      <w:b/>
      <w:bCs/>
    </w:rPr>
  </w:style>
  <w:style w:type="character" w:customStyle="1" w:styleId="CommentSubjectChar">
    <w:name w:val="Comment Subject Char"/>
    <w:link w:val="CommentSubject"/>
    <w:rsid w:val="00B7606E"/>
    <w:rPr>
      <w:b/>
      <w:bCs/>
      <w:lang w:bidi="he-IL"/>
    </w:rPr>
  </w:style>
  <w:style w:type="paragraph" w:styleId="Header">
    <w:name w:val="header"/>
    <w:basedOn w:val="Normal"/>
    <w:link w:val="HeaderChar"/>
    <w:rsid w:val="0070226F"/>
    <w:pPr>
      <w:tabs>
        <w:tab w:val="center" w:pos="4680"/>
        <w:tab w:val="right" w:pos="9360"/>
      </w:tabs>
    </w:pPr>
  </w:style>
  <w:style w:type="character" w:customStyle="1" w:styleId="HeaderChar">
    <w:name w:val="Header Char"/>
    <w:link w:val="Header"/>
    <w:rsid w:val="0070226F"/>
    <w:rPr>
      <w:sz w:val="24"/>
      <w:szCs w:val="24"/>
      <w:lang w:bidi="he-IL"/>
    </w:rPr>
  </w:style>
  <w:style w:type="paragraph" w:styleId="Revision">
    <w:name w:val="Revision"/>
    <w:hidden/>
    <w:uiPriority w:val="99"/>
    <w:semiHidden/>
    <w:rsid w:val="00B846A6"/>
    <w:rPr>
      <w:sz w:val="24"/>
      <w:szCs w:val="24"/>
      <w:lang w:bidi="he-IL"/>
    </w:rPr>
  </w:style>
  <w:style w:type="character" w:styleId="UnresolvedMention">
    <w:name w:val="Unresolved Mention"/>
    <w:uiPriority w:val="99"/>
    <w:semiHidden/>
    <w:unhideWhenUsed/>
    <w:rsid w:val="000A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9845">
      <w:bodyDiv w:val="1"/>
      <w:marLeft w:val="0"/>
      <w:marRight w:val="0"/>
      <w:marTop w:val="0"/>
      <w:marBottom w:val="0"/>
      <w:divBdr>
        <w:top w:val="none" w:sz="0" w:space="0" w:color="auto"/>
        <w:left w:val="none" w:sz="0" w:space="0" w:color="auto"/>
        <w:bottom w:val="none" w:sz="0" w:space="0" w:color="auto"/>
        <w:right w:val="none" w:sz="0" w:space="0" w:color="auto"/>
      </w:divBdr>
    </w:div>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440224246">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723795736">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133059299">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nectAmeric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A1009-64FF-4B87-BA6E-F0764457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24421</CharactersWithSpaces>
  <SharedDoc>false</SharedDoc>
  <HLinks>
    <vt:vector size="6" baseType="variant">
      <vt:variant>
        <vt:i4>6291526</vt:i4>
      </vt:variant>
      <vt:variant>
        <vt:i4>0</vt:i4>
      </vt:variant>
      <vt:variant>
        <vt:i4>0</vt:i4>
      </vt:variant>
      <vt:variant>
        <vt:i4>5</vt:i4>
      </vt:variant>
      <vt:variant>
        <vt:lpwstr>mailto:ConnectAmerica@fcc.gov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Nicole Ongele</cp:lastModifiedBy>
  <cp:revision>2</cp:revision>
  <cp:lastPrinted>2018-02-15T17:40:00Z</cp:lastPrinted>
  <dcterms:created xsi:type="dcterms:W3CDTF">2020-05-19T17:31:00Z</dcterms:created>
  <dcterms:modified xsi:type="dcterms:W3CDTF">2020-05-19T17:31:00Z</dcterms:modified>
</cp:coreProperties>
</file>