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Pr="002A64F1" w:rsidR="00E213F5" w:rsidP="00E222CC" w:rsidRDefault="00E213F5" w14:paraId="68589899" w14:textId="229BB3C8">
      <w:pPr>
        <w:tabs>
          <w:tab w:val="center" w:pos="4680"/>
        </w:tabs>
        <w:spacing w:line="240" w:lineRule="auto"/>
        <w:jc w:val="center"/>
      </w:pPr>
      <w:r w:rsidRPr="002A64F1">
        <w:fldChar w:fldCharType="begin"/>
      </w:r>
      <w:r w:rsidRPr="002A64F1">
        <w:instrText xml:space="preserve"> SEQ CHAPTER \h \r 1</w:instrText>
      </w:r>
      <w:r w:rsidRPr="002A64F1">
        <w:fldChar w:fldCharType="end"/>
      </w:r>
      <w:r>
        <w:t>DRAFT</w:t>
      </w:r>
      <w:r w:rsidRPr="002A64F1">
        <w:t xml:space="preserve"> SUPPORTING STATEMENT</w:t>
      </w:r>
    </w:p>
    <w:p w:rsidRPr="002A64F1" w:rsidR="00E213F5" w:rsidP="00E222CC" w:rsidRDefault="00E213F5" w14:paraId="29E303A8" w14:textId="77777777">
      <w:pPr>
        <w:tabs>
          <w:tab w:val="center" w:pos="4680"/>
        </w:tabs>
        <w:spacing w:line="240" w:lineRule="auto"/>
        <w:jc w:val="center"/>
      </w:pPr>
      <w:r w:rsidRPr="002A64F1">
        <w:t>FOR</w:t>
      </w:r>
    </w:p>
    <w:p w:rsidR="00E213F5" w:rsidP="00E222CC" w:rsidRDefault="00CE4261" w14:paraId="05100C91" w14:textId="729C8BE5">
      <w:pPr>
        <w:spacing w:line="240" w:lineRule="auto"/>
        <w:jc w:val="center"/>
      </w:pPr>
      <w:r>
        <w:t>INFORMATION COLLECTIONS CONTAINED IN</w:t>
      </w:r>
    </w:p>
    <w:p w:rsidR="00A0298F" w:rsidP="00E222CC" w:rsidRDefault="000C4328" w14:paraId="7480A977" w14:textId="4E0C9B39">
      <w:pPr>
        <w:spacing w:line="240" w:lineRule="auto"/>
        <w:jc w:val="center"/>
      </w:pPr>
      <w:r>
        <w:t xml:space="preserve">THE </w:t>
      </w:r>
      <w:r w:rsidR="00A0298F">
        <w:t xml:space="preserve">EMERGENCY PREPAREDNESS FOR SMALL MODULAR REACTORS </w:t>
      </w:r>
    </w:p>
    <w:p w:rsidR="0095369B" w:rsidP="00E222CC" w:rsidRDefault="00A0298F" w14:paraId="2F6DE666" w14:textId="77777777">
      <w:pPr>
        <w:spacing w:line="240" w:lineRule="auto"/>
        <w:jc w:val="center"/>
      </w:pPr>
      <w:r>
        <w:t>AND OTHER NEW TECHNOLOGIES</w:t>
      </w:r>
      <w:r w:rsidR="000C4328">
        <w:t xml:space="preserve"> </w:t>
      </w:r>
    </w:p>
    <w:p w:rsidR="00CE4261" w:rsidP="00E222CC" w:rsidRDefault="000C4328" w14:paraId="16811F5A" w14:textId="262CA74E">
      <w:pPr>
        <w:spacing w:line="240" w:lineRule="auto"/>
        <w:jc w:val="center"/>
      </w:pPr>
      <w:r>
        <w:t>PROPOSED RULE</w:t>
      </w:r>
    </w:p>
    <w:p w:rsidR="000C4328" w:rsidP="00E222CC" w:rsidRDefault="000C4328" w14:paraId="2B7BD728" w14:textId="77777777">
      <w:pPr>
        <w:spacing w:line="240" w:lineRule="auto"/>
        <w:jc w:val="center"/>
      </w:pPr>
    </w:p>
    <w:p w:rsidR="000C4328" w:rsidP="00E222CC" w:rsidRDefault="000C4328" w14:paraId="4C168489" w14:textId="77777777">
      <w:pPr>
        <w:spacing w:line="240" w:lineRule="auto"/>
        <w:jc w:val="center"/>
      </w:pPr>
      <w:r w:rsidRPr="1300CC48">
        <w:t>10 CFR PART 50</w:t>
      </w:r>
    </w:p>
    <w:p w:rsidR="000C4328" w:rsidP="00E222CC" w:rsidRDefault="000C4328" w14:paraId="16E75769" w14:textId="77777777">
      <w:pPr>
        <w:spacing w:line="240" w:lineRule="auto"/>
        <w:jc w:val="center"/>
      </w:pPr>
      <w:r w:rsidRPr="1300CC48">
        <w:t>DOMESTIC LICENSING OF PRODUCTION AND UTILIZATION</w:t>
      </w:r>
      <w:r>
        <w:t xml:space="preserve"> FACILITIES</w:t>
      </w:r>
    </w:p>
    <w:p w:rsidR="007F2AA0" w:rsidP="00E222CC" w:rsidRDefault="007F2AA0" w14:paraId="3412568E" w14:textId="77777777">
      <w:pPr>
        <w:tabs>
          <w:tab w:val="center" w:pos="4680"/>
        </w:tabs>
        <w:spacing w:line="240" w:lineRule="auto"/>
        <w:jc w:val="center"/>
      </w:pPr>
    </w:p>
    <w:p w:rsidR="00E213F5" w:rsidP="00E222CC" w:rsidRDefault="00E213F5" w14:paraId="53BEC38F" w14:textId="78F1EE6B">
      <w:pPr>
        <w:tabs>
          <w:tab w:val="center" w:pos="4680"/>
        </w:tabs>
        <w:spacing w:line="240" w:lineRule="auto"/>
        <w:jc w:val="center"/>
      </w:pPr>
      <w:r w:rsidRPr="002A64F1">
        <w:t>(3150-</w:t>
      </w:r>
      <w:r w:rsidR="000C4328">
        <w:t>0011</w:t>
      </w:r>
      <w:r w:rsidRPr="002A64F1">
        <w:t>)</w:t>
      </w:r>
    </w:p>
    <w:p w:rsidRPr="002A64F1" w:rsidR="000C4328" w:rsidP="00E222CC" w:rsidRDefault="000C4328" w14:paraId="44956E40" w14:textId="0C3AD634">
      <w:pPr>
        <w:tabs>
          <w:tab w:val="center" w:pos="4680"/>
        </w:tabs>
        <w:spacing w:line="240" w:lineRule="auto"/>
        <w:jc w:val="center"/>
      </w:pPr>
      <w:r>
        <w:t>REVISION</w:t>
      </w:r>
    </w:p>
    <w:p w:rsidRPr="002A64F1" w:rsidR="00E213F5" w:rsidP="00E222CC" w:rsidRDefault="00E213F5" w14:paraId="1FC4AA1E" w14:textId="4AF7255D">
      <w:pPr>
        <w:spacing w:line="240" w:lineRule="auto"/>
      </w:pPr>
    </w:p>
    <w:p w:rsidRPr="002A64F1" w:rsidR="00E213F5" w:rsidP="00E222CC" w:rsidRDefault="00E213F5" w14:paraId="56BF1484" w14:textId="41EA76A0">
      <w:pPr>
        <w:spacing w:line="240" w:lineRule="auto"/>
      </w:pPr>
    </w:p>
    <w:p w:rsidRPr="002660B1" w:rsidR="00E213F5" w:rsidP="00E222CC" w:rsidRDefault="00D068C7" w14:paraId="7B830110" w14:textId="743FE6FA">
      <w:pPr>
        <w:spacing w:line="240" w:lineRule="auto"/>
      </w:pPr>
      <w:r w:rsidRPr="002660B1">
        <w:rPr>
          <w:u w:val="single"/>
        </w:rPr>
        <w:t>Abstract</w:t>
      </w:r>
    </w:p>
    <w:p w:rsidRPr="002660B1" w:rsidR="00D068C7" w:rsidP="00E222CC" w:rsidRDefault="00D068C7" w14:paraId="6FE7AA5F" w14:textId="77777777">
      <w:pPr>
        <w:spacing w:line="240" w:lineRule="auto"/>
      </w:pPr>
    </w:p>
    <w:p w:rsidRPr="00943F34" w:rsidR="003828C7" w:rsidP="00E222CC" w:rsidRDefault="003828C7" w14:paraId="0A4E7906" w14:textId="044F4F5F">
      <w:pPr>
        <w:spacing w:line="240" w:lineRule="auto"/>
      </w:pPr>
      <w:r w:rsidRPr="002660B1">
        <w:t xml:space="preserve">The U.S. Nuclear Regulatory Commission (NRC) is proposing to </w:t>
      </w:r>
      <w:r w:rsidRPr="002660B1">
        <w:rPr>
          <w:rFonts w:eastAsia="Times New Roman"/>
        </w:rPr>
        <w:t xml:space="preserve">amend its regulations to create an alternative </w:t>
      </w:r>
      <w:r w:rsidRPr="002660B1" w:rsidR="002359AF">
        <w:t>emergency preparedness (</w:t>
      </w:r>
      <w:r w:rsidR="002359AF">
        <w:t>EP)</w:t>
      </w:r>
      <w:r w:rsidRPr="002660B1">
        <w:rPr>
          <w:rFonts w:eastAsia="Times New Roman"/>
        </w:rPr>
        <w:t xml:space="preserve"> framework </w:t>
      </w:r>
      <w:r w:rsidRPr="002660B1">
        <w:t xml:space="preserve">in </w:t>
      </w:r>
      <w:r w:rsidR="00887821">
        <w:t>T</w:t>
      </w:r>
      <w:r w:rsidRPr="002660B1">
        <w:t xml:space="preserve">itle 10 of the </w:t>
      </w:r>
      <w:r w:rsidRPr="002660B1">
        <w:rPr>
          <w:i/>
        </w:rPr>
        <w:t>Code of Federal Regulations</w:t>
      </w:r>
      <w:r w:rsidRPr="002660B1">
        <w:t xml:space="preserve"> (10 CFR) relating to EP for small modular reactors (SMR</w:t>
      </w:r>
      <w:r w:rsidR="00745E5A">
        <w:t>s</w:t>
      </w:r>
      <w:r w:rsidRPr="002660B1">
        <w:t>) and other new technologies (ONT</w:t>
      </w:r>
      <w:r w:rsidR="00745E5A">
        <w:t>s</w:t>
      </w:r>
      <w:r w:rsidRPr="002660B1">
        <w:t xml:space="preserve">).  For the purposes of this proposed rule, </w:t>
      </w:r>
      <w:r>
        <w:t>the term “</w:t>
      </w:r>
      <w:r w:rsidRPr="002660B1">
        <w:t>ONTs</w:t>
      </w:r>
      <w:r>
        <w:t xml:space="preserve">” refers to </w:t>
      </w:r>
      <w:r w:rsidRPr="00EB0D10" w:rsidR="00EB0D10">
        <w:t xml:space="preserve">new technologies, such as non-light-water reactors (non-LWRs) and proposed medical radioisotope facilities </w:t>
      </w:r>
      <w:r w:rsidR="00834A38">
        <w:t>that would</w:t>
      </w:r>
      <w:r w:rsidRPr="00EB0D10" w:rsidR="00834A38">
        <w:t xml:space="preserve"> </w:t>
      </w:r>
      <w:r w:rsidRPr="00EB0D10" w:rsidR="00EB0D10">
        <w:t xml:space="preserve">be licensed under 10 CFR </w:t>
      </w:r>
      <w:r w:rsidR="00887821">
        <w:t>P</w:t>
      </w:r>
      <w:r w:rsidRPr="00EB0D10" w:rsidR="00EB0D10">
        <w:t>art 50</w:t>
      </w:r>
      <w:r w:rsidR="00887821">
        <w:t xml:space="preserve">, </w:t>
      </w:r>
      <w:r w:rsidRPr="00E5300F" w:rsidR="00887821">
        <w:t>“Domestic Licensing of Production and Utilization Facilities.”</w:t>
      </w:r>
      <w:r w:rsidRPr="00EB0D10" w:rsidR="00EB0D10">
        <w:t xml:space="preserve">  This proposed rule would also define </w:t>
      </w:r>
      <w:r w:rsidR="00887821">
        <w:t>“</w:t>
      </w:r>
      <w:r w:rsidRPr="00EB0D10" w:rsidR="00EB0D10">
        <w:t>non-power production or utilization facility</w:t>
      </w:r>
      <w:r w:rsidR="00887821">
        <w:t>”</w:t>
      </w:r>
      <w:r w:rsidRPr="00EB0D10" w:rsidR="00EB0D10">
        <w:t xml:space="preserve"> (NPUF) to clarify the applicability of the proposed performance-based EP framework.  As used in this proposed rule, the term </w:t>
      </w:r>
      <w:r w:rsidR="00887821">
        <w:t>“</w:t>
      </w:r>
      <w:r w:rsidR="00834A38">
        <w:t>non-power production or utilization facility</w:t>
      </w:r>
      <w:r w:rsidR="00887821">
        <w:t>”</w:t>
      </w:r>
      <w:r w:rsidRPr="00EB0D10" w:rsidR="00EB0D10">
        <w:t xml:space="preserve"> would be defined to have the same meaning as the definition used in</w:t>
      </w:r>
      <w:r w:rsidR="001E0E88">
        <w:t xml:space="preserve"> </w:t>
      </w:r>
      <w:r w:rsidR="006F4A97">
        <w:t>SECY</w:t>
      </w:r>
      <w:r w:rsidR="00561ACD">
        <w:t>-19-0062</w:t>
      </w:r>
      <w:r w:rsidRPr="00EB0D10" w:rsidR="00EB0D10">
        <w:t>, “</w:t>
      </w:r>
      <w:r w:rsidR="00561ACD">
        <w:t xml:space="preserve">Final Rule: </w:t>
      </w:r>
      <w:r w:rsidRPr="00EB0D10" w:rsidR="00EB0D10">
        <w:t>Non</w:t>
      </w:r>
      <w:r w:rsidR="00786490">
        <w:noBreakHyphen/>
      </w:r>
      <w:r w:rsidRPr="00EB0D10" w:rsidR="00EB0D10">
        <w:t>Power Production or Utilization Facility License Renewal” (</w:t>
      </w:r>
      <w:r w:rsidR="00672191">
        <w:t>June 17</w:t>
      </w:r>
      <w:r w:rsidRPr="00EB0D10" w:rsidR="00EB0D10">
        <w:t>, 201</w:t>
      </w:r>
      <w:r w:rsidR="007C37DA">
        <w:t>9</w:t>
      </w:r>
      <w:r w:rsidRPr="00EB0D10" w:rsidR="00EB0D10">
        <w:t>).</w:t>
      </w:r>
      <w:r w:rsidRPr="00EB0D10" w:rsidR="00EB0D10">
        <w:rPr>
          <w:vertAlign w:val="superscript"/>
        </w:rPr>
        <w:footnoteReference w:id="2"/>
      </w:r>
      <w:r w:rsidRPr="00EB0D10" w:rsidR="00EB0D10">
        <w:t xml:space="preserve">  The definition would include production or utilization facilities</w:t>
      </w:r>
      <w:r w:rsidR="00416E32">
        <w:t>,</w:t>
      </w:r>
      <w:r w:rsidRPr="00EB0D10" w:rsidR="00EB0D10">
        <w:t xml:space="preserve"> licensed under </w:t>
      </w:r>
      <w:r w:rsidR="0047714C">
        <w:t>10</w:t>
      </w:r>
      <w:r w:rsidR="00F16353">
        <w:t> </w:t>
      </w:r>
      <w:r w:rsidR="0047714C">
        <w:t>CFR</w:t>
      </w:r>
      <w:r w:rsidRPr="00EB0D10" w:rsidR="00EB0D10">
        <w:t xml:space="preserve"> 50.21(a), </w:t>
      </w:r>
      <w:r w:rsidR="0047714C">
        <w:t>10</w:t>
      </w:r>
      <w:r w:rsidR="00786490">
        <w:t> </w:t>
      </w:r>
      <w:r w:rsidRPr="00E75B5F" w:rsidR="0047714C">
        <w:t>CFR</w:t>
      </w:r>
      <w:r w:rsidR="00786490">
        <w:t> </w:t>
      </w:r>
      <w:r w:rsidRPr="00E75B5F" w:rsidR="00EB0D10">
        <w:t xml:space="preserve">50.21(c), or </w:t>
      </w:r>
      <w:r w:rsidRPr="00E75B5F" w:rsidR="0047714C">
        <w:t>10</w:t>
      </w:r>
      <w:r w:rsidR="00E222CC">
        <w:t> </w:t>
      </w:r>
      <w:r w:rsidRPr="00E75B5F" w:rsidR="00E222CC">
        <w:t>CFR</w:t>
      </w:r>
      <w:r w:rsidR="00E222CC">
        <w:t> </w:t>
      </w:r>
      <w:r w:rsidRPr="00E75B5F" w:rsidR="00EB0D10">
        <w:t>50.22</w:t>
      </w:r>
      <w:r w:rsidR="00416E32">
        <w:t>, as applicable,</w:t>
      </w:r>
      <w:r w:rsidRPr="00E75B5F" w:rsidR="00EB0D10">
        <w:t xml:space="preserve"> that are not nuclear power reactors or </w:t>
      </w:r>
      <w:bookmarkStart w:name="_Hlk33716862" w:id="1"/>
      <w:r w:rsidRPr="00416E32" w:rsidR="00416E32">
        <w:t xml:space="preserve">production facilities as defined under paragraphs (1) and (2) of the definition of </w:t>
      </w:r>
      <w:r w:rsidRPr="00416E32" w:rsidR="00416E32">
        <w:rPr>
          <w:i/>
          <w:iCs/>
        </w:rPr>
        <w:t>Production facility</w:t>
      </w:r>
      <w:r w:rsidRPr="00416E32" w:rsidR="00416E32">
        <w:t xml:space="preserve"> in § 50.2</w:t>
      </w:r>
      <w:bookmarkEnd w:id="1"/>
      <w:r w:rsidRPr="00E75B5F" w:rsidR="00EB0D10">
        <w:t>.</w:t>
      </w:r>
      <w:r w:rsidRPr="00E75B5F" w:rsidR="00834A38">
        <w:t xml:space="preserve">  In the context of this proposed rule, medical radioisotope facilities that would be licensed under 10 CFR part 50 would also be included within this definition of NPUF.  </w:t>
      </w:r>
      <w:r w:rsidRPr="00E75B5F" w:rsidR="00943F34">
        <w:t>However, those NPUFs that are not considered ONTs (i.e., currently operating non-power reactors) are not within the scope of this rule.</w:t>
      </w:r>
      <w:r w:rsidRPr="00943F34" w:rsidR="00943F34">
        <w:t xml:space="preserve">  </w:t>
      </w:r>
    </w:p>
    <w:p w:rsidRPr="00563A79" w:rsidR="00584DD0" w:rsidP="00E222CC" w:rsidRDefault="00584DD0" w14:paraId="31B487A0" w14:textId="77777777">
      <w:pPr>
        <w:spacing w:line="240" w:lineRule="auto"/>
      </w:pPr>
    </w:p>
    <w:p w:rsidR="003828C7" w:rsidP="00E222CC" w:rsidRDefault="003828C7" w14:paraId="7F85A07C" w14:textId="18BEAE95">
      <w:pPr>
        <w:spacing w:line="240" w:lineRule="auto"/>
      </w:pPr>
      <w:r w:rsidRPr="00943F34">
        <w:t>Current EP requirements and guidance</w:t>
      </w:r>
      <w:r w:rsidRPr="00943F34" w:rsidR="000C3EC3">
        <w:t xml:space="preserve"> </w:t>
      </w:r>
      <w:r w:rsidR="000C3EC3">
        <w:t>in 10 CFR Part 50</w:t>
      </w:r>
      <w:r w:rsidRPr="003F6910">
        <w:t>, initially developed for large light water</w:t>
      </w:r>
      <w:r w:rsidR="000C3EC3">
        <w:t xml:space="preserve"> </w:t>
      </w:r>
      <w:r w:rsidR="00887821">
        <w:t xml:space="preserve">reactors </w:t>
      </w:r>
      <w:r w:rsidR="000C3EC3">
        <w:t>(LWR)</w:t>
      </w:r>
      <w:r w:rsidRPr="003F6910">
        <w:t xml:space="preserve"> and non-power reactors, do not address advances in designs and safety research and their applications to </w:t>
      </w:r>
      <w:r w:rsidR="00834A38">
        <w:rPr>
          <w:rFonts w:eastAsia="Times New Roman"/>
        </w:rPr>
        <w:t xml:space="preserve">existing or </w:t>
      </w:r>
      <w:r w:rsidRPr="003F6910">
        <w:t>future operation of SMRs and ONTs.</w:t>
      </w:r>
      <w:r w:rsidRPr="000A5248">
        <w:t xml:space="preserve">  </w:t>
      </w:r>
      <w:r>
        <w:t xml:space="preserve">Furthermore, the current EP regulations are prescriptive, rather than </w:t>
      </w:r>
      <w:proofErr w:type="gramStart"/>
      <w:r>
        <w:t>performance-based</w:t>
      </w:r>
      <w:proofErr w:type="gramEnd"/>
      <w:r>
        <w:t>.</w:t>
      </w:r>
    </w:p>
    <w:p w:rsidR="003828C7" w:rsidP="00E222CC" w:rsidRDefault="003828C7" w14:paraId="446AB5EC" w14:textId="77777777">
      <w:pPr>
        <w:spacing w:line="240" w:lineRule="auto"/>
      </w:pPr>
    </w:p>
    <w:p w:rsidR="003828C7" w:rsidP="00E222CC" w:rsidRDefault="003828C7" w14:paraId="4CD208C2" w14:textId="31EB9FC6">
      <w:pPr>
        <w:spacing w:line="240" w:lineRule="auto"/>
      </w:pPr>
      <w:r>
        <w:t xml:space="preserve">The proposed rule </w:t>
      </w:r>
      <w:r w:rsidR="00745E5A">
        <w:t xml:space="preserve">could </w:t>
      </w:r>
      <w:r w:rsidRPr="00EB0D10" w:rsidR="00EB0D10">
        <w:t xml:space="preserve">apply to </w:t>
      </w:r>
      <w:r w:rsidR="00834A38">
        <w:t xml:space="preserve">existing or </w:t>
      </w:r>
      <w:r w:rsidRPr="00EB0D10" w:rsidR="00EB0D10">
        <w:t>future SMR and ONT facilities licensed after the effective date of the final rule</w:t>
      </w:r>
      <w:r w:rsidRPr="00EB0D10" w:rsidR="001F4DFD">
        <w:t>.</w:t>
      </w:r>
      <w:r>
        <w:t xml:space="preserve">  These applicants and licensees would have an alternative to develop a performance-based EP program, as opposed to using the existing deterministic </w:t>
      </w:r>
      <w:r w:rsidRPr="009F1439">
        <w:t>E</w:t>
      </w:r>
      <w:r>
        <w:t>P requirements in 10 CFR Part 50</w:t>
      </w:r>
      <w:r w:rsidR="003E2556">
        <w:t>.</w:t>
      </w:r>
      <w:r>
        <w:t xml:space="preserve">  </w:t>
      </w:r>
      <w:r w:rsidRPr="002660B1">
        <w:t>Further, to allow maximum flexibility while</w:t>
      </w:r>
      <w:r w:rsidR="00745E5A">
        <w:t xml:space="preserve"> </w:t>
      </w:r>
      <w:r w:rsidR="008610BE">
        <w:t>continuing to</w:t>
      </w:r>
      <w:r w:rsidRPr="002660B1" w:rsidR="008610BE">
        <w:t xml:space="preserve"> </w:t>
      </w:r>
      <w:r w:rsidR="00745E5A">
        <w:t>provide</w:t>
      </w:r>
      <w:r w:rsidRPr="002660B1" w:rsidR="00745E5A">
        <w:t xml:space="preserve"> </w:t>
      </w:r>
      <w:r w:rsidRPr="002660B1">
        <w:t>adequate protection of public health and safety and the common defense and security, the NRC staff is proposing to make the new EP requirements a</w:t>
      </w:r>
      <w:r w:rsidR="002A1814">
        <w:t>n</w:t>
      </w:r>
      <w:r>
        <w:t xml:space="preserve"> </w:t>
      </w:r>
      <w:r w:rsidRPr="002660B1">
        <w:t>alternative to the current requirements.</w:t>
      </w:r>
    </w:p>
    <w:p w:rsidRPr="002660B1" w:rsidR="003828C7" w:rsidP="00E222CC" w:rsidRDefault="003828C7" w14:paraId="0B4B97AE" w14:textId="173FCE3E">
      <w:pPr>
        <w:spacing w:line="240" w:lineRule="auto"/>
      </w:pPr>
      <w:r>
        <w:rPr>
          <w:rFonts w:eastAsia="Times New Roman"/>
        </w:rPr>
        <w:lastRenderedPageBreak/>
        <w:t xml:space="preserve">The proposed rule, </w:t>
      </w:r>
      <w:r w:rsidR="00D34F4C">
        <w:rPr>
          <w:rFonts w:eastAsia="Times New Roman"/>
        </w:rPr>
        <w:t xml:space="preserve">which would add </w:t>
      </w:r>
      <w:r w:rsidR="0047714C">
        <w:rPr>
          <w:rFonts w:eastAsia="Times New Roman"/>
        </w:rPr>
        <w:t xml:space="preserve">a </w:t>
      </w:r>
      <w:r>
        <w:rPr>
          <w:rFonts w:eastAsia="Times New Roman"/>
        </w:rPr>
        <w:t xml:space="preserve">new section </w:t>
      </w:r>
      <w:r w:rsidR="0047714C">
        <w:rPr>
          <w:rFonts w:eastAsia="Times New Roman"/>
        </w:rPr>
        <w:t xml:space="preserve">at </w:t>
      </w:r>
      <w:r>
        <w:rPr>
          <w:rFonts w:eastAsia="Times New Roman"/>
        </w:rPr>
        <w:t xml:space="preserve">10 CFR 50.160, </w:t>
      </w:r>
      <w:r w:rsidR="00C37612">
        <w:rPr>
          <w:rFonts w:eastAsia="Times New Roman"/>
        </w:rPr>
        <w:t xml:space="preserve">would </w:t>
      </w:r>
      <w:r w:rsidR="00D34F4C">
        <w:rPr>
          <w:rFonts w:eastAsia="Times New Roman"/>
        </w:rPr>
        <w:t xml:space="preserve">also </w:t>
      </w:r>
      <w:r w:rsidR="00C37612">
        <w:rPr>
          <w:rFonts w:eastAsia="Times New Roman"/>
        </w:rPr>
        <w:t xml:space="preserve">add conforming changes throughout </w:t>
      </w:r>
      <w:r w:rsidR="00D070B2">
        <w:rPr>
          <w:rFonts w:eastAsia="Times New Roman"/>
        </w:rPr>
        <w:t>1</w:t>
      </w:r>
      <w:r w:rsidR="00D34F4C">
        <w:rPr>
          <w:rFonts w:eastAsia="Times New Roman"/>
        </w:rPr>
        <w:t xml:space="preserve">0 CFR </w:t>
      </w:r>
      <w:r w:rsidR="00C37612">
        <w:rPr>
          <w:rFonts w:eastAsia="Times New Roman"/>
        </w:rPr>
        <w:t>Part 50 to reference or invoke the usage of</w:t>
      </w:r>
      <w:r w:rsidR="00D34F4C">
        <w:rPr>
          <w:rFonts w:eastAsia="Times New Roman"/>
        </w:rPr>
        <w:t xml:space="preserve"> the new section</w:t>
      </w:r>
      <w:r>
        <w:rPr>
          <w:rFonts w:eastAsia="Times New Roman"/>
        </w:rPr>
        <w:t xml:space="preserve">.  </w:t>
      </w:r>
      <w:r w:rsidRPr="002660B1">
        <w:rPr>
          <w:rFonts w:eastAsia="Times New Roman"/>
        </w:rPr>
        <w:t>The new EP requirements and implementing guidance would adopt a consequence</w:t>
      </w:r>
      <w:r w:rsidR="001E0E88">
        <w:rPr>
          <w:rFonts w:eastAsia="Times New Roman"/>
        </w:rPr>
        <w:noBreakHyphen/>
      </w:r>
      <w:r w:rsidRPr="002660B1">
        <w:rPr>
          <w:rFonts w:eastAsia="Times New Roman"/>
        </w:rPr>
        <w:t xml:space="preserve">oriented, risk-informed, performance-based, and technology-inclusive approach, to the extent possible.  The new EP requirements and guidance would adopt a scalable plume exposure pathway emergency planning zone (EPZ) </w:t>
      </w:r>
      <w:r>
        <w:rPr>
          <w:rFonts w:eastAsia="Times New Roman"/>
        </w:rPr>
        <w:t xml:space="preserve">and ingestion </w:t>
      </w:r>
      <w:r w:rsidR="00A433A1">
        <w:rPr>
          <w:rFonts w:eastAsia="Times New Roman"/>
        </w:rPr>
        <w:t xml:space="preserve">response </w:t>
      </w:r>
      <w:r>
        <w:rPr>
          <w:rFonts w:eastAsia="Times New Roman"/>
        </w:rPr>
        <w:t xml:space="preserve">planning </w:t>
      </w:r>
      <w:r w:rsidRPr="002660B1">
        <w:rPr>
          <w:rFonts w:eastAsia="Times New Roman"/>
        </w:rPr>
        <w:t xml:space="preserve">approach. </w:t>
      </w:r>
      <w:r w:rsidRPr="002660B1">
        <w:rPr>
          <w:rFonts w:eastAsia="Times New Roman"/>
          <w:b/>
        </w:rPr>
        <w:t xml:space="preserve"> </w:t>
      </w:r>
      <w:r w:rsidRPr="002660B1">
        <w:rPr>
          <w:rFonts w:eastAsia="Times New Roman"/>
        </w:rPr>
        <w:t xml:space="preserve">The new EP requirements and guidance would: (1) </w:t>
      </w:r>
      <w:r w:rsidR="00745E5A">
        <w:rPr>
          <w:rFonts w:eastAsia="Times New Roman"/>
        </w:rPr>
        <w:t xml:space="preserve">continue to </w:t>
      </w:r>
      <w:r w:rsidRPr="002660B1">
        <w:rPr>
          <w:rFonts w:eastAsia="Times New Roman"/>
        </w:rPr>
        <w:t xml:space="preserve">provide reasonable assurance that adequate protective measures can and would be implemented by an SMR or ONT licensee; </w:t>
      </w:r>
      <w:r w:rsidRPr="002660B1">
        <w:t>(2)</w:t>
      </w:r>
      <w:r w:rsidR="004D67AE">
        <w:t> </w:t>
      </w:r>
      <w:r w:rsidRPr="002660B1">
        <w:t xml:space="preserve">promote regulatory stability, predictability, and clarity; (3) </w:t>
      </w:r>
      <w:r w:rsidRPr="002660B1">
        <w:rPr>
          <w:rFonts w:eastAsia="Arial"/>
          <w:color w:val="000000" w:themeColor="text1"/>
        </w:rPr>
        <w:t xml:space="preserve">reduce requests for exemptions from EP requirements; (4) recognize </w:t>
      </w:r>
      <w:r w:rsidR="00D35828">
        <w:rPr>
          <w:rFonts w:eastAsia="Arial"/>
          <w:color w:val="000000" w:themeColor="text1"/>
        </w:rPr>
        <w:t xml:space="preserve">advances in design and </w:t>
      </w:r>
      <w:r w:rsidRPr="002660B1">
        <w:rPr>
          <w:rFonts w:eastAsia="Arial"/>
          <w:color w:val="000000" w:themeColor="text1"/>
        </w:rPr>
        <w:t xml:space="preserve">technological advancements embedded in design features; (5) credit safety enhancements existing in evolutionary and passive systems; and (6) </w:t>
      </w:r>
      <w:r w:rsidR="00745E5A">
        <w:rPr>
          <w:rFonts w:eastAsia="Arial"/>
          <w:color w:val="000000" w:themeColor="text1"/>
        </w:rPr>
        <w:t>credit</w:t>
      </w:r>
      <w:r w:rsidRPr="002660B1" w:rsidR="00745E5A">
        <w:rPr>
          <w:rFonts w:eastAsia="Arial"/>
          <w:color w:val="000000" w:themeColor="text1"/>
        </w:rPr>
        <w:t xml:space="preserve"> </w:t>
      </w:r>
      <w:r w:rsidR="001756C9">
        <w:rPr>
          <w:rFonts w:eastAsia="Arial"/>
          <w:color w:val="000000" w:themeColor="text1"/>
        </w:rPr>
        <w:t xml:space="preserve">the </w:t>
      </w:r>
      <w:r w:rsidR="00745E5A">
        <w:rPr>
          <w:rFonts w:eastAsia="Arial"/>
          <w:color w:val="000000" w:themeColor="text1"/>
        </w:rPr>
        <w:t>potential benefits</w:t>
      </w:r>
      <w:r w:rsidRPr="002660B1">
        <w:rPr>
          <w:rFonts w:eastAsia="Arial"/>
          <w:color w:val="000000" w:themeColor="text1"/>
        </w:rPr>
        <w:t xml:space="preserve"> associated with postulated accidents</w:t>
      </w:r>
      <w:r w:rsidR="001756C9">
        <w:rPr>
          <w:rFonts w:eastAsia="Arial"/>
          <w:color w:val="000000" w:themeColor="text1"/>
        </w:rPr>
        <w:t xml:space="preserve"> of </w:t>
      </w:r>
      <w:r w:rsidRPr="002660B1" w:rsidR="001756C9">
        <w:rPr>
          <w:rFonts w:eastAsia="Arial"/>
          <w:color w:val="000000" w:themeColor="text1"/>
        </w:rPr>
        <w:t>small</w:t>
      </w:r>
      <w:r w:rsidR="001756C9">
        <w:rPr>
          <w:rFonts w:eastAsia="Arial"/>
          <w:color w:val="000000" w:themeColor="text1"/>
        </w:rPr>
        <w:t>er sized</w:t>
      </w:r>
      <w:r w:rsidRPr="002660B1" w:rsidR="001756C9">
        <w:rPr>
          <w:rFonts w:eastAsia="Arial"/>
          <w:color w:val="000000" w:themeColor="text1"/>
        </w:rPr>
        <w:t xml:space="preserve"> reactor</w:t>
      </w:r>
      <w:r w:rsidR="001756C9">
        <w:rPr>
          <w:rFonts w:eastAsia="Arial"/>
          <w:color w:val="000000" w:themeColor="text1"/>
        </w:rPr>
        <w:t>s and non-LWRs</w:t>
      </w:r>
      <w:r w:rsidRPr="002660B1">
        <w:rPr>
          <w:rFonts w:eastAsia="Arial"/>
          <w:color w:val="000000" w:themeColor="text1"/>
        </w:rPr>
        <w:t xml:space="preserve">, </w:t>
      </w:r>
      <w:r w:rsidR="00745E5A">
        <w:rPr>
          <w:rFonts w:eastAsia="Arial"/>
          <w:color w:val="000000" w:themeColor="text1"/>
        </w:rPr>
        <w:t xml:space="preserve">including </w:t>
      </w:r>
      <w:r w:rsidRPr="002660B1">
        <w:rPr>
          <w:rFonts w:eastAsia="Arial"/>
          <w:color w:val="000000" w:themeColor="text1"/>
        </w:rPr>
        <w:t>slower transient response times, and relatively small and slow release of fission products.</w:t>
      </w:r>
      <w:r w:rsidRPr="002660B1">
        <w:rPr>
          <w:rFonts w:eastAsia="Times New Roman"/>
        </w:rPr>
        <w:t xml:space="preserve">  </w:t>
      </w:r>
      <w:r w:rsidRPr="002660B1">
        <w:t xml:space="preserve">The NRC staff is also proposing conforming changes to 10 CFR Part </w:t>
      </w:r>
      <w:r w:rsidRPr="002660B1" w:rsidR="00CC3636">
        <w:t>5</w:t>
      </w:r>
      <w:r w:rsidR="00CC3636">
        <w:t xml:space="preserve">2 </w:t>
      </w:r>
      <w:r w:rsidRPr="002660B1">
        <w:t xml:space="preserve">to facilitate the implementation of the rule. </w:t>
      </w:r>
    </w:p>
    <w:p w:rsidRPr="002660B1" w:rsidR="002C7162" w:rsidP="00E222CC" w:rsidRDefault="002C7162" w14:paraId="748E6AA7" w14:textId="77777777">
      <w:pPr>
        <w:spacing w:line="240" w:lineRule="auto"/>
      </w:pPr>
    </w:p>
    <w:p w:rsidRPr="002660B1" w:rsidR="000C4328" w:rsidP="00E222CC" w:rsidRDefault="00801C49" w14:paraId="003ABF25" w14:textId="3C61CC16">
      <w:pPr>
        <w:spacing w:line="240" w:lineRule="auto"/>
      </w:pPr>
      <w:r w:rsidRPr="002660B1">
        <w:t>This supporting statement describes how the proposed rule w</w:t>
      </w:r>
      <w:r w:rsidR="00C47C41">
        <w:t>ould</w:t>
      </w:r>
      <w:r w:rsidRPr="002660B1">
        <w:t xml:space="preserve"> impact the information collections in 10 CFR Part 50 (3150-0011)</w:t>
      </w:r>
      <w:r w:rsidRPr="002660B1" w:rsidR="000C4328">
        <w:t>.  The supporting statement describing changes to 10</w:t>
      </w:r>
      <w:r w:rsidR="004D67AE">
        <w:t> </w:t>
      </w:r>
      <w:r w:rsidRPr="002660B1" w:rsidR="000C4328">
        <w:t>CFR Part 52 (3150-0151) has been submitted under the respective clearance.</w:t>
      </w:r>
    </w:p>
    <w:p w:rsidRPr="002660B1" w:rsidR="00106694" w:rsidP="00E222CC" w:rsidRDefault="00106694" w14:paraId="09BAA5ED" w14:textId="77777777">
      <w:pPr>
        <w:spacing w:line="240" w:lineRule="auto"/>
      </w:pPr>
    </w:p>
    <w:p w:rsidRPr="002660B1" w:rsidR="00106694" w:rsidP="00E222CC" w:rsidRDefault="00106694" w14:paraId="587C18EA" w14:textId="609F982E">
      <w:pPr>
        <w:spacing w:line="240" w:lineRule="auto"/>
        <w:rPr>
          <w:i/>
        </w:rPr>
      </w:pPr>
      <w:r w:rsidRPr="002660B1">
        <w:rPr>
          <w:i/>
        </w:rPr>
        <w:t>Affected Sections</w:t>
      </w:r>
      <w:r w:rsidR="0040393C">
        <w:rPr>
          <w:i/>
        </w:rPr>
        <w:t xml:space="preserve"> Containing Information Collections</w:t>
      </w:r>
    </w:p>
    <w:p w:rsidR="00BF40E0" w:rsidP="00E222CC" w:rsidRDefault="00BF40E0" w14:paraId="249EDABA" w14:textId="77777777">
      <w:pPr>
        <w:spacing w:line="240" w:lineRule="auto"/>
      </w:pPr>
    </w:p>
    <w:p w:rsidR="005A4829" w:rsidP="00E222CC" w:rsidRDefault="005A4829" w14:paraId="5ED94B93" w14:textId="77777777">
      <w:pPr>
        <w:spacing w:line="240" w:lineRule="auto"/>
        <w:jc w:val="center"/>
        <w:rPr>
          <w:b/>
        </w:rPr>
      </w:pPr>
      <w:r>
        <w:rPr>
          <w:b/>
        </w:rPr>
        <w:t>Table 1</w:t>
      </w:r>
    </w:p>
    <w:p w:rsidRPr="002660B1" w:rsidR="003C0A39" w:rsidP="00E222CC" w:rsidRDefault="0009692B" w14:paraId="6E12FD25" w14:textId="51354076">
      <w:pPr>
        <w:spacing w:line="240" w:lineRule="auto"/>
        <w:jc w:val="center"/>
        <w:rPr>
          <w:b/>
        </w:rPr>
      </w:pPr>
      <w:r w:rsidRPr="002660B1">
        <w:rPr>
          <w:b/>
        </w:rPr>
        <w:t>10 CFR Sections Affected by the Proposed Rule</w:t>
      </w:r>
    </w:p>
    <w:tbl>
      <w:tblPr>
        <w:tblStyle w:val="TableGrid"/>
        <w:tblW w:w="6925" w:type="dxa"/>
        <w:jc w:val="center"/>
        <w:tblLook w:val="04A0" w:firstRow="1" w:lastRow="0" w:firstColumn="1" w:lastColumn="0" w:noHBand="0" w:noVBand="1"/>
      </w:tblPr>
      <w:tblGrid>
        <w:gridCol w:w="2013"/>
        <w:gridCol w:w="2008"/>
        <w:gridCol w:w="2904"/>
      </w:tblGrid>
      <w:tr w:rsidR="00D82E81" w:rsidTr="00F16353" w14:paraId="2F40CCB1" w14:textId="715EBAB2">
        <w:trPr>
          <w:jc w:val="center"/>
        </w:trPr>
        <w:tc>
          <w:tcPr>
            <w:tcW w:w="2013" w:type="dxa"/>
          </w:tcPr>
          <w:p w:rsidR="00D82E81" w:rsidP="00F16353" w:rsidRDefault="00D82E81" w14:paraId="77D6C993" w14:textId="77777777">
            <w:pPr>
              <w:jc w:val="center"/>
            </w:pPr>
            <w:r>
              <w:t>Section Number:</w:t>
            </w:r>
          </w:p>
          <w:p w:rsidR="00D82E81" w:rsidP="00F16353" w:rsidRDefault="00F16353" w14:paraId="05FFF9CD" w14:textId="5AEE7C66">
            <w:pPr>
              <w:jc w:val="center"/>
            </w:pPr>
            <w:r>
              <w:t>A</w:t>
            </w:r>
            <w:r w:rsidR="00D82E81">
              <w:t>mended/</w:t>
            </w:r>
            <w:r>
              <w:t>A</w:t>
            </w:r>
            <w:r w:rsidR="00D82E81">
              <w:t>dded</w:t>
            </w:r>
          </w:p>
        </w:tc>
        <w:tc>
          <w:tcPr>
            <w:tcW w:w="2008" w:type="dxa"/>
          </w:tcPr>
          <w:p w:rsidR="00D82E81" w:rsidP="00F16353" w:rsidRDefault="00D82E81" w14:paraId="64BFDAFB" w14:textId="4426CB8B">
            <w:pPr>
              <w:jc w:val="center"/>
            </w:pPr>
            <w:r>
              <w:t xml:space="preserve">OMB </w:t>
            </w:r>
            <w:r w:rsidR="00F16353">
              <w:t>C</w:t>
            </w:r>
            <w:r>
              <w:t xml:space="preserve">learance </w:t>
            </w:r>
            <w:r w:rsidR="00F16353">
              <w:t>N</w:t>
            </w:r>
            <w:r>
              <w:t>umber (by Part)</w:t>
            </w:r>
          </w:p>
        </w:tc>
        <w:tc>
          <w:tcPr>
            <w:tcW w:w="2904" w:type="dxa"/>
          </w:tcPr>
          <w:p w:rsidR="00D82E81" w:rsidP="00F16353" w:rsidRDefault="00D82E81" w14:paraId="5A2D2384" w14:textId="4687ECAE">
            <w:pPr>
              <w:jc w:val="center"/>
            </w:pPr>
            <w:r>
              <w:t xml:space="preserve">Applicable </w:t>
            </w:r>
            <w:r w:rsidR="00F16353">
              <w:t>L</w:t>
            </w:r>
            <w:r>
              <w:t xml:space="preserve">icensee </w:t>
            </w:r>
            <w:r w:rsidR="00F16353">
              <w:t>T</w:t>
            </w:r>
            <w:r>
              <w:t>ypes</w:t>
            </w:r>
          </w:p>
        </w:tc>
      </w:tr>
      <w:tr w:rsidR="00D82E81" w:rsidTr="00F16353" w14:paraId="1E913F07" w14:textId="10B86BAD">
        <w:trPr>
          <w:jc w:val="center"/>
        </w:trPr>
        <w:tc>
          <w:tcPr>
            <w:tcW w:w="2013" w:type="dxa"/>
          </w:tcPr>
          <w:p w:rsidR="00D82E81" w:rsidP="00E222CC" w:rsidRDefault="008B0BFD" w14:paraId="63F95F4A" w14:textId="77777777">
            <w:pPr>
              <w:jc w:val="center"/>
            </w:pPr>
            <w:r>
              <w:rPr>
                <w:b/>
              </w:rPr>
              <w:t xml:space="preserve">10 CFR </w:t>
            </w:r>
            <w:r w:rsidRPr="0069518B" w:rsidR="00D82E81">
              <w:rPr>
                <w:b/>
              </w:rPr>
              <w:t>Part</w:t>
            </w:r>
            <w:r w:rsidR="00D82E81">
              <w:t xml:space="preserve"> </w:t>
            </w:r>
            <w:r w:rsidRPr="0069518B" w:rsidR="00D82E81">
              <w:rPr>
                <w:b/>
              </w:rPr>
              <w:t>50</w:t>
            </w:r>
          </w:p>
        </w:tc>
        <w:tc>
          <w:tcPr>
            <w:tcW w:w="2008" w:type="dxa"/>
          </w:tcPr>
          <w:p w:rsidRPr="002660B1" w:rsidR="00D82E81" w:rsidP="00F16353" w:rsidRDefault="00D82E81" w14:paraId="3EF02A3D" w14:textId="77777777">
            <w:pPr>
              <w:jc w:val="center"/>
              <w:rPr>
                <w:b/>
              </w:rPr>
            </w:pPr>
            <w:r w:rsidRPr="002660B1">
              <w:rPr>
                <w:b/>
              </w:rPr>
              <w:t>3150-0011</w:t>
            </w:r>
          </w:p>
        </w:tc>
        <w:tc>
          <w:tcPr>
            <w:tcW w:w="2904" w:type="dxa"/>
          </w:tcPr>
          <w:p w:rsidRPr="002660B1" w:rsidR="00D82E81" w:rsidP="00E222CC" w:rsidRDefault="00D82E81" w14:paraId="0E0794D5" w14:textId="77777777">
            <w:pPr>
              <w:rPr>
                <w:sz w:val="18"/>
              </w:rPr>
            </w:pPr>
          </w:p>
        </w:tc>
      </w:tr>
      <w:tr w:rsidR="00D82E81" w:rsidTr="00F16353" w14:paraId="39FFB029" w14:textId="4877ECED">
        <w:trPr>
          <w:jc w:val="center"/>
        </w:trPr>
        <w:tc>
          <w:tcPr>
            <w:tcW w:w="2013" w:type="dxa"/>
          </w:tcPr>
          <w:p w:rsidR="00D82E81" w:rsidP="00E222CC" w:rsidRDefault="00D82E81" w14:paraId="17EFB49C" w14:textId="77777777">
            <w:r>
              <w:t>50.33</w:t>
            </w:r>
          </w:p>
        </w:tc>
        <w:tc>
          <w:tcPr>
            <w:tcW w:w="2008" w:type="dxa"/>
          </w:tcPr>
          <w:p w:rsidR="00D82E81" w:rsidP="00F16353" w:rsidRDefault="00D82E81" w14:paraId="39D4F675" w14:textId="77777777">
            <w:pPr>
              <w:jc w:val="center"/>
            </w:pPr>
          </w:p>
        </w:tc>
        <w:tc>
          <w:tcPr>
            <w:tcW w:w="2904" w:type="dxa"/>
          </w:tcPr>
          <w:p w:rsidRPr="002660B1" w:rsidR="00D82E81" w:rsidP="00E222CC" w:rsidRDefault="00D82E81" w14:paraId="3BC92002" w14:textId="47322D0A">
            <w:pPr>
              <w:rPr>
                <w:sz w:val="18"/>
              </w:rPr>
            </w:pPr>
            <w:r>
              <w:rPr>
                <w:sz w:val="18"/>
              </w:rPr>
              <w:t xml:space="preserve">SMRs, </w:t>
            </w:r>
            <w:r w:rsidR="00A55976">
              <w:rPr>
                <w:sz w:val="18"/>
              </w:rPr>
              <w:t>non-</w:t>
            </w:r>
            <w:r>
              <w:rPr>
                <w:sz w:val="18"/>
              </w:rPr>
              <w:t>LWRs, NPUFs</w:t>
            </w:r>
          </w:p>
        </w:tc>
      </w:tr>
      <w:tr w:rsidR="00D82E81" w:rsidTr="00F16353" w14:paraId="5DE932AE" w14:textId="2DDDB363">
        <w:trPr>
          <w:jc w:val="center"/>
        </w:trPr>
        <w:tc>
          <w:tcPr>
            <w:tcW w:w="2013" w:type="dxa"/>
          </w:tcPr>
          <w:p w:rsidR="00D82E81" w:rsidP="00E222CC" w:rsidRDefault="00D82E81" w14:paraId="2115DD94" w14:textId="77777777">
            <w:r>
              <w:t>50.34</w:t>
            </w:r>
          </w:p>
        </w:tc>
        <w:tc>
          <w:tcPr>
            <w:tcW w:w="2008" w:type="dxa"/>
          </w:tcPr>
          <w:p w:rsidR="00D82E81" w:rsidP="00F16353" w:rsidRDefault="00D82E81" w14:paraId="3FCE06D7" w14:textId="77777777">
            <w:pPr>
              <w:jc w:val="center"/>
            </w:pPr>
          </w:p>
        </w:tc>
        <w:tc>
          <w:tcPr>
            <w:tcW w:w="2904" w:type="dxa"/>
          </w:tcPr>
          <w:p w:rsidRPr="002660B1" w:rsidR="00D82E81" w:rsidP="00E222CC" w:rsidRDefault="00D82E81" w14:paraId="2D379B75" w14:textId="6AF6B218">
            <w:pPr>
              <w:rPr>
                <w:sz w:val="18"/>
              </w:rPr>
            </w:pPr>
            <w:r>
              <w:rPr>
                <w:sz w:val="18"/>
              </w:rPr>
              <w:t xml:space="preserve">SMRs, </w:t>
            </w:r>
            <w:r w:rsidR="00A55976">
              <w:rPr>
                <w:sz w:val="18"/>
              </w:rPr>
              <w:t>non-</w:t>
            </w:r>
            <w:r>
              <w:rPr>
                <w:sz w:val="18"/>
              </w:rPr>
              <w:t>LWRs, NPUFs</w:t>
            </w:r>
          </w:p>
        </w:tc>
      </w:tr>
      <w:tr w:rsidR="00D82E81" w:rsidTr="00F16353" w14:paraId="730C7D79" w14:textId="49539DB6">
        <w:trPr>
          <w:jc w:val="center"/>
        </w:trPr>
        <w:tc>
          <w:tcPr>
            <w:tcW w:w="2013" w:type="dxa"/>
          </w:tcPr>
          <w:p w:rsidR="00D82E81" w:rsidP="00E222CC" w:rsidRDefault="00D82E81" w14:paraId="564A2F7A" w14:textId="77777777">
            <w:r>
              <w:t>50.47</w:t>
            </w:r>
          </w:p>
        </w:tc>
        <w:tc>
          <w:tcPr>
            <w:tcW w:w="2008" w:type="dxa"/>
          </w:tcPr>
          <w:p w:rsidR="00D82E81" w:rsidP="00F16353" w:rsidRDefault="00D82E81" w14:paraId="3686F908" w14:textId="77777777">
            <w:pPr>
              <w:jc w:val="center"/>
            </w:pPr>
          </w:p>
        </w:tc>
        <w:tc>
          <w:tcPr>
            <w:tcW w:w="2904" w:type="dxa"/>
          </w:tcPr>
          <w:p w:rsidRPr="002660B1" w:rsidR="00D82E81" w:rsidP="00E222CC" w:rsidRDefault="00D82E81" w14:paraId="27D63087" w14:textId="151B3E47">
            <w:pPr>
              <w:rPr>
                <w:sz w:val="18"/>
              </w:rPr>
            </w:pPr>
            <w:r>
              <w:rPr>
                <w:sz w:val="18"/>
              </w:rPr>
              <w:t xml:space="preserve">SMRs, </w:t>
            </w:r>
            <w:r w:rsidR="00A55976">
              <w:rPr>
                <w:sz w:val="18"/>
              </w:rPr>
              <w:t>non-</w:t>
            </w:r>
            <w:r>
              <w:rPr>
                <w:sz w:val="18"/>
              </w:rPr>
              <w:t>LWRs</w:t>
            </w:r>
          </w:p>
        </w:tc>
      </w:tr>
      <w:tr w:rsidR="00D82E81" w:rsidTr="00F16353" w14:paraId="2291C15E" w14:textId="5F10639D">
        <w:trPr>
          <w:jc w:val="center"/>
        </w:trPr>
        <w:tc>
          <w:tcPr>
            <w:tcW w:w="2013" w:type="dxa"/>
          </w:tcPr>
          <w:p w:rsidR="00D82E81" w:rsidP="00E222CC" w:rsidRDefault="00D82E81" w14:paraId="4136756E" w14:textId="77777777">
            <w:r>
              <w:t>50.54</w:t>
            </w:r>
          </w:p>
        </w:tc>
        <w:tc>
          <w:tcPr>
            <w:tcW w:w="2008" w:type="dxa"/>
          </w:tcPr>
          <w:p w:rsidR="00D82E81" w:rsidP="00F16353" w:rsidRDefault="00D82E81" w14:paraId="09948A7E" w14:textId="77777777">
            <w:pPr>
              <w:jc w:val="center"/>
            </w:pPr>
          </w:p>
        </w:tc>
        <w:tc>
          <w:tcPr>
            <w:tcW w:w="2904" w:type="dxa"/>
          </w:tcPr>
          <w:p w:rsidRPr="002660B1" w:rsidR="00D82E81" w:rsidP="00E222CC" w:rsidRDefault="00D82E81" w14:paraId="12CA5D32" w14:textId="5130F180">
            <w:pPr>
              <w:rPr>
                <w:sz w:val="18"/>
              </w:rPr>
            </w:pPr>
            <w:r>
              <w:rPr>
                <w:sz w:val="18"/>
              </w:rPr>
              <w:t xml:space="preserve">SMRs, </w:t>
            </w:r>
            <w:r w:rsidR="00A55976">
              <w:rPr>
                <w:sz w:val="18"/>
              </w:rPr>
              <w:t>non-</w:t>
            </w:r>
            <w:r>
              <w:rPr>
                <w:sz w:val="18"/>
              </w:rPr>
              <w:t>LWRs, NPUFs</w:t>
            </w:r>
          </w:p>
        </w:tc>
      </w:tr>
      <w:tr w:rsidR="00D82E81" w:rsidTr="00F16353" w14:paraId="07976412" w14:textId="786614DD">
        <w:trPr>
          <w:jc w:val="center"/>
        </w:trPr>
        <w:tc>
          <w:tcPr>
            <w:tcW w:w="2013" w:type="dxa"/>
          </w:tcPr>
          <w:p w:rsidR="00D82E81" w:rsidP="00E222CC" w:rsidRDefault="00D82E81" w14:paraId="4CB40975" w14:textId="77777777">
            <w:r>
              <w:t>50.160*</w:t>
            </w:r>
          </w:p>
        </w:tc>
        <w:tc>
          <w:tcPr>
            <w:tcW w:w="2008" w:type="dxa"/>
          </w:tcPr>
          <w:p w:rsidR="00D82E81" w:rsidP="00F16353" w:rsidRDefault="00D82E81" w14:paraId="32B93E4A" w14:textId="77777777">
            <w:pPr>
              <w:jc w:val="center"/>
            </w:pPr>
          </w:p>
        </w:tc>
        <w:tc>
          <w:tcPr>
            <w:tcW w:w="2904" w:type="dxa"/>
          </w:tcPr>
          <w:p w:rsidRPr="002660B1" w:rsidR="00D82E81" w:rsidP="00E222CC" w:rsidRDefault="00D82E81" w14:paraId="7F3B49FB" w14:textId="5DAD8ED2">
            <w:pPr>
              <w:rPr>
                <w:sz w:val="18"/>
              </w:rPr>
            </w:pPr>
            <w:r>
              <w:rPr>
                <w:sz w:val="18"/>
              </w:rPr>
              <w:t xml:space="preserve">SMRs, </w:t>
            </w:r>
            <w:r w:rsidR="00A55976">
              <w:rPr>
                <w:sz w:val="18"/>
              </w:rPr>
              <w:t>non-</w:t>
            </w:r>
            <w:r>
              <w:rPr>
                <w:sz w:val="18"/>
              </w:rPr>
              <w:t>LWRs, NPUFs</w:t>
            </w:r>
          </w:p>
        </w:tc>
      </w:tr>
      <w:tr w:rsidR="00D82E81" w:rsidTr="00F16353" w14:paraId="5F0BA692" w14:textId="20923160">
        <w:trPr>
          <w:jc w:val="center"/>
        </w:trPr>
        <w:tc>
          <w:tcPr>
            <w:tcW w:w="2013" w:type="dxa"/>
          </w:tcPr>
          <w:p w:rsidR="00D82E81" w:rsidP="00E222CC" w:rsidRDefault="00D82E81" w14:paraId="55E6A914" w14:textId="77777777">
            <w:r>
              <w:t>Appendix E</w:t>
            </w:r>
          </w:p>
        </w:tc>
        <w:tc>
          <w:tcPr>
            <w:tcW w:w="2008" w:type="dxa"/>
          </w:tcPr>
          <w:p w:rsidR="00D82E81" w:rsidP="00F16353" w:rsidRDefault="00D82E81" w14:paraId="5CEF2FDA" w14:textId="77777777">
            <w:pPr>
              <w:jc w:val="center"/>
            </w:pPr>
          </w:p>
        </w:tc>
        <w:tc>
          <w:tcPr>
            <w:tcW w:w="2904" w:type="dxa"/>
          </w:tcPr>
          <w:p w:rsidRPr="002660B1" w:rsidR="00D82E81" w:rsidP="00E222CC" w:rsidRDefault="00D82E81" w14:paraId="237CE7D9" w14:textId="664CE787">
            <w:pPr>
              <w:rPr>
                <w:sz w:val="18"/>
              </w:rPr>
            </w:pPr>
            <w:r>
              <w:rPr>
                <w:sz w:val="18"/>
              </w:rPr>
              <w:t xml:space="preserve">SMRs, </w:t>
            </w:r>
            <w:r w:rsidR="00A55976">
              <w:rPr>
                <w:sz w:val="18"/>
              </w:rPr>
              <w:t>non-</w:t>
            </w:r>
            <w:r>
              <w:rPr>
                <w:sz w:val="18"/>
              </w:rPr>
              <w:t>LWRs, NPUFs</w:t>
            </w:r>
          </w:p>
        </w:tc>
      </w:tr>
      <w:tr w:rsidR="00D82E81" w:rsidTr="00F16353" w14:paraId="0B62A75F" w14:textId="7A4CC885">
        <w:trPr>
          <w:jc w:val="center"/>
        </w:trPr>
        <w:tc>
          <w:tcPr>
            <w:tcW w:w="2013" w:type="dxa"/>
          </w:tcPr>
          <w:p w:rsidRPr="0069518B" w:rsidR="00D82E81" w:rsidP="00E222CC" w:rsidRDefault="008B0BFD" w14:paraId="4DE5AEF6" w14:textId="77777777">
            <w:pPr>
              <w:jc w:val="center"/>
              <w:rPr>
                <w:b/>
              </w:rPr>
            </w:pPr>
            <w:r>
              <w:rPr>
                <w:b/>
              </w:rPr>
              <w:t xml:space="preserve">10 CFR </w:t>
            </w:r>
            <w:r w:rsidRPr="0069518B" w:rsidR="00D82E81">
              <w:rPr>
                <w:b/>
              </w:rPr>
              <w:t>Part 52</w:t>
            </w:r>
          </w:p>
        </w:tc>
        <w:tc>
          <w:tcPr>
            <w:tcW w:w="2008" w:type="dxa"/>
          </w:tcPr>
          <w:p w:rsidRPr="002660B1" w:rsidR="00D82E81" w:rsidP="00F16353" w:rsidRDefault="00D82E81" w14:paraId="3C61B4D2" w14:textId="77777777">
            <w:pPr>
              <w:jc w:val="center"/>
              <w:rPr>
                <w:b/>
              </w:rPr>
            </w:pPr>
            <w:r w:rsidRPr="002660B1">
              <w:rPr>
                <w:b/>
              </w:rPr>
              <w:t>3150-0151</w:t>
            </w:r>
          </w:p>
        </w:tc>
        <w:tc>
          <w:tcPr>
            <w:tcW w:w="2904" w:type="dxa"/>
          </w:tcPr>
          <w:p w:rsidRPr="002660B1" w:rsidR="00D82E81" w:rsidP="00E222CC" w:rsidRDefault="00D82E81" w14:paraId="6EB59B50" w14:textId="77777777">
            <w:pPr>
              <w:rPr>
                <w:sz w:val="18"/>
              </w:rPr>
            </w:pPr>
          </w:p>
        </w:tc>
      </w:tr>
      <w:tr w:rsidR="00D82E81" w:rsidTr="00F16353" w14:paraId="51B6AA88" w14:textId="6A4D6AEF">
        <w:trPr>
          <w:jc w:val="center"/>
        </w:trPr>
        <w:tc>
          <w:tcPr>
            <w:tcW w:w="2013" w:type="dxa"/>
          </w:tcPr>
          <w:p w:rsidR="00D82E81" w:rsidP="00E222CC" w:rsidRDefault="00D82E81" w14:paraId="309EC31E" w14:textId="77777777">
            <w:r>
              <w:t>52.17</w:t>
            </w:r>
          </w:p>
        </w:tc>
        <w:tc>
          <w:tcPr>
            <w:tcW w:w="2008" w:type="dxa"/>
          </w:tcPr>
          <w:p w:rsidR="00D82E81" w:rsidP="00F16353" w:rsidRDefault="00D82E81" w14:paraId="09C7D157" w14:textId="77777777">
            <w:pPr>
              <w:jc w:val="center"/>
            </w:pPr>
          </w:p>
        </w:tc>
        <w:tc>
          <w:tcPr>
            <w:tcW w:w="2904" w:type="dxa"/>
          </w:tcPr>
          <w:p w:rsidRPr="002660B1" w:rsidR="00D82E81" w:rsidP="00E222CC" w:rsidRDefault="00D82E81" w14:paraId="370C45FD" w14:textId="2F5B0CB2">
            <w:pPr>
              <w:rPr>
                <w:sz w:val="18"/>
              </w:rPr>
            </w:pPr>
            <w:r>
              <w:rPr>
                <w:sz w:val="18"/>
              </w:rPr>
              <w:t xml:space="preserve">SMRs, </w:t>
            </w:r>
            <w:r w:rsidR="00A55976">
              <w:rPr>
                <w:sz w:val="18"/>
              </w:rPr>
              <w:t>non-</w:t>
            </w:r>
            <w:r>
              <w:rPr>
                <w:sz w:val="18"/>
              </w:rPr>
              <w:t>LWRs</w:t>
            </w:r>
          </w:p>
        </w:tc>
      </w:tr>
      <w:tr w:rsidR="00D82E81" w:rsidTr="00F16353" w14:paraId="2EAD127D" w14:textId="0F2ECF89">
        <w:trPr>
          <w:trHeight w:val="60"/>
          <w:jc w:val="center"/>
        </w:trPr>
        <w:tc>
          <w:tcPr>
            <w:tcW w:w="2013" w:type="dxa"/>
          </w:tcPr>
          <w:p w:rsidR="00D82E81" w:rsidP="00E222CC" w:rsidRDefault="00D82E81" w14:paraId="0C40353A" w14:textId="77777777">
            <w:r>
              <w:t>52.79</w:t>
            </w:r>
          </w:p>
        </w:tc>
        <w:tc>
          <w:tcPr>
            <w:tcW w:w="2008" w:type="dxa"/>
          </w:tcPr>
          <w:p w:rsidR="00D82E81" w:rsidP="00F16353" w:rsidRDefault="00D82E81" w14:paraId="6C19A3C8" w14:textId="77777777">
            <w:pPr>
              <w:jc w:val="center"/>
            </w:pPr>
          </w:p>
        </w:tc>
        <w:tc>
          <w:tcPr>
            <w:tcW w:w="2904" w:type="dxa"/>
          </w:tcPr>
          <w:p w:rsidRPr="002660B1" w:rsidR="00D82E81" w:rsidP="00E222CC" w:rsidRDefault="00D82E81" w14:paraId="11DC6615" w14:textId="5302DCA8">
            <w:pPr>
              <w:rPr>
                <w:sz w:val="18"/>
              </w:rPr>
            </w:pPr>
            <w:r>
              <w:rPr>
                <w:sz w:val="18"/>
              </w:rPr>
              <w:t xml:space="preserve">SMRs, </w:t>
            </w:r>
            <w:r w:rsidR="00A55976">
              <w:rPr>
                <w:sz w:val="18"/>
              </w:rPr>
              <w:t>non-</w:t>
            </w:r>
            <w:r>
              <w:rPr>
                <w:sz w:val="18"/>
              </w:rPr>
              <w:t>LWRs</w:t>
            </w:r>
          </w:p>
        </w:tc>
      </w:tr>
    </w:tbl>
    <w:p w:rsidRPr="00D10831" w:rsidR="003C0A39" w:rsidP="00E222CC" w:rsidRDefault="00106694" w14:paraId="69865818" w14:textId="13D5BBD5">
      <w:pPr>
        <w:spacing w:line="240" w:lineRule="auto"/>
        <w:ind w:left="1260"/>
        <w:rPr>
          <w:i/>
          <w:sz w:val="18"/>
        </w:rPr>
      </w:pPr>
      <w:r w:rsidRPr="00D10831">
        <w:rPr>
          <w:i/>
          <w:sz w:val="18"/>
        </w:rPr>
        <w:t>*</w:t>
      </w:r>
      <w:r w:rsidR="00E222CC">
        <w:rPr>
          <w:i/>
          <w:sz w:val="18"/>
        </w:rPr>
        <w:t xml:space="preserve"> </w:t>
      </w:r>
      <w:r w:rsidRPr="00D10831">
        <w:rPr>
          <w:i/>
          <w:sz w:val="18"/>
        </w:rPr>
        <w:t xml:space="preserve">new proposed section </w:t>
      </w:r>
    </w:p>
    <w:p w:rsidR="00AF78B9" w:rsidP="00E222CC" w:rsidRDefault="00AF78B9" w14:paraId="14ED819E" w14:textId="77777777">
      <w:pPr>
        <w:spacing w:line="240" w:lineRule="auto"/>
      </w:pPr>
    </w:p>
    <w:p w:rsidRPr="00D10831" w:rsidR="007F2AA0" w:rsidP="00E222CC" w:rsidRDefault="007F2AA0" w14:paraId="3DC1286A" w14:textId="79F460A9">
      <w:pPr>
        <w:spacing w:line="240" w:lineRule="auto"/>
        <w:rPr>
          <w:i/>
        </w:rPr>
      </w:pPr>
      <w:r>
        <w:rPr>
          <w:i/>
        </w:rPr>
        <w:t>Affected Entities</w:t>
      </w:r>
    </w:p>
    <w:p w:rsidR="007F2AA0" w:rsidP="00E222CC" w:rsidRDefault="007F2AA0" w14:paraId="36383F54" w14:textId="77777777">
      <w:pPr>
        <w:spacing w:line="240" w:lineRule="auto"/>
      </w:pPr>
    </w:p>
    <w:p w:rsidR="0052429C" w:rsidP="00E222CC" w:rsidRDefault="0009692B" w14:paraId="53E0C7A9" w14:textId="6BC81612">
      <w:pPr>
        <w:spacing w:line="240" w:lineRule="auto"/>
      </w:pPr>
      <w:r>
        <w:t xml:space="preserve">The proposed revisions to </w:t>
      </w:r>
      <w:r w:rsidR="007B7268">
        <w:t xml:space="preserve">10 CFR </w:t>
      </w:r>
      <w:r>
        <w:t>Part</w:t>
      </w:r>
      <w:r w:rsidR="00A433A1">
        <w:t>s</w:t>
      </w:r>
      <w:r>
        <w:t xml:space="preserve"> 50 and 52 would affect </w:t>
      </w:r>
      <w:r w:rsidRPr="002C7162">
        <w:t xml:space="preserve">SMR and ONT licensees or license applicants that are regulated </w:t>
      </w:r>
      <w:r>
        <w:t xml:space="preserve">by </w:t>
      </w:r>
      <w:r w:rsidR="00C47C41">
        <w:t xml:space="preserve">10 CFR </w:t>
      </w:r>
      <w:r>
        <w:t xml:space="preserve">Part 50 or Part </w:t>
      </w:r>
      <w:r w:rsidRPr="00E75B5F">
        <w:t xml:space="preserve">52.  </w:t>
      </w:r>
      <w:r w:rsidRPr="00E75B5F" w:rsidR="00834A38">
        <w:rPr>
          <w:rFonts w:eastAsia="Times New Roman"/>
        </w:rPr>
        <w:t xml:space="preserve">This proposed rule and guidance could affect existing SMR and non-LWR </w:t>
      </w:r>
      <w:r w:rsidRPr="00E75B5F" w:rsidR="00834A38">
        <w:t>licensees and SMR, non-LWR, and NPUF licensees that would be licensed after the effective date of the final rule</w:t>
      </w:r>
      <w:r w:rsidRPr="00E75B5F" w:rsidR="00834A38">
        <w:rPr>
          <w:rFonts w:eastAsia="Times New Roman"/>
        </w:rPr>
        <w:t xml:space="preserve">.  </w:t>
      </w:r>
      <w:r w:rsidRPr="00E75B5F" w:rsidR="005A4829">
        <w:t>This</w:t>
      </w:r>
      <w:r w:rsidR="005A4829">
        <w:t xml:space="preserve"> supporting statement covers those regulated by </w:t>
      </w:r>
      <w:r w:rsidR="00C47C41">
        <w:t xml:space="preserve">10 CFR </w:t>
      </w:r>
      <w:r w:rsidR="00745E5A">
        <w:t xml:space="preserve">Part </w:t>
      </w:r>
      <w:r w:rsidR="005A4829">
        <w:t xml:space="preserve">50 as well as the </w:t>
      </w:r>
      <w:r w:rsidR="004E0CCA">
        <w:t xml:space="preserve">recordkeeping </w:t>
      </w:r>
      <w:r w:rsidR="005A4829">
        <w:t xml:space="preserve">and license amendment burdens for those regulated by </w:t>
      </w:r>
      <w:r w:rsidR="00C47C41">
        <w:t xml:space="preserve">10 CFR </w:t>
      </w:r>
      <w:r w:rsidR="005A4829">
        <w:t xml:space="preserve">Part 50 and Part 52.  </w:t>
      </w:r>
      <w:r w:rsidR="00A75805">
        <w:t xml:space="preserve">As </w:t>
      </w:r>
      <w:r w:rsidR="008F4C50">
        <w:t>shown in Table 2,</w:t>
      </w:r>
      <w:r w:rsidR="00BF40E0">
        <w:t xml:space="preserve"> t</w:t>
      </w:r>
      <w:r>
        <w:t xml:space="preserve">he NRC staff estimates </w:t>
      </w:r>
      <w:r w:rsidR="003A751D">
        <w:t>two</w:t>
      </w:r>
      <w:r w:rsidRPr="1300CC48" w:rsidR="00622EAB">
        <w:t xml:space="preserve"> </w:t>
      </w:r>
      <w:r w:rsidR="0052429C">
        <w:t xml:space="preserve">new </w:t>
      </w:r>
      <w:r>
        <w:t>SMR</w:t>
      </w:r>
      <w:r w:rsidR="00BF1990">
        <w:t xml:space="preserve"> or </w:t>
      </w:r>
      <w:r w:rsidR="00A55976">
        <w:t>n</w:t>
      </w:r>
      <w:r w:rsidR="00BF1990">
        <w:t>on-LWR</w:t>
      </w:r>
      <w:r>
        <w:t xml:space="preserve"> applications</w:t>
      </w:r>
      <w:r w:rsidR="00EA0013">
        <w:t xml:space="preserve"> </w:t>
      </w:r>
      <w:r w:rsidR="00C47C41">
        <w:t xml:space="preserve">would </w:t>
      </w:r>
      <w:r>
        <w:t>be under review</w:t>
      </w:r>
      <w:r w:rsidR="008F4C50">
        <w:t xml:space="preserve">, under </w:t>
      </w:r>
      <w:r w:rsidR="00C47C41">
        <w:t xml:space="preserve">10 CFR </w:t>
      </w:r>
      <w:r w:rsidR="008F4C50">
        <w:t>Part 50,</w:t>
      </w:r>
      <w:r>
        <w:t xml:space="preserve"> </w:t>
      </w:r>
      <w:r w:rsidRPr="1300CC48">
        <w:t xml:space="preserve">during the 3-year period covered by this </w:t>
      </w:r>
      <w:r>
        <w:t>s</w:t>
      </w:r>
      <w:r w:rsidRPr="1300CC48">
        <w:t xml:space="preserve">upporting </w:t>
      </w:r>
      <w:r>
        <w:t>s</w:t>
      </w:r>
      <w:r w:rsidRPr="1300CC48">
        <w:t>tatement</w:t>
      </w:r>
      <w:r w:rsidR="00DE7C41">
        <w:t xml:space="preserve">, or an average of </w:t>
      </w:r>
      <w:r w:rsidR="003A751D">
        <w:t>one</w:t>
      </w:r>
      <w:r w:rsidR="00DE7C41">
        <w:t xml:space="preserve"> respondent annually</w:t>
      </w:r>
      <w:r>
        <w:t>.</w:t>
      </w:r>
      <w:r w:rsidR="00AC1486">
        <w:t xml:space="preserve">  </w:t>
      </w:r>
      <w:r w:rsidR="0052429C">
        <w:t xml:space="preserve">There are currently no </w:t>
      </w:r>
      <w:r w:rsidR="00EE1E19">
        <w:t xml:space="preserve">licensed </w:t>
      </w:r>
      <w:r w:rsidR="0052429C">
        <w:t xml:space="preserve">SMRs or non-LWRs.  Although this proposed rule </w:t>
      </w:r>
      <w:r w:rsidR="00C8111C">
        <w:t xml:space="preserve">would be </w:t>
      </w:r>
      <w:r w:rsidR="0052429C">
        <w:t xml:space="preserve">applicable to NPUFs, </w:t>
      </w:r>
      <w:r w:rsidR="007B7268">
        <w:t xml:space="preserve">all of which are </w:t>
      </w:r>
      <w:r w:rsidR="0052429C">
        <w:t xml:space="preserve">licensed under </w:t>
      </w:r>
      <w:r w:rsidR="00C8111C">
        <w:t>10</w:t>
      </w:r>
      <w:r w:rsidR="00D53837">
        <w:t> </w:t>
      </w:r>
      <w:r w:rsidR="00C8111C">
        <w:t xml:space="preserve">CFR </w:t>
      </w:r>
      <w:r w:rsidR="0052429C">
        <w:t xml:space="preserve">Part 50, </w:t>
      </w:r>
      <w:r w:rsidR="0052429C">
        <w:lastRenderedPageBreak/>
        <w:t xml:space="preserve">the NRC staff does not expect NPUF submissions during the period of this clearance, for either existing or new NPUFs.  </w:t>
      </w:r>
    </w:p>
    <w:p w:rsidR="0052429C" w:rsidP="00E222CC" w:rsidRDefault="0052429C" w14:paraId="722040D8" w14:textId="77777777">
      <w:pPr>
        <w:spacing w:line="240" w:lineRule="auto"/>
      </w:pPr>
    </w:p>
    <w:p w:rsidR="0009692B" w:rsidP="00E222CC" w:rsidRDefault="00AC1486" w14:paraId="2A264D6B" w14:textId="50DB6217">
      <w:pPr>
        <w:spacing w:line="240" w:lineRule="auto"/>
      </w:pPr>
      <w:r>
        <w:t xml:space="preserve">The NRC does not expect the </w:t>
      </w:r>
      <w:r w:rsidR="008B0BFD">
        <w:t xml:space="preserve">10 CFR </w:t>
      </w:r>
      <w:r w:rsidR="000C3EC3">
        <w:t xml:space="preserve">Part 50 or </w:t>
      </w:r>
      <w:r w:rsidR="008B0BFD">
        <w:t>10 CFR</w:t>
      </w:r>
      <w:r w:rsidR="000C3EC3">
        <w:t xml:space="preserve"> Part 52 </w:t>
      </w:r>
      <w:r>
        <w:t>affected entities</w:t>
      </w:r>
      <w:r w:rsidR="000C3EC3">
        <w:t xml:space="preserve"> </w:t>
      </w:r>
      <w:r>
        <w:t xml:space="preserve">to begin operation during this 3-year </w:t>
      </w:r>
      <w:r w:rsidR="00EA0013">
        <w:t xml:space="preserve">clearance </w:t>
      </w:r>
      <w:r>
        <w:t xml:space="preserve">period; </w:t>
      </w:r>
      <w:r w:rsidR="00D20833">
        <w:t xml:space="preserve">therefore, the </w:t>
      </w:r>
      <w:r w:rsidR="00A75805">
        <w:t xml:space="preserve">burden for </w:t>
      </w:r>
      <w:r w:rsidR="00D20833">
        <w:t>information collections associated with monitoring and oversight</w:t>
      </w:r>
      <w:r w:rsidR="000C3EC3">
        <w:t>, after the implementation of the</w:t>
      </w:r>
      <w:r w:rsidR="00D20833">
        <w:t xml:space="preserve"> emergency plan </w:t>
      </w:r>
      <w:r w:rsidR="000C3EC3">
        <w:t xml:space="preserve">is </w:t>
      </w:r>
      <w:r w:rsidR="00D20833">
        <w:t>not included in the burden estimates in this supporting statement</w:t>
      </w:r>
      <w:r>
        <w:t>.</w:t>
      </w:r>
    </w:p>
    <w:p w:rsidR="00A75805" w:rsidP="00E222CC" w:rsidRDefault="00A75805" w14:paraId="18E6E429" w14:textId="77777777">
      <w:pPr>
        <w:spacing w:line="240" w:lineRule="auto"/>
      </w:pPr>
    </w:p>
    <w:p w:rsidR="005A4829" w:rsidP="00E222CC" w:rsidRDefault="005A4829" w14:paraId="058F8EF5" w14:textId="551234A0">
      <w:pPr>
        <w:spacing w:line="240" w:lineRule="auto"/>
        <w:jc w:val="center"/>
        <w:rPr>
          <w:b/>
        </w:rPr>
      </w:pPr>
      <w:r>
        <w:rPr>
          <w:b/>
        </w:rPr>
        <w:t>Table 2</w:t>
      </w:r>
    </w:p>
    <w:p w:rsidRPr="002660B1" w:rsidR="00685B6B" w:rsidP="00E222CC" w:rsidRDefault="00EA36A3" w14:paraId="2EF5C04C" w14:textId="79347AB8">
      <w:pPr>
        <w:spacing w:line="240" w:lineRule="auto"/>
        <w:jc w:val="center"/>
        <w:rPr>
          <w:b/>
        </w:rPr>
      </w:pPr>
      <w:r>
        <w:rPr>
          <w:b/>
        </w:rPr>
        <w:t xml:space="preserve">10 CFR Part 50 Licensed </w:t>
      </w:r>
      <w:r w:rsidR="00685B6B">
        <w:rPr>
          <w:b/>
        </w:rPr>
        <w:t>Entities</w:t>
      </w:r>
      <w:r w:rsidRPr="002660B1" w:rsidR="00685B6B">
        <w:rPr>
          <w:b/>
        </w:rPr>
        <w:t xml:space="preserve"> Affected by the Proposed Rule</w:t>
      </w:r>
    </w:p>
    <w:tbl>
      <w:tblPr>
        <w:tblStyle w:val="TableGrid"/>
        <w:tblW w:w="6390" w:type="dxa"/>
        <w:jc w:val="center"/>
        <w:tblLook w:val="04A0" w:firstRow="1" w:lastRow="0" w:firstColumn="1" w:lastColumn="0" w:noHBand="0" w:noVBand="1"/>
      </w:tblPr>
      <w:tblGrid>
        <w:gridCol w:w="2108"/>
        <w:gridCol w:w="2482"/>
        <w:gridCol w:w="1800"/>
      </w:tblGrid>
      <w:tr w:rsidRPr="008F1D9C" w:rsidR="00685B6B" w:rsidTr="00F16353" w14:paraId="1F95BA2D" w14:textId="77777777">
        <w:trPr>
          <w:jc w:val="center"/>
        </w:trPr>
        <w:tc>
          <w:tcPr>
            <w:tcW w:w="2108" w:type="dxa"/>
          </w:tcPr>
          <w:p w:rsidRPr="008F1D9C" w:rsidR="00685B6B" w:rsidP="00F16353" w:rsidRDefault="00685B6B" w14:paraId="15C5A375" w14:textId="343F09F9">
            <w:pPr>
              <w:jc w:val="center"/>
              <w:rPr>
                <w:b/>
              </w:rPr>
            </w:pPr>
            <w:r w:rsidRPr="008F1D9C">
              <w:rPr>
                <w:b/>
              </w:rPr>
              <w:t>Technology Type</w:t>
            </w:r>
          </w:p>
        </w:tc>
        <w:tc>
          <w:tcPr>
            <w:tcW w:w="2482" w:type="dxa"/>
          </w:tcPr>
          <w:p w:rsidRPr="008F1D9C" w:rsidR="00685B6B" w:rsidP="00F16353" w:rsidRDefault="00685B6B" w14:paraId="5A1C8137" w14:textId="6AEF23E9">
            <w:pPr>
              <w:jc w:val="center"/>
              <w:rPr>
                <w:b/>
              </w:rPr>
            </w:pPr>
            <w:r w:rsidRPr="008F1D9C">
              <w:rPr>
                <w:b/>
              </w:rPr>
              <w:t>Application Type/Part</w:t>
            </w:r>
          </w:p>
        </w:tc>
        <w:tc>
          <w:tcPr>
            <w:tcW w:w="1800" w:type="dxa"/>
          </w:tcPr>
          <w:p w:rsidRPr="008F1D9C" w:rsidR="00685B6B" w:rsidP="00F16353" w:rsidRDefault="00685B6B" w14:paraId="12960049" w14:textId="6D2264EE">
            <w:pPr>
              <w:jc w:val="center"/>
              <w:rPr>
                <w:b/>
              </w:rPr>
            </w:pPr>
            <w:r w:rsidRPr="008F1D9C">
              <w:rPr>
                <w:b/>
              </w:rPr>
              <w:t>Submittal FY</w:t>
            </w:r>
          </w:p>
        </w:tc>
      </w:tr>
      <w:tr w:rsidR="00685B6B" w:rsidTr="00F16353" w14:paraId="1D99A3D3" w14:textId="77777777">
        <w:trPr>
          <w:jc w:val="center"/>
        </w:trPr>
        <w:tc>
          <w:tcPr>
            <w:tcW w:w="2108" w:type="dxa"/>
          </w:tcPr>
          <w:p w:rsidR="00685B6B" w:rsidP="00F16353" w:rsidRDefault="00685B6B" w14:paraId="6BE36862" w14:textId="7584988A">
            <w:pPr>
              <w:jc w:val="center"/>
            </w:pPr>
            <w:r>
              <w:t>Non-LWR</w:t>
            </w:r>
          </w:p>
        </w:tc>
        <w:tc>
          <w:tcPr>
            <w:tcW w:w="2482" w:type="dxa"/>
          </w:tcPr>
          <w:p w:rsidR="00685B6B" w:rsidP="00F16353" w:rsidRDefault="008619FA" w14:paraId="0E2869DF" w14:textId="4FF7A6F8">
            <w:pPr>
              <w:jc w:val="center"/>
            </w:pPr>
            <w:r>
              <w:t xml:space="preserve">CP – Part </w:t>
            </w:r>
            <w:r w:rsidR="00685B6B">
              <w:t>50</w:t>
            </w:r>
          </w:p>
        </w:tc>
        <w:tc>
          <w:tcPr>
            <w:tcW w:w="1800" w:type="dxa"/>
          </w:tcPr>
          <w:p w:rsidRPr="002660B1" w:rsidR="00685B6B" w:rsidP="00F16353" w:rsidRDefault="00685B6B" w14:paraId="3F7243A3" w14:textId="7EF0DB20">
            <w:pPr>
              <w:jc w:val="center"/>
              <w:rPr>
                <w:sz w:val="18"/>
              </w:rPr>
            </w:pPr>
            <w:r>
              <w:t>2021</w:t>
            </w:r>
          </w:p>
        </w:tc>
      </w:tr>
      <w:tr w:rsidR="00685B6B" w:rsidTr="00F16353" w14:paraId="497ED1D5" w14:textId="77777777">
        <w:trPr>
          <w:jc w:val="center"/>
        </w:trPr>
        <w:tc>
          <w:tcPr>
            <w:tcW w:w="2108" w:type="dxa"/>
          </w:tcPr>
          <w:p w:rsidR="00685B6B" w:rsidP="00F16353" w:rsidRDefault="00685B6B" w14:paraId="142F521F" w14:textId="71F02BC2">
            <w:pPr>
              <w:jc w:val="center"/>
            </w:pPr>
            <w:r>
              <w:t>SMR</w:t>
            </w:r>
          </w:p>
        </w:tc>
        <w:tc>
          <w:tcPr>
            <w:tcW w:w="2482" w:type="dxa"/>
          </w:tcPr>
          <w:p w:rsidR="00685B6B" w:rsidP="00F16353" w:rsidRDefault="00685B6B" w14:paraId="766E2E0C" w14:textId="25CBA817">
            <w:pPr>
              <w:jc w:val="center"/>
            </w:pPr>
            <w:r>
              <w:t>CP – Part 50</w:t>
            </w:r>
          </w:p>
        </w:tc>
        <w:tc>
          <w:tcPr>
            <w:tcW w:w="1800" w:type="dxa"/>
          </w:tcPr>
          <w:p w:rsidRPr="002660B1" w:rsidR="00685B6B" w:rsidP="00F16353" w:rsidRDefault="00685B6B" w14:paraId="7BE98ACD" w14:textId="7FBE00B8">
            <w:pPr>
              <w:jc w:val="center"/>
              <w:rPr>
                <w:sz w:val="18"/>
              </w:rPr>
            </w:pPr>
            <w:r>
              <w:t>2022</w:t>
            </w:r>
          </w:p>
        </w:tc>
      </w:tr>
    </w:tbl>
    <w:p w:rsidR="00AF78B9" w:rsidP="00E222CC" w:rsidRDefault="00AF78B9" w14:paraId="5CA82A08" w14:textId="77777777">
      <w:pPr>
        <w:spacing w:line="240" w:lineRule="auto"/>
      </w:pPr>
    </w:p>
    <w:p w:rsidRPr="00D10831" w:rsidR="007F2AA0" w:rsidP="00E222CC" w:rsidRDefault="00DB2330" w14:paraId="6E7A5CAF" w14:textId="6AD7ADEC">
      <w:pPr>
        <w:spacing w:line="240" w:lineRule="auto"/>
        <w:rPr>
          <w:i/>
        </w:rPr>
      </w:pPr>
      <w:r>
        <w:rPr>
          <w:i/>
        </w:rPr>
        <w:t>Information Collections</w:t>
      </w:r>
    </w:p>
    <w:p w:rsidR="007F2AA0" w:rsidP="00E222CC" w:rsidRDefault="007F2AA0" w14:paraId="67429092" w14:textId="77777777">
      <w:pPr>
        <w:spacing w:line="240" w:lineRule="auto"/>
      </w:pPr>
    </w:p>
    <w:p w:rsidR="00DB2330" w:rsidP="00E222CC" w:rsidRDefault="00DB2330" w14:paraId="379E3EA0" w14:textId="3292BE80">
      <w:pPr>
        <w:tabs>
          <w:tab w:val="left" w:pos="1980"/>
        </w:tabs>
        <w:spacing w:line="240" w:lineRule="auto"/>
      </w:pPr>
      <w:r w:rsidRPr="1300CC48">
        <w:t xml:space="preserve">The </w:t>
      </w:r>
      <w:r w:rsidR="00906530">
        <w:t>10 CFR</w:t>
      </w:r>
      <w:r w:rsidRPr="1300CC48">
        <w:t xml:space="preserve"> </w:t>
      </w:r>
      <w:r>
        <w:t>Part 50 information collection requirements that would be impacted by the proposed rule</w:t>
      </w:r>
      <w:r w:rsidRPr="1300CC48">
        <w:t xml:space="preserve"> are identified below</w:t>
      </w:r>
      <w:r>
        <w:t xml:space="preserve">. </w:t>
      </w:r>
      <w:r w:rsidR="002660B1">
        <w:t xml:space="preserve"> </w:t>
      </w:r>
      <w:r w:rsidRPr="0026397B">
        <w:t>A more detailed description of the proposed rule changes is provided at the end of this supporting statement in “Description of Information Collection Requirements.”</w:t>
      </w:r>
      <w:r w:rsidRPr="1300CC48">
        <w:t xml:space="preserve">  </w:t>
      </w:r>
    </w:p>
    <w:p w:rsidR="00DB2330" w:rsidP="00E222CC" w:rsidRDefault="00DB2330" w14:paraId="4CD54F53" w14:textId="77777777">
      <w:pPr>
        <w:tabs>
          <w:tab w:val="left" w:pos="1980"/>
        </w:tabs>
        <w:spacing w:line="240" w:lineRule="auto"/>
      </w:pPr>
    </w:p>
    <w:p w:rsidRPr="00766AE6" w:rsidR="00DB2330" w:rsidP="00E222CC" w:rsidRDefault="00FD431F" w14:paraId="098DC8C3" w14:textId="408EE57D">
      <w:pPr>
        <w:pStyle w:val="ListParagraph"/>
        <w:numPr>
          <w:ilvl w:val="0"/>
          <w:numId w:val="8"/>
        </w:numPr>
        <w:tabs>
          <w:tab w:val="left" w:pos="1980"/>
        </w:tabs>
        <w:autoSpaceDE w:val="0"/>
        <w:autoSpaceDN w:val="0"/>
        <w:adjustRightInd w:val="0"/>
        <w:spacing w:line="240" w:lineRule="auto"/>
      </w:pPr>
      <w:r>
        <w:t xml:space="preserve">10 CFR </w:t>
      </w:r>
      <w:r w:rsidR="00DB2330">
        <w:t>50.3</w:t>
      </w:r>
      <w:r w:rsidR="00D76CAD">
        <w:t>3</w:t>
      </w:r>
      <w:r w:rsidR="00DB2330">
        <w:t xml:space="preserve"> – </w:t>
      </w:r>
      <w:r w:rsidR="00442A32">
        <w:tab/>
      </w:r>
      <w:r w:rsidR="00DB2330">
        <w:t xml:space="preserve">Contents of </w:t>
      </w:r>
      <w:r w:rsidR="009211DF">
        <w:t>a</w:t>
      </w:r>
      <w:r w:rsidR="00DB2330">
        <w:t xml:space="preserve">pplication – </w:t>
      </w:r>
      <w:r w:rsidR="009211DF">
        <w:t>g</w:t>
      </w:r>
      <w:r w:rsidR="00DB2330">
        <w:t xml:space="preserve">eneral </w:t>
      </w:r>
      <w:r w:rsidR="009211DF">
        <w:t>i</w:t>
      </w:r>
      <w:r w:rsidR="00DB2330">
        <w:t>nformation</w:t>
      </w:r>
    </w:p>
    <w:p w:rsidRPr="00766AE6" w:rsidR="00DB2330" w:rsidP="00E222CC" w:rsidRDefault="00FD431F" w14:paraId="6C9593CB" w14:textId="62FCFB3C">
      <w:pPr>
        <w:pStyle w:val="ListParagraph"/>
        <w:numPr>
          <w:ilvl w:val="0"/>
          <w:numId w:val="8"/>
        </w:numPr>
        <w:tabs>
          <w:tab w:val="left" w:pos="1980"/>
        </w:tabs>
        <w:autoSpaceDE w:val="0"/>
        <w:autoSpaceDN w:val="0"/>
        <w:adjustRightInd w:val="0"/>
        <w:spacing w:line="240" w:lineRule="auto"/>
      </w:pPr>
      <w:r>
        <w:t xml:space="preserve">10 CFR </w:t>
      </w:r>
      <w:r w:rsidR="00DB2330">
        <w:t xml:space="preserve">50.34 – </w:t>
      </w:r>
      <w:r w:rsidR="00442A32">
        <w:tab/>
      </w:r>
      <w:r w:rsidR="00DB2330">
        <w:t xml:space="preserve">Contents of </w:t>
      </w:r>
      <w:r w:rsidR="009211DF">
        <w:t>a</w:t>
      </w:r>
      <w:r w:rsidR="00DB2330">
        <w:t xml:space="preserve">pplication – </w:t>
      </w:r>
      <w:r w:rsidR="009211DF">
        <w:t>t</w:t>
      </w:r>
      <w:r w:rsidR="00DB2330">
        <w:t xml:space="preserve">echnical </w:t>
      </w:r>
      <w:r w:rsidR="009211DF">
        <w:t>i</w:t>
      </w:r>
      <w:r w:rsidR="00DB2330">
        <w:t>nformation</w:t>
      </w:r>
    </w:p>
    <w:p w:rsidRPr="00766AE6" w:rsidR="00DB2330" w:rsidP="00E222CC" w:rsidRDefault="00FD431F" w14:paraId="66DDAC1A" w14:textId="66F52D93">
      <w:pPr>
        <w:pStyle w:val="ListParagraph"/>
        <w:numPr>
          <w:ilvl w:val="0"/>
          <w:numId w:val="8"/>
        </w:numPr>
        <w:tabs>
          <w:tab w:val="left" w:pos="1980"/>
        </w:tabs>
        <w:autoSpaceDE w:val="0"/>
        <w:autoSpaceDN w:val="0"/>
        <w:adjustRightInd w:val="0"/>
        <w:spacing w:line="240" w:lineRule="auto"/>
      </w:pPr>
      <w:r>
        <w:t xml:space="preserve">10 CFR </w:t>
      </w:r>
      <w:r w:rsidRPr="1300CC48" w:rsidR="00DB2330">
        <w:t>50.47(b) –</w:t>
      </w:r>
      <w:r w:rsidR="00DB2330">
        <w:t xml:space="preserve"> </w:t>
      </w:r>
      <w:r w:rsidR="00442A32">
        <w:tab/>
      </w:r>
      <w:r w:rsidR="00DB2330">
        <w:t>E</w:t>
      </w:r>
      <w:r w:rsidRPr="1300CC48" w:rsidR="00DB2330">
        <w:t>mergency plans</w:t>
      </w:r>
    </w:p>
    <w:p w:rsidR="00DB2330" w:rsidP="00E222CC" w:rsidRDefault="00FD431F" w14:paraId="612045C6" w14:textId="77A3852B">
      <w:pPr>
        <w:pStyle w:val="ListParagraph"/>
        <w:numPr>
          <w:ilvl w:val="0"/>
          <w:numId w:val="8"/>
        </w:numPr>
        <w:tabs>
          <w:tab w:val="left" w:pos="1980"/>
        </w:tabs>
        <w:autoSpaceDE w:val="0"/>
        <w:autoSpaceDN w:val="0"/>
        <w:adjustRightInd w:val="0"/>
        <w:spacing w:line="240" w:lineRule="auto"/>
      </w:pPr>
      <w:r>
        <w:t xml:space="preserve">10 CFR </w:t>
      </w:r>
      <w:r w:rsidRPr="1300CC48" w:rsidR="00DB2330">
        <w:t xml:space="preserve">50.54 – </w:t>
      </w:r>
      <w:r w:rsidR="00442A32">
        <w:tab/>
      </w:r>
      <w:r w:rsidR="009211DF">
        <w:t>Conditions of licenses</w:t>
      </w:r>
    </w:p>
    <w:p w:rsidRPr="00442A32" w:rsidR="00442A32" w:rsidP="00E222CC" w:rsidRDefault="00FD431F" w14:paraId="283FDE5F" w14:textId="33246DE7">
      <w:pPr>
        <w:pStyle w:val="ListParagraph"/>
        <w:numPr>
          <w:ilvl w:val="0"/>
          <w:numId w:val="8"/>
        </w:numPr>
        <w:tabs>
          <w:tab w:val="left" w:pos="1980"/>
        </w:tabs>
        <w:autoSpaceDE w:val="0"/>
        <w:autoSpaceDN w:val="0"/>
        <w:adjustRightInd w:val="0"/>
        <w:spacing w:line="240" w:lineRule="auto"/>
        <w:rPr>
          <w:i/>
        </w:rPr>
      </w:pPr>
      <w:r>
        <w:t xml:space="preserve">10 CFR </w:t>
      </w:r>
      <w:r w:rsidRPr="1300CC48" w:rsidR="00DB2330">
        <w:t xml:space="preserve">50.90 – </w:t>
      </w:r>
      <w:r w:rsidR="00442A32">
        <w:tab/>
      </w:r>
      <w:r w:rsidRPr="1300CC48" w:rsidR="00DB2330">
        <w:t>License amendments</w:t>
      </w:r>
      <w:r w:rsidR="00906530">
        <w:t xml:space="preserve"> </w:t>
      </w:r>
      <w:r w:rsidR="00A75805">
        <w:t>(no change to the requirements of this section, burden impacts only)</w:t>
      </w:r>
    </w:p>
    <w:p w:rsidRPr="00442A32" w:rsidR="00D76CAD" w:rsidP="00E222CC" w:rsidRDefault="00FD431F" w14:paraId="300399DB" w14:textId="3542A8DF">
      <w:pPr>
        <w:pStyle w:val="ListParagraph"/>
        <w:numPr>
          <w:ilvl w:val="0"/>
          <w:numId w:val="8"/>
        </w:numPr>
        <w:tabs>
          <w:tab w:val="left" w:pos="1980"/>
        </w:tabs>
        <w:autoSpaceDE w:val="0"/>
        <w:autoSpaceDN w:val="0"/>
        <w:adjustRightInd w:val="0"/>
        <w:spacing w:line="240" w:lineRule="auto"/>
        <w:rPr>
          <w:i/>
        </w:rPr>
      </w:pPr>
      <w:r>
        <w:t xml:space="preserve">10 CFR </w:t>
      </w:r>
      <w:r w:rsidR="00D76CAD">
        <w:t xml:space="preserve">50.160 – </w:t>
      </w:r>
      <w:r w:rsidR="00442A32">
        <w:tab/>
      </w:r>
      <w:r w:rsidR="00D76CAD">
        <w:t>Emergency Preparedness for SMRs, non-LWRs, and NPUFs</w:t>
      </w:r>
      <w:r w:rsidR="00EC5FE6">
        <w:t xml:space="preserve"> – alternative </w:t>
      </w:r>
      <w:r w:rsidR="009211DF">
        <w:t xml:space="preserve">performance-based </w:t>
      </w:r>
      <w:r w:rsidR="00EC5FE6">
        <w:t>framework</w:t>
      </w:r>
    </w:p>
    <w:p w:rsidR="00D76CAD" w:rsidP="00E222CC" w:rsidRDefault="00D76CAD" w14:paraId="412E4A84" w14:textId="2AA80357">
      <w:pPr>
        <w:pStyle w:val="ListParagraph"/>
        <w:numPr>
          <w:ilvl w:val="0"/>
          <w:numId w:val="8"/>
        </w:numPr>
        <w:tabs>
          <w:tab w:val="left" w:pos="1980"/>
        </w:tabs>
        <w:autoSpaceDE w:val="0"/>
        <w:autoSpaceDN w:val="0"/>
        <w:adjustRightInd w:val="0"/>
        <w:spacing w:line="240" w:lineRule="auto"/>
      </w:pPr>
      <w:r>
        <w:t>Appendix E to Part 50 – Emergency Planning and Preparedness for Production and Utilization Facilities</w:t>
      </w:r>
    </w:p>
    <w:p w:rsidR="0026397B" w:rsidP="00E222CC" w:rsidRDefault="0026397B" w14:paraId="64DD34FD" w14:textId="77777777">
      <w:pPr>
        <w:spacing w:line="240" w:lineRule="auto"/>
      </w:pPr>
    </w:p>
    <w:p w:rsidR="00E213F5" w:rsidP="00E222CC" w:rsidRDefault="00E213F5" w14:paraId="10C88466" w14:textId="77777777">
      <w:pPr>
        <w:numPr>
          <w:ilvl w:val="0"/>
          <w:numId w:val="1"/>
        </w:numPr>
        <w:spacing w:line="240" w:lineRule="auto"/>
      </w:pPr>
      <w:r w:rsidRPr="00D871AC">
        <w:t>JUSTIFICATION</w:t>
      </w:r>
    </w:p>
    <w:p w:rsidR="00E213F5" w:rsidP="00E222CC" w:rsidRDefault="00E213F5" w14:paraId="778BF22D" w14:textId="77777777">
      <w:pPr>
        <w:spacing w:line="240" w:lineRule="auto"/>
        <w:ind w:left="360"/>
      </w:pPr>
    </w:p>
    <w:p w:rsidR="00E213F5" w:rsidP="00E222CC" w:rsidRDefault="00E213F5" w14:paraId="4ED6A03B" w14:textId="627051A1">
      <w:pPr>
        <w:numPr>
          <w:ilvl w:val="0"/>
          <w:numId w:val="2"/>
        </w:numPr>
        <w:spacing w:line="240" w:lineRule="auto"/>
        <w:rPr>
          <w:u w:val="single"/>
        </w:rPr>
      </w:pPr>
      <w:r>
        <w:rPr>
          <w:u w:val="single"/>
        </w:rPr>
        <w:t xml:space="preserve">Need </w:t>
      </w:r>
      <w:proofErr w:type="gramStart"/>
      <w:r>
        <w:rPr>
          <w:u w:val="single"/>
        </w:rPr>
        <w:t>For</w:t>
      </w:r>
      <w:proofErr w:type="gramEnd"/>
      <w:r>
        <w:rPr>
          <w:u w:val="single"/>
        </w:rPr>
        <w:t xml:space="preserve"> the Collection of Information</w:t>
      </w:r>
    </w:p>
    <w:p w:rsidR="00E213F5" w:rsidP="00E222CC" w:rsidRDefault="00E213F5" w14:paraId="1ACDE941" w14:textId="77777777">
      <w:pPr>
        <w:spacing w:line="240" w:lineRule="auto"/>
        <w:rPr>
          <w:u w:val="single"/>
        </w:rPr>
      </w:pPr>
    </w:p>
    <w:p w:rsidRPr="004863FD" w:rsidR="00E213F5" w:rsidP="00E222CC" w:rsidRDefault="00D60EF7" w14:paraId="2E2CE7D9" w14:textId="3B4F28E5">
      <w:pPr>
        <w:spacing w:line="240" w:lineRule="auto"/>
        <w:ind w:left="1080"/>
      </w:pPr>
      <w:r>
        <w:t xml:space="preserve">The information collection requirements in the proposed rule are a voluntary alternative to the existing EP requirements in </w:t>
      </w:r>
      <w:r w:rsidR="005A1F96">
        <w:t xml:space="preserve">10 CFR </w:t>
      </w:r>
      <w:r>
        <w:t xml:space="preserve">Part 50.  </w:t>
      </w:r>
      <w:r w:rsidR="0015607C">
        <w:t xml:space="preserve">Licensees </w:t>
      </w:r>
      <w:r>
        <w:t xml:space="preserve">and </w:t>
      </w:r>
      <w:r w:rsidR="0015607C">
        <w:t xml:space="preserve">applicants </w:t>
      </w:r>
      <w:r>
        <w:t xml:space="preserve">would have the </w:t>
      </w:r>
      <w:r w:rsidR="00745E5A">
        <w:t xml:space="preserve">alternative </w:t>
      </w:r>
      <w:r>
        <w:t xml:space="preserve">to develop a performance-based EP program.  </w:t>
      </w:r>
      <w:r w:rsidRPr="004863FD" w:rsidR="004863FD">
        <w:t>The information is needed in order to determine licensee</w:t>
      </w:r>
      <w:r w:rsidR="004863FD">
        <w:t>s’ and applicants’</w:t>
      </w:r>
      <w:r w:rsidRPr="004863FD" w:rsidR="004863FD">
        <w:t xml:space="preserve"> compliance with the</w:t>
      </w:r>
      <w:r w:rsidR="004863FD">
        <w:t xml:space="preserve"> </w:t>
      </w:r>
      <w:r w:rsidRPr="004863FD" w:rsidR="004863FD">
        <w:t xml:space="preserve">regulations set forth in </w:t>
      </w:r>
      <w:r w:rsidR="004863FD">
        <w:t>10 CFR 50.160</w:t>
      </w:r>
      <w:r w:rsidRPr="004863FD" w:rsidR="004863FD">
        <w:t xml:space="preserve">. </w:t>
      </w:r>
      <w:r w:rsidR="004863FD">
        <w:t xml:space="preserve"> </w:t>
      </w:r>
      <w:r w:rsidRPr="00F30D8B" w:rsidR="00231BE8">
        <w:t xml:space="preserve">SMR and ONT licensees and applicants must submit an application with an </w:t>
      </w:r>
      <w:r w:rsidR="002E688C">
        <w:t xml:space="preserve">emergency plan that includes an </w:t>
      </w:r>
      <w:r w:rsidRPr="00F30D8B" w:rsidR="00231BE8">
        <w:t>analys</w:t>
      </w:r>
      <w:r w:rsidR="002E688C">
        <w:t>i</w:t>
      </w:r>
      <w:r w:rsidRPr="00F30D8B" w:rsidR="00231BE8">
        <w:t xml:space="preserve">s </w:t>
      </w:r>
      <w:r w:rsidR="002E688C">
        <w:t xml:space="preserve">for the EPZ sizes </w:t>
      </w:r>
      <w:r w:rsidR="00141128">
        <w:t>and</w:t>
      </w:r>
      <w:r w:rsidR="002E688C">
        <w:t xml:space="preserve"> the extent to which planning for the plume exposure pathway EPZ actions occur</w:t>
      </w:r>
      <w:r w:rsidRPr="00F30D8B" w:rsidR="00231BE8">
        <w:t xml:space="preserve">, as well as </w:t>
      </w:r>
      <w:r w:rsidR="00070CF3">
        <w:t>develop</w:t>
      </w:r>
      <w:r w:rsidRPr="00F30D8B" w:rsidR="00070CF3">
        <w:t xml:space="preserve"> </w:t>
      </w:r>
      <w:r w:rsidRPr="00F30D8B" w:rsidR="00231BE8">
        <w:t xml:space="preserve">and maintain periodic records to demonstrate compliance with the proposed EP </w:t>
      </w:r>
      <w:r w:rsidR="00257E0C">
        <w:t xml:space="preserve">performance </w:t>
      </w:r>
      <w:r w:rsidR="003D08C5">
        <w:t>objective</w:t>
      </w:r>
      <w:r w:rsidR="00257E0C">
        <w:t>s</w:t>
      </w:r>
      <w:r w:rsidR="00AC5D09">
        <w:t xml:space="preserve"> </w:t>
      </w:r>
      <w:r w:rsidR="00226E44">
        <w:t xml:space="preserve">and </w:t>
      </w:r>
      <w:r w:rsidR="00563A79">
        <w:t xml:space="preserve">associated </w:t>
      </w:r>
      <w:r w:rsidR="00226E44">
        <w:t>metrics</w:t>
      </w:r>
      <w:r w:rsidRPr="00F30D8B" w:rsidR="00231BE8">
        <w:t>.</w:t>
      </w:r>
      <w:r w:rsidRPr="00231BE8" w:rsidR="00231BE8">
        <w:t xml:space="preserve">  </w:t>
      </w:r>
    </w:p>
    <w:p w:rsidR="004863FD" w:rsidP="00E222CC" w:rsidRDefault="004863FD" w14:paraId="12FA9B80" w14:textId="77777777">
      <w:pPr>
        <w:spacing w:line="240" w:lineRule="auto"/>
        <w:rPr>
          <w:u w:val="single"/>
        </w:rPr>
      </w:pPr>
    </w:p>
    <w:p w:rsidR="00E213F5" w:rsidP="00E222CC" w:rsidRDefault="00E213F5" w14:paraId="0BC742DB" w14:textId="7BD58B48">
      <w:pPr>
        <w:keepNext/>
        <w:numPr>
          <w:ilvl w:val="0"/>
          <w:numId w:val="2"/>
        </w:numPr>
        <w:spacing w:line="240" w:lineRule="auto"/>
        <w:rPr>
          <w:u w:val="single"/>
        </w:rPr>
      </w:pPr>
      <w:r>
        <w:rPr>
          <w:u w:val="single"/>
        </w:rPr>
        <w:lastRenderedPageBreak/>
        <w:t>Agency Use</w:t>
      </w:r>
      <w:r w:rsidR="00E41C7D">
        <w:rPr>
          <w:u w:val="single"/>
        </w:rPr>
        <w:t xml:space="preserve"> and Practical Utility of</w:t>
      </w:r>
      <w:r>
        <w:rPr>
          <w:u w:val="single"/>
        </w:rPr>
        <w:t xml:space="preserve"> Information</w:t>
      </w:r>
    </w:p>
    <w:p w:rsidR="00E213F5" w:rsidP="00E222CC" w:rsidRDefault="00E213F5" w14:paraId="765C88EC" w14:textId="77777777">
      <w:pPr>
        <w:keepNext/>
        <w:spacing w:line="240" w:lineRule="auto"/>
        <w:rPr>
          <w:u w:val="single"/>
        </w:rPr>
      </w:pPr>
    </w:p>
    <w:p w:rsidRPr="004863FD" w:rsidR="004863FD" w:rsidP="00E222CC" w:rsidRDefault="004863FD" w14:paraId="0526B4C4" w14:textId="48D45307">
      <w:pPr>
        <w:kinsoku w:val="0"/>
        <w:overflowPunct w:val="0"/>
        <w:autoSpaceDE w:val="0"/>
        <w:autoSpaceDN w:val="0"/>
        <w:adjustRightInd w:val="0"/>
        <w:spacing w:line="240" w:lineRule="auto"/>
        <w:ind w:left="1080" w:right="256"/>
      </w:pPr>
      <w:r w:rsidRPr="004863FD">
        <w:t>Applicants or licensees requesting approval to construct or operate utilization or production facilities are required by the Atomic Energy Act of 1954, as amended (</w:t>
      </w:r>
      <w:r w:rsidR="00EB0D10">
        <w:t>AEA</w:t>
      </w:r>
      <w:r w:rsidRPr="004863FD">
        <w:t xml:space="preserve">), to provide information and data that the NRC may determine necessary to ensure the </w:t>
      </w:r>
      <w:r w:rsidR="00257E0C">
        <w:t xml:space="preserve">adequate protection of </w:t>
      </w:r>
      <w:r w:rsidRPr="004863FD">
        <w:t>health and safety of the public.</w:t>
      </w:r>
    </w:p>
    <w:p w:rsidRPr="004863FD" w:rsidR="004863FD" w:rsidP="00E222CC" w:rsidRDefault="004863FD" w14:paraId="38F17555" w14:textId="77777777">
      <w:pPr>
        <w:kinsoku w:val="0"/>
        <w:overflowPunct w:val="0"/>
        <w:autoSpaceDE w:val="0"/>
        <w:autoSpaceDN w:val="0"/>
        <w:adjustRightInd w:val="0"/>
        <w:spacing w:before="6" w:line="240" w:lineRule="auto"/>
        <w:ind w:left="1080"/>
      </w:pPr>
    </w:p>
    <w:p w:rsidR="00C20886" w:rsidP="00E222CC" w:rsidRDefault="00C20886" w14:paraId="7DB099F1" w14:textId="0740E665">
      <w:pPr>
        <w:spacing w:line="240" w:lineRule="auto"/>
        <w:ind w:left="1080"/>
      </w:pPr>
      <w:r w:rsidRPr="00A83274">
        <w:t>The submission of emergen</w:t>
      </w:r>
      <w:r>
        <w:t>cy plans to the NRC is required</w:t>
      </w:r>
      <w:r w:rsidRPr="00A83274">
        <w:t xml:space="preserve"> in order to allow the NRC to determine that the </w:t>
      </w:r>
      <w:r>
        <w:t xml:space="preserve">emergency plans and </w:t>
      </w:r>
      <w:r w:rsidR="009C3841">
        <w:t>EP</w:t>
      </w:r>
      <w:r w:rsidRPr="00A83274">
        <w:t xml:space="preserve"> provide reasonable assurance that adequate protective measures can and will be taken in the event of a radiological emergency.</w:t>
      </w:r>
    </w:p>
    <w:p w:rsidR="00C20886" w:rsidP="00E222CC" w:rsidRDefault="00C20886" w14:paraId="7B0EAABC"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01171C" w:rsidP="00E222CC" w:rsidRDefault="00C20886" w14:paraId="4E062C43" w14:textId="75AD9978">
      <w:pPr>
        <w:spacing w:line="240" w:lineRule="auto"/>
        <w:ind w:left="1080"/>
      </w:pPr>
      <w:r>
        <w:t xml:space="preserve">The proposed rule would provide licensees the </w:t>
      </w:r>
      <w:r w:rsidR="0043459A">
        <w:t>alternative</w:t>
      </w:r>
      <w:r>
        <w:t xml:space="preserve"> to submit for NRC approval a</w:t>
      </w:r>
      <w:r w:rsidR="0043459A">
        <w:t xml:space="preserve"> performance-based</w:t>
      </w:r>
      <w:r>
        <w:t xml:space="preserve"> </w:t>
      </w:r>
      <w:r w:rsidR="009C3841">
        <w:t>EP</w:t>
      </w:r>
      <w:r>
        <w:t xml:space="preserve"> program</w:t>
      </w:r>
      <w:r w:rsidR="0043459A">
        <w:t xml:space="preserve"> </w:t>
      </w:r>
      <w:r w:rsidR="00D976B4">
        <w:t>to include</w:t>
      </w:r>
      <w:r w:rsidR="0043459A">
        <w:t xml:space="preserve"> </w:t>
      </w:r>
      <w:r w:rsidR="00F84146">
        <w:t xml:space="preserve">a scalable EPZ and </w:t>
      </w:r>
      <w:r w:rsidR="00D976B4">
        <w:t>licensee</w:t>
      </w:r>
      <w:r w:rsidR="00F16353">
        <w:noBreakHyphen/>
      </w:r>
      <w:r w:rsidR="00D976B4">
        <w:t xml:space="preserve">defined </w:t>
      </w:r>
      <w:r w:rsidR="00F84146">
        <w:t xml:space="preserve">performance </w:t>
      </w:r>
      <w:r w:rsidR="00070CF3">
        <w:t>objectives</w:t>
      </w:r>
      <w:r w:rsidR="00226E44">
        <w:t xml:space="preserve"> and metrics</w:t>
      </w:r>
      <w:r>
        <w:t xml:space="preserve">.  </w:t>
      </w:r>
      <w:r w:rsidR="008B3E0E">
        <w:t xml:space="preserve">If the EP program is </w:t>
      </w:r>
      <w:r w:rsidR="00070A73">
        <w:t xml:space="preserve">approved by the NRC, the proposed rule would require the </w:t>
      </w:r>
      <w:r w:rsidRPr="00E75B5F" w:rsidR="00070A73">
        <w:t xml:space="preserve">licensees to </w:t>
      </w:r>
      <w:r w:rsidRPr="00E75B5F" w:rsidR="00070CF3">
        <w:t>develop and maintain records</w:t>
      </w:r>
      <w:r w:rsidRPr="00E75B5F" w:rsidR="00D976B4">
        <w:t xml:space="preserve"> </w:t>
      </w:r>
      <w:r w:rsidRPr="00E75B5F" w:rsidR="0001171C">
        <w:t xml:space="preserve">(and no longer require these to be submitted) </w:t>
      </w:r>
      <w:r w:rsidRPr="00E75B5F" w:rsidR="00D976B4">
        <w:t>on</w:t>
      </w:r>
      <w:r w:rsidRPr="00E75B5F" w:rsidR="00070A73">
        <w:t xml:space="preserve"> their </w:t>
      </w:r>
      <w:r w:rsidRPr="00E75B5F" w:rsidR="00D976B4">
        <w:t xml:space="preserve">implemented </w:t>
      </w:r>
      <w:r w:rsidRPr="00E75B5F" w:rsidR="00070A73">
        <w:t xml:space="preserve">performance </w:t>
      </w:r>
      <w:r w:rsidRPr="00E75B5F" w:rsidR="003D08C5">
        <w:t>objective</w:t>
      </w:r>
      <w:r w:rsidRPr="00E75B5F" w:rsidR="00257E0C">
        <w:t>s</w:t>
      </w:r>
      <w:r w:rsidRPr="00E75B5F" w:rsidR="00226E44">
        <w:t xml:space="preserve"> and </w:t>
      </w:r>
      <w:r w:rsidRPr="00E75B5F" w:rsidR="00563A79">
        <w:t xml:space="preserve">associated </w:t>
      </w:r>
      <w:r w:rsidRPr="00E75B5F" w:rsidR="00226E44">
        <w:t>metrics</w:t>
      </w:r>
      <w:r w:rsidRPr="00E75B5F" w:rsidR="00070A73">
        <w:t xml:space="preserve"> on a quarterly basis</w:t>
      </w:r>
      <w:r w:rsidRPr="0043459A" w:rsidR="00070A73">
        <w:t xml:space="preserve">.  </w:t>
      </w:r>
      <w:r w:rsidR="0001171C">
        <w:t>The proposed rule would continue to require the licensees to submit reports related to drills, exercises, and maintenance of their EP program.</w:t>
      </w:r>
    </w:p>
    <w:p w:rsidR="0001171C" w:rsidP="00E222CC" w:rsidRDefault="0001171C" w14:paraId="7CEA9880" w14:textId="77777777">
      <w:pPr>
        <w:spacing w:line="240" w:lineRule="auto"/>
        <w:ind w:left="1080"/>
      </w:pPr>
    </w:p>
    <w:p w:rsidR="00C20886" w:rsidP="00E222CC" w:rsidRDefault="00D976B4" w14:paraId="7CB8D59F" w14:textId="5DDCDC35">
      <w:pPr>
        <w:spacing w:line="240" w:lineRule="auto"/>
        <w:ind w:left="1080"/>
      </w:pPr>
      <w:r w:rsidRPr="0043459A">
        <w:t xml:space="preserve">The reports and recordkeeping </w:t>
      </w:r>
      <w:r w:rsidRPr="00477A5A">
        <w:t xml:space="preserve">requirements allow </w:t>
      </w:r>
      <w:r w:rsidR="0072407D">
        <w:t xml:space="preserve">the </w:t>
      </w:r>
      <w:r w:rsidRPr="00477A5A">
        <w:t>NRC to</w:t>
      </w:r>
      <w:r>
        <w:t xml:space="preserve"> evaluate the adequacy of the alternative emergency preparedness program for approval and to assess the ongoing adequacy once implemented.  </w:t>
      </w:r>
      <w:r w:rsidRPr="0043459A" w:rsidR="00070A73">
        <w:t xml:space="preserve">The reports and recordkeeping </w:t>
      </w:r>
      <w:r w:rsidRPr="0006321C" w:rsidR="00070A73">
        <w:t xml:space="preserve">requirements allow </w:t>
      </w:r>
      <w:r w:rsidR="0072407D">
        <w:t xml:space="preserve">the </w:t>
      </w:r>
      <w:r w:rsidRPr="0006321C" w:rsidR="00070A73">
        <w:t>NRC to determine</w:t>
      </w:r>
      <w:r w:rsidRPr="00070A73" w:rsidR="00070A73">
        <w:t xml:space="preserve"> whether to take actions, su</w:t>
      </w:r>
      <w:r w:rsidRPr="0043459A" w:rsidR="00070A73">
        <w:t xml:space="preserve">ch as to conduct inspections or to alert other licensees to prevent similar events that may have generic implications.  </w:t>
      </w:r>
      <w:r w:rsidRPr="0006321C" w:rsidR="00070A73">
        <w:t>The information is also used to update information in the NR</w:t>
      </w:r>
      <w:r w:rsidRPr="00070A73" w:rsidR="00070A73">
        <w:t xml:space="preserve">C Emergency Operations Center used in support of </w:t>
      </w:r>
      <w:r w:rsidR="00C04822">
        <w:t>the</w:t>
      </w:r>
      <w:r w:rsidRPr="00070A73" w:rsidR="00C04822">
        <w:t xml:space="preserve"> </w:t>
      </w:r>
      <w:r w:rsidRPr="00070A73" w:rsidR="00070A73">
        <w:t>NRC’s response to an actual emergency,</w:t>
      </w:r>
      <w:r w:rsidRPr="0043459A" w:rsidR="00070A73">
        <w:t xml:space="preserve"> drill, or exercise.</w:t>
      </w:r>
    </w:p>
    <w:p w:rsidR="0043459A" w:rsidP="00E222CC" w:rsidRDefault="0043459A" w14:paraId="34CACB3A"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43459A" w:rsidP="00E222CC" w:rsidRDefault="0043459A" w14:paraId="3B91EB47" w14:textId="2E0293B8">
      <w:pPr>
        <w:spacing w:line="240" w:lineRule="auto"/>
        <w:ind w:left="1080"/>
      </w:pPr>
      <w:r>
        <w:t xml:space="preserve">The proposed rule </w:t>
      </w:r>
      <w:r w:rsidR="00C04822">
        <w:t>would</w:t>
      </w:r>
      <w:r>
        <w:t xml:space="preserve"> allow licensees to reduce their emergency plan information collection requirements compared to the current framework based on the potential for smaller EPZs</w:t>
      </w:r>
      <w:r w:rsidR="00DC18DF">
        <w:t xml:space="preserve">, </w:t>
      </w:r>
      <w:r w:rsidR="00C532B9">
        <w:t xml:space="preserve">the </w:t>
      </w:r>
      <w:r w:rsidR="00DC18DF">
        <w:t>reduction in reporting,</w:t>
      </w:r>
      <w:r>
        <w:t xml:space="preserve"> </w:t>
      </w:r>
      <w:r w:rsidR="00C532B9">
        <w:t xml:space="preserve">the reduction in recordkeeping, </w:t>
      </w:r>
      <w:r>
        <w:t xml:space="preserve">and the reduction in license amendments and exemptions.  </w:t>
      </w:r>
    </w:p>
    <w:p w:rsidR="00E213F5" w:rsidP="00E222CC" w:rsidRDefault="00E213F5" w14:paraId="5F4389A8" w14:textId="77777777">
      <w:pPr>
        <w:spacing w:line="240" w:lineRule="auto"/>
        <w:rPr>
          <w:u w:val="single"/>
        </w:rPr>
      </w:pPr>
    </w:p>
    <w:p w:rsidR="00E213F5" w:rsidP="00E222CC" w:rsidRDefault="00E213F5" w14:paraId="3D04D948" w14:textId="77777777">
      <w:pPr>
        <w:numPr>
          <w:ilvl w:val="0"/>
          <w:numId w:val="2"/>
        </w:numPr>
        <w:spacing w:line="240" w:lineRule="auto"/>
      </w:pPr>
      <w:r>
        <w:rPr>
          <w:u w:val="single"/>
        </w:rPr>
        <w:t>Reduction of Burden Through Information Technology</w:t>
      </w:r>
      <w:r>
        <w:t xml:space="preserve">  </w:t>
      </w:r>
    </w:p>
    <w:p w:rsidR="006A4326" w:rsidP="00E222CC" w:rsidRDefault="006A4326" w14:paraId="0DF684A2" w14:textId="77777777">
      <w:pPr>
        <w:spacing w:line="240" w:lineRule="auto"/>
      </w:pPr>
    </w:p>
    <w:p w:rsidR="00AE2B53" w:rsidP="00E222CC" w:rsidRDefault="00AE2B53" w14:paraId="0E3CE7ED" w14:textId="541FAA46">
      <w:pPr>
        <w:spacing w:line="240" w:lineRule="auto"/>
        <w:ind w:left="1080"/>
      </w:pPr>
      <w:r>
        <w:t xml:space="preserve">There are </w:t>
      </w:r>
      <w:r w:rsidRPr="00510594">
        <w:t>no legal</w:t>
      </w:r>
      <w:r>
        <w:t xml:space="preserve"> obstacles to </w:t>
      </w:r>
      <w:r w:rsidRPr="00510594">
        <w:t>reducing</w:t>
      </w:r>
      <w:r>
        <w:t xml:space="preserve"> the burden associated with this information collection. </w:t>
      </w:r>
      <w:r w:rsidR="002660B1">
        <w:t xml:space="preserve"> </w:t>
      </w:r>
      <w:r>
        <w:t xml:space="preserve">The NRC encourages respondents to use information technology when it would be beneficial to them.  </w:t>
      </w:r>
    </w:p>
    <w:p w:rsidR="00AE2B53" w:rsidP="00E222CC" w:rsidRDefault="00AE2B53" w14:paraId="519A1F6D" w14:textId="77777777">
      <w:pPr>
        <w:spacing w:line="240" w:lineRule="auto"/>
        <w:ind w:left="1080"/>
      </w:pPr>
    </w:p>
    <w:p w:rsidR="00D84BA0" w:rsidP="00E222CC" w:rsidRDefault="003133EA" w14:paraId="551C0FCE" w14:textId="2F8D7F0D">
      <w:pPr>
        <w:spacing w:line="240" w:lineRule="auto"/>
        <w:ind w:left="1080"/>
      </w:pPr>
      <w:r w:rsidRPr="001D6C13">
        <w:t xml:space="preserve">The NRC has issued </w:t>
      </w:r>
      <w:hyperlink w:history="1" r:id="rId11">
        <w:r w:rsidRPr="001D6C13" w:rsidR="0003118D">
          <w:rPr>
            <w:rStyle w:val="Hyperlink"/>
            <w:i/>
          </w:rPr>
          <w:t>Guidance for Electronic Submissions to the NRC</w:t>
        </w:r>
      </w:hyperlink>
      <w:r w:rsidRPr="001B699A" w:rsidR="00C04822">
        <w:rPr>
          <w:rStyle w:val="Hyperlink"/>
          <w:u w:val="none"/>
        </w:rPr>
        <w:t>,</w:t>
      </w:r>
      <w:r w:rsidRPr="001D6C13" w:rsidR="006F1623">
        <w:t xml:space="preserve"> </w:t>
      </w:r>
      <w:r w:rsidRPr="001D6C13">
        <w:t>which provides direction for the electronic transmission and submittal of documents to the NRC.</w:t>
      </w:r>
      <w:r w:rsidRPr="003E3F85" w:rsidR="006F1623">
        <w:t xml:space="preserve">  </w:t>
      </w:r>
      <w:r w:rsidRPr="00E93CF5" w:rsidR="006F1623">
        <w:t xml:space="preserve">Electronic transmission and submittal of documents can be accomplished via the following avenues: </w:t>
      </w:r>
      <w:r w:rsidR="00C04822">
        <w:t xml:space="preserve"> </w:t>
      </w:r>
      <w:proofErr w:type="gramStart"/>
      <w:r w:rsidRPr="00E93CF5" w:rsidR="006F1623">
        <w:t>the</w:t>
      </w:r>
      <w:proofErr w:type="gramEnd"/>
      <w:r w:rsidRPr="00E93CF5" w:rsidR="006F1623">
        <w:t xml:space="preserve"> Electronic Information Exchange (EIE) process, which is available from the NRC's “Electronic Submittals” Web page</w:t>
      </w:r>
      <w:r w:rsidR="00C04822">
        <w:t>;</w:t>
      </w:r>
      <w:r w:rsidRPr="00E93CF5" w:rsidR="00C04822">
        <w:t xml:space="preserve"> </w:t>
      </w:r>
      <w:r w:rsidRPr="00E93CF5" w:rsidR="006F1623">
        <w:t>by Optical Storage Media (OSM) (e.g. CD-ROM, DVD</w:t>
      </w:r>
      <w:r w:rsidRPr="00E93CF5" w:rsidR="00C04822">
        <w:t>)</w:t>
      </w:r>
      <w:r w:rsidR="00C04822">
        <w:t>;</w:t>
      </w:r>
      <w:r w:rsidRPr="00E93CF5" w:rsidR="00C04822">
        <w:t xml:space="preserve"> </w:t>
      </w:r>
      <w:r w:rsidRPr="00E93CF5" w:rsidR="006F1623">
        <w:t>by facsimile</w:t>
      </w:r>
      <w:r w:rsidR="00C04822">
        <w:t>;</w:t>
      </w:r>
      <w:r w:rsidRPr="00E93CF5" w:rsidR="006F1623">
        <w:t xml:space="preserve"> or by e-mail</w:t>
      </w:r>
      <w:r w:rsidRPr="001D6C13" w:rsidR="00D84BA0">
        <w:t xml:space="preserve">.  It is estimated that approximately </w:t>
      </w:r>
      <w:r w:rsidRPr="001D6C13" w:rsidR="00E41F48">
        <w:t>10</w:t>
      </w:r>
      <w:r w:rsidRPr="001D6C13" w:rsidR="00E45142">
        <w:t>0</w:t>
      </w:r>
      <w:r w:rsidR="00C04822">
        <w:t xml:space="preserve"> percent</w:t>
      </w:r>
      <w:r w:rsidRPr="001D6C13" w:rsidR="00C04822">
        <w:rPr>
          <w:b/>
        </w:rPr>
        <w:t xml:space="preserve"> </w:t>
      </w:r>
      <w:r w:rsidRPr="001D6C13" w:rsidR="00E2539C">
        <w:t>of</w:t>
      </w:r>
      <w:r w:rsidRPr="001D6C13" w:rsidR="00D84BA0">
        <w:t xml:space="preserve"> the potential responses are filed electronically.</w:t>
      </w:r>
    </w:p>
    <w:p w:rsidR="0003118D" w:rsidP="00E222CC" w:rsidRDefault="0003118D" w14:paraId="30973EB5" w14:textId="77777777">
      <w:pPr>
        <w:spacing w:line="240" w:lineRule="auto"/>
        <w:ind w:left="1080"/>
      </w:pPr>
    </w:p>
    <w:p w:rsidR="00E213F5" w:rsidP="00E222CC" w:rsidRDefault="00E213F5" w14:paraId="3DED3BAA" w14:textId="77777777">
      <w:pPr>
        <w:keepNext/>
        <w:numPr>
          <w:ilvl w:val="0"/>
          <w:numId w:val="2"/>
        </w:numPr>
        <w:spacing w:line="240" w:lineRule="auto"/>
        <w:rPr>
          <w:u w:val="single"/>
        </w:rPr>
      </w:pPr>
      <w:r>
        <w:rPr>
          <w:u w:val="single"/>
        </w:rPr>
        <w:lastRenderedPageBreak/>
        <w:t>Effort to Identify Duplication and Use Similar Information</w:t>
      </w:r>
    </w:p>
    <w:p w:rsidR="00E213F5" w:rsidP="00E222CC" w:rsidRDefault="00E213F5" w14:paraId="5116B2DC" w14:textId="77777777">
      <w:pPr>
        <w:keepNext/>
        <w:spacing w:line="240" w:lineRule="auto"/>
        <w:rPr>
          <w:u w:val="single"/>
        </w:rPr>
      </w:pPr>
    </w:p>
    <w:p w:rsidR="00E213F5" w:rsidP="00E222CC" w:rsidRDefault="00E213F5" w14:paraId="6ED89469" w14:textId="77777777">
      <w:pPr>
        <w:spacing w:line="240" w:lineRule="auto"/>
        <w:ind w:left="1080"/>
      </w:pPr>
      <w:r>
        <w:t>No sources of similar information are available.  There is no duplication of requirements</w:t>
      </w:r>
      <w:r w:rsidR="00421ED6">
        <w:t>.</w:t>
      </w:r>
    </w:p>
    <w:p w:rsidR="00E213F5" w:rsidP="00E222CC" w:rsidRDefault="00E213F5" w14:paraId="05C26EF8" w14:textId="77777777">
      <w:pPr>
        <w:spacing w:line="240" w:lineRule="auto"/>
        <w:rPr>
          <w:u w:val="single"/>
        </w:rPr>
      </w:pPr>
    </w:p>
    <w:p w:rsidRPr="005504EC" w:rsidR="00E213F5" w:rsidP="00E222CC" w:rsidRDefault="00E213F5" w14:paraId="0F27C616" w14:textId="77777777">
      <w:pPr>
        <w:numPr>
          <w:ilvl w:val="0"/>
          <w:numId w:val="2"/>
        </w:numPr>
        <w:spacing w:line="240" w:lineRule="auto"/>
      </w:pPr>
      <w:r>
        <w:rPr>
          <w:u w:val="single"/>
        </w:rPr>
        <w:t>Effort to Reduce Small Business Burden</w:t>
      </w:r>
    </w:p>
    <w:p w:rsidR="005504EC" w:rsidP="00E222CC" w:rsidRDefault="005504EC" w14:paraId="7E85856A" w14:textId="77777777">
      <w:pPr>
        <w:spacing w:line="240" w:lineRule="auto"/>
        <w:rPr>
          <w:u w:val="single"/>
        </w:rPr>
      </w:pPr>
    </w:p>
    <w:p w:rsidR="00CF5751" w:rsidP="00E222CC" w:rsidRDefault="00CF5751" w14:paraId="2F163BE5" w14:textId="77777777">
      <w:pPr>
        <w:autoSpaceDE w:val="0"/>
        <w:autoSpaceDN w:val="0"/>
        <w:adjustRightInd w:val="0"/>
        <w:spacing w:line="240" w:lineRule="auto"/>
        <w:ind w:left="1080"/>
      </w:pPr>
      <w:r w:rsidRPr="00CF5751">
        <w:t>None of the anticipated respondents during the upcoming clearance period meet the NRC’s definition of a small entity as defined in 10 CFR 2.810, “NRC Size Standards.”  Further, due to the importance of adequate emergency planning to ensure the common defense and security and the health and safety of the public, regardless of business size, it is not possible to reduce the burden on small businesses by less frequent or less complete reports, records, plans, and procedures.</w:t>
      </w:r>
    </w:p>
    <w:p w:rsidR="00CF5751" w:rsidP="00E222CC" w:rsidRDefault="00CF5751" w14:paraId="58794B30" w14:textId="77777777">
      <w:pPr>
        <w:autoSpaceDE w:val="0"/>
        <w:autoSpaceDN w:val="0"/>
        <w:adjustRightInd w:val="0"/>
        <w:spacing w:line="240" w:lineRule="auto"/>
        <w:ind w:left="1080"/>
      </w:pPr>
    </w:p>
    <w:p w:rsidR="00E213F5" w:rsidP="00E222CC" w:rsidRDefault="00E213F5" w14:paraId="26EC08F5" w14:textId="77777777">
      <w:pPr>
        <w:numPr>
          <w:ilvl w:val="0"/>
          <w:numId w:val="2"/>
        </w:numPr>
        <w:spacing w:line="240" w:lineRule="auto"/>
      </w:pPr>
      <w:r>
        <w:rPr>
          <w:u w:val="single"/>
        </w:rPr>
        <w:t>Consequences to Federal Program or Policy Activities if the Collection Is Not Conducted or Is Conducted Less Frequently</w:t>
      </w:r>
    </w:p>
    <w:p w:rsidR="00E213F5" w:rsidP="00E222CC" w:rsidRDefault="00E213F5" w14:paraId="48205879" w14:textId="77777777">
      <w:pPr>
        <w:spacing w:line="240" w:lineRule="auto"/>
      </w:pPr>
    </w:p>
    <w:p w:rsidRPr="00104F67" w:rsidR="00104F67" w:rsidP="00E222CC" w:rsidRDefault="00104F67" w14:paraId="3E39472D" w14:textId="7018AC57">
      <w:pPr>
        <w:spacing w:line="240" w:lineRule="auto"/>
        <w:ind w:left="1080"/>
      </w:pPr>
      <w:r w:rsidRPr="00104F67">
        <w:t xml:space="preserve">If the information is not collected, </w:t>
      </w:r>
      <w:r w:rsidR="00D758CB">
        <w:t xml:space="preserve">the </w:t>
      </w:r>
      <w:r w:rsidRPr="00104F67">
        <w:t xml:space="preserve">NRC will not be </w:t>
      </w:r>
      <w:proofErr w:type="gramStart"/>
      <w:r w:rsidRPr="00104F67">
        <w:t>in a position</w:t>
      </w:r>
      <w:proofErr w:type="gramEnd"/>
      <w:r w:rsidRPr="00104F67">
        <w:t xml:space="preserve"> to assess whether licensees are operating within the specific safety requirements applicable to the licensing and operating activities for </w:t>
      </w:r>
      <w:r>
        <w:t>SMRs and ONTs</w:t>
      </w:r>
      <w:r w:rsidRPr="00104F67">
        <w:t>.</w:t>
      </w:r>
    </w:p>
    <w:p w:rsidRPr="00104F67" w:rsidR="00104F67" w:rsidP="00E222CC" w:rsidRDefault="00104F67" w14:paraId="74A79264" w14:textId="77777777">
      <w:pPr>
        <w:spacing w:line="240" w:lineRule="auto"/>
        <w:ind w:left="1008"/>
      </w:pPr>
    </w:p>
    <w:p w:rsidRPr="00104F67" w:rsidR="00E213F5" w:rsidP="00E222CC" w:rsidRDefault="00104F67" w14:paraId="3AE035B4" w14:textId="4AC82869">
      <w:pPr>
        <w:spacing w:line="240" w:lineRule="auto"/>
        <w:ind w:left="1080"/>
      </w:pPr>
      <w:r w:rsidRPr="00104F67">
        <w:t>The information and required frequency from licensees that seek to license and operat</w:t>
      </w:r>
      <w:r>
        <w:t>e SMRs and ONTs</w:t>
      </w:r>
      <w:r w:rsidRPr="00104F67">
        <w:t xml:space="preserve"> is essential to </w:t>
      </w:r>
      <w:r w:rsidR="00D758CB">
        <w:t xml:space="preserve">the </w:t>
      </w:r>
      <w:r w:rsidRPr="00104F67">
        <w:t xml:space="preserve">NRC’s determination of whether the </w:t>
      </w:r>
      <w:r>
        <w:t xml:space="preserve">licensee or </w:t>
      </w:r>
      <w:r w:rsidRPr="00104F67">
        <w:t>applicant has adequate equipment, training, funds</w:t>
      </w:r>
      <w:r w:rsidR="00D758CB">
        <w:t>,</w:t>
      </w:r>
      <w:r w:rsidRPr="00104F67">
        <w:t xml:space="preserve"> and experience thr</w:t>
      </w:r>
      <w:r>
        <w:t>oughout the life of the license</w:t>
      </w:r>
      <w:r w:rsidRPr="00104F67">
        <w:t xml:space="preserve"> to protect the public health and safety.  If the information were not collected, or collected less frequently, the NRC could be unaware for an extended </w:t>
      </w:r>
      <w:proofErr w:type="gramStart"/>
      <w:r w:rsidRPr="00104F67">
        <w:t>period of time</w:t>
      </w:r>
      <w:proofErr w:type="gramEnd"/>
      <w:r w:rsidRPr="00104F67">
        <w:t xml:space="preserve"> that an existing or revised emergency plan is no longer adequate to protect the health and safety of the public and the environment.</w:t>
      </w:r>
    </w:p>
    <w:p w:rsidR="00104F67" w:rsidP="00E222CC" w:rsidRDefault="00104F67" w14:paraId="67A35682" w14:textId="77777777">
      <w:pPr>
        <w:spacing w:line="240" w:lineRule="auto"/>
      </w:pPr>
    </w:p>
    <w:p w:rsidR="00E213F5" w:rsidP="00E222CC" w:rsidRDefault="00E213F5" w14:paraId="46790039" w14:textId="77777777">
      <w:pPr>
        <w:numPr>
          <w:ilvl w:val="0"/>
          <w:numId w:val="2"/>
        </w:numPr>
        <w:spacing w:line="240" w:lineRule="auto"/>
        <w:rPr>
          <w:u w:val="single"/>
        </w:rPr>
      </w:pPr>
      <w:r>
        <w:rPr>
          <w:u w:val="single"/>
        </w:rPr>
        <w:t>Circumstances Which Justify Variation from OMB Guidelines</w:t>
      </w:r>
    </w:p>
    <w:p w:rsidR="00E213F5" w:rsidP="00E222CC" w:rsidRDefault="00E213F5" w14:paraId="2B0A6FA3" w14:textId="77777777">
      <w:pPr>
        <w:spacing w:line="240" w:lineRule="auto"/>
        <w:rPr>
          <w:u w:val="single"/>
        </w:rPr>
      </w:pPr>
    </w:p>
    <w:p w:rsidR="00001332" w:rsidP="00001332" w:rsidRDefault="00001332" w14:paraId="1742225F" w14:textId="1358B730">
      <w:pPr>
        <w:spacing w:line="240" w:lineRule="auto"/>
        <w:ind w:left="1080"/>
      </w:pPr>
      <w:r>
        <w:t xml:space="preserve">The proposed rule contains requirements to maintain certain records for longer than the </w:t>
      </w:r>
      <w:r w:rsidR="00020B25">
        <w:t>three-year</w:t>
      </w:r>
      <w:r>
        <w:t xml:space="preserve"> retention period contained in OMB guidance.  The proposed rule contains requirements to retain certain recordkeeping documents throughout the life of license.  An SMR and ONT facility would be required to have a site-specific emergency plan maintained until the license is terminated.  This would include records related to the EP plans, changes to EP plans, training and exercise records, and communications with offsite authorities.  By maintaining these records throughout the life of the facility, the NRC can maintain proper oversight and enforcement, to include inspections, as well as give the NRC the up-to-date information it needs to be able to effectively and accurately monitor any emergency at the facility.  Based on its authority under the AEA, the Commission determined that these requirements are necessary for SMR and ONT facilities to provide for the public health and safety.</w:t>
      </w:r>
    </w:p>
    <w:p w:rsidR="00001332" w:rsidP="00001332" w:rsidRDefault="00001332" w14:paraId="5F2D4DE2" w14:textId="77777777">
      <w:pPr>
        <w:spacing w:line="240" w:lineRule="auto"/>
        <w:ind w:left="1080"/>
      </w:pPr>
    </w:p>
    <w:p w:rsidR="00D60EF7" w:rsidP="005C3E1B" w:rsidRDefault="00001332" w14:paraId="37464327" w14:textId="3D78F525">
      <w:pPr>
        <w:spacing w:line="240" w:lineRule="auto"/>
        <w:ind w:left="1080"/>
        <w:rPr>
          <w:u w:val="single"/>
        </w:rPr>
      </w:pPr>
      <w:r>
        <w:t xml:space="preserve">If this rule were not promulgated, the SMR and ONT facilities would be subject to </w:t>
      </w:r>
      <w:r w:rsidR="00D70AC0">
        <w:t>10</w:t>
      </w:r>
      <w:r w:rsidR="00B55A52">
        <w:t> </w:t>
      </w:r>
      <w:r w:rsidR="00D70AC0">
        <w:t>CFR</w:t>
      </w:r>
      <w:r w:rsidR="005C3E1B">
        <w:t> </w:t>
      </w:r>
      <w:r>
        <w:t>50.54(q)(6), which requires that licensees retain their emergency plan and each change that reduces the effectiveness of the plan as a record until the Commission terminates the reactor license; therefore, the recordkeeping requirements in the proposed rule are consistent with current EP requirements.</w:t>
      </w:r>
      <w:r w:rsidDel="00001332">
        <w:t xml:space="preserve"> </w:t>
      </w:r>
    </w:p>
    <w:p w:rsidRPr="002A64F1" w:rsidR="00E213F5" w:rsidP="00E222CC" w:rsidRDefault="00E213F5" w14:paraId="2370F059" w14:textId="77777777">
      <w:pPr>
        <w:numPr>
          <w:ilvl w:val="0"/>
          <w:numId w:val="2"/>
        </w:numPr>
        <w:spacing w:line="240" w:lineRule="auto"/>
      </w:pPr>
      <w:r>
        <w:rPr>
          <w:u w:val="single"/>
        </w:rPr>
        <w:lastRenderedPageBreak/>
        <w:t>Consultations Outside the NRC</w:t>
      </w:r>
    </w:p>
    <w:p w:rsidR="00E213F5" w:rsidP="00E222CC" w:rsidRDefault="00E213F5" w14:paraId="3EC13B9B" w14:textId="77777777">
      <w:pPr>
        <w:spacing w:line="240" w:lineRule="auto"/>
        <w:rPr>
          <w:u w:val="single"/>
        </w:rPr>
      </w:pPr>
    </w:p>
    <w:p w:rsidRPr="001954D1" w:rsidR="00D60EF7" w:rsidP="00E222CC" w:rsidRDefault="00D60EF7" w14:paraId="000C9601" w14:textId="77777777">
      <w:pPr>
        <w:spacing w:line="240" w:lineRule="auto"/>
        <w:ind w:left="1080"/>
        <w:rPr>
          <w:i/>
        </w:rPr>
      </w:pPr>
      <w:r>
        <w:rPr>
          <w:i/>
        </w:rPr>
        <w:t xml:space="preserve">General </w:t>
      </w:r>
      <w:r w:rsidRPr="001954D1">
        <w:rPr>
          <w:i/>
        </w:rPr>
        <w:t>Public</w:t>
      </w:r>
    </w:p>
    <w:p w:rsidRPr="00954958" w:rsidR="00954958" w:rsidP="00E222CC" w:rsidRDefault="00954958" w14:paraId="571DA6E1" w14:textId="7E02701C">
      <w:pPr>
        <w:spacing w:line="240" w:lineRule="auto"/>
        <w:ind w:left="1080"/>
        <w:rPr>
          <w:rFonts w:eastAsia="Times New Roman"/>
        </w:rPr>
      </w:pPr>
      <w:r w:rsidRPr="00954958">
        <w:rPr>
          <w:rFonts w:eastAsia="Times New Roman"/>
        </w:rPr>
        <w:t>On August 22, 2016, the NRC staff held a Category 3 public meeting to request feedback from interested stakeholders on a potential performance-based approach for EP for SMRs and ONTs.  The participants supported a performance-based approach for EP, indicating that it would be more effective because it would focus on achieving desired outcomes.  Participants also favored the performance-based approach because it would allow for innovation, noting that it should have enough flexibility to accommodate and account for a broad range of sequence of events of various SMR and ONT designs.  The results of this public meeting are detailed in the meeting summary (</w:t>
      </w:r>
      <w:r w:rsidRPr="005049F1" w:rsidR="00A90111">
        <w:rPr>
          <w:rFonts w:eastAsia="Times New Roman"/>
        </w:rPr>
        <w:t xml:space="preserve">Agencywide Documents Access and Management System </w:t>
      </w:r>
      <w:r w:rsidR="00A90111">
        <w:rPr>
          <w:rFonts w:eastAsia="Times New Roman"/>
        </w:rPr>
        <w:t>(</w:t>
      </w:r>
      <w:r w:rsidRPr="00954958">
        <w:rPr>
          <w:rFonts w:eastAsia="Times New Roman"/>
        </w:rPr>
        <w:t>ADAMS</w:t>
      </w:r>
      <w:r w:rsidR="00A90111">
        <w:rPr>
          <w:rFonts w:eastAsia="Times New Roman"/>
        </w:rPr>
        <w:t>)</w:t>
      </w:r>
      <w:r w:rsidRPr="00954958">
        <w:rPr>
          <w:rFonts w:eastAsia="Times New Roman"/>
        </w:rPr>
        <w:t xml:space="preserve"> Accession No. ML16257A510).  Based on the feedback received from the stakeholders in support of the performance-based approach to EP, the NRC developed the regulatory basis that included an option to proceed with rulemaking to implement this approach.</w:t>
      </w:r>
    </w:p>
    <w:p w:rsidR="00D60EF7" w:rsidP="00E222CC" w:rsidRDefault="00D60EF7" w14:paraId="146E9323" w14:textId="77777777">
      <w:pPr>
        <w:spacing w:line="240" w:lineRule="auto"/>
        <w:ind w:left="1080"/>
        <w:rPr>
          <w:rFonts w:eastAsia="Times New Roman"/>
        </w:rPr>
      </w:pPr>
    </w:p>
    <w:p w:rsidR="00954958" w:rsidP="00E222CC" w:rsidRDefault="00954958" w14:paraId="4180BF66" w14:textId="650A3873">
      <w:pPr>
        <w:spacing w:line="240" w:lineRule="auto"/>
        <w:ind w:left="1080"/>
      </w:pPr>
      <w:r w:rsidRPr="00954958">
        <w:t xml:space="preserve">On April 13, 2017, the NRC issued a draft regulatory basis for a 75-day public comment period (82 FR 17768).  In the draft regulatory basis, the NRC requested feedback from the public on questions related to the scope of the draft regulatory basis, performance-based approach, regulatory impacts, and cumulative effects of regulation (CER).  In addition, the NRC held a public meeting on May 10, 2017, to discuss the draft regulatory basis with interested stakeholders. </w:t>
      </w:r>
      <w:r>
        <w:t xml:space="preserve"> </w:t>
      </w:r>
      <w:r w:rsidRPr="00954958">
        <w:t>The results of this public meeting are detailed in the meeting summary (ADAMS Accession No. ML17139C860).</w:t>
      </w:r>
    </w:p>
    <w:p w:rsidRPr="00954958" w:rsidR="00954958" w:rsidP="00E222CC" w:rsidRDefault="00954958" w14:paraId="15E41853" w14:textId="77777777">
      <w:pPr>
        <w:spacing w:line="240" w:lineRule="auto"/>
        <w:ind w:left="1080"/>
      </w:pPr>
    </w:p>
    <w:p w:rsidRPr="00954958" w:rsidR="00954958" w:rsidP="00E222CC" w:rsidRDefault="00954958" w14:paraId="033B9329" w14:textId="1AEB4BAD">
      <w:pPr>
        <w:spacing w:line="240" w:lineRule="auto"/>
        <w:ind w:left="1080"/>
      </w:pPr>
      <w:r w:rsidRPr="00954958">
        <w:t xml:space="preserve">The NRC received 57 comment submissions on the draft regulatory basis.  The staff considered those comment submissions and discussions from the public meeting as it finalized the regulatory basis.  The NRC published a notice in the </w:t>
      </w:r>
      <w:r w:rsidRPr="001B699A">
        <w:rPr>
          <w:i/>
        </w:rPr>
        <w:t>F</w:t>
      </w:r>
      <w:r w:rsidRPr="001B699A" w:rsidR="00D758CB">
        <w:rPr>
          <w:i/>
        </w:rPr>
        <w:t xml:space="preserve">ederal </w:t>
      </w:r>
      <w:r w:rsidRPr="001B699A">
        <w:rPr>
          <w:i/>
        </w:rPr>
        <w:t>R</w:t>
      </w:r>
      <w:r w:rsidRPr="001B699A" w:rsidR="0047714C">
        <w:rPr>
          <w:i/>
        </w:rPr>
        <w:t>egister</w:t>
      </w:r>
      <w:r w:rsidRPr="00954958">
        <w:t xml:space="preserve"> announcing the public availability of the regulatory basis on November 15, 2017 (82</w:t>
      </w:r>
      <w:r w:rsidR="00B55A52">
        <w:t> </w:t>
      </w:r>
      <w:r w:rsidRPr="00954958">
        <w:t xml:space="preserve">FR 52862). </w:t>
      </w:r>
    </w:p>
    <w:p w:rsidR="00D60EF7" w:rsidP="00E222CC" w:rsidRDefault="00D60EF7" w14:paraId="766A2C9F" w14:textId="77777777">
      <w:pPr>
        <w:spacing w:line="240" w:lineRule="auto"/>
        <w:ind w:left="1080"/>
        <w:rPr>
          <w:i/>
        </w:rPr>
      </w:pPr>
    </w:p>
    <w:p w:rsidRPr="00DD0CBD" w:rsidR="00D60EF7" w:rsidP="00E222CC" w:rsidRDefault="00D60EF7" w14:paraId="623ED642" w14:textId="77777777">
      <w:pPr>
        <w:spacing w:line="240" w:lineRule="auto"/>
        <w:ind w:left="1080"/>
      </w:pPr>
      <w:r w:rsidRPr="00804D0E">
        <w:t>The NRC will provide another opportunity for public comment when the proposed rule is published</w:t>
      </w:r>
      <w:r>
        <w:t xml:space="preserve"> under RIN # 3150-0225</w:t>
      </w:r>
      <w:r w:rsidRPr="00804D0E">
        <w:t>.  The NRC staff will issue the draft implementing guidance with the proposed rule and draft regulatory analysis to support more informed external stakeholder feedback.  Further, the NRC staff will continue to hold public meetings throughout the rulemaking process.</w:t>
      </w:r>
      <w:r>
        <w:t xml:space="preserve">  Any comments related to information collection requirements in the proposed rule will be addressed at the final rule sta</w:t>
      </w:r>
      <w:r w:rsidRPr="00DD0CBD">
        <w:t>ge.</w:t>
      </w:r>
    </w:p>
    <w:p w:rsidRPr="001954D1" w:rsidR="00D60EF7" w:rsidP="00E222CC" w:rsidRDefault="00D60EF7" w14:paraId="1FAE7D9E" w14:textId="77777777">
      <w:pPr>
        <w:spacing w:line="240" w:lineRule="auto"/>
        <w:ind w:left="1080"/>
      </w:pPr>
    </w:p>
    <w:p w:rsidRPr="001954D1" w:rsidR="00D60EF7" w:rsidP="00E222CC" w:rsidRDefault="00D60EF7" w14:paraId="0415CF7F" w14:textId="445141AD">
      <w:pPr>
        <w:spacing w:line="240" w:lineRule="auto"/>
        <w:ind w:left="1080"/>
        <w:rPr>
          <w:i/>
        </w:rPr>
      </w:pPr>
      <w:r w:rsidRPr="001954D1">
        <w:rPr>
          <w:i/>
        </w:rPr>
        <w:t xml:space="preserve">Nuclear Energy Institute </w:t>
      </w:r>
      <w:r>
        <w:rPr>
          <w:i/>
        </w:rPr>
        <w:t>and Industry Stakeholders</w:t>
      </w:r>
    </w:p>
    <w:p w:rsidRPr="001954D1" w:rsidR="00D60EF7" w:rsidP="00E222CC" w:rsidRDefault="00D60EF7" w14:paraId="53C5FE59" w14:textId="04D43C19">
      <w:pPr>
        <w:spacing w:line="240" w:lineRule="auto"/>
        <w:ind w:left="1080"/>
      </w:pPr>
      <w:r w:rsidRPr="001954D1">
        <w:t xml:space="preserve">In addition, the NRC held several public meetings with the Nuclear Energy Institute (NEI) throughout the rulemaking process. </w:t>
      </w:r>
      <w:r>
        <w:t xml:space="preserve"> Beginning in December 2011, the NRC held a meeting with industry stakeholders to discuss generic licensing and policy issues related to SMRs, including EP.  Then, on December 13, 2012, another public meeting was held with NEI to discuss the proposed approach for integral pressurized water reactors on source term analysis and </w:t>
      </w:r>
      <w:r w:rsidR="00AD6BF9">
        <w:t>EP</w:t>
      </w:r>
      <w:r>
        <w:t xml:space="preserve"> evaluation.  Another public meeting with NEI held April 17, 2013, discussed the content of the NEI position paper on </w:t>
      </w:r>
      <w:r w:rsidR="00AD6BF9">
        <w:t>SMR</w:t>
      </w:r>
      <w:r>
        <w:t xml:space="preserve"> source terms.  </w:t>
      </w:r>
      <w:r w:rsidRPr="00232FAE">
        <w:t xml:space="preserve">On April 8, 2014, the NRC held </w:t>
      </w:r>
      <w:r>
        <w:t xml:space="preserve">a </w:t>
      </w:r>
      <w:r w:rsidRPr="00232FAE">
        <w:t xml:space="preserve">meeting with NEI to discuss NEI’s proposed EPZ size methodology for </w:t>
      </w:r>
      <w:r w:rsidR="00AD6BF9">
        <w:t>SMR</w:t>
      </w:r>
      <w:r w:rsidRPr="00232FAE">
        <w:t xml:space="preserve">s.  </w:t>
      </w:r>
      <w:r>
        <w:t>Later that year, o</w:t>
      </w:r>
      <w:r w:rsidRPr="001954D1">
        <w:t xml:space="preserve">n December 17, </w:t>
      </w:r>
      <w:r w:rsidRPr="001954D1">
        <w:lastRenderedPageBreak/>
        <w:t xml:space="preserve">2014, </w:t>
      </w:r>
      <w:r>
        <w:t>t</w:t>
      </w:r>
      <w:r w:rsidRPr="00232FAE">
        <w:rPr>
          <w:rFonts w:eastAsia="Times New Roman"/>
        </w:rPr>
        <w:t>he NRC held</w:t>
      </w:r>
      <w:r w:rsidRPr="00DD0CBD">
        <w:rPr>
          <w:rFonts w:eastAsia="Times New Roman"/>
        </w:rPr>
        <w:t xml:space="preserve"> a meeting with </w:t>
      </w:r>
      <w:r w:rsidRPr="00232FAE">
        <w:rPr>
          <w:rFonts w:eastAsia="Times New Roman"/>
        </w:rPr>
        <w:t xml:space="preserve">NEI and the Tennessee Valley Authority (TVA) to discuss a proposed generic framework for SMR EP being developed by NEI.  </w:t>
      </w:r>
    </w:p>
    <w:p w:rsidR="00A90111" w:rsidP="00E222CC" w:rsidRDefault="00A90111" w14:paraId="4B298592" w14:textId="77777777">
      <w:pPr>
        <w:spacing w:line="240" w:lineRule="auto"/>
        <w:ind w:left="1080"/>
        <w:rPr>
          <w:i/>
        </w:rPr>
      </w:pPr>
    </w:p>
    <w:p w:rsidRPr="001905C5" w:rsidR="00D60EF7" w:rsidP="00E222CC" w:rsidRDefault="00AD6BF9" w14:paraId="4B4CAC2F" w14:textId="3E93E79F">
      <w:pPr>
        <w:spacing w:line="240" w:lineRule="auto"/>
        <w:ind w:left="1080"/>
        <w:rPr>
          <w:i/>
        </w:rPr>
      </w:pPr>
      <w:r>
        <w:rPr>
          <w:i/>
        </w:rPr>
        <w:t xml:space="preserve">The </w:t>
      </w:r>
      <w:r w:rsidRPr="001954D1" w:rsidR="00D60EF7">
        <w:rPr>
          <w:i/>
        </w:rPr>
        <w:t>F</w:t>
      </w:r>
      <w:r>
        <w:rPr>
          <w:i/>
        </w:rPr>
        <w:t xml:space="preserve">ederal </w:t>
      </w:r>
      <w:r w:rsidRPr="001954D1" w:rsidR="00D60EF7">
        <w:rPr>
          <w:i/>
        </w:rPr>
        <w:t>E</w:t>
      </w:r>
      <w:r>
        <w:rPr>
          <w:i/>
        </w:rPr>
        <w:t xml:space="preserve">mergency </w:t>
      </w:r>
      <w:r w:rsidRPr="001954D1" w:rsidR="00D60EF7">
        <w:rPr>
          <w:i/>
        </w:rPr>
        <w:t>M</w:t>
      </w:r>
      <w:r>
        <w:rPr>
          <w:i/>
        </w:rPr>
        <w:t xml:space="preserve">anagement </w:t>
      </w:r>
      <w:r w:rsidRPr="001954D1" w:rsidR="00D60EF7">
        <w:rPr>
          <w:i/>
        </w:rPr>
        <w:t>A</w:t>
      </w:r>
      <w:r>
        <w:rPr>
          <w:i/>
        </w:rPr>
        <w:t>gency</w:t>
      </w:r>
      <w:r w:rsidR="00D60EF7">
        <w:rPr>
          <w:i/>
        </w:rPr>
        <w:t xml:space="preserve"> </w:t>
      </w:r>
      <w:r>
        <w:rPr>
          <w:i/>
        </w:rPr>
        <w:t>and</w:t>
      </w:r>
      <w:r w:rsidR="00D60EF7">
        <w:rPr>
          <w:i/>
        </w:rPr>
        <w:t xml:space="preserve"> </w:t>
      </w:r>
      <w:r>
        <w:rPr>
          <w:i/>
        </w:rPr>
        <w:t xml:space="preserve">the </w:t>
      </w:r>
      <w:r w:rsidR="00D60EF7">
        <w:rPr>
          <w:i/>
        </w:rPr>
        <w:t>E</w:t>
      </w:r>
      <w:r>
        <w:rPr>
          <w:i/>
        </w:rPr>
        <w:t xml:space="preserve">nvironmental </w:t>
      </w:r>
      <w:r w:rsidR="00D60EF7">
        <w:rPr>
          <w:i/>
        </w:rPr>
        <w:t>P</w:t>
      </w:r>
      <w:r>
        <w:rPr>
          <w:i/>
        </w:rPr>
        <w:t xml:space="preserve">rotection </w:t>
      </w:r>
      <w:r w:rsidR="00D60EF7">
        <w:rPr>
          <w:i/>
        </w:rPr>
        <w:t>A</w:t>
      </w:r>
      <w:r>
        <w:rPr>
          <w:i/>
        </w:rPr>
        <w:t>gency</w:t>
      </w:r>
    </w:p>
    <w:p w:rsidR="00D60EF7" w:rsidP="00E222CC" w:rsidRDefault="00D60EF7" w14:paraId="57765752" w14:textId="2133B0D5">
      <w:pPr>
        <w:spacing w:line="240" w:lineRule="auto"/>
        <w:ind w:left="1080"/>
      </w:pPr>
      <w:r>
        <w:t>In December 2014, t</w:t>
      </w:r>
      <w:r w:rsidRPr="001954D1">
        <w:t xml:space="preserve">he NRC consulted with the Federal Emergency Management Agency (FEMA) </w:t>
      </w:r>
      <w:r w:rsidRPr="006A5EC9">
        <w:rPr>
          <w:rFonts w:eastAsia="Times New Roman"/>
        </w:rPr>
        <w:t>technical hazards and radiological EP staff</w:t>
      </w:r>
      <w:r>
        <w:rPr>
          <w:rFonts w:eastAsia="Times New Roman"/>
        </w:rPr>
        <w:t xml:space="preserve"> and</w:t>
      </w:r>
      <w:r w:rsidRPr="006A5EC9">
        <w:rPr>
          <w:rFonts w:eastAsia="Times New Roman"/>
        </w:rPr>
        <w:t xml:space="preserve"> </w:t>
      </w:r>
      <w:r>
        <w:rPr>
          <w:rFonts w:eastAsia="Times New Roman"/>
        </w:rPr>
        <w:t>the Environmental Protection Agency (</w:t>
      </w:r>
      <w:r w:rsidRPr="006A5EC9">
        <w:rPr>
          <w:rFonts w:eastAsia="Times New Roman"/>
        </w:rPr>
        <w:t>EPA</w:t>
      </w:r>
      <w:r>
        <w:rPr>
          <w:rFonts w:eastAsia="Times New Roman"/>
        </w:rPr>
        <w:t>)</w:t>
      </w:r>
      <w:r w:rsidRPr="006A5EC9">
        <w:rPr>
          <w:rFonts w:eastAsia="Times New Roman"/>
        </w:rPr>
        <w:t xml:space="preserve"> staff</w:t>
      </w:r>
      <w:r>
        <w:rPr>
          <w:rFonts w:eastAsia="Times New Roman"/>
        </w:rPr>
        <w:t xml:space="preserve"> </w:t>
      </w:r>
      <w:r w:rsidRPr="00477A5A">
        <w:t xml:space="preserve">to discuss issues related to </w:t>
      </w:r>
      <w:r>
        <w:t>SECY-11-0152</w:t>
      </w:r>
      <w:r w:rsidRPr="005F39C9">
        <w:rPr>
          <w:rFonts w:eastAsia="Times New Roman"/>
        </w:rPr>
        <w:t>, “</w:t>
      </w:r>
      <w:r w:rsidRPr="00034367">
        <w:t>Development of an Emergency Planning and Preparedness Framework for Small Modular Reactors,” dated</w:t>
      </w:r>
      <w:r>
        <w:t xml:space="preserve"> October 28, 2011, </w:t>
      </w:r>
      <w:r w:rsidRPr="006A5EC9">
        <w:rPr>
          <w:rFonts w:eastAsia="Times New Roman"/>
        </w:rPr>
        <w:t>preliminary SMR design concepts</w:t>
      </w:r>
      <w:r>
        <w:rPr>
          <w:rFonts w:eastAsia="Times New Roman"/>
        </w:rPr>
        <w:t>,</w:t>
      </w:r>
      <w:r w:rsidRPr="006A5EC9">
        <w:rPr>
          <w:rFonts w:eastAsia="Times New Roman"/>
        </w:rPr>
        <w:t xml:space="preserve"> and potential impacts on both onsite and offsite EP.  The staff provided FEMA with a copy of SECY</w:t>
      </w:r>
      <w:r>
        <w:rPr>
          <w:rFonts w:eastAsia="Times New Roman"/>
        </w:rPr>
        <w:noBreakHyphen/>
      </w:r>
      <w:r w:rsidRPr="006A5EC9">
        <w:rPr>
          <w:rFonts w:eastAsia="Times New Roman"/>
        </w:rPr>
        <w:t>11</w:t>
      </w:r>
      <w:r>
        <w:rPr>
          <w:rFonts w:eastAsia="Times New Roman"/>
        </w:rPr>
        <w:noBreakHyphen/>
      </w:r>
      <w:r w:rsidRPr="006A5EC9">
        <w:rPr>
          <w:rFonts w:eastAsia="Times New Roman"/>
        </w:rPr>
        <w:t xml:space="preserve">0152 and the opportunity to interact with the staff, obtain clarification, and comment on the paper.  FEMA indicated that it would like </w:t>
      </w:r>
      <w:r>
        <w:rPr>
          <w:rFonts w:eastAsia="Times New Roman"/>
        </w:rPr>
        <w:t xml:space="preserve">the </w:t>
      </w:r>
      <w:r w:rsidRPr="006A5EC9">
        <w:rPr>
          <w:rFonts w:eastAsia="Times New Roman"/>
        </w:rPr>
        <w:t xml:space="preserve">NRC to keep it informed </w:t>
      </w:r>
      <w:r>
        <w:rPr>
          <w:rFonts w:eastAsia="Times New Roman"/>
        </w:rPr>
        <w:t>on</w:t>
      </w:r>
      <w:r w:rsidRPr="006A5EC9">
        <w:rPr>
          <w:rFonts w:eastAsia="Times New Roman"/>
        </w:rPr>
        <w:t xml:space="preserve"> issues raised in SECY</w:t>
      </w:r>
      <w:r>
        <w:rPr>
          <w:rFonts w:eastAsia="Times New Roman"/>
        </w:rPr>
        <w:noBreakHyphen/>
      </w:r>
      <w:r w:rsidRPr="006A5EC9">
        <w:rPr>
          <w:rFonts w:eastAsia="Times New Roman"/>
        </w:rPr>
        <w:t>11</w:t>
      </w:r>
      <w:r>
        <w:rPr>
          <w:rFonts w:eastAsia="Times New Roman"/>
        </w:rPr>
        <w:noBreakHyphen/>
      </w:r>
      <w:r w:rsidRPr="006A5EC9">
        <w:rPr>
          <w:rFonts w:eastAsia="Times New Roman"/>
        </w:rPr>
        <w:t xml:space="preserve">0152 and </w:t>
      </w:r>
      <w:r>
        <w:rPr>
          <w:rFonts w:eastAsia="Times New Roman"/>
        </w:rPr>
        <w:t xml:space="preserve">that it </w:t>
      </w:r>
      <w:r w:rsidRPr="006A5EC9">
        <w:rPr>
          <w:rFonts w:eastAsia="Times New Roman"/>
        </w:rPr>
        <w:t>supports the staff</w:t>
      </w:r>
      <w:r>
        <w:rPr>
          <w:rFonts w:eastAsia="Times New Roman"/>
        </w:rPr>
        <w:t>’s</w:t>
      </w:r>
      <w:r w:rsidRPr="006A5EC9">
        <w:rPr>
          <w:rFonts w:eastAsia="Times New Roman"/>
        </w:rPr>
        <w:t xml:space="preserve"> recommendation to explore the issues </w:t>
      </w:r>
      <w:r>
        <w:rPr>
          <w:rFonts w:eastAsia="Times New Roman"/>
        </w:rPr>
        <w:t>involving</w:t>
      </w:r>
      <w:r w:rsidRPr="006A5EC9">
        <w:rPr>
          <w:rFonts w:eastAsia="Times New Roman"/>
        </w:rPr>
        <w:t xml:space="preserve"> SMR EP </w:t>
      </w:r>
      <w:r>
        <w:rPr>
          <w:rFonts w:eastAsia="Times New Roman"/>
        </w:rPr>
        <w:t>through</w:t>
      </w:r>
      <w:r w:rsidRPr="006A5EC9">
        <w:rPr>
          <w:rFonts w:eastAsia="Times New Roman"/>
        </w:rPr>
        <w:t xml:space="preserve"> rulemaking.  </w:t>
      </w:r>
      <w:r>
        <w:t xml:space="preserve">The current regulations require the applicant to submit their offsite emergency response plans to FEMA and get FEMA’s determination before the NRC makes its determination.  The proposed alternative regulations would also require any offsite emergency response plans and </w:t>
      </w:r>
      <w:r w:rsidRPr="00C81CE5">
        <w:t xml:space="preserve">approval by FEMA if the approved EPZ resides outside the </w:t>
      </w:r>
      <w:r w:rsidRPr="001954D1">
        <w:t>site boundary</w:t>
      </w:r>
      <w:r w:rsidRPr="00C81CE5">
        <w:t>; however, the proposed alternative is expected to see most applicants having their EPZ within the</w:t>
      </w:r>
      <w:r>
        <w:t xml:space="preserve"> site boundary and</w:t>
      </w:r>
      <w:r w:rsidR="00257E0C">
        <w:t>,</w:t>
      </w:r>
      <w:r>
        <w:t xml:space="preserve"> therefore</w:t>
      </w:r>
      <w:r w:rsidR="00257E0C">
        <w:t>,</w:t>
      </w:r>
      <w:r>
        <w:t xml:space="preserve"> </w:t>
      </w:r>
      <w:r w:rsidR="00250EDD">
        <w:t xml:space="preserve">applicants </w:t>
      </w:r>
      <w:r>
        <w:t xml:space="preserve">would not be required to have an offsite emergency response plan nor have it submitted to FEMA.  </w:t>
      </w:r>
      <w:r w:rsidR="00257E0C">
        <w:t>Hence</w:t>
      </w:r>
      <w:r>
        <w:t>, the NRC expects a reduction in burden for both the applicant and FEMA.</w:t>
      </w:r>
    </w:p>
    <w:p w:rsidR="00D60EF7" w:rsidP="00E222CC" w:rsidRDefault="00D60EF7" w14:paraId="7200D33B" w14:textId="77777777">
      <w:pPr>
        <w:spacing w:line="240" w:lineRule="auto"/>
        <w:ind w:left="1080"/>
      </w:pPr>
    </w:p>
    <w:p w:rsidR="00D60EF7" w:rsidP="00E222CC" w:rsidRDefault="00D60EF7" w14:paraId="24B47499" w14:textId="66804F86">
      <w:pPr>
        <w:spacing w:line="240" w:lineRule="auto"/>
        <w:ind w:left="1080"/>
      </w:pPr>
      <w:r>
        <w:t>On September 4, 2014, t</w:t>
      </w:r>
      <w:r w:rsidRPr="00D51CF5">
        <w:t xml:space="preserve">he NRC met with the </w:t>
      </w:r>
      <w:r>
        <w:t xml:space="preserve">FEMA’s </w:t>
      </w:r>
      <w:r w:rsidRPr="00D51CF5">
        <w:t>Federal Radiological Preparedness Coordinating Committee to discuss the issues raised in SECY</w:t>
      </w:r>
      <w:r w:rsidR="004D67AE">
        <w:noBreakHyphen/>
      </w:r>
      <w:r w:rsidRPr="00D51CF5">
        <w:t>11</w:t>
      </w:r>
      <w:r w:rsidR="004D67AE">
        <w:noBreakHyphen/>
      </w:r>
      <w:r w:rsidRPr="00D51CF5">
        <w:t>0152</w:t>
      </w:r>
      <w:r>
        <w:t xml:space="preserve"> relating to</w:t>
      </w:r>
      <w:r w:rsidRPr="00D51CF5">
        <w:t xml:space="preserve"> SMR EP and the sizes of the EPZs</w:t>
      </w:r>
      <w:r>
        <w:t>.</w:t>
      </w:r>
    </w:p>
    <w:p w:rsidR="00257E0C" w:rsidP="00E222CC" w:rsidRDefault="00257E0C" w14:paraId="1F7449D5" w14:textId="77777777">
      <w:pPr>
        <w:spacing w:line="240" w:lineRule="auto"/>
        <w:ind w:left="1080"/>
      </w:pPr>
    </w:p>
    <w:p w:rsidR="00257E0C" w:rsidP="00E222CC" w:rsidRDefault="00257E0C" w14:paraId="730E4DD4" w14:textId="11159554">
      <w:pPr>
        <w:spacing w:line="240" w:lineRule="auto"/>
        <w:ind w:left="1080"/>
      </w:pPr>
      <w:r>
        <w:t>Since 2015, the NRC has discussed this rulemaking activity with FEMA during the annual NRC-FEMA In</w:t>
      </w:r>
      <w:r w:rsidR="00983CBB">
        <w:t>-</w:t>
      </w:r>
      <w:r w:rsidR="00250EDD">
        <w:t>P</w:t>
      </w:r>
      <w:r>
        <w:t>rogress Review Meetings.  In addition, the NRC continues to discuss this rulemaking activity during the quarterly NRC-FEMA EP Steering Committee meetings.</w:t>
      </w:r>
    </w:p>
    <w:p w:rsidR="00D60EF7" w:rsidP="00E222CC" w:rsidRDefault="00D60EF7" w14:paraId="39E9D64B" w14:textId="77777777">
      <w:pPr>
        <w:spacing w:line="240" w:lineRule="auto"/>
        <w:ind w:left="1080"/>
      </w:pPr>
    </w:p>
    <w:p w:rsidRPr="001954D1" w:rsidR="00D60EF7" w:rsidP="00E222CC" w:rsidRDefault="00D60EF7" w14:paraId="5ACEC460" w14:textId="77777777">
      <w:pPr>
        <w:spacing w:line="240" w:lineRule="auto"/>
        <w:ind w:left="1080"/>
        <w:rPr>
          <w:i/>
        </w:rPr>
      </w:pPr>
      <w:r w:rsidRPr="001954D1">
        <w:rPr>
          <w:i/>
        </w:rPr>
        <w:t>Professional Conferences</w:t>
      </w:r>
    </w:p>
    <w:p w:rsidRPr="00804D0E" w:rsidR="00D60EF7" w:rsidP="00E222CC" w:rsidRDefault="00D60EF7" w14:paraId="49507B81" w14:textId="77777777">
      <w:pPr>
        <w:spacing w:line="240" w:lineRule="auto"/>
        <w:ind w:left="1080"/>
      </w:pPr>
      <w:r>
        <w:t xml:space="preserve">On April 13, 2017, </w:t>
      </w:r>
      <w:r>
        <w:rPr>
          <w:rFonts w:eastAsia="Times New Roman"/>
        </w:rPr>
        <w:t>the NRC</w:t>
      </w:r>
      <w:r w:rsidRPr="006A5EC9">
        <w:rPr>
          <w:rFonts w:eastAsia="Times New Roman"/>
        </w:rPr>
        <w:t xml:space="preserve"> discussed the preliminary draft regulatory basis document at the National Radiological</w:t>
      </w:r>
      <w:r>
        <w:rPr>
          <w:rFonts w:eastAsia="Times New Roman"/>
        </w:rPr>
        <w:t xml:space="preserve"> Emergency Preparedness meeting in Grand Rapids, MI.</w:t>
      </w:r>
      <w:r w:rsidRPr="006A5EC9">
        <w:rPr>
          <w:rFonts w:eastAsia="Times New Roman"/>
        </w:rPr>
        <w:t xml:space="preserve">  </w:t>
      </w:r>
    </w:p>
    <w:p w:rsidR="00A90111" w:rsidP="00E222CC" w:rsidRDefault="00A90111" w14:paraId="266AEE52" w14:textId="77777777">
      <w:pPr>
        <w:spacing w:line="240" w:lineRule="auto"/>
        <w:ind w:left="1080"/>
        <w:rPr>
          <w:i/>
        </w:rPr>
      </w:pPr>
    </w:p>
    <w:p w:rsidRPr="001954D1" w:rsidR="00D60EF7" w:rsidP="00E222CC" w:rsidRDefault="00D60EF7" w14:paraId="7C58B7CF" w14:textId="37BE9BC7">
      <w:pPr>
        <w:spacing w:line="240" w:lineRule="auto"/>
        <w:ind w:left="1080"/>
        <w:rPr>
          <w:i/>
        </w:rPr>
      </w:pPr>
      <w:r w:rsidRPr="00C81CE5">
        <w:rPr>
          <w:i/>
        </w:rPr>
        <w:t>Tribes a</w:t>
      </w:r>
      <w:r w:rsidRPr="001954D1">
        <w:rPr>
          <w:i/>
        </w:rPr>
        <w:t>nd Agreement States</w:t>
      </w:r>
    </w:p>
    <w:p w:rsidRPr="00C81CE5" w:rsidR="00D60EF7" w:rsidP="00E222CC" w:rsidRDefault="00D60EF7" w14:paraId="7290845F" w14:textId="73A5EC77">
      <w:pPr>
        <w:spacing w:line="240" w:lineRule="auto"/>
        <w:ind w:left="1080"/>
      </w:pPr>
      <w:r w:rsidRPr="00DD0CBD">
        <w:t>Consistent with the Tribal Policy Statement of principles to guide the agency's Government to Government interactions with American Indian and Alaska Native Trib</w:t>
      </w:r>
      <w:r w:rsidRPr="00232FAE">
        <w:t xml:space="preserve">es, the NRC </w:t>
      </w:r>
      <w:r w:rsidR="00752E22">
        <w:t>participated in a teleconference with the Bureau of Indian Affairs’ Tribal Assistance Coordination Group Meeting</w:t>
      </w:r>
      <w:r w:rsidR="0007232D">
        <w:t xml:space="preserve"> on </w:t>
      </w:r>
      <w:r w:rsidR="00752E22">
        <w:t>August</w:t>
      </w:r>
      <w:r w:rsidR="0007232D">
        <w:t xml:space="preserve"> 2,</w:t>
      </w:r>
      <w:r w:rsidRPr="00C81CE5" w:rsidR="00752E22">
        <w:t xml:space="preserve"> </w:t>
      </w:r>
      <w:r w:rsidRPr="00C81CE5">
        <w:t>2018</w:t>
      </w:r>
      <w:r w:rsidR="0007232D">
        <w:t xml:space="preserve"> and</w:t>
      </w:r>
      <w:r w:rsidRPr="00232FAE" w:rsidR="0007232D">
        <w:t xml:space="preserve"> sent letters to all the Trib</w:t>
      </w:r>
      <w:r w:rsidR="0007232D">
        <w:t>al nations</w:t>
      </w:r>
      <w:r w:rsidRPr="00232FAE" w:rsidR="0007232D">
        <w:t xml:space="preserve"> </w:t>
      </w:r>
      <w:r w:rsidR="00250EDD">
        <w:t xml:space="preserve">in </w:t>
      </w:r>
      <w:r w:rsidR="0007232D">
        <w:t>August 2018</w:t>
      </w:r>
      <w:r w:rsidRPr="00C81CE5">
        <w:t>.</w:t>
      </w:r>
      <w:r w:rsidR="00752E22">
        <w:t xml:space="preserve">  Both were to notify the Tribal nations of the upcoming proposed rule and how they can participate to provide comments.</w:t>
      </w:r>
    </w:p>
    <w:p w:rsidR="00D60EF7" w:rsidP="00E222CC" w:rsidRDefault="00D60EF7" w14:paraId="2D331A3D" w14:textId="77777777">
      <w:pPr>
        <w:spacing w:line="240" w:lineRule="auto"/>
        <w:ind w:left="1080"/>
      </w:pPr>
    </w:p>
    <w:p w:rsidRPr="00912B7A" w:rsidR="001160FD" w:rsidP="00E222CC" w:rsidRDefault="001160FD" w14:paraId="302726DB" w14:textId="30C1E02F">
      <w:pPr>
        <w:spacing w:line="240" w:lineRule="auto"/>
        <w:ind w:left="1080"/>
        <w:rPr>
          <w:rFonts w:eastAsia="Times New Roman"/>
        </w:rPr>
      </w:pPr>
      <w:r>
        <w:t>On July 21, 2016</w:t>
      </w:r>
      <w:r w:rsidR="00250EDD">
        <w:t>,</w:t>
      </w:r>
      <w:r w:rsidR="00752E22">
        <w:t xml:space="preserve"> and July </w:t>
      </w:r>
      <w:r w:rsidR="0007232D">
        <w:t>18</w:t>
      </w:r>
      <w:r w:rsidR="00752E22">
        <w:t>, 2018</w:t>
      </w:r>
      <w:r>
        <w:t>, th</w:t>
      </w:r>
      <w:r>
        <w:rPr>
          <w:rFonts w:eastAsia="Times New Roman"/>
        </w:rPr>
        <w:t>e NRC</w:t>
      </w:r>
      <w:r w:rsidRPr="006A5EC9">
        <w:rPr>
          <w:rFonts w:eastAsia="Times New Roman"/>
        </w:rPr>
        <w:t xml:space="preserve"> presented preliminary </w:t>
      </w:r>
      <w:r>
        <w:rPr>
          <w:rFonts w:eastAsia="Times New Roman"/>
        </w:rPr>
        <w:t xml:space="preserve">information on </w:t>
      </w:r>
      <w:r w:rsidR="0087284E">
        <w:rPr>
          <w:rFonts w:eastAsia="Times New Roman"/>
        </w:rPr>
        <w:t xml:space="preserve">the </w:t>
      </w:r>
      <w:r w:rsidRPr="006A5EC9">
        <w:rPr>
          <w:rFonts w:eastAsia="Times New Roman"/>
        </w:rPr>
        <w:t>EP for SMR</w:t>
      </w:r>
      <w:r w:rsidR="00954958">
        <w:rPr>
          <w:rFonts w:eastAsia="Times New Roman"/>
        </w:rPr>
        <w:t>s</w:t>
      </w:r>
      <w:r w:rsidRPr="006A5EC9">
        <w:rPr>
          <w:rFonts w:eastAsia="Times New Roman"/>
        </w:rPr>
        <w:t xml:space="preserve"> and </w:t>
      </w:r>
      <w:r>
        <w:rPr>
          <w:rFonts w:eastAsia="Times New Roman"/>
        </w:rPr>
        <w:t>ONT</w:t>
      </w:r>
      <w:r w:rsidR="00954958">
        <w:rPr>
          <w:rFonts w:eastAsia="Times New Roman"/>
        </w:rPr>
        <w:t>s</w:t>
      </w:r>
      <w:r w:rsidRPr="006A5EC9">
        <w:rPr>
          <w:rFonts w:eastAsia="Times New Roman"/>
        </w:rPr>
        <w:t xml:space="preserve"> rulemaking at the Organization of A</w:t>
      </w:r>
      <w:r w:rsidRPr="00912B7A">
        <w:rPr>
          <w:rFonts w:eastAsia="Times New Roman"/>
        </w:rPr>
        <w:t>greement States and Conference of Radiation Control Program Directors meeting.</w:t>
      </w:r>
    </w:p>
    <w:p w:rsidR="003310AD" w:rsidP="00E222CC" w:rsidRDefault="003310AD" w14:paraId="72904408" w14:textId="77777777">
      <w:pPr>
        <w:spacing w:line="240" w:lineRule="auto"/>
        <w:ind w:left="1080"/>
        <w:rPr>
          <w:i/>
        </w:rPr>
      </w:pPr>
    </w:p>
    <w:p w:rsidR="00E213F5" w:rsidP="00E222CC" w:rsidRDefault="00E213F5" w14:paraId="2DE19983" w14:textId="77777777">
      <w:pPr>
        <w:numPr>
          <w:ilvl w:val="0"/>
          <w:numId w:val="2"/>
        </w:numPr>
        <w:spacing w:line="240" w:lineRule="auto"/>
      </w:pPr>
      <w:r>
        <w:rPr>
          <w:u w:val="single"/>
        </w:rPr>
        <w:lastRenderedPageBreak/>
        <w:t>Payment or Gift to Respondents</w:t>
      </w:r>
    </w:p>
    <w:p w:rsidR="00E213F5" w:rsidP="00E222CC" w:rsidRDefault="00E213F5" w14:paraId="42CAFA8D" w14:textId="77777777">
      <w:pPr>
        <w:spacing w:line="240" w:lineRule="auto"/>
      </w:pPr>
    </w:p>
    <w:p w:rsidR="00E213F5" w:rsidP="00E222CC" w:rsidRDefault="00FA3F79" w14:paraId="7FFAC364" w14:textId="066BF31C">
      <w:pPr>
        <w:spacing w:line="240" w:lineRule="auto"/>
        <w:ind w:left="1080"/>
      </w:pPr>
      <w:r w:rsidRPr="00FA3F79">
        <w:t>Not applicable.</w:t>
      </w:r>
    </w:p>
    <w:p w:rsidRPr="00FA3F79" w:rsidR="00A90111" w:rsidP="00E222CC" w:rsidRDefault="00A90111" w14:paraId="765A2AB3" w14:textId="77777777">
      <w:pPr>
        <w:spacing w:line="240" w:lineRule="auto"/>
        <w:ind w:left="1080"/>
      </w:pPr>
    </w:p>
    <w:p w:rsidRPr="002A64F1" w:rsidR="00E213F5" w:rsidP="00E222CC" w:rsidRDefault="00E213F5" w14:paraId="3899029E" w14:textId="77777777">
      <w:pPr>
        <w:keepNext/>
        <w:numPr>
          <w:ilvl w:val="0"/>
          <w:numId w:val="2"/>
        </w:numPr>
        <w:spacing w:line="240" w:lineRule="auto"/>
      </w:pPr>
      <w:r>
        <w:rPr>
          <w:u w:val="single"/>
        </w:rPr>
        <w:t>Confidentiality of Information</w:t>
      </w:r>
    </w:p>
    <w:p w:rsidR="00E213F5" w:rsidP="00E222CC" w:rsidRDefault="00E213F5" w14:paraId="610632A0" w14:textId="77777777">
      <w:pPr>
        <w:keepNext/>
        <w:spacing w:line="240" w:lineRule="auto"/>
        <w:rPr>
          <w:u w:val="single"/>
        </w:rPr>
      </w:pPr>
    </w:p>
    <w:p w:rsidR="00E213F5" w:rsidP="00E222CC" w:rsidRDefault="00E213F5" w14:paraId="4C4B0F9E" w14:textId="20D8E6AA">
      <w:pPr>
        <w:spacing w:line="240" w:lineRule="auto"/>
        <w:ind w:left="1080"/>
      </w:pPr>
      <w:r>
        <w:t>Confidential and proprietary information is protected in accordance with NRC regulations at 10 CFR 9.17(a) and 10 CFR 2.390(b).</w:t>
      </w:r>
      <w:r w:rsidR="00FA3F79">
        <w:t xml:space="preserve">  </w:t>
      </w:r>
      <w:r>
        <w:t>However, no information normally considered confidential or proprietary is requested.</w:t>
      </w:r>
    </w:p>
    <w:p w:rsidR="00E213F5" w:rsidP="00E222CC" w:rsidRDefault="00E213F5" w14:paraId="76A30F97" w14:textId="77777777">
      <w:pPr>
        <w:spacing w:line="240" w:lineRule="auto"/>
        <w:ind w:left="1080"/>
        <w:rPr>
          <w:u w:val="single"/>
        </w:rPr>
      </w:pPr>
    </w:p>
    <w:p w:rsidRPr="002A64F1" w:rsidR="00E213F5" w:rsidP="00E222CC" w:rsidRDefault="00E213F5" w14:paraId="7770F2AE" w14:textId="77777777">
      <w:pPr>
        <w:numPr>
          <w:ilvl w:val="0"/>
          <w:numId w:val="2"/>
        </w:numPr>
        <w:spacing w:line="240" w:lineRule="auto"/>
      </w:pPr>
      <w:r>
        <w:rPr>
          <w:u w:val="single"/>
        </w:rPr>
        <w:t>Justification for Sensitive Questions</w:t>
      </w:r>
    </w:p>
    <w:p w:rsidR="00E213F5" w:rsidP="00E222CC" w:rsidRDefault="00E213F5" w14:paraId="431AF073" w14:textId="77777777">
      <w:pPr>
        <w:spacing w:line="240" w:lineRule="auto"/>
        <w:rPr>
          <w:u w:val="single"/>
        </w:rPr>
      </w:pPr>
    </w:p>
    <w:p w:rsidR="00E213F5" w:rsidP="00E222CC" w:rsidRDefault="00514BAF" w14:paraId="7B8753B3" w14:textId="2947EC40">
      <w:pPr>
        <w:spacing w:line="240" w:lineRule="auto"/>
        <w:ind w:left="1080"/>
      </w:pPr>
      <w:r w:rsidRPr="00514BAF">
        <w:t>The propose</w:t>
      </w:r>
      <w:r w:rsidR="00071B08">
        <w:t>d</w:t>
      </w:r>
      <w:r w:rsidRPr="00514BAF">
        <w:t xml:space="preserve"> regulations do not request sensitive information.</w:t>
      </w:r>
    </w:p>
    <w:p w:rsidR="00E213F5" w:rsidP="00E222CC" w:rsidRDefault="00E213F5" w14:paraId="11A2F7C3" w14:textId="77777777">
      <w:pPr>
        <w:spacing w:line="240" w:lineRule="auto"/>
      </w:pPr>
    </w:p>
    <w:p w:rsidRPr="002A64F1" w:rsidR="00E213F5" w:rsidP="00E222CC" w:rsidRDefault="00E213F5" w14:paraId="34079F86" w14:textId="77777777">
      <w:pPr>
        <w:numPr>
          <w:ilvl w:val="0"/>
          <w:numId w:val="2"/>
        </w:numPr>
        <w:spacing w:line="240" w:lineRule="auto"/>
      </w:pPr>
      <w:r>
        <w:rPr>
          <w:u w:val="single"/>
        </w:rPr>
        <w:t>Estimated Burden and Burden Hour Cost</w:t>
      </w:r>
    </w:p>
    <w:p w:rsidR="00E213F5" w:rsidP="00E222CC" w:rsidRDefault="00E213F5" w14:paraId="237FAD8D" w14:textId="77777777">
      <w:pPr>
        <w:spacing w:line="240" w:lineRule="auto"/>
        <w:rPr>
          <w:u w:val="single"/>
        </w:rPr>
      </w:pPr>
    </w:p>
    <w:p w:rsidR="00C57556" w:rsidP="00E222CC" w:rsidRDefault="00C57556" w14:paraId="293178D7" w14:textId="2C9B900D">
      <w:pPr>
        <w:spacing w:line="240" w:lineRule="auto"/>
        <w:ind w:left="1080"/>
      </w:pPr>
      <w:r>
        <w:t xml:space="preserve">The proposed rule would provide a voluntary alternative for emergency planning for </w:t>
      </w:r>
      <w:r w:rsidR="000C0216">
        <w:t xml:space="preserve">SMR and ONT </w:t>
      </w:r>
      <w:r>
        <w:t>reactor applicants</w:t>
      </w:r>
      <w:r w:rsidR="000C0216">
        <w:t>, as described in the Abstract</w:t>
      </w:r>
      <w:r>
        <w:t>, which would reduce burden in two ways:</w:t>
      </w:r>
    </w:p>
    <w:p w:rsidR="00C57556" w:rsidP="00E222CC" w:rsidRDefault="00C57556" w14:paraId="69F59A0F" w14:textId="77777777">
      <w:pPr>
        <w:spacing w:line="240" w:lineRule="auto"/>
        <w:ind w:left="1080"/>
      </w:pPr>
    </w:p>
    <w:p w:rsidRPr="008A115C" w:rsidR="00C57556" w:rsidP="00E222CC" w:rsidRDefault="00C57556" w14:paraId="0E241602" w14:textId="77777777">
      <w:pPr>
        <w:pStyle w:val="ListParagraph"/>
        <w:numPr>
          <w:ilvl w:val="0"/>
          <w:numId w:val="10"/>
        </w:numPr>
        <w:spacing w:line="240" w:lineRule="auto"/>
        <w:rPr>
          <w:i/>
        </w:rPr>
      </w:pPr>
      <w:r w:rsidRPr="008A115C">
        <w:rPr>
          <w:i/>
        </w:rPr>
        <w:t>Reduced burden associated with EP requirements in an application</w:t>
      </w:r>
    </w:p>
    <w:p w:rsidR="00786490" w:rsidP="00786490" w:rsidRDefault="00C461FE" w14:paraId="196CF510" w14:textId="6141C08E">
      <w:pPr>
        <w:pStyle w:val="ListParagraph"/>
        <w:spacing w:line="240" w:lineRule="auto"/>
        <w:ind w:left="1080"/>
      </w:pPr>
      <w:r w:rsidRPr="00F30D8B">
        <w:t xml:space="preserve">Under </w:t>
      </w:r>
      <w:r w:rsidR="007D274F">
        <w:t>10 CFR</w:t>
      </w:r>
      <w:r w:rsidRPr="00F30D8B">
        <w:t xml:space="preserve"> Part 50, d</w:t>
      </w:r>
      <w:r w:rsidRPr="00F30D8B" w:rsidR="00C57556">
        <w:t>ifferent</w:t>
      </w:r>
      <w:r w:rsidRPr="00F30D8B" w:rsidR="00F36688">
        <w:t xml:space="preserve"> nuclear facilities may</w:t>
      </w:r>
      <w:r w:rsidRPr="00F30D8B" w:rsidR="00C57556">
        <w:t xml:space="preserve"> require different levels of effort depending on the </w:t>
      </w:r>
      <w:r w:rsidRPr="00F30D8B" w:rsidR="00F36688">
        <w:t xml:space="preserve">type of reactor, fuel used, </w:t>
      </w:r>
      <w:r w:rsidRPr="00F30D8B" w:rsidR="00C57556">
        <w:t xml:space="preserve">size of the reactor, the size of the site, etc., </w:t>
      </w:r>
      <w:r w:rsidRPr="00F30D8B" w:rsidR="00F36688">
        <w:t xml:space="preserve">and </w:t>
      </w:r>
      <w:r w:rsidRPr="00F30D8B" w:rsidR="008069F7">
        <w:t xml:space="preserve">these characteristics </w:t>
      </w:r>
      <w:r w:rsidRPr="00F30D8B" w:rsidR="00F36688">
        <w:t>will</w:t>
      </w:r>
      <w:r w:rsidRPr="00F30D8B" w:rsidR="00C57556">
        <w:t xml:space="preserve"> determine if EP </w:t>
      </w:r>
      <w:r w:rsidR="002359AF">
        <w:t xml:space="preserve">applications may </w:t>
      </w:r>
      <w:r w:rsidRPr="00F30D8B" w:rsidR="00C57556">
        <w:t>include</w:t>
      </w:r>
      <w:r w:rsidRPr="00F30D8B" w:rsidR="00F65EFE">
        <w:t xml:space="preserve"> both onsite and off</w:t>
      </w:r>
      <w:r w:rsidRPr="00F30D8B" w:rsidR="00C57556">
        <w:t xml:space="preserve">site emergency planning or may be limited to only onsite emergency planning. </w:t>
      </w:r>
      <w:r w:rsidRPr="00F30D8B" w:rsidR="002A2A96">
        <w:t xml:space="preserve"> Burden estimates are provided in T</w:t>
      </w:r>
      <w:r w:rsidRPr="00F30D8B" w:rsidR="00C57556">
        <w:t>able</w:t>
      </w:r>
      <w:r w:rsidRPr="00F30D8B" w:rsidR="002A2A96">
        <w:t xml:space="preserve"> 3</w:t>
      </w:r>
      <w:r w:rsidRPr="00F30D8B">
        <w:t xml:space="preserve"> (total Burden Summary)</w:t>
      </w:r>
      <w:r w:rsidRPr="00F30D8B" w:rsidR="00C57556">
        <w:t xml:space="preserve"> to indicate how long it would take for each type of license application.  However, for some application types, no applications are anticipated during the clearance period</w:t>
      </w:r>
      <w:r w:rsidRPr="00F30D8B">
        <w:t xml:space="preserve">, as indicated </w:t>
      </w:r>
      <w:r w:rsidR="0069080B">
        <w:t>by a “0” under the “</w:t>
      </w:r>
      <w:r w:rsidRPr="00937823" w:rsidR="0069080B">
        <w:t>Annualized Number of Respondents</w:t>
      </w:r>
      <w:r w:rsidR="0069080B">
        <w:t xml:space="preserve">” column </w:t>
      </w:r>
      <w:r w:rsidRPr="00F30D8B">
        <w:t xml:space="preserve">in </w:t>
      </w:r>
    </w:p>
    <w:p w:rsidR="00786490" w:rsidP="00E222CC" w:rsidRDefault="00EC7145" w14:paraId="31EAE030" w14:textId="5CA39E99">
      <w:pPr>
        <w:spacing w:line="240" w:lineRule="auto"/>
        <w:ind w:left="1080"/>
      </w:pPr>
      <w:r>
        <w:t xml:space="preserve">the clearance period </w:t>
      </w:r>
      <w:r w:rsidR="00786490">
        <w:t>in Table 3.</w:t>
      </w:r>
    </w:p>
    <w:p w:rsidR="00786490" w:rsidP="00E222CC" w:rsidRDefault="00786490" w14:paraId="23E5334E" w14:textId="77777777">
      <w:pPr>
        <w:spacing w:line="240" w:lineRule="auto"/>
        <w:ind w:left="1080"/>
      </w:pPr>
    </w:p>
    <w:p w:rsidR="002936C2" w:rsidP="00E222CC" w:rsidRDefault="00786490" w14:paraId="71C3896C" w14:textId="7603A49A">
      <w:pPr>
        <w:spacing w:line="240" w:lineRule="auto"/>
        <w:ind w:left="1080"/>
      </w:pPr>
      <w:r w:rsidRPr="00F30D8B">
        <w:t xml:space="preserve">Burden estimates </w:t>
      </w:r>
      <w:r>
        <w:t xml:space="preserve">for the clearance period </w:t>
      </w:r>
      <w:r w:rsidR="00EC7145">
        <w:t>assume that an applicant or licensee for an SMR or ONT would choose to utilize the proposed alternative performance-based instead of the current requirements (i.e., deterministic) because it would be less burdensome for the applicant and licensee. Table 3</w:t>
      </w:r>
      <w:r w:rsidR="002936C2">
        <w:t xml:space="preserve"> show</w:t>
      </w:r>
      <w:r w:rsidR="00EC7145">
        <w:t>s</w:t>
      </w:r>
      <w:r w:rsidR="002936C2">
        <w:t xml:space="preserve"> the estimated </w:t>
      </w:r>
      <w:r w:rsidR="00712AA9">
        <w:t xml:space="preserve">total burden time per response </w:t>
      </w:r>
      <w:r w:rsidR="002936C2">
        <w:t xml:space="preserve">to complete an EP application using </w:t>
      </w:r>
      <w:r w:rsidR="00954958">
        <w:t xml:space="preserve">10 CFR </w:t>
      </w:r>
      <w:r w:rsidR="002936C2">
        <w:t xml:space="preserve">50.160 as a positive number and the </w:t>
      </w:r>
      <w:r w:rsidR="00712AA9">
        <w:t xml:space="preserve">total burden time per response </w:t>
      </w:r>
      <w:r w:rsidR="002936C2">
        <w:t>to complete an EP application under the current requirements of Appendix</w:t>
      </w:r>
      <w:r w:rsidR="00954958">
        <w:t> </w:t>
      </w:r>
      <w:r w:rsidR="002936C2">
        <w:t xml:space="preserve">E to Part 50 as a negative number.  Thus, the burden shown for the rule is the </w:t>
      </w:r>
      <w:r w:rsidR="00712AA9">
        <w:t xml:space="preserve">difference between the </w:t>
      </w:r>
      <w:r w:rsidR="002936C2">
        <w:t>time required to submit EP under the new performance</w:t>
      </w:r>
      <w:r w:rsidR="00B55A52">
        <w:noBreakHyphen/>
      </w:r>
      <w:r w:rsidR="002936C2">
        <w:t xml:space="preserve">based regulations </w:t>
      </w:r>
      <w:r w:rsidR="00712AA9">
        <w:t xml:space="preserve">and </w:t>
      </w:r>
      <w:r w:rsidR="002936C2">
        <w:t>the time required to submit EP under the current deterministic regulations.</w:t>
      </w:r>
      <w:r w:rsidR="002E5A9C">
        <w:t xml:space="preserve"> </w:t>
      </w:r>
      <w:r w:rsidR="0070658F">
        <w:t xml:space="preserve"> Burden estimates for the clearance period assume that one CP application will be submitted annually under 10 CFR Part 50 and that the application will include onsite</w:t>
      </w:r>
      <w:r w:rsidR="0070658F">
        <w:noBreakHyphen/>
        <w:t>only planning, using the new performance</w:t>
      </w:r>
      <w:r>
        <w:t>-</w:t>
      </w:r>
      <w:r w:rsidR="0070658F">
        <w:t>based EP standards under 10 CFR 50.160.</w:t>
      </w:r>
      <w:r w:rsidR="0070658F">
        <w:rPr>
          <w:rStyle w:val="FootnoteReference"/>
        </w:rPr>
        <w:footnoteReference w:id="3"/>
      </w:r>
      <w:r w:rsidR="0070658F">
        <w:t xml:space="preserve">  </w:t>
      </w:r>
    </w:p>
    <w:p w:rsidR="002936C2" w:rsidP="00E222CC" w:rsidRDefault="002936C2" w14:paraId="757BDBEF" w14:textId="77777777">
      <w:pPr>
        <w:spacing w:line="240" w:lineRule="auto"/>
        <w:ind w:left="1080"/>
      </w:pPr>
    </w:p>
    <w:p w:rsidRPr="00F30D8B" w:rsidR="002936C2" w:rsidP="00E222CC" w:rsidRDefault="002936C2" w14:paraId="2BB148A7" w14:textId="24CA3C97">
      <w:pPr>
        <w:spacing w:line="240" w:lineRule="auto"/>
        <w:ind w:left="1080"/>
      </w:pPr>
      <w:r w:rsidRPr="00F30D8B">
        <w:t>Generally, the NRC staff assumed that the burden to prepare and submit a full performance</w:t>
      </w:r>
      <w:r w:rsidRPr="00F30D8B" w:rsidR="00450645">
        <w:t>-</w:t>
      </w:r>
      <w:r w:rsidRPr="00F30D8B">
        <w:t xml:space="preserve">based EP application (with both onsite and offsite planning) would </w:t>
      </w:r>
      <w:r w:rsidRPr="00F30D8B">
        <w:lastRenderedPageBreak/>
        <w:t xml:space="preserve">require </w:t>
      </w:r>
      <w:r w:rsidRPr="00F30D8B" w:rsidR="006C794E">
        <w:t xml:space="preserve">approximately </w:t>
      </w:r>
      <w:r w:rsidRPr="00F30D8B">
        <w:t>90</w:t>
      </w:r>
      <w:r w:rsidR="007D274F">
        <w:t xml:space="preserve"> percent</w:t>
      </w:r>
      <w:r w:rsidRPr="00F30D8B" w:rsidR="007D274F">
        <w:t xml:space="preserve"> </w:t>
      </w:r>
      <w:r w:rsidRPr="00F30D8B">
        <w:t>of the effort of the current (deterministic) approach.  The staff assumed that the burden to submit a</w:t>
      </w:r>
      <w:r w:rsidR="00BB0384">
        <w:t xml:space="preserve"> </w:t>
      </w:r>
      <w:r w:rsidRPr="00F30D8B" w:rsidR="00BB0384">
        <w:t xml:space="preserve">performance-based </w:t>
      </w:r>
      <w:r w:rsidRPr="00201CB5" w:rsidR="009C3841">
        <w:t xml:space="preserve">EP application </w:t>
      </w:r>
      <w:r w:rsidRPr="00F30D8B">
        <w:t xml:space="preserve">with </w:t>
      </w:r>
      <w:r w:rsidRPr="00F541AC">
        <w:t>onsite</w:t>
      </w:r>
      <w:r w:rsidRPr="00F541AC" w:rsidR="00BB0384">
        <w:t>-</w:t>
      </w:r>
      <w:r w:rsidRPr="00F541AC" w:rsidR="002A2A96">
        <w:t>only</w:t>
      </w:r>
      <w:r w:rsidRPr="00F30D8B" w:rsidR="002A2A96">
        <w:t xml:space="preserve"> </w:t>
      </w:r>
      <w:r w:rsidRPr="00F30D8B">
        <w:t xml:space="preserve">planning would require approximately </w:t>
      </w:r>
      <w:r w:rsidR="003E0D03">
        <w:t>70</w:t>
      </w:r>
      <w:r w:rsidR="007D274F">
        <w:t xml:space="preserve"> percent</w:t>
      </w:r>
      <w:r w:rsidRPr="00F30D8B" w:rsidR="002A2A96">
        <w:t xml:space="preserve"> of</w:t>
      </w:r>
      <w:r w:rsidRPr="00F30D8B">
        <w:t xml:space="preserve"> the burden required to prepare and submit a</w:t>
      </w:r>
      <w:r w:rsidR="00BB0384">
        <w:t xml:space="preserve"> </w:t>
      </w:r>
      <w:r w:rsidRPr="00F30D8B" w:rsidR="00BB0384">
        <w:t>performance-based</w:t>
      </w:r>
      <w:r w:rsidRPr="00F30D8B">
        <w:t xml:space="preserve"> </w:t>
      </w:r>
      <w:r w:rsidRPr="00201CB5" w:rsidR="009C3841">
        <w:t xml:space="preserve">EP application </w:t>
      </w:r>
      <w:r w:rsidRPr="00F30D8B">
        <w:t>with both onsite and offsite planning.</w:t>
      </w:r>
      <w:r w:rsidRPr="00F30D8B" w:rsidR="002A2A96">
        <w:t xml:space="preserve">  The current deterministic approach requires both on</w:t>
      </w:r>
      <w:r w:rsidRPr="00F30D8B" w:rsidR="00F65EFE">
        <w:t>site and off</w:t>
      </w:r>
      <w:r w:rsidRPr="00F30D8B" w:rsidR="002A2A96">
        <w:t>site EP planning for power reactors.</w:t>
      </w:r>
    </w:p>
    <w:p w:rsidRPr="00F30D8B" w:rsidR="002936C2" w:rsidP="00E222CC" w:rsidRDefault="002936C2" w14:paraId="4B3CE6A4" w14:textId="77777777">
      <w:pPr>
        <w:spacing w:line="240" w:lineRule="auto"/>
        <w:ind w:left="1080"/>
      </w:pPr>
    </w:p>
    <w:p w:rsidR="002936C2" w:rsidP="00E222CC" w:rsidRDefault="002936C2" w14:paraId="7A68EF5A" w14:textId="4CD9D6E8">
      <w:pPr>
        <w:spacing w:line="240" w:lineRule="auto"/>
        <w:ind w:left="1080"/>
      </w:pPr>
      <w:r w:rsidRPr="00F30D8B">
        <w:t xml:space="preserve">Recordkeeping </w:t>
      </w:r>
      <w:r w:rsidR="008601E6">
        <w:t>burden</w:t>
      </w:r>
      <w:r w:rsidRPr="00F30D8B" w:rsidR="008601E6">
        <w:t xml:space="preserve"> </w:t>
      </w:r>
      <w:r w:rsidRPr="00F30D8B">
        <w:t xml:space="preserve">for the proposed performance-based alternative </w:t>
      </w:r>
      <w:r w:rsidR="008601E6">
        <w:t>would be</w:t>
      </w:r>
      <w:r w:rsidRPr="00F30D8B" w:rsidR="008601E6">
        <w:t xml:space="preserve"> </w:t>
      </w:r>
      <w:r w:rsidRPr="00F30D8B" w:rsidR="006C794E">
        <w:t>approximately</w:t>
      </w:r>
      <w:r w:rsidRPr="00F30D8B">
        <w:t xml:space="preserve"> 50</w:t>
      </w:r>
      <w:r w:rsidR="007D274F">
        <w:t xml:space="preserve"> percent</w:t>
      </w:r>
      <w:r w:rsidRPr="00F30D8B" w:rsidR="007D274F">
        <w:t xml:space="preserve"> </w:t>
      </w:r>
      <w:r w:rsidRPr="00F30D8B">
        <w:t xml:space="preserve">lower than </w:t>
      </w:r>
      <w:r w:rsidR="008601E6">
        <w:t xml:space="preserve">the </w:t>
      </w:r>
      <w:r w:rsidRPr="00F30D8B">
        <w:t xml:space="preserve">current deterministic requirements.  </w:t>
      </w:r>
      <w:r w:rsidR="002A2A96">
        <w:t>T</w:t>
      </w:r>
      <w:r>
        <w:t>he recordkeeping burden for EP captured in th</w:t>
      </w:r>
      <w:r w:rsidR="002A2A96">
        <w:t>is</w:t>
      </w:r>
      <w:r>
        <w:t xml:space="preserve"> </w:t>
      </w:r>
      <w:r w:rsidR="002A2A96">
        <w:t xml:space="preserve">10 CFR Part 50 (3150-0011) </w:t>
      </w:r>
      <w:r>
        <w:t xml:space="preserve">OMB </w:t>
      </w:r>
      <w:r w:rsidR="002A2A96">
        <w:t xml:space="preserve">supporting statement </w:t>
      </w:r>
      <w:r w:rsidR="00FC626F">
        <w:t xml:space="preserve">includes all EP recordkeeping </w:t>
      </w:r>
      <w:r w:rsidR="002A2A96">
        <w:t>for this</w:t>
      </w:r>
      <w:r w:rsidR="00FC626F">
        <w:t xml:space="preserve"> proposed</w:t>
      </w:r>
      <w:r w:rsidR="002A2A96">
        <w:t xml:space="preserve"> rule </w:t>
      </w:r>
      <w:r w:rsidR="00FC626F">
        <w:t xml:space="preserve">(requirements in both </w:t>
      </w:r>
      <w:r w:rsidR="002A2A96">
        <w:t xml:space="preserve">10 CFR </w:t>
      </w:r>
      <w:r>
        <w:t xml:space="preserve">Part </w:t>
      </w:r>
      <w:r w:rsidR="00FC626F">
        <w:t xml:space="preserve">50 and Part </w:t>
      </w:r>
      <w:r>
        <w:t>5</w:t>
      </w:r>
      <w:r w:rsidR="002A2A96">
        <w:t>2</w:t>
      </w:r>
      <w:r w:rsidR="001160FD">
        <w:t>)</w:t>
      </w:r>
      <w:r w:rsidR="002A2A96">
        <w:t>.</w:t>
      </w:r>
    </w:p>
    <w:p w:rsidR="00C57556" w:rsidP="00E222CC" w:rsidRDefault="00C57556" w14:paraId="3ADAAB21" w14:textId="471E5584">
      <w:pPr>
        <w:spacing w:line="240" w:lineRule="auto"/>
        <w:ind w:left="1080"/>
      </w:pPr>
    </w:p>
    <w:p w:rsidRPr="008A115C" w:rsidR="00C57556" w:rsidP="00E222CC" w:rsidRDefault="00C57556" w14:paraId="71E3DFA9" w14:textId="225E57A7">
      <w:pPr>
        <w:pStyle w:val="ListParagraph"/>
        <w:numPr>
          <w:ilvl w:val="0"/>
          <w:numId w:val="10"/>
        </w:numPr>
        <w:spacing w:line="240" w:lineRule="auto"/>
        <w:rPr>
          <w:i/>
        </w:rPr>
      </w:pPr>
      <w:r>
        <w:rPr>
          <w:i/>
        </w:rPr>
        <w:t>Reduction</w:t>
      </w:r>
      <w:r w:rsidRPr="008A115C">
        <w:rPr>
          <w:i/>
        </w:rPr>
        <w:t xml:space="preserve"> in the number of future License Amendment Requests (LARs)</w:t>
      </w:r>
      <w:r w:rsidR="008069F7">
        <w:rPr>
          <w:i/>
        </w:rPr>
        <w:t xml:space="preserve"> submitted under </w:t>
      </w:r>
      <w:r w:rsidR="00954958">
        <w:rPr>
          <w:i/>
        </w:rPr>
        <w:t xml:space="preserve">10 CFR </w:t>
      </w:r>
      <w:r w:rsidR="008069F7">
        <w:rPr>
          <w:i/>
        </w:rPr>
        <w:t>50.90</w:t>
      </w:r>
    </w:p>
    <w:p w:rsidR="002936C2" w:rsidP="00E222CC" w:rsidRDefault="002936C2" w14:paraId="51A79FAC" w14:textId="2F662B20">
      <w:pPr>
        <w:spacing w:line="240" w:lineRule="auto"/>
        <w:ind w:left="1080"/>
      </w:pPr>
      <w:r>
        <w:t>The proposed rule would not modify the emergency plan change process</w:t>
      </w:r>
      <w:r w:rsidR="00DD13CA">
        <w:t xml:space="preserve">. </w:t>
      </w:r>
      <w:r>
        <w:t xml:space="preserve"> Licensees choosing the performance-based EP will use the same criterion currently being used to determine if a LAR needs to be submitted for that change.  If a change does not reduce the effectiveness of the emergency plan, no LAR submittal is required.  If the change would reduce the effectiveness, then a LAR submittal is required.  However, for licensees choosing the performance-based EP, the NRC staff expects a reduction in LAR submittals for emergency plan changes based on having a less prescriptive emergency plan and more latitude in </w:t>
      </w:r>
      <w:proofErr w:type="gramStart"/>
      <w:r>
        <w:t>making adjustments</w:t>
      </w:r>
      <w:proofErr w:type="gramEnd"/>
      <w:r>
        <w:t xml:space="preserve"> before a performance</w:t>
      </w:r>
      <w:r w:rsidR="004D67AE">
        <w:noBreakHyphen/>
      </w:r>
      <w:r>
        <w:t xml:space="preserve">based EP plan is deemed less effective. </w:t>
      </w:r>
    </w:p>
    <w:p w:rsidR="002936C2" w:rsidP="00E222CC" w:rsidRDefault="002936C2" w14:paraId="26A55BC2" w14:textId="77777777">
      <w:pPr>
        <w:spacing w:line="240" w:lineRule="auto"/>
        <w:ind w:left="1080"/>
      </w:pPr>
    </w:p>
    <w:p w:rsidR="002936C2" w:rsidP="00E222CC" w:rsidRDefault="002936C2" w14:paraId="30BDE5E3" w14:textId="4FB36468">
      <w:pPr>
        <w:spacing w:line="240" w:lineRule="auto"/>
        <w:ind w:left="1080"/>
      </w:pPr>
      <w:r>
        <w:t xml:space="preserve">The NRC staff anticipates a burden reduction associated with fewer LAR submissions for licensees who opt to submit EP under the performance-based requirements in </w:t>
      </w:r>
      <w:r w:rsidR="00BD5180">
        <w:t xml:space="preserve">10 CFR </w:t>
      </w:r>
      <w:r>
        <w:t xml:space="preserve">50.160.  This </w:t>
      </w:r>
      <w:r w:rsidR="00547343">
        <w:t xml:space="preserve">LAR </w:t>
      </w:r>
      <w:r>
        <w:t>burden reduction</w:t>
      </w:r>
      <w:r w:rsidR="00547343">
        <w:t xml:space="preserve"> captures all licensees using the performance-based EP framework, regardless of whether their application came in under </w:t>
      </w:r>
      <w:r w:rsidR="006E624A">
        <w:t xml:space="preserve">10 CFR </w:t>
      </w:r>
      <w:r w:rsidR="00547343">
        <w:t xml:space="preserve">Part 52 or </w:t>
      </w:r>
      <w:r w:rsidR="006E624A">
        <w:t>10 CFR</w:t>
      </w:r>
      <w:r w:rsidR="00547343">
        <w:t xml:space="preserve"> Part 50.  </w:t>
      </w:r>
    </w:p>
    <w:p w:rsidR="002936C2" w:rsidP="00E222CC" w:rsidRDefault="002936C2" w14:paraId="00290917" w14:textId="77777777">
      <w:pPr>
        <w:spacing w:line="240" w:lineRule="auto"/>
        <w:ind w:left="1080"/>
      </w:pPr>
    </w:p>
    <w:p w:rsidRPr="002627F8" w:rsidR="002936C2" w:rsidP="00E222CC" w:rsidRDefault="002936C2" w14:paraId="414E5FBE" w14:textId="77777777">
      <w:pPr>
        <w:spacing w:line="240" w:lineRule="auto"/>
        <w:ind w:left="1080"/>
        <w:rPr>
          <w:i/>
        </w:rPr>
      </w:pPr>
      <w:r w:rsidRPr="002627F8">
        <w:rPr>
          <w:i/>
        </w:rPr>
        <w:t>Burden assumptions</w:t>
      </w:r>
    </w:p>
    <w:p w:rsidR="002936C2" w:rsidP="00E222CC" w:rsidRDefault="00811B94" w14:paraId="76BBD230" w14:textId="66679392">
      <w:pPr>
        <w:spacing w:line="240" w:lineRule="auto"/>
        <w:ind w:left="1080"/>
      </w:pPr>
      <w:r w:rsidRPr="00702CBC">
        <w:t xml:space="preserve">The </w:t>
      </w:r>
      <w:r>
        <w:t xml:space="preserve">average annual </w:t>
      </w:r>
      <w:r w:rsidRPr="00702CBC">
        <w:t xml:space="preserve">burden associated with the information collections is given in Table </w:t>
      </w:r>
      <w:r>
        <w:t>3</w:t>
      </w:r>
      <w:r w:rsidRPr="00702CBC">
        <w:t xml:space="preserve"> (</w:t>
      </w:r>
      <w:r w:rsidRPr="00517623">
        <w:t>Total Burden Summary</w:t>
      </w:r>
      <w:r w:rsidRPr="00702CBC">
        <w:t>)</w:t>
      </w:r>
      <w:r w:rsidR="00377653">
        <w:t xml:space="preserve"> </w:t>
      </w:r>
      <w:r w:rsidR="00ED1B73">
        <w:t xml:space="preserve">and </w:t>
      </w:r>
      <w:r w:rsidR="00377653">
        <w:t>is based on the total respondents (one non</w:t>
      </w:r>
      <w:r w:rsidR="00786490">
        <w:noBreakHyphen/>
      </w:r>
      <w:r w:rsidR="00377653">
        <w:t xml:space="preserve">LWR and </w:t>
      </w:r>
      <w:r w:rsidR="007558E9">
        <w:t>one</w:t>
      </w:r>
      <w:r w:rsidR="00ED1B73">
        <w:t xml:space="preserve"> </w:t>
      </w:r>
      <w:r w:rsidR="00377653">
        <w:t>SMR) listed in Table 2 above</w:t>
      </w:r>
      <w:r w:rsidRPr="00702CBC">
        <w:t xml:space="preserve">.  </w:t>
      </w:r>
      <w:r w:rsidRPr="00517623" w:rsidR="002936C2">
        <w:t xml:space="preserve">The costs are based on the NRC staff’s best estimate of the industry’s burden to generate, maintain, retain, disclose, and provide information related to emergency plan applications, emergency response procedures, and drills and exercises covered by this proposed rule.  </w:t>
      </w:r>
      <w:r w:rsidR="00654ED7">
        <w:t xml:space="preserve">The NRC staff has estimated the burden for each of the requirement in the proposed rule; however, for most requirements no respondents are anticipated during the clearance period. </w:t>
      </w:r>
      <w:r w:rsidRPr="009C3841" w:rsidR="002936C2">
        <w:t>This estimate compares the burden of one annualized respondent</w:t>
      </w:r>
      <w:r w:rsidRPr="009C3841" w:rsidR="007042D0">
        <w:rPr>
          <w:rStyle w:val="FootnoteReference"/>
        </w:rPr>
        <w:footnoteReference w:id="4"/>
      </w:r>
      <w:r w:rsidRPr="009C3841" w:rsidR="002936C2">
        <w:t xml:space="preserve"> under the performance-based </w:t>
      </w:r>
      <w:r w:rsidRPr="009C3841" w:rsidR="00BD5180">
        <w:t xml:space="preserve">10 CFR </w:t>
      </w:r>
      <w:r w:rsidRPr="009C3841" w:rsidR="002936C2">
        <w:t xml:space="preserve">50.160 against that the same respondent under the current deterministic </w:t>
      </w:r>
      <w:r w:rsidRPr="009C3841" w:rsidR="00BD5180">
        <w:t xml:space="preserve">10 CFR </w:t>
      </w:r>
      <w:r w:rsidRPr="009C3841" w:rsidR="002936C2">
        <w:t>50.47 and Appendix E</w:t>
      </w:r>
      <w:r w:rsidRPr="009C3841" w:rsidR="00BD5180">
        <w:t xml:space="preserve"> to 10 CFR Part 50.</w:t>
      </w:r>
    </w:p>
    <w:p w:rsidR="00F60DDD" w:rsidP="00E222CC" w:rsidRDefault="00F60DDD" w14:paraId="42CB21C7" w14:textId="77777777">
      <w:pPr>
        <w:spacing w:line="240" w:lineRule="auto"/>
        <w:ind w:left="1080"/>
      </w:pPr>
    </w:p>
    <w:p w:rsidRPr="00420C95" w:rsidR="00420C95" w:rsidP="00E222CC" w:rsidRDefault="00420C95" w14:paraId="6C0C927C" w14:textId="088DA0C4">
      <w:pPr>
        <w:spacing w:line="240" w:lineRule="auto"/>
        <w:ind w:left="1080"/>
      </w:pPr>
      <w:r w:rsidRPr="00420C95">
        <w:t xml:space="preserve">For </w:t>
      </w:r>
      <w:r w:rsidR="005C0BA5">
        <w:t>10 CFR</w:t>
      </w:r>
      <w:r w:rsidRPr="00420C95">
        <w:t xml:space="preserve"> Part 50 licensees, the recurring reporting burden for monitoring the performance of the EP program is assumed to be less for licensees using the new proposed performance-based framework (10 CFR 50.33, 50.34, 50.54, and 50.160) as it is for licensees using the current deterministic framework (10 CFR 50.33, 50.34, </w:t>
      </w:r>
      <w:r w:rsidRPr="00420C95">
        <w:lastRenderedPageBreak/>
        <w:t>50.54, 50.47, and Appendix E to 10 CFR Part 50).  Similarly</w:t>
      </w:r>
      <w:r w:rsidR="00A90111">
        <w:t>,</w:t>
      </w:r>
      <w:r w:rsidRPr="00420C95">
        <w:t xml:space="preserve"> for </w:t>
      </w:r>
      <w:r w:rsidR="005C0BA5">
        <w:t>10 CFR</w:t>
      </w:r>
      <w:r w:rsidRPr="00420C95">
        <w:t xml:space="preserve"> Part 52 licensees, the recurring reporting burden for monitoring the performance of the EP program is assumed to be less for licensees using the new proposed performance-based framework (10 CFR 52.17, 52.79, and 50.160) as it is for licensees using the current deterministic framework (10 CFR 52.17, 52.79, 50.47, and Appendix E to 10</w:t>
      </w:r>
      <w:r w:rsidR="005C3E1B">
        <w:t> </w:t>
      </w:r>
      <w:r w:rsidRPr="00420C95">
        <w:t xml:space="preserve">CFR Part 50).  For licensees using the new performance-based framework whose EPZ is onsite only, the recurring reporting burden is assumed to be the same as those licensees with a performance-based EPZ covering both onsite and offsite.  The </w:t>
      </w:r>
      <w:r w:rsidR="005C0BA5">
        <w:t>10 CFR</w:t>
      </w:r>
      <w:r w:rsidRPr="00420C95">
        <w:t xml:space="preserve"> Part 50 EP recurring reporting burden includes </w:t>
      </w:r>
      <w:r w:rsidR="005C0BA5">
        <w:t xml:space="preserve">10 CFR </w:t>
      </w:r>
      <w:r w:rsidRPr="00420C95">
        <w:t>Part 52 licensees.  The NRC does not expect the affected entities to begin operation during this 3-year clearance period; therefore, there is no burden included in the estimates for information collections associated with monitoring and oversight of an implemented emergency plan.</w:t>
      </w:r>
    </w:p>
    <w:p w:rsidR="00DD13CA" w:rsidP="00E222CC" w:rsidRDefault="00DD13CA" w14:paraId="140D422E" w14:textId="77777777">
      <w:pPr>
        <w:spacing w:line="240" w:lineRule="auto"/>
        <w:ind w:left="1080"/>
      </w:pPr>
    </w:p>
    <w:p w:rsidR="00DD13CA" w:rsidP="00E222CC" w:rsidRDefault="00DD13CA" w14:paraId="5BB09B1A" w14:textId="3C77F19A">
      <w:pPr>
        <w:spacing w:line="240" w:lineRule="auto"/>
        <w:ind w:left="1080"/>
      </w:pPr>
      <w:r>
        <w:t xml:space="preserve">Under </w:t>
      </w:r>
      <w:r w:rsidR="00BD5180">
        <w:t xml:space="preserve">10 CFR </w:t>
      </w:r>
      <w:r>
        <w:t>50.54(q)(</w:t>
      </w:r>
      <w:r w:rsidR="00C05CBF">
        <w:t>7</w:t>
      </w:r>
      <w:r>
        <w:t xml:space="preserve">), licensees with licenses issued on or before the effective date of this proposed rule may submit a LAR to implement an EP plan under </w:t>
      </w:r>
      <w:r w:rsidR="00BD5180">
        <w:t>10 CFR</w:t>
      </w:r>
      <w:r w:rsidR="005C3E1B">
        <w:t> </w:t>
      </w:r>
      <w:r>
        <w:t xml:space="preserve">50.160.  This is assumed to require the same burden as an initial </w:t>
      </w:r>
      <w:r w:rsidR="00BD5180">
        <w:t>10 CFR </w:t>
      </w:r>
      <w:r>
        <w:t>50.160 EP application; however, the NRC staff does not anticipate that any current licensees will choose to change from a deterministic EP plan to a performance-based EP plan.</w:t>
      </w:r>
    </w:p>
    <w:p w:rsidR="00D41599" w:rsidP="00E222CC" w:rsidRDefault="00D41599" w14:paraId="7725FE96" w14:textId="77777777">
      <w:pPr>
        <w:spacing w:line="240" w:lineRule="auto"/>
        <w:ind w:left="1080"/>
      </w:pPr>
    </w:p>
    <w:p w:rsidR="00754AA2" w:rsidP="00E222CC" w:rsidRDefault="00C64406" w14:paraId="08E40ACC" w14:textId="642EF627">
      <w:pPr>
        <w:spacing w:line="240" w:lineRule="auto"/>
        <w:ind w:left="1080"/>
      </w:pPr>
      <w:r w:rsidRPr="003E0D03">
        <w:t xml:space="preserve">The overall estimated annual burden </w:t>
      </w:r>
      <w:r w:rsidRPr="003E0D03" w:rsidR="00D41599">
        <w:t>reduction</w:t>
      </w:r>
      <w:r w:rsidRPr="003E0D03">
        <w:t xml:space="preserve"> is </w:t>
      </w:r>
      <w:r w:rsidRPr="00C6568E" w:rsidR="00CA1E90">
        <w:t>2,</w:t>
      </w:r>
      <w:r w:rsidR="009A5BC0">
        <w:t>407</w:t>
      </w:r>
      <w:r w:rsidRPr="003E0D03" w:rsidR="009A5BC0">
        <w:t xml:space="preserve"> </w:t>
      </w:r>
      <w:r w:rsidRPr="003E0D03">
        <w:t xml:space="preserve">hours at an estimated annual cost </w:t>
      </w:r>
      <w:r w:rsidRPr="003E0D03" w:rsidR="00211BF9">
        <w:t>decrease</w:t>
      </w:r>
      <w:r w:rsidRPr="003E0D03">
        <w:t xml:space="preserve"> of $</w:t>
      </w:r>
      <w:r w:rsidR="009A5BC0">
        <w:t>633,041</w:t>
      </w:r>
      <w:r w:rsidRPr="003E0D03">
        <w:t xml:space="preserve"> (</w:t>
      </w:r>
      <w:r w:rsidRPr="00C6568E" w:rsidR="00CA1E90">
        <w:t>2,</w:t>
      </w:r>
      <w:r w:rsidR="009A5BC0">
        <w:t>407</w:t>
      </w:r>
      <w:r w:rsidRPr="003E0D03" w:rsidR="009A5BC0">
        <w:t xml:space="preserve"> </w:t>
      </w:r>
      <w:proofErr w:type="spellStart"/>
      <w:r w:rsidRPr="003E0D03">
        <w:t>hrs</w:t>
      </w:r>
      <w:proofErr w:type="spellEnd"/>
      <w:r w:rsidRPr="003E0D03">
        <w:t xml:space="preserve"> x $263/</w:t>
      </w:r>
      <w:proofErr w:type="spellStart"/>
      <w:r w:rsidRPr="003E0D03">
        <w:t>hr</w:t>
      </w:r>
      <w:proofErr w:type="spellEnd"/>
      <w:r w:rsidRPr="003E0D03">
        <w:t xml:space="preserve">). </w:t>
      </w:r>
      <w:r w:rsidRPr="003E0D03" w:rsidR="00364E09">
        <w:t xml:space="preserve"> </w:t>
      </w:r>
      <w:r w:rsidRPr="003E0D03">
        <w:t xml:space="preserve">This includes </w:t>
      </w:r>
      <w:r w:rsidRPr="003E0D03" w:rsidR="00C4392D">
        <w:t xml:space="preserve">a decrease of </w:t>
      </w:r>
      <w:r w:rsidRPr="003E0D03" w:rsidR="00E36DE1">
        <w:t>1,</w:t>
      </w:r>
      <w:r w:rsidRPr="00C6568E" w:rsidR="00CA1E90">
        <w:t>333</w:t>
      </w:r>
      <w:r w:rsidRPr="003E0D03" w:rsidR="00751C80">
        <w:t xml:space="preserve"> </w:t>
      </w:r>
      <w:r w:rsidRPr="003E0D03">
        <w:t xml:space="preserve">hours for reporting and </w:t>
      </w:r>
      <w:r w:rsidRPr="003E0D03" w:rsidR="00C4392D">
        <w:t xml:space="preserve">a decrease of </w:t>
      </w:r>
      <w:r w:rsidRPr="003E0D03" w:rsidR="00E36DE1">
        <w:t>1,</w:t>
      </w:r>
      <w:r w:rsidR="009A5BC0">
        <w:t>074</w:t>
      </w:r>
      <w:r w:rsidRPr="003E0D03" w:rsidR="009A5BC0">
        <w:t xml:space="preserve"> </w:t>
      </w:r>
      <w:r w:rsidRPr="003E0D03">
        <w:t>hours for recordkeeping.</w:t>
      </w:r>
    </w:p>
    <w:p w:rsidR="00C64406" w:rsidP="00E222CC" w:rsidRDefault="00C64406" w14:paraId="1B0C5BE4" w14:textId="77777777">
      <w:pPr>
        <w:spacing w:line="240" w:lineRule="auto"/>
        <w:ind w:left="1080"/>
      </w:pPr>
    </w:p>
    <w:p w:rsidR="005A4829" w:rsidP="005C3E1B" w:rsidRDefault="005A4829" w14:paraId="5027CF43" w14:textId="6BE719CA">
      <w:pPr>
        <w:spacing w:line="240" w:lineRule="auto"/>
        <w:jc w:val="center"/>
        <w:rPr>
          <w:b/>
        </w:rPr>
      </w:pPr>
      <w:r>
        <w:rPr>
          <w:b/>
        </w:rPr>
        <w:t xml:space="preserve">Table </w:t>
      </w:r>
      <w:r w:rsidR="00C61FBA">
        <w:rPr>
          <w:b/>
        </w:rPr>
        <w:t>3</w:t>
      </w:r>
    </w:p>
    <w:p w:rsidRPr="00364E09" w:rsidR="009F04B8" w:rsidP="005C3E1B" w:rsidRDefault="009F04B8" w14:paraId="697383C0" w14:textId="224720D9">
      <w:pPr>
        <w:spacing w:line="240" w:lineRule="auto"/>
        <w:jc w:val="center"/>
        <w:rPr>
          <w:b/>
        </w:rPr>
      </w:pPr>
      <w:r w:rsidRPr="00364E09">
        <w:rPr>
          <w:b/>
        </w:rPr>
        <w:t>Total Burden Summary</w:t>
      </w:r>
    </w:p>
    <w:tbl>
      <w:tblPr>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58" w:type="dxa"/>
          <w:bottom w:w="29" w:type="dxa"/>
          <w:right w:w="58" w:type="dxa"/>
        </w:tblCellMar>
        <w:tblLook w:val="04A0" w:firstRow="1" w:lastRow="0" w:firstColumn="1" w:lastColumn="0" w:noHBand="0" w:noVBand="1"/>
      </w:tblPr>
      <w:tblGrid>
        <w:gridCol w:w="1095"/>
        <w:gridCol w:w="1388"/>
        <w:gridCol w:w="1282"/>
        <w:gridCol w:w="1273"/>
        <w:gridCol w:w="917"/>
        <w:gridCol w:w="1290"/>
        <w:gridCol w:w="632"/>
        <w:gridCol w:w="1078"/>
      </w:tblGrid>
      <w:tr w:rsidRPr="00364E09" w:rsidR="00DB3D15" w:rsidTr="005C3E1B" w14:paraId="4126B43E" w14:textId="77777777">
        <w:trPr>
          <w:trHeight w:val="1035"/>
          <w:tblHeader/>
          <w:jc w:val="center"/>
        </w:trPr>
        <w:tc>
          <w:tcPr>
            <w:tcW w:w="1095" w:type="dxa"/>
            <w:shd w:val="clear" w:color="auto" w:fill="auto"/>
            <w:tcMar>
              <w:left w:w="58" w:type="dxa"/>
              <w:right w:w="58" w:type="dxa"/>
            </w:tcMar>
            <w:vAlign w:val="center"/>
            <w:hideMark/>
          </w:tcPr>
          <w:p w:rsidRPr="00364E09" w:rsidR="00754AA2" w:rsidP="00E222CC" w:rsidRDefault="00754AA2" w14:paraId="1B80363A" w14:textId="181A3B63">
            <w:pPr>
              <w:spacing w:line="240" w:lineRule="auto"/>
              <w:jc w:val="center"/>
              <w:rPr>
                <w:color w:val="000000"/>
                <w:sz w:val="16"/>
                <w:szCs w:val="16"/>
              </w:rPr>
            </w:pPr>
            <w:r w:rsidRPr="00364E09">
              <w:rPr>
                <w:color w:val="000000"/>
                <w:sz w:val="16"/>
                <w:szCs w:val="16"/>
              </w:rPr>
              <w:t>Section</w:t>
            </w:r>
          </w:p>
        </w:tc>
        <w:tc>
          <w:tcPr>
            <w:tcW w:w="1388" w:type="dxa"/>
            <w:vAlign w:val="center"/>
          </w:tcPr>
          <w:p w:rsidRPr="00364E09" w:rsidR="00754AA2" w:rsidP="00E222CC" w:rsidRDefault="00754AA2" w14:paraId="3B7B6E16" w14:textId="265E8DDC">
            <w:pPr>
              <w:spacing w:line="240" w:lineRule="auto"/>
              <w:jc w:val="center"/>
              <w:rPr>
                <w:color w:val="000000"/>
                <w:sz w:val="16"/>
                <w:szCs w:val="16"/>
              </w:rPr>
            </w:pPr>
            <w:r w:rsidRPr="00364E09">
              <w:rPr>
                <w:color w:val="000000"/>
                <w:sz w:val="16"/>
                <w:szCs w:val="16"/>
              </w:rPr>
              <w:t>Description</w:t>
            </w:r>
          </w:p>
        </w:tc>
        <w:tc>
          <w:tcPr>
            <w:tcW w:w="1282" w:type="dxa"/>
            <w:shd w:val="clear" w:color="auto" w:fill="auto"/>
            <w:tcMar>
              <w:left w:w="58" w:type="dxa"/>
              <w:right w:w="58" w:type="dxa"/>
            </w:tcMar>
            <w:vAlign w:val="center"/>
            <w:hideMark/>
          </w:tcPr>
          <w:p w:rsidRPr="00364E09" w:rsidR="00754AA2" w:rsidP="00E222CC" w:rsidRDefault="00991CED" w14:paraId="093B1DEF" w14:textId="29F5ABFC">
            <w:pPr>
              <w:spacing w:line="240" w:lineRule="auto"/>
              <w:jc w:val="center"/>
              <w:rPr>
                <w:color w:val="000000"/>
                <w:sz w:val="16"/>
                <w:szCs w:val="16"/>
              </w:rPr>
            </w:pPr>
            <w:r>
              <w:rPr>
                <w:color w:val="000000"/>
                <w:sz w:val="16"/>
                <w:szCs w:val="16"/>
              </w:rPr>
              <w:t xml:space="preserve">Annualized </w:t>
            </w:r>
            <w:r w:rsidRPr="00364E09" w:rsidR="00754AA2">
              <w:rPr>
                <w:color w:val="000000"/>
                <w:sz w:val="16"/>
                <w:szCs w:val="16"/>
              </w:rPr>
              <w:t>Number of Respondents</w:t>
            </w:r>
          </w:p>
        </w:tc>
        <w:tc>
          <w:tcPr>
            <w:tcW w:w="1273" w:type="dxa"/>
            <w:shd w:val="clear" w:color="auto" w:fill="auto"/>
            <w:tcMar>
              <w:left w:w="58" w:type="dxa"/>
              <w:right w:w="58" w:type="dxa"/>
            </w:tcMar>
            <w:vAlign w:val="center"/>
            <w:hideMark/>
          </w:tcPr>
          <w:p w:rsidRPr="00364E09" w:rsidR="00754AA2" w:rsidP="00E222CC" w:rsidRDefault="00754AA2" w14:paraId="3BF8086E" w14:textId="77777777">
            <w:pPr>
              <w:spacing w:line="240" w:lineRule="auto"/>
              <w:jc w:val="center"/>
              <w:rPr>
                <w:color w:val="000000"/>
                <w:sz w:val="16"/>
                <w:szCs w:val="16"/>
              </w:rPr>
            </w:pPr>
            <w:r w:rsidRPr="00364E09">
              <w:rPr>
                <w:color w:val="000000"/>
                <w:sz w:val="16"/>
                <w:szCs w:val="16"/>
              </w:rPr>
              <w:t>Number of Responses Per Respondent</w:t>
            </w:r>
          </w:p>
        </w:tc>
        <w:tc>
          <w:tcPr>
            <w:tcW w:w="917" w:type="dxa"/>
            <w:shd w:val="clear" w:color="auto" w:fill="auto"/>
            <w:tcMar>
              <w:left w:w="58" w:type="dxa"/>
              <w:right w:w="58" w:type="dxa"/>
            </w:tcMar>
            <w:vAlign w:val="center"/>
            <w:hideMark/>
          </w:tcPr>
          <w:p w:rsidRPr="00364E09" w:rsidR="00754AA2" w:rsidP="00E222CC" w:rsidRDefault="00754AA2" w14:paraId="35683D0D" w14:textId="77777777">
            <w:pPr>
              <w:spacing w:line="240" w:lineRule="auto"/>
              <w:jc w:val="center"/>
              <w:rPr>
                <w:color w:val="000000"/>
                <w:sz w:val="16"/>
                <w:szCs w:val="16"/>
              </w:rPr>
            </w:pPr>
            <w:r w:rsidRPr="00364E09">
              <w:rPr>
                <w:color w:val="000000"/>
                <w:sz w:val="16"/>
                <w:szCs w:val="16"/>
              </w:rPr>
              <w:t>Total Annual Responses</w:t>
            </w:r>
          </w:p>
        </w:tc>
        <w:tc>
          <w:tcPr>
            <w:tcW w:w="1290" w:type="dxa"/>
            <w:shd w:val="clear" w:color="auto" w:fill="auto"/>
            <w:tcMar>
              <w:left w:w="58" w:type="dxa"/>
              <w:right w:w="58" w:type="dxa"/>
            </w:tcMar>
            <w:vAlign w:val="center"/>
            <w:hideMark/>
          </w:tcPr>
          <w:p w:rsidRPr="00565D7D" w:rsidR="00754AA2" w:rsidP="00E222CC" w:rsidRDefault="00754AA2" w14:paraId="78EC1591" w14:textId="4C3215E0">
            <w:pPr>
              <w:spacing w:line="240" w:lineRule="auto"/>
              <w:jc w:val="center"/>
              <w:rPr>
                <w:color w:val="000000"/>
                <w:sz w:val="16"/>
                <w:szCs w:val="16"/>
              </w:rPr>
            </w:pPr>
            <w:r w:rsidRPr="00565D7D">
              <w:rPr>
                <w:color w:val="000000"/>
                <w:sz w:val="16"/>
                <w:szCs w:val="16"/>
              </w:rPr>
              <w:t xml:space="preserve">Burden </w:t>
            </w:r>
            <w:proofErr w:type="spellStart"/>
            <w:r w:rsidRPr="00565D7D">
              <w:rPr>
                <w:color w:val="000000"/>
                <w:sz w:val="16"/>
                <w:szCs w:val="16"/>
              </w:rPr>
              <w:t>Hrs</w:t>
            </w:r>
            <w:proofErr w:type="spellEnd"/>
            <w:r w:rsidRPr="00565D7D">
              <w:rPr>
                <w:color w:val="000000"/>
                <w:sz w:val="16"/>
                <w:szCs w:val="16"/>
              </w:rPr>
              <w:t xml:space="preserve"> Per Response</w:t>
            </w:r>
          </w:p>
          <w:p w:rsidRPr="00565D7D" w:rsidR="00C33FB5" w:rsidP="00E222CC" w:rsidRDefault="00C33FB5" w14:paraId="7AFAF46F" w14:textId="62044236">
            <w:pPr>
              <w:spacing w:line="240" w:lineRule="auto"/>
              <w:jc w:val="center"/>
              <w:rPr>
                <w:color w:val="000000"/>
                <w:sz w:val="16"/>
                <w:szCs w:val="16"/>
              </w:rPr>
            </w:pPr>
            <w:r w:rsidRPr="00565D7D">
              <w:rPr>
                <w:color w:val="000000"/>
                <w:sz w:val="16"/>
                <w:szCs w:val="16"/>
              </w:rPr>
              <w:t>(</w:t>
            </w:r>
            <w:proofErr w:type="spellStart"/>
            <w:r w:rsidRPr="00565D7D">
              <w:rPr>
                <w:color w:val="000000"/>
                <w:sz w:val="16"/>
                <w:szCs w:val="16"/>
              </w:rPr>
              <w:t>Hrs</w:t>
            </w:r>
            <w:proofErr w:type="spellEnd"/>
            <w:r w:rsidRPr="00565D7D">
              <w:rPr>
                <w:color w:val="000000"/>
                <w:sz w:val="16"/>
                <w:szCs w:val="16"/>
              </w:rPr>
              <w:t>)</w:t>
            </w:r>
          </w:p>
        </w:tc>
        <w:tc>
          <w:tcPr>
            <w:tcW w:w="632" w:type="dxa"/>
            <w:shd w:val="clear" w:color="auto" w:fill="auto"/>
            <w:tcMar>
              <w:left w:w="58" w:type="dxa"/>
              <w:right w:w="58" w:type="dxa"/>
            </w:tcMar>
            <w:vAlign w:val="center"/>
            <w:hideMark/>
          </w:tcPr>
          <w:p w:rsidRPr="00364E09" w:rsidR="00754AA2" w:rsidP="00E222CC" w:rsidRDefault="00754AA2" w14:paraId="088048EE" w14:textId="77777777">
            <w:pPr>
              <w:spacing w:line="240" w:lineRule="auto"/>
              <w:jc w:val="center"/>
              <w:rPr>
                <w:color w:val="000000"/>
                <w:sz w:val="16"/>
                <w:szCs w:val="16"/>
              </w:rPr>
            </w:pPr>
            <w:r w:rsidRPr="00364E09">
              <w:rPr>
                <w:color w:val="000000"/>
                <w:sz w:val="16"/>
                <w:szCs w:val="16"/>
              </w:rPr>
              <w:t>Total Annual Burden (</w:t>
            </w:r>
            <w:proofErr w:type="spellStart"/>
            <w:r w:rsidRPr="00364E09">
              <w:rPr>
                <w:color w:val="000000"/>
                <w:sz w:val="16"/>
                <w:szCs w:val="16"/>
              </w:rPr>
              <w:t>Hrs</w:t>
            </w:r>
            <w:proofErr w:type="spellEnd"/>
            <w:r w:rsidRPr="00364E09">
              <w:rPr>
                <w:color w:val="000000"/>
                <w:sz w:val="16"/>
                <w:szCs w:val="16"/>
              </w:rPr>
              <w:t>)</w:t>
            </w:r>
          </w:p>
        </w:tc>
        <w:tc>
          <w:tcPr>
            <w:tcW w:w="1078" w:type="dxa"/>
            <w:shd w:val="clear" w:color="auto" w:fill="auto"/>
            <w:tcMar>
              <w:left w:w="58" w:type="dxa"/>
              <w:right w:w="58" w:type="dxa"/>
            </w:tcMar>
            <w:vAlign w:val="center"/>
            <w:hideMark/>
          </w:tcPr>
          <w:p w:rsidRPr="00364E09" w:rsidR="00754AA2" w:rsidP="00E222CC" w:rsidRDefault="00754AA2" w14:paraId="723ADCBA" w14:textId="3118C31C">
            <w:pPr>
              <w:spacing w:line="240" w:lineRule="auto"/>
              <w:jc w:val="center"/>
              <w:rPr>
                <w:color w:val="000000"/>
                <w:sz w:val="16"/>
                <w:szCs w:val="16"/>
              </w:rPr>
            </w:pPr>
            <w:r w:rsidRPr="00364E09">
              <w:rPr>
                <w:color w:val="000000"/>
                <w:sz w:val="16"/>
                <w:szCs w:val="16"/>
              </w:rPr>
              <w:t>Cost @ $26</w:t>
            </w:r>
            <w:r w:rsidRPr="00364E09" w:rsidR="00987C68">
              <w:rPr>
                <w:color w:val="000000"/>
                <w:sz w:val="16"/>
                <w:szCs w:val="16"/>
              </w:rPr>
              <w:t>3</w:t>
            </w:r>
            <w:r w:rsidRPr="00364E09">
              <w:rPr>
                <w:color w:val="000000"/>
                <w:sz w:val="16"/>
                <w:szCs w:val="16"/>
              </w:rPr>
              <w:t>/</w:t>
            </w:r>
            <w:proofErr w:type="spellStart"/>
            <w:r w:rsidRPr="00364E09">
              <w:rPr>
                <w:color w:val="000000"/>
                <w:sz w:val="16"/>
                <w:szCs w:val="16"/>
              </w:rPr>
              <w:t>Hr</w:t>
            </w:r>
            <w:proofErr w:type="spellEnd"/>
          </w:p>
          <w:p w:rsidRPr="00364E09" w:rsidR="00C33FB5" w:rsidP="00E222CC" w:rsidRDefault="00C33FB5" w14:paraId="3C7A76A7" w14:textId="3A227BBD">
            <w:pPr>
              <w:spacing w:line="240" w:lineRule="auto"/>
              <w:jc w:val="center"/>
              <w:rPr>
                <w:color w:val="000000"/>
                <w:sz w:val="16"/>
                <w:szCs w:val="16"/>
              </w:rPr>
            </w:pPr>
            <w:r w:rsidRPr="00364E09">
              <w:rPr>
                <w:color w:val="000000"/>
                <w:sz w:val="16"/>
                <w:szCs w:val="16"/>
              </w:rPr>
              <w:t>($)</w:t>
            </w:r>
          </w:p>
        </w:tc>
      </w:tr>
      <w:tr w:rsidRPr="0026764C" w:rsidR="00C64406" w:rsidTr="005C3E1B" w14:paraId="4F9137BB" w14:textId="77777777">
        <w:trPr>
          <w:trHeight w:val="393"/>
          <w:jc w:val="center"/>
        </w:trPr>
        <w:tc>
          <w:tcPr>
            <w:tcW w:w="8955" w:type="dxa"/>
            <w:gridSpan w:val="8"/>
            <w:shd w:val="clear" w:color="auto" w:fill="auto"/>
            <w:tcMar>
              <w:left w:w="58" w:type="dxa"/>
              <w:right w:w="58" w:type="dxa"/>
            </w:tcMar>
            <w:vAlign w:val="center"/>
          </w:tcPr>
          <w:p w:rsidRPr="00565D7D" w:rsidR="00C64406" w:rsidP="00E222CC" w:rsidRDefault="00C64406" w14:paraId="7D5F6421" w14:textId="3198619A">
            <w:pPr>
              <w:spacing w:line="240" w:lineRule="auto"/>
              <w:jc w:val="center"/>
              <w:rPr>
                <w:color w:val="000000"/>
                <w:sz w:val="16"/>
                <w:szCs w:val="16"/>
              </w:rPr>
            </w:pPr>
            <w:r w:rsidRPr="00565D7D">
              <w:rPr>
                <w:color w:val="000000"/>
                <w:sz w:val="16"/>
                <w:szCs w:val="16"/>
              </w:rPr>
              <w:t>REPORTING</w:t>
            </w:r>
            <w:r w:rsidR="00B71FAC">
              <w:rPr>
                <w:color w:val="000000"/>
                <w:sz w:val="16"/>
                <w:szCs w:val="16"/>
              </w:rPr>
              <w:t>*</w:t>
            </w:r>
          </w:p>
        </w:tc>
      </w:tr>
      <w:tr w:rsidRPr="0026764C" w:rsidR="00E26150" w:rsidTr="005C3E1B" w14:paraId="18E7AC48" w14:textId="77777777">
        <w:trPr>
          <w:trHeight w:val="20"/>
          <w:jc w:val="center"/>
        </w:trPr>
        <w:tc>
          <w:tcPr>
            <w:tcW w:w="1095" w:type="dxa"/>
            <w:shd w:val="clear" w:color="auto" w:fill="auto"/>
            <w:vAlign w:val="center"/>
          </w:tcPr>
          <w:p w:rsidR="00E26150" w:rsidP="00E222CC" w:rsidRDefault="00E26150" w14:paraId="557E33F1" w14:textId="77777777">
            <w:pPr>
              <w:spacing w:line="240" w:lineRule="auto"/>
              <w:rPr>
                <w:color w:val="000000"/>
                <w:sz w:val="16"/>
                <w:szCs w:val="16"/>
              </w:rPr>
            </w:pPr>
            <w:r>
              <w:rPr>
                <w:color w:val="000000"/>
                <w:sz w:val="16"/>
                <w:szCs w:val="16"/>
              </w:rPr>
              <w:t>50.33, 50.34, 50.54, 50.47, Appendix E</w:t>
            </w:r>
          </w:p>
        </w:tc>
        <w:tc>
          <w:tcPr>
            <w:tcW w:w="1388" w:type="dxa"/>
            <w:vAlign w:val="center"/>
          </w:tcPr>
          <w:p w:rsidR="00E26150" w:rsidP="00E222CC" w:rsidRDefault="00E26150" w14:paraId="659B90F8" w14:textId="77777777">
            <w:pPr>
              <w:spacing w:line="240" w:lineRule="auto"/>
              <w:jc w:val="center"/>
              <w:rPr>
                <w:color w:val="000000"/>
                <w:sz w:val="16"/>
                <w:szCs w:val="16"/>
              </w:rPr>
            </w:pPr>
            <w:r>
              <w:rPr>
                <w:color w:val="000000"/>
                <w:sz w:val="16"/>
                <w:szCs w:val="16"/>
              </w:rPr>
              <w:t>Deterministic Emergency Plan (power facility) Application</w:t>
            </w:r>
          </w:p>
        </w:tc>
        <w:tc>
          <w:tcPr>
            <w:tcW w:w="1282" w:type="dxa"/>
            <w:shd w:val="clear" w:color="auto" w:fill="auto"/>
            <w:vAlign w:val="center"/>
          </w:tcPr>
          <w:p w:rsidR="00E26150" w:rsidP="00E222CC" w:rsidRDefault="00E26150" w14:paraId="1C1573EE" w14:textId="77777777">
            <w:pPr>
              <w:spacing w:line="240" w:lineRule="auto"/>
              <w:jc w:val="center"/>
              <w:rPr>
                <w:color w:val="000000"/>
                <w:sz w:val="16"/>
                <w:szCs w:val="16"/>
              </w:rPr>
            </w:pPr>
            <w:r>
              <w:rPr>
                <w:color w:val="000000"/>
                <w:sz w:val="16"/>
                <w:szCs w:val="16"/>
              </w:rPr>
              <w:t>-1</w:t>
            </w:r>
          </w:p>
        </w:tc>
        <w:tc>
          <w:tcPr>
            <w:tcW w:w="1273" w:type="dxa"/>
            <w:shd w:val="clear" w:color="auto" w:fill="auto"/>
            <w:vAlign w:val="center"/>
          </w:tcPr>
          <w:p w:rsidRPr="00364E09" w:rsidR="00E26150" w:rsidP="00E222CC" w:rsidRDefault="00E26150" w14:paraId="7E0D3245" w14:textId="77777777">
            <w:pPr>
              <w:spacing w:line="240" w:lineRule="auto"/>
              <w:jc w:val="center"/>
              <w:rPr>
                <w:color w:val="000000"/>
                <w:sz w:val="16"/>
                <w:szCs w:val="16"/>
              </w:rPr>
            </w:pPr>
            <w:r>
              <w:rPr>
                <w:color w:val="000000"/>
                <w:sz w:val="16"/>
                <w:szCs w:val="16"/>
              </w:rPr>
              <w:t>1</w:t>
            </w:r>
          </w:p>
        </w:tc>
        <w:tc>
          <w:tcPr>
            <w:tcW w:w="917" w:type="dxa"/>
            <w:shd w:val="clear" w:color="auto" w:fill="auto"/>
            <w:vAlign w:val="center"/>
          </w:tcPr>
          <w:p w:rsidRPr="00364E09" w:rsidR="00E26150" w:rsidDel="00FD4862" w:rsidP="00E222CC" w:rsidRDefault="00E26150" w14:paraId="5B4E85D7" w14:textId="77777777">
            <w:pPr>
              <w:spacing w:line="240" w:lineRule="auto"/>
              <w:jc w:val="center"/>
              <w:rPr>
                <w:color w:val="000000"/>
                <w:sz w:val="16"/>
                <w:szCs w:val="16"/>
              </w:rPr>
            </w:pPr>
            <w:r>
              <w:rPr>
                <w:color w:val="000000"/>
                <w:sz w:val="16"/>
                <w:szCs w:val="16"/>
              </w:rPr>
              <w:t>-1</w:t>
            </w:r>
          </w:p>
        </w:tc>
        <w:tc>
          <w:tcPr>
            <w:tcW w:w="1290" w:type="dxa"/>
            <w:shd w:val="clear" w:color="auto" w:fill="auto"/>
            <w:vAlign w:val="center"/>
          </w:tcPr>
          <w:p w:rsidRPr="00565D7D" w:rsidR="00E26150" w:rsidP="00E222CC" w:rsidRDefault="00E26150" w14:paraId="6E715DD9" w14:textId="77777777">
            <w:pPr>
              <w:spacing w:line="240" w:lineRule="auto"/>
              <w:jc w:val="center"/>
              <w:rPr>
                <w:color w:val="000000"/>
                <w:sz w:val="16"/>
                <w:szCs w:val="16"/>
              </w:rPr>
            </w:pPr>
            <w:r w:rsidRPr="00565D7D">
              <w:rPr>
                <w:color w:val="000000"/>
                <w:sz w:val="16"/>
                <w:szCs w:val="16"/>
              </w:rPr>
              <w:t>2</w:t>
            </w:r>
            <w:r>
              <w:rPr>
                <w:color w:val="000000"/>
                <w:sz w:val="16"/>
                <w:szCs w:val="16"/>
              </w:rPr>
              <w:t>,</w:t>
            </w:r>
            <w:r w:rsidRPr="00565D7D">
              <w:rPr>
                <w:color w:val="000000"/>
                <w:sz w:val="16"/>
                <w:szCs w:val="16"/>
              </w:rPr>
              <w:t>000</w:t>
            </w:r>
          </w:p>
        </w:tc>
        <w:tc>
          <w:tcPr>
            <w:tcW w:w="632" w:type="dxa"/>
            <w:shd w:val="clear" w:color="auto" w:fill="auto"/>
            <w:vAlign w:val="center"/>
          </w:tcPr>
          <w:p w:rsidRPr="00E44B2F" w:rsidR="00E26150" w:rsidP="00E222CC" w:rsidRDefault="00E26150" w14:paraId="0E2A3862" w14:textId="77777777">
            <w:pPr>
              <w:spacing w:line="240" w:lineRule="auto"/>
              <w:jc w:val="center"/>
              <w:rPr>
                <w:color w:val="000000"/>
                <w:sz w:val="16"/>
                <w:szCs w:val="16"/>
                <w:highlight w:val="yellow"/>
              </w:rPr>
            </w:pPr>
            <w:r>
              <w:rPr>
                <w:color w:val="000000"/>
                <w:sz w:val="16"/>
                <w:szCs w:val="16"/>
              </w:rPr>
              <w:t>-2,000</w:t>
            </w:r>
          </w:p>
        </w:tc>
        <w:tc>
          <w:tcPr>
            <w:tcW w:w="1078" w:type="dxa"/>
            <w:shd w:val="clear" w:color="auto" w:fill="auto"/>
            <w:vAlign w:val="center"/>
          </w:tcPr>
          <w:p w:rsidRPr="00E44B2F" w:rsidR="00E26150" w:rsidP="00E222CC" w:rsidRDefault="00E26150" w14:paraId="04C1C678" w14:textId="77777777">
            <w:pPr>
              <w:spacing w:line="240" w:lineRule="auto"/>
              <w:jc w:val="center"/>
              <w:rPr>
                <w:color w:val="000000"/>
                <w:sz w:val="16"/>
                <w:szCs w:val="16"/>
                <w:highlight w:val="yellow"/>
              </w:rPr>
            </w:pPr>
            <w:r>
              <w:rPr>
                <w:color w:val="000000"/>
                <w:sz w:val="16"/>
                <w:szCs w:val="16"/>
              </w:rPr>
              <w:t>-526,000</w:t>
            </w:r>
          </w:p>
        </w:tc>
      </w:tr>
      <w:tr w:rsidRPr="0026764C" w:rsidR="00E26150" w:rsidTr="00C908C6" w14:paraId="5B09DAF9" w14:textId="77777777">
        <w:trPr>
          <w:trHeight w:val="20"/>
          <w:jc w:val="center"/>
        </w:trPr>
        <w:tc>
          <w:tcPr>
            <w:tcW w:w="1095" w:type="dxa"/>
            <w:shd w:val="clear" w:color="auto" w:fill="auto"/>
            <w:vAlign w:val="center"/>
          </w:tcPr>
          <w:p w:rsidR="00E26150" w:rsidP="00E222CC" w:rsidRDefault="00E26150" w14:paraId="0AC912F6" w14:textId="77777777">
            <w:pPr>
              <w:spacing w:line="240" w:lineRule="auto"/>
              <w:rPr>
                <w:color w:val="000000"/>
                <w:sz w:val="16"/>
                <w:szCs w:val="16"/>
              </w:rPr>
            </w:pPr>
            <w:r>
              <w:rPr>
                <w:color w:val="000000"/>
                <w:sz w:val="16"/>
                <w:szCs w:val="16"/>
              </w:rPr>
              <w:t>50.33, 50.34, 50.54, 50.47, Appendix E</w:t>
            </w:r>
          </w:p>
        </w:tc>
        <w:tc>
          <w:tcPr>
            <w:tcW w:w="1388" w:type="dxa"/>
            <w:vAlign w:val="center"/>
          </w:tcPr>
          <w:p w:rsidR="00E26150" w:rsidP="00E222CC" w:rsidRDefault="00E26150" w14:paraId="5EE921CF" w14:textId="77777777">
            <w:pPr>
              <w:spacing w:line="240" w:lineRule="auto"/>
              <w:jc w:val="center"/>
              <w:rPr>
                <w:color w:val="000000"/>
                <w:sz w:val="16"/>
                <w:szCs w:val="16"/>
              </w:rPr>
            </w:pPr>
            <w:r>
              <w:rPr>
                <w:color w:val="000000"/>
                <w:sz w:val="16"/>
                <w:szCs w:val="16"/>
              </w:rPr>
              <w:t>Deterministic Emergency Plan (non-power facility) Application</w:t>
            </w:r>
          </w:p>
        </w:tc>
        <w:tc>
          <w:tcPr>
            <w:tcW w:w="1282" w:type="dxa"/>
            <w:shd w:val="clear" w:color="auto" w:fill="auto"/>
            <w:vAlign w:val="center"/>
          </w:tcPr>
          <w:p w:rsidR="00E26150" w:rsidP="00E222CC" w:rsidRDefault="00E26150" w14:paraId="30C2F61D" w14:textId="77777777">
            <w:pPr>
              <w:spacing w:line="240" w:lineRule="auto"/>
              <w:jc w:val="center"/>
              <w:rPr>
                <w:color w:val="000000"/>
                <w:sz w:val="16"/>
                <w:szCs w:val="16"/>
              </w:rPr>
            </w:pPr>
            <w:r>
              <w:rPr>
                <w:color w:val="000000"/>
                <w:sz w:val="16"/>
                <w:szCs w:val="16"/>
              </w:rPr>
              <w:t>0</w:t>
            </w:r>
          </w:p>
        </w:tc>
        <w:tc>
          <w:tcPr>
            <w:tcW w:w="1273" w:type="dxa"/>
            <w:shd w:val="clear" w:color="auto" w:fill="auto"/>
            <w:vAlign w:val="center"/>
          </w:tcPr>
          <w:p w:rsidR="00E26150" w:rsidP="00E222CC" w:rsidRDefault="00E26150" w14:paraId="4268904D" w14:textId="77777777">
            <w:pPr>
              <w:spacing w:line="240" w:lineRule="auto"/>
              <w:jc w:val="center"/>
              <w:rPr>
                <w:color w:val="000000"/>
                <w:sz w:val="16"/>
                <w:szCs w:val="16"/>
              </w:rPr>
            </w:pPr>
            <w:r>
              <w:rPr>
                <w:color w:val="000000"/>
                <w:sz w:val="16"/>
                <w:szCs w:val="16"/>
              </w:rPr>
              <w:t>1</w:t>
            </w:r>
          </w:p>
        </w:tc>
        <w:tc>
          <w:tcPr>
            <w:tcW w:w="917" w:type="dxa"/>
            <w:shd w:val="clear" w:color="auto" w:fill="auto"/>
            <w:vAlign w:val="center"/>
          </w:tcPr>
          <w:p w:rsidR="00E26150" w:rsidP="00E222CC" w:rsidRDefault="00E26150" w14:paraId="4074A4AD" w14:textId="77777777">
            <w:pPr>
              <w:spacing w:line="240" w:lineRule="auto"/>
              <w:jc w:val="center"/>
              <w:rPr>
                <w:color w:val="000000"/>
                <w:sz w:val="16"/>
                <w:szCs w:val="16"/>
              </w:rPr>
            </w:pPr>
            <w:r>
              <w:rPr>
                <w:color w:val="000000"/>
                <w:sz w:val="16"/>
                <w:szCs w:val="16"/>
              </w:rPr>
              <w:t>0</w:t>
            </w:r>
          </w:p>
        </w:tc>
        <w:tc>
          <w:tcPr>
            <w:tcW w:w="1290" w:type="dxa"/>
            <w:shd w:val="clear" w:color="auto" w:fill="auto"/>
            <w:vAlign w:val="center"/>
          </w:tcPr>
          <w:p w:rsidRPr="00565D7D" w:rsidR="00E26150" w:rsidP="00E222CC" w:rsidRDefault="00E26150" w14:paraId="55DE5E5B" w14:textId="77777777">
            <w:pPr>
              <w:spacing w:line="240" w:lineRule="auto"/>
              <w:jc w:val="center"/>
              <w:rPr>
                <w:color w:val="000000"/>
                <w:sz w:val="16"/>
                <w:szCs w:val="16"/>
              </w:rPr>
            </w:pPr>
            <w:r w:rsidRPr="00565D7D">
              <w:rPr>
                <w:color w:val="000000"/>
                <w:sz w:val="16"/>
                <w:szCs w:val="16"/>
              </w:rPr>
              <w:t>1</w:t>
            </w:r>
            <w:r>
              <w:rPr>
                <w:color w:val="000000"/>
                <w:sz w:val="16"/>
                <w:szCs w:val="16"/>
              </w:rPr>
              <w:t>,</w:t>
            </w:r>
            <w:r w:rsidRPr="00565D7D">
              <w:rPr>
                <w:color w:val="000000"/>
                <w:sz w:val="16"/>
                <w:szCs w:val="16"/>
              </w:rPr>
              <w:t>000</w:t>
            </w:r>
          </w:p>
        </w:tc>
        <w:tc>
          <w:tcPr>
            <w:tcW w:w="632" w:type="dxa"/>
            <w:shd w:val="clear" w:color="auto" w:fill="auto"/>
            <w:vAlign w:val="center"/>
          </w:tcPr>
          <w:p w:rsidR="00E26150" w:rsidP="00E222CC" w:rsidRDefault="00E26150" w14:paraId="4ED6BD46" w14:textId="77777777">
            <w:pPr>
              <w:spacing w:line="240" w:lineRule="auto"/>
              <w:jc w:val="center"/>
              <w:rPr>
                <w:color w:val="000000"/>
                <w:sz w:val="16"/>
                <w:szCs w:val="16"/>
              </w:rPr>
            </w:pPr>
          </w:p>
        </w:tc>
        <w:tc>
          <w:tcPr>
            <w:tcW w:w="1078" w:type="dxa"/>
            <w:shd w:val="clear" w:color="auto" w:fill="auto"/>
            <w:vAlign w:val="center"/>
          </w:tcPr>
          <w:p w:rsidR="00E26150" w:rsidP="00E222CC" w:rsidRDefault="00E26150" w14:paraId="1F27F5B5" w14:textId="77777777">
            <w:pPr>
              <w:spacing w:line="240" w:lineRule="auto"/>
              <w:jc w:val="center"/>
              <w:rPr>
                <w:color w:val="000000"/>
                <w:sz w:val="16"/>
                <w:szCs w:val="16"/>
              </w:rPr>
            </w:pPr>
          </w:p>
        </w:tc>
      </w:tr>
      <w:tr w:rsidRPr="0026764C" w:rsidR="00E26150" w:rsidTr="00C908C6" w14:paraId="719AAA25" w14:textId="77777777">
        <w:trPr>
          <w:trHeight w:val="20"/>
          <w:jc w:val="center"/>
        </w:trPr>
        <w:tc>
          <w:tcPr>
            <w:tcW w:w="1095" w:type="dxa"/>
            <w:shd w:val="clear" w:color="auto" w:fill="auto"/>
            <w:vAlign w:val="center"/>
          </w:tcPr>
          <w:p w:rsidR="00E26150" w:rsidP="00E222CC" w:rsidRDefault="00E26150" w14:paraId="5C84CCBE" w14:textId="69ED8D55">
            <w:pPr>
              <w:spacing w:line="240" w:lineRule="auto"/>
              <w:rPr>
                <w:color w:val="000000"/>
                <w:sz w:val="16"/>
                <w:szCs w:val="16"/>
              </w:rPr>
            </w:pPr>
            <w:r>
              <w:rPr>
                <w:color w:val="000000"/>
                <w:sz w:val="16"/>
                <w:szCs w:val="16"/>
              </w:rPr>
              <w:t>50.33, 50.34, 50.54, 50.160</w:t>
            </w:r>
          </w:p>
        </w:tc>
        <w:tc>
          <w:tcPr>
            <w:tcW w:w="1388" w:type="dxa"/>
            <w:vAlign w:val="center"/>
          </w:tcPr>
          <w:p w:rsidR="00E26150" w:rsidP="00E222CC" w:rsidRDefault="00E26150" w14:paraId="6DAF8C88" w14:textId="5953EE70">
            <w:pPr>
              <w:spacing w:line="240" w:lineRule="auto"/>
              <w:jc w:val="center"/>
              <w:rPr>
                <w:color w:val="000000"/>
                <w:sz w:val="16"/>
                <w:szCs w:val="16"/>
              </w:rPr>
            </w:pPr>
            <w:r>
              <w:rPr>
                <w:color w:val="000000"/>
                <w:sz w:val="16"/>
                <w:szCs w:val="16"/>
              </w:rPr>
              <w:t>Performance-Based Emergency Plan (onsite and offsite) Application</w:t>
            </w:r>
          </w:p>
        </w:tc>
        <w:tc>
          <w:tcPr>
            <w:tcW w:w="1282" w:type="dxa"/>
            <w:shd w:val="clear" w:color="auto" w:fill="auto"/>
            <w:vAlign w:val="center"/>
          </w:tcPr>
          <w:p w:rsidR="00E26150" w:rsidP="00E222CC" w:rsidRDefault="00E26150" w14:paraId="02AF32BF" w14:textId="03EF227F">
            <w:pPr>
              <w:spacing w:line="240" w:lineRule="auto"/>
              <w:jc w:val="center"/>
              <w:rPr>
                <w:color w:val="000000"/>
                <w:sz w:val="16"/>
                <w:szCs w:val="16"/>
              </w:rPr>
            </w:pPr>
            <w:r>
              <w:rPr>
                <w:color w:val="000000"/>
                <w:sz w:val="16"/>
                <w:szCs w:val="16"/>
              </w:rPr>
              <w:t>0</w:t>
            </w:r>
          </w:p>
        </w:tc>
        <w:tc>
          <w:tcPr>
            <w:tcW w:w="1273" w:type="dxa"/>
            <w:shd w:val="clear" w:color="auto" w:fill="auto"/>
            <w:vAlign w:val="center"/>
          </w:tcPr>
          <w:p w:rsidR="00E26150" w:rsidP="00E222CC" w:rsidRDefault="00E26150" w14:paraId="163A8E40" w14:textId="080B1385">
            <w:pPr>
              <w:spacing w:line="240" w:lineRule="auto"/>
              <w:jc w:val="center"/>
              <w:rPr>
                <w:color w:val="000000"/>
                <w:sz w:val="16"/>
                <w:szCs w:val="16"/>
              </w:rPr>
            </w:pPr>
            <w:r>
              <w:rPr>
                <w:color w:val="000000"/>
                <w:sz w:val="16"/>
                <w:szCs w:val="16"/>
              </w:rPr>
              <w:t>1</w:t>
            </w:r>
          </w:p>
        </w:tc>
        <w:tc>
          <w:tcPr>
            <w:tcW w:w="917" w:type="dxa"/>
            <w:shd w:val="clear" w:color="auto" w:fill="auto"/>
            <w:vAlign w:val="center"/>
          </w:tcPr>
          <w:p w:rsidRPr="001A6C74" w:rsidR="00E26150" w:rsidP="00E222CC" w:rsidRDefault="00E26150" w14:paraId="5F6FDDF4" w14:textId="2BF87D54">
            <w:pPr>
              <w:spacing w:line="240" w:lineRule="auto"/>
              <w:jc w:val="center"/>
              <w:rPr>
                <w:color w:val="000000"/>
                <w:sz w:val="16"/>
                <w:szCs w:val="16"/>
              </w:rPr>
            </w:pPr>
            <w:r w:rsidRPr="001A6C74">
              <w:rPr>
                <w:color w:val="000000"/>
                <w:sz w:val="16"/>
                <w:szCs w:val="16"/>
              </w:rPr>
              <w:t>0</w:t>
            </w:r>
          </w:p>
        </w:tc>
        <w:tc>
          <w:tcPr>
            <w:tcW w:w="1290" w:type="dxa"/>
            <w:shd w:val="clear" w:color="auto" w:fill="auto"/>
            <w:vAlign w:val="center"/>
          </w:tcPr>
          <w:p w:rsidRPr="00565D7D" w:rsidR="00E26150" w:rsidP="00E222CC" w:rsidRDefault="00E26150" w14:paraId="61A2CD07" w14:textId="6FBA2B69">
            <w:pPr>
              <w:spacing w:line="240" w:lineRule="auto"/>
              <w:jc w:val="center"/>
              <w:rPr>
                <w:color w:val="000000"/>
                <w:sz w:val="16"/>
                <w:szCs w:val="16"/>
              </w:rPr>
            </w:pPr>
            <w:r w:rsidRPr="00565D7D">
              <w:rPr>
                <w:color w:val="000000"/>
                <w:sz w:val="16"/>
                <w:szCs w:val="16"/>
              </w:rPr>
              <w:t>1</w:t>
            </w:r>
            <w:r w:rsidR="00072C38">
              <w:rPr>
                <w:color w:val="000000"/>
                <w:sz w:val="16"/>
                <w:szCs w:val="16"/>
              </w:rPr>
              <w:t>,</w:t>
            </w:r>
            <w:r w:rsidRPr="00565D7D">
              <w:rPr>
                <w:color w:val="000000"/>
                <w:sz w:val="16"/>
                <w:szCs w:val="16"/>
              </w:rPr>
              <w:t>800</w:t>
            </w:r>
          </w:p>
        </w:tc>
        <w:tc>
          <w:tcPr>
            <w:tcW w:w="632" w:type="dxa"/>
            <w:shd w:val="clear" w:color="auto" w:fill="auto"/>
            <w:vAlign w:val="center"/>
          </w:tcPr>
          <w:p w:rsidRPr="007F5D3C" w:rsidR="00E26150" w:rsidP="00E222CC" w:rsidRDefault="00E26150" w14:paraId="3DA07B41" w14:textId="77777777">
            <w:pPr>
              <w:spacing w:line="240" w:lineRule="auto"/>
              <w:jc w:val="center"/>
              <w:rPr>
                <w:color w:val="000000"/>
                <w:sz w:val="16"/>
                <w:szCs w:val="16"/>
              </w:rPr>
            </w:pPr>
          </w:p>
        </w:tc>
        <w:tc>
          <w:tcPr>
            <w:tcW w:w="1078" w:type="dxa"/>
            <w:shd w:val="clear" w:color="auto" w:fill="auto"/>
            <w:vAlign w:val="center"/>
          </w:tcPr>
          <w:p w:rsidRPr="007F5D3C" w:rsidR="00E26150" w:rsidP="00E222CC" w:rsidRDefault="00E26150" w14:paraId="50A5542A" w14:textId="77777777">
            <w:pPr>
              <w:spacing w:line="240" w:lineRule="auto"/>
              <w:jc w:val="center"/>
              <w:rPr>
                <w:color w:val="000000"/>
                <w:sz w:val="16"/>
                <w:szCs w:val="16"/>
              </w:rPr>
            </w:pPr>
          </w:p>
        </w:tc>
      </w:tr>
      <w:tr w:rsidRPr="0026764C" w:rsidR="00E26150" w:rsidTr="005C3E1B" w14:paraId="6D2E91A8" w14:textId="77777777">
        <w:trPr>
          <w:trHeight w:val="20"/>
          <w:jc w:val="center"/>
        </w:trPr>
        <w:tc>
          <w:tcPr>
            <w:tcW w:w="1095" w:type="dxa"/>
            <w:shd w:val="clear" w:color="auto" w:fill="auto"/>
            <w:vAlign w:val="center"/>
          </w:tcPr>
          <w:p w:rsidR="00E26150" w:rsidP="00E222CC" w:rsidRDefault="00E26150" w14:paraId="0594AB4B" w14:textId="3D246686">
            <w:pPr>
              <w:spacing w:line="240" w:lineRule="auto"/>
              <w:rPr>
                <w:color w:val="000000"/>
                <w:sz w:val="16"/>
                <w:szCs w:val="16"/>
              </w:rPr>
            </w:pPr>
            <w:r>
              <w:rPr>
                <w:color w:val="000000"/>
                <w:sz w:val="16"/>
                <w:szCs w:val="16"/>
              </w:rPr>
              <w:t>50.33, 50.34, 50.54, 50.160</w:t>
            </w:r>
          </w:p>
        </w:tc>
        <w:tc>
          <w:tcPr>
            <w:tcW w:w="1388" w:type="dxa"/>
            <w:vAlign w:val="center"/>
          </w:tcPr>
          <w:p w:rsidR="00E26150" w:rsidP="00E222CC" w:rsidRDefault="00E26150" w14:paraId="337C157E" w14:textId="02DBB31E">
            <w:pPr>
              <w:spacing w:line="240" w:lineRule="auto"/>
              <w:jc w:val="center"/>
              <w:rPr>
                <w:color w:val="000000"/>
                <w:sz w:val="16"/>
                <w:szCs w:val="16"/>
              </w:rPr>
            </w:pPr>
            <w:r>
              <w:rPr>
                <w:color w:val="000000"/>
                <w:sz w:val="16"/>
                <w:szCs w:val="16"/>
              </w:rPr>
              <w:t>Performance-Based Emergency Plan (onsite only) Application</w:t>
            </w:r>
          </w:p>
        </w:tc>
        <w:tc>
          <w:tcPr>
            <w:tcW w:w="1282" w:type="dxa"/>
            <w:shd w:val="clear" w:color="auto" w:fill="auto"/>
            <w:vAlign w:val="center"/>
          </w:tcPr>
          <w:p w:rsidR="00E26150" w:rsidP="00E222CC" w:rsidRDefault="00E26150" w14:paraId="3A5153EC" w14:textId="0C20CE15">
            <w:pPr>
              <w:spacing w:line="240" w:lineRule="auto"/>
              <w:jc w:val="center"/>
              <w:rPr>
                <w:color w:val="000000"/>
                <w:sz w:val="16"/>
                <w:szCs w:val="16"/>
              </w:rPr>
            </w:pPr>
            <w:r>
              <w:rPr>
                <w:color w:val="000000"/>
                <w:sz w:val="16"/>
                <w:szCs w:val="16"/>
              </w:rPr>
              <w:t>1</w:t>
            </w:r>
          </w:p>
        </w:tc>
        <w:tc>
          <w:tcPr>
            <w:tcW w:w="1273" w:type="dxa"/>
            <w:shd w:val="clear" w:color="auto" w:fill="auto"/>
            <w:vAlign w:val="center"/>
          </w:tcPr>
          <w:p w:rsidRPr="00364E09" w:rsidR="00E26150" w:rsidP="00E222CC" w:rsidRDefault="00E26150" w14:paraId="5D0D53B5" w14:textId="618EAA4F">
            <w:pPr>
              <w:spacing w:line="240" w:lineRule="auto"/>
              <w:jc w:val="center"/>
              <w:rPr>
                <w:color w:val="000000"/>
                <w:sz w:val="16"/>
                <w:szCs w:val="16"/>
              </w:rPr>
            </w:pPr>
            <w:r>
              <w:rPr>
                <w:color w:val="000000"/>
                <w:sz w:val="16"/>
                <w:szCs w:val="16"/>
              </w:rPr>
              <w:t>1</w:t>
            </w:r>
          </w:p>
        </w:tc>
        <w:tc>
          <w:tcPr>
            <w:tcW w:w="917" w:type="dxa"/>
            <w:shd w:val="clear" w:color="auto" w:fill="auto"/>
            <w:vAlign w:val="center"/>
          </w:tcPr>
          <w:p w:rsidRPr="00364E09" w:rsidR="00E26150" w:rsidDel="00FD4862" w:rsidP="00E222CC" w:rsidRDefault="00E26150" w14:paraId="635131D3" w14:textId="392878C2">
            <w:pPr>
              <w:spacing w:line="240" w:lineRule="auto"/>
              <w:jc w:val="center"/>
              <w:rPr>
                <w:color w:val="000000"/>
                <w:sz w:val="16"/>
                <w:szCs w:val="16"/>
              </w:rPr>
            </w:pPr>
            <w:r>
              <w:rPr>
                <w:color w:val="000000"/>
                <w:sz w:val="16"/>
                <w:szCs w:val="16"/>
              </w:rPr>
              <w:t>1</w:t>
            </w:r>
          </w:p>
        </w:tc>
        <w:tc>
          <w:tcPr>
            <w:tcW w:w="1290" w:type="dxa"/>
            <w:shd w:val="clear" w:color="auto" w:fill="auto"/>
            <w:vAlign w:val="center"/>
          </w:tcPr>
          <w:p w:rsidRPr="00565D7D" w:rsidR="00E26150" w:rsidP="00E222CC" w:rsidRDefault="00E26150" w14:paraId="3CF15B25" w14:textId="20B67EF4">
            <w:pPr>
              <w:spacing w:line="240" w:lineRule="auto"/>
              <w:jc w:val="center"/>
              <w:rPr>
                <w:color w:val="000000"/>
                <w:sz w:val="16"/>
                <w:szCs w:val="16"/>
              </w:rPr>
            </w:pPr>
            <w:r>
              <w:rPr>
                <w:color w:val="000000"/>
                <w:sz w:val="16"/>
                <w:szCs w:val="16"/>
              </w:rPr>
              <w:t>1,260</w:t>
            </w:r>
          </w:p>
        </w:tc>
        <w:tc>
          <w:tcPr>
            <w:tcW w:w="632" w:type="dxa"/>
            <w:shd w:val="clear" w:color="auto" w:fill="auto"/>
            <w:vAlign w:val="center"/>
          </w:tcPr>
          <w:p w:rsidRPr="00E44B2F" w:rsidR="00E26150" w:rsidP="00E222CC" w:rsidRDefault="00E26150" w14:paraId="12427F13" w14:textId="1431276B">
            <w:pPr>
              <w:spacing w:line="240" w:lineRule="auto"/>
              <w:jc w:val="center"/>
              <w:rPr>
                <w:color w:val="000000"/>
                <w:sz w:val="16"/>
                <w:szCs w:val="16"/>
                <w:highlight w:val="yellow"/>
              </w:rPr>
            </w:pPr>
            <w:r>
              <w:rPr>
                <w:color w:val="000000"/>
                <w:sz w:val="16"/>
                <w:szCs w:val="16"/>
              </w:rPr>
              <w:t>1,260</w:t>
            </w:r>
          </w:p>
        </w:tc>
        <w:tc>
          <w:tcPr>
            <w:tcW w:w="1078" w:type="dxa"/>
            <w:shd w:val="clear" w:color="auto" w:fill="auto"/>
            <w:vAlign w:val="center"/>
          </w:tcPr>
          <w:p w:rsidRPr="00E44B2F" w:rsidR="00E26150" w:rsidP="00E222CC" w:rsidRDefault="00E26150" w14:paraId="1C11AD35" w14:textId="53525D78">
            <w:pPr>
              <w:spacing w:line="240" w:lineRule="auto"/>
              <w:jc w:val="center"/>
              <w:rPr>
                <w:color w:val="000000"/>
                <w:sz w:val="16"/>
                <w:szCs w:val="16"/>
                <w:highlight w:val="yellow"/>
              </w:rPr>
            </w:pPr>
            <w:r>
              <w:rPr>
                <w:color w:val="000000"/>
                <w:sz w:val="16"/>
                <w:szCs w:val="16"/>
              </w:rPr>
              <w:t>331,380</w:t>
            </w:r>
          </w:p>
        </w:tc>
      </w:tr>
      <w:tr w:rsidRPr="0026764C" w:rsidR="00E26150" w:rsidTr="005C3E1B" w14:paraId="4BA3DBCD" w14:textId="77777777">
        <w:trPr>
          <w:trHeight w:val="20"/>
          <w:jc w:val="center"/>
        </w:trPr>
        <w:tc>
          <w:tcPr>
            <w:tcW w:w="1095" w:type="dxa"/>
            <w:shd w:val="clear" w:color="auto" w:fill="DAEEF3" w:themeFill="accent5" w:themeFillTint="33"/>
            <w:vAlign w:val="center"/>
          </w:tcPr>
          <w:p w:rsidR="00E26150" w:rsidP="00E222CC" w:rsidRDefault="00E26150" w14:paraId="2BC1BB8F" w14:textId="77777777">
            <w:pPr>
              <w:spacing w:line="240" w:lineRule="auto"/>
              <w:rPr>
                <w:color w:val="000000"/>
                <w:sz w:val="16"/>
                <w:szCs w:val="16"/>
              </w:rPr>
            </w:pPr>
          </w:p>
        </w:tc>
        <w:tc>
          <w:tcPr>
            <w:tcW w:w="1388" w:type="dxa"/>
            <w:shd w:val="clear" w:color="auto" w:fill="DAEEF3" w:themeFill="accent5" w:themeFillTint="33"/>
            <w:vAlign w:val="center"/>
          </w:tcPr>
          <w:p w:rsidR="00E26150" w:rsidP="00E222CC" w:rsidRDefault="00E26150" w14:paraId="424528B4" w14:textId="77777777">
            <w:pPr>
              <w:spacing w:line="240" w:lineRule="auto"/>
              <w:jc w:val="center"/>
              <w:rPr>
                <w:color w:val="000000"/>
                <w:sz w:val="16"/>
                <w:szCs w:val="16"/>
              </w:rPr>
            </w:pPr>
          </w:p>
        </w:tc>
        <w:tc>
          <w:tcPr>
            <w:tcW w:w="1282" w:type="dxa"/>
            <w:shd w:val="clear" w:color="auto" w:fill="DAEEF3" w:themeFill="accent5" w:themeFillTint="33"/>
            <w:vAlign w:val="center"/>
          </w:tcPr>
          <w:p w:rsidR="00E26150" w:rsidP="00E222CC" w:rsidRDefault="00E26150" w14:paraId="72374D5D" w14:textId="77777777">
            <w:pPr>
              <w:spacing w:line="240" w:lineRule="auto"/>
              <w:jc w:val="center"/>
              <w:rPr>
                <w:color w:val="000000"/>
                <w:sz w:val="16"/>
                <w:szCs w:val="16"/>
              </w:rPr>
            </w:pPr>
          </w:p>
        </w:tc>
        <w:tc>
          <w:tcPr>
            <w:tcW w:w="1273" w:type="dxa"/>
            <w:shd w:val="clear" w:color="auto" w:fill="DAEEF3" w:themeFill="accent5" w:themeFillTint="33"/>
            <w:vAlign w:val="center"/>
          </w:tcPr>
          <w:p w:rsidR="00E26150" w:rsidP="00E222CC" w:rsidRDefault="00E26150" w14:paraId="4E9FF008" w14:textId="77777777">
            <w:pPr>
              <w:spacing w:line="240" w:lineRule="auto"/>
              <w:jc w:val="center"/>
              <w:rPr>
                <w:color w:val="000000"/>
                <w:sz w:val="16"/>
                <w:szCs w:val="16"/>
              </w:rPr>
            </w:pPr>
          </w:p>
        </w:tc>
        <w:tc>
          <w:tcPr>
            <w:tcW w:w="917" w:type="dxa"/>
            <w:shd w:val="clear" w:color="auto" w:fill="DAEEF3" w:themeFill="accent5" w:themeFillTint="33"/>
            <w:vAlign w:val="center"/>
          </w:tcPr>
          <w:p w:rsidR="00E26150" w:rsidP="00E222CC" w:rsidRDefault="00E26150" w14:paraId="68C83780" w14:textId="77777777">
            <w:pPr>
              <w:spacing w:line="240" w:lineRule="auto"/>
              <w:jc w:val="center"/>
              <w:rPr>
                <w:color w:val="000000"/>
                <w:sz w:val="16"/>
                <w:szCs w:val="16"/>
              </w:rPr>
            </w:pPr>
          </w:p>
        </w:tc>
        <w:tc>
          <w:tcPr>
            <w:tcW w:w="1290" w:type="dxa"/>
            <w:shd w:val="clear" w:color="auto" w:fill="DAEEF3" w:themeFill="accent5" w:themeFillTint="33"/>
            <w:vAlign w:val="center"/>
          </w:tcPr>
          <w:p w:rsidRPr="00565D7D" w:rsidR="00E26150" w:rsidP="00E222CC" w:rsidRDefault="00E26150" w14:paraId="6406061C" w14:textId="77777777">
            <w:pPr>
              <w:spacing w:line="240" w:lineRule="auto"/>
              <w:jc w:val="center"/>
              <w:rPr>
                <w:color w:val="000000"/>
                <w:sz w:val="16"/>
                <w:szCs w:val="16"/>
              </w:rPr>
            </w:pPr>
          </w:p>
        </w:tc>
        <w:tc>
          <w:tcPr>
            <w:tcW w:w="632" w:type="dxa"/>
            <w:shd w:val="clear" w:color="auto" w:fill="DAEEF3" w:themeFill="accent5" w:themeFillTint="33"/>
            <w:vAlign w:val="center"/>
          </w:tcPr>
          <w:p w:rsidR="00E26150" w:rsidP="00E222CC" w:rsidRDefault="00E26150" w14:paraId="56254D7E" w14:textId="77777777">
            <w:pPr>
              <w:spacing w:line="240" w:lineRule="auto"/>
              <w:jc w:val="center"/>
              <w:rPr>
                <w:color w:val="000000"/>
                <w:sz w:val="16"/>
                <w:szCs w:val="16"/>
              </w:rPr>
            </w:pPr>
          </w:p>
        </w:tc>
        <w:tc>
          <w:tcPr>
            <w:tcW w:w="1078" w:type="dxa"/>
            <w:shd w:val="clear" w:color="auto" w:fill="DAEEF3" w:themeFill="accent5" w:themeFillTint="33"/>
            <w:vAlign w:val="center"/>
          </w:tcPr>
          <w:p w:rsidR="00E26150" w:rsidP="00E222CC" w:rsidRDefault="00E26150" w14:paraId="701AB522" w14:textId="77777777">
            <w:pPr>
              <w:spacing w:line="240" w:lineRule="auto"/>
              <w:jc w:val="center"/>
              <w:rPr>
                <w:color w:val="000000"/>
                <w:sz w:val="16"/>
                <w:szCs w:val="16"/>
              </w:rPr>
            </w:pPr>
          </w:p>
        </w:tc>
      </w:tr>
      <w:tr w:rsidRPr="0026764C" w:rsidR="00E26150" w:rsidTr="00C908C6" w14:paraId="5AB2EA2F" w14:textId="77777777">
        <w:trPr>
          <w:trHeight w:val="20"/>
          <w:jc w:val="center"/>
        </w:trPr>
        <w:tc>
          <w:tcPr>
            <w:tcW w:w="1095" w:type="dxa"/>
            <w:shd w:val="clear" w:color="auto" w:fill="auto"/>
            <w:vAlign w:val="center"/>
          </w:tcPr>
          <w:p w:rsidRPr="00DB3D15" w:rsidR="00E26150" w:rsidP="00E222CC" w:rsidRDefault="00E26150" w14:paraId="032E7D0E" w14:textId="25F81F91">
            <w:pPr>
              <w:spacing w:line="240" w:lineRule="auto"/>
              <w:rPr>
                <w:color w:val="000000"/>
                <w:sz w:val="16"/>
                <w:szCs w:val="16"/>
              </w:rPr>
            </w:pPr>
            <w:r w:rsidRPr="00DB3D15">
              <w:rPr>
                <w:color w:val="000000"/>
                <w:sz w:val="16"/>
                <w:szCs w:val="16"/>
              </w:rPr>
              <w:lastRenderedPageBreak/>
              <w:t>50.33, 50.34, 50.54, 50.47, Appendix E</w:t>
            </w:r>
          </w:p>
        </w:tc>
        <w:tc>
          <w:tcPr>
            <w:tcW w:w="1388" w:type="dxa"/>
            <w:shd w:val="clear" w:color="auto" w:fill="auto"/>
            <w:vAlign w:val="center"/>
          </w:tcPr>
          <w:p w:rsidRPr="00DB3D15" w:rsidR="00E26150" w:rsidP="00E222CC" w:rsidRDefault="00E26150" w14:paraId="29802D19" w14:textId="41570335">
            <w:pPr>
              <w:spacing w:line="240" w:lineRule="auto"/>
              <w:jc w:val="center"/>
              <w:rPr>
                <w:color w:val="000000"/>
                <w:sz w:val="16"/>
                <w:szCs w:val="16"/>
              </w:rPr>
            </w:pPr>
            <w:r w:rsidRPr="00DB3D15">
              <w:rPr>
                <w:color w:val="000000"/>
                <w:sz w:val="16"/>
                <w:szCs w:val="16"/>
              </w:rPr>
              <w:t xml:space="preserve">Deterministic Emergency Planning </w:t>
            </w:r>
            <w:r>
              <w:rPr>
                <w:color w:val="000000"/>
                <w:sz w:val="16"/>
                <w:szCs w:val="16"/>
              </w:rPr>
              <w:t xml:space="preserve">Reports </w:t>
            </w:r>
            <w:r w:rsidRPr="00DB3D15">
              <w:rPr>
                <w:color w:val="000000"/>
                <w:sz w:val="16"/>
                <w:szCs w:val="16"/>
              </w:rPr>
              <w:t>for Power Reactors</w:t>
            </w:r>
          </w:p>
        </w:tc>
        <w:tc>
          <w:tcPr>
            <w:tcW w:w="1282" w:type="dxa"/>
            <w:shd w:val="clear" w:color="auto" w:fill="auto"/>
            <w:vAlign w:val="center"/>
          </w:tcPr>
          <w:p w:rsidRPr="00751C80" w:rsidR="00E26150" w:rsidP="00E222CC" w:rsidRDefault="00E26150" w14:paraId="354ED59A" w14:textId="608ABE14">
            <w:pPr>
              <w:spacing w:line="240" w:lineRule="auto"/>
              <w:jc w:val="center"/>
              <w:rPr>
                <w:color w:val="000000"/>
                <w:sz w:val="16"/>
                <w:szCs w:val="16"/>
              </w:rPr>
            </w:pPr>
            <w:r w:rsidRPr="002B4AB9">
              <w:rPr>
                <w:color w:val="000000"/>
                <w:sz w:val="16"/>
                <w:szCs w:val="16"/>
              </w:rPr>
              <w:t>0</w:t>
            </w:r>
          </w:p>
        </w:tc>
        <w:tc>
          <w:tcPr>
            <w:tcW w:w="1273" w:type="dxa"/>
            <w:shd w:val="clear" w:color="auto" w:fill="auto"/>
            <w:vAlign w:val="center"/>
          </w:tcPr>
          <w:p w:rsidRPr="00751C80" w:rsidR="00E26150" w:rsidP="00E222CC" w:rsidRDefault="00E26150" w14:paraId="2C65444C" w14:textId="33D4BDE4">
            <w:pPr>
              <w:spacing w:line="240" w:lineRule="auto"/>
              <w:jc w:val="center"/>
              <w:rPr>
                <w:color w:val="000000"/>
                <w:sz w:val="16"/>
                <w:szCs w:val="16"/>
              </w:rPr>
            </w:pPr>
            <w:r w:rsidRPr="00751C80">
              <w:rPr>
                <w:color w:val="000000"/>
                <w:sz w:val="16"/>
                <w:szCs w:val="16"/>
              </w:rPr>
              <w:t>10</w:t>
            </w:r>
          </w:p>
        </w:tc>
        <w:tc>
          <w:tcPr>
            <w:tcW w:w="917" w:type="dxa"/>
            <w:shd w:val="clear" w:color="auto" w:fill="auto"/>
            <w:vAlign w:val="center"/>
          </w:tcPr>
          <w:p w:rsidRPr="00751C80" w:rsidR="00E26150" w:rsidP="00E222CC" w:rsidRDefault="00E26150" w14:paraId="43F9D8CC" w14:textId="6E35C02C">
            <w:pPr>
              <w:spacing w:line="240" w:lineRule="auto"/>
              <w:jc w:val="center"/>
              <w:rPr>
                <w:color w:val="000000"/>
                <w:sz w:val="16"/>
                <w:szCs w:val="16"/>
              </w:rPr>
            </w:pPr>
            <w:r w:rsidRPr="00751C80">
              <w:rPr>
                <w:color w:val="000000"/>
                <w:sz w:val="16"/>
                <w:szCs w:val="16"/>
              </w:rPr>
              <w:t>0</w:t>
            </w:r>
          </w:p>
        </w:tc>
        <w:tc>
          <w:tcPr>
            <w:tcW w:w="1290" w:type="dxa"/>
            <w:shd w:val="clear" w:color="auto" w:fill="auto"/>
            <w:vAlign w:val="center"/>
          </w:tcPr>
          <w:p w:rsidRPr="00751C80" w:rsidR="00E26150" w:rsidP="00E222CC" w:rsidRDefault="00E26150" w14:paraId="62FEE4FF" w14:textId="6AC67487">
            <w:pPr>
              <w:spacing w:line="240" w:lineRule="auto"/>
              <w:jc w:val="center"/>
              <w:rPr>
                <w:color w:val="000000"/>
                <w:sz w:val="16"/>
                <w:szCs w:val="16"/>
              </w:rPr>
            </w:pPr>
            <w:r w:rsidRPr="00751C80">
              <w:rPr>
                <w:color w:val="000000"/>
                <w:sz w:val="16"/>
                <w:szCs w:val="16"/>
              </w:rPr>
              <w:t>70</w:t>
            </w:r>
          </w:p>
        </w:tc>
        <w:tc>
          <w:tcPr>
            <w:tcW w:w="632" w:type="dxa"/>
            <w:shd w:val="clear" w:color="auto" w:fill="auto"/>
            <w:vAlign w:val="center"/>
          </w:tcPr>
          <w:p w:rsidRPr="00751C80" w:rsidR="00E26150" w:rsidP="00E222CC" w:rsidRDefault="00E26150" w14:paraId="67A3F123" w14:textId="1F1A53FF">
            <w:pPr>
              <w:spacing w:line="240" w:lineRule="auto"/>
              <w:jc w:val="center"/>
              <w:rPr>
                <w:color w:val="000000"/>
                <w:sz w:val="16"/>
                <w:szCs w:val="16"/>
              </w:rPr>
            </w:pPr>
          </w:p>
        </w:tc>
        <w:tc>
          <w:tcPr>
            <w:tcW w:w="1078" w:type="dxa"/>
            <w:shd w:val="clear" w:color="auto" w:fill="auto"/>
            <w:vAlign w:val="center"/>
          </w:tcPr>
          <w:p w:rsidRPr="00751C80" w:rsidR="00E26150" w:rsidP="00E222CC" w:rsidRDefault="00E26150" w14:paraId="1766B824" w14:textId="501510D0">
            <w:pPr>
              <w:spacing w:line="240" w:lineRule="auto"/>
              <w:jc w:val="center"/>
              <w:rPr>
                <w:color w:val="000000"/>
                <w:sz w:val="16"/>
                <w:szCs w:val="16"/>
              </w:rPr>
            </w:pPr>
          </w:p>
        </w:tc>
      </w:tr>
      <w:tr w:rsidRPr="0026764C" w:rsidR="00E26150" w:rsidTr="00C908C6" w14:paraId="5115641D" w14:textId="77777777">
        <w:trPr>
          <w:trHeight w:val="20"/>
          <w:jc w:val="center"/>
        </w:trPr>
        <w:tc>
          <w:tcPr>
            <w:tcW w:w="1095" w:type="dxa"/>
            <w:shd w:val="clear" w:color="auto" w:fill="auto"/>
            <w:vAlign w:val="center"/>
          </w:tcPr>
          <w:p w:rsidRPr="00DB3D15" w:rsidR="00E26150" w:rsidP="00E222CC" w:rsidRDefault="00E26150" w14:paraId="77881F04" w14:textId="60A6C31C">
            <w:pPr>
              <w:spacing w:line="240" w:lineRule="auto"/>
              <w:rPr>
                <w:color w:val="000000"/>
                <w:sz w:val="16"/>
                <w:szCs w:val="16"/>
              </w:rPr>
            </w:pPr>
            <w:r w:rsidRPr="00DB3D15">
              <w:rPr>
                <w:color w:val="000000"/>
                <w:sz w:val="16"/>
                <w:szCs w:val="16"/>
              </w:rPr>
              <w:t>50.33, 50.34, 50.54, Appendix E</w:t>
            </w:r>
          </w:p>
        </w:tc>
        <w:tc>
          <w:tcPr>
            <w:tcW w:w="1388" w:type="dxa"/>
            <w:shd w:val="clear" w:color="auto" w:fill="auto"/>
            <w:vAlign w:val="center"/>
          </w:tcPr>
          <w:p w:rsidRPr="00DB3D15" w:rsidR="00E26150" w:rsidP="00E222CC" w:rsidRDefault="00E26150" w14:paraId="3C1AD10B" w14:textId="7AAE399F">
            <w:pPr>
              <w:spacing w:line="240" w:lineRule="auto"/>
              <w:jc w:val="center"/>
              <w:rPr>
                <w:color w:val="000000"/>
                <w:sz w:val="16"/>
                <w:szCs w:val="16"/>
              </w:rPr>
            </w:pPr>
            <w:r w:rsidRPr="00DB3D15">
              <w:rPr>
                <w:color w:val="000000"/>
                <w:sz w:val="16"/>
                <w:szCs w:val="16"/>
              </w:rPr>
              <w:t xml:space="preserve">Deterministic Emergency Planning </w:t>
            </w:r>
            <w:r>
              <w:rPr>
                <w:color w:val="000000"/>
                <w:sz w:val="16"/>
                <w:szCs w:val="16"/>
              </w:rPr>
              <w:t xml:space="preserve">Reports </w:t>
            </w:r>
            <w:r w:rsidRPr="00DB3D15">
              <w:rPr>
                <w:color w:val="000000"/>
                <w:sz w:val="16"/>
                <w:szCs w:val="16"/>
              </w:rPr>
              <w:t>for Non-power Reactors</w:t>
            </w:r>
          </w:p>
        </w:tc>
        <w:tc>
          <w:tcPr>
            <w:tcW w:w="1282" w:type="dxa"/>
            <w:shd w:val="clear" w:color="auto" w:fill="auto"/>
            <w:vAlign w:val="center"/>
          </w:tcPr>
          <w:p w:rsidRPr="00751C80" w:rsidR="00E26150" w:rsidP="00E222CC" w:rsidRDefault="00E26150" w14:paraId="6BD25EBF" w14:textId="2AAB446A">
            <w:pPr>
              <w:spacing w:line="240" w:lineRule="auto"/>
              <w:jc w:val="center"/>
              <w:rPr>
                <w:color w:val="000000"/>
                <w:sz w:val="16"/>
                <w:szCs w:val="16"/>
              </w:rPr>
            </w:pPr>
            <w:r w:rsidRPr="00751C80">
              <w:rPr>
                <w:color w:val="000000"/>
                <w:sz w:val="16"/>
                <w:szCs w:val="16"/>
              </w:rPr>
              <w:t>0</w:t>
            </w:r>
          </w:p>
        </w:tc>
        <w:tc>
          <w:tcPr>
            <w:tcW w:w="1273" w:type="dxa"/>
            <w:shd w:val="clear" w:color="auto" w:fill="auto"/>
            <w:vAlign w:val="center"/>
          </w:tcPr>
          <w:p w:rsidRPr="00751C80" w:rsidR="00E26150" w:rsidP="00E222CC" w:rsidRDefault="00E26150" w14:paraId="0089B7BB" w14:textId="65EDFA33">
            <w:pPr>
              <w:spacing w:line="240" w:lineRule="auto"/>
              <w:jc w:val="center"/>
              <w:rPr>
                <w:color w:val="000000"/>
                <w:sz w:val="16"/>
                <w:szCs w:val="16"/>
              </w:rPr>
            </w:pPr>
            <w:r w:rsidRPr="00751C80">
              <w:rPr>
                <w:color w:val="000000"/>
                <w:sz w:val="16"/>
                <w:szCs w:val="16"/>
              </w:rPr>
              <w:t>10</w:t>
            </w:r>
          </w:p>
        </w:tc>
        <w:tc>
          <w:tcPr>
            <w:tcW w:w="917" w:type="dxa"/>
            <w:shd w:val="clear" w:color="auto" w:fill="auto"/>
            <w:vAlign w:val="center"/>
          </w:tcPr>
          <w:p w:rsidRPr="00751C80" w:rsidR="00E26150" w:rsidP="00E222CC" w:rsidRDefault="00E26150" w14:paraId="3E5A3B9A" w14:textId="405AA1E4">
            <w:pPr>
              <w:spacing w:line="240" w:lineRule="auto"/>
              <w:jc w:val="center"/>
              <w:rPr>
                <w:color w:val="000000"/>
                <w:sz w:val="16"/>
                <w:szCs w:val="16"/>
              </w:rPr>
            </w:pPr>
            <w:r w:rsidRPr="00751C80">
              <w:rPr>
                <w:color w:val="000000"/>
                <w:sz w:val="16"/>
                <w:szCs w:val="16"/>
              </w:rPr>
              <w:t>0</w:t>
            </w:r>
          </w:p>
        </w:tc>
        <w:tc>
          <w:tcPr>
            <w:tcW w:w="1290" w:type="dxa"/>
            <w:shd w:val="clear" w:color="auto" w:fill="auto"/>
            <w:vAlign w:val="center"/>
          </w:tcPr>
          <w:p w:rsidRPr="00751C80" w:rsidR="00E26150" w:rsidP="00E222CC" w:rsidRDefault="00E26150" w14:paraId="26AD6567" w14:textId="05F7C1DD">
            <w:pPr>
              <w:spacing w:line="240" w:lineRule="auto"/>
              <w:jc w:val="center"/>
              <w:rPr>
                <w:color w:val="000000"/>
                <w:sz w:val="16"/>
                <w:szCs w:val="16"/>
              </w:rPr>
            </w:pPr>
            <w:r w:rsidRPr="00751C80">
              <w:rPr>
                <w:color w:val="000000"/>
                <w:sz w:val="16"/>
                <w:szCs w:val="16"/>
              </w:rPr>
              <w:t>2</w:t>
            </w:r>
          </w:p>
        </w:tc>
        <w:tc>
          <w:tcPr>
            <w:tcW w:w="632" w:type="dxa"/>
            <w:shd w:val="clear" w:color="auto" w:fill="auto"/>
            <w:vAlign w:val="center"/>
          </w:tcPr>
          <w:p w:rsidRPr="00751C80" w:rsidR="00E26150" w:rsidP="00E222CC" w:rsidRDefault="00E26150" w14:paraId="6517F948" w14:textId="6E855201">
            <w:pPr>
              <w:spacing w:line="240" w:lineRule="auto"/>
              <w:jc w:val="center"/>
              <w:rPr>
                <w:color w:val="000000"/>
                <w:sz w:val="16"/>
                <w:szCs w:val="16"/>
              </w:rPr>
            </w:pPr>
          </w:p>
        </w:tc>
        <w:tc>
          <w:tcPr>
            <w:tcW w:w="1078" w:type="dxa"/>
            <w:shd w:val="clear" w:color="auto" w:fill="auto"/>
            <w:vAlign w:val="center"/>
          </w:tcPr>
          <w:p w:rsidRPr="00751C80" w:rsidR="00E26150" w:rsidP="00E222CC" w:rsidRDefault="00E26150" w14:paraId="63C32954" w14:textId="0BA7EEEC">
            <w:pPr>
              <w:spacing w:line="240" w:lineRule="auto"/>
              <w:jc w:val="center"/>
              <w:rPr>
                <w:color w:val="000000"/>
                <w:sz w:val="16"/>
                <w:szCs w:val="16"/>
              </w:rPr>
            </w:pPr>
          </w:p>
        </w:tc>
      </w:tr>
      <w:tr w:rsidRPr="0026764C" w:rsidR="00E26150" w:rsidTr="00C908C6" w14:paraId="1969A685" w14:textId="77777777">
        <w:trPr>
          <w:trHeight w:val="20"/>
          <w:jc w:val="center"/>
        </w:trPr>
        <w:tc>
          <w:tcPr>
            <w:tcW w:w="1095" w:type="dxa"/>
            <w:vMerge w:val="restart"/>
            <w:shd w:val="clear" w:color="auto" w:fill="auto"/>
            <w:vAlign w:val="center"/>
          </w:tcPr>
          <w:p w:rsidRPr="00DB3D15" w:rsidR="00E26150" w:rsidP="00E222CC" w:rsidRDefault="00E26150" w14:paraId="458AA234" w14:textId="3E0386D4">
            <w:pPr>
              <w:spacing w:line="240" w:lineRule="auto"/>
              <w:rPr>
                <w:color w:val="000000"/>
                <w:sz w:val="16"/>
                <w:szCs w:val="16"/>
              </w:rPr>
            </w:pPr>
            <w:r w:rsidRPr="00DB3D15">
              <w:rPr>
                <w:color w:val="000000"/>
                <w:sz w:val="16"/>
                <w:szCs w:val="16"/>
              </w:rPr>
              <w:t>50.33, 50.34, 50.54, 50.160</w:t>
            </w:r>
          </w:p>
        </w:tc>
        <w:tc>
          <w:tcPr>
            <w:tcW w:w="1388" w:type="dxa"/>
            <w:shd w:val="clear" w:color="auto" w:fill="auto"/>
            <w:vAlign w:val="center"/>
          </w:tcPr>
          <w:p w:rsidRPr="00DB3D15" w:rsidR="00E26150" w:rsidP="00E222CC" w:rsidRDefault="00E26150" w14:paraId="785B9725" w14:textId="2EAB5724">
            <w:pPr>
              <w:spacing w:line="240" w:lineRule="auto"/>
              <w:jc w:val="center"/>
              <w:rPr>
                <w:color w:val="000000"/>
                <w:sz w:val="16"/>
                <w:szCs w:val="16"/>
              </w:rPr>
            </w:pPr>
            <w:r w:rsidRPr="00DB3D15">
              <w:rPr>
                <w:color w:val="000000"/>
                <w:sz w:val="16"/>
                <w:szCs w:val="16"/>
              </w:rPr>
              <w:t xml:space="preserve">Performance-based Emergency Planning </w:t>
            </w:r>
            <w:r>
              <w:rPr>
                <w:color w:val="000000"/>
                <w:sz w:val="16"/>
                <w:szCs w:val="16"/>
              </w:rPr>
              <w:t>Reports</w:t>
            </w:r>
          </w:p>
          <w:p w:rsidRPr="00DB3D15" w:rsidR="00E26150" w:rsidP="00E222CC" w:rsidRDefault="00E26150" w14:paraId="727D81E0" w14:textId="6CC2557C">
            <w:pPr>
              <w:spacing w:line="240" w:lineRule="auto"/>
              <w:jc w:val="center"/>
              <w:rPr>
                <w:color w:val="000000"/>
                <w:sz w:val="16"/>
                <w:szCs w:val="16"/>
              </w:rPr>
            </w:pPr>
            <w:r w:rsidRPr="00DB3D15">
              <w:rPr>
                <w:color w:val="000000"/>
                <w:sz w:val="16"/>
                <w:szCs w:val="16"/>
              </w:rPr>
              <w:t>(onsite only)</w:t>
            </w:r>
          </w:p>
        </w:tc>
        <w:tc>
          <w:tcPr>
            <w:tcW w:w="1282" w:type="dxa"/>
            <w:shd w:val="clear" w:color="auto" w:fill="auto"/>
            <w:vAlign w:val="center"/>
          </w:tcPr>
          <w:p w:rsidRPr="00751C80" w:rsidR="00E26150" w:rsidP="00E222CC" w:rsidRDefault="00E26150" w14:paraId="53EC582C" w14:textId="45AAF85B">
            <w:pPr>
              <w:spacing w:line="240" w:lineRule="auto"/>
              <w:jc w:val="center"/>
              <w:rPr>
                <w:color w:val="000000"/>
                <w:sz w:val="16"/>
                <w:szCs w:val="16"/>
              </w:rPr>
            </w:pPr>
            <w:r w:rsidRPr="002B4AB9">
              <w:rPr>
                <w:color w:val="000000"/>
                <w:sz w:val="16"/>
                <w:szCs w:val="16"/>
              </w:rPr>
              <w:t>0</w:t>
            </w:r>
          </w:p>
        </w:tc>
        <w:tc>
          <w:tcPr>
            <w:tcW w:w="1273" w:type="dxa"/>
            <w:shd w:val="clear" w:color="auto" w:fill="auto"/>
            <w:vAlign w:val="center"/>
          </w:tcPr>
          <w:p w:rsidRPr="00751C80" w:rsidR="00E26150" w:rsidP="00E222CC" w:rsidRDefault="00E26150" w14:paraId="2CFF7C1B" w14:textId="2A681494">
            <w:pPr>
              <w:spacing w:line="240" w:lineRule="auto"/>
              <w:jc w:val="center"/>
              <w:rPr>
                <w:color w:val="000000"/>
                <w:sz w:val="16"/>
                <w:szCs w:val="16"/>
              </w:rPr>
            </w:pPr>
            <w:r w:rsidRPr="00751C80">
              <w:rPr>
                <w:color w:val="000000"/>
                <w:sz w:val="16"/>
                <w:szCs w:val="16"/>
              </w:rPr>
              <w:t>5</w:t>
            </w:r>
          </w:p>
        </w:tc>
        <w:tc>
          <w:tcPr>
            <w:tcW w:w="917" w:type="dxa"/>
            <w:shd w:val="clear" w:color="auto" w:fill="auto"/>
            <w:vAlign w:val="center"/>
          </w:tcPr>
          <w:p w:rsidRPr="00751C80" w:rsidR="00E26150" w:rsidP="00E222CC" w:rsidRDefault="00E26150" w14:paraId="6048F5C4" w14:textId="4B0694E6">
            <w:pPr>
              <w:spacing w:line="240" w:lineRule="auto"/>
              <w:jc w:val="center"/>
              <w:rPr>
                <w:color w:val="000000"/>
                <w:sz w:val="16"/>
                <w:szCs w:val="16"/>
              </w:rPr>
            </w:pPr>
            <w:r w:rsidRPr="002B4AB9">
              <w:rPr>
                <w:color w:val="000000"/>
                <w:sz w:val="16"/>
                <w:szCs w:val="16"/>
              </w:rPr>
              <w:t>0</w:t>
            </w:r>
          </w:p>
        </w:tc>
        <w:tc>
          <w:tcPr>
            <w:tcW w:w="1290" w:type="dxa"/>
            <w:shd w:val="clear" w:color="auto" w:fill="auto"/>
            <w:vAlign w:val="center"/>
          </w:tcPr>
          <w:p w:rsidRPr="00751C80" w:rsidR="00E26150" w:rsidP="00E222CC" w:rsidRDefault="00B24C8C" w14:paraId="6A0957DD" w14:textId="2EA87253">
            <w:pPr>
              <w:spacing w:line="240" w:lineRule="auto"/>
              <w:jc w:val="center"/>
              <w:rPr>
                <w:color w:val="000000"/>
                <w:sz w:val="16"/>
                <w:szCs w:val="16"/>
              </w:rPr>
            </w:pPr>
            <w:r>
              <w:rPr>
                <w:color w:val="000000"/>
                <w:sz w:val="16"/>
                <w:szCs w:val="16"/>
              </w:rPr>
              <w:t>10</w:t>
            </w:r>
          </w:p>
        </w:tc>
        <w:tc>
          <w:tcPr>
            <w:tcW w:w="632" w:type="dxa"/>
            <w:shd w:val="clear" w:color="auto" w:fill="auto"/>
            <w:vAlign w:val="center"/>
          </w:tcPr>
          <w:p w:rsidRPr="00751C80" w:rsidR="00E26150" w:rsidP="00E222CC" w:rsidRDefault="00E26150" w14:paraId="037C9633" w14:textId="568B0D3A">
            <w:pPr>
              <w:spacing w:line="240" w:lineRule="auto"/>
              <w:jc w:val="center"/>
              <w:rPr>
                <w:color w:val="000000"/>
                <w:sz w:val="16"/>
                <w:szCs w:val="16"/>
              </w:rPr>
            </w:pPr>
          </w:p>
        </w:tc>
        <w:tc>
          <w:tcPr>
            <w:tcW w:w="1078" w:type="dxa"/>
            <w:shd w:val="clear" w:color="auto" w:fill="auto"/>
            <w:vAlign w:val="center"/>
          </w:tcPr>
          <w:p w:rsidRPr="00751C80" w:rsidR="00E26150" w:rsidP="00E222CC" w:rsidRDefault="00E26150" w14:paraId="5D9ADEFE" w14:textId="2F874376">
            <w:pPr>
              <w:spacing w:line="240" w:lineRule="auto"/>
              <w:jc w:val="center"/>
              <w:rPr>
                <w:color w:val="000000"/>
                <w:sz w:val="16"/>
                <w:szCs w:val="16"/>
              </w:rPr>
            </w:pPr>
          </w:p>
        </w:tc>
      </w:tr>
      <w:tr w:rsidRPr="0026764C" w:rsidR="00E26150" w:rsidTr="00C908C6" w14:paraId="2F77A8A4" w14:textId="77777777">
        <w:trPr>
          <w:trHeight w:val="20"/>
          <w:jc w:val="center"/>
        </w:trPr>
        <w:tc>
          <w:tcPr>
            <w:tcW w:w="1095" w:type="dxa"/>
            <w:vMerge/>
            <w:shd w:val="clear" w:color="auto" w:fill="auto"/>
            <w:vAlign w:val="center"/>
          </w:tcPr>
          <w:p w:rsidRPr="00DB3D15" w:rsidR="00E26150" w:rsidP="00E222CC" w:rsidRDefault="00E26150" w14:paraId="6D1B737B" w14:textId="3E3CBCE2">
            <w:pPr>
              <w:spacing w:line="240" w:lineRule="auto"/>
              <w:rPr>
                <w:color w:val="000000"/>
                <w:sz w:val="16"/>
                <w:szCs w:val="16"/>
              </w:rPr>
            </w:pPr>
          </w:p>
        </w:tc>
        <w:tc>
          <w:tcPr>
            <w:tcW w:w="1388" w:type="dxa"/>
            <w:shd w:val="clear" w:color="auto" w:fill="auto"/>
            <w:vAlign w:val="center"/>
          </w:tcPr>
          <w:p w:rsidR="00E26150" w:rsidP="00E222CC" w:rsidRDefault="00E26150" w14:paraId="3A26185E" w14:textId="77777777">
            <w:pPr>
              <w:spacing w:line="240" w:lineRule="auto"/>
              <w:jc w:val="center"/>
              <w:rPr>
                <w:color w:val="000000"/>
                <w:sz w:val="16"/>
                <w:szCs w:val="16"/>
              </w:rPr>
            </w:pPr>
            <w:r w:rsidRPr="00DB3D15">
              <w:rPr>
                <w:color w:val="000000"/>
                <w:sz w:val="16"/>
                <w:szCs w:val="16"/>
              </w:rPr>
              <w:t xml:space="preserve">Performance-based Emergency Planning </w:t>
            </w:r>
            <w:r>
              <w:rPr>
                <w:color w:val="000000"/>
                <w:sz w:val="16"/>
                <w:szCs w:val="16"/>
              </w:rPr>
              <w:t>Reports</w:t>
            </w:r>
          </w:p>
          <w:p w:rsidRPr="00DB3D15" w:rsidR="00E26150" w:rsidP="00E222CC" w:rsidRDefault="00E26150" w14:paraId="512A2F97" w14:textId="19278B14">
            <w:pPr>
              <w:spacing w:line="240" w:lineRule="auto"/>
              <w:jc w:val="center"/>
              <w:rPr>
                <w:color w:val="000000"/>
                <w:sz w:val="16"/>
                <w:szCs w:val="16"/>
              </w:rPr>
            </w:pPr>
            <w:r>
              <w:rPr>
                <w:sz w:val="16"/>
                <w:szCs w:val="16"/>
              </w:rPr>
              <w:t>(onsite &amp; offsite)</w:t>
            </w:r>
          </w:p>
        </w:tc>
        <w:tc>
          <w:tcPr>
            <w:tcW w:w="1282" w:type="dxa"/>
            <w:shd w:val="clear" w:color="auto" w:fill="auto"/>
            <w:vAlign w:val="center"/>
          </w:tcPr>
          <w:p w:rsidRPr="00DB3D15" w:rsidR="00E26150" w:rsidP="00E222CC" w:rsidRDefault="00E26150" w14:paraId="5A70A213" w14:textId="4D9C041F">
            <w:pPr>
              <w:spacing w:line="240" w:lineRule="auto"/>
              <w:jc w:val="center"/>
              <w:rPr>
                <w:color w:val="000000"/>
                <w:sz w:val="16"/>
                <w:szCs w:val="16"/>
              </w:rPr>
            </w:pPr>
            <w:r w:rsidRPr="00DB3D15">
              <w:rPr>
                <w:color w:val="000000"/>
                <w:sz w:val="16"/>
                <w:szCs w:val="16"/>
              </w:rPr>
              <w:t>0</w:t>
            </w:r>
          </w:p>
        </w:tc>
        <w:tc>
          <w:tcPr>
            <w:tcW w:w="1273" w:type="dxa"/>
            <w:shd w:val="clear" w:color="auto" w:fill="auto"/>
            <w:vAlign w:val="center"/>
          </w:tcPr>
          <w:p w:rsidRPr="00DB3D15" w:rsidR="00E26150" w:rsidP="00E222CC" w:rsidRDefault="00E26150" w14:paraId="2E069429" w14:textId="5CCE0031">
            <w:pPr>
              <w:spacing w:line="240" w:lineRule="auto"/>
              <w:jc w:val="center"/>
              <w:rPr>
                <w:color w:val="000000"/>
                <w:sz w:val="16"/>
                <w:szCs w:val="16"/>
              </w:rPr>
            </w:pPr>
            <w:r w:rsidRPr="00DB3D15">
              <w:rPr>
                <w:color w:val="000000"/>
                <w:sz w:val="16"/>
                <w:szCs w:val="16"/>
              </w:rPr>
              <w:t>10</w:t>
            </w:r>
          </w:p>
        </w:tc>
        <w:tc>
          <w:tcPr>
            <w:tcW w:w="917" w:type="dxa"/>
            <w:shd w:val="clear" w:color="auto" w:fill="auto"/>
            <w:vAlign w:val="center"/>
          </w:tcPr>
          <w:p w:rsidRPr="00DB3D15" w:rsidR="00E26150" w:rsidP="00E222CC" w:rsidRDefault="00E26150" w14:paraId="4D6EB9E4" w14:textId="20956EE6">
            <w:pPr>
              <w:spacing w:line="240" w:lineRule="auto"/>
              <w:jc w:val="center"/>
              <w:rPr>
                <w:color w:val="000000"/>
                <w:sz w:val="16"/>
                <w:szCs w:val="16"/>
              </w:rPr>
            </w:pPr>
            <w:r w:rsidRPr="00DB3D15">
              <w:rPr>
                <w:color w:val="000000"/>
                <w:sz w:val="16"/>
                <w:szCs w:val="16"/>
              </w:rPr>
              <w:t>0</w:t>
            </w:r>
          </w:p>
        </w:tc>
        <w:tc>
          <w:tcPr>
            <w:tcW w:w="1290" w:type="dxa"/>
            <w:shd w:val="clear" w:color="auto" w:fill="auto"/>
            <w:vAlign w:val="center"/>
          </w:tcPr>
          <w:p w:rsidRPr="00565D7D" w:rsidR="00E26150" w:rsidP="00E222CC" w:rsidRDefault="00B24C8C" w14:paraId="2BDE473B" w14:textId="3E6AC28D">
            <w:pPr>
              <w:spacing w:line="240" w:lineRule="auto"/>
              <w:jc w:val="center"/>
              <w:rPr>
                <w:color w:val="000000"/>
                <w:sz w:val="16"/>
                <w:szCs w:val="16"/>
              </w:rPr>
            </w:pPr>
            <w:r>
              <w:rPr>
                <w:color w:val="000000"/>
                <w:sz w:val="16"/>
                <w:szCs w:val="16"/>
              </w:rPr>
              <w:t>10</w:t>
            </w:r>
          </w:p>
        </w:tc>
        <w:tc>
          <w:tcPr>
            <w:tcW w:w="632" w:type="dxa"/>
            <w:shd w:val="clear" w:color="auto" w:fill="auto"/>
            <w:vAlign w:val="center"/>
          </w:tcPr>
          <w:p w:rsidRPr="00DB3D15" w:rsidR="00E26150" w:rsidP="00E222CC" w:rsidRDefault="00E26150" w14:paraId="095F6F63" w14:textId="44857F45">
            <w:pPr>
              <w:spacing w:line="240" w:lineRule="auto"/>
              <w:jc w:val="center"/>
              <w:rPr>
                <w:color w:val="000000"/>
                <w:sz w:val="16"/>
                <w:szCs w:val="16"/>
              </w:rPr>
            </w:pPr>
          </w:p>
        </w:tc>
        <w:tc>
          <w:tcPr>
            <w:tcW w:w="1078" w:type="dxa"/>
            <w:shd w:val="clear" w:color="auto" w:fill="auto"/>
            <w:vAlign w:val="center"/>
          </w:tcPr>
          <w:p w:rsidRPr="00DB3D15" w:rsidR="00E26150" w:rsidP="00E222CC" w:rsidRDefault="00E26150" w14:paraId="2D40F159" w14:textId="507041FF">
            <w:pPr>
              <w:spacing w:line="240" w:lineRule="auto"/>
              <w:jc w:val="center"/>
              <w:rPr>
                <w:color w:val="000000"/>
                <w:sz w:val="16"/>
                <w:szCs w:val="16"/>
              </w:rPr>
            </w:pPr>
          </w:p>
        </w:tc>
      </w:tr>
      <w:tr w:rsidRPr="0026764C" w:rsidR="00E26150" w:rsidTr="00C908C6" w14:paraId="2EBD83DE" w14:textId="77777777">
        <w:trPr>
          <w:trHeight w:val="20"/>
          <w:jc w:val="center"/>
        </w:trPr>
        <w:tc>
          <w:tcPr>
            <w:tcW w:w="1095" w:type="dxa"/>
            <w:shd w:val="clear" w:color="auto" w:fill="auto"/>
            <w:vAlign w:val="center"/>
          </w:tcPr>
          <w:p w:rsidRPr="00DD13CA" w:rsidR="00E26150" w:rsidP="00E222CC" w:rsidRDefault="00E26150" w14:paraId="1089FB65" w14:textId="3EC8728B">
            <w:pPr>
              <w:spacing w:line="240" w:lineRule="auto"/>
              <w:rPr>
                <w:color w:val="000000"/>
                <w:sz w:val="16"/>
                <w:szCs w:val="16"/>
              </w:rPr>
            </w:pPr>
            <w:r w:rsidRPr="00DD13CA">
              <w:rPr>
                <w:color w:val="000000"/>
                <w:sz w:val="16"/>
                <w:szCs w:val="16"/>
              </w:rPr>
              <w:t>52.17, 52.79, 50.47, Appendix E</w:t>
            </w:r>
          </w:p>
        </w:tc>
        <w:tc>
          <w:tcPr>
            <w:tcW w:w="1388" w:type="dxa"/>
            <w:shd w:val="clear" w:color="auto" w:fill="auto"/>
            <w:vAlign w:val="center"/>
          </w:tcPr>
          <w:p w:rsidRPr="00DD13CA" w:rsidR="00E26150" w:rsidP="00E222CC" w:rsidRDefault="00E26150" w14:paraId="187E1BA6" w14:textId="0E0D78F4">
            <w:pPr>
              <w:spacing w:line="240" w:lineRule="auto"/>
              <w:jc w:val="center"/>
              <w:rPr>
                <w:color w:val="000000"/>
                <w:sz w:val="16"/>
                <w:szCs w:val="16"/>
              </w:rPr>
            </w:pPr>
            <w:r w:rsidRPr="00DD13CA">
              <w:rPr>
                <w:color w:val="000000"/>
                <w:sz w:val="16"/>
                <w:szCs w:val="16"/>
              </w:rPr>
              <w:t xml:space="preserve">Deterministic Emergency Planning Reports for </w:t>
            </w:r>
            <w:r w:rsidR="00200004">
              <w:rPr>
                <w:color w:val="000000"/>
                <w:sz w:val="16"/>
                <w:szCs w:val="16"/>
              </w:rPr>
              <w:t xml:space="preserve">10 CFR </w:t>
            </w:r>
            <w:r>
              <w:rPr>
                <w:color w:val="000000"/>
                <w:sz w:val="16"/>
                <w:szCs w:val="16"/>
              </w:rPr>
              <w:t xml:space="preserve">Part 52 </w:t>
            </w:r>
            <w:r w:rsidRPr="00DD13CA">
              <w:rPr>
                <w:color w:val="000000"/>
                <w:sz w:val="16"/>
                <w:szCs w:val="16"/>
              </w:rPr>
              <w:t>Power Reactors</w:t>
            </w:r>
            <w:r>
              <w:rPr>
                <w:color w:val="000000"/>
                <w:sz w:val="16"/>
                <w:szCs w:val="16"/>
              </w:rPr>
              <w:t>*</w:t>
            </w:r>
          </w:p>
        </w:tc>
        <w:tc>
          <w:tcPr>
            <w:tcW w:w="1282" w:type="dxa"/>
            <w:shd w:val="clear" w:color="auto" w:fill="auto"/>
            <w:vAlign w:val="center"/>
          </w:tcPr>
          <w:p w:rsidRPr="00DD13CA" w:rsidR="00E26150" w:rsidP="00E222CC" w:rsidRDefault="00E26150" w14:paraId="38F76D7F" w14:textId="533B7A4B">
            <w:pPr>
              <w:spacing w:line="240" w:lineRule="auto"/>
              <w:jc w:val="center"/>
              <w:rPr>
                <w:color w:val="000000"/>
                <w:sz w:val="16"/>
                <w:szCs w:val="16"/>
              </w:rPr>
            </w:pPr>
            <w:r w:rsidRPr="00DD13CA">
              <w:rPr>
                <w:color w:val="000000"/>
                <w:sz w:val="16"/>
                <w:szCs w:val="16"/>
              </w:rPr>
              <w:t>0</w:t>
            </w:r>
          </w:p>
        </w:tc>
        <w:tc>
          <w:tcPr>
            <w:tcW w:w="1273" w:type="dxa"/>
            <w:shd w:val="clear" w:color="auto" w:fill="auto"/>
            <w:vAlign w:val="center"/>
          </w:tcPr>
          <w:p w:rsidRPr="00DD13CA" w:rsidR="00E26150" w:rsidP="00E222CC" w:rsidRDefault="00E26150" w14:paraId="073071D7" w14:textId="2BCF6CAF">
            <w:pPr>
              <w:spacing w:line="240" w:lineRule="auto"/>
              <w:jc w:val="center"/>
              <w:rPr>
                <w:color w:val="000000"/>
                <w:sz w:val="16"/>
                <w:szCs w:val="16"/>
              </w:rPr>
            </w:pPr>
            <w:r w:rsidRPr="00DD13CA">
              <w:rPr>
                <w:color w:val="000000"/>
                <w:sz w:val="16"/>
                <w:szCs w:val="16"/>
              </w:rPr>
              <w:t>10</w:t>
            </w:r>
          </w:p>
        </w:tc>
        <w:tc>
          <w:tcPr>
            <w:tcW w:w="917" w:type="dxa"/>
            <w:shd w:val="clear" w:color="auto" w:fill="auto"/>
            <w:vAlign w:val="center"/>
          </w:tcPr>
          <w:p w:rsidRPr="00DD13CA" w:rsidR="00E26150" w:rsidP="00E222CC" w:rsidRDefault="00E26150" w14:paraId="688BEA45" w14:textId="4F893C75">
            <w:pPr>
              <w:spacing w:line="240" w:lineRule="auto"/>
              <w:jc w:val="center"/>
              <w:rPr>
                <w:color w:val="000000"/>
                <w:sz w:val="16"/>
                <w:szCs w:val="16"/>
              </w:rPr>
            </w:pPr>
            <w:r w:rsidRPr="00DD13CA">
              <w:rPr>
                <w:color w:val="000000"/>
                <w:sz w:val="16"/>
                <w:szCs w:val="16"/>
              </w:rPr>
              <w:t>0</w:t>
            </w:r>
          </w:p>
        </w:tc>
        <w:tc>
          <w:tcPr>
            <w:tcW w:w="1290" w:type="dxa"/>
            <w:shd w:val="clear" w:color="auto" w:fill="auto"/>
            <w:vAlign w:val="center"/>
          </w:tcPr>
          <w:p w:rsidRPr="00565D7D" w:rsidR="00E26150" w:rsidP="00E222CC" w:rsidRDefault="00E26150" w14:paraId="5AA73680" w14:textId="16EB42C1">
            <w:pPr>
              <w:spacing w:line="240" w:lineRule="auto"/>
              <w:jc w:val="center"/>
              <w:rPr>
                <w:color w:val="000000"/>
                <w:sz w:val="16"/>
                <w:szCs w:val="16"/>
              </w:rPr>
            </w:pPr>
            <w:r w:rsidRPr="00565D7D">
              <w:rPr>
                <w:color w:val="000000"/>
                <w:sz w:val="16"/>
                <w:szCs w:val="16"/>
              </w:rPr>
              <w:t>70</w:t>
            </w:r>
          </w:p>
        </w:tc>
        <w:tc>
          <w:tcPr>
            <w:tcW w:w="632" w:type="dxa"/>
            <w:shd w:val="clear" w:color="auto" w:fill="auto"/>
            <w:vAlign w:val="center"/>
          </w:tcPr>
          <w:p w:rsidRPr="0002253B" w:rsidR="00E26150" w:rsidP="00E222CC" w:rsidRDefault="00E26150" w14:paraId="5BE2B9BE" w14:textId="77777777">
            <w:pPr>
              <w:spacing w:line="240" w:lineRule="auto"/>
              <w:jc w:val="center"/>
              <w:rPr>
                <w:color w:val="000000"/>
                <w:sz w:val="16"/>
                <w:szCs w:val="16"/>
                <w:highlight w:val="yellow"/>
              </w:rPr>
            </w:pPr>
          </w:p>
        </w:tc>
        <w:tc>
          <w:tcPr>
            <w:tcW w:w="1078" w:type="dxa"/>
            <w:shd w:val="clear" w:color="auto" w:fill="auto"/>
            <w:vAlign w:val="center"/>
          </w:tcPr>
          <w:p w:rsidRPr="0002253B" w:rsidR="00E26150" w:rsidP="00E222CC" w:rsidRDefault="00E26150" w14:paraId="23FCA7C9" w14:textId="77777777">
            <w:pPr>
              <w:spacing w:line="240" w:lineRule="auto"/>
              <w:jc w:val="center"/>
              <w:rPr>
                <w:color w:val="000000"/>
                <w:sz w:val="16"/>
                <w:szCs w:val="16"/>
                <w:highlight w:val="yellow"/>
              </w:rPr>
            </w:pPr>
          </w:p>
        </w:tc>
      </w:tr>
      <w:tr w:rsidRPr="0026764C" w:rsidR="00E26150" w:rsidTr="00C908C6" w14:paraId="5C1E6D4B" w14:textId="77777777">
        <w:trPr>
          <w:trHeight w:val="20"/>
          <w:jc w:val="center"/>
        </w:trPr>
        <w:tc>
          <w:tcPr>
            <w:tcW w:w="1095" w:type="dxa"/>
            <w:vMerge w:val="restart"/>
            <w:shd w:val="clear" w:color="auto" w:fill="auto"/>
            <w:vAlign w:val="center"/>
          </w:tcPr>
          <w:p w:rsidRPr="00DD13CA" w:rsidR="00E26150" w:rsidP="00E222CC" w:rsidRDefault="00E26150" w14:paraId="178B654E" w14:textId="7EC482C2">
            <w:pPr>
              <w:spacing w:line="240" w:lineRule="auto"/>
              <w:rPr>
                <w:color w:val="000000"/>
                <w:sz w:val="16"/>
                <w:szCs w:val="16"/>
              </w:rPr>
            </w:pPr>
            <w:r w:rsidRPr="00DD13CA">
              <w:rPr>
                <w:color w:val="000000"/>
                <w:sz w:val="16"/>
                <w:szCs w:val="16"/>
              </w:rPr>
              <w:t>52.17, 52.79, 50.160</w:t>
            </w:r>
          </w:p>
        </w:tc>
        <w:tc>
          <w:tcPr>
            <w:tcW w:w="1388" w:type="dxa"/>
            <w:shd w:val="clear" w:color="auto" w:fill="auto"/>
            <w:vAlign w:val="center"/>
          </w:tcPr>
          <w:p w:rsidRPr="00DD13CA" w:rsidR="00E26150" w:rsidP="00E222CC" w:rsidRDefault="00E26150" w14:paraId="53D9555F" w14:textId="4AD3906C">
            <w:pPr>
              <w:spacing w:line="240" w:lineRule="auto"/>
              <w:jc w:val="center"/>
              <w:rPr>
                <w:color w:val="000000"/>
                <w:sz w:val="16"/>
                <w:szCs w:val="16"/>
              </w:rPr>
            </w:pPr>
            <w:r w:rsidRPr="00DD13CA">
              <w:rPr>
                <w:color w:val="000000"/>
                <w:sz w:val="16"/>
                <w:szCs w:val="16"/>
              </w:rPr>
              <w:t>Performance-ba</w:t>
            </w:r>
            <w:r>
              <w:rPr>
                <w:color w:val="000000"/>
                <w:sz w:val="16"/>
                <w:szCs w:val="16"/>
              </w:rPr>
              <w:t>sed Emergency Planning Reports</w:t>
            </w:r>
          </w:p>
          <w:p w:rsidRPr="00DD13CA" w:rsidR="00E26150" w:rsidP="00E222CC" w:rsidRDefault="00E26150" w14:paraId="59BA254B" w14:textId="107D742F">
            <w:pPr>
              <w:spacing w:line="240" w:lineRule="auto"/>
              <w:jc w:val="center"/>
              <w:rPr>
                <w:color w:val="000000"/>
                <w:sz w:val="16"/>
                <w:szCs w:val="16"/>
              </w:rPr>
            </w:pPr>
            <w:r w:rsidRPr="00DD13CA">
              <w:rPr>
                <w:color w:val="000000"/>
                <w:sz w:val="16"/>
                <w:szCs w:val="16"/>
              </w:rPr>
              <w:t xml:space="preserve">for </w:t>
            </w:r>
            <w:r w:rsidR="00200004">
              <w:rPr>
                <w:color w:val="000000"/>
                <w:sz w:val="16"/>
                <w:szCs w:val="16"/>
              </w:rPr>
              <w:t xml:space="preserve">10 CFR </w:t>
            </w:r>
            <w:r>
              <w:rPr>
                <w:color w:val="000000"/>
                <w:sz w:val="16"/>
                <w:szCs w:val="16"/>
              </w:rPr>
              <w:t xml:space="preserve">Part 52 </w:t>
            </w:r>
            <w:r w:rsidRPr="00DD13CA">
              <w:rPr>
                <w:color w:val="000000"/>
                <w:sz w:val="16"/>
                <w:szCs w:val="16"/>
              </w:rPr>
              <w:t xml:space="preserve">Power Reactors </w:t>
            </w:r>
            <w:r>
              <w:rPr>
                <w:color w:val="000000"/>
                <w:sz w:val="16"/>
                <w:szCs w:val="16"/>
              </w:rPr>
              <w:t>(</w:t>
            </w:r>
            <w:r w:rsidRPr="00DD13CA">
              <w:rPr>
                <w:color w:val="000000"/>
                <w:sz w:val="16"/>
                <w:szCs w:val="16"/>
              </w:rPr>
              <w:t xml:space="preserve">onsite </w:t>
            </w:r>
            <w:proofErr w:type="gramStart"/>
            <w:r w:rsidRPr="00DD13CA">
              <w:rPr>
                <w:color w:val="000000"/>
                <w:sz w:val="16"/>
                <w:szCs w:val="16"/>
              </w:rPr>
              <w:t>only)</w:t>
            </w:r>
            <w:r>
              <w:rPr>
                <w:color w:val="000000"/>
                <w:sz w:val="16"/>
                <w:szCs w:val="16"/>
              </w:rPr>
              <w:t>*</w:t>
            </w:r>
            <w:proofErr w:type="gramEnd"/>
          </w:p>
        </w:tc>
        <w:tc>
          <w:tcPr>
            <w:tcW w:w="1282" w:type="dxa"/>
            <w:shd w:val="clear" w:color="auto" w:fill="auto"/>
            <w:vAlign w:val="center"/>
          </w:tcPr>
          <w:p w:rsidRPr="00DD13CA" w:rsidR="00E26150" w:rsidP="00E222CC" w:rsidRDefault="00E26150" w14:paraId="5535A4C8" w14:textId="2CCB12AE">
            <w:pPr>
              <w:spacing w:line="240" w:lineRule="auto"/>
              <w:jc w:val="center"/>
              <w:rPr>
                <w:color w:val="000000"/>
                <w:sz w:val="16"/>
                <w:szCs w:val="16"/>
              </w:rPr>
            </w:pPr>
            <w:r w:rsidRPr="00DD13CA">
              <w:rPr>
                <w:color w:val="000000"/>
                <w:sz w:val="16"/>
                <w:szCs w:val="16"/>
              </w:rPr>
              <w:t>0</w:t>
            </w:r>
          </w:p>
        </w:tc>
        <w:tc>
          <w:tcPr>
            <w:tcW w:w="1273" w:type="dxa"/>
            <w:shd w:val="clear" w:color="auto" w:fill="auto"/>
            <w:vAlign w:val="center"/>
          </w:tcPr>
          <w:p w:rsidRPr="006C2B27" w:rsidR="00E26150" w:rsidP="00E222CC" w:rsidRDefault="00E26150" w14:paraId="05FF7423" w14:textId="05986C6A">
            <w:pPr>
              <w:spacing w:line="240" w:lineRule="auto"/>
              <w:jc w:val="center"/>
              <w:rPr>
                <w:color w:val="000000"/>
                <w:sz w:val="16"/>
                <w:szCs w:val="16"/>
              </w:rPr>
            </w:pPr>
            <w:r w:rsidRPr="006C2B27">
              <w:rPr>
                <w:color w:val="000000"/>
                <w:sz w:val="16"/>
                <w:szCs w:val="16"/>
              </w:rPr>
              <w:t>5</w:t>
            </w:r>
          </w:p>
        </w:tc>
        <w:tc>
          <w:tcPr>
            <w:tcW w:w="917" w:type="dxa"/>
            <w:shd w:val="clear" w:color="auto" w:fill="auto"/>
            <w:vAlign w:val="center"/>
          </w:tcPr>
          <w:p w:rsidRPr="006C2B27" w:rsidR="00E26150" w:rsidP="00E222CC" w:rsidRDefault="00E26150" w14:paraId="34171046" w14:textId="4383D1C2">
            <w:pPr>
              <w:spacing w:line="240" w:lineRule="auto"/>
              <w:jc w:val="center"/>
              <w:rPr>
                <w:color w:val="000000"/>
                <w:sz w:val="16"/>
                <w:szCs w:val="16"/>
              </w:rPr>
            </w:pPr>
            <w:r w:rsidRPr="006C2B27">
              <w:rPr>
                <w:color w:val="000000"/>
                <w:sz w:val="16"/>
                <w:szCs w:val="16"/>
              </w:rPr>
              <w:t>0</w:t>
            </w:r>
          </w:p>
        </w:tc>
        <w:tc>
          <w:tcPr>
            <w:tcW w:w="1290" w:type="dxa"/>
            <w:shd w:val="clear" w:color="auto" w:fill="auto"/>
            <w:vAlign w:val="center"/>
          </w:tcPr>
          <w:p w:rsidRPr="006C2B27" w:rsidR="00E26150" w:rsidP="00E222CC" w:rsidRDefault="00B24C8C" w14:paraId="73D811B0" w14:textId="7609E76F">
            <w:pPr>
              <w:spacing w:line="240" w:lineRule="auto"/>
              <w:jc w:val="center"/>
              <w:rPr>
                <w:color w:val="000000"/>
                <w:sz w:val="16"/>
                <w:szCs w:val="16"/>
              </w:rPr>
            </w:pPr>
            <w:r>
              <w:rPr>
                <w:color w:val="000000"/>
                <w:sz w:val="16"/>
                <w:szCs w:val="16"/>
              </w:rPr>
              <w:t>10</w:t>
            </w:r>
          </w:p>
        </w:tc>
        <w:tc>
          <w:tcPr>
            <w:tcW w:w="632" w:type="dxa"/>
            <w:shd w:val="clear" w:color="auto" w:fill="auto"/>
            <w:vAlign w:val="center"/>
          </w:tcPr>
          <w:p w:rsidRPr="006C2B27" w:rsidR="00E26150" w:rsidP="00E222CC" w:rsidRDefault="00E26150" w14:paraId="432B78FC" w14:textId="77777777">
            <w:pPr>
              <w:spacing w:line="240" w:lineRule="auto"/>
              <w:jc w:val="center"/>
              <w:rPr>
                <w:color w:val="000000"/>
                <w:sz w:val="16"/>
                <w:szCs w:val="16"/>
                <w:highlight w:val="yellow"/>
              </w:rPr>
            </w:pPr>
          </w:p>
        </w:tc>
        <w:tc>
          <w:tcPr>
            <w:tcW w:w="1078" w:type="dxa"/>
            <w:shd w:val="clear" w:color="auto" w:fill="auto"/>
            <w:vAlign w:val="center"/>
          </w:tcPr>
          <w:p w:rsidRPr="0002253B" w:rsidR="00E26150" w:rsidP="00E222CC" w:rsidRDefault="00E26150" w14:paraId="75CD32AF" w14:textId="77777777">
            <w:pPr>
              <w:spacing w:line="240" w:lineRule="auto"/>
              <w:jc w:val="center"/>
              <w:rPr>
                <w:color w:val="000000"/>
                <w:sz w:val="16"/>
                <w:szCs w:val="16"/>
                <w:highlight w:val="yellow"/>
              </w:rPr>
            </w:pPr>
          </w:p>
        </w:tc>
      </w:tr>
      <w:tr w:rsidRPr="0026764C" w:rsidR="00E26150" w:rsidTr="00C908C6" w14:paraId="0FD71011" w14:textId="77777777">
        <w:trPr>
          <w:trHeight w:val="20"/>
          <w:jc w:val="center"/>
        </w:trPr>
        <w:tc>
          <w:tcPr>
            <w:tcW w:w="1095" w:type="dxa"/>
            <w:vMerge/>
            <w:shd w:val="clear" w:color="auto" w:fill="auto"/>
            <w:vAlign w:val="center"/>
          </w:tcPr>
          <w:p w:rsidRPr="0002253B" w:rsidR="00E26150" w:rsidP="00E222CC" w:rsidRDefault="00E26150" w14:paraId="1F8A8ABF" w14:textId="77777777">
            <w:pPr>
              <w:spacing w:line="240" w:lineRule="auto"/>
              <w:rPr>
                <w:color w:val="000000"/>
                <w:sz w:val="16"/>
                <w:szCs w:val="16"/>
                <w:highlight w:val="yellow"/>
              </w:rPr>
            </w:pPr>
          </w:p>
        </w:tc>
        <w:tc>
          <w:tcPr>
            <w:tcW w:w="1388" w:type="dxa"/>
            <w:shd w:val="clear" w:color="auto" w:fill="auto"/>
            <w:vAlign w:val="center"/>
          </w:tcPr>
          <w:p w:rsidRPr="002B4AB9" w:rsidR="00E26150" w:rsidP="00E222CC" w:rsidRDefault="00E26150" w14:paraId="6B1732EE" w14:textId="30CB0F26">
            <w:pPr>
              <w:spacing w:line="240" w:lineRule="auto"/>
              <w:jc w:val="center"/>
              <w:rPr>
                <w:color w:val="000000"/>
                <w:sz w:val="16"/>
                <w:szCs w:val="16"/>
              </w:rPr>
            </w:pPr>
            <w:r w:rsidRPr="002B4AB9">
              <w:rPr>
                <w:color w:val="000000"/>
                <w:sz w:val="16"/>
                <w:szCs w:val="16"/>
              </w:rPr>
              <w:t xml:space="preserve">Performance-based Emergency Planning Reports </w:t>
            </w:r>
            <w:r w:rsidRPr="0033131A">
              <w:rPr>
                <w:color w:val="000000"/>
                <w:sz w:val="16"/>
                <w:szCs w:val="16"/>
              </w:rPr>
              <w:t xml:space="preserve">for </w:t>
            </w:r>
            <w:r w:rsidR="00200004">
              <w:rPr>
                <w:color w:val="000000"/>
                <w:sz w:val="16"/>
                <w:szCs w:val="16"/>
              </w:rPr>
              <w:t xml:space="preserve">10 CFR </w:t>
            </w:r>
            <w:r w:rsidRPr="0033131A">
              <w:rPr>
                <w:color w:val="000000"/>
                <w:sz w:val="16"/>
                <w:szCs w:val="16"/>
              </w:rPr>
              <w:t>Part 52 Power Reactors</w:t>
            </w:r>
          </w:p>
          <w:p w:rsidRPr="002B4AB9" w:rsidR="00E26150" w:rsidP="00E222CC" w:rsidRDefault="00E26150" w14:paraId="20F971B8" w14:textId="241FA5CC">
            <w:pPr>
              <w:spacing w:line="240" w:lineRule="auto"/>
              <w:jc w:val="center"/>
              <w:rPr>
                <w:color w:val="000000"/>
                <w:sz w:val="16"/>
                <w:szCs w:val="16"/>
              </w:rPr>
            </w:pPr>
            <w:r w:rsidRPr="0033131A">
              <w:rPr>
                <w:sz w:val="16"/>
                <w:szCs w:val="16"/>
              </w:rPr>
              <w:t xml:space="preserve">(onsite &amp; </w:t>
            </w:r>
            <w:proofErr w:type="gramStart"/>
            <w:r w:rsidRPr="0033131A">
              <w:rPr>
                <w:sz w:val="16"/>
                <w:szCs w:val="16"/>
              </w:rPr>
              <w:t>offsite)*</w:t>
            </w:r>
            <w:proofErr w:type="gramEnd"/>
          </w:p>
        </w:tc>
        <w:tc>
          <w:tcPr>
            <w:tcW w:w="1282" w:type="dxa"/>
            <w:shd w:val="clear" w:color="auto" w:fill="auto"/>
            <w:vAlign w:val="center"/>
          </w:tcPr>
          <w:p w:rsidRPr="002B4AB9" w:rsidR="00E26150" w:rsidP="00E222CC" w:rsidRDefault="00E26150" w14:paraId="1C8C5964" w14:textId="7C9C44E9">
            <w:pPr>
              <w:spacing w:line="240" w:lineRule="auto"/>
              <w:jc w:val="center"/>
              <w:rPr>
                <w:color w:val="000000"/>
                <w:sz w:val="16"/>
                <w:szCs w:val="16"/>
              </w:rPr>
            </w:pPr>
            <w:r w:rsidRPr="002B4AB9">
              <w:rPr>
                <w:color w:val="000000"/>
                <w:sz w:val="16"/>
                <w:szCs w:val="16"/>
              </w:rPr>
              <w:t>0</w:t>
            </w:r>
          </w:p>
        </w:tc>
        <w:tc>
          <w:tcPr>
            <w:tcW w:w="1273" w:type="dxa"/>
            <w:shd w:val="clear" w:color="auto" w:fill="auto"/>
            <w:vAlign w:val="center"/>
          </w:tcPr>
          <w:p w:rsidRPr="006C2B27" w:rsidR="00E26150" w:rsidP="00E222CC" w:rsidRDefault="00E26150" w14:paraId="4F4E17FC" w14:textId="120C9B67">
            <w:pPr>
              <w:spacing w:line="240" w:lineRule="auto"/>
              <w:jc w:val="center"/>
              <w:rPr>
                <w:color w:val="000000"/>
                <w:sz w:val="16"/>
                <w:szCs w:val="16"/>
              </w:rPr>
            </w:pPr>
            <w:r w:rsidRPr="006C2B27">
              <w:rPr>
                <w:color w:val="000000"/>
                <w:sz w:val="16"/>
                <w:szCs w:val="16"/>
              </w:rPr>
              <w:t>10</w:t>
            </w:r>
          </w:p>
        </w:tc>
        <w:tc>
          <w:tcPr>
            <w:tcW w:w="917" w:type="dxa"/>
            <w:shd w:val="clear" w:color="auto" w:fill="auto"/>
            <w:vAlign w:val="center"/>
          </w:tcPr>
          <w:p w:rsidRPr="006C2B27" w:rsidR="00E26150" w:rsidP="00E222CC" w:rsidRDefault="00E26150" w14:paraId="01FB0368" w14:textId="08B28288">
            <w:pPr>
              <w:spacing w:line="240" w:lineRule="auto"/>
              <w:jc w:val="center"/>
              <w:rPr>
                <w:color w:val="000000"/>
                <w:sz w:val="16"/>
                <w:szCs w:val="16"/>
              </w:rPr>
            </w:pPr>
            <w:r w:rsidRPr="006C2B27">
              <w:rPr>
                <w:color w:val="000000"/>
                <w:sz w:val="16"/>
                <w:szCs w:val="16"/>
              </w:rPr>
              <w:t>0</w:t>
            </w:r>
          </w:p>
        </w:tc>
        <w:tc>
          <w:tcPr>
            <w:tcW w:w="1290" w:type="dxa"/>
            <w:shd w:val="clear" w:color="auto" w:fill="auto"/>
            <w:vAlign w:val="center"/>
          </w:tcPr>
          <w:p w:rsidRPr="006C2B27" w:rsidR="00E26150" w:rsidP="00E222CC" w:rsidRDefault="00B24C8C" w14:paraId="15BE4CA1" w14:textId="1F1196C5">
            <w:pPr>
              <w:spacing w:line="240" w:lineRule="auto"/>
              <w:jc w:val="center"/>
              <w:rPr>
                <w:color w:val="000000"/>
                <w:sz w:val="16"/>
                <w:szCs w:val="16"/>
              </w:rPr>
            </w:pPr>
            <w:r>
              <w:rPr>
                <w:color w:val="000000"/>
                <w:sz w:val="16"/>
                <w:szCs w:val="16"/>
              </w:rPr>
              <w:t>10</w:t>
            </w:r>
          </w:p>
        </w:tc>
        <w:tc>
          <w:tcPr>
            <w:tcW w:w="632" w:type="dxa"/>
            <w:shd w:val="clear" w:color="auto" w:fill="auto"/>
            <w:vAlign w:val="center"/>
          </w:tcPr>
          <w:p w:rsidRPr="006C2B27" w:rsidR="00E26150" w:rsidP="00E222CC" w:rsidRDefault="00E26150" w14:paraId="408E7789" w14:textId="77777777">
            <w:pPr>
              <w:spacing w:line="240" w:lineRule="auto"/>
              <w:jc w:val="center"/>
              <w:rPr>
                <w:color w:val="000000"/>
                <w:sz w:val="16"/>
                <w:szCs w:val="16"/>
                <w:highlight w:val="yellow"/>
              </w:rPr>
            </w:pPr>
          </w:p>
        </w:tc>
        <w:tc>
          <w:tcPr>
            <w:tcW w:w="1078" w:type="dxa"/>
            <w:shd w:val="clear" w:color="auto" w:fill="auto"/>
            <w:vAlign w:val="center"/>
          </w:tcPr>
          <w:p w:rsidRPr="0002253B" w:rsidR="00E26150" w:rsidP="00E222CC" w:rsidRDefault="00E26150" w14:paraId="348C9258" w14:textId="77777777">
            <w:pPr>
              <w:spacing w:line="240" w:lineRule="auto"/>
              <w:jc w:val="center"/>
              <w:rPr>
                <w:color w:val="000000"/>
                <w:sz w:val="16"/>
                <w:szCs w:val="16"/>
                <w:highlight w:val="yellow"/>
              </w:rPr>
            </w:pPr>
          </w:p>
        </w:tc>
      </w:tr>
      <w:tr w:rsidRPr="0026764C" w:rsidR="00E26150" w:rsidTr="005C3E1B" w14:paraId="7315DDCD" w14:textId="77777777">
        <w:trPr>
          <w:trHeight w:val="123"/>
          <w:jc w:val="center"/>
        </w:trPr>
        <w:tc>
          <w:tcPr>
            <w:tcW w:w="1095" w:type="dxa"/>
            <w:shd w:val="clear" w:color="auto" w:fill="DAEEF3" w:themeFill="accent5" w:themeFillTint="33"/>
            <w:vAlign w:val="center"/>
          </w:tcPr>
          <w:p w:rsidRPr="00DB3D15" w:rsidR="00E26150" w:rsidP="00E222CC" w:rsidRDefault="00E26150" w14:paraId="1A6C1A2E" w14:textId="20C0FF83">
            <w:pPr>
              <w:spacing w:line="240" w:lineRule="auto"/>
              <w:rPr>
                <w:color w:val="000000"/>
                <w:sz w:val="16"/>
                <w:szCs w:val="16"/>
              </w:rPr>
            </w:pPr>
          </w:p>
        </w:tc>
        <w:tc>
          <w:tcPr>
            <w:tcW w:w="1388" w:type="dxa"/>
            <w:shd w:val="clear" w:color="auto" w:fill="DAEEF3" w:themeFill="accent5" w:themeFillTint="33"/>
            <w:vAlign w:val="center"/>
          </w:tcPr>
          <w:p w:rsidRPr="00DB3D15" w:rsidR="00E26150" w:rsidP="00E222CC" w:rsidRDefault="00E26150" w14:paraId="403504DE" w14:textId="5A76F5CF">
            <w:pPr>
              <w:spacing w:line="240" w:lineRule="auto"/>
              <w:jc w:val="center"/>
              <w:rPr>
                <w:color w:val="000000"/>
                <w:sz w:val="16"/>
                <w:szCs w:val="16"/>
              </w:rPr>
            </w:pPr>
          </w:p>
        </w:tc>
        <w:tc>
          <w:tcPr>
            <w:tcW w:w="1282" w:type="dxa"/>
            <w:shd w:val="clear" w:color="auto" w:fill="DAEEF3" w:themeFill="accent5" w:themeFillTint="33"/>
            <w:vAlign w:val="center"/>
          </w:tcPr>
          <w:p w:rsidRPr="00DB3D15" w:rsidR="00E26150" w:rsidP="00E222CC" w:rsidRDefault="00E26150" w14:paraId="4D088E4A" w14:textId="7154BA2B">
            <w:pPr>
              <w:spacing w:line="240" w:lineRule="auto"/>
              <w:jc w:val="center"/>
              <w:rPr>
                <w:color w:val="000000"/>
                <w:sz w:val="16"/>
                <w:szCs w:val="16"/>
              </w:rPr>
            </w:pPr>
          </w:p>
        </w:tc>
        <w:tc>
          <w:tcPr>
            <w:tcW w:w="1273" w:type="dxa"/>
            <w:shd w:val="clear" w:color="auto" w:fill="DAEEF3" w:themeFill="accent5" w:themeFillTint="33"/>
            <w:vAlign w:val="center"/>
          </w:tcPr>
          <w:p w:rsidRPr="00DB3D15" w:rsidR="00E26150" w:rsidP="00E222CC" w:rsidRDefault="00E26150" w14:paraId="5C479E53" w14:textId="2260A989">
            <w:pPr>
              <w:spacing w:line="240" w:lineRule="auto"/>
              <w:jc w:val="center"/>
              <w:rPr>
                <w:color w:val="000000"/>
                <w:sz w:val="16"/>
                <w:szCs w:val="16"/>
              </w:rPr>
            </w:pPr>
          </w:p>
        </w:tc>
        <w:tc>
          <w:tcPr>
            <w:tcW w:w="917" w:type="dxa"/>
            <w:shd w:val="clear" w:color="auto" w:fill="DAEEF3" w:themeFill="accent5" w:themeFillTint="33"/>
            <w:vAlign w:val="center"/>
          </w:tcPr>
          <w:p w:rsidRPr="00DB3D15" w:rsidR="00E26150" w:rsidP="00E222CC" w:rsidRDefault="00E26150" w14:paraId="4291B024" w14:textId="468CCB50">
            <w:pPr>
              <w:spacing w:line="240" w:lineRule="auto"/>
              <w:jc w:val="center"/>
              <w:rPr>
                <w:color w:val="000000"/>
                <w:sz w:val="16"/>
                <w:szCs w:val="16"/>
              </w:rPr>
            </w:pPr>
          </w:p>
        </w:tc>
        <w:tc>
          <w:tcPr>
            <w:tcW w:w="1290" w:type="dxa"/>
            <w:shd w:val="clear" w:color="auto" w:fill="DAEEF3" w:themeFill="accent5" w:themeFillTint="33"/>
            <w:vAlign w:val="center"/>
          </w:tcPr>
          <w:p w:rsidRPr="00565D7D" w:rsidR="00E26150" w:rsidP="00E222CC" w:rsidRDefault="00E26150" w14:paraId="6A1F34AF" w14:textId="0108B823">
            <w:pPr>
              <w:spacing w:line="240" w:lineRule="auto"/>
              <w:jc w:val="center"/>
              <w:rPr>
                <w:color w:val="000000"/>
                <w:sz w:val="16"/>
                <w:szCs w:val="16"/>
              </w:rPr>
            </w:pPr>
          </w:p>
        </w:tc>
        <w:tc>
          <w:tcPr>
            <w:tcW w:w="632" w:type="dxa"/>
            <w:shd w:val="clear" w:color="auto" w:fill="DAEEF3" w:themeFill="accent5" w:themeFillTint="33"/>
            <w:vAlign w:val="center"/>
          </w:tcPr>
          <w:p w:rsidRPr="00DB3D15" w:rsidR="00E26150" w:rsidP="00E222CC" w:rsidRDefault="00E26150" w14:paraId="4A351516" w14:textId="422E3088">
            <w:pPr>
              <w:spacing w:line="240" w:lineRule="auto"/>
              <w:jc w:val="center"/>
              <w:rPr>
                <w:color w:val="000000"/>
                <w:sz w:val="16"/>
                <w:szCs w:val="16"/>
              </w:rPr>
            </w:pPr>
          </w:p>
        </w:tc>
        <w:tc>
          <w:tcPr>
            <w:tcW w:w="1078" w:type="dxa"/>
            <w:shd w:val="clear" w:color="auto" w:fill="DAEEF3" w:themeFill="accent5" w:themeFillTint="33"/>
            <w:vAlign w:val="center"/>
          </w:tcPr>
          <w:p w:rsidRPr="00DB3D15" w:rsidR="00E26150" w:rsidP="00E222CC" w:rsidRDefault="00E26150" w14:paraId="7176BBF7" w14:textId="68593AB5">
            <w:pPr>
              <w:spacing w:line="240" w:lineRule="auto"/>
              <w:jc w:val="center"/>
              <w:rPr>
                <w:color w:val="000000"/>
                <w:sz w:val="16"/>
                <w:szCs w:val="16"/>
              </w:rPr>
            </w:pPr>
          </w:p>
        </w:tc>
      </w:tr>
      <w:tr w:rsidRPr="0026764C" w:rsidR="00E26150" w:rsidTr="005C3E1B" w14:paraId="419DEAE2" w14:textId="77777777">
        <w:trPr>
          <w:trHeight w:val="20"/>
          <w:jc w:val="center"/>
        </w:trPr>
        <w:tc>
          <w:tcPr>
            <w:tcW w:w="1095" w:type="dxa"/>
            <w:shd w:val="clear" w:color="auto" w:fill="auto"/>
            <w:vAlign w:val="center"/>
          </w:tcPr>
          <w:p w:rsidRPr="00DB3D15" w:rsidR="00E26150" w:rsidP="00E222CC" w:rsidRDefault="00E26150" w14:paraId="7BDB7560" w14:textId="15D66B1C">
            <w:pPr>
              <w:spacing w:line="240" w:lineRule="auto"/>
              <w:rPr>
                <w:color w:val="000000"/>
                <w:sz w:val="16"/>
                <w:szCs w:val="16"/>
              </w:rPr>
            </w:pPr>
            <w:r w:rsidRPr="00DB3D15">
              <w:rPr>
                <w:color w:val="000000"/>
                <w:sz w:val="16"/>
                <w:szCs w:val="16"/>
              </w:rPr>
              <w:t>50.90*</w:t>
            </w:r>
            <w:r>
              <w:rPr>
                <w:color w:val="000000"/>
                <w:sz w:val="16"/>
                <w:szCs w:val="16"/>
              </w:rPr>
              <w:t>*</w:t>
            </w:r>
          </w:p>
        </w:tc>
        <w:tc>
          <w:tcPr>
            <w:tcW w:w="1388" w:type="dxa"/>
            <w:shd w:val="clear" w:color="auto" w:fill="auto"/>
            <w:vAlign w:val="center"/>
          </w:tcPr>
          <w:p w:rsidRPr="00DB3D15" w:rsidR="00E26150" w:rsidP="00E222CC" w:rsidRDefault="00E26150" w14:paraId="2D32D1DF" w14:textId="539D5801">
            <w:pPr>
              <w:spacing w:line="240" w:lineRule="auto"/>
              <w:jc w:val="center"/>
              <w:rPr>
                <w:color w:val="000000"/>
                <w:sz w:val="16"/>
                <w:szCs w:val="16"/>
              </w:rPr>
            </w:pPr>
            <w:r w:rsidRPr="00DB3D15">
              <w:rPr>
                <w:color w:val="000000"/>
                <w:sz w:val="16"/>
                <w:szCs w:val="16"/>
              </w:rPr>
              <w:t>License Amendment Request for EP changes</w:t>
            </w:r>
          </w:p>
        </w:tc>
        <w:tc>
          <w:tcPr>
            <w:tcW w:w="1282" w:type="dxa"/>
            <w:shd w:val="clear" w:color="auto" w:fill="auto"/>
            <w:vAlign w:val="center"/>
          </w:tcPr>
          <w:p w:rsidRPr="00DB3D15" w:rsidR="00E26150" w:rsidP="00E222CC" w:rsidRDefault="00E26150" w14:paraId="11AA245E" w14:textId="5645FDAC">
            <w:pPr>
              <w:spacing w:line="240" w:lineRule="auto"/>
              <w:jc w:val="center"/>
              <w:rPr>
                <w:color w:val="000000"/>
                <w:sz w:val="16"/>
                <w:szCs w:val="16"/>
              </w:rPr>
            </w:pPr>
            <w:r w:rsidRPr="00DB3D15">
              <w:rPr>
                <w:color w:val="000000"/>
                <w:sz w:val="16"/>
                <w:szCs w:val="16"/>
              </w:rPr>
              <w:t>-1</w:t>
            </w:r>
          </w:p>
        </w:tc>
        <w:tc>
          <w:tcPr>
            <w:tcW w:w="1273" w:type="dxa"/>
            <w:shd w:val="clear" w:color="auto" w:fill="auto"/>
            <w:vAlign w:val="center"/>
          </w:tcPr>
          <w:p w:rsidRPr="00DB3D15" w:rsidR="00E26150" w:rsidP="00E222CC" w:rsidRDefault="00E26150" w14:paraId="4741E125" w14:textId="56218B1F">
            <w:pPr>
              <w:spacing w:line="240" w:lineRule="auto"/>
              <w:jc w:val="center"/>
              <w:rPr>
                <w:color w:val="000000"/>
                <w:sz w:val="16"/>
                <w:szCs w:val="16"/>
              </w:rPr>
            </w:pPr>
            <w:r w:rsidRPr="00DB3D15">
              <w:rPr>
                <w:color w:val="000000"/>
                <w:sz w:val="16"/>
                <w:szCs w:val="16"/>
              </w:rPr>
              <w:t>1</w:t>
            </w:r>
          </w:p>
        </w:tc>
        <w:tc>
          <w:tcPr>
            <w:tcW w:w="917" w:type="dxa"/>
            <w:shd w:val="clear" w:color="auto" w:fill="auto"/>
            <w:vAlign w:val="center"/>
          </w:tcPr>
          <w:p w:rsidRPr="00DB3D15" w:rsidR="00E26150" w:rsidP="00E222CC" w:rsidRDefault="00E26150" w14:paraId="45672EB8" w14:textId="5FE303B8">
            <w:pPr>
              <w:spacing w:line="240" w:lineRule="auto"/>
              <w:jc w:val="center"/>
              <w:rPr>
                <w:color w:val="000000"/>
                <w:sz w:val="16"/>
                <w:szCs w:val="16"/>
              </w:rPr>
            </w:pPr>
            <w:r w:rsidRPr="00DB3D15">
              <w:rPr>
                <w:color w:val="000000"/>
                <w:sz w:val="16"/>
                <w:szCs w:val="16"/>
              </w:rPr>
              <w:t>-1</w:t>
            </w:r>
          </w:p>
        </w:tc>
        <w:tc>
          <w:tcPr>
            <w:tcW w:w="1290" w:type="dxa"/>
            <w:shd w:val="clear" w:color="auto" w:fill="auto"/>
            <w:vAlign w:val="center"/>
          </w:tcPr>
          <w:p w:rsidRPr="00565D7D" w:rsidR="00E26150" w:rsidP="00E222CC" w:rsidRDefault="00E26150" w14:paraId="2278205D" w14:textId="1AAE4717">
            <w:pPr>
              <w:spacing w:line="240" w:lineRule="auto"/>
              <w:jc w:val="center"/>
              <w:rPr>
                <w:color w:val="000000"/>
                <w:sz w:val="16"/>
                <w:szCs w:val="16"/>
              </w:rPr>
            </w:pPr>
            <w:r w:rsidRPr="00565D7D">
              <w:rPr>
                <w:color w:val="000000"/>
                <w:sz w:val="16"/>
                <w:szCs w:val="16"/>
              </w:rPr>
              <w:t>593</w:t>
            </w:r>
          </w:p>
        </w:tc>
        <w:tc>
          <w:tcPr>
            <w:tcW w:w="632" w:type="dxa"/>
            <w:shd w:val="clear" w:color="auto" w:fill="auto"/>
            <w:vAlign w:val="center"/>
          </w:tcPr>
          <w:p w:rsidRPr="00DB3D15" w:rsidR="00E26150" w:rsidP="00E222CC" w:rsidRDefault="00E26150" w14:paraId="757E4941" w14:textId="3F7EDE7E">
            <w:pPr>
              <w:spacing w:line="240" w:lineRule="auto"/>
              <w:jc w:val="center"/>
              <w:rPr>
                <w:color w:val="000000"/>
                <w:sz w:val="16"/>
                <w:szCs w:val="16"/>
              </w:rPr>
            </w:pPr>
            <w:r w:rsidRPr="00DB3D15">
              <w:rPr>
                <w:color w:val="000000"/>
                <w:sz w:val="16"/>
                <w:szCs w:val="16"/>
              </w:rPr>
              <w:t>-593</w:t>
            </w:r>
          </w:p>
        </w:tc>
        <w:tc>
          <w:tcPr>
            <w:tcW w:w="1078" w:type="dxa"/>
            <w:shd w:val="clear" w:color="auto" w:fill="auto"/>
            <w:vAlign w:val="center"/>
          </w:tcPr>
          <w:p w:rsidRPr="00DB3D15" w:rsidR="00E26150" w:rsidP="00E222CC" w:rsidRDefault="00E26150" w14:paraId="08CD28AB" w14:textId="012A4D03">
            <w:pPr>
              <w:spacing w:line="240" w:lineRule="auto"/>
              <w:jc w:val="center"/>
              <w:rPr>
                <w:color w:val="000000"/>
                <w:sz w:val="16"/>
                <w:szCs w:val="16"/>
              </w:rPr>
            </w:pPr>
            <w:r w:rsidRPr="00DB3D15">
              <w:rPr>
                <w:color w:val="000000"/>
                <w:sz w:val="16"/>
                <w:szCs w:val="16"/>
              </w:rPr>
              <w:t>-155,959</w:t>
            </w:r>
          </w:p>
        </w:tc>
      </w:tr>
      <w:tr w:rsidRPr="0026764C" w:rsidR="00E26150" w:rsidTr="00C908C6" w14:paraId="0F96FE16" w14:textId="77777777">
        <w:trPr>
          <w:trHeight w:val="20"/>
          <w:jc w:val="center"/>
        </w:trPr>
        <w:tc>
          <w:tcPr>
            <w:tcW w:w="1095" w:type="dxa"/>
            <w:shd w:val="clear" w:color="auto" w:fill="auto"/>
            <w:vAlign w:val="center"/>
          </w:tcPr>
          <w:p w:rsidRPr="00DB3D15" w:rsidR="00E26150" w:rsidP="00E222CC" w:rsidRDefault="00E26150" w14:paraId="577CF01F" w14:textId="1E155660">
            <w:pPr>
              <w:spacing w:line="240" w:lineRule="auto"/>
              <w:rPr>
                <w:color w:val="000000"/>
                <w:sz w:val="16"/>
                <w:szCs w:val="16"/>
              </w:rPr>
            </w:pPr>
            <w:r w:rsidRPr="008B22B1">
              <w:rPr>
                <w:sz w:val="16"/>
                <w:szCs w:val="16"/>
              </w:rPr>
              <w:t>50.54(q)(5)</w:t>
            </w:r>
          </w:p>
        </w:tc>
        <w:tc>
          <w:tcPr>
            <w:tcW w:w="1388" w:type="dxa"/>
            <w:shd w:val="clear" w:color="auto" w:fill="auto"/>
            <w:vAlign w:val="center"/>
          </w:tcPr>
          <w:p w:rsidRPr="00DB3D15" w:rsidR="00E26150" w:rsidP="00E222CC" w:rsidRDefault="00E26150" w14:paraId="6F14BB3D" w14:textId="339F66A2">
            <w:pPr>
              <w:spacing w:line="240" w:lineRule="auto"/>
              <w:jc w:val="center"/>
              <w:rPr>
                <w:color w:val="000000"/>
                <w:sz w:val="16"/>
                <w:szCs w:val="16"/>
              </w:rPr>
            </w:pPr>
            <w:r w:rsidRPr="008B22B1">
              <w:rPr>
                <w:sz w:val="16"/>
                <w:szCs w:val="16"/>
              </w:rPr>
              <w:t xml:space="preserve">Reports of </w:t>
            </w:r>
            <w:r>
              <w:rPr>
                <w:sz w:val="16"/>
                <w:szCs w:val="16"/>
              </w:rPr>
              <w:t xml:space="preserve">non-LAR </w:t>
            </w:r>
            <w:r w:rsidRPr="008B22B1">
              <w:rPr>
                <w:sz w:val="16"/>
                <w:szCs w:val="16"/>
              </w:rPr>
              <w:t>changes to emergency plan</w:t>
            </w:r>
          </w:p>
        </w:tc>
        <w:tc>
          <w:tcPr>
            <w:tcW w:w="1282" w:type="dxa"/>
            <w:shd w:val="clear" w:color="auto" w:fill="auto"/>
            <w:vAlign w:val="center"/>
          </w:tcPr>
          <w:p w:rsidRPr="00D15FAD" w:rsidR="00E26150" w:rsidP="00E222CC" w:rsidRDefault="00E26150" w14:paraId="095FF52C" w14:textId="053132D1">
            <w:pPr>
              <w:spacing w:line="240" w:lineRule="auto"/>
              <w:jc w:val="center"/>
              <w:rPr>
                <w:color w:val="000000"/>
                <w:sz w:val="16"/>
                <w:szCs w:val="16"/>
              </w:rPr>
            </w:pPr>
            <w:r w:rsidRPr="00D15FAD">
              <w:rPr>
                <w:sz w:val="16"/>
                <w:szCs w:val="16"/>
              </w:rPr>
              <w:t>0</w:t>
            </w:r>
          </w:p>
        </w:tc>
        <w:tc>
          <w:tcPr>
            <w:tcW w:w="1273" w:type="dxa"/>
            <w:shd w:val="clear" w:color="auto" w:fill="auto"/>
            <w:vAlign w:val="center"/>
          </w:tcPr>
          <w:p w:rsidRPr="00D15FAD" w:rsidR="00E26150" w:rsidP="00E222CC" w:rsidRDefault="00E26150" w14:paraId="414D3C93" w14:textId="4B7726DC">
            <w:pPr>
              <w:spacing w:line="240" w:lineRule="auto"/>
              <w:jc w:val="center"/>
              <w:rPr>
                <w:color w:val="000000"/>
                <w:sz w:val="16"/>
                <w:szCs w:val="16"/>
              </w:rPr>
            </w:pPr>
            <w:r w:rsidRPr="00D15FAD">
              <w:rPr>
                <w:sz w:val="16"/>
                <w:szCs w:val="16"/>
              </w:rPr>
              <w:t>1</w:t>
            </w:r>
          </w:p>
        </w:tc>
        <w:tc>
          <w:tcPr>
            <w:tcW w:w="917" w:type="dxa"/>
            <w:shd w:val="clear" w:color="auto" w:fill="auto"/>
            <w:vAlign w:val="center"/>
          </w:tcPr>
          <w:p w:rsidRPr="00420C95" w:rsidR="00E26150" w:rsidP="00E222CC" w:rsidRDefault="00E26150" w14:paraId="4B19B7F5" w14:textId="351AA2D5">
            <w:pPr>
              <w:spacing w:line="240" w:lineRule="auto"/>
              <w:jc w:val="center"/>
              <w:rPr>
                <w:color w:val="000000"/>
                <w:sz w:val="16"/>
                <w:szCs w:val="16"/>
              </w:rPr>
            </w:pPr>
            <w:r w:rsidRPr="00420C95">
              <w:rPr>
                <w:color w:val="000000"/>
                <w:sz w:val="16"/>
                <w:szCs w:val="16"/>
              </w:rPr>
              <w:t>0</w:t>
            </w:r>
          </w:p>
        </w:tc>
        <w:tc>
          <w:tcPr>
            <w:tcW w:w="1290" w:type="dxa"/>
            <w:shd w:val="clear" w:color="auto" w:fill="auto"/>
            <w:vAlign w:val="center"/>
          </w:tcPr>
          <w:p w:rsidRPr="00C6568E" w:rsidR="00E26150" w:rsidP="00E222CC" w:rsidRDefault="00E26150" w14:paraId="34B302B4" w14:textId="59E5A835">
            <w:pPr>
              <w:spacing w:line="240" w:lineRule="auto"/>
              <w:jc w:val="center"/>
              <w:rPr>
                <w:color w:val="000000"/>
                <w:sz w:val="16"/>
                <w:szCs w:val="16"/>
              </w:rPr>
            </w:pPr>
            <w:r w:rsidRPr="00C6568E">
              <w:rPr>
                <w:color w:val="000000"/>
                <w:sz w:val="16"/>
                <w:szCs w:val="16"/>
              </w:rPr>
              <w:t>20</w:t>
            </w:r>
          </w:p>
        </w:tc>
        <w:tc>
          <w:tcPr>
            <w:tcW w:w="632" w:type="dxa"/>
            <w:shd w:val="clear" w:color="auto" w:fill="auto"/>
            <w:vAlign w:val="center"/>
          </w:tcPr>
          <w:p w:rsidRPr="00C6568E" w:rsidR="00E26150" w:rsidP="00E222CC" w:rsidRDefault="00E26150" w14:paraId="527B7EEB" w14:textId="77777777">
            <w:pPr>
              <w:spacing w:line="240" w:lineRule="auto"/>
              <w:jc w:val="center"/>
              <w:rPr>
                <w:color w:val="000000"/>
                <w:sz w:val="16"/>
                <w:szCs w:val="16"/>
              </w:rPr>
            </w:pPr>
          </w:p>
        </w:tc>
        <w:tc>
          <w:tcPr>
            <w:tcW w:w="1078" w:type="dxa"/>
            <w:shd w:val="clear" w:color="auto" w:fill="auto"/>
            <w:vAlign w:val="center"/>
          </w:tcPr>
          <w:p w:rsidRPr="00C6568E" w:rsidR="00E26150" w:rsidP="00E222CC" w:rsidRDefault="00E26150" w14:paraId="66C0DACE" w14:textId="77777777">
            <w:pPr>
              <w:spacing w:line="240" w:lineRule="auto"/>
              <w:jc w:val="center"/>
              <w:rPr>
                <w:color w:val="000000"/>
                <w:sz w:val="16"/>
                <w:szCs w:val="16"/>
              </w:rPr>
            </w:pPr>
          </w:p>
        </w:tc>
      </w:tr>
      <w:tr w:rsidRPr="0026764C" w:rsidR="00E26150" w:rsidTr="00C908C6" w14:paraId="6B981321" w14:textId="77777777">
        <w:trPr>
          <w:trHeight w:val="20"/>
          <w:jc w:val="center"/>
        </w:trPr>
        <w:tc>
          <w:tcPr>
            <w:tcW w:w="1095" w:type="dxa"/>
            <w:shd w:val="clear" w:color="auto" w:fill="auto"/>
            <w:vAlign w:val="center"/>
          </w:tcPr>
          <w:p w:rsidRPr="008B22B1" w:rsidR="00E26150" w:rsidP="00E222CC" w:rsidRDefault="00E26150" w14:paraId="3DCE30FF" w14:textId="3D1EDE41">
            <w:pPr>
              <w:spacing w:line="240" w:lineRule="auto"/>
              <w:rPr>
                <w:sz w:val="16"/>
                <w:szCs w:val="16"/>
              </w:rPr>
            </w:pPr>
            <w:r>
              <w:rPr>
                <w:sz w:val="16"/>
                <w:szCs w:val="16"/>
              </w:rPr>
              <w:t>50.54(q)(7)</w:t>
            </w:r>
          </w:p>
        </w:tc>
        <w:tc>
          <w:tcPr>
            <w:tcW w:w="1388" w:type="dxa"/>
            <w:shd w:val="clear" w:color="auto" w:fill="auto"/>
            <w:vAlign w:val="center"/>
          </w:tcPr>
          <w:p w:rsidRPr="008B22B1" w:rsidR="00E26150" w:rsidP="00E222CC" w:rsidRDefault="00E26150" w14:paraId="2A3A74A4" w14:textId="65C154F5">
            <w:pPr>
              <w:spacing w:line="240" w:lineRule="auto"/>
              <w:jc w:val="center"/>
              <w:rPr>
                <w:sz w:val="16"/>
                <w:szCs w:val="16"/>
              </w:rPr>
            </w:pPr>
            <w:r>
              <w:rPr>
                <w:color w:val="000000"/>
                <w:sz w:val="16"/>
                <w:szCs w:val="16"/>
              </w:rPr>
              <w:t xml:space="preserve">Current licensee submission of LAR to request to implement EP program under </w:t>
            </w:r>
            <w:r w:rsidR="00200004">
              <w:rPr>
                <w:color w:val="000000"/>
                <w:sz w:val="16"/>
                <w:szCs w:val="16"/>
              </w:rPr>
              <w:t xml:space="preserve">10 CFR </w:t>
            </w:r>
            <w:r>
              <w:rPr>
                <w:color w:val="000000"/>
                <w:sz w:val="16"/>
                <w:szCs w:val="16"/>
              </w:rPr>
              <w:t>50.160 (onsite only)</w:t>
            </w:r>
          </w:p>
        </w:tc>
        <w:tc>
          <w:tcPr>
            <w:tcW w:w="1282" w:type="dxa"/>
            <w:shd w:val="clear" w:color="auto" w:fill="auto"/>
            <w:vAlign w:val="center"/>
          </w:tcPr>
          <w:p w:rsidR="00E26150" w:rsidP="00E222CC" w:rsidRDefault="00E26150" w14:paraId="1F99856E" w14:textId="3115FAF2">
            <w:pPr>
              <w:spacing w:line="240" w:lineRule="auto"/>
              <w:jc w:val="center"/>
              <w:rPr>
                <w:sz w:val="16"/>
                <w:szCs w:val="16"/>
              </w:rPr>
            </w:pPr>
            <w:r>
              <w:rPr>
                <w:sz w:val="16"/>
                <w:szCs w:val="16"/>
              </w:rPr>
              <w:t>0</w:t>
            </w:r>
          </w:p>
        </w:tc>
        <w:tc>
          <w:tcPr>
            <w:tcW w:w="1273" w:type="dxa"/>
            <w:shd w:val="clear" w:color="auto" w:fill="auto"/>
            <w:vAlign w:val="center"/>
          </w:tcPr>
          <w:p w:rsidR="00E26150" w:rsidP="00E222CC" w:rsidRDefault="00E26150" w14:paraId="5FA09C3C" w14:textId="3348DF92">
            <w:pPr>
              <w:spacing w:line="240" w:lineRule="auto"/>
              <w:jc w:val="center"/>
              <w:rPr>
                <w:sz w:val="16"/>
                <w:szCs w:val="16"/>
              </w:rPr>
            </w:pPr>
            <w:r>
              <w:rPr>
                <w:sz w:val="16"/>
                <w:szCs w:val="16"/>
              </w:rPr>
              <w:t>1</w:t>
            </w:r>
          </w:p>
        </w:tc>
        <w:tc>
          <w:tcPr>
            <w:tcW w:w="917" w:type="dxa"/>
            <w:shd w:val="clear" w:color="auto" w:fill="auto"/>
            <w:vAlign w:val="center"/>
          </w:tcPr>
          <w:p w:rsidR="00E26150" w:rsidP="00E222CC" w:rsidRDefault="00E26150" w14:paraId="2F968A61" w14:textId="0DB5ACB9">
            <w:pPr>
              <w:spacing w:line="240" w:lineRule="auto"/>
              <w:jc w:val="center"/>
              <w:rPr>
                <w:color w:val="000000"/>
                <w:sz w:val="16"/>
                <w:szCs w:val="16"/>
              </w:rPr>
            </w:pPr>
            <w:r>
              <w:rPr>
                <w:color w:val="000000"/>
                <w:sz w:val="16"/>
                <w:szCs w:val="16"/>
              </w:rPr>
              <w:t>0</w:t>
            </w:r>
          </w:p>
        </w:tc>
        <w:tc>
          <w:tcPr>
            <w:tcW w:w="1290" w:type="dxa"/>
            <w:shd w:val="clear" w:color="auto" w:fill="auto"/>
            <w:vAlign w:val="center"/>
          </w:tcPr>
          <w:p w:rsidRPr="00565D7D" w:rsidR="00E26150" w:rsidP="00E222CC" w:rsidRDefault="00E26150" w14:paraId="3D478A3F" w14:textId="6AA492EB">
            <w:pPr>
              <w:spacing w:line="240" w:lineRule="auto"/>
              <w:jc w:val="center"/>
              <w:rPr>
                <w:color w:val="000000"/>
                <w:sz w:val="16"/>
                <w:szCs w:val="16"/>
              </w:rPr>
            </w:pPr>
            <w:r>
              <w:rPr>
                <w:color w:val="000000"/>
                <w:sz w:val="16"/>
                <w:szCs w:val="16"/>
              </w:rPr>
              <w:t>1,260</w:t>
            </w:r>
          </w:p>
        </w:tc>
        <w:tc>
          <w:tcPr>
            <w:tcW w:w="632" w:type="dxa"/>
            <w:shd w:val="clear" w:color="auto" w:fill="auto"/>
            <w:vAlign w:val="center"/>
          </w:tcPr>
          <w:p w:rsidRPr="00DB3D15" w:rsidR="00E26150" w:rsidP="00E222CC" w:rsidRDefault="00E26150" w14:paraId="7C8F7903" w14:textId="77777777">
            <w:pPr>
              <w:spacing w:line="240" w:lineRule="auto"/>
              <w:jc w:val="center"/>
              <w:rPr>
                <w:color w:val="000000"/>
                <w:sz w:val="16"/>
                <w:szCs w:val="16"/>
              </w:rPr>
            </w:pPr>
          </w:p>
        </w:tc>
        <w:tc>
          <w:tcPr>
            <w:tcW w:w="1078" w:type="dxa"/>
            <w:shd w:val="clear" w:color="auto" w:fill="auto"/>
            <w:vAlign w:val="center"/>
          </w:tcPr>
          <w:p w:rsidRPr="00DB3D15" w:rsidR="00E26150" w:rsidP="00E222CC" w:rsidRDefault="00E26150" w14:paraId="27225809" w14:textId="77777777">
            <w:pPr>
              <w:spacing w:line="240" w:lineRule="auto"/>
              <w:jc w:val="center"/>
              <w:rPr>
                <w:color w:val="000000"/>
                <w:sz w:val="16"/>
                <w:szCs w:val="16"/>
              </w:rPr>
            </w:pPr>
          </w:p>
        </w:tc>
      </w:tr>
      <w:tr w:rsidRPr="0026764C" w:rsidR="00E26150" w:rsidTr="005C3E1B" w14:paraId="7EB716CF" w14:textId="77777777">
        <w:trPr>
          <w:trHeight w:val="20"/>
          <w:jc w:val="center"/>
        </w:trPr>
        <w:tc>
          <w:tcPr>
            <w:tcW w:w="1095" w:type="dxa"/>
            <w:shd w:val="clear" w:color="auto" w:fill="auto"/>
            <w:vAlign w:val="center"/>
          </w:tcPr>
          <w:p w:rsidRPr="00DB3D15" w:rsidR="00E26150" w:rsidP="00E222CC" w:rsidRDefault="00E26150" w14:paraId="2990CB8F" w14:textId="4F1A31ED">
            <w:pPr>
              <w:spacing w:line="240" w:lineRule="auto"/>
              <w:rPr>
                <w:color w:val="000000"/>
                <w:sz w:val="16"/>
                <w:szCs w:val="16"/>
              </w:rPr>
            </w:pPr>
            <w:r w:rsidRPr="00DB3D15">
              <w:rPr>
                <w:color w:val="000000"/>
                <w:sz w:val="16"/>
                <w:szCs w:val="16"/>
              </w:rPr>
              <w:t>TOTAL</w:t>
            </w:r>
          </w:p>
        </w:tc>
        <w:tc>
          <w:tcPr>
            <w:tcW w:w="1388" w:type="dxa"/>
            <w:shd w:val="clear" w:color="auto" w:fill="auto"/>
            <w:vAlign w:val="center"/>
          </w:tcPr>
          <w:p w:rsidRPr="00DB3D15" w:rsidR="00E26150" w:rsidP="00E222CC" w:rsidRDefault="00E26150" w14:paraId="32DDFC00" w14:textId="77777777">
            <w:pPr>
              <w:spacing w:line="240" w:lineRule="auto"/>
              <w:jc w:val="center"/>
              <w:rPr>
                <w:color w:val="000000"/>
                <w:sz w:val="16"/>
                <w:szCs w:val="16"/>
              </w:rPr>
            </w:pPr>
          </w:p>
        </w:tc>
        <w:tc>
          <w:tcPr>
            <w:tcW w:w="1282" w:type="dxa"/>
            <w:shd w:val="clear" w:color="auto" w:fill="auto"/>
            <w:vAlign w:val="center"/>
          </w:tcPr>
          <w:p w:rsidRPr="00DB3D15" w:rsidR="00E26150" w:rsidP="00E222CC" w:rsidRDefault="00E26150" w14:paraId="091957AE" w14:textId="053CAC20">
            <w:pPr>
              <w:spacing w:line="240" w:lineRule="auto"/>
              <w:jc w:val="center"/>
              <w:rPr>
                <w:color w:val="000000"/>
                <w:sz w:val="16"/>
                <w:szCs w:val="16"/>
              </w:rPr>
            </w:pPr>
            <w:r>
              <w:rPr>
                <w:color w:val="000000"/>
                <w:sz w:val="16"/>
                <w:szCs w:val="16"/>
              </w:rPr>
              <w:t>1</w:t>
            </w:r>
          </w:p>
        </w:tc>
        <w:tc>
          <w:tcPr>
            <w:tcW w:w="1273" w:type="dxa"/>
            <w:shd w:val="clear" w:color="auto" w:fill="auto"/>
            <w:vAlign w:val="center"/>
          </w:tcPr>
          <w:p w:rsidRPr="00DB3D15" w:rsidR="00E26150" w:rsidP="00E222CC" w:rsidRDefault="00E26150" w14:paraId="2C457339" w14:textId="77777777">
            <w:pPr>
              <w:spacing w:line="240" w:lineRule="auto"/>
              <w:jc w:val="center"/>
              <w:rPr>
                <w:color w:val="000000"/>
                <w:sz w:val="16"/>
                <w:szCs w:val="16"/>
              </w:rPr>
            </w:pPr>
          </w:p>
        </w:tc>
        <w:tc>
          <w:tcPr>
            <w:tcW w:w="917" w:type="dxa"/>
            <w:shd w:val="clear" w:color="auto" w:fill="auto"/>
            <w:vAlign w:val="center"/>
          </w:tcPr>
          <w:p w:rsidRPr="00DB3D15" w:rsidR="00E26150" w:rsidP="00E222CC" w:rsidRDefault="00E26150" w14:paraId="7F621058" w14:textId="46775403">
            <w:pPr>
              <w:spacing w:line="240" w:lineRule="auto"/>
              <w:jc w:val="center"/>
              <w:rPr>
                <w:color w:val="000000"/>
                <w:sz w:val="16"/>
                <w:szCs w:val="16"/>
              </w:rPr>
            </w:pPr>
            <w:r>
              <w:rPr>
                <w:color w:val="000000"/>
                <w:sz w:val="16"/>
                <w:szCs w:val="16"/>
              </w:rPr>
              <w:t>-1</w:t>
            </w:r>
          </w:p>
        </w:tc>
        <w:tc>
          <w:tcPr>
            <w:tcW w:w="1290" w:type="dxa"/>
            <w:shd w:val="clear" w:color="auto" w:fill="auto"/>
            <w:vAlign w:val="center"/>
          </w:tcPr>
          <w:p w:rsidRPr="008133EA" w:rsidR="00E26150" w:rsidP="00E222CC" w:rsidRDefault="00E26150" w14:paraId="7019FA79" w14:textId="77777777">
            <w:pPr>
              <w:spacing w:line="240" w:lineRule="auto"/>
              <w:jc w:val="center"/>
              <w:rPr>
                <w:color w:val="000000"/>
                <w:sz w:val="16"/>
                <w:szCs w:val="16"/>
                <w:highlight w:val="yellow"/>
              </w:rPr>
            </w:pPr>
          </w:p>
        </w:tc>
        <w:tc>
          <w:tcPr>
            <w:tcW w:w="632" w:type="dxa"/>
            <w:shd w:val="clear" w:color="auto" w:fill="auto"/>
            <w:vAlign w:val="center"/>
          </w:tcPr>
          <w:p w:rsidRPr="00072C38" w:rsidR="00E26150" w:rsidP="00E222CC" w:rsidRDefault="00E26150" w14:paraId="2FAAF390" w14:textId="3A54C1E8">
            <w:pPr>
              <w:spacing w:line="240" w:lineRule="auto"/>
              <w:jc w:val="center"/>
              <w:rPr>
                <w:color w:val="000000"/>
                <w:sz w:val="16"/>
                <w:szCs w:val="16"/>
              </w:rPr>
            </w:pPr>
            <w:r w:rsidRPr="00072C38">
              <w:rPr>
                <w:color w:val="000000"/>
                <w:sz w:val="16"/>
                <w:szCs w:val="16"/>
              </w:rPr>
              <w:t>-1,</w:t>
            </w:r>
            <w:r w:rsidRPr="00C6568E">
              <w:rPr>
                <w:color w:val="000000"/>
                <w:sz w:val="16"/>
                <w:szCs w:val="16"/>
              </w:rPr>
              <w:t>333</w:t>
            </w:r>
          </w:p>
        </w:tc>
        <w:tc>
          <w:tcPr>
            <w:tcW w:w="1078" w:type="dxa"/>
            <w:shd w:val="clear" w:color="auto" w:fill="auto"/>
            <w:vAlign w:val="center"/>
          </w:tcPr>
          <w:p w:rsidRPr="00072C38" w:rsidR="00E26150" w:rsidP="00E222CC" w:rsidRDefault="00E26150" w14:paraId="4C4E9BAD" w14:textId="4E06EA31">
            <w:pPr>
              <w:spacing w:line="240" w:lineRule="auto"/>
              <w:jc w:val="center"/>
              <w:rPr>
                <w:color w:val="000000"/>
                <w:sz w:val="16"/>
                <w:szCs w:val="16"/>
              </w:rPr>
            </w:pPr>
            <w:r w:rsidRPr="00072C38">
              <w:rPr>
                <w:color w:val="000000"/>
                <w:sz w:val="16"/>
                <w:szCs w:val="16"/>
              </w:rPr>
              <w:t>-</w:t>
            </w:r>
            <w:r w:rsidRPr="00C6568E">
              <w:rPr>
                <w:color w:val="000000"/>
                <w:sz w:val="16"/>
                <w:szCs w:val="16"/>
              </w:rPr>
              <w:t>350,579</w:t>
            </w:r>
          </w:p>
        </w:tc>
      </w:tr>
      <w:tr w:rsidRPr="0026764C" w:rsidR="00E26150" w:rsidTr="005C3E1B" w14:paraId="38C91D8B" w14:textId="77777777">
        <w:trPr>
          <w:trHeight w:val="420"/>
          <w:jc w:val="center"/>
        </w:trPr>
        <w:tc>
          <w:tcPr>
            <w:tcW w:w="8955" w:type="dxa"/>
            <w:gridSpan w:val="8"/>
            <w:shd w:val="clear" w:color="auto" w:fill="auto"/>
            <w:vAlign w:val="center"/>
          </w:tcPr>
          <w:p w:rsidRPr="00565D7D" w:rsidR="00E26150" w:rsidP="00E222CC" w:rsidRDefault="00E26150" w14:paraId="3FB25DE6" w14:textId="1E800A2A">
            <w:pPr>
              <w:spacing w:line="240" w:lineRule="auto"/>
              <w:jc w:val="center"/>
              <w:rPr>
                <w:color w:val="000000"/>
                <w:sz w:val="16"/>
                <w:szCs w:val="16"/>
              </w:rPr>
            </w:pPr>
            <w:r w:rsidRPr="00565D7D">
              <w:rPr>
                <w:color w:val="000000"/>
                <w:sz w:val="16"/>
                <w:szCs w:val="16"/>
              </w:rPr>
              <w:lastRenderedPageBreak/>
              <w:t>RECORDKEEPING**</w:t>
            </w:r>
            <w:r>
              <w:rPr>
                <w:color w:val="000000"/>
                <w:sz w:val="16"/>
                <w:szCs w:val="16"/>
              </w:rPr>
              <w:t>*</w:t>
            </w:r>
          </w:p>
        </w:tc>
      </w:tr>
      <w:tr w:rsidRPr="0026764C" w:rsidR="005B56BF" w:rsidTr="005C3E1B" w14:paraId="4FA81176" w14:textId="77777777">
        <w:trPr>
          <w:trHeight w:val="20"/>
          <w:jc w:val="center"/>
        </w:trPr>
        <w:tc>
          <w:tcPr>
            <w:tcW w:w="1095" w:type="dxa"/>
            <w:shd w:val="clear" w:color="auto" w:fill="auto"/>
            <w:vAlign w:val="center"/>
          </w:tcPr>
          <w:p w:rsidR="005B56BF" w:rsidP="00E222CC" w:rsidRDefault="005B56BF" w14:paraId="4C5A069C" w14:textId="05866BE7">
            <w:pPr>
              <w:spacing w:line="240" w:lineRule="auto"/>
              <w:rPr>
                <w:color w:val="000000"/>
                <w:sz w:val="16"/>
                <w:szCs w:val="16"/>
              </w:rPr>
            </w:pPr>
            <w:r w:rsidRPr="00364E09">
              <w:rPr>
                <w:color w:val="000000"/>
                <w:sz w:val="16"/>
                <w:szCs w:val="16"/>
              </w:rPr>
              <w:t>Section</w:t>
            </w:r>
          </w:p>
        </w:tc>
        <w:tc>
          <w:tcPr>
            <w:tcW w:w="1388" w:type="dxa"/>
            <w:vAlign w:val="center"/>
          </w:tcPr>
          <w:p w:rsidRPr="00056C70" w:rsidR="005B56BF" w:rsidP="00E222CC" w:rsidRDefault="005B56BF" w14:paraId="34BC72ED" w14:textId="10E6392A">
            <w:pPr>
              <w:spacing w:line="240" w:lineRule="auto"/>
              <w:jc w:val="center"/>
              <w:rPr>
                <w:color w:val="000000"/>
                <w:sz w:val="16"/>
                <w:szCs w:val="16"/>
              </w:rPr>
            </w:pPr>
            <w:r w:rsidRPr="00364E09">
              <w:rPr>
                <w:color w:val="000000"/>
                <w:sz w:val="16"/>
                <w:szCs w:val="16"/>
              </w:rPr>
              <w:t>Description</w:t>
            </w:r>
          </w:p>
        </w:tc>
        <w:tc>
          <w:tcPr>
            <w:tcW w:w="2555" w:type="dxa"/>
            <w:gridSpan w:val="2"/>
            <w:shd w:val="clear" w:color="auto" w:fill="auto"/>
            <w:vAlign w:val="center"/>
          </w:tcPr>
          <w:p w:rsidRPr="00056C70" w:rsidR="005B56BF" w:rsidP="00E222CC" w:rsidRDefault="005B56BF" w14:paraId="3FE3D188" w14:textId="64C74248">
            <w:pPr>
              <w:spacing w:line="240" w:lineRule="auto"/>
              <w:jc w:val="center"/>
              <w:rPr>
                <w:color w:val="000000"/>
                <w:sz w:val="16"/>
                <w:szCs w:val="16"/>
              </w:rPr>
            </w:pPr>
            <w:r>
              <w:rPr>
                <w:color w:val="000000"/>
                <w:sz w:val="16"/>
                <w:szCs w:val="16"/>
              </w:rPr>
              <w:t xml:space="preserve">Annualized </w:t>
            </w:r>
            <w:r w:rsidRPr="00364E09">
              <w:rPr>
                <w:color w:val="000000"/>
                <w:sz w:val="16"/>
                <w:szCs w:val="16"/>
              </w:rPr>
              <w:t xml:space="preserve">Number of </w:t>
            </w:r>
            <w:r>
              <w:rPr>
                <w:color w:val="000000"/>
                <w:sz w:val="16"/>
                <w:szCs w:val="16"/>
              </w:rPr>
              <w:t>Recordkeepers</w:t>
            </w:r>
          </w:p>
        </w:tc>
        <w:tc>
          <w:tcPr>
            <w:tcW w:w="2207" w:type="dxa"/>
            <w:gridSpan w:val="2"/>
            <w:shd w:val="clear" w:color="auto" w:fill="auto"/>
            <w:vAlign w:val="center"/>
          </w:tcPr>
          <w:p w:rsidRPr="00565D7D" w:rsidR="005B56BF" w:rsidP="00E222CC" w:rsidRDefault="005B56BF" w14:paraId="4862A212" w14:textId="7BA47C0A">
            <w:pPr>
              <w:spacing w:line="240" w:lineRule="auto"/>
              <w:jc w:val="center"/>
              <w:rPr>
                <w:color w:val="000000"/>
                <w:sz w:val="16"/>
                <w:szCs w:val="16"/>
              </w:rPr>
            </w:pPr>
            <w:r w:rsidRPr="00565D7D">
              <w:rPr>
                <w:color w:val="000000"/>
                <w:sz w:val="16"/>
                <w:szCs w:val="16"/>
              </w:rPr>
              <w:t xml:space="preserve">Burden </w:t>
            </w:r>
            <w:proofErr w:type="spellStart"/>
            <w:r w:rsidRPr="00565D7D">
              <w:rPr>
                <w:color w:val="000000"/>
                <w:sz w:val="16"/>
                <w:szCs w:val="16"/>
              </w:rPr>
              <w:t>Hrs</w:t>
            </w:r>
            <w:proofErr w:type="spellEnd"/>
            <w:r w:rsidRPr="00565D7D">
              <w:rPr>
                <w:color w:val="000000"/>
                <w:sz w:val="16"/>
                <w:szCs w:val="16"/>
              </w:rPr>
              <w:t xml:space="preserve"> Per </w:t>
            </w:r>
            <w:r>
              <w:rPr>
                <w:color w:val="000000"/>
                <w:sz w:val="16"/>
                <w:szCs w:val="16"/>
              </w:rPr>
              <w:t>Recordkeeper</w:t>
            </w:r>
          </w:p>
          <w:p w:rsidRPr="002B4AB9" w:rsidR="005B56BF" w:rsidP="00E222CC" w:rsidRDefault="005B56BF" w14:paraId="2F6746F0" w14:textId="0AF05659">
            <w:pPr>
              <w:spacing w:line="240" w:lineRule="auto"/>
              <w:jc w:val="center"/>
              <w:rPr>
                <w:color w:val="000000"/>
                <w:sz w:val="16"/>
                <w:szCs w:val="16"/>
              </w:rPr>
            </w:pPr>
            <w:r w:rsidRPr="00565D7D">
              <w:rPr>
                <w:color w:val="000000"/>
                <w:sz w:val="16"/>
                <w:szCs w:val="16"/>
              </w:rPr>
              <w:t>(</w:t>
            </w:r>
            <w:proofErr w:type="spellStart"/>
            <w:r w:rsidRPr="00565D7D">
              <w:rPr>
                <w:color w:val="000000"/>
                <w:sz w:val="16"/>
                <w:szCs w:val="16"/>
              </w:rPr>
              <w:t>Hrs</w:t>
            </w:r>
            <w:proofErr w:type="spellEnd"/>
            <w:r w:rsidRPr="00565D7D">
              <w:rPr>
                <w:color w:val="000000"/>
                <w:sz w:val="16"/>
                <w:szCs w:val="16"/>
              </w:rPr>
              <w:t>)</w:t>
            </w:r>
          </w:p>
        </w:tc>
        <w:tc>
          <w:tcPr>
            <w:tcW w:w="632" w:type="dxa"/>
            <w:shd w:val="clear" w:color="auto" w:fill="auto"/>
            <w:vAlign w:val="center"/>
          </w:tcPr>
          <w:p w:rsidRPr="002B4AB9" w:rsidR="005B56BF" w:rsidP="00E222CC" w:rsidRDefault="005B56BF" w14:paraId="28193E47" w14:textId="412D4496">
            <w:pPr>
              <w:spacing w:line="240" w:lineRule="auto"/>
              <w:jc w:val="center"/>
              <w:rPr>
                <w:color w:val="000000"/>
                <w:sz w:val="16"/>
                <w:szCs w:val="16"/>
              </w:rPr>
            </w:pPr>
            <w:r w:rsidRPr="00364E09">
              <w:rPr>
                <w:color w:val="000000"/>
                <w:sz w:val="16"/>
                <w:szCs w:val="16"/>
              </w:rPr>
              <w:t>Total Annual Burden (</w:t>
            </w:r>
            <w:proofErr w:type="spellStart"/>
            <w:r w:rsidRPr="00364E09">
              <w:rPr>
                <w:color w:val="000000"/>
                <w:sz w:val="16"/>
                <w:szCs w:val="16"/>
              </w:rPr>
              <w:t>Hrs</w:t>
            </w:r>
            <w:proofErr w:type="spellEnd"/>
            <w:r w:rsidRPr="00364E09">
              <w:rPr>
                <w:color w:val="000000"/>
                <w:sz w:val="16"/>
                <w:szCs w:val="16"/>
              </w:rPr>
              <w:t>)</w:t>
            </w:r>
          </w:p>
        </w:tc>
        <w:tc>
          <w:tcPr>
            <w:tcW w:w="1078" w:type="dxa"/>
            <w:shd w:val="clear" w:color="auto" w:fill="auto"/>
            <w:vAlign w:val="center"/>
          </w:tcPr>
          <w:p w:rsidRPr="00364E09" w:rsidR="005B56BF" w:rsidP="00E222CC" w:rsidRDefault="005B56BF" w14:paraId="00AD0770" w14:textId="77777777">
            <w:pPr>
              <w:spacing w:line="240" w:lineRule="auto"/>
              <w:jc w:val="center"/>
              <w:rPr>
                <w:color w:val="000000"/>
                <w:sz w:val="16"/>
                <w:szCs w:val="16"/>
              </w:rPr>
            </w:pPr>
            <w:r w:rsidRPr="00364E09">
              <w:rPr>
                <w:color w:val="000000"/>
                <w:sz w:val="16"/>
                <w:szCs w:val="16"/>
              </w:rPr>
              <w:t>Cost @ $263/</w:t>
            </w:r>
            <w:proofErr w:type="spellStart"/>
            <w:r w:rsidRPr="00364E09">
              <w:rPr>
                <w:color w:val="000000"/>
                <w:sz w:val="16"/>
                <w:szCs w:val="16"/>
              </w:rPr>
              <w:t>Hr</w:t>
            </w:r>
            <w:proofErr w:type="spellEnd"/>
          </w:p>
          <w:p w:rsidRPr="002B4AB9" w:rsidR="005B56BF" w:rsidP="00E222CC" w:rsidRDefault="005B56BF" w14:paraId="6B770281" w14:textId="0902F81B">
            <w:pPr>
              <w:spacing w:line="240" w:lineRule="auto"/>
              <w:jc w:val="center"/>
              <w:rPr>
                <w:color w:val="000000"/>
                <w:sz w:val="16"/>
                <w:szCs w:val="16"/>
              </w:rPr>
            </w:pPr>
            <w:r w:rsidRPr="00364E09">
              <w:rPr>
                <w:color w:val="000000"/>
                <w:sz w:val="16"/>
                <w:szCs w:val="16"/>
              </w:rPr>
              <w:t>($)</w:t>
            </w:r>
          </w:p>
        </w:tc>
      </w:tr>
      <w:tr w:rsidRPr="0026764C" w:rsidR="005B56BF" w:rsidTr="005C3E1B" w14:paraId="50669E8A" w14:textId="77777777">
        <w:trPr>
          <w:trHeight w:val="20"/>
          <w:jc w:val="center"/>
        </w:trPr>
        <w:tc>
          <w:tcPr>
            <w:tcW w:w="1095" w:type="dxa"/>
            <w:shd w:val="clear" w:color="auto" w:fill="auto"/>
            <w:vAlign w:val="center"/>
          </w:tcPr>
          <w:p w:rsidRPr="00364E09" w:rsidR="005B56BF" w:rsidP="00E222CC" w:rsidRDefault="005B56BF" w14:paraId="46E4CCEC" w14:textId="7B3F51F6">
            <w:pPr>
              <w:spacing w:line="240" w:lineRule="auto"/>
              <w:rPr>
                <w:strike/>
                <w:color w:val="000000"/>
                <w:sz w:val="16"/>
                <w:szCs w:val="16"/>
              </w:rPr>
            </w:pPr>
            <w:r>
              <w:rPr>
                <w:color w:val="000000"/>
                <w:sz w:val="16"/>
                <w:szCs w:val="16"/>
              </w:rPr>
              <w:t>52.17, 52.79, 50.54, 50.47, Appendix E</w:t>
            </w:r>
          </w:p>
        </w:tc>
        <w:tc>
          <w:tcPr>
            <w:tcW w:w="1388" w:type="dxa"/>
            <w:vAlign w:val="center"/>
          </w:tcPr>
          <w:p w:rsidRPr="00056C70" w:rsidR="005B56BF" w:rsidP="00E222CC" w:rsidRDefault="005B56BF" w14:paraId="529661BC" w14:textId="68128F2F">
            <w:pPr>
              <w:spacing w:line="240" w:lineRule="auto"/>
              <w:jc w:val="center"/>
              <w:rPr>
                <w:strike/>
                <w:color w:val="000000"/>
                <w:sz w:val="16"/>
                <w:szCs w:val="16"/>
              </w:rPr>
            </w:pPr>
            <w:r w:rsidRPr="00056C70">
              <w:rPr>
                <w:color w:val="000000"/>
                <w:sz w:val="16"/>
                <w:szCs w:val="16"/>
              </w:rPr>
              <w:t xml:space="preserve">Deterministic Emergency Plan Records </w:t>
            </w:r>
          </w:p>
        </w:tc>
        <w:tc>
          <w:tcPr>
            <w:tcW w:w="2555" w:type="dxa"/>
            <w:gridSpan w:val="2"/>
            <w:shd w:val="clear" w:color="auto" w:fill="auto"/>
            <w:vAlign w:val="center"/>
          </w:tcPr>
          <w:p w:rsidRPr="00056C70" w:rsidR="005B56BF" w:rsidP="00E222CC" w:rsidRDefault="005B56BF" w14:paraId="4D38DFA0" w14:textId="78A61686">
            <w:pPr>
              <w:spacing w:line="240" w:lineRule="auto"/>
              <w:jc w:val="center"/>
              <w:rPr>
                <w:color w:val="000000"/>
                <w:sz w:val="16"/>
                <w:szCs w:val="16"/>
              </w:rPr>
            </w:pPr>
            <w:r w:rsidRPr="00056C70">
              <w:rPr>
                <w:color w:val="000000"/>
                <w:sz w:val="16"/>
                <w:szCs w:val="16"/>
              </w:rPr>
              <w:t>-</w:t>
            </w:r>
            <w:r w:rsidR="00486EC6">
              <w:rPr>
                <w:color w:val="000000"/>
                <w:sz w:val="16"/>
                <w:szCs w:val="16"/>
              </w:rPr>
              <w:t>3</w:t>
            </w:r>
          </w:p>
        </w:tc>
        <w:tc>
          <w:tcPr>
            <w:tcW w:w="2207" w:type="dxa"/>
            <w:gridSpan w:val="2"/>
            <w:shd w:val="clear" w:color="auto" w:fill="auto"/>
            <w:vAlign w:val="center"/>
          </w:tcPr>
          <w:p w:rsidRPr="002B4AB9" w:rsidR="005B56BF" w:rsidP="00E222CC" w:rsidRDefault="005B56BF" w14:paraId="71536F30" w14:textId="7C2A6D19">
            <w:pPr>
              <w:spacing w:line="240" w:lineRule="auto"/>
              <w:jc w:val="center"/>
              <w:rPr>
                <w:strike/>
                <w:color w:val="000000"/>
                <w:sz w:val="16"/>
                <w:szCs w:val="16"/>
              </w:rPr>
            </w:pPr>
            <w:r w:rsidRPr="002B4AB9">
              <w:rPr>
                <w:color w:val="000000"/>
                <w:sz w:val="16"/>
                <w:szCs w:val="16"/>
              </w:rPr>
              <w:t>589</w:t>
            </w:r>
          </w:p>
        </w:tc>
        <w:tc>
          <w:tcPr>
            <w:tcW w:w="632" w:type="dxa"/>
            <w:shd w:val="clear" w:color="auto" w:fill="auto"/>
            <w:vAlign w:val="center"/>
          </w:tcPr>
          <w:p w:rsidRPr="002B4AB9" w:rsidR="005B56BF" w:rsidP="00E222CC" w:rsidRDefault="005B56BF" w14:paraId="28DD8132" w14:textId="56853D26">
            <w:pPr>
              <w:spacing w:line="240" w:lineRule="auto"/>
              <w:jc w:val="center"/>
              <w:rPr>
                <w:rStyle w:val="CommentReference"/>
                <w:strike/>
              </w:rPr>
            </w:pPr>
            <w:r w:rsidRPr="002B4AB9">
              <w:rPr>
                <w:color w:val="000000"/>
                <w:sz w:val="16"/>
                <w:szCs w:val="16"/>
              </w:rPr>
              <w:t>-</w:t>
            </w:r>
            <w:r w:rsidR="00204FF7">
              <w:rPr>
                <w:color w:val="000000"/>
                <w:sz w:val="16"/>
                <w:szCs w:val="16"/>
              </w:rPr>
              <w:t>1,767</w:t>
            </w:r>
          </w:p>
        </w:tc>
        <w:tc>
          <w:tcPr>
            <w:tcW w:w="1078" w:type="dxa"/>
            <w:shd w:val="clear" w:color="auto" w:fill="auto"/>
            <w:vAlign w:val="center"/>
          </w:tcPr>
          <w:p w:rsidRPr="002B4AB9" w:rsidR="005B56BF" w:rsidP="00E222CC" w:rsidRDefault="005B56BF" w14:paraId="54B21F46" w14:textId="5087C953">
            <w:pPr>
              <w:spacing w:line="240" w:lineRule="auto"/>
              <w:jc w:val="center"/>
              <w:rPr>
                <w:strike/>
                <w:color w:val="000000"/>
                <w:sz w:val="16"/>
                <w:szCs w:val="16"/>
              </w:rPr>
            </w:pPr>
            <w:r w:rsidRPr="002B4AB9">
              <w:rPr>
                <w:color w:val="000000"/>
                <w:sz w:val="16"/>
                <w:szCs w:val="16"/>
              </w:rPr>
              <w:t>-</w:t>
            </w:r>
            <w:r w:rsidR="00204FF7">
              <w:rPr>
                <w:color w:val="000000"/>
                <w:sz w:val="16"/>
                <w:szCs w:val="16"/>
              </w:rPr>
              <w:t>464,721</w:t>
            </w:r>
          </w:p>
        </w:tc>
      </w:tr>
      <w:tr w:rsidRPr="0026764C" w:rsidR="005B56BF" w:rsidTr="005C3E1B" w14:paraId="07C23B08" w14:textId="77777777">
        <w:trPr>
          <w:trHeight w:val="20"/>
          <w:jc w:val="center"/>
        </w:trPr>
        <w:tc>
          <w:tcPr>
            <w:tcW w:w="1095" w:type="dxa"/>
            <w:shd w:val="clear" w:color="auto" w:fill="auto"/>
            <w:vAlign w:val="center"/>
          </w:tcPr>
          <w:p w:rsidRPr="00364E09" w:rsidR="005B56BF" w:rsidP="00E222CC" w:rsidRDefault="005B56BF" w14:paraId="588F5245" w14:textId="146B5DD0">
            <w:pPr>
              <w:spacing w:line="240" w:lineRule="auto"/>
              <w:rPr>
                <w:strike/>
                <w:color w:val="000000"/>
                <w:sz w:val="16"/>
                <w:szCs w:val="16"/>
              </w:rPr>
            </w:pPr>
            <w:r>
              <w:rPr>
                <w:color w:val="000000"/>
                <w:sz w:val="16"/>
                <w:szCs w:val="16"/>
              </w:rPr>
              <w:t>52.17, 52.79, 50.54, 50.160</w:t>
            </w:r>
          </w:p>
        </w:tc>
        <w:tc>
          <w:tcPr>
            <w:tcW w:w="1388" w:type="dxa"/>
            <w:vAlign w:val="center"/>
          </w:tcPr>
          <w:p w:rsidRPr="00056C70" w:rsidR="005B56BF" w:rsidP="00E222CC" w:rsidRDefault="005B56BF" w14:paraId="0D540D91" w14:textId="6D757D74">
            <w:pPr>
              <w:spacing w:line="240" w:lineRule="auto"/>
              <w:jc w:val="center"/>
              <w:rPr>
                <w:strike/>
                <w:color w:val="000000"/>
                <w:sz w:val="16"/>
                <w:szCs w:val="16"/>
              </w:rPr>
            </w:pPr>
            <w:r w:rsidRPr="00056C70">
              <w:rPr>
                <w:color w:val="000000"/>
                <w:sz w:val="16"/>
                <w:szCs w:val="16"/>
              </w:rPr>
              <w:t xml:space="preserve">Performance-based Emergency Plan Records </w:t>
            </w:r>
          </w:p>
        </w:tc>
        <w:tc>
          <w:tcPr>
            <w:tcW w:w="2555" w:type="dxa"/>
            <w:gridSpan w:val="2"/>
            <w:shd w:val="clear" w:color="auto" w:fill="auto"/>
            <w:vAlign w:val="center"/>
          </w:tcPr>
          <w:p w:rsidRPr="00056C70" w:rsidR="005B56BF" w:rsidP="00E222CC" w:rsidRDefault="00486EC6" w14:paraId="4A96D3CE" w14:textId="04434BEC">
            <w:pPr>
              <w:spacing w:line="240" w:lineRule="auto"/>
              <w:jc w:val="center"/>
              <w:rPr>
                <w:color w:val="000000"/>
                <w:sz w:val="16"/>
                <w:szCs w:val="16"/>
              </w:rPr>
            </w:pPr>
            <w:r>
              <w:rPr>
                <w:color w:val="000000"/>
                <w:sz w:val="16"/>
                <w:szCs w:val="16"/>
              </w:rPr>
              <w:t>3</w:t>
            </w:r>
          </w:p>
        </w:tc>
        <w:tc>
          <w:tcPr>
            <w:tcW w:w="2207" w:type="dxa"/>
            <w:gridSpan w:val="2"/>
            <w:shd w:val="clear" w:color="auto" w:fill="auto"/>
            <w:vAlign w:val="center"/>
          </w:tcPr>
          <w:p w:rsidRPr="002B4AB9" w:rsidR="005B56BF" w:rsidP="00E222CC" w:rsidRDefault="005B56BF" w14:paraId="4F4EB8BA" w14:textId="0D707C63">
            <w:pPr>
              <w:spacing w:line="240" w:lineRule="auto"/>
              <w:jc w:val="center"/>
              <w:rPr>
                <w:strike/>
                <w:color w:val="000000"/>
                <w:sz w:val="16"/>
                <w:szCs w:val="16"/>
              </w:rPr>
            </w:pPr>
            <w:r w:rsidRPr="002B4AB9">
              <w:rPr>
                <w:color w:val="000000"/>
                <w:sz w:val="16"/>
                <w:szCs w:val="16"/>
              </w:rPr>
              <w:t>295</w:t>
            </w:r>
          </w:p>
        </w:tc>
        <w:tc>
          <w:tcPr>
            <w:tcW w:w="632" w:type="dxa"/>
            <w:shd w:val="clear" w:color="auto" w:fill="auto"/>
            <w:vAlign w:val="center"/>
          </w:tcPr>
          <w:p w:rsidRPr="002B4AB9" w:rsidR="005B56BF" w:rsidP="00E222CC" w:rsidRDefault="00204FF7" w14:paraId="1A118546" w14:textId="4F0D7FF0">
            <w:pPr>
              <w:spacing w:line="240" w:lineRule="auto"/>
              <w:jc w:val="center"/>
              <w:rPr>
                <w:rStyle w:val="CommentReference"/>
                <w:strike/>
              </w:rPr>
            </w:pPr>
            <w:r>
              <w:rPr>
                <w:color w:val="000000"/>
                <w:sz w:val="16"/>
                <w:szCs w:val="16"/>
              </w:rPr>
              <w:t>885</w:t>
            </w:r>
          </w:p>
        </w:tc>
        <w:tc>
          <w:tcPr>
            <w:tcW w:w="1078" w:type="dxa"/>
            <w:shd w:val="clear" w:color="auto" w:fill="auto"/>
            <w:vAlign w:val="center"/>
          </w:tcPr>
          <w:p w:rsidRPr="002B4AB9" w:rsidR="005B56BF" w:rsidP="00E222CC" w:rsidRDefault="00204FF7" w14:paraId="2D328FC5" w14:textId="53F1E723">
            <w:pPr>
              <w:spacing w:line="240" w:lineRule="auto"/>
              <w:jc w:val="center"/>
              <w:rPr>
                <w:strike/>
                <w:color w:val="000000"/>
                <w:sz w:val="16"/>
                <w:szCs w:val="16"/>
              </w:rPr>
            </w:pPr>
            <w:r>
              <w:rPr>
                <w:color w:val="000000"/>
                <w:sz w:val="16"/>
                <w:szCs w:val="16"/>
              </w:rPr>
              <w:t>232,755</w:t>
            </w:r>
          </w:p>
        </w:tc>
      </w:tr>
      <w:tr w:rsidRPr="0026764C" w:rsidR="005B56BF" w:rsidTr="005C3E1B" w14:paraId="1DC3CC82" w14:textId="77777777">
        <w:trPr>
          <w:trHeight w:val="20"/>
          <w:jc w:val="center"/>
        </w:trPr>
        <w:tc>
          <w:tcPr>
            <w:tcW w:w="1095" w:type="dxa"/>
            <w:shd w:val="clear" w:color="auto" w:fill="auto"/>
            <w:vAlign w:val="center"/>
          </w:tcPr>
          <w:p w:rsidR="005B56BF" w:rsidP="00E222CC" w:rsidRDefault="005B56BF" w14:paraId="20033741" w14:textId="2460147A">
            <w:pPr>
              <w:spacing w:line="240" w:lineRule="auto"/>
              <w:rPr>
                <w:color w:val="000000"/>
                <w:sz w:val="16"/>
                <w:szCs w:val="16"/>
              </w:rPr>
            </w:pPr>
            <w:r>
              <w:rPr>
                <w:color w:val="000000"/>
                <w:sz w:val="16"/>
                <w:szCs w:val="16"/>
              </w:rPr>
              <w:t>50.90**</w:t>
            </w:r>
          </w:p>
        </w:tc>
        <w:tc>
          <w:tcPr>
            <w:tcW w:w="1388" w:type="dxa"/>
            <w:vAlign w:val="center"/>
          </w:tcPr>
          <w:p w:rsidRPr="00056C70" w:rsidR="005B56BF" w:rsidP="00E222CC" w:rsidRDefault="005B56BF" w14:paraId="366B8E2F" w14:textId="7D56F375">
            <w:pPr>
              <w:spacing w:line="240" w:lineRule="auto"/>
              <w:jc w:val="center"/>
              <w:rPr>
                <w:color w:val="000000"/>
                <w:sz w:val="16"/>
                <w:szCs w:val="16"/>
              </w:rPr>
            </w:pPr>
            <w:r w:rsidRPr="00056C70">
              <w:rPr>
                <w:color w:val="000000"/>
                <w:sz w:val="16"/>
                <w:szCs w:val="16"/>
              </w:rPr>
              <w:t>License Amendment Request for EP Records</w:t>
            </w:r>
          </w:p>
        </w:tc>
        <w:tc>
          <w:tcPr>
            <w:tcW w:w="2555" w:type="dxa"/>
            <w:gridSpan w:val="2"/>
            <w:shd w:val="clear" w:color="auto" w:fill="auto"/>
            <w:vAlign w:val="center"/>
          </w:tcPr>
          <w:p w:rsidRPr="00056C70" w:rsidR="005B56BF" w:rsidP="00E222CC" w:rsidRDefault="005B56BF" w14:paraId="76489A2E" w14:textId="362CCD67">
            <w:pPr>
              <w:spacing w:line="240" w:lineRule="auto"/>
              <w:jc w:val="center"/>
              <w:rPr>
                <w:color w:val="000000"/>
                <w:sz w:val="16"/>
                <w:szCs w:val="16"/>
              </w:rPr>
            </w:pPr>
            <w:r w:rsidRPr="002B4AB9">
              <w:rPr>
                <w:color w:val="000000"/>
                <w:sz w:val="16"/>
                <w:szCs w:val="16"/>
              </w:rPr>
              <w:t>-1</w:t>
            </w:r>
          </w:p>
        </w:tc>
        <w:tc>
          <w:tcPr>
            <w:tcW w:w="2207" w:type="dxa"/>
            <w:gridSpan w:val="2"/>
            <w:shd w:val="clear" w:color="auto" w:fill="auto"/>
            <w:vAlign w:val="center"/>
          </w:tcPr>
          <w:p w:rsidRPr="002B4AB9" w:rsidR="005B56BF" w:rsidP="00E222CC" w:rsidRDefault="005B56BF" w14:paraId="44C39771" w14:textId="434030A5">
            <w:pPr>
              <w:spacing w:line="240" w:lineRule="auto"/>
              <w:jc w:val="center"/>
              <w:rPr>
                <w:color w:val="000000"/>
                <w:sz w:val="16"/>
                <w:szCs w:val="16"/>
              </w:rPr>
            </w:pPr>
            <w:r w:rsidRPr="002B4AB9">
              <w:rPr>
                <w:color w:val="000000"/>
                <w:sz w:val="16"/>
                <w:szCs w:val="16"/>
              </w:rPr>
              <w:t>192</w:t>
            </w:r>
          </w:p>
        </w:tc>
        <w:tc>
          <w:tcPr>
            <w:tcW w:w="632" w:type="dxa"/>
            <w:shd w:val="clear" w:color="auto" w:fill="auto"/>
            <w:vAlign w:val="center"/>
          </w:tcPr>
          <w:p w:rsidRPr="00E36DE1" w:rsidR="005B56BF" w:rsidP="00E222CC" w:rsidRDefault="005B56BF" w14:paraId="1E95B49A" w14:textId="01889B08">
            <w:pPr>
              <w:spacing w:line="240" w:lineRule="auto"/>
              <w:jc w:val="center"/>
              <w:rPr>
                <w:color w:val="000000"/>
                <w:sz w:val="16"/>
                <w:szCs w:val="16"/>
              </w:rPr>
            </w:pPr>
            <w:r w:rsidRPr="00E36DE1">
              <w:rPr>
                <w:color w:val="000000"/>
                <w:sz w:val="16"/>
                <w:szCs w:val="16"/>
              </w:rPr>
              <w:t>-192</w:t>
            </w:r>
          </w:p>
        </w:tc>
        <w:tc>
          <w:tcPr>
            <w:tcW w:w="1078" w:type="dxa"/>
            <w:shd w:val="clear" w:color="auto" w:fill="auto"/>
            <w:vAlign w:val="center"/>
          </w:tcPr>
          <w:p w:rsidRPr="00E36DE1" w:rsidR="005B56BF" w:rsidP="00E222CC" w:rsidRDefault="005B56BF" w14:paraId="703E36A8" w14:textId="4F958FBB">
            <w:pPr>
              <w:spacing w:line="240" w:lineRule="auto"/>
              <w:jc w:val="center"/>
              <w:rPr>
                <w:color w:val="000000"/>
                <w:sz w:val="16"/>
                <w:szCs w:val="16"/>
              </w:rPr>
            </w:pPr>
            <w:r w:rsidRPr="00E36DE1">
              <w:rPr>
                <w:color w:val="000000"/>
                <w:sz w:val="16"/>
                <w:szCs w:val="16"/>
              </w:rPr>
              <w:t>-50,496</w:t>
            </w:r>
          </w:p>
        </w:tc>
      </w:tr>
      <w:tr w:rsidRPr="0026764C" w:rsidR="005B56BF" w:rsidTr="005C3E1B" w14:paraId="0D1B5EE4" w14:textId="77777777">
        <w:trPr>
          <w:trHeight w:val="20"/>
          <w:jc w:val="center"/>
        </w:trPr>
        <w:tc>
          <w:tcPr>
            <w:tcW w:w="1095" w:type="dxa"/>
            <w:shd w:val="clear" w:color="auto" w:fill="auto"/>
            <w:vAlign w:val="center"/>
          </w:tcPr>
          <w:p w:rsidR="005B56BF" w:rsidP="00E222CC" w:rsidRDefault="005B56BF" w14:paraId="033493BF" w14:textId="3553FD01">
            <w:pPr>
              <w:spacing w:line="240" w:lineRule="auto"/>
              <w:rPr>
                <w:color w:val="000000"/>
                <w:sz w:val="16"/>
                <w:szCs w:val="16"/>
              </w:rPr>
            </w:pPr>
            <w:r>
              <w:rPr>
                <w:color w:val="000000"/>
                <w:sz w:val="16"/>
                <w:szCs w:val="16"/>
              </w:rPr>
              <w:t>TOTAL</w:t>
            </w:r>
          </w:p>
        </w:tc>
        <w:tc>
          <w:tcPr>
            <w:tcW w:w="1388" w:type="dxa"/>
            <w:vAlign w:val="center"/>
          </w:tcPr>
          <w:p w:rsidR="005B56BF" w:rsidP="00E222CC" w:rsidRDefault="005B56BF" w14:paraId="1314B00D" w14:textId="77777777">
            <w:pPr>
              <w:spacing w:line="240" w:lineRule="auto"/>
              <w:jc w:val="center"/>
              <w:rPr>
                <w:color w:val="000000"/>
                <w:sz w:val="16"/>
                <w:szCs w:val="16"/>
              </w:rPr>
            </w:pPr>
          </w:p>
        </w:tc>
        <w:tc>
          <w:tcPr>
            <w:tcW w:w="2555" w:type="dxa"/>
            <w:gridSpan w:val="2"/>
            <w:shd w:val="clear" w:color="auto" w:fill="auto"/>
            <w:vAlign w:val="center"/>
          </w:tcPr>
          <w:p w:rsidRPr="00364E09" w:rsidR="005B56BF" w:rsidP="00E222CC" w:rsidRDefault="00AE0AD4" w14:paraId="2D2D8BB9" w14:textId="0DBB2DA4">
            <w:pPr>
              <w:spacing w:line="240" w:lineRule="auto"/>
              <w:jc w:val="center"/>
              <w:rPr>
                <w:color w:val="000000"/>
                <w:sz w:val="16"/>
                <w:szCs w:val="16"/>
              </w:rPr>
            </w:pPr>
            <w:r>
              <w:rPr>
                <w:color w:val="000000"/>
                <w:sz w:val="16"/>
                <w:szCs w:val="16"/>
              </w:rPr>
              <w:t>-</w:t>
            </w:r>
            <w:r w:rsidR="005B56BF">
              <w:rPr>
                <w:color w:val="000000"/>
                <w:sz w:val="16"/>
                <w:szCs w:val="16"/>
              </w:rPr>
              <w:t>1</w:t>
            </w:r>
          </w:p>
        </w:tc>
        <w:tc>
          <w:tcPr>
            <w:tcW w:w="2207" w:type="dxa"/>
            <w:gridSpan w:val="2"/>
            <w:shd w:val="clear" w:color="auto" w:fill="auto"/>
            <w:vAlign w:val="center"/>
          </w:tcPr>
          <w:p w:rsidRPr="002B4AB9" w:rsidR="005B56BF" w:rsidP="00E222CC" w:rsidRDefault="005B56BF" w14:paraId="474ABE38" w14:textId="77777777">
            <w:pPr>
              <w:spacing w:line="240" w:lineRule="auto"/>
              <w:jc w:val="center"/>
              <w:rPr>
                <w:color w:val="000000"/>
                <w:sz w:val="16"/>
                <w:szCs w:val="16"/>
              </w:rPr>
            </w:pPr>
          </w:p>
        </w:tc>
        <w:tc>
          <w:tcPr>
            <w:tcW w:w="632" w:type="dxa"/>
            <w:shd w:val="clear" w:color="auto" w:fill="auto"/>
            <w:vAlign w:val="center"/>
          </w:tcPr>
          <w:p w:rsidRPr="002B4AB9" w:rsidR="005B56BF" w:rsidP="00E222CC" w:rsidRDefault="005B56BF" w14:paraId="1970441C" w14:textId="023D1877">
            <w:pPr>
              <w:spacing w:line="240" w:lineRule="auto"/>
              <w:jc w:val="center"/>
              <w:rPr>
                <w:color w:val="000000"/>
                <w:sz w:val="16"/>
                <w:szCs w:val="16"/>
              </w:rPr>
            </w:pPr>
            <w:r w:rsidRPr="002B4AB9">
              <w:rPr>
                <w:color w:val="000000"/>
                <w:sz w:val="16"/>
                <w:szCs w:val="16"/>
              </w:rPr>
              <w:t>-1</w:t>
            </w:r>
            <w:r>
              <w:rPr>
                <w:color w:val="000000"/>
                <w:sz w:val="16"/>
                <w:szCs w:val="16"/>
              </w:rPr>
              <w:t>,</w:t>
            </w:r>
            <w:r w:rsidR="00204FF7">
              <w:rPr>
                <w:color w:val="000000"/>
                <w:sz w:val="16"/>
                <w:szCs w:val="16"/>
              </w:rPr>
              <w:t>074</w:t>
            </w:r>
          </w:p>
        </w:tc>
        <w:tc>
          <w:tcPr>
            <w:tcW w:w="1078" w:type="dxa"/>
            <w:shd w:val="clear" w:color="auto" w:fill="auto"/>
            <w:vAlign w:val="center"/>
          </w:tcPr>
          <w:p w:rsidRPr="002B4AB9" w:rsidR="005B56BF" w:rsidP="00E222CC" w:rsidRDefault="005B56BF" w14:paraId="02F1B0E1" w14:textId="7CE02C2C">
            <w:pPr>
              <w:spacing w:line="240" w:lineRule="auto"/>
              <w:jc w:val="center"/>
              <w:rPr>
                <w:color w:val="000000"/>
                <w:sz w:val="16"/>
                <w:szCs w:val="16"/>
              </w:rPr>
            </w:pPr>
            <w:r w:rsidRPr="002B4AB9">
              <w:rPr>
                <w:color w:val="000000"/>
                <w:sz w:val="16"/>
                <w:szCs w:val="16"/>
              </w:rPr>
              <w:t>-</w:t>
            </w:r>
            <w:r w:rsidR="00204FF7">
              <w:rPr>
                <w:color w:val="000000"/>
                <w:sz w:val="16"/>
                <w:szCs w:val="16"/>
              </w:rPr>
              <w:t>282,462</w:t>
            </w:r>
          </w:p>
        </w:tc>
      </w:tr>
    </w:tbl>
    <w:p w:rsidRPr="005756D8" w:rsidR="00B71FAC" w:rsidP="00E222CC" w:rsidRDefault="00B71FAC" w14:paraId="5148D103" w14:textId="4C4D3EE0">
      <w:pPr>
        <w:spacing w:line="240" w:lineRule="auto"/>
        <w:ind w:left="450"/>
        <w:rPr>
          <w:i/>
          <w:sz w:val="18"/>
        </w:rPr>
      </w:pPr>
      <w:r w:rsidRPr="005756D8">
        <w:rPr>
          <w:i/>
          <w:sz w:val="18"/>
        </w:rPr>
        <w:t>*</w:t>
      </w:r>
      <w:r w:rsidR="00E222CC">
        <w:rPr>
          <w:i/>
          <w:sz w:val="18"/>
        </w:rPr>
        <w:t xml:space="preserve"> </w:t>
      </w:r>
      <w:r>
        <w:rPr>
          <w:i/>
          <w:sz w:val="18"/>
        </w:rPr>
        <w:t xml:space="preserve">Recurring </w:t>
      </w:r>
      <w:r w:rsidR="00FC6BCB">
        <w:rPr>
          <w:i/>
          <w:sz w:val="18"/>
        </w:rPr>
        <w:t>r</w:t>
      </w:r>
      <w:r>
        <w:rPr>
          <w:i/>
          <w:sz w:val="18"/>
        </w:rPr>
        <w:t>eporting</w:t>
      </w:r>
      <w:r w:rsidRPr="005756D8">
        <w:rPr>
          <w:i/>
          <w:sz w:val="18"/>
        </w:rPr>
        <w:t xml:space="preserve"> </w:t>
      </w:r>
      <w:r>
        <w:rPr>
          <w:i/>
          <w:sz w:val="18"/>
        </w:rPr>
        <w:t xml:space="preserve">under </w:t>
      </w:r>
      <w:r w:rsidR="00200004">
        <w:rPr>
          <w:i/>
          <w:sz w:val="18"/>
        </w:rPr>
        <w:t xml:space="preserve">10 CFR </w:t>
      </w:r>
      <w:r>
        <w:rPr>
          <w:i/>
          <w:sz w:val="18"/>
        </w:rPr>
        <w:t xml:space="preserve">Part 50 </w:t>
      </w:r>
      <w:r w:rsidRPr="005756D8">
        <w:rPr>
          <w:i/>
          <w:sz w:val="18"/>
        </w:rPr>
        <w:t>cover</w:t>
      </w:r>
      <w:r>
        <w:rPr>
          <w:i/>
          <w:sz w:val="18"/>
        </w:rPr>
        <w:t>s</w:t>
      </w:r>
      <w:r w:rsidRPr="005756D8">
        <w:rPr>
          <w:i/>
          <w:sz w:val="18"/>
        </w:rPr>
        <w:t xml:space="preserve"> the burden for </w:t>
      </w:r>
      <w:r w:rsidR="00200004">
        <w:rPr>
          <w:i/>
          <w:sz w:val="18"/>
        </w:rPr>
        <w:t xml:space="preserve">10 CFR </w:t>
      </w:r>
      <w:r w:rsidRPr="005756D8">
        <w:rPr>
          <w:i/>
          <w:sz w:val="18"/>
        </w:rPr>
        <w:t>Part 50</w:t>
      </w:r>
      <w:r>
        <w:rPr>
          <w:i/>
          <w:sz w:val="18"/>
        </w:rPr>
        <w:t xml:space="preserve"> </w:t>
      </w:r>
      <w:r w:rsidRPr="005756D8">
        <w:rPr>
          <w:i/>
          <w:sz w:val="18"/>
        </w:rPr>
        <w:t>and Part 52</w:t>
      </w:r>
      <w:r>
        <w:rPr>
          <w:i/>
          <w:sz w:val="18"/>
        </w:rPr>
        <w:t xml:space="preserve"> </w:t>
      </w:r>
      <w:r w:rsidRPr="005756D8">
        <w:rPr>
          <w:i/>
          <w:sz w:val="18"/>
        </w:rPr>
        <w:t>licensees.</w:t>
      </w:r>
    </w:p>
    <w:p w:rsidRPr="005756D8" w:rsidR="00754AA2" w:rsidP="00E222CC" w:rsidRDefault="005756D8" w14:paraId="01A89BC9" w14:textId="04D7B03F">
      <w:pPr>
        <w:spacing w:line="240" w:lineRule="auto"/>
        <w:ind w:left="450"/>
        <w:rPr>
          <w:i/>
          <w:sz w:val="18"/>
        </w:rPr>
      </w:pPr>
      <w:r w:rsidRPr="005756D8">
        <w:rPr>
          <w:i/>
          <w:sz w:val="18"/>
        </w:rPr>
        <w:t>*</w:t>
      </w:r>
      <w:r w:rsidR="00B71FAC">
        <w:rPr>
          <w:i/>
          <w:sz w:val="18"/>
        </w:rPr>
        <w:t>*</w:t>
      </w:r>
      <w:r w:rsidR="00E222CC">
        <w:rPr>
          <w:i/>
          <w:sz w:val="18"/>
        </w:rPr>
        <w:t xml:space="preserve"> </w:t>
      </w:r>
      <w:r w:rsidR="00BD5180">
        <w:rPr>
          <w:i/>
          <w:sz w:val="18"/>
        </w:rPr>
        <w:t xml:space="preserve">10 CFR </w:t>
      </w:r>
      <w:r w:rsidR="00DA27B4">
        <w:rPr>
          <w:i/>
          <w:sz w:val="18"/>
        </w:rPr>
        <w:t>50.</w:t>
      </w:r>
      <w:r w:rsidRPr="005756D8">
        <w:rPr>
          <w:i/>
          <w:sz w:val="18"/>
        </w:rPr>
        <w:t>90 cover</w:t>
      </w:r>
      <w:r w:rsidR="00D60EF7">
        <w:rPr>
          <w:i/>
          <w:sz w:val="18"/>
        </w:rPr>
        <w:t>s</w:t>
      </w:r>
      <w:r w:rsidRPr="005756D8">
        <w:rPr>
          <w:i/>
          <w:sz w:val="18"/>
        </w:rPr>
        <w:t xml:space="preserve"> the burden for </w:t>
      </w:r>
      <w:r w:rsidR="00200004">
        <w:rPr>
          <w:i/>
          <w:sz w:val="18"/>
        </w:rPr>
        <w:t xml:space="preserve">10 CFR </w:t>
      </w:r>
      <w:r w:rsidRPr="005756D8">
        <w:rPr>
          <w:i/>
          <w:sz w:val="18"/>
        </w:rPr>
        <w:t>Part 50</w:t>
      </w:r>
      <w:r w:rsidR="00731506">
        <w:rPr>
          <w:i/>
          <w:sz w:val="18"/>
        </w:rPr>
        <w:t xml:space="preserve"> </w:t>
      </w:r>
      <w:r w:rsidRPr="005756D8">
        <w:rPr>
          <w:i/>
          <w:sz w:val="18"/>
        </w:rPr>
        <w:t>and Part 52</w:t>
      </w:r>
      <w:r w:rsidR="00731506">
        <w:rPr>
          <w:i/>
          <w:sz w:val="18"/>
        </w:rPr>
        <w:t xml:space="preserve"> </w:t>
      </w:r>
      <w:r w:rsidRPr="005756D8">
        <w:rPr>
          <w:i/>
          <w:sz w:val="18"/>
        </w:rPr>
        <w:t>licensees.</w:t>
      </w:r>
    </w:p>
    <w:p w:rsidRPr="005756D8" w:rsidR="00056C70" w:rsidP="00E222CC" w:rsidRDefault="00056C70" w14:paraId="777AD402" w14:textId="41277B79">
      <w:pPr>
        <w:spacing w:line="240" w:lineRule="auto"/>
        <w:ind w:left="450"/>
        <w:rPr>
          <w:i/>
          <w:sz w:val="18"/>
        </w:rPr>
      </w:pPr>
      <w:r>
        <w:rPr>
          <w:i/>
          <w:sz w:val="18"/>
        </w:rPr>
        <w:t>*</w:t>
      </w:r>
      <w:r w:rsidRPr="005756D8">
        <w:rPr>
          <w:i/>
          <w:sz w:val="18"/>
        </w:rPr>
        <w:t>*</w:t>
      </w:r>
      <w:r w:rsidR="00B71FAC">
        <w:rPr>
          <w:i/>
          <w:sz w:val="18"/>
        </w:rPr>
        <w:t>*</w:t>
      </w:r>
      <w:r w:rsidR="00E222CC">
        <w:rPr>
          <w:i/>
          <w:sz w:val="18"/>
        </w:rPr>
        <w:t xml:space="preserve"> </w:t>
      </w:r>
      <w:r w:rsidR="00B14CA7">
        <w:rPr>
          <w:i/>
          <w:sz w:val="18"/>
        </w:rPr>
        <w:t>EP r</w:t>
      </w:r>
      <w:r>
        <w:rPr>
          <w:i/>
          <w:sz w:val="18"/>
        </w:rPr>
        <w:t xml:space="preserve">ecordkeeping under </w:t>
      </w:r>
      <w:r w:rsidR="00200004">
        <w:rPr>
          <w:i/>
          <w:sz w:val="18"/>
        </w:rPr>
        <w:t xml:space="preserve">10 CFR </w:t>
      </w:r>
      <w:r>
        <w:rPr>
          <w:i/>
          <w:sz w:val="18"/>
        </w:rPr>
        <w:t>Part 50</w:t>
      </w:r>
      <w:r w:rsidRPr="005756D8">
        <w:rPr>
          <w:i/>
          <w:sz w:val="18"/>
        </w:rPr>
        <w:t xml:space="preserve"> cover</w:t>
      </w:r>
      <w:r>
        <w:rPr>
          <w:i/>
          <w:sz w:val="18"/>
        </w:rPr>
        <w:t>s</w:t>
      </w:r>
      <w:r w:rsidRPr="005756D8">
        <w:rPr>
          <w:i/>
          <w:sz w:val="18"/>
        </w:rPr>
        <w:t xml:space="preserve"> the burden for </w:t>
      </w:r>
      <w:r w:rsidR="00200004">
        <w:rPr>
          <w:i/>
          <w:sz w:val="18"/>
        </w:rPr>
        <w:t xml:space="preserve">10 CFR </w:t>
      </w:r>
      <w:r w:rsidRPr="005756D8">
        <w:rPr>
          <w:i/>
          <w:sz w:val="18"/>
        </w:rPr>
        <w:t>Part 50</w:t>
      </w:r>
      <w:r>
        <w:rPr>
          <w:i/>
          <w:sz w:val="18"/>
        </w:rPr>
        <w:t xml:space="preserve"> </w:t>
      </w:r>
      <w:r w:rsidRPr="005756D8">
        <w:rPr>
          <w:i/>
          <w:sz w:val="18"/>
        </w:rPr>
        <w:t>and Part 52</w:t>
      </w:r>
      <w:r>
        <w:rPr>
          <w:i/>
          <w:sz w:val="18"/>
        </w:rPr>
        <w:t xml:space="preserve"> applicants/</w:t>
      </w:r>
      <w:r w:rsidRPr="005756D8">
        <w:rPr>
          <w:i/>
          <w:sz w:val="18"/>
        </w:rPr>
        <w:t>licensees.</w:t>
      </w:r>
      <w:r w:rsidR="009E2161">
        <w:rPr>
          <w:i/>
          <w:sz w:val="18"/>
        </w:rPr>
        <w:t xml:space="preserve"> The number of recordkeepers and recordkeeping responses to the Part 50 information collection is unchanged by this proposed rule.  All recordkeepers ar</w:t>
      </w:r>
      <w:r w:rsidR="00892F51">
        <w:rPr>
          <w:i/>
          <w:sz w:val="18"/>
        </w:rPr>
        <w:t>e maintaining records under other Part 50 requirements.</w:t>
      </w:r>
    </w:p>
    <w:p w:rsidR="005756D8" w:rsidP="00E222CC" w:rsidRDefault="005756D8" w14:paraId="5E38AF25" w14:textId="7584696C">
      <w:pPr>
        <w:spacing w:line="240" w:lineRule="auto"/>
        <w:ind w:left="1080"/>
        <w:rPr>
          <w:i/>
        </w:rPr>
      </w:pPr>
    </w:p>
    <w:p w:rsidR="00754AA2" w:rsidP="00E222CC" w:rsidRDefault="006B44F8" w14:paraId="4279CD80" w14:textId="5E74A703">
      <w:pPr>
        <w:spacing w:line="240" w:lineRule="auto"/>
        <w:ind w:left="1080"/>
      </w:pPr>
      <w:r w:rsidRPr="0002614D">
        <w:t>The $263 hourly rate used in the burden estimates is based on the NRC’s fee for hourly rates as noted in 10 CFR 170.20</w:t>
      </w:r>
      <w:r w:rsidR="00200004">
        <w:t>,</w:t>
      </w:r>
      <w:r w:rsidRPr="0002614D">
        <w:t xml:space="preserve"> “Average cost per professional staff</w:t>
      </w:r>
      <w:r w:rsidR="00786490">
        <w:noBreakHyphen/>
      </w:r>
      <w:r w:rsidRPr="0002614D">
        <w:t xml:space="preserve">hour.”  For more information </w:t>
      </w:r>
      <w:proofErr w:type="gramStart"/>
      <w:r w:rsidRPr="0002614D">
        <w:t>on the basis of</w:t>
      </w:r>
      <w:proofErr w:type="gramEnd"/>
      <w:r w:rsidRPr="0002614D">
        <w:t xml:space="preserve"> this rate, see the </w:t>
      </w:r>
      <w:r>
        <w:t>final rule “</w:t>
      </w:r>
      <w:r w:rsidRPr="0002614D">
        <w:t xml:space="preserve">Revision </w:t>
      </w:r>
      <w:r>
        <w:t>o</w:t>
      </w:r>
      <w:r w:rsidRPr="0002614D">
        <w:t xml:space="preserve">f Fee Schedules; Fee Recovery </w:t>
      </w:r>
      <w:r>
        <w:t>f</w:t>
      </w:r>
      <w:r w:rsidRPr="0002614D">
        <w:t>or Fiscal Year 2017</w:t>
      </w:r>
      <w:r>
        <w:t>”</w:t>
      </w:r>
      <w:r w:rsidRPr="0002614D">
        <w:t xml:space="preserve"> (82 FR 30682; June 30, 2017</w:t>
      </w:r>
      <w:r>
        <w:t>)</w:t>
      </w:r>
      <w:r w:rsidRPr="0002614D">
        <w:t>.</w:t>
      </w:r>
    </w:p>
    <w:p w:rsidRPr="00754AA2" w:rsidR="006B44F8" w:rsidP="00E222CC" w:rsidRDefault="006B44F8" w14:paraId="3BCED59E" w14:textId="77777777">
      <w:pPr>
        <w:spacing w:line="240" w:lineRule="auto"/>
        <w:ind w:left="1080"/>
        <w:rPr>
          <w:i/>
        </w:rPr>
      </w:pPr>
    </w:p>
    <w:p w:rsidR="00E213F5" w:rsidP="00E222CC" w:rsidRDefault="00E213F5" w14:paraId="282E0074" w14:textId="77777777">
      <w:pPr>
        <w:pStyle w:val="Level1"/>
        <w:widowControl/>
        <w:numPr>
          <w:ilvl w:val="0"/>
          <w:numId w:val="2"/>
        </w:numPr>
        <w:rPr>
          <w:rFonts w:ascii="Arial" w:hAnsi="Arial"/>
          <w:sz w:val="22"/>
        </w:rPr>
      </w:pPr>
      <w:r>
        <w:rPr>
          <w:rFonts w:ascii="Arial" w:hAnsi="Arial"/>
          <w:sz w:val="22"/>
          <w:u w:val="single"/>
        </w:rPr>
        <w:t>Estimate of Other Additional Costs</w:t>
      </w:r>
    </w:p>
    <w:p w:rsidR="00E213F5" w:rsidP="00E222CC" w:rsidRDefault="00E213F5" w14:paraId="07D428BA" w14:textId="77777777">
      <w:pPr>
        <w:pStyle w:val="Level1"/>
        <w:widowControl/>
        <w:rPr>
          <w:rFonts w:ascii="Arial" w:hAnsi="Arial"/>
          <w:sz w:val="22"/>
        </w:rPr>
      </w:pPr>
    </w:p>
    <w:p w:rsidR="009A14E2" w:rsidP="00E222CC" w:rsidRDefault="009A14E2" w14:paraId="2B8956D5" w14:textId="4B22D8B0">
      <w:pPr>
        <w:tabs>
          <w:tab w:val="left" w:pos="0"/>
          <w:tab w:val="left" w:pos="720"/>
          <w:tab w:val="left" w:pos="2160"/>
          <w:tab w:val="left" w:pos="2880"/>
          <w:tab w:val="left" w:pos="3600"/>
          <w:tab w:val="left" w:pos="4320"/>
          <w:tab w:val="left" w:pos="5040"/>
          <w:tab w:val="left" w:pos="5760"/>
          <w:tab w:val="left" w:pos="6480"/>
          <w:tab w:val="left" w:pos="7200"/>
          <w:tab w:val="left" w:pos="7920"/>
        </w:tabs>
        <w:spacing w:line="240" w:lineRule="auto"/>
        <w:ind w:left="1080"/>
      </w:pPr>
      <w:r w:rsidRPr="408A3737">
        <w:t>The quantity of records to be maintained is roughly proportional to the recordkeeping burden and</w:t>
      </w:r>
      <w:r w:rsidR="00643338">
        <w:t>,</w:t>
      </w:r>
      <w:r w:rsidRPr="408A3737">
        <w:t xml:space="preserve"> therefore</w:t>
      </w:r>
      <w:r w:rsidR="00643338">
        <w:t>,</w:t>
      </w:r>
      <w:r w:rsidRPr="408A3737">
        <w:t xml:space="preserve"> can be used to calculate approximate records storage costs</w:t>
      </w:r>
      <w:r>
        <w:t>.</w:t>
      </w:r>
      <w:r w:rsidR="004D7C0F">
        <w:t xml:space="preserve"> </w:t>
      </w:r>
      <w:r>
        <w:t xml:space="preserve"> </w:t>
      </w:r>
      <w:r w:rsidRPr="408A3737">
        <w:t xml:space="preserve">Based on the number of pages maintained for a typical clearance, the records storage cost has been determined to be equal to </w:t>
      </w:r>
      <w:r w:rsidR="00FB0BC5">
        <w:t>0</w:t>
      </w:r>
      <w:r w:rsidRPr="408A3737">
        <w:t xml:space="preserve">.0004 times the recordkeeping burden </w:t>
      </w:r>
      <w:r w:rsidRPr="00525AA9">
        <w:t>cost</w:t>
      </w:r>
      <w:r w:rsidR="00F97F77">
        <w:t xml:space="preserve">.  </w:t>
      </w:r>
      <w:r w:rsidRPr="00525AA9" w:rsidR="00DC6A80">
        <w:t xml:space="preserve">Therefore, </w:t>
      </w:r>
      <w:r w:rsidRPr="00341D78" w:rsidR="00DC6A80">
        <w:t>the records storag</w:t>
      </w:r>
      <w:r w:rsidRPr="00056C70" w:rsidR="00DC6A80">
        <w:t>e cost savings for this clearance is estimated to be $</w:t>
      </w:r>
      <w:r w:rsidR="009A5BC0">
        <w:t>113</w:t>
      </w:r>
      <w:r w:rsidRPr="00056C70" w:rsidR="009A5BC0">
        <w:t xml:space="preserve"> </w:t>
      </w:r>
      <w:r w:rsidRPr="00E36DE1" w:rsidR="00DC6A80">
        <w:t>(</w:t>
      </w:r>
      <w:r w:rsidR="009A5BC0">
        <w:t>1,074</w:t>
      </w:r>
      <w:r w:rsidRPr="00E36DE1" w:rsidR="009A5BC0">
        <w:t xml:space="preserve"> </w:t>
      </w:r>
      <w:r w:rsidRPr="00E36DE1" w:rsidR="00DC6A80">
        <w:t xml:space="preserve">recordkeeping hours x $263/hour x .0004).  The current records storage cost is </w:t>
      </w:r>
      <w:r w:rsidRPr="00E36DE1" w:rsidR="00FB0BC5">
        <w:t>$</w:t>
      </w:r>
      <w:r w:rsidRPr="00E36DE1" w:rsidR="00341D78">
        <w:t>269,620</w:t>
      </w:r>
      <w:r w:rsidRPr="00E36DE1" w:rsidR="00DC6A80">
        <w:t>.  The new records storage cost including the propos</w:t>
      </w:r>
      <w:r w:rsidRPr="00E36DE1" w:rsidR="00FB0BC5">
        <w:t>ed rule requirements would be $</w:t>
      </w:r>
      <w:r w:rsidRPr="00E36DE1" w:rsidR="00341D78">
        <w:t>269,</w:t>
      </w:r>
      <w:r w:rsidR="009A5BC0">
        <w:t>507</w:t>
      </w:r>
      <w:r w:rsidRPr="00E36DE1">
        <w:t>.</w:t>
      </w:r>
    </w:p>
    <w:p w:rsidRPr="00594502" w:rsidR="00E213F5" w:rsidP="00E222CC" w:rsidRDefault="00E213F5" w14:paraId="712B1F17" w14:textId="77777777">
      <w:pPr>
        <w:pStyle w:val="Level1"/>
        <w:widowControl/>
        <w:ind w:left="1080"/>
        <w:rPr>
          <w:rFonts w:ascii="Arial" w:hAnsi="Arial"/>
          <w:sz w:val="22"/>
          <w:u w:val="single"/>
        </w:rPr>
      </w:pPr>
    </w:p>
    <w:p w:rsidRPr="002A64F1" w:rsidR="00E213F5" w:rsidP="00E222CC" w:rsidRDefault="00E213F5" w14:paraId="3072FB65" w14:textId="77777777">
      <w:pPr>
        <w:pStyle w:val="Level1"/>
        <w:widowControl/>
        <w:numPr>
          <w:ilvl w:val="0"/>
          <w:numId w:val="2"/>
        </w:numPr>
        <w:rPr>
          <w:rFonts w:ascii="Arial" w:hAnsi="Arial"/>
          <w:sz w:val="22"/>
        </w:rPr>
      </w:pPr>
      <w:r>
        <w:rPr>
          <w:rFonts w:ascii="Arial" w:hAnsi="Arial"/>
          <w:sz w:val="22"/>
          <w:u w:val="single"/>
        </w:rPr>
        <w:t>Estimated Annualized Cost to the Federal Government</w:t>
      </w:r>
    </w:p>
    <w:p w:rsidR="00E213F5" w:rsidP="00E222CC" w:rsidRDefault="00E213F5" w14:paraId="46230DC9" w14:textId="77777777">
      <w:pPr>
        <w:pStyle w:val="Level1"/>
        <w:widowControl/>
        <w:rPr>
          <w:rFonts w:ascii="Arial" w:hAnsi="Arial"/>
          <w:sz w:val="22"/>
          <w:u w:val="single"/>
        </w:rPr>
      </w:pPr>
    </w:p>
    <w:p w:rsidRPr="00C6568E" w:rsidR="00811B94" w:rsidP="00E222CC" w:rsidRDefault="00811B94" w14:paraId="70571DD5" w14:textId="698FC6D8">
      <w:pPr>
        <w:pStyle w:val="Level1"/>
        <w:widowControl/>
        <w:tabs>
          <w:tab w:val="left" w:pos="1260"/>
        </w:tabs>
        <w:ind w:left="1080"/>
        <w:rPr>
          <w:rFonts w:ascii="Arial" w:hAnsi="Arial" w:cs="Arial"/>
          <w:sz w:val="22"/>
          <w:szCs w:val="22"/>
        </w:rPr>
      </w:pPr>
      <w:r w:rsidRPr="0002614D">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r>
        <w:rPr>
          <w:rFonts w:ascii="Arial" w:hAnsi="Arial" w:cs="Arial"/>
          <w:sz w:val="22"/>
          <w:szCs w:val="22"/>
        </w:rPr>
        <w:t xml:space="preserve">.  </w:t>
      </w:r>
      <w:r w:rsidRPr="00C6568E">
        <w:rPr>
          <w:rFonts w:ascii="Arial" w:hAnsi="Arial" w:cs="Arial"/>
          <w:sz w:val="22"/>
          <w:szCs w:val="22"/>
        </w:rPr>
        <w:t xml:space="preserve">The staff expects the review burden for performance-based (with onsite and offsite planning) emergency plans to decrease in the </w:t>
      </w:r>
      <w:r w:rsidRPr="00C6568E" w:rsidR="000122F6">
        <w:rPr>
          <w:rFonts w:ascii="Arial" w:hAnsi="Arial" w:cs="Arial"/>
          <w:sz w:val="22"/>
          <w:szCs w:val="22"/>
        </w:rPr>
        <w:t>future based on increase</w:t>
      </w:r>
      <w:r w:rsidR="003D5EDA">
        <w:rPr>
          <w:rFonts w:ascii="Arial" w:hAnsi="Arial" w:cs="Arial"/>
          <w:sz w:val="22"/>
          <w:szCs w:val="22"/>
        </w:rPr>
        <w:t>d</w:t>
      </w:r>
      <w:r w:rsidRPr="00C6568E" w:rsidR="000122F6">
        <w:rPr>
          <w:rFonts w:ascii="Arial" w:hAnsi="Arial" w:cs="Arial"/>
          <w:sz w:val="22"/>
          <w:szCs w:val="22"/>
        </w:rPr>
        <w:t xml:space="preserve"> familiarity of reviews and subsequent submittals incorporating lessons learned.  </w:t>
      </w:r>
      <w:r w:rsidRPr="00C6568E">
        <w:rPr>
          <w:rFonts w:ascii="Arial" w:hAnsi="Arial" w:cs="Arial"/>
          <w:sz w:val="22"/>
          <w:szCs w:val="22"/>
        </w:rPr>
        <w:t xml:space="preserve">The </w:t>
      </w:r>
      <w:r w:rsidRPr="00C6568E">
        <w:rPr>
          <w:rFonts w:ascii="Arial" w:hAnsi="Arial" w:cs="Arial"/>
          <w:sz w:val="22"/>
          <w:szCs w:val="22"/>
        </w:rPr>
        <w:lastRenderedPageBreak/>
        <w:t>current deterministic approach requires both onsite and offsite EP planning for power reactors.</w:t>
      </w:r>
    </w:p>
    <w:p w:rsidRPr="00C6568E" w:rsidR="00811B94" w:rsidP="00E222CC" w:rsidRDefault="00811B94" w14:paraId="5920654B" w14:textId="77777777">
      <w:pPr>
        <w:pStyle w:val="Level1"/>
        <w:widowControl/>
        <w:tabs>
          <w:tab w:val="left" w:pos="1260"/>
        </w:tabs>
        <w:ind w:left="1080"/>
        <w:rPr>
          <w:rFonts w:ascii="Arial" w:hAnsi="Arial" w:cs="Arial"/>
          <w:sz w:val="22"/>
          <w:szCs w:val="22"/>
        </w:rPr>
      </w:pPr>
    </w:p>
    <w:p w:rsidRPr="00C6568E" w:rsidR="00811B94" w:rsidP="00E222CC" w:rsidRDefault="00811B94" w14:paraId="4ADAE442" w14:textId="77777777">
      <w:pPr>
        <w:spacing w:line="240" w:lineRule="auto"/>
        <w:ind w:left="1080"/>
        <w:rPr>
          <w:i/>
        </w:rPr>
      </w:pPr>
      <w:r w:rsidRPr="00C6568E">
        <w:rPr>
          <w:i/>
        </w:rPr>
        <w:t>Burden assumptions</w:t>
      </w:r>
    </w:p>
    <w:p w:rsidR="00811B94" w:rsidP="00E222CC" w:rsidRDefault="00315133" w14:paraId="4A73950A" w14:textId="3C3804F8">
      <w:pPr>
        <w:pStyle w:val="Level1"/>
        <w:widowControl/>
        <w:tabs>
          <w:tab w:val="left" w:pos="1260"/>
        </w:tabs>
        <w:ind w:left="1080"/>
        <w:rPr>
          <w:rFonts w:ascii="Arial" w:hAnsi="Arial" w:cs="Arial"/>
          <w:sz w:val="22"/>
          <w:szCs w:val="22"/>
        </w:rPr>
      </w:pPr>
      <w:r w:rsidRPr="00C6568E">
        <w:rPr>
          <w:rFonts w:ascii="Arial" w:hAnsi="Arial" w:cs="Arial"/>
          <w:sz w:val="22"/>
          <w:szCs w:val="22"/>
        </w:rPr>
        <w:t xml:space="preserve">For this clearance period, the staff assumes the review burden for a deterministic emergency plan and performance-based emergency plan (with both onsite and offsite planning) to be the same.  </w:t>
      </w:r>
      <w:r w:rsidRPr="00C6568E" w:rsidR="00811B94">
        <w:rPr>
          <w:rFonts w:ascii="Arial" w:hAnsi="Arial" w:cs="Arial"/>
          <w:sz w:val="22"/>
          <w:szCs w:val="22"/>
        </w:rPr>
        <w:t xml:space="preserve">The staff also assumed that the burden to review a performance-based </w:t>
      </w:r>
      <w:r w:rsidRPr="00C6568E" w:rsidR="00334CC4">
        <w:rPr>
          <w:rFonts w:ascii="Arial" w:hAnsi="Arial" w:cs="Arial"/>
          <w:sz w:val="22"/>
          <w:szCs w:val="22"/>
        </w:rPr>
        <w:t>emergency plan with onsite-</w:t>
      </w:r>
      <w:r w:rsidRPr="00C6568E" w:rsidR="00811B94">
        <w:rPr>
          <w:rFonts w:ascii="Arial" w:hAnsi="Arial" w:cs="Arial"/>
          <w:sz w:val="22"/>
          <w:szCs w:val="22"/>
        </w:rPr>
        <w:t xml:space="preserve">only planning would require approximately </w:t>
      </w:r>
      <w:r w:rsidRPr="00C6568E" w:rsidR="00334CC4">
        <w:rPr>
          <w:rFonts w:ascii="Arial" w:hAnsi="Arial" w:cs="Arial"/>
          <w:sz w:val="22"/>
          <w:szCs w:val="22"/>
        </w:rPr>
        <w:t>7</w:t>
      </w:r>
      <w:r w:rsidRPr="00C6568E" w:rsidR="003E0D03">
        <w:rPr>
          <w:rFonts w:ascii="Arial" w:hAnsi="Arial" w:cs="Arial"/>
          <w:sz w:val="22"/>
          <w:szCs w:val="22"/>
        </w:rPr>
        <w:t>0</w:t>
      </w:r>
      <w:r w:rsidR="003D5EDA">
        <w:rPr>
          <w:rFonts w:ascii="Arial" w:hAnsi="Arial" w:cs="Arial"/>
          <w:sz w:val="22"/>
          <w:szCs w:val="22"/>
        </w:rPr>
        <w:t xml:space="preserve"> percent</w:t>
      </w:r>
      <w:r w:rsidRPr="00C6568E" w:rsidR="00811B94">
        <w:rPr>
          <w:rFonts w:ascii="Arial" w:hAnsi="Arial" w:cs="Arial"/>
          <w:sz w:val="22"/>
          <w:szCs w:val="22"/>
        </w:rPr>
        <w:t xml:space="preserve"> of the burden required to review a performance-based emergency plan with both onsite and offsite planning.  </w:t>
      </w:r>
    </w:p>
    <w:p w:rsidR="00786490" w:rsidP="00E222CC" w:rsidRDefault="00786490" w14:paraId="4C2360A1" w14:textId="77777777">
      <w:pPr>
        <w:pStyle w:val="Level1"/>
        <w:widowControl/>
        <w:tabs>
          <w:tab w:val="left" w:pos="1260"/>
        </w:tabs>
        <w:ind w:left="1080"/>
        <w:rPr>
          <w:rFonts w:ascii="Arial" w:hAnsi="Arial" w:cs="Arial"/>
          <w:sz w:val="22"/>
          <w:szCs w:val="22"/>
        </w:rPr>
      </w:pPr>
    </w:p>
    <w:p w:rsidR="0026764C" w:rsidP="00E222CC" w:rsidRDefault="00811B94" w14:paraId="165C2280" w14:textId="22469F8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uto"/>
        <w:ind w:left="1080"/>
      </w:pPr>
      <w:r w:rsidRPr="00702CBC">
        <w:t xml:space="preserve">The </w:t>
      </w:r>
      <w:r w:rsidR="00F358E4">
        <w:t xml:space="preserve">NRC’s </w:t>
      </w:r>
      <w:r>
        <w:t xml:space="preserve">average annual </w:t>
      </w:r>
      <w:r w:rsidRPr="00702CBC">
        <w:t xml:space="preserve">burden associated with the information collections is given in Table </w:t>
      </w:r>
      <w:r>
        <w:t>4</w:t>
      </w:r>
      <w:r w:rsidRPr="00702CBC">
        <w:t xml:space="preserve"> (</w:t>
      </w:r>
      <w:r>
        <w:t>Annualized NRC Cost</w:t>
      </w:r>
      <w:r w:rsidRPr="00702CBC">
        <w:t xml:space="preserve">).  </w:t>
      </w:r>
      <w:r w:rsidRPr="00EC422F" w:rsidR="0026764C">
        <w:t xml:space="preserve">The annualized </w:t>
      </w:r>
      <w:r w:rsidRPr="00EC422F" w:rsidR="007744B2">
        <w:t>re</w:t>
      </w:r>
      <w:r w:rsidRPr="00E36DE1" w:rsidR="007744B2">
        <w:t>duction</w:t>
      </w:r>
      <w:r w:rsidRPr="00E36DE1" w:rsidR="00B67B3F">
        <w:t xml:space="preserve"> </w:t>
      </w:r>
      <w:r w:rsidRPr="00E36DE1" w:rsidR="0026764C">
        <w:t>cost to the government is estimated to be $</w:t>
      </w:r>
      <w:r w:rsidR="00334CC4">
        <w:t>163,5</w:t>
      </w:r>
      <w:r w:rsidR="00D84F43">
        <w:t>8</w:t>
      </w:r>
      <w:r w:rsidR="00334CC4">
        <w:t>6</w:t>
      </w:r>
      <w:r w:rsidRPr="00E36DE1" w:rsidR="0026764C">
        <w:t xml:space="preserve"> (</w:t>
      </w:r>
      <w:r w:rsidR="00334CC4">
        <w:t>622</w:t>
      </w:r>
      <w:r w:rsidRPr="00E36DE1" w:rsidR="00334CC4">
        <w:t xml:space="preserve"> </w:t>
      </w:r>
      <w:r w:rsidRPr="00E36DE1" w:rsidR="0026764C">
        <w:t>hours</w:t>
      </w:r>
      <w:r w:rsidRPr="004B1752" w:rsidR="0026764C">
        <w:t xml:space="preserve"> x $263/hour)</w:t>
      </w:r>
      <w:r w:rsidR="0026764C">
        <w:t xml:space="preserve">. </w:t>
      </w:r>
      <w:r w:rsidRPr="00702CBC" w:rsidR="00702CBC">
        <w:t xml:space="preserve"> </w:t>
      </w:r>
    </w:p>
    <w:p w:rsidR="0026764C" w:rsidP="00E222CC" w:rsidRDefault="0026764C" w14:paraId="67A44112"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uto"/>
        <w:ind w:left="1170"/>
      </w:pPr>
    </w:p>
    <w:p w:rsidR="00C61FBA" w:rsidP="00B55A52" w:rsidRDefault="00C61FBA" w14:paraId="52B8B5EF"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uto"/>
        <w:jc w:val="center"/>
        <w:rPr>
          <w:b/>
          <w:bCs/>
          <w:color w:val="000000" w:themeColor="text1"/>
        </w:rPr>
      </w:pPr>
      <w:r>
        <w:rPr>
          <w:b/>
          <w:bCs/>
          <w:color w:val="000000" w:themeColor="text1"/>
        </w:rPr>
        <w:t>Table 4</w:t>
      </w:r>
    </w:p>
    <w:p w:rsidR="0026764C" w:rsidP="00B55A52" w:rsidRDefault="00FB1A97" w14:paraId="23612EB3" w14:textId="1328733C">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uto"/>
        <w:jc w:val="center"/>
      </w:pPr>
      <w:r>
        <w:rPr>
          <w:b/>
          <w:bCs/>
          <w:color w:val="000000" w:themeColor="text1"/>
        </w:rPr>
        <w:t>Annualized NRC Cost</w:t>
      </w:r>
    </w:p>
    <w:tbl>
      <w:tblPr>
        <w:tblStyle w:val="TableGrid"/>
        <w:tblW w:w="8820" w:type="dxa"/>
        <w:jc w:val="center"/>
        <w:tblLayout w:type="fixed"/>
        <w:tblLook w:val="04A0" w:firstRow="1" w:lastRow="0" w:firstColumn="1" w:lastColumn="0" w:noHBand="0" w:noVBand="1"/>
      </w:tblPr>
      <w:tblGrid>
        <w:gridCol w:w="1980"/>
        <w:gridCol w:w="1440"/>
        <w:gridCol w:w="990"/>
        <w:gridCol w:w="1530"/>
        <w:gridCol w:w="1170"/>
        <w:gridCol w:w="1710"/>
      </w:tblGrid>
      <w:tr w:rsidRPr="00E217DE" w:rsidR="00B02234" w:rsidTr="00283AB5" w14:paraId="493E431E" w14:textId="77777777">
        <w:trPr>
          <w:tblHeader/>
          <w:jc w:val="center"/>
        </w:trPr>
        <w:tc>
          <w:tcPr>
            <w:tcW w:w="1980" w:type="dxa"/>
            <w:vAlign w:val="center"/>
          </w:tcPr>
          <w:p w:rsidRPr="008B22B1" w:rsidR="00B02234" w:rsidP="00B02234" w:rsidRDefault="00B02234" w14:paraId="624956BA" w14:textId="2409F3A5">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 xml:space="preserve">Section </w:t>
            </w:r>
          </w:p>
        </w:tc>
        <w:tc>
          <w:tcPr>
            <w:tcW w:w="1440" w:type="dxa"/>
            <w:vAlign w:val="center"/>
          </w:tcPr>
          <w:p w:rsidRPr="008B22B1" w:rsidR="00B02234" w:rsidP="00B02234" w:rsidRDefault="00B02234" w14:paraId="58649E12" w14:textId="73C528E3">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NRC Action</w:t>
            </w:r>
            <w:r>
              <w:rPr>
                <w:sz w:val="16"/>
                <w:szCs w:val="16"/>
              </w:rPr>
              <w:t xml:space="preserve"> Description</w:t>
            </w:r>
          </w:p>
        </w:tc>
        <w:tc>
          <w:tcPr>
            <w:tcW w:w="990" w:type="dxa"/>
            <w:vAlign w:val="center"/>
          </w:tcPr>
          <w:p w:rsidRPr="008B22B1" w:rsidR="00B02234" w:rsidP="00B02234" w:rsidRDefault="00B02234" w14:paraId="008410E5" w14:textId="787C55B0">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 xml:space="preserve">No. </w:t>
            </w:r>
            <w:r>
              <w:rPr>
                <w:sz w:val="16"/>
                <w:szCs w:val="16"/>
              </w:rPr>
              <w:t xml:space="preserve">of </w:t>
            </w:r>
            <w:r w:rsidRPr="008B22B1">
              <w:rPr>
                <w:sz w:val="16"/>
                <w:szCs w:val="16"/>
              </w:rPr>
              <w:t>Actions/Year</w:t>
            </w:r>
          </w:p>
        </w:tc>
        <w:tc>
          <w:tcPr>
            <w:tcW w:w="1530" w:type="dxa"/>
            <w:vAlign w:val="center"/>
          </w:tcPr>
          <w:p w:rsidRPr="008B22B1" w:rsidR="00B02234" w:rsidP="00B02234" w:rsidRDefault="00B02234" w14:paraId="6588D916" w14:textId="3C8FB7D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Burden Hours/Action</w:t>
            </w:r>
          </w:p>
        </w:tc>
        <w:tc>
          <w:tcPr>
            <w:tcW w:w="1170" w:type="dxa"/>
            <w:vAlign w:val="center"/>
          </w:tcPr>
          <w:p w:rsidRPr="008B22B1" w:rsidR="00B02234" w:rsidP="00B02234" w:rsidRDefault="00B02234" w14:paraId="4DFD0E2A" w14:textId="708C88AC">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 xml:space="preserve">Total </w:t>
            </w:r>
            <w:r>
              <w:rPr>
                <w:sz w:val="16"/>
                <w:szCs w:val="16"/>
              </w:rPr>
              <w:t xml:space="preserve">Burden </w:t>
            </w:r>
            <w:r w:rsidRPr="008B22B1">
              <w:rPr>
                <w:sz w:val="16"/>
                <w:szCs w:val="16"/>
              </w:rPr>
              <w:t>Hours</w:t>
            </w:r>
          </w:p>
        </w:tc>
        <w:tc>
          <w:tcPr>
            <w:tcW w:w="1710" w:type="dxa"/>
            <w:vAlign w:val="center"/>
          </w:tcPr>
          <w:p w:rsidRPr="008B22B1" w:rsidR="00B02234" w:rsidP="00B02234" w:rsidRDefault="00B02234" w14:paraId="00153927" w14:textId="5A6418F5">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 xml:space="preserve">Total Cost </w:t>
            </w:r>
          </w:p>
        </w:tc>
      </w:tr>
      <w:tr w:rsidRPr="002B4AB9" w:rsidR="00B02234" w:rsidTr="00283AB5" w14:paraId="79F3E681" w14:textId="77777777">
        <w:trPr>
          <w:jc w:val="center"/>
        </w:trPr>
        <w:tc>
          <w:tcPr>
            <w:tcW w:w="1980" w:type="dxa"/>
            <w:vAlign w:val="center"/>
          </w:tcPr>
          <w:p w:rsidRPr="002B4AB9" w:rsidR="00B02234" w:rsidP="00B02234" w:rsidRDefault="00B02234" w14:paraId="068D3D2A" w14:textId="2CD4D2F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50.47, Appendix E (50.33,50.34, 50.54)</w:t>
            </w:r>
          </w:p>
        </w:tc>
        <w:tc>
          <w:tcPr>
            <w:tcW w:w="1440" w:type="dxa"/>
            <w:vAlign w:val="center"/>
          </w:tcPr>
          <w:p w:rsidR="00B02234" w:rsidP="00B02234" w:rsidRDefault="00B02234" w14:paraId="379ED059" w14:textId="4486EB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Deterministic Emergency Preparedness Plan review</w:t>
            </w:r>
          </w:p>
        </w:tc>
        <w:tc>
          <w:tcPr>
            <w:tcW w:w="990" w:type="dxa"/>
            <w:vAlign w:val="center"/>
          </w:tcPr>
          <w:p w:rsidRPr="002B4AB9" w:rsidR="00B02234" w:rsidP="00B02234" w:rsidRDefault="00B02234" w14:paraId="32B3B1D2" w14:textId="25D9DFD3">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w:t>
            </w:r>
          </w:p>
        </w:tc>
        <w:tc>
          <w:tcPr>
            <w:tcW w:w="1530" w:type="dxa"/>
            <w:vAlign w:val="center"/>
          </w:tcPr>
          <w:p w:rsidRPr="002B4AB9" w:rsidR="00B02234" w:rsidP="00B02234" w:rsidRDefault="00B02234" w14:paraId="32B995FD" w14:textId="326C5B6C">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1,433</w:t>
            </w:r>
          </w:p>
        </w:tc>
        <w:tc>
          <w:tcPr>
            <w:tcW w:w="1170" w:type="dxa"/>
            <w:vAlign w:val="center"/>
          </w:tcPr>
          <w:p w:rsidRPr="002B4AB9" w:rsidR="00B02234" w:rsidP="00B02234" w:rsidRDefault="00B02234" w14:paraId="14BBD671" w14:textId="01FC19C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-1,433</w:t>
            </w:r>
          </w:p>
        </w:tc>
        <w:tc>
          <w:tcPr>
            <w:tcW w:w="1710" w:type="dxa"/>
            <w:vAlign w:val="center"/>
          </w:tcPr>
          <w:p w:rsidRPr="002B4AB9" w:rsidR="00B02234" w:rsidP="00B02234" w:rsidRDefault="00B02234" w14:paraId="051E6421" w14:textId="2D7C5A2F">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58288F">
              <w:rPr>
                <w:sz w:val="16"/>
                <w:szCs w:val="16"/>
              </w:rPr>
              <w:t>-376,879</w:t>
            </w:r>
          </w:p>
        </w:tc>
      </w:tr>
      <w:tr w:rsidRPr="00E217DE" w:rsidR="00B02234" w:rsidTr="00283AB5" w14:paraId="28465CFF" w14:textId="77777777">
        <w:trPr>
          <w:jc w:val="center"/>
        </w:trPr>
        <w:tc>
          <w:tcPr>
            <w:tcW w:w="1980" w:type="dxa"/>
            <w:vAlign w:val="center"/>
          </w:tcPr>
          <w:p w:rsidRPr="008B22B1" w:rsidR="00B02234" w:rsidP="00B02234" w:rsidRDefault="00B02234" w14:paraId="349AA7BF" w14:textId="7BAF09C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50.54, 50.160 (50.33, 50.34)</w:t>
            </w:r>
          </w:p>
        </w:tc>
        <w:tc>
          <w:tcPr>
            <w:tcW w:w="1440" w:type="dxa"/>
            <w:vAlign w:val="center"/>
          </w:tcPr>
          <w:p w:rsidR="00B02234" w:rsidP="00B02234" w:rsidRDefault="00B02234" w14:paraId="06F652E3"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Performance-based Emergency Preparedness Plan review</w:t>
            </w:r>
          </w:p>
          <w:p w:rsidR="00B02234" w:rsidP="00B02234" w:rsidRDefault="00B02234" w14:paraId="50189ADB" w14:textId="32D68D6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(onsite &amp; offsite)</w:t>
            </w:r>
          </w:p>
        </w:tc>
        <w:tc>
          <w:tcPr>
            <w:tcW w:w="990" w:type="dxa"/>
            <w:shd w:val="clear" w:color="auto" w:fill="auto"/>
            <w:vAlign w:val="center"/>
          </w:tcPr>
          <w:p w:rsidRPr="008B22B1" w:rsidR="00B02234" w:rsidP="00B02234" w:rsidRDefault="00B02234" w14:paraId="331FAA67" w14:textId="753219CC">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0</w:t>
            </w:r>
          </w:p>
        </w:tc>
        <w:tc>
          <w:tcPr>
            <w:tcW w:w="1530" w:type="dxa"/>
            <w:shd w:val="clear" w:color="auto" w:fill="auto"/>
            <w:vAlign w:val="center"/>
          </w:tcPr>
          <w:p w:rsidRPr="008B22B1" w:rsidR="00B02234" w:rsidP="00B02234" w:rsidRDefault="00B02234" w14:paraId="60D8F108" w14:textId="4E028CB0">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1,433</w:t>
            </w:r>
          </w:p>
        </w:tc>
        <w:tc>
          <w:tcPr>
            <w:tcW w:w="1170" w:type="dxa"/>
            <w:shd w:val="clear" w:color="auto" w:fill="auto"/>
            <w:vAlign w:val="center"/>
          </w:tcPr>
          <w:p w:rsidRPr="008B22B1" w:rsidR="00B02234" w:rsidP="00B02234" w:rsidRDefault="00B02234" w14:paraId="7DA3A1E9" w14:textId="01E9CF8C">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p>
        </w:tc>
        <w:tc>
          <w:tcPr>
            <w:tcW w:w="1710" w:type="dxa"/>
            <w:shd w:val="clear" w:color="auto" w:fill="auto"/>
            <w:vAlign w:val="center"/>
          </w:tcPr>
          <w:p w:rsidRPr="008B22B1" w:rsidR="00B02234" w:rsidP="00B02234" w:rsidRDefault="00B02234" w14:paraId="098757F7" w14:textId="3BC3249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p>
        </w:tc>
      </w:tr>
      <w:tr w:rsidRPr="00E217DE" w:rsidR="00B02234" w:rsidTr="00283AB5" w14:paraId="36DC1A9E" w14:textId="77777777">
        <w:trPr>
          <w:jc w:val="center"/>
        </w:trPr>
        <w:tc>
          <w:tcPr>
            <w:tcW w:w="1980" w:type="dxa"/>
            <w:vAlign w:val="center"/>
          </w:tcPr>
          <w:p w:rsidR="00B02234" w:rsidP="00B02234" w:rsidRDefault="00B02234" w14:paraId="07FEC87C" w14:textId="0516F74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50.54, 50.160 (50.33, 50.34)</w:t>
            </w:r>
          </w:p>
        </w:tc>
        <w:tc>
          <w:tcPr>
            <w:tcW w:w="1440" w:type="dxa"/>
            <w:vAlign w:val="center"/>
          </w:tcPr>
          <w:p w:rsidR="00B02234" w:rsidP="00B02234" w:rsidRDefault="00B02234" w14:paraId="6BFB986F"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Performance-based Emergency Preparedness Plan review</w:t>
            </w:r>
          </w:p>
          <w:p w:rsidR="00B02234" w:rsidP="00B02234" w:rsidRDefault="00B02234" w14:paraId="68F9CAC2" w14:textId="2E13C95F">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(onsite only)</w:t>
            </w:r>
          </w:p>
        </w:tc>
        <w:tc>
          <w:tcPr>
            <w:tcW w:w="990" w:type="dxa"/>
            <w:vAlign w:val="center"/>
          </w:tcPr>
          <w:p w:rsidR="00B02234" w:rsidP="00B02234" w:rsidRDefault="00B02234" w14:paraId="3273DB44" w14:textId="27C31BB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w:t>
            </w:r>
          </w:p>
        </w:tc>
        <w:tc>
          <w:tcPr>
            <w:tcW w:w="1530" w:type="dxa"/>
            <w:vAlign w:val="center"/>
          </w:tcPr>
          <w:p w:rsidR="00B02234" w:rsidP="00B02234" w:rsidRDefault="00B02234" w14:paraId="21AF9C3E" w14:textId="17ADE6C5">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1,003</w:t>
            </w:r>
          </w:p>
        </w:tc>
        <w:tc>
          <w:tcPr>
            <w:tcW w:w="1170" w:type="dxa"/>
            <w:vAlign w:val="center"/>
          </w:tcPr>
          <w:p w:rsidR="00B02234" w:rsidP="00B02234" w:rsidRDefault="00B02234" w14:paraId="6909B683" w14:textId="057AE1B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1,003</w:t>
            </w:r>
          </w:p>
        </w:tc>
        <w:tc>
          <w:tcPr>
            <w:tcW w:w="1710" w:type="dxa"/>
            <w:vAlign w:val="center"/>
          </w:tcPr>
          <w:p w:rsidR="00B02234" w:rsidP="00B02234" w:rsidRDefault="00B02234" w14:paraId="34AB9E13" w14:textId="05443F01">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263,789</w:t>
            </w:r>
          </w:p>
        </w:tc>
      </w:tr>
      <w:tr w:rsidRPr="00E217DE" w:rsidR="00B02234" w:rsidTr="00283AB5" w14:paraId="32C1614A" w14:textId="77777777">
        <w:trPr>
          <w:jc w:val="center"/>
        </w:trPr>
        <w:tc>
          <w:tcPr>
            <w:tcW w:w="1980" w:type="dxa"/>
            <w:vAlign w:val="center"/>
          </w:tcPr>
          <w:p w:rsidR="00B02234" w:rsidP="00B02234" w:rsidRDefault="00B02234" w14:paraId="451E7FAD" w14:textId="5D192C7E">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50.90*</w:t>
            </w:r>
          </w:p>
        </w:tc>
        <w:tc>
          <w:tcPr>
            <w:tcW w:w="1440" w:type="dxa"/>
            <w:vAlign w:val="center"/>
          </w:tcPr>
          <w:p w:rsidRPr="002B4AB9" w:rsidR="00B02234" w:rsidP="00B02234" w:rsidRDefault="00B02234" w14:paraId="78A91828" w14:textId="4820FC7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DB3D15">
              <w:rPr>
                <w:color w:val="000000"/>
                <w:sz w:val="16"/>
                <w:szCs w:val="16"/>
              </w:rPr>
              <w:t>License Amendment Request for EP changes</w:t>
            </w:r>
          </w:p>
        </w:tc>
        <w:tc>
          <w:tcPr>
            <w:tcW w:w="990" w:type="dxa"/>
            <w:vAlign w:val="center"/>
          </w:tcPr>
          <w:p w:rsidR="00B02234" w:rsidP="00B02234" w:rsidRDefault="00B02234" w14:paraId="4369F5B4" w14:textId="776F40E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-1</w:t>
            </w:r>
          </w:p>
        </w:tc>
        <w:tc>
          <w:tcPr>
            <w:tcW w:w="1530" w:type="dxa"/>
            <w:vAlign w:val="center"/>
          </w:tcPr>
          <w:p w:rsidR="00B02234" w:rsidDel="00334CC4" w:rsidP="00B02234" w:rsidRDefault="00B02234" w14:paraId="5303DD4C" w14:textId="0219AEFF">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192</w:t>
            </w:r>
          </w:p>
        </w:tc>
        <w:tc>
          <w:tcPr>
            <w:tcW w:w="1170" w:type="dxa"/>
            <w:vAlign w:val="center"/>
          </w:tcPr>
          <w:p w:rsidR="00B02234" w:rsidDel="00334CC4" w:rsidP="00B02234" w:rsidRDefault="00B02234" w14:paraId="564D7D75" w14:textId="2E5B0E6E">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-192</w:t>
            </w:r>
          </w:p>
        </w:tc>
        <w:tc>
          <w:tcPr>
            <w:tcW w:w="1710" w:type="dxa"/>
            <w:vAlign w:val="center"/>
          </w:tcPr>
          <w:p w:rsidR="00B02234" w:rsidDel="00334CC4" w:rsidP="00B02234" w:rsidRDefault="00B02234" w14:paraId="75D2CAF7" w14:textId="00DF84F5">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-50,496</w:t>
            </w:r>
          </w:p>
        </w:tc>
      </w:tr>
      <w:tr w:rsidRPr="00E217DE" w:rsidR="00B02234" w:rsidTr="00283AB5" w14:paraId="3FD384DE" w14:textId="77777777">
        <w:trPr>
          <w:jc w:val="center"/>
        </w:trPr>
        <w:tc>
          <w:tcPr>
            <w:tcW w:w="1980" w:type="dxa"/>
            <w:vAlign w:val="center"/>
          </w:tcPr>
          <w:p w:rsidR="00B02234" w:rsidP="00B02234" w:rsidRDefault="00B02234" w14:paraId="1D8EBE1C" w14:textId="29CCC57A">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50.54(q)(</w:t>
            </w:r>
            <w:proofErr w:type="gramStart"/>
            <w:r w:rsidRPr="008B22B1">
              <w:rPr>
                <w:sz w:val="16"/>
                <w:szCs w:val="16"/>
              </w:rPr>
              <w:t>5)</w:t>
            </w:r>
            <w:r>
              <w:rPr>
                <w:sz w:val="16"/>
                <w:szCs w:val="16"/>
              </w:rPr>
              <w:t>*</w:t>
            </w:r>
            <w:proofErr w:type="gramEnd"/>
            <w:r>
              <w:rPr>
                <w:sz w:val="16"/>
                <w:szCs w:val="16"/>
              </w:rPr>
              <w:t>*</w:t>
            </w:r>
          </w:p>
        </w:tc>
        <w:tc>
          <w:tcPr>
            <w:tcW w:w="1440" w:type="dxa"/>
            <w:vAlign w:val="center"/>
          </w:tcPr>
          <w:p w:rsidRPr="008B22B1" w:rsidR="00B02234" w:rsidP="00B02234" w:rsidRDefault="00B02234" w14:paraId="59873E05" w14:textId="3482D2A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8B22B1">
              <w:rPr>
                <w:sz w:val="16"/>
                <w:szCs w:val="16"/>
              </w:rPr>
              <w:t xml:space="preserve">Reports of </w:t>
            </w:r>
            <w:r>
              <w:rPr>
                <w:sz w:val="16"/>
                <w:szCs w:val="16"/>
              </w:rPr>
              <w:t xml:space="preserve">non-LAR </w:t>
            </w:r>
            <w:r w:rsidRPr="008B22B1">
              <w:rPr>
                <w:sz w:val="16"/>
                <w:szCs w:val="16"/>
              </w:rPr>
              <w:t>changes to emergency plan</w:t>
            </w:r>
          </w:p>
        </w:tc>
        <w:tc>
          <w:tcPr>
            <w:tcW w:w="990" w:type="dxa"/>
            <w:shd w:val="clear" w:color="auto" w:fill="auto"/>
            <w:vAlign w:val="center"/>
          </w:tcPr>
          <w:p w:rsidR="00B02234" w:rsidP="00B02234" w:rsidRDefault="00B02234" w14:paraId="4F156925" w14:textId="3DAE5A62">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0</w:t>
            </w:r>
          </w:p>
        </w:tc>
        <w:tc>
          <w:tcPr>
            <w:tcW w:w="1530" w:type="dxa"/>
            <w:shd w:val="clear" w:color="auto" w:fill="auto"/>
            <w:vAlign w:val="center"/>
          </w:tcPr>
          <w:p w:rsidR="00B02234" w:rsidP="00B02234" w:rsidRDefault="00B02234" w14:paraId="036F868A" w14:textId="64CE3CD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20</w:t>
            </w:r>
          </w:p>
        </w:tc>
        <w:tc>
          <w:tcPr>
            <w:tcW w:w="1170" w:type="dxa"/>
            <w:shd w:val="clear" w:color="auto" w:fill="auto"/>
            <w:vAlign w:val="center"/>
          </w:tcPr>
          <w:p w:rsidR="00B02234" w:rsidP="00B02234" w:rsidRDefault="00B02234" w14:paraId="6889044B"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p>
        </w:tc>
        <w:tc>
          <w:tcPr>
            <w:tcW w:w="1710" w:type="dxa"/>
            <w:shd w:val="clear" w:color="auto" w:fill="auto"/>
            <w:vAlign w:val="center"/>
          </w:tcPr>
          <w:p w:rsidRPr="0058288F" w:rsidR="00B02234" w:rsidP="00B02234" w:rsidRDefault="00B02234" w14:paraId="6B7698DF"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p>
        </w:tc>
      </w:tr>
      <w:tr w:rsidRPr="00E36DE1" w:rsidR="00B02234" w:rsidTr="00283AB5" w14:paraId="69539F88" w14:textId="77777777">
        <w:trPr>
          <w:jc w:val="center"/>
        </w:trPr>
        <w:tc>
          <w:tcPr>
            <w:tcW w:w="1980" w:type="dxa"/>
            <w:vAlign w:val="center"/>
          </w:tcPr>
          <w:p w:rsidRPr="00E36DE1" w:rsidR="00B02234" w:rsidP="00B02234" w:rsidRDefault="00B02234" w14:paraId="4FE4ED9F"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E36DE1">
              <w:rPr>
                <w:sz w:val="16"/>
                <w:szCs w:val="16"/>
              </w:rPr>
              <w:t>Total</w:t>
            </w:r>
          </w:p>
        </w:tc>
        <w:tc>
          <w:tcPr>
            <w:tcW w:w="1440" w:type="dxa"/>
          </w:tcPr>
          <w:p w:rsidRPr="00E36DE1" w:rsidR="00B02234" w:rsidP="00B02234" w:rsidRDefault="00B02234" w14:paraId="6F302C84"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p>
        </w:tc>
        <w:tc>
          <w:tcPr>
            <w:tcW w:w="990" w:type="dxa"/>
            <w:vAlign w:val="center"/>
          </w:tcPr>
          <w:p w:rsidRPr="00E36DE1" w:rsidR="00B02234" w:rsidP="00B02234" w:rsidRDefault="0028049A" w14:paraId="78AB2153" w14:textId="72DAF429">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Pr>
                <w:sz w:val="16"/>
                <w:szCs w:val="16"/>
              </w:rPr>
              <w:t>-1</w:t>
            </w:r>
          </w:p>
        </w:tc>
        <w:tc>
          <w:tcPr>
            <w:tcW w:w="1530" w:type="dxa"/>
            <w:vAlign w:val="center"/>
          </w:tcPr>
          <w:p w:rsidRPr="00E36DE1" w:rsidR="00B02234" w:rsidP="00B02234" w:rsidRDefault="00B02234" w14:paraId="582A5560" w14:textId="77777777">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p>
        </w:tc>
        <w:tc>
          <w:tcPr>
            <w:tcW w:w="1170" w:type="dxa"/>
            <w:vAlign w:val="center"/>
          </w:tcPr>
          <w:p w:rsidRPr="00E36DE1" w:rsidR="00B02234" w:rsidP="00B02234" w:rsidRDefault="00B02234" w14:paraId="6B1A3730" w14:textId="7CECCE2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w:t>
            </w:r>
            <w:r>
              <w:rPr>
                <w:sz w:val="16"/>
                <w:szCs w:val="16"/>
              </w:rPr>
              <w:t>622</w:t>
            </w:r>
          </w:p>
        </w:tc>
        <w:tc>
          <w:tcPr>
            <w:tcW w:w="1710" w:type="dxa"/>
            <w:vAlign w:val="center"/>
          </w:tcPr>
          <w:p w:rsidRPr="00E36DE1" w:rsidR="00B02234" w:rsidP="00B02234" w:rsidRDefault="00B02234" w14:paraId="67C41B2E" w14:textId="29CA10C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jc w:val="center"/>
              <w:rPr>
                <w:sz w:val="16"/>
                <w:szCs w:val="16"/>
              </w:rPr>
            </w:pPr>
            <w:r w:rsidRPr="002B4AB9">
              <w:rPr>
                <w:sz w:val="16"/>
                <w:szCs w:val="16"/>
              </w:rPr>
              <w:t>-$</w:t>
            </w:r>
            <w:r>
              <w:rPr>
                <w:sz w:val="16"/>
                <w:szCs w:val="16"/>
              </w:rPr>
              <w:t>163,586</w:t>
            </w:r>
          </w:p>
        </w:tc>
      </w:tr>
    </w:tbl>
    <w:p w:rsidR="000C6712" w:rsidP="00E222CC" w:rsidRDefault="000C6712" w14:paraId="718395CA" w14:textId="5B8D058E">
      <w:pPr>
        <w:spacing w:line="240" w:lineRule="auto"/>
        <w:ind w:left="1080"/>
        <w:rPr>
          <w:i/>
          <w:sz w:val="18"/>
        </w:rPr>
      </w:pPr>
      <w:r w:rsidRPr="00E36DE1">
        <w:rPr>
          <w:i/>
          <w:sz w:val="18"/>
        </w:rPr>
        <w:t>*</w:t>
      </w:r>
      <w:r w:rsidR="00BD5180">
        <w:rPr>
          <w:i/>
          <w:sz w:val="18"/>
        </w:rPr>
        <w:t xml:space="preserve">10 CFR </w:t>
      </w:r>
      <w:r w:rsidRPr="00E36DE1">
        <w:rPr>
          <w:i/>
          <w:sz w:val="18"/>
        </w:rPr>
        <w:t xml:space="preserve">50.90 covers the burden for </w:t>
      </w:r>
      <w:r w:rsidR="003D5EDA">
        <w:rPr>
          <w:i/>
          <w:sz w:val="18"/>
        </w:rPr>
        <w:t xml:space="preserve">10 CFR </w:t>
      </w:r>
      <w:r w:rsidRPr="00E36DE1">
        <w:rPr>
          <w:i/>
          <w:sz w:val="18"/>
        </w:rPr>
        <w:t>Part 50 and Part 52 licensees.</w:t>
      </w:r>
    </w:p>
    <w:p w:rsidRPr="005756D8" w:rsidR="00230B5F" w:rsidP="00E222CC" w:rsidRDefault="00230B5F" w14:paraId="6C1FD03E" w14:textId="1CDCF76D">
      <w:pPr>
        <w:spacing w:line="240" w:lineRule="auto"/>
        <w:ind w:left="1080"/>
        <w:rPr>
          <w:i/>
          <w:sz w:val="18"/>
        </w:rPr>
      </w:pPr>
      <w:r>
        <w:rPr>
          <w:i/>
          <w:sz w:val="18"/>
        </w:rPr>
        <w:t>*</w:t>
      </w:r>
      <w:r w:rsidRPr="005756D8">
        <w:rPr>
          <w:i/>
          <w:sz w:val="18"/>
        </w:rPr>
        <w:t>*</w:t>
      </w:r>
      <w:r w:rsidR="00BD5180">
        <w:rPr>
          <w:i/>
          <w:sz w:val="18"/>
        </w:rPr>
        <w:t xml:space="preserve">10 CFR </w:t>
      </w:r>
      <w:r>
        <w:rPr>
          <w:i/>
          <w:sz w:val="18"/>
        </w:rPr>
        <w:t>50.54(q)(5)</w:t>
      </w:r>
      <w:r w:rsidRPr="005756D8">
        <w:rPr>
          <w:i/>
          <w:sz w:val="18"/>
        </w:rPr>
        <w:t xml:space="preserve"> cover</w:t>
      </w:r>
      <w:r>
        <w:rPr>
          <w:i/>
          <w:sz w:val="18"/>
        </w:rPr>
        <w:t>s</w:t>
      </w:r>
      <w:r w:rsidRPr="005756D8">
        <w:rPr>
          <w:i/>
          <w:sz w:val="18"/>
        </w:rPr>
        <w:t xml:space="preserve"> the burden for </w:t>
      </w:r>
      <w:r w:rsidR="003D5EDA">
        <w:rPr>
          <w:i/>
          <w:sz w:val="18"/>
        </w:rPr>
        <w:t xml:space="preserve">10 CFR </w:t>
      </w:r>
      <w:r w:rsidRPr="005756D8">
        <w:rPr>
          <w:i/>
          <w:sz w:val="18"/>
        </w:rPr>
        <w:t>Part 50</w:t>
      </w:r>
      <w:r>
        <w:rPr>
          <w:i/>
          <w:sz w:val="18"/>
        </w:rPr>
        <w:t xml:space="preserve"> </w:t>
      </w:r>
      <w:r w:rsidRPr="005756D8">
        <w:rPr>
          <w:i/>
          <w:sz w:val="18"/>
        </w:rPr>
        <w:t>and Part 52</w:t>
      </w:r>
      <w:r>
        <w:rPr>
          <w:i/>
          <w:sz w:val="18"/>
        </w:rPr>
        <w:t xml:space="preserve"> </w:t>
      </w:r>
      <w:r w:rsidRPr="005756D8">
        <w:rPr>
          <w:i/>
          <w:sz w:val="18"/>
        </w:rPr>
        <w:t>licensees.</w:t>
      </w:r>
    </w:p>
    <w:p w:rsidRPr="005756D8" w:rsidR="00230B5F" w:rsidP="00E222CC" w:rsidRDefault="00230B5F" w14:paraId="5DB2B96F" w14:textId="77777777">
      <w:pPr>
        <w:spacing w:line="240" w:lineRule="auto"/>
        <w:ind w:left="1080"/>
        <w:rPr>
          <w:i/>
          <w:sz w:val="18"/>
        </w:rPr>
      </w:pPr>
    </w:p>
    <w:p w:rsidR="00DD13CA" w:rsidP="00E222CC" w:rsidRDefault="00B74304" w14:paraId="0EE8532F" w14:textId="33FA66DC">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spacing w:line="240" w:lineRule="auto"/>
        <w:ind w:left="1080"/>
      </w:pPr>
      <w:r w:rsidRPr="408A3737">
        <w:t xml:space="preserve">This </w:t>
      </w:r>
      <w:r>
        <w:t>reduced burden on NRC staff</w:t>
      </w:r>
      <w:r w:rsidRPr="408A3737">
        <w:t xml:space="preserve"> is the </w:t>
      </w:r>
      <w:r>
        <w:t>based on the following assumptions</w:t>
      </w:r>
      <w:r w:rsidR="00DD13CA">
        <w:t>:</w:t>
      </w:r>
    </w:p>
    <w:p w:rsidR="007744B2" w:rsidP="00E222CC" w:rsidRDefault="00DD13CA" w14:paraId="5A3605AE" w14:textId="3508C38B">
      <w:pPr>
        <w:pStyle w:val="ListParagraph"/>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pPr>
      <w:r>
        <w:t xml:space="preserve">Time to </w:t>
      </w:r>
      <w:r w:rsidR="007744B2">
        <w:t>process and review new performance-based emergency preparedness applications expected to be same burden at first;</w:t>
      </w:r>
    </w:p>
    <w:p w:rsidR="007744B2" w:rsidP="00E222CC" w:rsidRDefault="00DD13CA" w14:paraId="3247B5B4" w14:textId="7EC064B8">
      <w:pPr>
        <w:pStyle w:val="ListParagraph"/>
        <w:numPr>
          <w:ilvl w:val="0"/>
          <w:numId w:val="9"/>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pPr>
      <w:r>
        <w:t xml:space="preserve">Time to </w:t>
      </w:r>
      <w:r w:rsidR="00811B94">
        <w:t xml:space="preserve">process and review fewer </w:t>
      </w:r>
      <w:r w:rsidR="007744B2">
        <w:t>LARs for changes to EP throughout life of the site</w:t>
      </w:r>
      <w:r>
        <w:t xml:space="preserve"> will reduce staff burden</w:t>
      </w:r>
      <w:r w:rsidR="007744B2">
        <w:t>.</w:t>
      </w:r>
    </w:p>
    <w:p w:rsidR="00E213F5" w:rsidP="00E222CC" w:rsidRDefault="00E213F5" w14:paraId="7DDAEC0F" w14:textId="77777777">
      <w:pPr>
        <w:pStyle w:val="Level1"/>
        <w:widowControl/>
        <w:rPr>
          <w:rFonts w:ascii="Arial" w:hAnsi="Arial"/>
          <w:sz w:val="22"/>
        </w:rPr>
      </w:pPr>
    </w:p>
    <w:p w:rsidR="00E213F5" w:rsidP="00786490" w:rsidRDefault="00E213F5" w14:paraId="529EF4C2" w14:textId="77777777">
      <w:pPr>
        <w:numPr>
          <w:ilvl w:val="0"/>
          <w:numId w:val="2"/>
        </w:numPr>
        <w:spacing w:line="240" w:lineRule="auto"/>
        <w:rPr>
          <w:u w:val="single"/>
        </w:rPr>
      </w:pPr>
      <w:r>
        <w:rPr>
          <w:u w:val="single"/>
        </w:rPr>
        <w:t>Reasons for Change in Burden or Cost</w:t>
      </w:r>
    </w:p>
    <w:p w:rsidR="00AE2B53" w:rsidP="00786490" w:rsidRDefault="00AE2B53" w14:paraId="28DFC056" w14:textId="77777777">
      <w:pPr>
        <w:spacing w:line="240" w:lineRule="auto"/>
        <w:ind w:left="1080"/>
        <w:rPr>
          <w:u w:val="single"/>
        </w:rPr>
      </w:pPr>
    </w:p>
    <w:p w:rsidR="00665D03" w:rsidP="00786490" w:rsidRDefault="00665D03" w14:paraId="73E06830" w14:textId="6593FD40">
      <w:pPr>
        <w:spacing w:line="240" w:lineRule="auto"/>
        <w:ind w:left="1080"/>
      </w:pPr>
      <w:r>
        <w:t xml:space="preserve">The proposed rule would reduce </w:t>
      </w:r>
      <w:r w:rsidR="00A317F6">
        <w:t xml:space="preserve">the overall burden </w:t>
      </w:r>
      <w:r>
        <w:t xml:space="preserve">for the Part 50 information collection by </w:t>
      </w:r>
      <w:r w:rsidR="00423802">
        <w:t>2,407</w:t>
      </w:r>
      <w:r>
        <w:t xml:space="preserve"> hours, from </w:t>
      </w:r>
      <w:r w:rsidR="004479A4">
        <w:rPr>
          <w:color w:val="000000"/>
        </w:rPr>
        <w:t>3,710,960</w:t>
      </w:r>
      <w:r>
        <w:t xml:space="preserve"> hours to </w:t>
      </w:r>
      <w:r w:rsidRPr="000972FA" w:rsidR="000972FA">
        <w:t xml:space="preserve">3,708,553 </w:t>
      </w:r>
      <w:r>
        <w:t>hours.</w:t>
      </w:r>
      <w:r w:rsidR="00F86F64">
        <w:t xml:space="preserve">  </w:t>
      </w:r>
      <w:r w:rsidR="00B81B20">
        <w:t>Reporting burden would decrease by 1,333 hours (from</w:t>
      </w:r>
      <w:r w:rsidR="00D53837">
        <w:t xml:space="preserve"> </w:t>
      </w:r>
      <w:r w:rsidRPr="00524C57" w:rsidR="00524C57">
        <w:t>1,148,164</w:t>
      </w:r>
      <w:r w:rsidR="00B81B20">
        <w:t xml:space="preserve"> to </w:t>
      </w:r>
      <w:r w:rsidRPr="00B22009" w:rsidR="00B22009">
        <w:t>1,146,831</w:t>
      </w:r>
      <w:r w:rsidR="00B81B20">
        <w:t xml:space="preserve">) and the </w:t>
      </w:r>
      <w:r w:rsidR="00F86F64">
        <w:lastRenderedPageBreak/>
        <w:t xml:space="preserve">recordkeeping burden </w:t>
      </w:r>
      <w:r w:rsidR="00B81B20">
        <w:t>would decrease</w:t>
      </w:r>
      <w:r w:rsidR="00F86F64">
        <w:t xml:space="preserve"> </w:t>
      </w:r>
      <w:r w:rsidR="00F63293">
        <w:t xml:space="preserve">by </w:t>
      </w:r>
      <w:r w:rsidR="00F86F64">
        <w:t>1,074</w:t>
      </w:r>
      <w:r w:rsidR="00B81B20">
        <w:t xml:space="preserve"> hours (</w:t>
      </w:r>
      <w:r w:rsidR="00F86F64">
        <w:t xml:space="preserve">from </w:t>
      </w:r>
      <w:r w:rsidRPr="00524C57" w:rsidR="00524C57">
        <w:t>2,562,696</w:t>
      </w:r>
      <w:r w:rsidR="00F86F64">
        <w:t xml:space="preserve"> hours to </w:t>
      </w:r>
      <w:r w:rsidR="00F63293">
        <w:rPr>
          <w:color w:val="000000"/>
        </w:rPr>
        <w:t>2,561,622</w:t>
      </w:r>
      <w:r w:rsidR="00F86F64">
        <w:t xml:space="preserve"> hours</w:t>
      </w:r>
      <w:r w:rsidR="00B81B20">
        <w:t>)</w:t>
      </w:r>
      <w:r w:rsidR="00F86F64">
        <w:t>.</w:t>
      </w:r>
    </w:p>
    <w:p w:rsidR="00BF3A31" w:rsidP="00786490" w:rsidRDefault="00BF3A31" w14:paraId="45C09023"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AD7E6D" w:rsidP="00786490" w:rsidRDefault="005A31E4" w14:paraId="73991CB8" w14:textId="4D64D1C4">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r w:rsidRPr="00364E09">
        <w:t xml:space="preserve">The proposed rule’s changes to </w:t>
      </w:r>
      <w:r w:rsidR="003D5EDA">
        <w:t xml:space="preserve">10 CFR </w:t>
      </w:r>
      <w:r w:rsidRPr="00364E09">
        <w:t>Part 50</w:t>
      </w:r>
      <w:r>
        <w:t xml:space="preserve"> and Part 52</w:t>
      </w:r>
      <w:r w:rsidRPr="00364E09">
        <w:t xml:space="preserve"> would affect </w:t>
      </w:r>
      <w:r w:rsidR="003D5EDA">
        <w:t>10</w:t>
      </w:r>
      <w:r w:rsidR="005C3E1B">
        <w:t> </w:t>
      </w:r>
      <w:r w:rsidR="003D5EDA">
        <w:t>CFR</w:t>
      </w:r>
      <w:r w:rsidR="005C3E1B">
        <w:t> </w:t>
      </w:r>
      <w:r w:rsidR="00702CBC">
        <w:t>Part 50</w:t>
      </w:r>
      <w:r w:rsidRPr="00364E09">
        <w:t xml:space="preserve"> applicants during the period of this </w:t>
      </w:r>
      <w:r w:rsidRPr="00D9280D">
        <w:t xml:space="preserve">clearance.  The </w:t>
      </w:r>
      <w:r w:rsidR="00505466">
        <w:t xml:space="preserve">annual </w:t>
      </w:r>
      <w:r w:rsidRPr="00D9280D">
        <w:t xml:space="preserve">estimated burden reduction </w:t>
      </w:r>
      <w:r w:rsidR="00505466">
        <w:t>due to</w:t>
      </w:r>
      <w:r w:rsidRPr="00D9280D" w:rsidR="00505466">
        <w:t xml:space="preserve"> </w:t>
      </w:r>
      <w:r w:rsidRPr="00D9280D">
        <w:t xml:space="preserve">the proposed rule is </w:t>
      </w:r>
      <w:r w:rsidRPr="00701B33" w:rsidR="003E0D03">
        <w:t>2</w:t>
      </w:r>
      <w:r w:rsidR="003E0D03">
        <w:t>,</w:t>
      </w:r>
      <w:r w:rsidR="009A5BC0">
        <w:t>407</w:t>
      </w:r>
      <w:r w:rsidRPr="00D9280D" w:rsidR="009A5BC0">
        <w:t xml:space="preserve"> </w:t>
      </w:r>
      <w:r w:rsidRPr="00D9280D">
        <w:t xml:space="preserve">hours covering </w:t>
      </w:r>
      <w:r w:rsidR="00505466">
        <w:t>one</w:t>
      </w:r>
      <w:r w:rsidR="00AD7E6D">
        <w:t xml:space="preserve"> respondent annually</w:t>
      </w:r>
      <w:r w:rsidR="00505466">
        <w:t xml:space="preserve"> (</w:t>
      </w:r>
      <w:r w:rsidRPr="00D9280D" w:rsidR="00505466">
        <w:t xml:space="preserve">two </w:t>
      </w:r>
      <w:r w:rsidRPr="00364E09" w:rsidR="00505466">
        <w:t>respondents</w:t>
      </w:r>
      <w:r w:rsidR="00505466">
        <w:t xml:space="preserve"> expected for the clearance period</w:t>
      </w:r>
      <w:r w:rsidR="00AD7E6D">
        <w:t>)</w:t>
      </w:r>
      <w:r w:rsidRPr="00364E09" w:rsidR="00AD7E6D">
        <w:t xml:space="preserve">.  </w:t>
      </w:r>
    </w:p>
    <w:p w:rsidR="00CA35D4" w:rsidP="00786490" w:rsidRDefault="00CA35D4" w14:paraId="2FD0346E"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AD7E6D" w:rsidP="00E222CC" w:rsidRDefault="00AD7E6D" w14:paraId="2F336486" w14:textId="61782CD6">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r>
        <w:t xml:space="preserve">The proposed rule provides performance-based standards for planning and implementing.  Having a performance-based framework compared to a deterministic framework that is prescribed in the CFR is expected to allow for fewer </w:t>
      </w:r>
      <w:r w:rsidR="00E83262">
        <w:t>LAR</w:t>
      </w:r>
      <w:r w:rsidR="00BD5180">
        <w:t>s</w:t>
      </w:r>
      <w:r w:rsidR="00E83262">
        <w:t xml:space="preserve"> </w:t>
      </w:r>
      <w:r>
        <w:t>as the performance-based program detailed requirements reside outside of the CFR.  Therefore, if a licensee wanted to make changes to the detailed requirements, a license amendment request would not be required.</w:t>
      </w:r>
      <w:r w:rsidR="00E83262">
        <w:t xml:space="preserve">  </w:t>
      </w:r>
      <w:r w:rsidR="00505466">
        <w:t>T</w:t>
      </w:r>
      <w:r w:rsidR="00E83262">
        <w:t xml:space="preserve">his burden reduction is captured in this </w:t>
      </w:r>
      <w:r w:rsidR="003D5EDA">
        <w:t>10 CFR</w:t>
      </w:r>
      <w:r w:rsidR="00E83262">
        <w:t xml:space="preserve"> Part 50 supporting statement since LAR</w:t>
      </w:r>
      <w:r w:rsidR="00505466">
        <w:t>s</w:t>
      </w:r>
      <w:r w:rsidR="00E83262">
        <w:t xml:space="preserve"> for both </w:t>
      </w:r>
      <w:r w:rsidR="003D5EDA">
        <w:t>10</w:t>
      </w:r>
      <w:r w:rsidR="005C3E1B">
        <w:t> </w:t>
      </w:r>
      <w:r w:rsidR="003D5EDA">
        <w:t>CFR</w:t>
      </w:r>
      <w:r w:rsidR="005C3E1B">
        <w:t> </w:t>
      </w:r>
      <w:r w:rsidR="00E83262">
        <w:t>Part 50 and Part</w:t>
      </w:r>
      <w:r w:rsidR="00BD5180">
        <w:t> </w:t>
      </w:r>
      <w:r w:rsidR="00E83262">
        <w:t xml:space="preserve">52 </w:t>
      </w:r>
      <w:r w:rsidR="00505466">
        <w:t xml:space="preserve">licenses </w:t>
      </w:r>
      <w:r w:rsidR="00E83262">
        <w:t xml:space="preserve">are </w:t>
      </w:r>
      <w:r w:rsidR="00097335">
        <w:t>submitted</w:t>
      </w:r>
      <w:r w:rsidR="00E83262">
        <w:t xml:space="preserve"> under </w:t>
      </w:r>
      <w:r w:rsidR="00097335">
        <w:t>10 CFR 50.90</w:t>
      </w:r>
      <w:r w:rsidR="00E83262">
        <w:t xml:space="preserve">.  </w:t>
      </w:r>
      <w:r w:rsidRPr="00D9280D" w:rsidR="00E83262">
        <w:t>Th</w:t>
      </w:r>
      <w:r w:rsidR="00CF5278">
        <w:t>is</w:t>
      </w:r>
      <w:r w:rsidRPr="00D9280D" w:rsidR="00E83262">
        <w:t xml:space="preserve"> estimated burden re</w:t>
      </w:r>
      <w:r w:rsidR="00E83262">
        <w:t xml:space="preserve">duction </w:t>
      </w:r>
      <w:r w:rsidR="00CF5278">
        <w:t>due to</w:t>
      </w:r>
      <w:r w:rsidR="00E83262">
        <w:t xml:space="preserve"> the proposed rule covers</w:t>
      </w:r>
      <w:r w:rsidRPr="00D9280D" w:rsidR="00E83262">
        <w:t xml:space="preserve"> </w:t>
      </w:r>
      <w:r w:rsidR="00CF5278">
        <w:t>one</w:t>
      </w:r>
      <w:r w:rsidRPr="00D9280D" w:rsidR="00E83262">
        <w:t xml:space="preserve"> </w:t>
      </w:r>
      <w:r w:rsidRPr="00364E09" w:rsidR="00E83262">
        <w:t>respondent</w:t>
      </w:r>
      <w:r w:rsidR="00E83262">
        <w:t xml:space="preserve"> </w:t>
      </w:r>
      <w:r w:rsidR="00505466">
        <w:t xml:space="preserve">annually </w:t>
      </w:r>
      <w:r w:rsidR="00E83262">
        <w:t xml:space="preserve">(0.42 respondent annually for </w:t>
      </w:r>
      <w:r w:rsidR="003D5EDA">
        <w:t xml:space="preserve">10 CFR </w:t>
      </w:r>
      <w:r w:rsidR="00E83262">
        <w:t xml:space="preserve">Part 50 and 0.42 respondent annually for </w:t>
      </w:r>
      <w:r w:rsidR="003D5EDA">
        <w:t>10</w:t>
      </w:r>
      <w:r w:rsidR="005C3E1B">
        <w:t> </w:t>
      </w:r>
      <w:r w:rsidR="003D5EDA">
        <w:t>CFR</w:t>
      </w:r>
      <w:r w:rsidR="005C3E1B">
        <w:t> </w:t>
      </w:r>
      <w:r w:rsidR="00E83262">
        <w:t>Part 52)</w:t>
      </w:r>
      <w:r w:rsidRPr="00364E09" w:rsidR="00E83262">
        <w:t>.</w:t>
      </w:r>
      <w:r w:rsidR="00E83262">
        <w:t xml:space="preserve">  </w:t>
      </w:r>
    </w:p>
    <w:p w:rsidR="00CA35D4" w:rsidP="00E222CC" w:rsidRDefault="00CA35D4" w14:paraId="5A5CF584"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AD7E6D" w:rsidP="00E222CC" w:rsidRDefault="00AD7E6D" w14:paraId="71766487" w14:textId="0A110B2B">
      <w:pPr>
        <w:keepNext/>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r>
        <w:t>The proposed rule would decrease the information collection burden for SMR and ONT licensee</w:t>
      </w:r>
      <w:r w:rsidR="00B76299">
        <w:t>s</w:t>
      </w:r>
      <w:r>
        <w:t xml:space="preserve"> and applicants that would be permitted to use a performance-based framework to monitor their emergency preparedness program</w:t>
      </w:r>
      <w:r w:rsidR="00D15FAD">
        <w:t>.</w:t>
      </w:r>
      <w:r>
        <w:t xml:space="preserve"> </w:t>
      </w:r>
      <w:r w:rsidR="00680196">
        <w:t xml:space="preserve"> </w:t>
      </w:r>
      <w:r>
        <w:t>Quarterly submissions</w:t>
      </w:r>
      <w:r w:rsidR="0007232D">
        <w:t xml:space="preserve"> of the performance </w:t>
      </w:r>
      <w:r w:rsidR="003D08C5">
        <w:t>objective</w:t>
      </w:r>
      <w:r w:rsidR="0007232D">
        <w:t>s</w:t>
      </w:r>
      <w:r w:rsidR="00226E44">
        <w:t xml:space="preserve"> </w:t>
      </w:r>
      <w:r>
        <w:t xml:space="preserve">for a power reactor licensee are </w:t>
      </w:r>
      <w:r w:rsidR="0007232D">
        <w:t xml:space="preserve">voluntary </w:t>
      </w:r>
      <w:r>
        <w:t>under the current framework</w:t>
      </w:r>
      <w:r w:rsidR="0007232D">
        <w:t xml:space="preserve">, </w:t>
      </w:r>
      <w:r w:rsidR="00D15FAD">
        <w:t>with</w:t>
      </w:r>
      <w:r w:rsidR="0007232D">
        <w:t xml:space="preserve"> most</w:t>
      </w:r>
      <w:r w:rsidR="00D15FAD">
        <w:t xml:space="preserve"> l</w:t>
      </w:r>
      <w:r w:rsidR="0007232D">
        <w:t xml:space="preserve">icensees </w:t>
      </w:r>
      <w:r w:rsidR="00D15FAD">
        <w:t>participating</w:t>
      </w:r>
      <w:r w:rsidR="00505466">
        <w:t>; however, the staff expects the amount of information submitted will be</w:t>
      </w:r>
      <w:r w:rsidR="0007232D">
        <w:t xml:space="preserve"> significantly</w:t>
      </w:r>
      <w:r w:rsidR="00505466">
        <w:t xml:space="preserve"> less under the proposed rule</w:t>
      </w:r>
      <w:r w:rsidR="00CF5802">
        <w:t>,</w:t>
      </w:r>
      <w:r w:rsidR="0007232D">
        <w:t xml:space="preserve"> which will not require quarterly </w:t>
      </w:r>
      <w:r w:rsidR="00CD2F12">
        <w:t>reporting</w:t>
      </w:r>
      <w:r w:rsidR="0007232D">
        <w:t xml:space="preserve"> </w:t>
      </w:r>
      <w:r w:rsidR="00DA25DF">
        <w:t>of the performance objectives</w:t>
      </w:r>
      <w:r w:rsidR="0026268C">
        <w:t xml:space="preserve">.  Instead, </w:t>
      </w:r>
      <w:r w:rsidR="0007232D">
        <w:t xml:space="preserve">all quarterly performance </w:t>
      </w:r>
      <w:r w:rsidR="003D08C5">
        <w:t>objective</w:t>
      </w:r>
      <w:r w:rsidR="00226E44">
        <w:t xml:space="preserve"> and </w:t>
      </w:r>
      <w:r w:rsidR="00C330D6">
        <w:t xml:space="preserve">associated </w:t>
      </w:r>
      <w:r w:rsidR="00226E44">
        <w:t>metric</w:t>
      </w:r>
      <w:r w:rsidR="0007232D">
        <w:t xml:space="preserve"> paperwork </w:t>
      </w:r>
      <w:r w:rsidR="003D08C5">
        <w:t xml:space="preserve">for the previous eight </w:t>
      </w:r>
      <w:r w:rsidR="0026268C">
        <w:t xml:space="preserve">calendar </w:t>
      </w:r>
      <w:r w:rsidR="003D08C5">
        <w:t xml:space="preserve">quarters </w:t>
      </w:r>
      <w:r w:rsidR="0007232D">
        <w:t xml:space="preserve">will become a recordkeeper onsite </w:t>
      </w:r>
      <w:r w:rsidR="0026268C">
        <w:t xml:space="preserve">and </w:t>
      </w:r>
      <w:r w:rsidR="0007232D">
        <w:t xml:space="preserve">available for NRC </w:t>
      </w:r>
      <w:r w:rsidR="0026268C">
        <w:t>inspection</w:t>
      </w:r>
      <w:r w:rsidR="00505466">
        <w:t>.</w:t>
      </w:r>
      <w:r w:rsidR="00CF5278">
        <w:t xml:space="preserve">  </w:t>
      </w:r>
      <w:r w:rsidRPr="00D9280D" w:rsidR="00CF5278">
        <w:t>Th</w:t>
      </w:r>
      <w:r w:rsidR="00CF5278">
        <w:t>is</w:t>
      </w:r>
      <w:r w:rsidRPr="00D9280D" w:rsidR="00CF5278">
        <w:t xml:space="preserve"> estimated </w:t>
      </w:r>
      <w:r w:rsidR="00CF5278">
        <w:t xml:space="preserve">recurring </w:t>
      </w:r>
      <w:r w:rsidR="008274EF">
        <w:t xml:space="preserve">reporting </w:t>
      </w:r>
      <w:r w:rsidRPr="00D9280D" w:rsidR="00CF5278">
        <w:t>burden re</w:t>
      </w:r>
      <w:r w:rsidR="00CF5278">
        <w:t xml:space="preserve">duction due to the proposed rule </w:t>
      </w:r>
      <w:r w:rsidR="004A6B46">
        <w:t>is zero for this clearance period since no recurring reports will occur during this clearance period</w:t>
      </w:r>
      <w:r w:rsidR="002B4AB9">
        <w:t xml:space="preserve"> (</w:t>
      </w:r>
      <w:r w:rsidR="004A6B46">
        <w:t xml:space="preserve">zero for </w:t>
      </w:r>
      <w:r w:rsidR="00CF5802">
        <w:t xml:space="preserve">10 CFR </w:t>
      </w:r>
      <w:r w:rsidR="004A6B46">
        <w:t xml:space="preserve">Part 50 and zero for </w:t>
      </w:r>
      <w:r w:rsidR="00CF5802">
        <w:t>10 CFR</w:t>
      </w:r>
      <w:r w:rsidR="004A6B46">
        <w:t xml:space="preserve"> Part 52)</w:t>
      </w:r>
      <w:r w:rsidRPr="00364E09" w:rsidR="00CF5278">
        <w:t>.</w:t>
      </w:r>
      <w:r w:rsidR="00CF5278">
        <w:t xml:space="preserve">  </w:t>
      </w:r>
    </w:p>
    <w:p w:rsidR="00DA25DF" w:rsidP="00E222CC" w:rsidRDefault="00DA25DF" w14:paraId="46563987" w14:textId="77777777">
      <w:pPr>
        <w:keepNext/>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AD7E6D" w:rsidP="00E222CC" w:rsidRDefault="00505466" w14:paraId="65FB94A3" w14:textId="7B5DBD7B">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r>
        <w:t>T</w:t>
      </w:r>
      <w:r w:rsidR="00AD7E6D">
        <w:t xml:space="preserve">he proposed rule would decrease the information collection burden </w:t>
      </w:r>
      <w:r w:rsidR="00B76299">
        <w:t xml:space="preserve">for </w:t>
      </w:r>
      <w:r w:rsidR="00AD7E6D">
        <w:t xml:space="preserve">SMR and ONT </w:t>
      </w:r>
      <w:r w:rsidR="00B76299">
        <w:t xml:space="preserve">licensees and applicants </w:t>
      </w:r>
      <w:r w:rsidR="00AD7E6D">
        <w:t xml:space="preserve">that would be permitted to have a </w:t>
      </w:r>
      <w:proofErr w:type="gramStart"/>
      <w:r w:rsidR="00AD7E6D">
        <w:t>performanc</w:t>
      </w:r>
      <w:r w:rsidR="00B76299">
        <w:t>e-based</w:t>
      </w:r>
      <w:proofErr w:type="gramEnd"/>
      <w:r w:rsidR="00B76299">
        <w:t xml:space="preserve"> EPZ less than 10 miles</w:t>
      </w:r>
      <w:r w:rsidR="00CF5802">
        <w:t>,</w:t>
      </w:r>
      <w:r w:rsidR="00B76299">
        <w:t xml:space="preserve"> assuming</w:t>
      </w:r>
      <w:r w:rsidR="00AD7E6D">
        <w:t xml:space="preserve"> they meet the proposed eligibility requirements.  Under this </w:t>
      </w:r>
      <w:r w:rsidRPr="00D145C1" w:rsidR="00AD7E6D">
        <w:t xml:space="preserve">proposed new </w:t>
      </w:r>
      <w:r w:rsidRPr="00A174A1" w:rsidR="00AD7E6D">
        <w:t xml:space="preserve">alternative framework, a smaller EPZ </w:t>
      </w:r>
      <w:r w:rsidRPr="00D145C1" w:rsidR="00AD7E6D">
        <w:t xml:space="preserve">could reside within the facility’s </w:t>
      </w:r>
      <w:r w:rsidR="00AD7E6D">
        <w:t>site boundary</w:t>
      </w:r>
      <w:r w:rsidR="00CF5802">
        <w:t>,</w:t>
      </w:r>
      <w:r w:rsidRPr="00D145C1" w:rsidR="00AD7E6D">
        <w:t xml:space="preserve"> which</w:t>
      </w:r>
      <w:r w:rsidR="00AD7E6D">
        <w:t xml:space="preserve"> would allow the licensee or applicant to forego the offsite emergency planning activities.  The proposed rule also eliminates a </w:t>
      </w:r>
      <w:r w:rsidR="00BD5180">
        <w:t>predetermined</w:t>
      </w:r>
      <w:r w:rsidR="00AD7E6D">
        <w:t xml:space="preserve"> ingestion </w:t>
      </w:r>
      <w:r w:rsidR="00A433A1">
        <w:t xml:space="preserve">response </w:t>
      </w:r>
      <w:r w:rsidR="00AD7E6D">
        <w:t>pathway EPZ (also known as IPZ).  Therefore, the information collection would be reduced.  Contrastingly, the current framework prescriptively requires a 50-mile IPZ and a 10-mile EPZ for plume exposure which has similar planning activities but with the same or additional considerations and typically requires offsite emergency planning activities.</w:t>
      </w:r>
      <w:r w:rsidR="00CF5278">
        <w:t xml:space="preserve">  </w:t>
      </w:r>
      <w:r w:rsidRPr="00D9280D" w:rsidR="00CF5278">
        <w:t>Th</w:t>
      </w:r>
      <w:r w:rsidR="00CF5278">
        <w:t>is</w:t>
      </w:r>
      <w:r w:rsidRPr="00D9280D" w:rsidR="00CF5278">
        <w:t xml:space="preserve"> estimated </w:t>
      </w:r>
      <w:r w:rsidR="00CF5278">
        <w:t xml:space="preserve">application </w:t>
      </w:r>
      <w:r w:rsidRPr="00D9280D" w:rsidR="00CF5278">
        <w:t>burden re</w:t>
      </w:r>
      <w:r w:rsidR="00CF5278">
        <w:t>duction due to the proposed rule covers</w:t>
      </w:r>
      <w:r w:rsidRPr="00D9280D" w:rsidR="00CF5278">
        <w:t xml:space="preserve"> </w:t>
      </w:r>
      <w:r w:rsidR="00CF5278">
        <w:t xml:space="preserve">one </w:t>
      </w:r>
      <w:r w:rsidR="00CF5802">
        <w:t xml:space="preserve">10 CFR </w:t>
      </w:r>
      <w:r w:rsidR="00CF5278">
        <w:t xml:space="preserve">Part 50 </w:t>
      </w:r>
      <w:r w:rsidRPr="00364E09" w:rsidR="00CF5278">
        <w:t>respondent</w:t>
      </w:r>
      <w:r w:rsidR="00CF5278">
        <w:t xml:space="preserve"> annually</w:t>
      </w:r>
      <w:r w:rsidRPr="00364E09" w:rsidR="00CF5278">
        <w:t>.</w:t>
      </w:r>
      <w:r w:rsidR="00CF5278">
        <w:t xml:space="preserve">  </w:t>
      </w:r>
    </w:p>
    <w:p w:rsidR="00CF5278" w:rsidP="00E222CC" w:rsidRDefault="00CF5278" w14:paraId="052974E9"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CF5278" w:rsidP="00E222CC" w:rsidRDefault="00CF5278" w14:paraId="394935F2" w14:textId="68A4BC0E">
      <w:pPr>
        <w:spacing w:line="240" w:lineRule="auto"/>
        <w:ind w:left="1080"/>
      </w:pPr>
      <w:r w:rsidRPr="00F30D8B">
        <w:t xml:space="preserve">Recordkeeping </w:t>
      </w:r>
      <w:r w:rsidR="0096264E">
        <w:t>burden</w:t>
      </w:r>
      <w:r w:rsidRPr="00F30D8B" w:rsidR="0096264E">
        <w:t xml:space="preserve"> </w:t>
      </w:r>
      <w:r w:rsidRPr="00F30D8B">
        <w:t xml:space="preserve">for the proposed performance-based alternative </w:t>
      </w:r>
      <w:r w:rsidR="0096264E">
        <w:t>would be</w:t>
      </w:r>
      <w:r w:rsidRPr="00F30D8B" w:rsidR="0096264E">
        <w:t xml:space="preserve"> </w:t>
      </w:r>
      <w:r w:rsidRPr="00F30D8B">
        <w:t>approximately 50</w:t>
      </w:r>
      <w:r w:rsidR="00CF5802">
        <w:t xml:space="preserve"> percent</w:t>
      </w:r>
      <w:r w:rsidRPr="00F30D8B" w:rsidR="00CF5802">
        <w:t xml:space="preserve"> </w:t>
      </w:r>
      <w:r w:rsidRPr="00F30D8B">
        <w:t xml:space="preserve">lower than </w:t>
      </w:r>
      <w:r w:rsidR="0096264E">
        <w:t xml:space="preserve">the </w:t>
      </w:r>
      <w:r w:rsidRPr="00F30D8B">
        <w:t>current deterministic requirements</w:t>
      </w:r>
      <w:r w:rsidR="00E36DE1">
        <w:t xml:space="preserve"> due to reduction in size of reports required to be kept as records</w:t>
      </w:r>
      <w:r w:rsidRPr="00F30D8B">
        <w:t xml:space="preserve">.  </w:t>
      </w:r>
      <w:r>
        <w:t>Th</w:t>
      </w:r>
      <w:r w:rsidR="00B55D78">
        <w:t>is</w:t>
      </w:r>
      <w:r>
        <w:t xml:space="preserve"> </w:t>
      </w:r>
      <w:r w:rsidR="00B55D78">
        <w:t xml:space="preserve">estimated </w:t>
      </w:r>
      <w:r>
        <w:lastRenderedPageBreak/>
        <w:t>recordkeeping burden</w:t>
      </w:r>
      <w:r w:rsidR="00B55D78">
        <w:t xml:space="preserve"> </w:t>
      </w:r>
      <w:r w:rsidRPr="00D9280D" w:rsidR="00B55D78">
        <w:t>re</w:t>
      </w:r>
      <w:r w:rsidR="00B55D78">
        <w:t>duction due to the proposed rule covers</w:t>
      </w:r>
      <w:r w:rsidRPr="00D9280D" w:rsidR="00B55D78">
        <w:t xml:space="preserve"> </w:t>
      </w:r>
      <w:r w:rsidR="00B55D78">
        <w:t xml:space="preserve">an average of </w:t>
      </w:r>
      <w:r w:rsidR="00F85A59">
        <w:t xml:space="preserve">three </w:t>
      </w:r>
      <w:r w:rsidR="00B55D78">
        <w:t>recordkeepers annually (</w:t>
      </w:r>
      <w:r w:rsidR="00F85A59">
        <w:t xml:space="preserve">one </w:t>
      </w:r>
      <w:r w:rsidR="00B55D78">
        <w:t xml:space="preserve">from </w:t>
      </w:r>
      <w:r w:rsidR="00CF5802">
        <w:t xml:space="preserve">10 CFR </w:t>
      </w:r>
      <w:r w:rsidR="00B55D78">
        <w:t>Part 50</w:t>
      </w:r>
      <w:r>
        <w:t xml:space="preserve"> and </w:t>
      </w:r>
      <w:r w:rsidR="00B55D78">
        <w:t xml:space="preserve">two from </w:t>
      </w:r>
      <w:r w:rsidR="00CF5802">
        <w:t xml:space="preserve">10 CFR </w:t>
      </w:r>
      <w:r>
        <w:t>Part 52).</w:t>
      </w:r>
    </w:p>
    <w:p w:rsidR="00355960" w:rsidP="00E222CC" w:rsidRDefault="00355960" w14:paraId="12CF47EB" w14:textId="3506CC40">
      <w:pPr>
        <w:spacing w:line="240" w:lineRule="auto"/>
        <w:ind w:left="1080"/>
      </w:pPr>
    </w:p>
    <w:p w:rsidRPr="001D51DF" w:rsidR="00355960" w:rsidP="00355960" w:rsidRDefault="00355960" w14:paraId="227F3690"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jc w:val="center"/>
        <w:rPr>
          <w:b/>
        </w:rPr>
      </w:pPr>
      <w:r w:rsidRPr="001D51DF">
        <w:rPr>
          <w:b/>
        </w:rPr>
        <w:t>Table 5</w:t>
      </w:r>
    </w:p>
    <w:p w:rsidRPr="001D51DF" w:rsidR="00355960" w:rsidP="00355960" w:rsidRDefault="00355960" w14:paraId="055CFD78"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jc w:val="center"/>
        <w:rPr>
          <w:b/>
        </w:rPr>
      </w:pPr>
      <w:r w:rsidRPr="001D51DF">
        <w:rPr>
          <w:b/>
        </w:rPr>
        <w:t>Change in Burden</w:t>
      </w:r>
      <w:r>
        <w:rPr>
          <w:b/>
        </w:rPr>
        <w:t xml:space="preserve"> and Responses</w:t>
      </w:r>
    </w:p>
    <w:tbl>
      <w:tblPr>
        <w:tblStyle w:val="TableGrid"/>
        <w:tblW w:w="8275" w:type="dxa"/>
        <w:tblInd w:w="1080" w:type="dxa"/>
        <w:tblLook w:val="04A0" w:firstRow="1" w:lastRow="0" w:firstColumn="1" w:lastColumn="0" w:noHBand="0" w:noVBand="1"/>
      </w:tblPr>
      <w:tblGrid>
        <w:gridCol w:w="1604"/>
        <w:gridCol w:w="2076"/>
        <w:gridCol w:w="2615"/>
        <w:gridCol w:w="1980"/>
      </w:tblGrid>
      <w:tr w:rsidR="00355960" w:rsidTr="00CA35D4" w14:paraId="742BA9A6" w14:textId="77777777">
        <w:tc>
          <w:tcPr>
            <w:tcW w:w="1604" w:type="dxa"/>
          </w:tcPr>
          <w:p w:rsidR="00355960" w:rsidP="002E5A9C" w:rsidRDefault="00355960" w14:paraId="240BCFED"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076" w:type="dxa"/>
          </w:tcPr>
          <w:p w:rsidR="00355960" w:rsidP="002E5A9C" w:rsidRDefault="00355960" w14:paraId="7434889E" w14:textId="3B18B1A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Current Part 50 Clearance</w:t>
            </w:r>
          </w:p>
        </w:tc>
        <w:tc>
          <w:tcPr>
            <w:tcW w:w="2615" w:type="dxa"/>
          </w:tcPr>
          <w:p w:rsidR="00355960" w:rsidP="002E5A9C" w:rsidRDefault="00355960" w14:paraId="1E6A0738" w14:textId="71B6F1E8">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Change </w:t>
            </w:r>
            <w:r w:rsidR="00CA35D4">
              <w:t>D</w:t>
            </w:r>
            <w:r>
              <w:t xml:space="preserve">ue to EPSMR </w:t>
            </w:r>
            <w:r w:rsidR="00CA35D4">
              <w:t>P</w:t>
            </w:r>
            <w:r>
              <w:t xml:space="preserve">roposed </w:t>
            </w:r>
            <w:r w:rsidR="00CA35D4">
              <w:t>R</w:t>
            </w:r>
            <w:r>
              <w:t>ule</w:t>
            </w:r>
          </w:p>
        </w:tc>
        <w:tc>
          <w:tcPr>
            <w:tcW w:w="1980" w:type="dxa"/>
          </w:tcPr>
          <w:p w:rsidR="00355960" w:rsidP="002E5A9C" w:rsidRDefault="00355960" w14:paraId="64A39F85" w14:textId="43C02D9A">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New Part 50 Total</w:t>
            </w:r>
          </w:p>
        </w:tc>
      </w:tr>
      <w:tr w:rsidR="00355960" w:rsidTr="00CA35D4" w14:paraId="393FBCEA" w14:textId="77777777">
        <w:tc>
          <w:tcPr>
            <w:tcW w:w="1604" w:type="dxa"/>
          </w:tcPr>
          <w:p w:rsidR="00355960" w:rsidP="002E5A9C" w:rsidRDefault="00355960" w14:paraId="728F6ABA" w14:textId="7E0C0619">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Burden</w:t>
            </w:r>
            <w:r w:rsidR="001940A9">
              <w:t xml:space="preserve"> Hours</w:t>
            </w:r>
          </w:p>
        </w:tc>
        <w:tc>
          <w:tcPr>
            <w:tcW w:w="2076" w:type="dxa"/>
          </w:tcPr>
          <w:p w:rsidR="00355960" w:rsidP="00CA35D4" w:rsidRDefault="00424759" w14:paraId="02FE66CC" w14:textId="7967657A">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olor w:val="000000"/>
              </w:rPr>
              <w:t>3,710,960</w:t>
            </w:r>
          </w:p>
        </w:tc>
        <w:tc>
          <w:tcPr>
            <w:tcW w:w="2615" w:type="dxa"/>
          </w:tcPr>
          <w:p w:rsidR="00355960" w:rsidP="00CA35D4" w:rsidRDefault="00424759" w14:paraId="74BA5215" w14:textId="0EACEDD6">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-2,407</w:t>
            </w:r>
          </w:p>
        </w:tc>
        <w:tc>
          <w:tcPr>
            <w:tcW w:w="1980" w:type="dxa"/>
          </w:tcPr>
          <w:p w:rsidR="00355960" w:rsidP="00CA35D4" w:rsidRDefault="00424759" w14:paraId="2AEBF5C1" w14:textId="25F0BE04">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24759">
              <w:t xml:space="preserve">3,708,553  </w:t>
            </w:r>
          </w:p>
        </w:tc>
      </w:tr>
      <w:tr w:rsidR="00355960" w:rsidTr="00CA35D4" w14:paraId="7BD34F81" w14:textId="77777777">
        <w:tc>
          <w:tcPr>
            <w:tcW w:w="1604" w:type="dxa"/>
          </w:tcPr>
          <w:p w:rsidR="00355960" w:rsidP="002E5A9C" w:rsidRDefault="00355960" w14:paraId="5D3F21A4" w14:textId="7777777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Responses</w:t>
            </w:r>
          </w:p>
        </w:tc>
        <w:tc>
          <w:tcPr>
            <w:tcW w:w="2076" w:type="dxa"/>
          </w:tcPr>
          <w:p w:rsidR="00355960" w:rsidP="00CA35D4" w:rsidRDefault="00424759" w14:paraId="59FA791A" w14:textId="1B2CEF9B">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24759">
              <w:t>43,618</w:t>
            </w:r>
          </w:p>
        </w:tc>
        <w:tc>
          <w:tcPr>
            <w:tcW w:w="2615" w:type="dxa"/>
          </w:tcPr>
          <w:p w:rsidR="00355960" w:rsidP="00CA35D4" w:rsidRDefault="00355960" w14:paraId="7904C331" w14:textId="701C8C58">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w:t>
            </w:r>
          </w:p>
        </w:tc>
        <w:tc>
          <w:tcPr>
            <w:tcW w:w="1980" w:type="dxa"/>
          </w:tcPr>
          <w:p w:rsidR="00355960" w:rsidP="00CA35D4" w:rsidRDefault="00424759" w14:paraId="46C12C75" w14:textId="1FB6557B">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24759">
              <w:t>43,617</w:t>
            </w:r>
          </w:p>
        </w:tc>
      </w:tr>
    </w:tbl>
    <w:p w:rsidR="005A31E4" w:rsidP="00E222CC" w:rsidRDefault="005A31E4" w14:paraId="21FF295D" w14:textId="260A48D7">
      <w:pPr>
        <w:tabs>
          <w:tab w:val="left" w:pos="-1440"/>
          <w:tab w:val="left" w:pos="-36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080"/>
      </w:pPr>
    </w:p>
    <w:p w:rsidR="00E213F5" w:rsidP="00E222CC" w:rsidRDefault="00E213F5" w14:paraId="1D3EDD5F" w14:textId="77777777">
      <w:pPr>
        <w:pStyle w:val="Level1"/>
        <w:widowControl/>
        <w:numPr>
          <w:ilvl w:val="0"/>
          <w:numId w:val="2"/>
        </w:numPr>
        <w:rPr>
          <w:rFonts w:ascii="Arial" w:hAnsi="Arial"/>
          <w:sz w:val="22"/>
        </w:rPr>
      </w:pPr>
      <w:r>
        <w:rPr>
          <w:rFonts w:ascii="Arial" w:hAnsi="Arial"/>
          <w:sz w:val="22"/>
          <w:u w:val="single"/>
        </w:rPr>
        <w:t>Publication for Statistical Use</w:t>
      </w:r>
    </w:p>
    <w:p w:rsidR="00E213F5" w:rsidP="00E222CC" w:rsidRDefault="00E213F5" w14:paraId="0FBF3E76" w14:textId="77777777">
      <w:pPr>
        <w:pStyle w:val="Level1"/>
        <w:widowControl/>
        <w:rPr>
          <w:rFonts w:ascii="Arial" w:hAnsi="Arial"/>
          <w:sz w:val="22"/>
        </w:rPr>
      </w:pPr>
    </w:p>
    <w:p w:rsidRPr="00AA56FD" w:rsidR="00E213F5" w:rsidP="00E222CC" w:rsidRDefault="009070FB" w14:paraId="36CBEA24" w14:textId="3FFFD448">
      <w:pPr>
        <w:pStyle w:val="Level1"/>
        <w:widowControl/>
        <w:ind w:left="1080"/>
        <w:rPr>
          <w:rFonts w:ascii="Arial" w:hAnsi="Arial"/>
          <w:sz w:val="22"/>
        </w:rPr>
      </w:pPr>
      <w:r>
        <w:rPr>
          <w:rFonts w:ascii="Arial" w:hAnsi="Arial"/>
          <w:sz w:val="22"/>
        </w:rPr>
        <w:t xml:space="preserve">Not applicable.  </w:t>
      </w:r>
      <w:r w:rsidRPr="00AA56FD" w:rsidR="00AA56FD">
        <w:rPr>
          <w:rFonts w:ascii="Arial" w:hAnsi="Arial"/>
          <w:sz w:val="22"/>
        </w:rPr>
        <w:t>The information being collected is not expected to be published for statistical use.</w:t>
      </w:r>
    </w:p>
    <w:p w:rsidR="00E213F5" w:rsidP="00E222CC" w:rsidRDefault="00E213F5" w14:paraId="47E24689" w14:textId="77777777">
      <w:pPr>
        <w:pStyle w:val="Level1"/>
        <w:widowControl/>
        <w:rPr>
          <w:rFonts w:ascii="Arial" w:hAnsi="Arial"/>
          <w:sz w:val="22"/>
        </w:rPr>
      </w:pPr>
    </w:p>
    <w:p w:rsidR="00E213F5" w:rsidP="00E222CC" w:rsidRDefault="00E213F5" w14:paraId="4EB8DF58" w14:textId="77777777">
      <w:pPr>
        <w:pStyle w:val="Level1"/>
        <w:widowControl/>
        <w:numPr>
          <w:ilvl w:val="0"/>
          <w:numId w:val="2"/>
        </w:numPr>
        <w:rPr>
          <w:rFonts w:ascii="Arial" w:hAnsi="Arial"/>
          <w:sz w:val="22"/>
        </w:rPr>
      </w:pPr>
      <w:r>
        <w:rPr>
          <w:rFonts w:ascii="Arial" w:hAnsi="Arial"/>
          <w:sz w:val="22"/>
          <w:u w:val="single"/>
        </w:rPr>
        <w:t>Reason for Not Displaying the Expiration Date</w:t>
      </w:r>
    </w:p>
    <w:p w:rsidR="00E213F5" w:rsidP="00E222CC" w:rsidRDefault="00E213F5" w14:paraId="255D0A30" w14:textId="77777777">
      <w:pPr>
        <w:pStyle w:val="Level1"/>
        <w:widowControl/>
        <w:rPr>
          <w:rFonts w:ascii="Arial" w:hAnsi="Arial"/>
          <w:sz w:val="22"/>
        </w:rPr>
      </w:pPr>
    </w:p>
    <w:p w:rsidRPr="00594502" w:rsidR="00E213F5" w:rsidP="00E222CC" w:rsidRDefault="00AC62D2" w14:paraId="7D5C9765" w14:textId="7A8FE756">
      <w:pPr>
        <w:pStyle w:val="Level1"/>
        <w:widowControl/>
        <w:ind w:left="1080"/>
        <w:rPr>
          <w:rFonts w:ascii="Arial" w:hAnsi="Arial"/>
          <w:sz w:val="22"/>
        </w:rPr>
      </w:pPr>
      <w:r w:rsidRPr="00AC62D2">
        <w:rPr>
          <w:rFonts w:ascii="Arial" w:hAnsi="Arial"/>
          <w:sz w:val="22"/>
        </w:rPr>
        <w:t>The recordkeeping and reporting requirements for this information collection are</w:t>
      </w:r>
      <w:r>
        <w:rPr>
          <w:rFonts w:ascii="Arial" w:hAnsi="Arial"/>
          <w:sz w:val="22"/>
        </w:rPr>
        <w:t xml:space="preserve"> </w:t>
      </w:r>
      <w:r w:rsidRPr="00AC62D2">
        <w:rPr>
          <w:rFonts w:ascii="Arial" w:hAnsi="Arial"/>
          <w:sz w:val="22"/>
        </w:rPr>
        <w:t>associated with regulations and are not submitted on instruments such as forms or</w:t>
      </w:r>
      <w:r>
        <w:rPr>
          <w:rFonts w:ascii="Arial" w:hAnsi="Arial"/>
          <w:sz w:val="22"/>
        </w:rPr>
        <w:t xml:space="preserve"> </w:t>
      </w:r>
      <w:r w:rsidRPr="00AC62D2">
        <w:rPr>
          <w:rFonts w:ascii="Arial" w:hAnsi="Arial"/>
          <w:sz w:val="22"/>
        </w:rPr>
        <w:t xml:space="preserve">surveys. </w:t>
      </w:r>
      <w:r>
        <w:rPr>
          <w:rFonts w:ascii="Arial" w:hAnsi="Arial"/>
          <w:sz w:val="22"/>
        </w:rPr>
        <w:t xml:space="preserve"> </w:t>
      </w:r>
      <w:r w:rsidRPr="00AC62D2">
        <w:rPr>
          <w:rFonts w:ascii="Arial" w:hAnsi="Arial"/>
          <w:sz w:val="22"/>
        </w:rPr>
        <w:t>For this reason, there are no data instruments on which to display an OMB</w:t>
      </w:r>
      <w:r>
        <w:rPr>
          <w:rFonts w:ascii="Arial" w:hAnsi="Arial"/>
          <w:sz w:val="22"/>
        </w:rPr>
        <w:t xml:space="preserve"> </w:t>
      </w:r>
      <w:r w:rsidRPr="00AC62D2">
        <w:rPr>
          <w:rFonts w:ascii="Arial" w:hAnsi="Arial"/>
          <w:sz w:val="22"/>
        </w:rPr>
        <w:t xml:space="preserve">expiration date. </w:t>
      </w:r>
      <w:r>
        <w:rPr>
          <w:rFonts w:ascii="Arial" w:hAnsi="Arial"/>
          <w:sz w:val="22"/>
        </w:rPr>
        <w:t xml:space="preserve"> </w:t>
      </w:r>
      <w:r w:rsidRPr="00AC62D2">
        <w:rPr>
          <w:rFonts w:ascii="Arial" w:hAnsi="Arial"/>
          <w:sz w:val="22"/>
        </w:rPr>
        <w:t>Further, amending the regulatory text of the CFR to display</w:t>
      </w:r>
      <w:r>
        <w:rPr>
          <w:rFonts w:ascii="Arial" w:hAnsi="Arial"/>
          <w:sz w:val="22"/>
        </w:rPr>
        <w:t xml:space="preserve"> </w:t>
      </w:r>
      <w:r w:rsidRPr="00AC62D2">
        <w:rPr>
          <w:rFonts w:ascii="Arial" w:hAnsi="Arial"/>
          <w:sz w:val="22"/>
        </w:rPr>
        <w:t>information that, in an annual publication, could become obsolete would be unduly</w:t>
      </w:r>
      <w:r>
        <w:rPr>
          <w:rFonts w:ascii="Arial" w:hAnsi="Arial"/>
          <w:sz w:val="22"/>
        </w:rPr>
        <w:t xml:space="preserve"> </w:t>
      </w:r>
      <w:r w:rsidRPr="00AC62D2">
        <w:rPr>
          <w:rFonts w:ascii="Arial" w:hAnsi="Arial"/>
          <w:sz w:val="22"/>
        </w:rPr>
        <w:t>burdensome and too difficult to keep current.</w:t>
      </w:r>
    </w:p>
    <w:p w:rsidR="00E213F5" w:rsidP="00E222CC" w:rsidRDefault="00E213F5" w14:paraId="6428F43A" w14:textId="77777777">
      <w:pPr>
        <w:pStyle w:val="Level1"/>
        <w:widowControl/>
        <w:rPr>
          <w:rFonts w:ascii="Arial" w:hAnsi="Arial"/>
          <w:sz w:val="22"/>
        </w:rPr>
      </w:pPr>
    </w:p>
    <w:p w:rsidRPr="002A64F1" w:rsidR="00E213F5" w:rsidP="00E222CC" w:rsidRDefault="00E213F5" w14:paraId="122E3CB3" w14:textId="77777777">
      <w:pPr>
        <w:pStyle w:val="Level1"/>
        <w:widowControl/>
        <w:numPr>
          <w:ilvl w:val="0"/>
          <w:numId w:val="2"/>
        </w:numPr>
        <w:rPr>
          <w:rFonts w:ascii="Arial" w:hAnsi="Arial"/>
          <w:sz w:val="22"/>
        </w:rPr>
      </w:pPr>
      <w:r>
        <w:rPr>
          <w:rFonts w:ascii="Arial" w:hAnsi="Arial"/>
          <w:sz w:val="22"/>
          <w:u w:val="single"/>
        </w:rPr>
        <w:t>Exceptions to the Certification Statement</w:t>
      </w:r>
    </w:p>
    <w:p w:rsidR="00AC62D2" w:rsidP="00E222CC" w:rsidRDefault="00AC62D2" w14:paraId="5181F225" w14:textId="77777777">
      <w:pPr>
        <w:pStyle w:val="Level1"/>
        <w:widowControl/>
        <w:ind w:left="1080"/>
        <w:rPr>
          <w:rFonts w:ascii="Arial" w:hAnsi="Arial"/>
          <w:sz w:val="22"/>
        </w:rPr>
      </w:pPr>
    </w:p>
    <w:p w:rsidR="00E213F5" w:rsidP="00E222CC" w:rsidRDefault="00AC62D2" w14:paraId="12DB5A86" w14:textId="1D6A0A3F">
      <w:pPr>
        <w:pStyle w:val="Level1"/>
        <w:widowControl/>
        <w:ind w:left="1080"/>
        <w:rPr>
          <w:rFonts w:ascii="Arial" w:hAnsi="Arial"/>
          <w:sz w:val="22"/>
        </w:rPr>
      </w:pPr>
      <w:r w:rsidRPr="00AC62D2">
        <w:rPr>
          <w:rFonts w:ascii="Arial" w:hAnsi="Arial"/>
          <w:sz w:val="22"/>
        </w:rPr>
        <w:t>None</w:t>
      </w:r>
    </w:p>
    <w:p w:rsidR="00CA35D4" w:rsidP="00E222CC" w:rsidRDefault="00CA35D4" w14:paraId="0817E47D" w14:textId="77777777">
      <w:pPr>
        <w:pStyle w:val="Level1"/>
        <w:widowControl/>
        <w:ind w:left="1080"/>
        <w:rPr>
          <w:rFonts w:ascii="Arial" w:hAnsi="Arial"/>
          <w:sz w:val="22"/>
        </w:rPr>
      </w:pPr>
    </w:p>
    <w:p w:rsidRPr="008423EC" w:rsidR="00800D3F" w:rsidP="00E222CC" w:rsidRDefault="00800D3F" w14:paraId="457917F0" w14:textId="77777777">
      <w:pPr>
        <w:pStyle w:val="Level1"/>
        <w:widowControl/>
        <w:numPr>
          <w:ilvl w:val="0"/>
          <w:numId w:val="6"/>
        </w:numPr>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8423EC">
        <w:rPr>
          <w:rFonts w:ascii="Arial" w:hAnsi="Arial" w:cs="Arial"/>
          <w:sz w:val="22"/>
          <w:szCs w:val="22"/>
        </w:rPr>
        <w:tab/>
        <w:t>COLLECTIONS OF INFORMATION EMPLOYING STATISTICAL METHODS</w:t>
      </w:r>
    </w:p>
    <w:p w:rsidRPr="008423EC" w:rsidR="00800D3F" w:rsidP="00E222CC" w:rsidRDefault="00800D3F" w14:paraId="519834F1" w14:textId="77777777">
      <w:pPr>
        <w:tabs>
          <w:tab w:val="left" w:pos="-117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p>
    <w:p w:rsidR="00800D3F" w:rsidP="00E222CC" w:rsidRDefault="00800D3F" w14:paraId="5733EAD3" w14:textId="667D1A86">
      <w:pPr>
        <w:tabs>
          <w:tab w:val="left" w:pos="-1170"/>
          <w:tab w:val="left" w:pos="-720"/>
          <w:tab w:val="left" w:pos="0"/>
          <w:tab w:val="left" w:pos="108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080"/>
      </w:pPr>
      <w:r>
        <w:t>Not applicable</w:t>
      </w:r>
    </w:p>
    <w:p w:rsidR="00800D3F" w:rsidP="00E222CC" w:rsidRDefault="00800D3F" w14:paraId="293360EA" w14:textId="2CA5F127">
      <w:pPr>
        <w:spacing w:after="200" w:line="240" w:lineRule="auto"/>
      </w:pPr>
    </w:p>
    <w:p w:rsidR="00800D3F" w:rsidP="00E222CC" w:rsidRDefault="00800D3F" w14:paraId="3205E978" w14:textId="77777777">
      <w:pPr>
        <w:spacing w:after="200" w:line="240" w:lineRule="auto"/>
        <w:sectPr w:rsidR="00800D3F" w:rsidSect="00E222CC">
          <w:headerReference w:type="default" r:id="rId12"/>
          <w:footerReference w:type="default" r:id="rId13"/>
          <w:pgSz w:w="12240" w:h="15840"/>
          <w:pgMar w:top="1440" w:right="1440" w:bottom="1440" w:left="1440" w:header="720" w:footer="720" w:gutter="0"/>
          <w:cols w:space="720"/>
          <w:docGrid w:linePitch="360"/>
        </w:sectPr>
      </w:pPr>
    </w:p>
    <w:p w:rsidR="003C6EAE" w:rsidP="00E222CC" w:rsidRDefault="00800D3F" w14:paraId="03E1C543" w14:textId="3640275F">
      <w:pPr>
        <w:tabs>
          <w:tab w:val="left" w:pos="1980"/>
        </w:tabs>
        <w:spacing w:line="240" w:lineRule="auto"/>
        <w:jc w:val="center"/>
      </w:pPr>
      <w:r w:rsidRPr="408A3737">
        <w:lastRenderedPageBreak/>
        <w:t>DESCRIPTION OF INFORMATION COLLECTION REQUIREMENTS</w:t>
      </w:r>
      <w:r>
        <w:t xml:space="preserve"> CONTAINED IN </w:t>
      </w:r>
    </w:p>
    <w:p w:rsidR="00800D3F" w:rsidP="00E222CC" w:rsidRDefault="00DB2330" w14:paraId="075948B6" w14:textId="473D7217">
      <w:pPr>
        <w:spacing w:line="240" w:lineRule="auto"/>
        <w:jc w:val="center"/>
      </w:pPr>
      <w:r>
        <w:t>THE EMERGENCY PREPAREDNESS FOR SMALL MODULAR REACTORS AND OTHER NEW TECHNOLOGIES</w:t>
      </w:r>
      <w:r w:rsidRPr="408A3737" w:rsidR="00800D3F">
        <w:t xml:space="preserve"> PROPOSED RULE</w:t>
      </w:r>
    </w:p>
    <w:p w:rsidR="005C3E1B" w:rsidP="00E222CC" w:rsidRDefault="005C3E1B" w14:paraId="0CD4008F" w14:textId="77777777">
      <w:pPr>
        <w:tabs>
          <w:tab w:val="left" w:pos="1980"/>
        </w:tabs>
        <w:spacing w:line="240" w:lineRule="auto"/>
        <w:jc w:val="center"/>
      </w:pPr>
    </w:p>
    <w:p w:rsidRPr="007E7D6E" w:rsidR="00800D3F" w:rsidP="00E222CC" w:rsidRDefault="00800D3F" w14:paraId="07473424" w14:textId="15417FE4">
      <w:pPr>
        <w:tabs>
          <w:tab w:val="left" w:pos="1980"/>
        </w:tabs>
        <w:spacing w:line="240" w:lineRule="auto"/>
        <w:jc w:val="center"/>
      </w:pPr>
      <w:r w:rsidRPr="408A3737">
        <w:t>10 CFR PART 50</w:t>
      </w:r>
    </w:p>
    <w:p w:rsidRPr="007E17DD" w:rsidR="005A31E4" w:rsidP="00E222CC" w:rsidRDefault="005A31E4" w14:paraId="17755D03" w14:textId="77777777">
      <w:pPr>
        <w:tabs>
          <w:tab w:val="left" w:pos="1980"/>
        </w:tabs>
        <w:spacing w:line="240" w:lineRule="auto"/>
        <w:rPr>
          <w:highlight w:val="yellow"/>
        </w:rPr>
      </w:pPr>
    </w:p>
    <w:p w:rsidR="005A31E4" w:rsidP="00E222CC" w:rsidRDefault="005A31E4" w14:paraId="0C7DF1F7" w14:textId="12C1C03A">
      <w:pPr>
        <w:tabs>
          <w:tab w:val="left" w:pos="1980"/>
        </w:tabs>
        <w:spacing w:line="240" w:lineRule="auto"/>
      </w:pPr>
      <w:r w:rsidRPr="408A3737">
        <w:t xml:space="preserve">The </w:t>
      </w:r>
      <w:r w:rsidR="00C90DD1">
        <w:t>10 CFR</w:t>
      </w:r>
      <w:r w:rsidRPr="408A3737">
        <w:t xml:space="preserve"> </w:t>
      </w:r>
      <w:r>
        <w:t>Part 5</w:t>
      </w:r>
      <w:r w:rsidR="005D199D">
        <w:t>0</w:t>
      </w:r>
      <w:r>
        <w:t xml:space="preserve"> information collection requirements that would be impacted by the </w:t>
      </w:r>
      <w:r w:rsidRPr="408A3737">
        <w:t>proposed rule are discussed below</w:t>
      </w:r>
      <w:r>
        <w:t>.</w:t>
      </w:r>
    </w:p>
    <w:p w:rsidR="005A31E4" w:rsidP="00E222CC" w:rsidRDefault="005A31E4" w14:paraId="56B85B35" w14:textId="77777777">
      <w:pPr>
        <w:spacing w:line="240" w:lineRule="auto"/>
      </w:pPr>
    </w:p>
    <w:p w:rsidR="003204B7" w:rsidP="00E222CC" w:rsidRDefault="003204B7" w14:paraId="529C68E9" w14:textId="61EA3261">
      <w:pPr>
        <w:spacing w:line="240" w:lineRule="auto"/>
      </w:pPr>
      <w:r w:rsidRPr="00945CC6">
        <w:rPr>
          <w:u w:val="single"/>
        </w:rPr>
        <w:t>Section 50.33(g)</w:t>
      </w:r>
      <w:r>
        <w:t xml:space="preserve"> requires </w:t>
      </w:r>
      <w:r w:rsidR="00C90DD1">
        <w:t>10 CFR</w:t>
      </w:r>
      <w:r>
        <w:t xml:space="preserve"> Part 50 and Part 52 power reactor applicants to submit radiological emergency response plans of State and local governmental entities in the United States that are wholly or partially within the plume exposure pathway and ingestion pathway EPZs.  In addition, this section specifies the required EPZ sizes and factors for determining the size and configuration, and allowances for case-by-case determinations.  The proposed rule would amend </w:t>
      </w:r>
      <w:r w:rsidR="00841888">
        <w:t xml:space="preserve">10 CFR </w:t>
      </w:r>
      <w:r>
        <w:t xml:space="preserve">50.33(g) to add </w:t>
      </w:r>
      <w:r w:rsidR="00BD5180">
        <w:t xml:space="preserve">a </w:t>
      </w:r>
      <w:r>
        <w:t xml:space="preserve">new paragraph to define EPZ and the submittal requirements for applications complying with the new proposed </w:t>
      </w:r>
      <w:r w:rsidR="00BD5180">
        <w:t xml:space="preserve">10 CFR </w:t>
      </w:r>
      <w:r>
        <w:t>50.160</w:t>
      </w:r>
      <w:r w:rsidR="00BD5180">
        <w:t xml:space="preserve"> for</w:t>
      </w:r>
      <w:r>
        <w:t xml:space="preserve"> </w:t>
      </w:r>
      <w:r w:rsidR="00BD5180">
        <w:t>SMR</w:t>
      </w:r>
      <w:r>
        <w:t>s and non-</w:t>
      </w:r>
      <w:r w:rsidR="00BD5180">
        <w:t>LWR</w:t>
      </w:r>
      <w:r>
        <w:t>s</w:t>
      </w:r>
      <w:r w:rsidR="00BD5180">
        <w:t>,</w:t>
      </w:r>
      <w:r>
        <w:t xml:space="preserve"> and </w:t>
      </w:r>
      <w:r w:rsidR="00BD5180">
        <w:t>NPUFs</w:t>
      </w:r>
      <w:r>
        <w:t xml:space="preserve">.  The new paragraphs </w:t>
      </w:r>
      <w:r w:rsidR="00C90DD1">
        <w:t>would</w:t>
      </w:r>
      <w:r>
        <w:t xml:space="preserve"> require the applicants to submit an analysis to determine the size of the plume exposure pathway EPZ.  (Amend)</w:t>
      </w:r>
    </w:p>
    <w:p w:rsidR="003204B7" w:rsidP="00E222CC" w:rsidRDefault="003204B7" w14:paraId="5571A55C" w14:textId="77777777">
      <w:pPr>
        <w:spacing w:line="240" w:lineRule="auto"/>
      </w:pPr>
    </w:p>
    <w:p w:rsidR="003204B7" w:rsidP="00E222CC" w:rsidRDefault="003204B7" w14:paraId="03E197C9" w14:textId="20286B7D">
      <w:pPr>
        <w:spacing w:line="240" w:lineRule="auto"/>
      </w:pPr>
      <w:r w:rsidRPr="00945CC6">
        <w:rPr>
          <w:u w:val="single"/>
        </w:rPr>
        <w:t>Section 50.34(a)(10)</w:t>
      </w:r>
      <w:r>
        <w:t xml:space="preserve"> specifies that a construction permit application under </w:t>
      </w:r>
      <w:r w:rsidR="00C90DD1">
        <w:t xml:space="preserve">10 CFR </w:t>
      </w:r>
      <w:r>
        <w:t xml:space="preserve">Part 50 is required to discuss the preliminary plans for coping with emergencies based on the requirements of </w:t>
      </w:r>
      <w:r w:rsidR="006F0CD7">
        <w:t xml:space="preserve">Appendix </w:t>
      </w:r>
      <w:r>
        <w:t xml:space="preserve">E to </w:t>
      </w:r>
      <w:r w:rsidR="00C90DD1">
        <w:t>10 CFR Part 50</w:t>
      </w:r>
      <w:r>
        <w:t xml:space="preserve">.  The proposed rule would amend </w:t>
      </w:r>
      <w:r w:rsidR="006F0CD7">
        <w:t>10</w:t>
      </w:r>
      <w:r w:rsidR="00247F1E">
        <w:t> </w:t>
      </w:r>
      <w:r w:rsidR="006F0CD7">
        <w:t>CFR</w:t>
      </w:r>
      <w:r w:rsidR="00247F1E">
        <w:t> </w:t>
      </w:r>
      <w:r>
        <w:t>50.34(a)(10) to add that a</w:t>
      </w:r>
      <w:r w:rsidR="00C90DD1">
        <w:t>n</w:t>
      </w:r>
      <w:r>
        <w:t xml:space="preserve"> </w:t>
      </w:r>
      <w:r w:rsidR="006F0CD7">
        <w:t xml:space="preserve">SMR, </w:t>
      </w:r>
      <w:r w:rsidR="00C90DD1">
        <w:t>n</w:t>
      </w:r>
      <w:r w:rsidR="006F0CD7">
        <w:t>on-LWR, or NPUF</w:t>
      </w:r>
      <w:r>
        <w:t xml:space="preserve"> construction permit application must discuss the preliminary plans for coping with emergencies based on the requirements in either the new proposed </w:t>
      </w:r>
      <w:r w:rsidR="006F0CD7">
        <w:t>10 CFR </w:t>
      </w:r>
      <w:r>
        <w:t xml:space="preserve">50.160 or </w:t>
      </w:r>
      <w:r w:rsidR="006F0CD7">
        <w:t xml:space="preserve">Appendix </w:t>
      </w:r>
      <w:r>
        <w:t xml:space="preserve">E to </w:t>
      </w:r>
      <w:r w:rsidR="00C90DD1">
        <w:t>10 CFR Part 50</w:t>
      </w:r>
      <w:r>
        <w:t>.  (Amend)</w:t>
      </w:r>
    </w:p>
    <w:p w:rsidR="003204B7" w:rsidP="00E222CC" w:rsidRDefault="003204B7" w14:paraId="0088B9F0" w14:textId="77777777">
      <w:pPr>
        <w:spacing w:line="240" w:lineRule="auto"/>
      </w:pPr>
    </w:p>
    <w:p w:rsidR="003204B7" w:rsidP="00E222CC" w:rsidRDefault="003204B7" w14:paraId="1851DD58" w14:textId="3D219754">
      <w:pPr>
        <w:spacing w:line="240" w:lineRule="auto"/>
      </w:pPr>
      <w:r w:rsidRPr="00945CC6">
        <w:rPr>
          <w:u w:val="single"/>
        </w:rPr>
        <w:t>Section 50.34(b)(6)(v)</w:t>
      </w:r>
      <w:r>
        <w:t xml:space="preserve"> specifies that an operating license application under </w:t>
      </w:r>
      <w:r w:rsidR="008A6C3F">
        <w:t xml:space="preserve">10 CFR </w:t>
      </w:r>
      <w:r>
        <w:t xml:space="preserve">Part 50 is required to discuss the plans for coping with emergencies based on the requirements of </w:t>
      </w:r>
      <w:r w:rsidR="006F0CD7">
        <w:t xml:space="preserve">Appendix </w:t>
      </w:r>
      <w:r>
        <w:t xml:space="preserve">E to </w:t>
      </w:r>
      <w:r w:rsidR="008A6C3F">
        <w:t>10 CFR Part 50</w:t>
      </w:r>
      <w:r>
        <w:t xml:space="preserve">.  The proposed rule would amend </w:t>
      </w:r>
      <w:r w:rsidR="006F0CD7">
        <w:t xml:space="preserve">10 CFR </w:t>
      </w:r>
      <w:r>
        <w:t>50.34(b)(6)(v) to add that a</w:t>
      </w:r>
      <w:r w:rsidR="008A6C3F">
        <w:t>n</w:t>
      </w:r>
      <w:r>
        <w:t xml:space="preserve"> </w:t>
      </w:r>
      <w:r w:rsidR="006F0CD7">
        <w:t>SMR, non-LWR, or NPUF</w:t>
      </w:r>
      <w:r>
        <w:t xml:space="preserve"> operating license application must discuss the plans for coping with emergencies based on the requirements in either the new proposed </w:t>
      </w:r>
      <w:r w:rsidR="006F0CD7">
        <w:t xml:space="preserve">10 CFR </w:t>
      </w:r>
      <w:r>
        <w:t xml:space="preserve">50.160 or </w:t>
      </w:r>
      <w:r w:rsidR="006F0CD7">
        <w:t xml:space="preserve">Appendix </w:t>
      </w:r>
      <w:r>
        <w:t xml:space="preserve">E to </w:t>
      </w:r>
      <w:r w:rsidR="008A6C3F">
        <w:t>10 CFR Part 50</w:t>
      </w:r>
      <w:r>
        <w:t>.  (Amend)</w:t>
      </w:r>
    </w:p>
    <w:p w:rsidR="003204B7" w:rsidP="00E222CC" w:rsidRDefault="003204B7" w14:paraId="17A53271" w14:textId="77777777">
      <w:pPr>
        <w:spacing w:line="240" w:lineRule="auto"/>
      </w:pPr>
    </w:p>
    <w:p w:rsidR="003204B7" w:rsidP="00E222CC" w:rsidRDefault="003204B7" w14:paraId="7827B84D" w14:textId="252EE0B3">
      <w:pPr>
        <w:spacing w:line="240" w:lineRule="auto"/>
      </w:pPr>
      <w:r w:rsidRPr="00945CC6">
        <w:rPr>
          <w:u w:val="single"/>
        </w:rPr>
        <w:t>Section 50.47(f)</w:t>
      </w:r>
      <w:r>
        <w:t xml:space="preserve"> would be a new section specifying the planning standards in </w:t>
      </w:r>
      <w:r w:rsidR="00841888">
        <w:t>10</w:t>
      </w:r>
      <w:r w:rsidR="005C3E1B">
        <w:t> </w:t>
      </w:r>
      <w:r w:rsidR="00841888">
        <w:t>CFR</w:t>
      </w:r>
      <w:r w:rsidR="005C3E1B">
        <w:t> </w:t>
      </w:r>
      <w:r w:rsidR="007748B6">
        <w:t>50.47(a)(2)</w:t>
      </w:r>
      <w:r w:rsidR="00EF7152">
        <w:t xml:space="preserve"> and</w:t>
      </w:r>
      <w:r w:rsidR="00841888">
        <w:t xml:space="preserve"> </w:t>
      </w:r>
      <w:r>
        <w:t xml:space="preserve">(b) do not apply to offsite emergency response plans for nuclear power reactors if their plume exposure pathway EPZ does not extend beyond the site boundary or if the licensee’s emergency plan is not required to meet these planning standards.  These </w:t>
      </w:r>
      <w:r w:rsidR="00CB72D7">
        <w:t>would be</w:t>
      </w:r>
      <w:r>
        <w:t xml:space="preserve"> the emergency planning standards that must be met in onsite and offsite emergency plans for a nuclear power reactor.  The proposed rule also </w:t>
      </w:r>
      <w:r w:rsidR="00CB72D7">
        <w:t xml:space="preserve">would </w:t>
      </w:r>
      <w:r>
        <w:t xml:space="preserve">amend </w:t>
      </w:r>
      <w:r w:rsidR="006F0CD7">
        <w:t xml:space="preserve">10 CFR </w:t>
      </w:r>
      <w:r>
        <w:t>50.47(b) to make a conf</w:t>
      </w:r>
      <w:r w:rsidR="00CB72D7">
        <w:t>o</w:t>
      </w:r>
      <w:r>
        <w:t xml:space="preserve">rming change that references </w:t>
      </w:r>
      <w:r w:rsidR="006F0CD7">
        <w:t xml:space="preserve">10 CFR </w:t>
      </w:r>
      <w:r>
        <w:t xml:space="preserve">50.47(f).  The NRC anticipates the result of this change </w:t>
      </w:r>
      <w:r w:rsidR="00CB72D7">
        <w:t xml:space="preserve">would </w:t>
      </w:r>
      <w:r>
        <w:t xml:space="preserve">be a reduction in the unnecessary burden of providing for offsite emergency planning if the facility does not have an EPZ that extends offsite, as determined in accordance with the new proposed </w:t>
      </w:r>
      <w:r w:rsidR="006F0CD7">
        <w:t>10 CFR </w:t>
      </w:r>
      <w:r>
        <w:t>50.160 performance-based requirements.  (New)</w:t>
      </w:r>
    </w:p>
    <w:p w:rsidR="003204B7" w:rsidP="00E222CC" w:rsidRDefault="003204B7" w14:paraId="26D64A5A" w14:textId="77777777">
      <w:pPr>
        <w:spacing w:line="240" w:lineRule="auto"/>
      </w:pPr>
    </w:p>
    <w:p w:rsidR="003204B7" w:rsidP="00E222CC" w:rsidRDefault="003204B7" w14:paraId="05EF1339" w14:textId="49893491">
      <w:pPr>
        <w:spacing w:line="240" w:lineRule="auto"/>
      </w:pPr>
      <w:r w:rsidRPr="00945CC6">
        <w:rPr>
          <w:u w:val="single"/>
        </w:rPr>
        <w:t>Section 50.54</w:t>
      </w:r>
      <w:r>
        <w:t xml:space="preserve"> establishes license conditions for licenses issued by the NRC.  </w:t>
      </w:r>
      <w:r w:rsidR="00841888">
        <w:t>10 CFR </w:t>
      </w:r>
      <w:r>
        <w:t xml:space="preserve">50.54(q) requires nuclear power, research reactor and/or fuel facility licensees to follow and maintain in effect emergency plans which meet the applicable standards in 10 CFR 50.47 and requirements in Appendix E to </w:t>
      </w:r>
      <w:r w:rsidR="00CB72D7">
        <w:t>10 CFR Part 50</w:t>
      </w:r>
      <w:r>
        <w:t xml:space="preserve">.  The proposed rule would revise </w:t>
      </w:r>
      <w:r w:rsidR="006F0CD7">
        <w:t xml:space="preserve">10 CFR </w:t>
      </w:r>
      <w:r>
        <w:t>50.54 mostly for conforming changes to make applicable the option for a</w:t>
      </w:r>
      <w:r w:rsidR="00EF19E9">
        <w:t>n</w:t>
      </w:r>
      <w:r>
        <w:t xml:space="preserve"> SMR, non-LWR, and NPUF licensee to follow the emergency plan requirements of the new proposed </w:t>
      </w:r>
      <w:r w:rsidR="006F0CD7">
        <w:t xml:space="preserve">10 CFR </w:t>
      </w:r>
      <w:r>
        <w:t>50.160.  The proposed rule would amend paragraph (q)(2) to allow a</w:t>
      </w:r>
      <w:r w:rsidR="00EF19E9">
        <w:t>n</w:t>
      </w:r>
      <w:r>
        <w:t xml:space="preserve"> SMR, non-LWR, and NPUF licensee to follow </w:t>
      </w:r>
      <w:r>
        <w:lastRenderedPageBreak/>
        <w:t xml:space="preserve">and maintain the effectiveness of an emergency plan that meets either the requirements of </w:t>
      </w:r>
      <w:r w:rsidR="006F0CD7">
        <w:t>10</w:t>
      </w:r>
      <w:r w:rsidR="00247F1E">
        <w:t> </w:t>
      </w:r>
      <w:r w:rsidR="006F0CD7">
        <w:t xml:space="preserve">CFR </w:t>
      </w:r>
      <w:r>
        <w:t xml:space="preserve">50.160, or the requirements of </w:t>
      </w:r>
      <w:r w:rsidR="006F0CD7">
        <w:t xml:space="preserve">Appendix </w:t>
      </w:r>
      <w:r>
        <w:t xml:space="preserve">E to </w:t>
      </w:r>
      <w:r w:rsidR="00EF19E9">
        <w:t xml:space="preserve">10 CFR Part 50 </w:t>
      </w:r>
      <w:r>
        <w:t xml:space="preserve">and, except for NPUF licensees, </w:t>
      </w:r>
      <w:r w:rsidR="006D621C">
        <w:t xml:space="preserve">10 CFR </w:t>
      </w:r>
      <w:r>
        <w:t>50.47(b).  Section 50.54(q) also authorizes licensees to make changes to their emergency plans without NRC approval</w:t>
      </w:r>
      <w:r w:rsidR="00EF19E9">
        <w:t>,</w:t>
      </w:r>
      <w:r>
        <w:t xml:space="preserve"> provided the licensee performs and retains an analysis demonstrating that the change(s) does/do not reduce the effectiveness of the plan and establishes the recordkeeping and reporting requirements for changes made to an emergency plan.  The proposed rule would revise paragraph (q)(3) to specify when an SMR, non-LWR, or NPUF licensee could make changes to its emergency plan without NRC approval.  Paragraphs (q)(4) and (q)(5) </w:t>
      </w:r>
      <w:r w:rsidR="00EF19E9">
        <w:t>also</w:t>
      </w:r>
      <w:r>
        <w:t xml:space="preserve"> would be revised to remove the date February 21, 2012, while paragraph (q)(4) would be further revised to specify that licensees who use new </w:t>
      </w:r>
      <w:r w:rsidR="006D621C">
        <w:t xml:space="preserve">10 CFR </w:t>
      </w:r>
      <w:r>
        <w:t>50.160 and propos</w:t>
      </w:r>
      <w:r w:rsidR="00EF19E9">
        <w:t>e</w:t>
      </w:r>
      <w:r>
        <w:t xml:space="preserve"> an emergency plan change that reduces plan effectiveness would need to specify the basis for concluding their revised emergency plans continue to meet the requirements of </w:t>
      </w:r>
      <w:r w:rsidR="003C3C0A">
        <w:t xml:space="preserve">the </w:t>
      </w:r>
      <w:r>
        <w:t xml:space="preserve">section.  It </w:t>
      </w:r>
      <w:r w:rsidR="003C3C0A">
        <w:t>also</w:t>
      </w:r>
      <w:r>
        <w:t xml:space="preserve"> would add new paragraph (q)(</w:t>
      </w:r>
      <w:r w:rsidR="00257E0C">
        <w:t>7</w:t>
      </w:r>
      <w:r>
        <w:t xml:space="preserve">) that would contain the details for submitting license amendment requests for SMR, non-LWR, or NPUF licensees implementing emergency preparedness programs with the associated plan modifications necessary to meet the requirements of new </w:t>
      </w:r>
      <w:r w:rsidR="006D621C">
        <w:t xml:space="preserve">10 CFR </w:t>
      </w:r>
      <w:r>
        <w:t>50.160.  Although (q)(</w:t>
      </w:r>
      <w:r w:rsidR="00257E0C">
        <w:t>7</w:t>
      </w:r>
      <w:r>
        <w:t xml:space="preserve">) </w:t>
      </w:r>
      <w:r w:rsidR="003C3C0A">
        <w:t>would be</w:t>
      </w:r>
      <w:r>
        <w:t xml:space="preserve"> a new requirement, the NRC does not expect current licensees to invoke this burden.  In all, the proposed changes to 10</w:t>
      </w:r>
      <w:r w:rsidR="004D67AE">
        <w:t> </w:t>
      </w:r>
      <w:r>
        <w:t>CFR 50.54 are not expected to change the information collection burden as the change process remains relatively unchanged and the NRC does not expect any respondents invoking this section during this clearance period.  In the future, the NRC expects a reduction in number of respondents due to the greater flexibility afforded by the new alternative framework.  The proposed rule includes several other minor clarifications; however, these clarifications do not change the information collection burden.  (Amend)</w:t>
      </w:r>
    </w:p>
    <w:p w:rsidR="003204B7" w:rsidP="00E222CC" w:rsidRDefault="003204B7" w14:paraId="3FC131D9" w14:textId="77777777">
      <w:pPr>
        <w:spacing w:line="240" w:lineRule="auto"/>
      </w:pPr>
    </w:p>
    <w:p w:rsidR="003204B7" w:rsidP="00E222CC" w:rsidRDefault="003204B7" w14:paraId="71A217E3" w14:textId="03D5C36D">
      <w:pPr>
        <w:spacing w:line="240" w:lineRule="auto"/>
      </w:pPr>
      <w:r w:rsidRPr="000D2696">
        <w:rPr>
          <w:u w:val="single"/>
        </w:rPr>
        <w:t>Section 50.90</w:t>
      </w:r>
      <w:r>
        <w:t xml:space="preserve"> specifies that the Commission may, upon application by any interested person or upon its own initiative, grant a license amendment from the requirements of </w:t>
      </w:r>
      <w:r w:rsidR="001332C7">
        <w:t xml:space="preserve">10 CFR </w:t>
      </w:r>
      <w:r>
        <w:t>Part 50 when (1) the exemption is authorized by law, will not present an undue risk to public health and safety, and is consistent with the common defense and security</w:t>
      </w:r>
      <w:r w:rsidR="001332C7">
        <w:t>;</w:t>
      </w:r>
      <w:r>
        <w:t xml:space="preserve"> and (2) when special circumstances are present.  The proposed rule would establish an alternative framework, under proposed 10 CFR 50.160, for emergency preparedness requirements that are more commensurate to SMRs and ONTs.  The performance-based framework maintains fewer prescriptive requirements in the regulations</w:t>
      </w:r>
      <w:r w:rsidR="001332C7">
        <w:t>,</w:t>
      </w:r>
      <w:r>
        <w:t xml:space="preserve"> therefore, resulting in a reduction in the expected number of license amendment requests for changes to an approved program submitted to the NRC.  However, because </w:t>
      </w:r>
      <w:r w:rsidR="004E4D9C">
        <w:t xml:space="preserve">eligible </w:t>
      </w:r>
      <w:r>
        <w:t xml:space="preserve">licensees are </w:t>
      </w:r>
      <w:r w:rsidR="004E4D9C">
        <w:t xml:space="preserve">not yet </w:t>
      </w:r>
      <w:r>
        <w:t xml:space="preserve">expected to </w:t>
      </w:r>
      <w:r w:rsidR="004E4D9C">
        <w:t>have an approved program implemented</w:t>
      </w:r>
      <w:r>
        <w:t xml:space="preserve"> during the 3-year period covered by this supporting sta</w:t>
      </w:r>
      <w:r w:rsidR="004E4D9C">
        <w:t>tement, there are no license amendment requests</w:t>
      </w:r>
      <w:r>
        <w:t xml:space="preserve"> </w:t>
      </w:r>
      <w:r w:rsidR="004E4D9C">
        <w:t xml:space="preserve">and no </w:t>
      </w:r>
      <w:r>
        <w:t>change the information colle</w:t>
      </w:r>
      <w:r w:rsidR="004E4D9C">
        <w:t>ction burden</w:t>
      </w:r>
      <w:r>
        <w:t>.</w:t>
      </w:r>
      <w:r w:rsidR="004E4D9C">
        <w:t xml:space="preserve"> </w:t>
      </w:r>
      <w:r>
        <w:t xml:space="preserve"> (</w:t>
      </w:r>
      <w:r w:rsidR="00581FA6">
        <w:t xml:space="preserve">No text change - </w:t>
      </w:r>
      <w:r w:rsidR="004E4D9C">
        <w:t>No burden c</w:t>
      </w:r>
      <w:r>
        <w:t>hange)</w:t>
      </w:r>
    </w:p>
    <w:p w:rsidR="003204B7" w:rsidP="00E222CC" w:rsidRDefault="003204B7" w14:paraId="727B594C" w14:textId="77777777">
      <w:pPr>
        <w:spacing w:line="240" w:lineRule="auto"/>
      </w:pPr>
    </w:p>
    <w:p w:rsidR="003204B7" w:rsidP="00E222CC" w:rsidRDefault="003204B7" w14:paraId="011D9FF1" w14:textId="38E73CF1">
      <w:pPr>
        <w:spacing w:line="240" w:lineRule="auto"/>
      </w:pPr>
      <w:r w:rsidRPr="00945CC6">
        <w:rPr>
          <w:u w:val="single"/>
        </w:rPr>
        <w:t>Section 50.160</w:t>
      </w:r>
      <w:r>
        <w:t xml:space="preserve"> would add new </w:t>
      </w:r>
      <w:r w:rsidR="006D621C">
        <w:t xml:space="preserve">10 CFR </w:t>
      </w:r>
      <w:r>
        <w:t>50.160 which would contain alternative</w:t>
      </w:r>
      <w:r w:rsidR="00442A32">
        <w:t>, performance</w:t>
      </w:r>
      <w:r w:rsidR="004D67AE">
        <w:noBreakHyphen/>
      </w:r>
      <w:r w:rsidR="00442A32">
        <w:t>based</w:t>
      </w:r>
      <w:r>
        <w:t xml:space="preserve"> emergency preparedness requirements for SMRs, non-LWRs, and NPUFs.  The current EP framework is deterministic and consists of meeting </w:t>
      </w:r>
      <w:r w:rsidR="006D621C">
        <w:t xml:space="preserve">10 CFR </w:t>
      </w:r>
      <w:r>
        <w:t xml:space="preserve">50.47(b) and </w:t>
      </w:r>
      <w:r w:rsidR="006D621C">
        <w:t>A</w:t>
      </w:r>
      <w:r>
        <w:t xml:space="preserve">ppendix E </w:t>
      </w:r>
      <w:r w:rsidR="006D621C">
        <w:t xml:space="preserve">to </w:t>
      </w:r>
      <w:r w:rsidR="001332C7">
        <w:t>10</w:t>
      </w:r>
      <w:r w:rsidR="00247F1E">
        <w:t> </w:t>
      </w:r>
      <w:r w:rsidR="001332C7">
        <w:t>CFR Part 50</w:t>
      </w:r>
      <w:r w:rsidR="006D621C">
        <w:t xml:space="preserve"> </w:t>
      </w:r>
      <w:r>
        <w:t xml:space="preserve">(for SMRs and non-LWRs) or meeting </w:t>
      </w:r>
      <w:r w:rsidR="006D621C">
        <w:t>A</w:t>
      </w:r>
      <w:r>
        <w:t xml:space="preserve">ppendix E </w:t>
      </w:r>
      <w:r w:rsidR="00841888">
        <w:t xml:space="preserve">to </w:t>
      </w:r>
      <w:r w:rsidR="001332C7">
        <w:t>10</w:t>
      </w:r>
      <w:r w:rsidR="004D67AE">
        <w:t> </w:t>
      </w:r>
      <w:r w:rsidR="001332C7">
        <w:t>CFR</w:t>
      </w:r>
      <w:r w:rsidR="004D67AE">
        <w:t> </w:t>
      </w:r>
      <w:r w:rsidR="001332C7">
        <w:t>Part 50</w:t>
      </w:r>
      <w:r w:rsidR="00841888">
        <w:t xml:space="preserve"> </w:t>
      </w:r>
      <w:r>
        <w:t xml:space="preserve">only (for NPUFs).  There would be a recordkeeping requirement imposed by the proposed requirements, and a corresponding recordkeeping requirement avoided where licensees no longer need to comply with the emergency plan requirements under </w:t>
      </w:r>
      <w:r w:rsidR="006D621C">
        <w:t>10</w:t>
      </w:r>
      <w:r w:rsidR="004D67AE">
        <w:t> </w:t>
      </w:r>
      <w:r w:rsidR="006D621C">
        <w:t>CFR</w:t>
      </w:r>
      <w:r w:rsidR="004D67AE">
        <w:t> </w:t>
      </w:r>
      <w:r>
        <w:t xml:space="preserve">50.47(b) and Appendix E to </w:t>
      </w:r>
      <w:r w:rsidR="006C5E74">
        <w:t>10 CFR Part 50</w:t>
      </w:r>
      <w:r>
        <w:t xml:space="preserve">.  The new performance-based framework would provide a means for an applicant to determine the EPZ size, granted it meets the requirements set forth in </w:t>
      </w:r>
      <w:r w:rsidR="006D621C">
        <w:t xml:space="preserve">10 CFR </w:t>
      </w:r>
      <w:r>
        <w:t>50.160</w:t>
      </w:r>
      <w:r w:rsidRPr="00C410FE">
        <w:t xml:space="preserve">.  </w:t>
      </w:r>
      <w:r w:rsidRPr="00660640">
        <w:t>As such, this new framework also allows for onsite</w:t>
      </w:r>
      <w:r w:rsidR="004D67AE">
        <w:noBreakHyphen/>
      </w:r>
      <w:r w:rsidRPr="00660640">
        <w:t xml:space="preserve">only emergency plans if EPZ does not extend beyond the site boundary.  The result could be a </w:t>
      </w:r>
      <w:r w:rsidRPr="00660640" w:rsidR="00505AE4">
        <w:t>37</w:t>
      </w:r>
      <w:r w:rsidR="006C5E74">
        <w:t xml:space="preserve"> percent</w:t>
      </w:r>
      <w:r w:rsidRPr="00660640">
        <w:t xml:space="preserve"> </w:t>
      </w:r>
      <w:r w:rsidRPr="00660640" w:rsidR="003E0D03">
        <w:t xml:space="preserve">burden </w:t>
      </w:r>
      <w:r w:rsidRPr="00660640">
        <w:t xml:space="preserve">reduction in the </w:t>
      </w:r>
      <w:r w:rsidRPr="00660640" w:rsidR="00505AE4">
        <w:t xml:space="preserve">initial application </w:t>
      </w:r>
      <w:r w:rsidRPr="00660640">
        <w:t>reporting</w:t>
      </w:r>
      <w:r w:rsidRPr="00660640" w:rsidR="00505AE4">
        <w:t>, a</w:t>
      </w:r>
      <w:r w:rsidR="00F541AC">
        <w:t>n</w:t>
      </w:r>
      <w:r w:rsidRPr="00660640" w:rsidR="00505AE4">
        <w:t xml:space="preserve"> 85% burden reduction in the recurring annual reporting,</w:t>
      </w:r>
      <w:r w:rsidRPr="00660640">
        <w:t xml:space="preserve"> and </w:t>
      </w:r>
      <w:r w:rsidRPr="00660640" w:rsidR="003E0D03">
        <w:t>a 50</w:t>
      </w:r>
      <w:r w:rsidR="006C5E74">
        <w:t>percent</w:t>
      </w:r>
      <w:r w:rsidRPr="00660640" w:rsidR="006C5E74">
        <w:t xml:space="preserve"> </w:t>
      </w:r>
      <w:r w:rsidRPr="00660640" w:rsidR="003E0D03">
        <w:t xml:space="preserve">burden reduction in the </w:t>
      </w:r>
      <w:r w:rsidRPr="00660640">
        <w:lastRenderedPageBreak/>
        <w:t xml:space="preserve">recordkeeping </w:t>
      </w:r>
      <w:r w:rsidRPr="00660640" w:rsidR="00505AE4">
        <w:t>when compared to the current deterministic framework.</w:t>
      </w:r>
      <w:r w:rsidRPr="00C410FE">
        <w:t xml:space="preserve">  For</w:t>
      </w:r>
      <w:r>
        <w:t xml:space="preserve"> this clearance period, it is expected that </w:t>
      </w:r>
      <w:proofErr w:type="gramStart"/>
      <w:r>
        <w:t>all of</w:t>
      </w:r>
      <w:proofErr w:type="gramEnd"/>
      <w:r>
        <w:t xml:space="preserve"> the applications will result in a site boundary EPZ and an onsite</w:t>
      </w:r>
      <w:r w:rsidR="00CA35D4">
        <w:noBreakHyphen/>
      </w:r>
      <w:r>
        <w:t>only emergency plan.  The new performance-based framework also provides requirements to monitor the emergency plan once implemented.  (New)</w:t>
      </w:r>
    </w:p>
    <w:p w:rsidR="003204B7" w:rsidP="00E222CC" w:rsidRDefault="003204B7" w14:paraId="688D803E" w14:textId="77777777">
      <w:pPr>
        <w:spacing w:line="240" w:lineRule="auto"/>
      </w:pPr>
    </w:p>
    <w:p w:rsidR="003204B7" w:rsidP="00E222CC" w:rsidRDefault="003204B7" w14:paraId="1EE0F764" w14:textId="1D77C875">
      <w:pPr>
        <w:spacing w:line="240" w:lineRule="auto"/>
      </w:pPr>
      <w:r w:rsidRPr="00945CC6">
        <w:rPr>
          <w:u w:val="single"/>
        </w:rPr>
        <w:t>Appendix E to 10 CFR Part 50</w:t>
      </w:r>
      <w:r>
        <w:t xml:space="preserve"> specifies the content of emergency plans for production and utilization facilities and establishes the minimum requirements for emergency plans to provide reasonable assurance that public health and safety is not endangered by operation of the facility concerned.  The proposed rule would make changes </w:t>
      </w:r>
      <w:r w:rsidR="00F85EC7">
        <w:t>to</w:t>
      </w:r>
      <w:r w:rsidR="009A1C1C">
        <w:t xml:space="preserve"> the rule text </w:t>
      </w:r>
      <w:r w:rsidR="000858C5">
        <w:t xml:space="preserve">to reference NPUFs as opposed to </w:t>
      </w:r>
      <w:r w:rsidR="00425C33">
        <w:t>research and test reactors</w:t>
      </w:r>
      <w:r>
        <w:t xml:space="preserve">.  </w:t>
      </w:r>
      <w:r w:rsidR="00581FA6">
        <w:t>(Amend)</w:t>
      </w:r>
    </w:p>
    <w:p w:rsidR="00AD7E6D" w:rsidP="00E222CC" w:rsidRDefault="00AD7E6D" w14:paraId="154B1C5E" w14:textId="77777777">
      <w:pPr>
        <w:spacing w:line="240" w:lineRule="auto"/>
      </w:pPr>
    </w:p>
    <w:p w:rsidR="00AD7E6D" w:rsidP="00E222CC" w:rsidRDefault="00C415D7" w14:paraId="0F95FD42" w14:textId="347CB698">
      <w:pPr>
        <w:spacing w:line="240" w:lineRule="auto"/>
        <w:rPr>
          <w:u w:val="single"/>
        </w:rPr>
      </w:pPr>
      <w:r>
        <w:rPr>
          <w:u w:val="single"/>
        </w:rPr>
        <w:t xml:space="preserve">10 CFR </w:t>
      </w:r>
      <w:r w:rsidRPr="00AD7E6D" w:rsidR="00AD7E6D">
        <w:rPr>
          <w:u w:val="single"/>
        </w:rPr>
        <w:t>PART 52</w:t>
      </w:r>
      <w:r w:rsidR="00B55D78">
        <w:rPr>
          <w:u w:val="single"/>
        </w:rPr>
        <w:t xml:space="preserve"> (</w:t>
      </w:r>
      <w:r w:rsidRPr="00B55D78" w:rsidR="00B55D78">
        <w:rPr>
          <w:i/>
          <w:u w:val="single"/>
        </w:rPr>
        <w:t>for reference only</w:t>
      </w:r>
      <w:r w:rsidR="00B55D78">
        <w:rPr>
          <w:u w:val="single"/>
        </w:rPr>
        <w:t>)</w:t>
      </w:r>
      <w:r w:rsidRPr="00AD7E6D" w:rsidR="00AD7E6D">
        <w:rPr>
          <w:u w:val="single"/>
        </w:rPr>
        <w:t>:</w:t>
      </w:r>
    </w:p>
    <w:p w:rsidRPr="00AD7E6D" w:rsidR="00AD7E6D" w:rsidP="00E222CC" w:rsidRDefault="00AD7E6D" w14:paraId="2E82B51F" w14:textId="77777777">
      <w:pPr>
        <w:spacing w:line="240" w:lineRule="auto"/>
        <w:rPr>
          <w:u w:val="single"/>
        </w:rPr>
      </w:pPr>
    </w:p>
    <w:p w:rsidRPr="004E0D39" w:rsidR="00AD7E6D" w:rsidP="00E222CC" w:rsidRDefault="00AD7E6D" w14:paraId="5B9B8502" w14:textId="10949E8A">
      <w:pPr>
        <w:spacing w:after="200" w:line="240" w:lineRule="auto"/>
      </w:pPr>
      <w:r w:rsidRPr="00E76CB8">
        <w:rPr>
          <w:u w:val="single"/>
        </w:rPr>
        <w:t>Section 52.17(b)(2)(</w:t>
      </w:r>
      <w:proofErr w:type="spellStart"/>
      <w:r w:rsidRPr="00E76CB8">
        <w:rPr>
          <w:u w:val="single"/>
        </w:rPr>
        <w:t>i</w:t>
      </w:r>
      <w:proofErr w:type="spellEnd"/>
      <w:r w:rsidRPr="00E76CB8">
        <w:rPr>
          <w:u w:val="single"/>
        </w:rPr>
        <w:t>).</w:t>
      </w:r>
      <w:r>
        <w:t xml:space="preserve">  This section allows an early site permit (ESP) </w:t>
      </w:r>
      <w:r w:rsidRPr="006312A2">
        <w:t>applicant to propose major features of the emergency plans in the site safety analysis report (SAR), in accordance with the pertinent standards of 10 CFR 50.47, and the requirements of Appendix E to 10 CFR Part 50.  The proposed rule provides for a conforming change in this section to allow the eligible ESP applicant</w:t>
      </w:r>
      <w:r>
        <w:t xml:space="preserve"> for a</w:t>
      </w:r>
      <w:r w:rsidR="00C415D7">
        <w:t>n</w:t>
      </w:r>
      <w:r>
        <w:t xml:space="preserve"> SMR or ONT</w:t>
      </w:r>
      <w:r w:rsidRPr="006312A2">
        <w:t xml:space="preserve">, proposing an emergency plan with major features described, the alternative to be in accordance with </w:t>
      </w:r>
      <w:r w:rsidRPr="004E0D39">
        <w:t xml:space="preserve">the applicable standards of 10 CFR 50.160.  The information collection burden for this section is expected to be about half that of </w:t>
      </w:r>
      <w:r w:rsidRPr="004E0D39" w:rsidR="006D621C">
        <w:t>10 CFR </w:t>
      </w:r>
      <w:r w:rsidRPr="004E0D39">
        <w:t xml:space="preserve">52.17(b)(2)(ii) since this section only requires a portion of the complete emergency plans required of </w:t>
      </w:r>
      <w:r w:rsidRPr="004E0D39" w:rsidR="006D621C">
        <w:t xml:space="preserve">10 CFR </w:t>
      </w:r>
      <w:r w:rsidRPr="004E0D39">
        <w:t>52.17(b)(2)(ii).  If the eligible ESP applicant elects to follow the proposed new performance-based requirements in 10 CFR 50.160, then the emergency plans may not be required to contain offsite planning.  As such</w:t>
      </w:r>
      <w:r w:rsidRPr="00586650">
        <w:t xml:space="preserve">, </w:t>
      </w:r>
      <w:r w:rsidRPr="00586650" w:rsidR="004E0D39">
        <w:t>the initial application reporting requirements of performance-based emergency plans with onsite-only planning are expected to be 67</w:t>
      </w:r>
      <w:r w:rsidR="00C415D7">
        <w:t xml:space="preserve"> percent</w:t>
      </w:r>
      <w:r w:rsidRPr="00F719ED" w:rsidR="00C415D7">
        <w:t xml:space="preserve"> </w:t>
      </w:r>
      <w:r w:rsidRPr="00586650" w:rsidR="004E0D39">
        <w:t>that of the current deterministic emergency plans with onsite and offsite planning (i.e., 70</w:t>
      </w:r>
      <w:r w:rsidR="00C415D7">
        <w:t xml:space="preserve"> percent</w:t>
      </w:r>
      <w:r w:rsidRPr="00F719ED" w:rsidR="00C415D7">
        <w:t xml:space="preserve"> </w:t>
      </w:r>
      <w:r w:rsidRPr="00586650" w:rsidR="004E0D39">
        <w:t>that of performance-based emergency plans with onsite and offsite planning</w:t>
      </w:r>
      <w:r w:rsidRPr="004E0D39" w:rsidR="004E0D39">
        <w:t>).</w:t>
      </w:r>
      <w:r w:rsidRPr="00586650">
        <w:t xml:space="preserve">  Attributing to this is the lack of planning activities with FEMA, local</w:t>
      </w:r>
      <w:r w:rsidRPr="004E0D39">
        <w:t xml:space="preserve"> law enforcement, State and </w:t>
      </w:r>
      <w:r w:rsidR="00C415D7">
        <w:t>l</w:t>
      </w:r>
      <w:r w:rsidRPr="004E0D39">
        <w:t>ocal governments, as well as reduction in the design and maintaining of the offsite equipment.  (Amended)</w:t>
      </w:r>
    </w:p>
    <w:p w:rsidRPr="004E0D39" w:rsidR="00AD7E6D" w:rsidP="00E222CC" w:rsidRDefault="00AD7E6D" w14:paraId="784A7E3B" w14:textId="3E996D29">
      <w:pPr>
        <w:spacing w:after="200" w:line="240" w:lineRule="auto"/>
      </w:pPr>
      <w:r w:rsidRPr="004E0D39">
        <w:rPr>
          <w:u w:val="single"/>
        </w:rPr>
        <w:t>Section 52.17(b)</w:t>
      </w:r>
      <w:r w:rsidRPr="00C410FE">
        <w:rPr>
          <w:u w:val="single"/>
        </w:rPr>
        <w:t>(2)(ii).</w:t>
      </w:r>
      <w:r w:rsidRPr="00C410FE">
        <w:t xml:space="preserve">  Alternatively, this section allows an ESP applicant to propose complete and integrated emergency plans in the site SAR for review and approval by the NRC, in consultation with the Federal Emergency Management</w:t>
      </w:r>
      <w:r w:rsidRPr="006312A2">
        <w:t xml:space="preserve"> Agency (FEMA), in accordance with the applicable standards of 10 CFR 50.47, and the requirements of Appendix E to 10 CFR Part 50.  The proposed rule provides for a conforming change in this section to allow the eligible ESP applicant for a</w:t>
      </w:r>
      <w:r w:rsidR="00C415D7">
        <w:t>n</w:t>
      </w:r>
      <w:r w:rsidRPr="006312A2">
        <w:t xml:space="preserve"> </w:t>
      </w:r>
      <w:r>
        <w:t>SMR or ONT</w:t>
      </w:r>
      <w:r w:rsidRPr="006312A2">
        <w:t xml:space="preserve">, proposing a complete and integrated emergency plan, the alternative to be in accordance with the applicable standards of 10 CFR 50.160.  To the extent approval of emergency plans is sought, the application must contain the information required by </w:t>
      </w:r>
      <w:r w:rsidR="006D621C">
        <w:t xml:space="preserve">10 CFR </w:t>
      </w:r>
      <w:r w:rsidRPr="006312A2">
        <w:t xml:space="preserve">50.33(g) and (j).  If the eligible ESP applicant elects to follow the proposed new performance-based requirements in 10 CFR 50.160, in lieu of 10 CFR 50.47 and Appendix E to </w:t>
      </w:r>
      <w:r w:rsidR="00841888">
        <w:t>10 CFR </w:t>
      </w:r>
      <w:r w:rsidRPr="006312A2">
        <w:t xml:space="preserve">Part 50, then the emergency plans may not be required to contain offsite planning.  As </w:t>
      </w:r>
      <w:r w:rsidRPr="004E0D39">
        <w:t xml:space="preserve">such, </w:t>
      </w:r>
      <w:r w:rsidRPr="00586650" w:rsidR="004E0D39">
        <w:t>the initial application reporting requirements of performance-based emergency plans with onsite-only planning are expected to be 67</w:t>
      </w:r>
      <w:r w:rsidR="00E77131">
        <w:t xml:space="preserve"> percent</w:t>
      </w:r>
      <w:r w:rsidRPr="00F719ED" w:rsidR="00E77131">
        <w:t xml:space="preserve"> </w:t>
      </w:r>
      <w:r w:rsidRPr="00586650" w:rsidR="004E0D39">
        <w:t>that of the current deterministic emergency plans with onsite and offsite planning (i.e., 70</w:t>
      </w:r>
      <w:r w:rsidR="00E77131">
        <w:t xml:space="preserve"> percent</w:t>
      </w:r>
      <w:r w:rsidRPr="00F719ED" w:rsidR="00E77131">
        <w:t xml:space="preserve"> </w:t>
      </w:r>
      <w:r w:rsidRPr="00586650" w:rsidR="004E0D39">
        <w:t>that of performance-based emergency plans with onsite and offsite planning</w:t>
      </w:r>
      <w:r w:rsidRPr="004E0D39" w:rsidR="004E0D39">
        <w:t>).</w:t>
      </w:r>
      <w:r w:rsidRPr="004E0D39">
        <w:t xml:space="preserve">  Attributing to this is the lack of planning activities with FEMA, local law enforcement, State and </w:t>
      </w:r>
      <w:r w:rsidR="00E77131">
        <w:t>l</w:t>
      </w:r>
      <w:r w:rsidRPr="004E0D39" w:rsidR="00E77131">
        <w:t xml:space="preserve">ocal </w:t>
      </w:r>
      <w:r w:rsidRPr="004E0D39">
        <w:t>governments, as well as reduction in the design and maintaining of the offsite equipment.  (Amended)</w:t>
      </w:r>
    </w:p>
    <w:p w:rsidR="00AD7E6D" w:rsidP="00E222CC" w:rsidRDefault="00AD7E6D" w14:paraId="082174C4" w14:textId="348C3895">
      <w:pPr>
        <w:spacing w:after="200" w:line="240" w:lineRule="auto"/>
      </w:pPr>
      <w:r w:rsidRPr="004E0D39">
        <w:rPr>
          <w:u w:val="single"/>
        </w:rPr>
        <w:t>Section 52.79(a).</w:t>
      </w:r>
      <w:r w:rsidRPr="004E0D39">
        <w:t xml:space="preserve">  This section requires that a combined license (COL) application contain a final safety analysis report (FSAR) that describes the facility; presents the design bases and the </w:t>
      </w:r>
      <w:r w:rsidRPr="004E0D39">
        <w:lastRenderedPageBreak/>
        <w:t xml:space="preserve">limits on its operation; and presents a safety analysis of the SSCs of the </w:t>
      </w:r>
      <w:proofErr w:type="gramStart"/>
      <w:r w:rsidRPr="004E0D39">
        <w:t>facility as a whole</w:t>
      </w:r>
      <w:proofErr w:type="gramEnd"/>
      <w:r w:rsidRPr="004E0D39">
        <w:t xml:space="preserve">.  Section 52.79(a) requires that the FSAR shall include a level of information </w:t>
      </w:r>
      <w:proofErr w:type="gramStart"/>
      <w:r w:rsidRPr="004E0D39">
        <w:t>sufficient</w:t>
      </w:r>
      <w:proofErr w:type="gramEnd"/>
      <w:r w:rsidRPr="004E0D39">
        <w:t xml:space="preserve"> to enable the Commission to reach a final conclusion on all safety matters that must be resolved by the Commission before issuance of a COL.  Paragraph (a)(21) requires the COL application to include information on the emergency plans complying with the requirements of 10 CFR 50.47 and Appendix E to </w:t>
      </w:r>
      <w:r w:rsidR="00E77131">
        <w:t xml:space="preserve">10 CFR </w:t>
      </w:r>
      <w:r w:rsidRPr="004E0D39">
        <w:t xml:space="preserve">Part 50.  The proposed rule provides for a conforming change in </w:t>
      </w:r>
      <w:r w:rsidR="00E77131">
        <w:t>10</w:t>
      </w:r>
      <w:r w:rsidR="00247F1E">
        <w:t> </w:t>
      </w:r>
      <w:r w:rsidR="00E77131">
        <w:t xml:space="preserve">CFR </w:t>
      </w:r>
      <w:r w:rsidRPr="004E0D39">
        <w:t xml:space="preserve">52.79(a)(21) to allow the eligible COL application for a SMR or ONT, the alternative to be in accordance with the applicable standards of 10 CFR 50.160.  All COL applications must describe the complete emergency plan, whether the COL contains the entire text, or incorporates by reference the existing details from an approved ESP.  If the eligible COL applicant elects to follow the proposed new performance-based requirements in 10 CFR 50.160, in lieu of 10 CFR 50.47 and Appendix E to </w:t>
      </w:r>
      <w:r w:rsidR="00E77131">
        <w:t xml:space="preserve">10 CFR </w:t>
      </w:r>
      <w:r w:rsidRPr="004E0D39">
        <w:t xml:space="preserve">Part 50, then the emergency plans may not be required to contain offsite planning.  As such, </w:t>
      </w:r>
      <w:r w:rsidRPr="00586650" w:rsidR="004E0D39">
        <w:t>the initial application reporting requirements of performance-based emergency plans with onsite-only planning are expected to be 67</w:t>
      </w:r>
      <w:r w:rsidR="00E77131">
        <w:t xml:space="preserve"> percent</w:t>
      </w:r>
      <w:r w:rsidRPr="00F719ED" w:rsidR="00E77131">
        <w:t xml:space="preserve"> </w:t>
      </w:r>
      <w:r w:rsidRPr="00586650" w:rsidR="004E0D39">
        <w:t>that of the current deterministic emergency plans with onsite and offsite planning (i.e.,</w:t>
      </w:r>
      <w:r w:rsidR="005C3E1B">
        <w:t> </w:t>
      </w:r>
      <w:r w:rsidRPr="00586650" w:rsidR="004E0D39">
        <w:t>70</w:t>
      </w:r>
      <w:r w:rsidR="005C3E1B">
        <w:t> </w:t>
      </w:r>
      <w:r w:rsidR="00E77131">
        <w:t>percent</w:t>
      </w:r>
      <w:r w:rsidRPr="00F719ED" w:rsidR="00E77131">
        <w:t xml:space="preserve"> </w:t>
      </w:r>
      <w:r w:rsidRPr="00586650" w:rsidR="004E0D39">
        <w:t>that of performance-based emergency plans with onsite and offsite planning</w:t>
      </w:r>
      <w:r w:rsidRPr="004E0D39" w:rsidR="004E0D39">
        <w:t>).</w:t>
      </w:r>
      <w:r w:rsidRPr="004E0D39">
        <w:t xml:space="preserve">  Attributing to this is the lack of planning activities with FEMA, local law enforcement, State and </w:t>
      </w:r>
      <w:r w:rsidR="00E77131">
        <w:t>l</w:t>
      </w:r>
      <w:r w:rsidRPr="004E0D39">
        <w:t>ocal</w:t>
      </w:r>
      <w:r w:rsidRPr="006312A2">
        <w:t xml:space="preserve"> governments, as well as reduction in the design and maintaining of the offsite equipment.  Note, </w:t>
      </w:r>
      <w:r w:rsidR="00E77131">
        <w:t>paragraph</w:t>
      </w:r>
      <w:r w:rsidRPr="006312A2">
        <w:t xml:space="preserve"> 52.79(a)(46) accounts for </w:t>
      </w:r>
      <w:proofErr w:type="gramStart"/>
      <w:r w:rsidRPr="006312A2">
        <w:t>the majority of</w:t>
      </w:r>
      <w:proofErr w:type="gramEnd"/>
      <w:r w:rsidRPr="006312A2">
        <w:t xml:space="preserve"> the burden under 10 CFR 52.79.  It requires a COL application to contain a FSAR that describes the plant-specific probabilistic risk assessment or analysis (PRA) and its results.  (Amended)</w:t>
      </w:r>
    </w:p>
    <w:sectPr w:rsidR="00AD7E6D" w:rsidSect="00DB2330">
      <w:headerReference w:type="default" r:id="rId14"/>
      <w:footerReference w:type="defaul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38B9" w16cex:dateUtc="2020-07-23T20:26:00Z"/>
  <w16cex:commentExtensible w16cex:durableId="22C438C8" w16cex:dateUtc="2020-07-23T20:26:00Z"/>
  <w16cex:commentExtensible w16cex:durableId="22C43ACA" w16cex:dateUtc="2020-07-23T20:35:00Z"/>
  <w16cex:commentExtensible w16cex:durableId="22C43AAE" w16cex:dateUtc="2020-07-23T2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7D691" w14:textId="77777777" w:rsidR="00F3775C" w:rsidRDefault="00F3775C" w:rsidP="00BA2512">
      <w:pPr>
        <w:spacing w:line="240" w:lineRule="auto"/>
      </w:pPr>
      <w:r>
        <w:separator/>
      </w:r>
    </w:p>
  </w:endnote>
  <w:endnote w:type="continuationSeparator" w:id="0">
    <w:p w14:paraId="440DCF86" w14:textId="77777777" w:rsidR="00F3775C" w:rsidRDefault="00F3775C" w:rsidP="00BA2512">
      <w:pPr>
        <w:spacing w:line="240" w:lineRule="auto"/>
      </w:pPr>
      <w:r>
        <w:continuationSeparator/>
      </w:r>
    </w:p>
  </w:endnote>
  <w:endnote w:type="continuationNotice" w:id="1">
    <w:p w14:paraId="6D7441B3" w14:textId="77777777" w:rsidR="00F3775C" w:rsidRDefault="00F377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2E66" w14:textId="77777777" w:rsidR="00F3775C" w:rsidRPr="003C4B26" w:rsidRDefault="00F3775C" w:rsidP="00DB2330">
    <w:r>
      <w:tab/>
    </w:r>
    <w:r>
      <w:tab/>
    </w:r>
    <w:r>
      <w:tab/>
    </w:r>
    <w:r>
      <w:tab/>
    </w:r>
    <w:r>
      <w:tab/>
    </w:r>
    <w:r>
      <w:tab/>
    </w:r>
    <w:r>
      <w:tab/>
    </w:r>
    <w:r>
      <w:tab/>
    </w:r>
    <w:r>
      <w:tab/>
    </w:r>
  </w:p>
  <w:p w14:paraId="02DFD54D" w14:textId="77777777" w:rsidR="00F3775C" w:rsidRDefault="00F377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B9BE" w14:textId="77777777" w:rsidR="00F3775C" w:rsidRPr="003C4B26" w:rsidRDefault="00F3775C" w:rsidP="00DB2330">
    <w:r>
      <w:tab/>
    </w:r>
    <w:r>
      <w:tab/>
    </w:r>
    <w:r>
      <w:tab/>
    </w:r>
    <w:r>
      <w:tab/>
    </w:r>
    <w:r>
      <w:tab/>
    </w:r>
    <w:r>
      <w:tab/>
    </w:r>
    <w:r>
      <w:tab/>
    </w:r>
    <w:r>
      <w:tab/>
    </w:r>
    <w:r>
      <w:tab/>
    </w:r>
  </w:p>
  <w:p w14:paraId="78978490" w14:textId="77777777" w:rsidR="00F3775C" w:rsidRDefault="00F377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893BF" w14:textId="77777777" w:rsidR="00F3775C" w:rsidRDefault="00F3775C" w:rsidP="00BA2512">
      <w:pPr>
        <w:spacing w:line="240" w:lineRule="auto"/>
      </w:pPr>
      <w:r>
        <w:separator/>
      </w:r>
    </w:p>
  </w:footnote>
  <w:footnote w:type="continuationSeparator" w:id="0">
    <w:p w14:paraId="483D679B" w14:textId="77777777" w:rsidR="00F3775C" w:rsidRDefault="00F3775C" w:rsidP="00BA2512">
      <w:pPr>
        <w:spacing w:line="240" w:lineRule="auto"/>
      </w:pPr>
      <w:r>
        <w:continuationSeparator/>
      </w:r>
    </w:p>
  </w:footnote>
  <w:footnote w:type="continuationNotice" w:id="1">
    <w:p w14:paraId="3697DB4D" w14:textId="77777777" w:rsidR="00F3775C" w:rsidRDefault="00F3775C">
      <w:pPr>
        <w:spacing w:line="240" w:lineRule="auto"/>
      </w:pPr>
    </w:p>
  </w:footnote>
  <w:footnote w:id="2">
    <w:p w14:paraId="603F22CF" w14:textId="05223B25" w:rsidR="00F3775C" w:rsidRDefault="00F3775C" w:rsidP="00EB0D10">
      <w:pPr>
        <w:pStyle w:val="FootnoteText"/>
      </w:pPr>
      <w:r>
        <w:rPr>
          <w:rStyle w:val="FootnoteReference"/>
        </w:rPr>
        <w:footnoteRef/>
      </w:r>
      <w:r>
        <w:t xml:space="preserve"> </w:t>
      </w:r>
      <w:r w:rsidRPr="00C42D33">
        <w:rPr>
          <w:sz w:val="18"/>
          <w:szCs w:val="18"/>
        </w:rPr>
        <w:t xml:space="preserve">Any changes made to the definition of </w:t>
      </w:r>
      <w:r>
        <w:rPr>
          <w:sz w:val="18"/>
          <w:szCs w:val="18"/>
        </w:rPr>
        <w:t>“non-power production or utilization facility”</w:t>
      </w:r>
      <w:r w:rsidRPr="00C42D33">
        <w:rPr>
          <w:sz w:val="18"/>
          <w:szCs w:val="18"/>
        </w:rPr>
        <w:t xml:space="preserve"> based on </w:t>
      </w:r>
      <w:r>
        <w:rPr>
          <w:sz w:val="18"/>
          <w:szCs w:val="18"/>
        </w:rPr>
        <w:t>Commission direction</w:t>
      </w:r>
      <w:r w:rsidRPr="00C42D33">
        <w:rPr>
          <w:sz w:val="18"/>
          <w:szCs w:val="18"/>
        </w:rPr>
        <w:t xml:space="preserve"> will be reflected in the final rule on EP for SMRs and ONTs.</w:t>
      </w:r>
    </w:p>
  </w:footnote>
  <w:footnote w:id="3">
    <w:p w14:paraId="7D65EB12" w14:textId="77777777" w:rsidR="00F3775C" w:rsidRDefault="00F3775C" w:rsidP="0070658F">
      <w:pPr>
        <w:pStyle w:val="FootnoteText"/>
      </w:pPr>
      <w:r>
        <w:rPr>
          <w:rStyle w:val="FootnoteReference"/>
        </w:rPr>
        <w:footnoteRef/>
      </w:r>
      <w:r>
        <w:t xml:space="preserve"> Although the EP program is described in 10 CFR 50.160 (OMB clearance 3150-0011), the reporting burden for the initial application is captured under the 10 CFR Part 52 clearance (3150-0151) as part of the full 10 CFR Part 52 application.</w:t>
      </w:r>
    </w:p>
  </w:footnote>
  <w:footnote w:id="4">
    <w:p w14:paraId="48BC661E" w14:textId="5D5E1ACA" w:rsidR="00F3775C" w:rsidRDefault="00F3775C">
      <w:pPr>
        <w:pStyle w:val="FootnoteText"/>
      </w:pPr>
      <w:r>
        <w:rPr>
          <w:rStyle w:val="FootnoteReference"/>
        </w:rPr>
        <w:footnoteRef/>
      </w:r>
      <w:r>
        <w:t xml:space="preserve"> Two 10 CFR Part 50 CP applicants are anticipated during the clearance period, or 0.66 annually.  For simplicity in estimating burden, NRC staff has rounded this to one CP application annually.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145452"/>
      <w:docPartObj>
        <w:docPartGallery w:val="Page Numbers (Top of Page)"/>
        <w:docPartUnique/>
      </w:docPartObj>
    </w:sdtPr>
    <w:sdtEndPr>
      <w:rPr>
        <w:rFonts w:ascii="Arial" w:hAnsi="Arial" w:cs="Arial"/>
        <w:noProof/>
        <w:sz w:val="22"/>
        <w:szCs w:val="22"/>
      </w:rPr>
    </w:sdtEndPr>
    <w:sdtContent>
      <w:p w14:paraId="7DC4825B" w14:textId="77777777" w:rsidR="00F3775C" w:rsidRPr="008A5880" w:rsidRDefault="00F3775C">
        <w:pPr>
          <w:pStyle w:val="Header"/>
          <w:jc w:val="center"/>
          <w:rPr>
            <w:rFonts w:ascii="Arial" w:hAnsi="Arial" w:cs="Arial"/>
            <w:sz w:val="22"/>
            <w:szCs w:val="22"/>
          </w:rPr>
        </w:pPr>
        <w:r w:rsidRPr="008A5880">
          <w:rPr>
            <w:rFonts w:ascii="Arial" w:hAnsi="Arial" w:cs="Arial"/>
            <w:sz w:val="22"/>
            <w:szCs w:val="22"/>
          </w:rPr>
          <w:fldChar w:fldCharType="begin"/>
        </w:r>
        <w:r w:rsidRPr="008A5880">
          <w:rPr>
            <w:rFonts w:ascii="Arial" w:hAnsi="Arial" w:cs="Arial"/>
            <w:sz w:val="22"/>
            <w:szCs w:val="22"/>
          </w:rPr>
          <w:instrText xml:space="preserve"> PAGE   \* MERGEFORMAT </w:instrText>
        </w:r>
        <w:r w:rsidRPr="008A5880">
          <w:rPr>
            <w:rFonts w:ascii="Arial" w:hAnsi="Arial" w:cs="Arial"/>
            <w:sz w:val="22"/>
            <w:szCs w:val="22"/>
          </w:rPr>
          <w:fldChar w:fldCharType="separate"/>
        </w:r>
        <w:r>
          <w:rPr>
            <w:rFonts w:ascii="Arial" w:hAnsi="Arial" w:cs="Arial"/>
            <w:noProof/>
            <w:sz w:val="22"/>
            <w:szCs w:val="22"/>
          </w:rPr>
          <w:t>1</w:t>
        </w:r>
        <w:r w:rsidRPr="008A5880">
          <w:rPr>
            <w:rFonts w:ascii="Arial" w:hAnsi="Arial" w:cs="Arial"/>
            <w:noProof/>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052737"/>
      <w:docPartObj>
        <w:docPartGallery w:val="Page Numbers (Top of Page)"/>
        <w:docPartUnique/>
      </w:docPartObj>
    </w:sdtPr>
    <w:sdtEndPr>
      <w:rPr>
        <w:rFonts w:ascii="Arial" w:hAnsi="Arial" w:cs="Arial"/>
        <w:noProof/>
        <w:sz w:val="22"/>
        <w:szCs w:val="22"/>
      </w:rPr>
    </w:sdtEndPr>
    <w:sdtContent>
      <w:p w14:paraId="0DE53333" w14:textId="77777777" w:rsidR="00F3775C" w:rsidRPr="008A5880" w:rsidRDefault="00F3775C">
        <w:pPr>
          <w:pStyle w:val="Header"/>
          <w:jc w:val="center"/>
          <w:rPr>
            <w:rFonts w:ascii="Arial" w:hAnsi="Arial" w:cs="Arial"/>
            <w:sz w:val="22"/>
            <w:szCs w:val="22"/>
          </w:rPr>
        </w:pPr>
        <w:r w:rsidRPr="008A5880">
          <w:rPr>
            <w:rFonts w:ascii="Arial" w:hAnsi="Arial" w:cs="Arial"/>
            <w:sz w:val="22"/>
            <w:szCs w:val="22"/>
          </w:rPr>
          <w:fldChar w:fldCharType="begin"/>
        </w:r>
        <w:r w:rsidRPr="008A5880">
          <w:rPr>
            <w:rFonts w:ascii="Arial" w:hAnsi="Arial" w:cs="Arial"/>
            <w:sz w:val="22"/>
            <w:szCs w:val="22"/>
          </w:rPr>
          <w:instrText xml:space="preserve"> PAGE   \* MERGEFORMAT </w:instrText>
        </w:r>
        <w:r w:rsidRPr="008A5880">
          <w:rPr>
            <w:rFonts w:ascii="Arial" w:hAnsi="Arial" w:cs="Arial"/>
            <w:sz w:val="22"/>
            <w:szCs w:val="22"/>
          </w:rPr>
          <w:fldChar w:fldCharType="separate"/>
        </w:r>
        <w:r>
          <w:rPr>
            <w:rFonts w:ascii="Arial" w:hAnsi="Arial" w:cs="Arial"/>
            <w:noProof/>
            <w:sz w:val="22"/>
            <w:szCs w:val="22"/>
          </w:rPr>
          <w:t>18</w:t>
        </w:r>
        <w:r w:rsidRPr="008A5880">
          <w:rPr>
            <w:rFonts w:ascii="Arial" w:hAnsi="Arial" w:cs="Arial"/>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8"/>
    <w:multiLevelType w:val="multilevel"/>
    <w:tmpl w:val="00000008"/>
    <w:lvl w:ilvl="0">
      <w:start w:val="2"/>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135C621A"/>
    <w:multiLevelType w:val="hybridMultilevel"/>
    <w:tmpl w:val="BB80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15DB2"/>
    <w:multiLevelType w:val="hybridMultilevel"/>
    <w:tmpl w:val="60F63B68"/>
    <w:lvl w:ilvl="0" w:tplc="012AFC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765E"/>
    <w:multiLevelType w:val="hybridMultilevel"/>
    <w:tmpl w:val="7752DF9C"/>
    <w:lvl w:ilvl="0" w:tplc="636CA7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0E6EC5"/>
    <w:multiLevelType w:val="hybridMultilevel"/>
    <w:tmpl w:val="34EE1E02"/>
    <w:lvl w:ilvl="0" w:tplc="94B2DDBC">
      <w:start w:val="2"/>
      <w:numFmt w:val="bullet"/>
      <w:lvlText w:val="-"/>
      <w:lvlJc w:val="left"/>
      <w:pPr>
        <w:ind w:left="1890" w:hanging="360"/>
      </w:pPr>
      <w:rPr>
        <w:rFonts w:ascii="Arial" w:eastAsia="Times New Roman"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2646D6F"/>
    <w:multiLevelType w:val="hybridMultilevel"/>
    <w:tmpl w:val="F7CAA1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3A30CC"/>
    <w:multiLevelType w:val="hybridMultilevel"/>
    <w:tmpl w:val="7330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66D57"/>
    <w:multiLevelType w:val="hybridMultilevel"/>
    <w:tmpl w:val="4D96D010"/>
    <w:lvl w:ilvl="0" w:tplc="77EC3770">
      <w:start w:val="5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330EF"/>
    <w:multiLevelType w:val="hybridMultilevel"/>
    <w:tmpl w:val="0D7EFFB4"/>
    <w:lvl w:ilvl="0" w:tplc="B2724AD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D399C"/>
    <w:multiLevelType w:val="hybridMultilevel"/>
    <w:tmpl w:val="46E07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7"/>
  </w:num>
  <w:num w:numId="6">
    <w:abstractNumId w:val="0"/>
  </w:num>
  <w:num w:numId="7">
    <w:abstractNumId w:val="9"/>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F5"/>
    <w:rsid w:val="000009A6"/>
    <w:rsid w:val="00001332"/>
    <w:rsid w:val="0001171C"/>
    <w:rsid w:val="000122F6"/>
    <w:rsid w:val="00020B25"/>
    <w:rsid w:val="00021497"/>
    <w:rsid w:val="0002253B"/>
    <w:rsid w:val="0002614D"/>
    <w:rsid w:val="00030B41"/>
    <w:rsid w:val="0003118D"/>
    <w:rsid w:val="0003717A"/>
    <w:rsid w:val="0004111D"/>
    <w:rsid w:val="0005249D"/>
    <w:rsid w:val="00056C70"/>
    <w:rsid w:val="0006321C"/>
    <w:rsid w:val="00063489"/>
    <w:rsid w:val="00065F79"/>
    <w:rsid w:val="00070210"/>
    <w:rsid w:val="00070A73"/>
    <w:rsid w:val="00070CF3"/>
    <w:rsid w:val="00071B08"/>
    <w:rsid w:val="0007232D"/>
    <w:rsid w:val="00072C38"/>
    <w:rsid w:val="00072FC2"/>
    <w:rsid w:val="000858C5"/>
    <w:rsid w:val="00085FAD"/>
    <w:rsid w:val="00090240"/>
    <w:rsid w:val="00090F6F"/>
    <w:rsid w:val="00093D9E"/>
    <w:rsid w:val="0009692B"/>
    <w:rsid w:val="000972FA"/>
    <w:rsid w:val="00097335"/>
    <w:rsid w:val="000B3853"/>
    <w:rsid w:val="000C0216"/>
    <w:rsid w:val="000C3D91"/>
    <w:rsid w:val="000C3EC3"/>
    <w:rsid w:val="000C4328"/>
    <w:rsid w:val="000C6712"/>
    <w:rsid w:val="000D12F5"/>
    <w:rsid w:val="000D2696"/>
    <w:rsid w:val="000D2CAC"/>
    <w:rsid w:val="000D5C6A"/>
    <w:rsid w:val="000D6630"/>
    <w:rsid w:val="000E06F2"/>
    <w:rsid w:val="00104F67"/>
    <w:rsid w:val="00105D39"/>
    <w:rsid w:val="00106315"/>
    <w:rsid w:val="00106694"/>
    <w:rsid w:val="00112FEF"/>
    <w:rsid w:val="00113419"/>
    <w:rsid w:val="001160FD"/>
    <w:rsid w:val="00121D6A"/>
    <w:rsid w:val="00122DF0"/>
    <w:rsid w:val="001332C7"/>
    <w:rsid w:val="00141128"/>
    <w:rsid w:val="0014179F"/>
    <w:rsid w:val="001451CE"/>
    <w:rsid w:val="00147CDD"/>
    <w:rsid w:val="0015607C"/>
    <w:rsid w:val="00161DE9"/>
    <w:rsid w:val="001648D1"/>
    <w:rsid w:val="00165267"/>
    <w:rsid w:val="00175669"/>
    <w:rsid w:val="001756C9"/>
    <w:rsid w:val="00180590"/>
    <w:rsid w:val="001839DE"/>
    <w:rsid w:val="00187BD6"/>
    <w:rsid w:val="001940A9"/>
    <w:rsid w:val="001B485D"/>
    <w:rsid w:val="001B61A1"/>
    <w:rsid w:val="001B699A"/>
    <w:rsid w:val="001B6D22"/>
    <w:rsid w:val="001D6C13"/>
    <w:rsid w:val="001E0E88"/>
    <w:rsid w:val="001F4DFD"/>
    <w:rsid w:val="001F5D1D"/>
    <w:rsid w:val="00200004"/>
    <w:rsid w:val="00204FF7"/>
    <w:rsid w:val="00205D57"/>
    <w:rsid w:val="00211BF9"/>
    <w:rsid w:val="00213973"/>
    <w:rsid w:val="002145B5"/>
    <w:rsid w:val="00221CE9"/>
    <w:rsid w:val="00226E44"/>
    <w:rsid w:val="00230169"/>
    <w:rsid w:val="00230B5F"/>
    <w:rsid w:val="002318D3"/>
    <w:rsid w:val="00231BE8"/>
    <w:rsid w:val="002359AF"/>
    <w:rsid w:val="002448A8"/>
    <w:rsid w:val="00247F1E"/>
    <w:rsid w:val="00250447"/>
    <w:rsid w:val="00250EDD"/>
    <w:rsid w:val="00252868"/>
    <w:rsid w:val="00256516"/>
    <w:rsid w:val="00257806"/>
    <w:rsid w:val="00257BAC"/>
    <w:rsid w:val="00257E0C"/>
    <w:rsid w:val="0026096A"/>
    <w:rsid w:val="0026268C"/>
    <w:rsid w:val="0026397B"/>
    <w:rsid w:val="0026539B"/>
    <w:rsid w:val="002660B1"/>
    <w:rsid w:val="0026635E"/>
    <w:rsid w:val="0026764C"/>
    <w:rsid w:val="0028049A"/>
    <w:rsid w:val="00283AB5"/>
    <w:rsid w:val="00286E48"/>
    <w:rsid w:val="00291201"/>
    <w:rsid w:val="002936C2"/>
    <w:rsid w:val="002A0A21"/>
    <w:rsid w:val="002A1814"/>
    <w:rsid w:val="002A2A96"/>
    <w:rsid w:val="002B1BDE"/>
    <w:rsid w:val="002B3273"/>
    <w:rsid w:val="002B4AB9"/>
    <w:rsid w:val="002C1E3C"/>
    <w:rsid w:val="002C7162"/>
    <w:rsid w:val="002E34E6"/>
    <w:rsid w:val="002E5A9C"/>
    <w:rsid w:val="002E688C"/>
    <w:rsid w:val="002E755E"/>
    <w:rsid w:val="002E77A7"/>
    <w:rsid w:val="002F0185"/>
    <w:rsid w:val="002F3907"/>
    <w:rsid w:val="002F66CC"/>
    <w:rsid w:val="003067E9"/>
    <w:rsid w:val="0031012C"/>
    <w:rsid w:val="00310DF6"/>
    <w:rsid w:val="0031261F"/>
    <w:rsid w:val="003133EA"/>
    <w:rsid w:val="00315133"/>
    <w:rsid w:val="003160AB"/>
    <w:rsid w:val="0031643B"/>
    <w:rsid w:val="0032037B"/>
    <w:rsid w:val="003204B7"/>
    <w:rsid w:val="003310AD"/>
    <w:rsid w:val="0033131A"/>
    <w:rsid w:val="00332460"/>
    <w:rsid w:val="00333ECF"/>
    <w:rsid w:val="00334CC4"/>
    <w:rsid w:val="0033622F"/>
    <w:rsid w:val="00341D78"/>
    <w:rsid w:val="00346BD7"/>
    <w:rsid w:val="00350870"/>
    <w:rsid w:val="0035163D"/>
    <w:rsid w:val="00355960"/>
    <w:rsid w:val="00364E09"/>
    <w:rsid w:val="00366A2C"/>
    <w:rsid w:val="00373F06"/>
    <w:rsid w:val="0037523E"/>
    <w:rsid w:val="00377653"/>
    <w:rsid w:val="00380A47"/>
    <w:rsid w:val="003828C7"/>
    <w:rsid w:val="0039080D"/>
    <w:rsid w:val="00396447"/>
    <w:rsid w:val="003A490D"/>
    <w:rsid w:val="003A59F3"/>
    <w:rsid w:val="003A751D"/>
    <w:rsid w:val="003B6011"/>
    <w:rsid w:val="003C0A39"/>
    <w:rsid w:val="003C3C0A"/>
    <w:rsid w:val="003C6EAE"/>
    <w:rsid w:val="003C7831"/>
    <w:rsid w:val="003D08C5"/>
    <w:rsid w:val="003D5EDA"/>
    <w:rsid w:val="003E0D03"/>
    <w:rsid w:val="003E2556"/>
    <w:rsid w:val="003E3F85"/>
    <w:rsid w:val="003E4A0B"/>
    <w:rsid w:val="003E574D"/>
    <w:rsid w:val="003F76DF"/>
    <w:rsid w:val="00403892"/>
    <w:rsid w:val="004038F4"/>
    <w:rsid w:val="0040393C"/>
    <w:rsid w:val="004059CC"/>
    <w:rsid w:val="004108CD"/>
    <w:rsid w:val="004117BA"/>
    <w:rsid w:val="00413939"/>
    <w:rsid w:val="00416E32"/>
    <w:rsid w:val="00420C95"/>
    <w:rsid w:val="00421ED6"/>
    <w:rsid w:val="00423802"/>
    <w:rsid w:val="00424759"/>
    <w:rsid w:val="00425C33"/>
    <w:rsid w:val="004325E2"/>
    <w:rsid w:val="004334BE"/>
    <w:rsid w:val="0043459A"/>
    <w:rsid w:val="00440BED"/>
    <w:rsid w:val="00441778"/>
    <w:rsid w:val="00442A32"/>
    <w:rsid w:val="004476BE"/>
    <w:rsid w:val="004479A4"/>
    <w:rsid w:val="00450645"/>
    <w:rsid w:val="00461B54"/>
    <w:rsid w:val="004675FB"/>
    <w:rsid w:val="0047714C"/>
    <w:rsid w:val="0048010A"/>
    <w:rsid w:val="004863FD"/>
    <w:rsid w:val="00486EC6"/>
    <w:rsid w:val="004872F4"/>
    <w:rsid w:val="0049592E"/>
    <w:rsid w:val="004A479B"/>
    <w:rsid w:val="004A482E"/>
    <w:rsid w:val="004A4A61"/>
    <w:rsid w:val="004A6B46"/>
    <w:rsid w:val="004C163C"/>
    <w:rsid w:val="004C743F"/>
    <w:rsid w:val="004D40C2"/>
    <w:rsid w:val="004D4981"/>
    <w:rsid w:val="004D67AE"/>
    <w:rsid w:val="004D7C0F"/>
    <w:rsid w:val="004E0CCA"/>
    <w:rsid w:val="004E0D39"/>
    <w:rsid w:val="004E3225"/>
    <w:rsid w:val="004E4D9C"/>
    <w:rsid w:val="004F02F2"/>
    <w:rsid w:val="004F6295"/>
    <w:rsid w:val="00500FCF"/>
    <w:rsid w:val="00505466"/>
    <w:rsid w:val="00505AE4"/>
    <w:rsid w:val="00510594"/>
    <w:rsid w:val="00513F30"/>
    <w:rsid w:val="00514BAF"/>
    <w:rsid w:val="005241B4"/>
    <w:rsid w:val="0052429C"/>
    <w:rsid w:val="00524C57"/>
    <w:rsid w:val="00530CBB"/>
    <w:rsid w:val="00532568"/>
    <w:rsid w:val="0053458E"/>
    <w:rsid w:val="005369EA"/>
    <w:rsid w:val="005445F8"/>
    <w:rsid w:val="00544714"/>
    <w:rsid w:val="00544837"/>
    <w:rsid w:val="005459A6"/>
    <w:rsid w:val="00547343"/>
    <w:rsid w:val="005479CF"/>
    <w:rsid w:val="005504EC"/>
    <w:rsid w:val="00561ACD"/>
    <w:rsid w:val="00561FE6"/>
    <w:rsid w:val="00563A79"/>
    <w:rsid w:val="00564F1C"/>
    <w:rsid w:val="00565D7D"/>
    <w:rsid w:val="0057094C"/>
    <w:rsid w:val="00572E99"/>
    <w:rsid w:val="005756D8"/>
    <w:rsid w:val="00580864"/>
    <w:rsid w:val="00581FA6"/>
    <w:rsid w:val="005844E9"/>
    <w:rsid w:val="00584DD0"/>
    <w:rsid w:val="00586650"/>
    <w:rsid w:val="005A1F96"/>
    <w:rsid w:val="005A31E4"/>
    <w:rsid w:val="005A4829"/>
    <w:rsid w:val="005B1C82"/>
    <w:rsid w:val="005B5394"/>
    <w:rsid w:val="005B56BF"/>
    <w:rsid w:val="005B7D80"/>
    <w:rsid w:val="005C0BA5"/>
    <w:rsid w:val="005C3E1B"/>
    <w:rsid w:val="005C648F"/>
    <w:rsid w:val="005D199D"/>
    <w:rsid w:val="005D338C"/>
    <w:rsid w:val="005D54D8"/>
    <w:rsid w:val="005E18BA"/>
    <w:rsid w:val="005F460E"/>
    <w:rsid w:val="005F4D2C"/>
    <w:rsid w:val="005F731C"/>
    <w:rsid w:val="006035A8"/>
    <w:rsid w:val="006103E8"/>
    <w:rsid w:val="00617654"/>
    <w:rsid w:val="00622EAB"/>
    <w:rsid w:val="0062510E"/>
    <w:rsid w:val="00642188"/>
    <w:rsid w:val="006421E3"/>
    <w:rsid w:val="00643338"/>
    <w:rsid w:val="00644C3A"/>
    <w:rsid w:val="006508C3"/>
    <w:rsid w:val="00654ED7"/>
    <w:rsid w:val="006571D4"/>
    <w:rsid w:val="00660640"/>
    <w:rsid w:val="0066370A"/>
    <w:rsid w:val="0066583A"/>
    <w:rsid w:val="00665D03"/>
    <w:rsid w:val="00670F22"/>
    <w:rsid w:val="00672191"/>
    <w:rsid w:val="0067245E"/>
    <w:rsid w:val="006727DC"/>
    <w:rsid w:val="00680196"/>
    <w:rsid w:val="0068309E"/>
    <w:rsid w:val="00684488"/>
    <w:rsid w:val="00685B6B"/>
    <w:rsid w:val="0069080B"/>
    <w:rsid w:val="0069518B"/>
    <w:rsid w:val="006A1A7E"/>
    <w:rsid w:val="006A4326"/>
    <w:rsid w:val="006B1388"/>
    <w:rsid w:val="006B44F8"/>
    <w:rsid w:val="006C2B27"/>
    <w:rsid w:val="006C5E74"/>
    <w:rsid w:val="006C794E"/>
    <w:rsid w:val="006D3156"/>
    <w:rsid w:val="006D621C"/>
    <w:rsid w:val="006D6DF9"/>
    <w:rsid w:val="006D7B81"/>
    <w:rsid w:val="006E2F16"/>
    <w:rsid w:val="006E624A"/>
    <w:rsid w:val="006E7B34"/>
    <w:rsid w:val="006F0CD7"/>
    <w:rsid w:val="006F1623"/>
    <w:rsid w:val="006F2894"/>
    <w:rsid w:val="006F3230"/>
    <w:rsid w:val="006F4A97"/>
    <w:rsid w:val="00701B33"/>
    <w:rsid w:val="00702CBC"/>
    <w:rsid w:val="007042D0"/>
    <w:rsid w:val="0070658F"/>
    <w:rsid w:val="0071060E"/>
    <w:rsid w:val="00712AA9"/>
    <w:rsid w:val="007179DF"/>
    <w:rsid w:val="0072407D"/>
    <w:rsid w:val="00726C66"/>
    <w:rsid w:val="0072708B"/>
    <w:rsid w:val="00731506"/>
    <w:rsid w:val="007348FB"/>
    <w:rsid w:val="00734A43"/>
    <w:rsid w:val="00745E5A"/>
    <w:rsid w:val="00751C80"/>
    <w:rsid w:val="00752E22"/>
    <w:rsid w:val="007546F8"/>
    <w:rsid w:val="00754AA2"/>
    <w:rsid w:val="007558E9"/>
    <w:rsid w:val="007575C6"/>
    <w:rsid w:val="0076338F"/>
    <w:rsid w:val="007652F4"/>
    <w:rsid w:val="007744B2"/>
    <w:rsid w:val="007748B6"/>
    <w:rsid w:val="007809E2"/>
    <w:rsid w:val="00781A12"/>
    <w:rsid w:val="007831F8"/>
    <w:rsid w:val="00786490"/>
    <w:rsid w:val="00791457"/>
    <w:rsid w:val="007A04A4"/>
    <w:rsid w:val="007B593A"/>
    <w:rsid w:val="007B7268"/>
    <w:rsid w:val="007C37DA"/>
    <w:rsid w:val="007D274F"/>
    <w:rsid w:val="007D7E87"/>
    <w:rsid w:val="007E0208"/>
    <w:rsid w:val="007E35F1"/>
    <w:rsid w:val="007E69C6"/>
    <w:rsid w:val="007E7D0F"/>
    <w:rsid w:val="007F2AA0"/>
    <w:rsid w:val="007F5D3C"/>
    <w:rsid w:val="007F6398"/>
    <w:rsid w:val="00800D3F"/>
    <w:rsid w:val="00801C49"/>
    <w:rsid w:val="00804D0E"/>
    <w:rsid w:val="00805035"/>
    <w:rsid w:val="008069F7"/>
    <w:rsid w:val="00811B94"/>
    <w:rsid w:val="008133EA"/>
    <w:rsid w:val="0082558C"/>
    <w:rsid w:val="008274EF"/>
    <w:rsid w:val="008276F9"/>
    <w:rsid w:val="0083154B"/>
    <w:rsid w:val="00834A38"/>
    <w:rsid w:val="00841888"/>
    <w:rsid w:val="00854A2A"/>
    <w:rsid w:val="0085560F"/>
    <w:rsid w:val="00857803"/>
    <w:rsid w:val="008601E6"/>
    <w:rsid w:val="008610BE"/>
    <w:rsid w:val="008619FA"/>
    <w:rsid w:val="00865375"/>
    <w:rsid w:val="0087284E"/>
    <w:rsid w:val="00874FD9"/>
    <w:rsid w:val="008808B7"/>
    <w:rsid w:val="00883768"/>
    <w:rsid w:val="00883851"/>
    <w:rsid w:val="00887821"/>
    <w:rsid w:val="00892F51"/>
    <w:rsid w:val="00894750"/>
    <w:rsid w:val="008A4659"/>
    <w:rsid w:val="008A55B4"/>
    <w:rsid w:val="008A6C3F"/>
    <w:rsid w:val="008B054E"/>
    <w:rsid w:val="008B0BFD"/>
    <w:rsid w:val="008B3E0E"/>
    <w:rsid w:val="008B5CC5"/>
    <w:rsid w:val="008C0015"/>
    <w:rsid w:val="008D7D77"/>
    <w:rsid w:val="008F1D9C"/>
    <w:rsid w:val="008F29FF"/>
    <w:rsid w:val="008F4C50"/>
    <w:rsid w:val="009011A4"/>
    <w:rsid w:val="00902D14"/>
    <w:rsid w:val="00904F56"/>
    <w:rsid w:val="00906530"/>
    <w:rsid w:val="009070FB"/>
    <w:rsid w:val="00912F56"/>
    <w:rsid w:val="00916849"/>
    <w:rsid w:val="009211DF"/>
    <w:rsid w:val="00923CF7"/>
    <w:rsid w:val="009246BE"/>
    <w:rsid w:val="009308BC"/>
    <w:rsid w:val="009323AF"/>
    <w:rsid w:val="0093409A"/>
    <w:rsid w:val="00943F34"/>
    <w:rsid w:val="00945CC6"/>
    <w:rsid w:val="0095369B"/>
    <w:rsid w:val="009540EC"/>
    <w:rsid w:val="00954958"/>
    <w:rsid w:val="0096264E"/>
    <w:rsid w:val="009634C0"/>
    <w:rsid w:val="0097104D"/>
    <w:rsid w:val="00983CBB"/>
    <w:rsid w:val="00985678"/>
    <w:rsid w:val="009878BF"/>
    <w:rsid w:val="00987C68"/>
    <w:rsid w:val="00990286"/>
    <w:rsid w:val="00991CED"/>
    <w:rsid w:val="009A14E2"/>
    <w:rsid w:val="009A1C1C"/>
    <w:rsid w:val="009A4F57"/>
    <w:rsid w:val="009A5BC0"/>
    <w:rsid w:val="009A61A0"/>
    <w:rsid w:val="009A7754"/>
    <w:rsid w:val="009B2352"/>
    <w:rsid w:val="009C3841"/>
    <w:rsid w:val="009C43BA"/>
    <w:rsid w:val="009D3531"/>
    <w:rsid w:val="009D58B9"/>
    <w:rsid w:val="009E2161"/>
    <w:rsid w:val="009F04B8"/>
    <w:rsid w:val="009F39DD"/>
    <w:rsid w:val="009F5A39"/>
    <w:rsid w:val="009F5EF9"/>
    <w:rsid w:val="00A001C3"/>
    <w:rsid w:val="00A006AB"/>
    <w:rsid w:val="00A00BDA"/>
    <w:rsid w:val="00A01E05"/>
    <w:rsid w:val="00A0298F"/>
    <w:rsid w:val="00A03D08"/>
    <w:rsid w:val="00A04B73"/>
    <w:rsid w:val="00A0535B"/>
    <w:rsid w:val="00A07B05"/>
    <w:rsid w:val="00A13A6D"/>
    <w:rsid w:val="00A14C5B"/>
    <w:rsid w:val="00A174A1"/>
    <w:rsid w:val="00A313DF"/>
    <w:rsid w:val="00A317F6"/>
    <w:rsid w:val="00A33A0F"/>
    <w:rsid w:val="00A33C2D"/>
    <w:rsid w:val="00A36C10"/>
    <w:rsid w:val="00A4310D"/>
    <w:rsid w:val="00A433A1"/>
    <w:rsid w:val="00A5106B"/>
    <w:rsid w:val="00A55976"/>
    <w:rsid w:val="00A61594"/>
    <w:rsid w:val="00A66AE0"/>
    <w:rsid w:val="00A705E2"/>
    <w:rsid w:val="00A73935"/>
    <w:rsid w:val="00A75805"/>
    <w:rsid w:val="00A778A9"/>
    <w:rsid w:val="00A90111"/>
    <w:rsid w:val="00A93EEB"/>
    <w:rsid w:val="00AA550F"/>
    <w:rsid w:val="00AA56FD"/>
    <w:rsid w:val="00AA5903"/>
    <w:rsid w:val="00AB4D59"/>
    <w:rsid w:val="00AB6183"/>
    <w:rsid w:val="00AC1486"/>
    <w:rsid w:val="00AC1D07"/>
    <w:rsid w:val="00AC5D09"/>
    <w:rsid w:val="00AC62D2"/>
    <w:rsid w:val="00AD2BBB"/>
    <w:rsid w:val="00AD532A"/>
    <w:rsid w:val="00AD64BE"/>
    <w:rsid w:val="00AD6BF9"/>
    <w:rsid w:val="00AD7E6D"/>
    <w:rsid w:val="00AE0AD4"/>
    <w:rsid w:val="00AE2B53"/>
    <w:rsid w:val="00AE39C8"/>
    <w:rsid w:val="00AE4377"/>
    <w:rsid w:val="00AF0F49"/>
    <w:rsid w:val="00AF78B9"/>
    <w:rsid w:val="00B00315"/>
    <w:rsid w:val="00B02234"/>
    <w:rsid w:val="00B03744"/>
    <w:rsid w:val="00B14CA7"/>
    <w:rsid w:val="00B22009"/>
    <w:rsid w:val="00B24C8C"/>
    <w:rsid w:val="00B40B36"/>
    <w:rsid w:val="00B422C1"/>
    <w:rsid w:val="00B55A52"/>
    <w:rsid w:val="00B55D78"/>
    <w:rsid w:val="00B60216"/>
    <w:rsid w:val="00B61114"/>
    <w:rsid w:val="00B611D8"/>
    <w:rsid w:val="00B63CB6"/>
    <w:rsid w:val="00B67B3F"/>
    <w:rsid w:val="00B71FAC"/>
    <w:rsid w:val="00B73DEF"/>
    <w:rsid w:val="00B74304"/>
    <w:rsid w:val="00B74398"/>
    <w:rsid w:val="00B76299"/>
    <w:rsid w:val="00B76854"/>
    <w:rsid w:val="00B77CBC"/>
    <w:rsid w:val="00B80855"/>
    <w:rsid w:val="00B808F3"/>
    <w:rsid w:val="00B81317"/>
    <w:rsid w:val="00B81439"/>
    <w:rsid w:val="00B81B20"/>
    <w:rsid w:val="00B81F82"/>
    <w:rsid w:val="00B82480"/>
    <w:rsid w:val="00B83893"/>
    <w:rsid w:val="00BA2512"/>
    <w:rsid w:val="00BB0384"/>
    <w:rsid w:val="00BB2B36"/>
    <w:rsid w:val="00BC2920"/>
    <w:rsid w:val="00BC6482"/>
    <w:rsid w:val="00BD0F04"/>
    <w:rsid w:val="00BD1AD2"/>
    <w:rsid w:val="00BD3D95"/>
    <w:rsid w:val="00BD5180"/>
    <w:rsid w:val="00BD6A8F"/>
    <w:rsid w:val="00BE030F"/>
    <w:rsid w:val="00BE0AF7"/>
    <w:rsid w:val="00BE137C"/>
    <w:rsid w:val="00BF0730"/>
    <w:rsid w:val="00BF1990"/>
    <w:rsid w:val="00BF3A31"/>
    <w:rsid w:val="00BF40E0"/>
    <w:rsid w:val="00BF47E3"/>
    <w:rsid w:val="00C02641"/>
    <w:rsid w:val="00C02E78"/>
    <w:rsid w:val="00C03065"/>
    <w:rsid w:val="00C04822"/>
    <w:rsid w:val="00C05CBF"/>
    <w:rsid w:val="00C11231"/>
    <w:rsid w:val="00C11DF0"/>
    <w:rsid w:val="00C1509C"/>
    <w:rsid w:val="00C17A45"/>
    <w:rsid w:val="00C201E6"/>
    <w:rsid w:val="00C20886"/>
    <w:rsid w:val="00C21AE1"/>
    <w:rsid w:val="00C26397"/>
    <w:rsid w:val="00C330D6"/>
    <w:rsid w:val="00C33FB5"/>
    <w:rsid w:val="00C37612"/>
    <w:rsid w:val="00C410FE"/>
    <w:rsid w:val="00C415D7"/>
    <w:rsid w:val="00C4392D"/>
    <w:rsid w:val="00C461FE"/>
    <w:rsid w:val="00C47C41"/>
    <w:rsid w:val="00C509FC"/>
    <w:rsid w:val="00C532B9"/>
    <w:rsid w:val="00C57556"/>
    <w:rsid w:val="00C61FBA"/>
    <w:rsid w:val="00C63843"/>
    <w:rsid w:val="00C64406"/>
    <w:rsid w:val="00C64ED6"/>
    <w:rsid w:val="00C6568E"/>
    <w:rsid w:val="00C676EC"/>
    <w:rsid w:val="00C7132C"/>
    <w:rsid w:val="00C8111C"/>
    <w:rsid w:val="00C908C6"/>
    <w:rsid w:val="00C90DD1"/>
    <w:rsid w:val="00C92B6A"/>
    <w:rsid w:val="00C944B1"/>
    <w:rsid w:val="00CA162A"/>
    <w:rsid w:val="00CA1E90"/>
    <w:rsid w:val="00CA2EB5"/>
    <w:rsid w:val="00CA35D4"/>
    <w:rsid w:val="00CA716A"/>
    <w:rsid w:val="00CB2FEC"/>
    <w:rsid w:val="00CB3636"/>
    <w:rsid w:val="00CB6D7E"/>
    <w:rsid w:val="00CB72D7"/>
    <w:rsid w:val="00CC2163"/>
    <w:rsid w:val="00CC3636"/>
    <w:rsid w:val="00CC6B88"/>
    <w:rsid w:val="00CD2F12"/>
    <w:rsid w:val="00CD5F8B"/>
    <w:rsid w:val="00CE010D"/>
    <w:rsid w:val="00CE4261"/>
    <w:rsid w:val="00CF5278"/>
    <w:rsid w:val="00CF5751"/>
    <w:rsid w:val="00CF5802"/>
    <w:rsid w:val="00D0114A"/>
    <w:rsid w:val="00D0237F"/>
    <w:rsid w:val="00D068C7"/>
    <w:rsid w:val="00D070B2"/>
    <w:rsid w:val="00D10831"/>
    <w:rsid w:val="00D145C1"/>
    <w:rsid w:val="00D149A0"/>
    <w:rsid w:val="00D15FAD"/>
    <w:rsid w:val="00D20833"/>
    <w:rsid w:val="00D21CDE"/>
    <w:rsid w:val="00D21D74"/>
    <w:rsid w:val="00D2490B"/>
    <w:rsid w:val="00D24BC0"/>
    <w:rsid w:val="00D27EBB"/>
    <w:rsid w:val="00D3010F"/>
    <w:rsid w:val="00D34F4C"/>
    <w:rsid w:val="00D35828"/>
    <w:rsid w:val="00D37170"/>
    <w:rsid w:val="00D41599"/>
    <w:rsid w:val="00D459D0"/>
    <w:rsid w:val="00D53837"/>
    <w:rsid w:val="00D607EE"/>
    <w:rsid w:val="00D60EF7"/>
    <w:rsid w:val="00D70209"/>
    <w:rsid w:val="00D70AC0"/>
    <w:rsid w:val="00D758CB"/>
    <w:rsid w:val="00D76CAD"/>
    <w:rsid w:val="00D82BFD"/>
    <w:rsid w:val="00D82E81"/>
    <w:rsid w:val="00D84BA0"/>
    <w:rsid w:val="00D84F43"/>
    <w:rsid w:val="00D877E2"/>
    <w:rsid w:val="00D9280D"/>
    <w:rsid w:val="00D976B4"/>
    <w:rsid w:val="00DA25DF"/>
    <w:rsid w:val="00DA27B4"/>
    <w:rsid w:val="00DB2330"/>
    <w:rsid w:val="00DB3D15"/>
    <w:rsid w:val="00DC18DF"/>
    <w:rsid w:val="00DC42B5"/>
    <w:rsid w:val="00DC6A80"/>
    <w:rsid w:val="00DD13CA"/>
    <w:rsid w:val="00DE058B"/>
    <w:rsid w:val="00DE0C0A"/>
    <w:rsid w:val="00DE2329"/>
    <w:rsid w:val="00DE2C9E"/>
    <w:rsid w:val="00DE7C41"/>
    <w:rsid w:val="00DF0213"/>
    <w:rsid w:val="00DF4AB9"/>
    <w:rsid w:val="00E02E70"/>
    <w:rsid w:val="00E06E5C"/>
    <w:rsid w:val="00E11609"/>
    <w:rsid w:val="00E20464"/>
    <w:rsid w:val="00E213F5"/>
    <w:rsid w:val="00E217DE"/>
    <w:rsid w:val="00E222CC"/>
    <w:rsid w:val="00E2539C"/>
    <w:rsid w:val="00E26150"/>
    <w:rsid w:val="00E36DE1"/>
    <w:rsid w:val="00E41C7D"/>
    <w:rsid w:val="00E41F48"/>
    <w:rsid w:val="00E44707"/>
    <w:rsid w:val="00E44B2F"/>
    <w:rsid w:val="00E45142"/>
    <w:rsid w:val="00E460E3"/>
    <w:rsid w:val="00E474DE"/>
    <w:rsid w:val="00E47927"/>
    <w:rsid w:val="00E51BBF"/>
    <w:rsid w:val="00E5300F"/>
    <w:rsid w:val="00E616AE"/>
    <w:rsid w:val="00E65280"/>
    <w:rsid w:val="00E75B5F"/>
    <w:rsid w:val="00E77131"/>
    <w:rsid w:val="00E77B42"/>
    <w:rsid w:val="00E83262"/>
    <w:rsid w:val="00E916B6"/>
    <w:rsid w:val="00E93CF5"/>
    <w:rsid w:val="00E94706"/>
    <w:rsid w:val="00E95F3C"/>
    <w:rsid w:val="00EA0013"/>
    <w:rsid w:val="00EA36A3"/>
    <w:rsid w:val="00EA4A2C"/>
    <w:rsid w:val="00EA5D65"/>
    <w:rsid w:val="00EA61EB"/>
    <w:rsid w:val="00EB0D10"/>
    <w:rsid w:val="00EB5B46"/>
    <w:rsid w:val="00EC1630"/>
    <w:rsid w:val="00EC422F"/>
    <w:rsid w:val="00EC5FE6"/>
    <w:rsid w:val="00EC7145"/>
    <w:rsid w:val="00EC7DB4"/>
    <w:rsid w:val="00ED182D"/>
    <w:rsid w:val="00ED1B73"/>
    <w:rsid w:val="00ED2498"/>
    <w:rsid w:val="00ED7CAE"/>
    <w:rsid w:val="00EE06CC"/>
    <w:rsid w:val="00EE1E19"/>
    <w:rsid w:val="00EE2D18"/>
    <w:rsid w:val="00EE42BF"/>
    <w:rsid w:val="00EF19E9"/>
    <w:rsid w:val="00EF7152"/>
    <w:rsid w:val="00EF799E"/>
    <w:rsid w:val="00EF7E71"/>
    <w:rsid w:val="00F0268B"/>
    <w:rsid w:val="00F16353"/>
    <w:rsid w:val="00F302FF"/>
    <w:rsid w:val="00F30D8B"/>
    <w:rsid w:val="00F319C1"/>
    <w:rsid w:val="00F33952"/>
    <w:rsid w:val="00F358E4"/>
    <w:rsid w:val="00F36688"/>
    <w:rsid w:val="00F3775C"/>
    <w:rsid w:val="00F40ABA"/>
    <w:rsid w:val="00F46CC8"/>
    <w:rsid w:val="00F5160B"/>
    <w:rsid w:val="00F541AC"/>
    <w:rsid w:val="00F5445D"/>
    <w:rsid w:val="00F54F33"/>
    <w:rsid w:val="00F56C4D"/>
    <w:rsid w:val="00F60DDD"/>
    <w:rsid w:val="00F63293"/>
    <w:rsid w:val="00F6499B"/>
    <w:rsid w:val="00F65EFE"/>
    <w:rsid w:val="00F719ED"/>
    <w:rsid w:val="00F81A39"/>
    <w:rsid w:val="00F84146"/>
    <w:rsid w:val="00F85A59"/>
    <w:rsid w:val="00F85C15"/>
    <w:rsid w:val="00F85EC7"/>
    <w:rsid w:val="00F86F64"/>
    <w:rsid w:val="00F94285"/>
    <w:rsid w:val="00F97F77"/>
    <w:rsid w:val="00FA1C8C"/>
    <w:rsid w:val="00FA2BC9"/>
    <w:rsid w:val="00FA2DFD"/>
    <w:rsid w:val="00FA33BE"/>
    <w:rsid w:val="00FA3F79"/>
    <w:rsid w:val="00FB0BC5"/>
    <w:rsid w:val="00FB1A97"/>
    <w:rsid w:val="00FB2205"/>
    <w:rsid w:val="00FB30DC"/>
    <w:rsid w:val="00FB475B"/>
    <w:rsid w:val="00FC0784"/>
    <w:rsid w:val="00FC235F"/>
    <w:rsid w:val="00FC626F"/>
    <w:rsid w:val="00FC6BCB"/>
    <w:rsid w:val="00FD07A8"/>
    <w:rsid w:val="00FD431F"/>
    <w:rsid w:val="00FD4862"/>
    <w:rsid w:val="00FD5D5D"/>
    <w:rsid w:val="00FE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7D5B24"/>
  <w15:docId w15:val="{5EDFAB5F-7FF2-461B-B1FA-17A6694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13F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13F5"/>
    <w:pPr>
      <w:widowControl w:val="0"/>
      <w:spacing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118D"/>
    <w:rPr>
      <w:color w:val="0000FF" w:themeColor="hyperlink"/>
      <w:u w:val="single"/>
    </w:rPr>
  </w:style>
  <w:style w:type="character" w:styleId="CommentReference">
    <w:name w:val="annotation reference"/>
    <w:basedOn w:val="DefaultParagraphFont"/>
    <w:uiPriority w:val="99"/>
    <w:unhideWhenUsed/>
    <w:rsid w:val="009011A4"/>
    <w:rPr>
      <w:sz w:val="16"/>
      <w:szCs w:val="16"/>
    </w:rPr>
  </w:style>
  <w:style w:type="paragraph" w:styleId="CommentText">
    <w:name w:val="annotation text"/>
    <w:basedOn w:val="Normal"/>
    <w:link w:val="CommentTextChar"/>
    <w:unhideWhenUsed/>
    <w:rsid w:val="009011A4"/>
    <w:pPr>
      <w:spacing w:line="240" w:lineRule="auto"/>
    </w:pPr>
    <w:rPr>
      <w:sz w:val="20"/>
      <w:szCs w:val="20"/>
    </w:rPr>
  </w:style>
  <w:style w:type="character" w:customStyle="1" w:styleId="CommentTextChar">
    <w:name w:val="Comment Text Char"/>
    <w:basedOn w:val="DefaultParagraphFont"/>
    <w:link w:val="CommentText"/>
    <w:rsid w:val="009011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1A4"/>
    <w:rPr>
      <w:b/>
      <w:bCs/>
    </w:rPr>
  </w:style>
  <w:style w:type="character" w:customStyle="1" w:styleId="CommentSubjectChar">
    <w:name w:val="Comment Subject Char"/>
    <w:basedOn w:val="CommentTextChar"/>
    <w:link w:val="CommentSubject"/>
    <w:uiPriority w:val="99"/>
    <w:semiHidden/>
    <w:rsid w:val="009011A4"/>
    <w:rPr>
      <w:rFonts w:ascii="Arial" w:hAnsi="Arial" w:cs="Arial"/>
      <w:b/>
      <w:bCs/>
      <w:sz w:val="20"/>
      <w:szCs w:val="20"/>
    </w:rPr>
  </w:style>
  <w:style w:type="paragraph" w:styleId="BalloonText">
    <w:name w:val="Balloon Text"/>
    <w:basedOn w:val="Normal"/>
    <w:link w:val="BalloonTextChar"/>
    <w:uiPriority w:val="99"/>
    <w:semiHidden/>
    <w:unhideWhenUsed/>
    <w:rsid w:val="00901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A4"/>
    <w:rPr>
      <w:rFonts w:ascii="Segoe UI" w:hAnsi="Segoe UI" w:cs="Segoe UI"/>
      <w:sz w:val="18"/>
      <w:szCs w:val="18"/>
    </w:rPr>
  </w:style>
  <w:style w:type="paragraph" w:styleId="ListParagraph">
    <w:name w:val="List Paragraph"/>
    <w:basedOn w:val="Normal"/>
    <w:link w:val="ListParagraphChar"/>
    <w:uiPriority w:val="34"/>
    <w:qFormat/>
    <w:rsid w:val="00D068C7"/>
    <w:pPr>
      <w:ind w:left="720"/>
      <w:contextualSpacing/>
    </w:pPr>
  </w:style>
  <w:style w:type="paragraph" w:styleId="FootnoteText">
    <w:name w:val="footnote text"/>
    <w:basedOn w:val="Normal"/>
    <w:link w:val="FootnoteTextChar"/>
    <w:uiPriority w:val="99"/>
    <w:unhideWhenUsed/>
    <w:rsid w:val="00BA2512"/>
    <w:pPr>
      <w:spacing w:line="240" w:lineRule="auto"/>
    </w:pPr>
    <w:rPr>
      <w:sz w:val="20"/>
      <w:szCs w:val="20"/>
    </w:rPr>
  </w:style>
  <w:style w:type="character" w:customStyle="1" w:styleId="FootnoteTextChar">
    <w:name w:val="Footnote Text Char"/>
    <w:basedOn w:val="DefaultParagraphFont"/>
    <w:link w:val="FootnoteText"/>
    <w:uiPriority w:val="99"/>
    <w:rsid w:val="00BA2512"/>
    <w:rPr>
      <w:rFonts w:ascii="Arial" w:hAnsi="Arial" w:cs="Arial"/>
      <w:sz w:val="20"/>
      <w:szCs w:val="20"/>
    </w:rPr>
  </w:style>
  <w:style w:type="character" w:styleId="FootnoteReference">
    <w:name w:val="footnote reference"/>
    <w:basedOn w:val="DefaultParagraphFont"/>
    <w:uiPriority w:val="99"/>
    <w:unhideWhenUsed/>
    <w:rsid w:val="00BA2512"/>
    <w:rPr>
      <w:vertAlign w:val="superscript"/>
    </w:rPr>
  </w:style>
  <w:style w:type="table" w:styleId="TableGrid">
    <w:name w:val="Table Grid"/>
    <w:basedOn w:val="TableNormal"/>
    <w:rsid w:val="003C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334BE"/>
  </w:style>
  <w:style w:type="paragraph" w:styleId="Header">
    <w:name w:val="header"/>
    <w:basedOn w:val="Normal"/>
    <w:link w:val="HeaderChar"/>
    <w:uiPriority w:val="99"/>
    <w:rsid w:val="00800D3F"/>
    <w:pPr>
      <w:tabs>
        <w:tab w:val="center" w:pos="4680"/>
        <w:tab w:val="right" w:pos="9360"/>
      </w:tabs>
      <w:autoSpaceDE w:val="0"/>
      <w:autoSpaceDN w:val="0"/>
      <w:adjustRightInd w:val="0"/>
      <w:spacing w:line="240" w:lineRule="auto"/>
    </w:pPr>
    <w:rPr>
      <w:rFonts w:ascii="Courier 10cpi" w:eastAsia="Times New Roman" w:hAnsi="Courier 10cpi" w:cs="Times New Roman"/>
      <w:sz w:val="20"/>
      <w:szCs w:val="20"/>
    </w:rPr>
  </w:style>
  <w:style w:type="character" w:customStyle="1" w:styleId="HeaderChar">
    <w:name w:val="Header Char"/>
    <w:basedOn w:val="DefaultParagraphFont"/>
    <w:link w:val="Header"/>
    <w:uiPriority w:val="99"/>
    <w:rsid w:val="00800D3F"/>
    <w:rPr>
      <w:rFonts w:ascii="Courier 10cpi" w:eastAsia="Times New Roman" w:hAnsi="Courier 10cpi" w:cs="Times New Roman"/>
      <w:sz w:val="20"/>
      <w:szCs w:val="20"/>
    </w:rPr>
  </w:style>
  <w:style w:type="character" w:customStyle="1" w:styleId="ListParagraphChar">
    <w:name w:val="List Paragraph Char"/>
    <w:basedOn w:val="DefaultParagraphFont"/>
    <w:link w:val="ListParagraph"/>
    <w:uiPriority w:val="34"/>
    <w:rsid w:val="00DB2330"/>
    <w:rPr>
      <w:rFonts w:ascii="Arial" w:hAnsi="Arial" w:cs="Arial"/>
    </w:rPr>
  </w:style>
  <w:style w:type="paragraph" w:styleId="Revision">
    <w:name w:val="Revision"/>
    <w:hidden/>
    <w:uiPriority w:val="99"/>
    <w:semiHidden/>
    <w:rsid w:val="00C33FB5"/>
    <w:pPr>
      <w:spacing w:after="0" w:line="240" w:lineRule="auto"/>
    </w:pPr>
    <w:rPr>
      <w:rFonts w:ascii="Arial" w:hAnsi="Arial" w:cs="Arial"/>
    </w:rPr>
  </w:style>
  <w:style w:type="paragraph" w:styleId="NormalWeb">
    <w:name w:val="Normal (Web)"/>
    <w:basedOn w:val="Normal"/>
    <w:uiPriority w:val="99"/>
    <w:semiHidden/>
    <w:unhideWhenUsed/>
    <w:rsid w:val="00065F7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5CBF"/>
    <w:pPr>
      <w:tabs>
        <w:tab w:val="center" w:pos="4680"/>
        <w:tab w:val="right" w:pos="9360"/>
      </w:tabs>
      <w:spacing w:line="240" w:lineRule="auto"/>
    </w:pPr>
  </w:style>
  <w:style w:type="character" w:customStyle="1" w:styleId="FooterChar">
    <w:name w:val="Footer Char"/>
    <w:basedOn w:val="DefaultParagraphFont"/>
    <w:link w:val="Footer"/>
    <w:uiPriority w:val="99"/>
    <w:rsid w:val="00C05CB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98323">
      <w:bodyDiv w:val="1"/>
      <w:marLeft w:val="0"/>
      <w:marRight w:val="0"/>
      <w:marTop w:val="0"/>
      <w:marBottom w:val="0"/>
      <w:divBdr>
        <w:top w:val="none" w:sz="0" w:space="0" w:color="auto"/>
        <w:left w:val="none" w:sz="0" w:space="0" w:color="auto"/>
        <w:bottom w:val="none" w:sz="0" w:space="0" w:color="auto"/>
        <w:right w:val="none" w:sz="0" w:space="0" w:color="auto"/>
      </w:divBdr>
    </w:div>
    <w:div w:id="170797018">
      <w:bodyDiv w:val="1"/>
      <w:marLeft w:val="0"/>
      <w:marRight w:val="0"/>
      <w:marTop w:val="0"/>
      <w:marBottom w:val="0"/>
      <w:divBdr>
        <w:top w:val="none" w:sz="0" w:space="0" w:color="auto"/>
        <w:left w:val="none" w:sz="0" w:space="0" w:color="auto"/>
        <w:bottom w:val="none" w:sz="0" w:space="0" w:color="auto"/>
        <w:right w:val="none" w:sz="0" w:space="0" w:color="auto"/>
      </w:divBdr>
    </w:div>
    <w:div w:id="271592424">
      <w:bodyDiv w:val="1"/>
      <w:marLeft w:val="0"/>
      <w:marRight w:val="0"/>
      <w:marTop w:val="0"/>
      <w:marBottom w:val="0"/>
      <w:divBdr>
        <w:top w:val="none" w:sz="0" w:space="0" w:color="auto"/>
        <w:left w:val="none" w:sz="0" w:space="0" w:color="auto"/>
        <w:bottom w:val="none" w:sz="0" w:space="0" w:color="auto"/>
        <w:right w:val="none" w:sz="0" w:space="0" w:color="auto"/>
      </w:divBdr>
      <w:divsChild>
        <w:div w:id="1805270561">
          <w:marLeft w:val="0"/>
          <w:marRight w:val="0"/>
          <w:marTop w:val="0"/>
          <w:marBottom w:val="0"/>
          <w:divBdr>
            <w:top w:val="none" w:sz="0" w:space="0" w:color="auto"/>
            <w:left w:val="none" w:sz="0" w:space="0" w:color="auto"/>
            <w:bottom w:val="none" w:sz="0" w:space="0" w:color="auto"/>
            <w:right w:val="none" w:sz="0" w:space="0" w:color="auto"/>
          </w:divBdr>
          <w:divsChild>
            <w:div w:id="438642130">
              <w:marLeft w:val="0"/>
              <w:marRight w:val="0"/>
              <w:marTop w:val="0"/>
              <w:marBottom w:val="0"/>
              <w:divBdr>
                <w:top w:val="single" w:sz="6" w:space="11" w:color="FCFCFC"/>
                <w:left w:val="single" w:sz="6" w:space="11" w:color="ECECEC"/>
                <w:bottom w:val="single" w:sz="6" w:space="4" w:color="ECECEC"/>
                <w:right w:val="single" w:sz="6" w:space="11" w:color="ECECEC"/>
              </w:divBdr>
              <w:divsChild>
                <w:div w:id="1772124831">
                  <w:marLeft w:val="0"/>
                  <w:marRight w:val="0"/>
                  <w:marTop w:val="0"/>
                  <w:marBottom w:val="0"/>
                  <w:divBdr>
                    <w:top w:val="single" w:sz="36" w:space="4" w:color="FFFFFF"/>
                    <w:left w:val="single" w:sz="36" w:space="8" w:color="FFFFFF"/>
                    <w:bottom w:val="single" w:sz="36" w:space="4" w:color="FFFFFF"/>
                    <w:right w:val="single" w:sz="36" w:space="8" w:color="FFFFFF"/>
                  </w:divBdr>
                  <w:divsChild>
                    <w:div w:id="1972010342">
                      <w:marLeft w:val="0"/>
                      <w:marRight w:val="375"/>
                      <w:marTop w:val="0"/>
                      <w:marBottom w:val="0"/>
                      <w:divBdr>
                        <w:top w:val="single" w:sz="36" w:space="8" w:color="E8EAED"/>
                        <w:left w:val="single" w:sz="36" w:space="4" w:color="E8EAED"/>
                        <w:bottom w:val="single" w:sz="36" w:space="8" w:color="E8EAED"/>
                        <w:right w:val="single" w:sz="36" w:space="4" w:color="E8EAED"/>
                      </w:divBdr>
                      <w:divsChild>
                        <w:div w:id="13895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29412">
      <w:bodyDiv w:val="1"/>
      <w:marLeft w:val="0"/>
      <w:marRight w:val="0"/>
      <w:marTop w:val="0"/>
      <w:marBottom w:val="0"/>
      <w:divBdr>
        <w:top w:val="none" w:sz="0" w:space="0" w:color="auto"/>
        <w:left w:val="none" w:sz="0" w:space="0" w:color="auto"/>
        <w:bottom w:val="none" w:sz="0" w:space="0" w:color="auto"/>
        <w:right w:val="none" w:sz="0" w:space="0" w:color="auto"/>
      </w:divBdr>
    </w:div>
    <w:div w:id="660617563">
      <w:bodyDiv w:val="1"/>
      <w:marLeft w:val="0"/>
      <w:marRight w:val="0"/>
      <w:marTop w:val="0"/>
      <w:marBottom w:val="0"/>
      <w:divBdr>
        <w:top w:val="none" w:sz="0" w:space="0" w:color="auto"/>
        <w:left w:val="none" w:sz="0" w:space="0" w:color="auto"/>
        <w:bottom w:val="none" w:sz="0" w:space="0" w:color="auto"/>
        <w:right w:val="none" w:sz="0" w:space="0" w:color="auto"/>
      </w:divBdr>
    </w:div>
    <w:div w:id="1067848043">
      <w:bodyDiv w:val="1"/>
      <w:marLeft w:val="0"/>
      <w:marRight w:val="0"/>
      <w:marTop w:val="0"/>
      <w:marBottom w:val="0"/>
      <w:divBdr>
        <w:top w:val="none" w:sz="0" w:space="0" w:color="auto"/>
        <w:left w:val="none" w:sz="0" w:space="0" w:color="auto"/>
        <w:bottom w:val="none" w:sz="0" w:space="0" w:color="auto"/>
        <w:right w:val="none" w:sz="0" w:space="0" w:color="auto"/>
      </w:divBdr>
      <w:divsChild>
        <w:div w:id="1031343216">
          <w:marLeft w:val="0"/>
          <w:marRight w:val="0"/>
          <w:marTop w:val="0"/>
          <w:marBottom w:val="0"/>
          <w:divBdr>
            <w:top w:val="none" w:sz="0" w:space="0" w:color="auto"/>
            <w:left w:val="none" w:sz="0" w:space="0" w:color="auto"/>
            <w:bottom w:val="none" w:sz="0" w:space="0" w:color="auto"/>
            <w:right w:val="none" w:sz="0" w:space="0" w:color="auto"/>
          </w:divBdr>
          <w:divsChild>
            <w:div w:id="383254596">
              <w:marLeft w:val="0"/>
              <w:marRight w:val="0"/>
              <w:marTop w:val="0"/>
              <w:marBottom w:val="0"/>
              <w:divBdr>
                <w:top w:val="single" w:sz="6" w:space="11" w:color="FCFCFC"/>
                <w:left w:val="single" w:sz="6" w:space="11" w:color="ECECEC"/>
                <w:bottom w:val="single" w:sz="6" w:space="4" w:color="ECECEC"/>
                <w:right w:val="single" w:sz="6" w:space="11" w:color="ECECEC"/>
              </w:divBdr>
              <w:divsChild>
                <w:div w:id="1520697427">
                  <w:marLeft w:val="0"/>
                  <w:marRight w:val="0"/>
                  <w:marTop w:val="0"/>
                  <w:marBottom w:val="0"/>
                  <w:divBdr>
                    <w:top w:val="single" w:sz="36" w:space="4" w:color="FFFFFF"/>
                    <w:left w:val="single" w:sz="36" w:space="8" w:color="FFFFFF"/>
                    <w:bottom w:val="single" w:sz="36" w:space="4" w:color="FFFFFF"/>
                    <w:right w:val="single" w:sz="36" w:space="8" w:color="FFFFFF"/>
                  </w:divBdr>
                  <w:divsChild>
                    <w:div w:id="1629700029">
                      <w:marLeft w:val="0"/>
                      <w:marRight w:val="375"/>
                      <w:marTop w:val="0"/>
                      <w:marBottom w:val="0"/>
                      <w:divBdr>
                        <w:top w:val="single" w:sz="36" w:space="8" w:color="E8EAED"/>
                        <w:left w:val="single" w:sz="36" w:space="4" w:color="E8EAED"/>
                        <w:bottom w:val="single" w:sz="36" w:space="8" w:color="E8EAED"/>
                        <w:right w:val="single" w:sz="36" w:space="4" w:color="E8EAED"/>
                      </w:divBdr>
                      <w:divsChild>
                        <w:div w:id="10175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6583">
      <w:bodyDiv w:val="1"/>
      <w:marLeft w:val="0"/>
      <w:marRight w:val="0"/>
      <w:marTop w:val="0"/>
      <w:marBottom w:val="0"/>
      <w:divBdr>
        <w:top w:val="none" w:sz="0" w:space="0" w:color="auto"/>
        <w:left w:val="none" w:sz="0" w:space="0" w:color="auto"/>
        <w:bottom w:val="none" w:sz="0" w:space="0" w:color="auto"/>
        <w:right w:val="none" w:sz="0" w:space="0" w:color="auto"/>
      </w:divBdr>
    </w:div>
    <w:div w:id="1167984788">
      <w:bodyDiv w:val="1"/>
      <w:marLeft w:val="0"/>
      <w:marRight w:val="0"/>
      <w:marTop w:val="0"/>
      <w:marBottom w:val="0"/>
      <w:divBdr>
        <w:top w:val="none" w:sz="0" w:space="0" w:color="auto"/>
        <w:left w:val="none" w:sz="0" w:space="0" w:color="auto"/>
        <w:bottom w:val="none" w:sz="0" w:space="0" w:color="auto"/>
        <w:right w:val="none" w:sz="0" w:space="0" w:color="auto"/>
      </w:divBdr>
    </w:div>
    <w:div w:id="1225917045">
      <w:bodyDiv w:val="1"/>
      <w:marLeft w:val="0"/>
      <w:marRight w:val="0"/>
      <w:marTop w:val="0"/>
      <w:marBottom w:val="0"/>
      <w:divBdr>
        <w:top w:val="none" w:sz="0" w:space="0" w:color="auto"/>
        <w:left w:val="none" w:sz="0" w:space="0" w:color="auto"/>
        <w:bottom w:val="none" w:sz="0" w:space="0" w:color="auto"/>
        <w:right w:val="none" w:sz="0" w:space="0" w:color="auto"/>
      </w:divBdr>
    </w:div>
    <w:div w:id="1291011747">
      <w:bodyDiv w:val="1"/>
      <w:marLeft w:val="0"/>
      <w:marRight w:val="0"/>
      <w:marTop w:val="0"/>
      <w:marBottom w:val="0"/>
      <w:divBdr>
        <w:top w:val="none" w:sz="0" w:space="0" w:color="auto"/>
        <w:left w:val="none" w:sz="0" w:space="0" w:color="auto"/>
        <w:bottom w:val="none" w:sz="0" w:space="0" w:color="auto"/>
        <w:right w:val="none" w:sz="0" w:space="0" w:color="auto"/>
      </w:divBdr>
    </w:div>
    <w:div w:id="1343632047">
      <w:bodyDiv w:val="1"/>
      <w:marLeft w:val="0"/>
      <w:marRight w:val="0"/>
      <w:marTop w:val="0"/>
      <w:marBottom w:val="0"/>
      <w:divBdr>
        <w:top w:val="none" w:sz="0" w:space="0" w:color="auto"/>
        <w:left w:val="none" w:sz="0" w:space="0" w:color="auto"/>
        <w:bottom w:val="none" w:sz="0" w:space="0" w:color="auto"/>
        <w:right w:val="none" w:sz="0" w:space="0" w:color="auto"/>
      </w:divBdr>
    </w:div>
    <w:div w:id="1518813458">
      <w:bodyDiv w:val="1"/>
      <w:marLeft w:val="0"/>
      <w:marRight w:val="0"/>
      <w:marTop w:val="0"/>
      <w:marBottom w:val="0"/>
      <w:divBdr>
        <w:top w:val="none" w:sz="0" w:space="0" w:color="auto"/>
        <w:left w:val="none" w:sz="0" w:space="0" w:color="auto"/>
        <w:bottom w:val="none" w:sz="0" w:space="0" w:color="auto"/>
        <w:right w:val="none" w:sz="0" w:space="0" w:color="auto"/>
      </w:divBdr>
      <w:divsChild>
        <w:div w:id="424351588">
          <w:marLeft w:val="0"/>
          <w:marRight w:val="0"/>
          <w:marTop w:val="0"/>
          <w:marBottom w:val="0"/>
          <w:divBdr>
            <w:top w:val="none" w:sz="0" w:space="0" w:color="auto"/>
            <w:left w:val="none" w:sz="0" w:space="0" w:color="auto"/>
            <w:bottom w:val="none" w:sz="0" w:space="0" w:color="auto"/>
            <w:right w:val="none" w:sz="0" w:space="0" w:color="auto"/>
          </w:divBdr>
          <w:divsChild>
            <w:div w:id="2095202956">
              <w:marLeft w:val="0"/>
              <w:marRight w:val="0"/>
              <w:marTop w:val="0"/>
              <w:marBottom w:val="0"/>
              <w:divBdr>
                <w:top w:val="single" w:sz="6" w:space="11" w:color="FCFCFC"/>
                <w:left w:val="single" w:sz="6" w:space="11" w:color="ECECEC"/>
                <w:bottom w:val="single" w:sz="6" w:space="4" w:color="ECECEC"/>
                <w:right w:val="single" w:sz="6" w:space="11" w:color="ECECEC"/>
              </w:divBdr>
              <w:divsChild>
                <w:div w:id="1414353899">
                  <w:marLeft w:val="0"/>
                  <w:marRight w:val="0"/>
                  <w:marTop w:val="0"/>
                  <w:marBottom w:val="0"/>
                  <w:divBdr>
                    <w:top w:val="single" w:sz="36" w:space="4" w:color="FFFFFF"/>
                    <w:left w:val="single" w:sz="36" w:space="8" w:color="FFFFFF"/>
                    <w:bottom w:val="single" w:sz="36" w:space="4" w:color="FFFFFF"/>
                    <w:right w:val="single" w:sz="36" w:space="8" w:color="FFFFFF"/>
                  </w:divBdr>
                  <w:divsChild>
                    <w:div w:id="1844542278">
                      <w:marLeft w:val="0"/>
                      <w:marRight w:val="375"/>
                      <w:marTop w:val="0"/>
                      <w:marBottom w:val="0"/>
                      <w:divBdr>
                        <w:top w:val="single" w:sz="36" w:space="8" w:color="E8EAED"/>
                        <w:left w:val="single" w:sz="36" w:space="4" w:color="E8EAED"/>
                        <w:bottom w:val="single" w:sz="36" w:space="8" w:color="E8EAED"/>
                        <w:right w:val="single" w:sz="36" w:space="4" w:color="E8EAED"/>
                      </w:divBdr>
                      <w:divsChild>
                        <w:div w:id="2755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40232">
      <w:bodyDiv w:val="1"/>
      <w:marLeft w:val="0"/>
      <w:marRight w:val="0"/>
      <w:marTop w:val="0"/>
      <w:marBottom w:val="0"/>
      <w:divBdr>
        <w:top w:val="none" w:sz="0" w:space="0" w:color="auto"/>
        <w:left w:val="none" w:sz="0" w:space="0" w:color="auto"/>
        <w:bottom w:val="none" w:sz="0" w:space="0" w:color="auto"/>
        <w:right w:val="none" w:sz="0" w:space="0" w:color="auto"/>
      </w:divBdr>
      <w:divsChild>
        <w:div w:id="458960638">
          <w:marLeft w:val="0"/>
          <w:marRight w:val="0"/>
          <w:marTop w:val="0"/>
          <w:marBottom w:val="0"/>
          <w:divBdr>
            <w:top w:val="none" w:sz="0" w:space="0" w:color="auto"/>
            <w:left w:val="none" w:sz="0" w:space="0" w:color="auto"/>
            <w:bottom w:val="none" w:sz="0" w:space="0" w:color="auto"/>
            <w:right w:val="none" w:sz="0" w:space="0" w:color="auto"/>
          </w:divBdr>
          <w:divsChild>
            <w:div w:id="814951434">
              <w:marLeft w:val="0"/>
              <w:marRight w:val="0"/>
              <w:marTop w:val="0"/>
              <w:marBottom w:val="0"/>
              <w:divBdr>
                <w:top w:val="single" w:sz="6" w:space="11" w:color="FCFCFC"/>
                <w:left w:val="single" w:sz="6" w:space="11" w:color="ECECEC"/>
                <w:bottom w:val="single" w:sz="6" w:space="4" w:color="ECECEC"/>
                <w:right w:val="single" w:sz="6" w:space="11" w:color="ECECEC"/>
              </w:divBdr>
              <w:divsChild>
                <w:div w:id="14511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site-help/electronic-sub-ref-ma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2" ma:contentTypeDescription="Create a new document." ma:contentTypeScope="" ma:versionID="165c19d259480c54b58505009893460b">
  <xsd:schema xmlns:xsd="http://www.w3.org/2001/XMLSchema" xmlns:xs="http://www.w3.org/2001/XMLSchema" xmlns:p="http://schemas.microsoft.com/office/2006/metadata/properties" xmlns:ns1="http://schemas.microsoft.com/sharepoint/v3" xmlns:ns3="bb0d2465-af00-4b81-a931-20baeeea6c93" xmlns:ns4="11fd957d-147f-41f6-a058-03b42122ddbc" targetNamespace="http://schemas.microsoft.com/office/2006/metadata/properties" ma:root="true" ma:fieldsID="d033939cba0324e982b588740700c4c0" ns1:_="" ns3:_="" ns4:_="">
    <xsd:import namespace="http://schemas.microsoft.com/sharepoint/v3"/>
    <xsd:import namespace="bb0d2465-af00-4b81-a931-20baeeea6c93"/>
    <xsd:import namespace="11fd957d-147f-41f6-a058-03b42122ddbc"/>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AE50-C316-4863-A0FA-85282FAFCAF9}">
  <ds:schemaRefs>
    <ds:schemaRef ds:uri="http://schemas.microsoft.com/sharepoint/v3/contenttype/forms"/>
  </ds:schemaRefs>
</ds:datastoreItem>
</file>

<file path=customXml/itemProps2.xml><?xml version="1.0" encoding="utf-8"?>
<ds:datastoreItem xmlns:ds="http://schemas.openxmlformats.org/officeDocument/2006/customXml" ds:itemID="{64F734CE-46B1-4327-80F1-3EF8701FC847}">
  <ds:schemaRefs>
    <ds:schemaRef ds:uri="bb0d2465-af00-4b81-a931-20baeeea6c93"/>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11fd957d-147f-41f6-a058-03b42122ddb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17E171-E074-4B9F-985B-F0785FAA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0d2465-af00-4b81-a931-20baeeea6c93"/>
    <ds:schemaRef ds:uri="11fd957d-147f-41f6-a058-03b42122d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6A5D8-0430-4E9C-A143-4B6FAE29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7861</Words>
  <Characters>44813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Benney, Kristen</dc:creator>
  <cp:lastModifiedBy>Benney, Kristen</cp:lastModifiedBy>
  <cp:revision>2</cp:revision>
  <cp:lastPrinted>2020-02-06T15:29:00Z</cp:lastPrinted>
  <dcterms:created xsi:type="dcterms:W3CDTF">2020-08-17T14:28:00Z</dcterms:created>
  <dcterms:modified xsi:type="dcterms:W3CDTF">2020-08-17T14:28:00Z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y fmtid="{D5CDD505-2E9C-101B-9397-08002B2CF9AE}" pid="3" name="_dlc_DocIdItemGuid">
    <vt:lpwstr>81c03075-8784-44f2-bc4e-70f4d0301f2d</vt:lpwstr>
  </property>
  <property fmtid="{D5CDD505-2E9C-101B-9397-08002B2CF9AE}" pid="4" name="Order">
    <vt:r8>85000</vt:r8>
  </property>
</Properties>
</file>