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1295" w:rsidR="009128E1" w:rsidP="008440FA" w:rsidRDefault="009128E1" w14:paraId="1424B2F0" w14:textId="77777777">
      <w:pPr>
        <w:spacing w:line="240" w:lineRule="auto"/>
      </w:pPr>
      <w:bookmarkStart w:name="_GoBack" w:id="0"/>
      <w:bookmarkEnd w:id="0"/>
    </w:p>
    <w:p w:rsidRPr="00461295" w:rsidR="009128E1" w:rsidP="008440FA" w:rsidRDefault="009128E1" w14:paraId="5EF14EBE" w14:textId="77777777">
      <w:pPr>
        <w:spacing w:line="240" w:lineRule="auto"/>
      </w:pPr>
    </w:p>
    <w:p w:rsidRPr="00461295" w:rsidR="009128E1" w:rsidP="008440FA" w:rsidRDefault="009128E1" w14:paraId="6A66B9A5" w14:textId="77777777">
      <w:pPr>
        <w:spacing w:line="240" w:lineRule="auto"/>
      </w:pPr>
    </w:p>
    <w:p w:rsidR="009128E1" w:rsidP="008440FA" w:rsidRDefault="009128E1" w14:paraId="01ECDAFE" w14:textId="77777777">
      <w:pPr>
        <w:spacing w:line="240" w:lineRule="auto"/>
        <w:jc w:val="center"/>
        <w:rPr>
          <w:lang w:val="en-CA"/>
        </w:rPr>
      </w:pPr>
      <w:r>
        <w:rPr>
          <w:noProof/>
        </w:rPr>
        <mc:AlternateContent>
          <mc:Choice Requires="wps">
            <w:drawing>
              <wp:anchor distT="4294967294" distB="4294967294" distL="114300" distR="114300" simplePos="0" relativeHeight="251659264" behindDoc="0" locked="0" layoutInCell="1" allowOverlap="1" wp14:editId="3772D965" wp14:anchorId="43BFFDA7">
                <wp:simplePos x="0" y="0"/>
                <wp:positionH relativeFrom="margin">
                  <wp:posOffset>38100</wp:posOffset>
                </wp:positionH>
                <wp:positionV relativeFrom="paragraph">
                  <wp:posOffset>111760</wp:posOffset>
                </wp:positionV>
                <wp:extent cx="5943600" cy="0"/>
                <wp:effectExtent l="38100" t="33020" r="38100" b="33655"/>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strokecolor="#020000" strokeweight="4.8pt" from="3pt,8.8pt" to="471pt,8.8pt" w14:anchorId="0184D8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">
                <v:stroke linestyle="thinThin"/>
                <w10:wrap anchorx="margin"/>
              </v:line>
            </w:pict>
          </mc:Fallback>
        </mc:AlternateContent>
      </w:r>
    </w:p>
    <w:p w:rsidRPr="00B47832" w:rsidR="00B47832" w:rsidP="008440FA" w:rsidRDefault="00B47832" w14:paraId="285B400C" w14:textId="77777777">
      <w:pPr>
        <w:spacing w:line="240" w:lineRule="auto"/>
        <w:jc w:val="center"/>
        <w:rPr>
          <w:b/>
          <w:sz w:val="40"/>
        </w:rPr>
      </w:pPr>
      <w:r w:rsidRPr="00B47832">
        <w:rPr>
          <w:b/>
          <w:sz w:val="40"/>
        </w:rPr>
        <w:t>Regulatory Analysis for the Proposed Rule:</w:t>
      </w:r>
    </w:p>
    <w:p w:rsidRPr="00B47832" w:rsidR="00B47832" w:rsidP="008440FA" w:rsidRDefault="00B47832" w14:paraId="4FB4CE25" w14:textId="77777777">
      <w:pPr>
        <w:spacing w:line="240" w:lineRule="auto"/>
        <w:jc w:val="center"/>
        <w:rPr>
          <w:b/>
          <w:sz w:val="40"/>
        </w:rPr>
      </w:pPr>
      <w:r w:rsidRPr="00B47832">
        <w:rPr>
          <w:b/>
          <w:sz w:val="40"/>
        </w:rPr>
        <w:t>Emergency Preparedness for Small Modular Reactors and Other New Technologies</w:t>
      </w:r>
    </w:p>
    <w:p w:rsidR="00397E52" w:rsidP="008440FA" w:rsidRDefault="00397E52" w14:paraId="7D2FF3B9" w14:textId="77777777">
      <w:pPr>
        <w:spacing w:line="240" w:lineRule="auto"/>
        <w:jc w:val="center"/>
        <w:rPr>
          <w:noProof/>
        </w:rPr>
      </w:pPr>
    </w:p>
    <w:p w:rsidRPr="00581806" w:rsidR="009128E1" w:rsidP="008440FA" w:rsidRDefault="009404F9" w14:paraId="7699F2E6" w14:textId="6997BCB9">
      <w:pPr>
        <w:spacing w:line="240" w:lineRule="auto"/>
        <w:jc w:val="center"/>
        <w:rPr>
          <w:b/>
          <w:noProof/>
        </w:rPr>
      </w:pPr>
      <w:r w:rsidRPr="00581806">
        <w:rPr>
          <w:b/>
          <w:noProof/>
        </w:rPr>
        <w:t>RIN No.:  3150-AJ68; NRC Docket ID:  NRC-2015-0225</w:t>
      </w:r>
    </w:p>
    <w:p w:rsidR="009128E1" w:rsidP="008440FA" w:rsidRDefault="009128E1" w14:paraId="0B085D58" w14:textId="77777777">
      <w:pPr>
        <w:spacing w:line="240" w:lineRule="auto"/>
        <w:jc w:val="center"/>
        <w:rPr>
          <w:lang w:val="en-CA"/>
        </w:rPr>
      </w:pPr>
      <w:r>
        <w:rPr>
          <w:noProof/>
        </w:rPr>
        <mc:AlternateContent>
          <mc:Choice Requires="wps">
            <w:drawing>
              <wp:anchor distT="4294967294" distB="4294967294" distL="114300" distR="114300" simplePos="0" relativeHeight="251660288" behindDoc="0" locked="0" layoutInCell="1" allowOverlap="1" wp14:editId="52076EC4" wp14:anchorId="4C0AB67B">
                <wp:simplePos x="0" y="0"/>
                <wp:positionH relativeFrom="margin">
                  <wp:posOffset>38100</wp:posOffset>
                </wp:positionH>
                <wp:positionV relativeFrom="paragraph">
                  <wp:posOffset>111760</wp:posOffset>
                </wp:positionV>
                <wp:extent cx="5943600" cy="0"/>
                <wp:effectExtent l="38100" t="33020" r="38100" b="3365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strokecolor="#020000" strokeweight="4.8pt" from="3pt,8.8pt" to="471pt,8.8pt" w14:anchorId="7C86E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">
                <v:stroke linestyle="thinThin"/>
                <w10:wrap anchorx="margin"/>
              </v:line>
            </w:pict>
          </mc:Fallback>
        </mc:AlternateContent>
      </w:r>
    </w:p>
    <w:p w:rsidRPr="00461295" w:rsidR="009128E1" w:rsidP="008440FA" w:rsidRDefault="009128E1" w14:paraId="5AF19FDB" w14:textId="77777777">
      <w:pPr>
        <w:spacing w:line="240" w:lineRule="auto"/>
      </w:pPr>
    </w:p>
    <w:p w:rsidRPr="00461295" w:rsidR="009128E1" w:rsidP="008440FA" w:rsidRDefault="009128E1" w14:paraId="028E78D1" w14:textId="77777777">
      <w:pPr>
        <w:spacing w:line="240" w:lineRule="auto"/>
      </w:pPr>
    </w:p>
    <w:p w:rsidR="0059397A" w:rsidP="008440FA" w:rsidRDefault="0059397A" w14:paraId="176E8F23" w14:textId="465A1371">
      <w:pPr>
        <w:spacing w:line="240" w:lineRule="auto"/>
        <w:rPr>
          <w:sz w:val="28"/>
          <w:szCs w:val="28"/>
        </w:rPr>
      </w:pPr>
      <w:r w:rsidRPr="003A0346">
        <w:rPr>
          <w:b/>
          <w:sz w:val="28"/>
          <w:szCs w:val="28"/>
          <w:highlight w:val="yellow"/>
        </w:rPr>
        <w:t>E</w:t>
      </w:r>
      <w:r w:rsidRPr="004B2582">
        <w:rPr>
          <w:b/>
          <w:sz w:val="28"/>
          <w:szCs w:val="28"/>
          <w:highlight w:val="yellow"/>
        </w:rPr>
        <w:t>NTER DATE HERE WHEN READY TO ISSUE</w:t>
      </w:r>
      <w:r w:rsidRPr="004B2582" w:rsidR="004B2582">
        <w:rPr>
          <w:b/>
          <w:sz w:val="28"/>
          <w:szCs w:val="28"/>
          <w:highlight w:val="yellow"/>
        </w:rPr>
        <w:t xml:space="preserve"> (MM/YYYY)</w:t>
      </w:r>
    </w:p>
    <w:p w:rsidRPr="00461295" w:rsidR="009128E1" w:rsidP="008440FA" w:rsidRDefault="009128E1" w14:paraId="3B8007C4" w14:textId="77777777">
      <w:pPr>
        <w:spacing w:line="240" w:lineRule="auto"/>
      </w:pPr>
    </w:p>
    <w:p w:rsidRPr="00461295" w:rsidR="009128E1" w:rsidP="008440FA" w:rsidRDefault="009128E1" w14:paraId="39B6B6C8" w14:textId="77777777">
      <w:pPr>
        <w:spacing w:line="240" w:lineRule="auto"/>
      </w:pPr>
    </w:p>
    <w:p w:rsidRPr="00461295" w:rsidR="009128E1" w:rsidP="008440FA" w:rsidRDefault="009128E1" w14:paraId="318EE28F" w14:textId="77777777">
      <w:pPr>
        <w:spacing w:line="240" w:lineRule="auto"/>
      </w:pPr>
    </w:p>
    <w:p w:rsidRPr="00822ECA" w:rsidR="009128E1" w:rsidP="008440FA" w:rsidRDefault="009128E1" w14:paraId="519661DD" w14:textId="1DC9CCD7">
      <w:pPr>
        <w:autoSpaceDE/>
        <w:autoSpaceDN/>
        <w:adjustRightInd/>
        <w:spacing w:line="240" w:lineRule="auto"/>
        <w:rPr>
          <w:rFonts w:eastAsia="Calibri"/>
          <w:b/>
          <w:color w:val="auto"/>
          <w:sz w:val="32"/>
          <w:szCs w:val="32"/>
        </w:rPr>
      </w:pPr>
      <w:r w:rsidRPr="00822ECA">
        <w:rPr>
          <w:rFonts w:eastAsia="Calibri"/>
          <w:b/>
          <w:color w:val="auto"/>
          <w:sz w:val="32"/>
          <w:szCs w:val="32"/>
        </w:rPr>
        <w:t>U.S. Nuclear Regulatory Commissio</w:t>
      </w:r>
      <w:r w:rsidR="00C81E24">
        <w:rPr>
          <w:rFonts w:eastAsia="Calibri"/>
          <w:b/>
          <w:color w:val="auto"/>
          <w:sz w:val="32"/>
          <w:szCs w:val="32"/>
        </w:rPr>
        <w:t>n</w:t>
      </w:r>
    </w:p>
    <w:p w:rsidR="009128E1" w:rsidP="008440FA" w:rsidRDefault="009128E1" w14:paraId="5F1717EB" w14:textId="77777777">
      <w:pPr>
        <w:spacing w:line="240" w:lineRule="auto"/>
        <w:rPr>
          <w:sz w:val="20"/>
          <w:szCs w:val="20"/>
        </w:rPr>
      </w:pPr>
    </w:p>
    <w:p w:rsidR="009128E1" w:rsidP="008440FA" w:rsidRDefault="009128E1" w14:paraId="13FD7521" w14:textId="77777777">
      <w:pPr>
        <w:spacing w:line="240" w:lineRule="auto"/>
        <w:rPr>
          <w:sz w:val="20"/>
          <w:szCs w:val="20"/>
        </w:rPr>
      </w:pPr>
    </w:p>
    <w:p w:rsidRPr="00822ECA" w:rsidR="009128E1" w:rsidP="008440FA" w:rsidRDefault="009128E1" w14:paraId="7D8335E5" w14:textId="77777777">
      <w:pPr>
        <w:spacing w:line="240" w:lineRule="auto"/>
        <w:rPr>
          <w:sz w:val="20"/>
          <w:szCs w:val="20"/>
        </w:rPr>
      </w:pPr>
    </w:p>
    <w:p w:rsidR="009128E1" w:rsidP="008440FA" w:rsidRDefault="009128E1" w14:paraId="2DB79A43" w14:textId="77777777">
      <w:pPr>
        <w:spacing w:line="240" w:lineRule="auto"/>
        <w:rPr>
          <w:sz w:val="20"/>
          <w:szCs w:val="20"/>
        </w:rPr>
      </w:pPr>
    </w:p>
    <w:p w:rsidR="009128E1" w:rsidP="008440FA" w:rsidRDefault="009128E1" w14:paraId="77A5D0C8" w14:textId="77777777">
      <w:pPr>
        <w:spacing w:line="240" w:lineRule="auto"/>
        <w:rPr>
          <w:sz w:val="20"/>
          <w:szCs w:val="20"/>
        </w:rPr>
      </w:pPr>
    </w:p>
    <w:p w:rsidR="009128E1" w:rsidP="008440FA" w:rsidRDefault="009128E1" w14:paraId="2F477DB2" w14:textId="77777777">
      <w:pPr>
        <w:spacing w:line="240" w:lineRule="auto"/>
        <w:rPr>
          <w:sz w:val="20"/>
          <w:szCs w:val="20"/>
        </w:rPr>
      </w:pPr>
    </w:p>
    <w:p w:rsidR="009128E1" w:rsidP="008440FA" w:rsidRDefault="009128E1" w14:paraId="64ADE503" w14:textId="77777777">
      <w:pPr>
        <w:spacing w:line="240" w:lineRule="auto"/>
        <w:rPr>
          <w:sz w:val="20"/>
          <w:szCs w:val="20"/>
        </w:rPr>
      </w:pPr>
    </w:p>
    <w:p w:rsidR="009128E1" w:rsidP="008440FA" w:rsidRDefault="009128E1" w14:paraId="7E378BA3" w14:textId="77777777">
      <w:pPr>
        <w:spacing w:line="240" w:lineRule="auto"/>
        <w:rPr>
          <w:sz w:val="20"/>
          <w:szCs w:val="20"/>
        </w:rPr>
      </w:pPr>
    </w:p>
    <w:p w:rsidRPr="00822ECA" w:rsidR="009128E1" w:rsidP="008440FA" w:rsidRDefault="009128E1" w14:paraId="33F4ED78" w14:textId="77777777">
      <w:pPr>
        <w:spacing w:line="240" w:lineRule="auto"/>
        <w:rPr>
          <w:sz w:val="20"/>
          <w:szCs w:val="20"/>
        </w:rPr>
      </w:pPr>
    </w:p>
    <w:p w:rsidRPr="00822ECA" w:rsidR="009128E1" w:rsidP="008440FA" w:rsidRDefault="009128E1" w14:paraId="5646D4CE" w14:textId="77777777">
      <w:pPr>
        <w:spacing w:line="240" w:lineRule="auto"/>
        <w:rPr>
          <w:sz w:val="20"/>
          <w:szCs w:val="20"/>
        </w:rPr>
      </w:pPr>
    </w:p>
    <w:p w:rsidRPr="00822ECA" w:rsidR="009128E1" w:rsidP="008440FA" w:rsidRDefault="009128E1" w14:paraId="765ED639" w14:textId="77777777">
      <w:pPr>
        <w:spacing w:line="240" w:lineRule="auto"/>
        <w:rPr>
          <w:sz w:val="20"/>
          <w:szCs w:val="20"/>
        </w:rPr>
      </w:pPr>
    </w:p>
    <w:p w:rsidRPr="00822ECA" w:rsidR="009128E1" w:rsidP="008440FA" w:rsidRDefault="009128E1" w14:paraId="2F4D3E6C" w14:textId="77777777">
      <w:pPr>
        <w:spacing w:line="240" w:lineRule="auto"/>
        <w:rPr>
          <w:sz w:val="20"/>
          <w:szCs w:val="20"/>
        </w:rPr>
      </w:pPr>
    </w:p>
    <w:p w:rsidRPr="00822ECA" w:rsidR="009128E1" w:rsidP="008440FA" w:rsidRDefault="009128E1" w14:paraId="4160767F" w14:textId="77777777">
      <w:pPr>
        <w:spacing w:line="240" w:lineRule="auto"/>
        <w:rPr>
          <w:sz w:val="20"/>
          <w:szCs w:val="20"/>
        </w:rPr>
      </w:pPr>
      <w:r>
        <w:rPr>
          <w:noProof/>
        </w:rPr>
        <w:drawing>
          <wp:inline distT="0" distB="0" distL="0" distR="0" wp14:anchorId="02312621" wp14:editId="32907A0F">
            <wp:extent cx="1341120" cy="1341120"/>
            <wp:effectExtent l="0" t="0" r="0" b="0"/>
            <wp:docPr id="3" name="Picture 6"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RC Colo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inline>
        </w:drawing>
      </w:r>
    </w:p>
    <w:p w:rsidRPr="00822ECA" w:rsidR="009128E1" w:rsidP="008440FA" w:rsidRDefault="009128E1" w14:paraId="2CAEC7FF" w14:textId="77777777">
      <w:pPr>
        <w:spacing w:line="240" w:lineRule="auto"/>
        <w:rPr>
          <w:sz w:val="20"/>
          <w:szCs w:val="20"/>
        </w:rPr>
      </w:pPr>
    </w:p>
    <w:p w:rsidRPr="00461295" w:rsidR="009128E1" w:rsidP="008440FA" w:rsidRDefault="009128E1" w14:paraId="483B3DA7" w14:textId="77777777">
      <w:pPr>
        <w:spacing w:line="240" w:lineRule="auto"/>
      </w:pPr>
    </w:p>
    <w:p w:rsidRPr="00461295" w:rsidR="009128E1" w:rsidP="008440FA" w:rsidRDefault="009128E1" w14:paraId="23B91C77" w14:textId="77777777">
      <w:pPr>
        <w:spacing w:line="240" w:lineRule="auto"/>
      </w:pPr>
    </w:p>
    <w:p w:rsidR="009128E1" w:rsidP="008440FA" w:rsidRDefault="009128E1" w14:paraId="0F85D12F" w14:textId="77777777">
      <w:pPr>
        <w:spacing w:line="240" w:lineRule="auto"/>
      </w:pPr>
    </w:p>
    <w:p w:rsidRPr="00461295" w:rsidR="003A5314" w:rsidP="008440FA" w:rsidRDefault="003A5314" w14:paraId="0CDF4072" w14:textId="77777777">
      <w:pPr>
        <w:spacing w:line="240" w:lineRule="auto"/>
      </w:pPr>
    </w:p>
    <w:p w:rsidRPr="00461295" w:rsidR="009128E1" w:rsidP="008440FA" w:rsidRDefault="009128E1" w14:paraId="1BB6A449" w14:textId="77777777">
      <w:pPr>
        <w:spacing w:line="240" w:lineRule="auto"/>
      </w:pPr>
    </w:p>
    <w:p w:rsidRPr="00461295" w:rsidR="009128E1" w:rsidP="008440FA" w:rsidRDefault="009128E1" w14:paraId="48C93E70" w14:textId="77777777">
      <w:pPr>
        <w:spacing w:line="240" w:lineRule="auto"/>
        <w:sectPr w:rsidRPr="00461295" w:rsidR="009128E1" w:rsidSect="004612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504" w:footer="504" w:gutter="0"/>
          <w:pgNumType w:fmt="numberInDash" w:start="8"/>
          <w:cols w:space="720"/>
          <w:docGrid w:linePitch="360"/>
        </w:sectPr>
      </w:pPr>
    </w:p>
    <w:p w:rsidRPr="00B967E8" w:rsidR="009128E1" w:rsidP="008440FA" w:rsidRDefault="009128E1" w14:paraId="6B6D382F" w14:textId="77777777">
      <w:pPr>
        <w:pStyle w:val="Heading1"/>
        <w:spacing w:line="240" w:lineRule="auto"/>
      </w:pPr>
      <w:bookmarkStart w:name="_Toc513731228" w:id="1"/>
      <w:bookmarkStart w:name="_Toc331681521" w:id="2"/>
      <w:bookmarkStart w:name="_Toc199932302" w:id="3"/>
      <w:bookmarkStart w:name="_Toc199932390" w:id="4"/>
      <w:bookmarkStart w:name="_Toc199932465" w:id="5"/>
      <w:bookmarkStart w:name="_Toc199932634" w:id="6"/>
      <w:r w:rsidRPr="00B967E8">
        <w:lastRenderedPageBreak/>
        <w:t>Abstract</w:t>
      </w:r>
      <w:bookmarkEnd w:id="1"/>
    </w:p>
    <w:p w:rsidR="0059397A" w:rsidP="008440FA" w:rsidRDefault="0059397A" w14:paraId="6025A0E7" w14:textId="77777777">
      <w:pPr>
        <w:spacing w:line="240" w:lineRule="auto"/>
      </w:pPr>
    </w:p>
    <w:p w:rsidRPr="00D97F84" w:rsidR="009128E1" w:rsidP="008440FA" w:rsidRDefault="0059397A" w14:paraId="581159AF" w14:textId="59936EEE">
      <w:pPr>
        <w:spacing w:line="240" w:lineRule="auto"/>
      </w:pPr>
      <w:r>
        <w:t>The c</w:t>
      </w:r>
      <w:r w:rsidR="009128E1">
        <w:t xml:space="preserve">urrent emergency preparedness (EP) regulations </w:t>
      </w:r>
      <w:r>
        <w:t xml:space="preserve">and guidance </w:t>
      </w:r>
      <w:r w:rsidR="009128E1">
        <w:t xml:space="preserve">do not </w:t>
      </w:r>
      <w:r w:rsidR="00D0466B">
        <w:t xml:space="preserve">consider </w:t>
      </w:r>
      <w:r w:rsidR="009128E1">
        <w:t xml:space="preserve">the advances in designs and more recent safety research, particularly with respect to small modular reactors (SMRs) and </w:t>
      </w:r>
      <w:r>
        <w:t>other new technologies</w:t>
      </w:r>
      <w:r w:rsidR="009128E1">
        <w:t xml:space="preserve"> (</w:t>
      </w:r>
      <w:r>
        <w:t>ONTs</w:t>
      </w:r>
      <w:r w:rsidR="009128E1">
        <w:t>)</w:t>
      </w:r>
      <w:r w:rsidR="00764756">
        <w:t>.</w:t>
      </w:r>
      <w:r w:rsidR="009128E1">
        <w:t xml:space="preserve">  </w:t>
      </w:r>
      <w:r w:rsidRPr="00902E11" w:rsidR="009128E1">
        <w:t>In 2015, the Commission approved the U.S.</w:t>
      </w:r>
      <w:r w:rsidR="009128E1">
        <w:t> </w:t>
      </w:r>
      <w:r w:rsidRPr="00902E11" w:rsidR="009128E1">
        <w:t xml:space="preserve">Nuclear Regulatory Commission (NRC) staff’s recommendation to initiate a rulemaking to revise EP regulations and guidance for SMRs and </w:t>
      </w:r>
      <w:r w:rsidR="00D020B8">
        <w:t>ONTs</w:t>
      </w:r>
      <w:r w:rsidR="009128E1">
        <w:t xml:space="preserve">.  </w:t>
      </w:r>
      <w:r w:rsidR="00864121">
        <w:t>The propose</w:t>
      </w:r>
      <w:r w:rsidR="003A5314">
        <w:t>d</w:t>
      </w:r>
      <w:r w:rsidR="00864121">
        <w:t xml:space="preserve"> rule </w:t>
      </w:r>
      <w:r w:rsidR="00CF3C0E">
        <w:t xml:space="preserve">and guidance </w:t>
      </w:r>
      <w:r w:rsidR="00C574BC">
        <w:t>c</w:t>
      </w:r>
      <w:r w:rsidR="00864121">
        <w:t xml:space="preserve">ould affect </w:t>
      </w:r>
      <w:r w:rsidR="00DC7D31">
        <w:t xml:space="preserve">existing and </w:t>
      </w:r>
      <w:r w:rsidR="00C574BC">
        <w:t xml:space="preserve">future </w:t>
      </w:r>
      <w:r w:rsidR="00864121">
        <w:t>SMR and ONT applicants</w:t>
      </w:r>
      <w:r w:rsidR="003A5314">
        <w:t xml:space="preserve"> and licensees</w:t>
      </w:r>
      <w:r w:rsidR="00152FE4">
        <w:t xml:space="preserve">, such as non-light water reactors (non-LWRs) and </w:t>
      </w:r>
      <w:r w:rsidRPr="00EC4119" w:rsidR="00EC4119">
        <w:t>non-power production or utilization facilities (NPUFs)</w:t>
      </w:r>
      <w:r w:rsidR="00CF3C0E">
        <w:t>,</w:t>
      </w:r>
      <w:r w:rsidRPr="00CF3C0E" w:rsidR="00CF3C0E">
        <w:t xml:space="preserve"> and SMRs, non-LWRs, and NPUFs that would be licensed after the effective date of the final rule</w:t>
      </w:r>
      <w:r w:rsidR="00864121">
        <w:t xml:space="preserve">.  These applicants and licensees would have the option to develop a performance-based EP program as opposed to using the existing deterministic EP requirements in </w:t>
      </w:r>
      <w:r w:rsidR="007A13EF">
        <w:t xml:space="preserve">Title 10 of the </w:t>
      </w:r>
      <w:r w:rsidRPr="00581806" w:rsidR="007A13EF">
        <w:rPr>
          <w:i/>
        </w:rPr>
        <w:t>Code of Federal Regulations</w:t>
      </w:r>
      <w:r w:rsidR="007A13EF">
        <w:t xml:space="preserve"> (</w:t>
      </w:r>
      <w:r w:rsidR="00864121">
        <w:t>10</w:t>
      </w:r>
      <w:r w:rsidR="007A13EF">
        <w:t> </w:t>
      </w:r>
      <w:r w:rsidR="00864121">
        <w:t>CFR</w:t>
      </w:r>
      <w:r w:rsidR="007A13EF">
        <w:t>) </w:t>
      </w:r>
      <w:r w:rsidR="00864121">
        <w:t>Part</w:t>
      </w:r>
      <w:r w:rsidR="007A13EF">
        <w:t> </w:t>
      </w:r>
      <w:r w:rsidR="00864121">
        <w:t>50</w:t>
      </w:r>
      <w:r w:rsidR="007A13EF">
        <w:t>, “Domestic Licensing of Production and Utilization Facilities</w:t>
      </w:r>
      <w:r w:rsidR="003A5314">
        <w:t>.</w:t>
      </w:r>
      <w:r w:rsidR="007A13EF">
        <w:t>”</w:t>
      </w:r>
      <w:r w:rsidR="003A5314">
        <w:t xml:space="preserve">  </w:t>
      </w:r>
      <w:r w:rsidRPr="00187BD5" w:rsidR="00187BD5">
        <w:t>This document presents a draft regulatory analysis of the benefits and costs of the proposed rule requirements relative to the baseline case (i.e., the no action alternative) and the associated regulatory guidance document DG-1350, “Performance-Based Emergency Preparedness For Small Modular Reactors, Non-Light Water Reactors, and Non-Power Produ</w:t>
      </w:r>
      <w:r w:rsidR="00187BD5">
        <w:t>ction Or Utilization Facilities.</w:t>
      </w:r>
      <w:r w:rsidRPr="00187BD5" w:rsidR="00187BD5">
        <w:t>”</w:t>
      </w:r>
    </w:p>
    <w:p w:rsidRPr="008851B6" w:rsidR="009128E1" w:rsidP="008440FA" w:rsidRDefault="009128E1" w14:paraId="2CAA7D18" w14:textId="77777777">
      <w:pPr>
        <w:spacing w:line="240" w:lineRule="auto"/>
        <w:rPr>
          <w:sz w:val="24"/>
        </w:rPr>
      </w:pPr>
    </w:p>
    <w:p w:rsidRPr="008851B6" w:rsidR="009128E1" w:rsidP="008440FA" w:rsidRDefault="009128E1" w14:paraId="238DD87D" w14:textId="77777777">
      <w:pPr>
        <w:spacing w:line="240" w:lineRule="auto"/>
        <w:rPr>
          <w:sz w:val="24"/>
        </w:rPr>
      </w:pPr>
    </w:p>
    <w:p w:rsidRPr="008851B6" w:rsidR="009128E1" w:rsidP="008440FA" w:rsidRDefault="009128E1" w14:paraId="13B6F3ED" w14:textId="77777777">
      <w:pPr>
        <w:autoSpaceDE/>
        <w:autoSpaceDN/>
        <w:adjustRightInd/>
        <w:spacing w:line="240" w:lineRule="auto"/>
        <w:rPr>
          <w:sz w:val="24"/>
        </w:rPr>
      </w:pPr>
      <w:r w:rsidRPr="008851B6">
        <w:rPr>
          <w:sz w:val="24"/>
        </w:rPr>
        <w:br w:type="page"/>
      </w:r>
    </w:p>
    <w:p w:rsidRPr="00581B3F" w:rsidR="009128E1" w:rsidP="008440FA" w:rsidRDefault="00581B3F" w14:paraId="6CB88DA2" w14:textId="13021022">
      <w:pPr>
        <w:spacing w:line="240" w:lineRule="auto"/>
      </w:pPr>
      <w:r w:rsidRPr="00581806">
        <w:rPr>
          <w:b/>
        </w:rPr>
        <w:lastRenderedPageBreak/>
        <w:t>CONTENTS</w:t>
      </w:r>
      <w:bookmarkEnd w:id="2"/>
      <w:bookmarkEnd w:id="3"/>
      <w:bookmarkEnd w:id="4"/>
      <w:bookmarkEnd w:id="5"/>
      <w:bookmarkEnd w:id="6"/>
    </w:p>
    <w:p w:rsidR="009128E1" w:rsidP="008440FA" w:rsidRDefault="009128E1" w14:paraId="7F1E6513" w14:textId="77777777">
      <w:pPr>
        <w:tabs>
          <w:tab w:val="right" w:pos="9000"/>
        </w:tabs>
        <w:spacing w:line="240" w:lineRule="auto"/>
      </w:pPr>
    </w:p>
    <w:p w:rsidRPr="009C50B8" w:rsidR="009128E1" w:rsidP="008440FA" w:rsidRDefault="009128E1" w14:paraId="4C189964" w14:textId="77777777">
      <w:pPr>
        <w:tabs>
          <w:tab w:val="right" w:pos="9000"/>
        </w:tabs>
        <w:spacing w:line="240" w:lineRule="auto"/>
        <w:rPr>
          <w:color w:val="auto"/>
          <w:u w:val="single"/>
        </w:rPr>
      </w:pPr>
      <w:r w:rsidRPr="009C50B8">
        <w:rPr>
          <w:u w:val="single"/>
        </w:rPr>
        <w:t>Section</w:t>
      </w:r>
      <w:r w:rsidRPr="00C5614B">
        <w:tab/>
      </w:r>
      <w:r w:rsidRPr="009C50B8">
        <w:rPr>
          <w:u w:val="single"/>
        </w:rPr>
        <w:t>Page</w:t>
      </w:r>
    </w:p>
    <w:p w:rsidR="00C93983" w:rsidP="008440FA" w:rsidRDefault="009128E1" w14:paraId="14FF0207" w14:textId="36A3FFA7">
      <w:pPr>
        <w:pStyle w:val="TOC1"/>
        <w:rPr>
          <w:rFonts w:asciiTheme="minorHAnsi" w:hAnsiTheme="minorHAnsi" w:eastAsiaTheme="minorEastAsia" w:cstheme="minorBidi"/>
          <w:color w:val="auto"/>
        </w:rPr>
      </w:pPr>
      <w:r w:rsidRPr="0090402C">
        <w:rPr>
          <w:rFonts w:cs="Arial"/>
          <w:bCs/>
        </w:rPr>
        <w:fldChar w:fldCharType="begin"/>
      </w:r>
      <w:r w:rsidRPr="0090402C">
        <w:rPr>
          <w:rFonts w:cs="Arial"/>
          <w:bCs/>
        </w:rPr>
        <w:instrText xml:space="preserve"> TOC \o "1-3" \h \z \u </w:instrText>
      </w:r>
      <w:r w:rsidRPr="0090402C">
        <w:rPr>
          <w:rFonts w:cs="Arial"/>
          <w:bCs/>
        </w:rPr>
        <w:fldChar w:fldCharType="separate"/>
      </w:r>
      <w:hyperlink w:history="1" w:anchor="_Toc513731228">
        <w:r w:rsidRPr="000F4394" w:rsidR="00C93983">
          <w:rPr>
            <w:rStyle w:val="Hyperlink"/>
          </w:rPr>
          <w:t>Abstract</w:t>
        </w:r>
        <w:r w:rsidR="00C93983">
          <w:rPr>
            <w:webHidden/>
          </w:rPr>
          <w:tab/>
        </w:r>
        <w:r w:rsidR="00C93983">
          <w:rPr>
            <w:webHidden/>
          </w:rPr>
          <w:tab/>
        </w:r>
        <w:r w:rsidR="00C93983">
          <w:rPr>
            <w:webHidden/>
          </w:rPr>
          <w:fldChar w:fldCharType="begin"/>
        </w:r>
        <w:r w:rsidR="00C93983">
          <w:rPr>
            <w:webHidden/>
          </w:rPr>
          <w:instrText xml:space="preserve"> PAGEREF _Toc513731228 \h </w:instrText>
        </w:r>
        <w:r w:rsidR="00C93983">
          <w:rPr>
            <w:webHidden/>
          </w:rPr>
        </w:r>
        <w:r w:rsidR="00C93983">
          <w:rPr>
            <w:webHidden/>
          </w:rPr>
          <w:fldChar w:fldCharType="separate"/>
        </w:r>
        <w:r w:rsidR="003B3FBB">
          <w:rPr>
            <w:webHidden/>
          </w:rPr>
          <w:t>ii</w:t>
        </w:r>
        <w:r w:rsidR="00C93983">
          <w:rPr>
            <w:webHidden/>
          </w:rPr>
          <w:fldChar w:fldCharType="end"/>
        </w:r>
      </w:hyperlink>
    </w:p>
    <w:p w:rsidR="00C93983" w:rsidP="008440FA" w:rsidRDefault="000D0E4F" w14:paraId="15FD7D9E" w14:textId="4C93702D">
      <w:pPr>
        <w:pStyle w:val="TOC1"/>
        <w:rPr>
          <w:rFonts w:asciiTheme="minorHAnsi" w:hAnsiTheme="minorHAnsi" w:eastAsiaTheme="minorEastAsia" w:cstheme="minorBidi"/>
          <w:color w:val="auto"/>
        </w:rPr>
      </w:pPr>
      <w:hyperlink w:history="1" w:anchor="_Toc513731229">
        <w:r w:rsidRPr="000F4394" w:rsidR="00C93983">
          <w:rPr>
            <w:rStyle w:val="Hyperlink"/>
          </w:rPr>
          <w:t>List of Figures</w:t>
        </w:r>
        <w:r w:rsidR="00C93983">
          <w:rPr>
            <w:webHidden/>
          </w:rPr>
          <w:tab/>
        </w:r>
        <w:r w:rsidR="00C93983">
          <w:rPr>
            <w:webHidden/>
          </w:rPr>
          <w:tab/>
        </w:r>
        <w:r w:rsidR="00C93983">
          <w:rPr>
            <w:webHidden/>
          </w:rPr>
          <w:fldChar w:fldCharType="begin"/>
        </w:r>
        <w:r w:rsidR="00C93983">
          <w:rPr>
            <w:webHidden/>
          </w:rPr>
          <w:instrText xml:space="preserve"> PAGEREF _Toc513731229 \h </w:instrText>
        </w:r>
        <w:r w:rsidR="00C93983">
          <w:rPr>
            <w:webHidden/>
          </w:rPr>
        </w:r>
        <w:r w:rsidR="00C93983">
          <w:rPr>
            <w:webHidden/>
          </w:rPr>
          <w:fldChar w:fldCharType="separate"/>
        </w:r>
        <w:r w:rsidR="003B3FBB">
          <w:rPr>
            <w:webHidden/>
          </w:rPr>
          <w:t>v</w:t>
        </w:r>
        <w:r w:rsidR="00C93983">
          <w:rPr>
            <w:webHidden/>
          </w:rPr>
          <w:fldChar w:fldCharType="end"/>
        </w:r>
      </w:hyperlink>
    </w:p>
    <w:p w:rsidR="00C93983" w:rsidP="008440FA" w:rsidRDefault="000D0E4F" w14:paraId="38C8DD48" w14:textId="4F434544">
      <w:pPr>
        <w:pStyle w:val="TOC1"/>
        <w:rPr>
          <w:rFonts w:asciiTheme="minorHAnsi" w:hAnsiTheme="minorHAnsi" w:eastAsiaTheme="minorEastAsia" w:cstheme="minorBidi"/>
          <w:color w:val="auto"/>
        </w:rPr>
      </w:pPr>
      <w:hyperlink w:history="1" w:anchor="_Toc513731230">
        <w:r w:rsidRPr="000F4394" w:rsidR="00C93983">
          <w:rPr>
            <w:rStyle w:val="Hyperlink"/>
          </w:rPr>
          <w:t>List of Tables</w:t>
        </w:r>
        <w:r w:rsidR="00C93983">
          <w:rPr>
            <w:webHidden/>
          </w:rPr>
          <w:tab/>
        </w:r>
        <w:r w:rsidR="00C93983">
          <w:rPr>
            <w:webHidden/>
          </w:rPr>
          <w:tab/>
        </w:r>
        <w:r w:rsidR="00C93983">
          <w:rPr>
            <w:webHidden/>
          </w:rPr>
          <w:fldChar w:fldCharType="begin"/>
        </w:r>
        <w:r w:rsidR="00C93983">
          <w:rPr>
            <w:webHidden/>
          </w:rPr>
          <w:instrText xml:space="preserve"> PAGEREF _Toc513731230 \h </w:instrText>
        </w:r>
        <w:r w:rsidR="00C93983">
          <w:rPr>
            <w:webHidden/>
          </w:rPr>
        </w:r>
        <w:r w:rsidR="00C93983">
          <w:rPr>
            <w:webHidden/>
          </w:rPr>
          <w:fldChar w:fldCharType="separate"/>
        </w:r>
        <w:r w:rsidR="003B3FBB">
          <w:rPr>
            <w:webHidden/>
          </w:rPr>
          <w:t>v</w:t>
        </w:r>
        <w:r w:rsidR="00C93983">
          <w:rPr>
            <w:webHidden/>
          </w:rPr>
          <w:fldChar w:fldCharType="end"/>
        </w:r>
      </w:hyperlink>
    </w:p>
    <w:p w:rsidR="00C93983" w:rsidP="008440FA" w:rsidRDefault="000D0E4F" w14:paraId="0CDDE68E" w14:textId="77777777">
      <w:pPr>
        <w:pStyle w:val="TOC1"/>
        <w:rPr>
          <w:rFonts w:asciiTheme="minorHAnsi" w:hAnsiTheme="minorHAnsi" w:eastAsiaTheme="minorEastAsia" w:cstheme="minorBidi"/>
          <w:color w:val="auto"/>
        </w:rPr>
      </w:pPr>
      <w:hyperlink w:history="1" w:anchor="_Toc513731231">
        <w:r w:rsidRPr="000F4394" w:rsidR="00C93983">
          <w:rPr>
            <w:rStyle w:val="Hyperlink"/>
          </w:rPr>
          <w:t>Abbreviations and Acronyms</w:t>
        </w:r>
        <w:r w:rsidR="00C93983">
          <w:rPr>
            <w:webHidden/>
          </w:rPr>
          <w:tab/>
        </w:r>
        <w:r w:rsidR="00C93983">
          <w:rPr>
            <w:webHidden/>
          </w:rPr>
          <w:fldChar w:fldCharType="begin"/>
        </w:r>
        <w:r w:rsidR="00C93983">
          <w:rPr>
            <w:webHidden/>
          </w:rPr>
          <w:instrText xml:space="preserve"> PAGEREF _Toc513731231 \h </w:instrText>
        </w:r>
        <w:r w:rsidR="00C93983">
          <w:rPr>
            <w:webHidden/>
          </w:rPr>
        </w:r>
        <w:r w:rsidR="00C93983">
          <w:rPr>
            <w:webHidden/>
          </w:rPr>
          <w:fldChar w:fldCharType="separate"/>
        </w:r>
        <w:r w:rsidR="003B3FBB">
          <w:rPr>
            <w:webHidden/>
          </w:rPr>
          <w:t>vi</w:t>
        </w:r>
        <w:r w:rsidR="00C93983">
          <w:rPr>
            <w:webHidden/>
          </w:rPr>
          <w:fldChar w:fldCharType="end"/>
        </w:r>
      </w:hyperlink>
    </w:p>
    <w:p w:rsidR="00C93983" w:rsidP="008440FA" w:rsidRDefault="000D0E4F" w14:paraId="37E28F6E" w14:textId="671C4FA3">
      <w:pPr>
        <w:pStyle w:val="TOC1"/>
        <w:rPr>
          <w:rFonts w:asciiTheme="minorHAnsi" w:hAnsiTheme="minorHAnsi" w:eastAsiaTheme="minorEastAsia" w:cstheme="minorBidi"/>
          <w:color w:val="auto"/>
        </w:rPr>
      </w:pPr>
      <w:hyperlink w:history="1" w:anchor="_Toc513731232">
        <w:r w:rsidRPr="000F4394" w:rsidR="00C93983">
          <w:rPr>
            <w:rStyle w:val="Hyperlink"/>
          </w:rPr>
          <w:t>Executive Summary</w:t>
        </w:r>
        <w:r w:rsidR="00C93983">
          <w:rPr>
            <w:webHidden/>
          </w:rPr>
          <w:tab/>
        </w:r>
        <w:r w:rsidR="00C93983">
          <w:rPr>
            <w:webHidden/>
          </w:rPr>
          <w:fldChar w:fldCharType="begin"/>
        </w:r>
        <w:r w:rsidR="00C93983">
          <w:rPr>
            <w:webHidden/>
          </w:rPr>
          <w:instrText xml:space="preserve"> PAGEREF _Toc513731232 \h </w:instrText>
        </w:r>
        <w:r w:rsidR="00C93983">
          <w:rPr>
            <w:webHidden/>
          </w:rPr>
        </w:r>
        <w:r w:rsidR="00C93983">
          <w:rPr>
            <w:webHidden/>
          </w:rPr>
          <w:fldChar w:fldCharType="separate"/>
        </w:r>
        <w:r w:rsidR="003B3FBB">
          <w:rPr>
            <w:webHidden/>
          </w:rPr>
          <w:t>viii</w:t>
        </w:r>
        <w:r w:rsidR="00C93983">
          <w:rPr>
            <w:webHidden/>
          </w:rPr>
          <w:fldChar w:fldCharType="end"/>
        </w:r>
      </w:hyperlink>
      <w:r w:rsidR="00F0796E">
        <w:t>i</w:t>
      </w:r>
    </w:p>
    <w:p w:rsidR="00C93983" w:rsidP="008440FA" w:rsidRDefault="000D0E4F" w14:paraId="09A5517F" w14:textId="77777777">
      <w:pPr>
        <w:pStyle w:val="TOC1"/>
        <w:rPr>
          <w:rFonts w:asciiTheme="minorHAnsi" w:hAnsiTheme="minorHAnsi" w:eastAsiaTheme="minorEastAsia" w:cstheme="minorBidi"/>
          <w:color w:val="auto"/>
        </w:rPr>
      </w:pPr>
      <w:hyperlink w:history="1" w:anchor="_Toc513731233">
        <w:r w:rsidRPr="000F4394" w:rsidR="00C93983">
          <w:rPr>
            <w:rStyle w:val="Hyperlink"/>
          </w:rPr>
          <w:t>1.</w:t>
        </w:r>
        <w:r w:rsidR="00C93983">
          <w:rPr>
            <w:rFonts w:asciiTheme="minorHAnsi" w:hAnsiTheme="minorHAnsi" w:eastAsiaTheme="minorEastAsia" w:cstheme="minorBidi"/>
            <w:color w:val="auto"/>
          </w:rPr>
          <w:tab/>
        </w:r>
        <w:r w:rsidRPr="000F4394" w:rsidR="00C93983">
          <w:rPr>
            <w:rStyle w:val="Hyperlink"/>
          </w:rPr>
          <w:t>Introduction</w:t>
        </w:r>
        <w:r w:rsidR="00C93983">
          <w:rPr>
            <w:webHidden/>
          </w:rPr>
          <w:tab/>
        </w:r>
        <w:r w:rsidR="00C93983">
          <w:rPr>
            <w:webHidden/>
          </w:rPr>
          <w:fldChar w:fldCharType="begin"/>
        </w:r>
        <w:r w:rsidR="00C93983">
          <w:rPr>
            <w:webHidden/>
          </w:rPr>
          <w:instrText xml:space="preserve"> PAGEREF _Toc513731233 \h </w:instrText>
        </w:r>
        <w:r w:rsidR="00C93983">
          <w:rPr>
            <w:webHidden/>
          </w:rPr>
        </w:r>
        <w:r w:rsidR="00C93983">
          <w:rPr>
            <w:webHidden/>
          </w:rPr>
          <w:fldChar w:fldCharType="separate"/>
        </w:r>
        <w:r w:rsidR="003B3FBB">
          <w:rPr>
            <w:webHidden/>
          </w:rPr>
          <w:t>1</w:t>
        </w:r>
        <w:r w:rsidR="00C93983">
          <w:rPr>
            <w:webHidden/>
          </w:rPr>
          <w:fldChar w:fldCharType="end"/>
        </w:r>
      </w:hyperlink>
    </w:p>
    <w:p w:rsidR="00C93983" w:rsidP="008440FA" w:rsidRDefault="000D0E4F" w14:paraId="26342325" w14:textId="77777777">
      <w:pPr>
        <w:pStyle w:val="TOC1"/>
        <w:rPr>
          <w:rFonts w:asciiTheme="minorHAnsi" w:hAnsiTheme="minorHAnsi" w:eastAsiaTheme="minorEastAsia" w:cstheme="minorBidi"/>
          <w:color w:val="auto"/>
        </w:rPr>
      </w:pPr>
      <w:hyperlink w:history="1" w:anchor="_Toc513731234">
        <w:r w:rsidRPr="000F4394" w:rsidR="00C93983">
          <w:rPr>
            <w:rStyle w:val="Hyperlink"/>
          </w:rPr>
          <w:t>2.</w:t>
        </w:r>
        <w:r w:rsidR="00C93983">
          <w:rPr>
            <w:rFonts w:asciiTheme="minorHAnsi" w:hAnsiTheme="minorHAnsi" w:eastAsiaTheme="minorEastAsia" w:cstheme="minorBidi"/>
            <w:color w:val="auto"/>
          </w:rPr>
          <w:tab/>
        </w:r>
        <w:r w:rsidRPr="000F4394" w:rsidR="00C93983">
          <w:rPr>
            <w:rStyle w:val="Hyperlink"/>
          </w:rPr>
          <w:t>Statement of the Problem and Objective</w:t>
        </w:r>
        <w:r w:rsidR="00C93983">
          <w:rPr>
            <w:webHidden/>
          </w:rPr>
          <w:tab/>
        </w:r>
        <w:r w:rsidR="00C93983">
          <w:rPr>
            <w:webHidden/>
          </w:rPr>
          <w:fldChar w:fldCharType="begin"/>
        </w:r>
        <w:r w:rsidR="00C93983">
          <w:rPr>
            <w:webHidden/>
          </w:rPr>
          <w:instrText xml:space="preserve"> PAGEREF _Toc513731234 \h </w:instrText>
        </w:r>
        <w:r w:rsidR="00C93983">
          <w:rPr>
            <w:webHidden/>
          </w:rPr>
        </w:r>
        <w:r w:rsidR="00C93983">
          <w:rPr>
            <w:webHidden/>
          </w:rPr>
          <w:fldChar w:fldCharType="separate"/>
        </w:r>
        <w:r w:rsidR="003B3FBB">
          <w:rPr>
            <w:webHidden/>
          </w:rPr>
          <w:t>1</w:t>
        </w:r>
        <w:r w:rsidR="00C93983">
          <w:rPr>
            <w:webHidden/>
          </w:rPr>
          <w:fldChar w:fldCharType="end"/>
        </w:r>
      </w:hyperlink>
    </w:p>
    <w:p w:rsidR="00C93983" w:rsidP="008440FA" w:rsidRDefault="000D0E4F" w14:paraId="39350A26" w14:textId="77777777">
      <w:pPr>
        <w:pStyle w:val="TOC2"/>
        <w:spacing w:line="240" w:lineRule="auto"/>
        <w:rPr>
          <w:rFonts w:asciiTheme="minorHAnsi" w:hAnsiTheme="minorHAnsi" w:eastAsiaTheme="minorEastAsia" w:cstheme="minorBidi"/>
          <w:noProof/>
          <w:color w:val="auto"/>
          <w:sz w:val="22"/>
          <w:szCs w:val="22"/>
        </w:rPr>
      </w:pPr>
      <w:hyperlink w:history="1" w:anchor="_Toc513731235">
        <w:r w:rsidRPr="000F4394" w:rsidR="00C93983">
          <w:rPr>
            <w:rStyle w:val="Hyperlink"/>
            <w:noProof/>
          </w:rPr>
          <w:t>2.1</w:t>
        </w:r>
        <w:r w:rsidR="00C93983">
          <w:rPr>
            <w:rFonts w:asciiTheme="minorHAnsi" w:hAnsiTheme="minorHAnsi" w:eastAsiaTheme="minorEastAsia" w:cstheme="minorBidi"/>
            <w:noProof/>
            <w:color w:val="auto"/>
            <w:sz w:val="22"/>
            <w:szCs w:val="22"/>
          </w:rPr>
          <w:tab/>
        </w:r>
        <w:r w:rsidRPr="000F4394" w:rsidR="00C93983">
          <w:rPr>
            <w:rStyle w:val="Hyperlink"/>
            <w:noProof/>
          </w:rPr>
          <w:t>Background</w:t>
        </w:r>
        <w:r w:rsidR="00C93983">
          <w:rPr>
            <w:noProof/>
            <w:webHidden/>
          </w:rPr>
          <w:tab/>
        </w:r>
        <w:r w:rsidR="00C93983">
          <w:rPr>
            <w:noProof/>
            <w:webHidden/>
          </w:rPr>
          <w:fldChar w:fldCharType="begin"/>
        </w:r>
        <w:r w:rsidR="00C93983">
          <w:rPr>
            <w:noProof/>
            <w:webHidden/>
          </w:rPr>
          <w:instrText xml:space="preserve"> PAGEREF _Toc513731235 \h </w:instrText>
        </w:r>
        <w:r w:rsidR="00C93983">
          <w:rPr>
            <w:noProof/>
            <w:webHidden/>
          </w:rPr>
        </w:r>
        <w:r w:rsidR="00C93983">
          <w:rPr>
            <w:noProof/>
            <w:webHidden/>
          </w:rPr>
          <w:fldChar w:fldCharType="separate"/>
        </w:r>
        <w:r w:rsidR="003B3FBB">
          <w:rPr>
            <w:noProof/>
            <w:webHidden/>
          </w:rPr>
          <w:t>1</w:t>
        </w:r>
        <w:r w:rsidR="00C93983">
          <w:rPr>
            <w:noProof/>
            <w:webHidden/>
          </w:rPr>
          <w:fldChar w:fldCharType="end"/>
        </w:r>
      </w:hyperlink>
    </w:p>
    <w:p w:rsidR="00C93983" w:rsidP="008440FA" w:rsidRDefault="000D0E4F" w14:paraId="42D32720" w14:textId="77777777">
      <w:pPr>
        <w:pStyle w:val="TOC2"/>
        <w:spacing w:line="240" w:lineRule="auto"/>
        <w:rPr>
          <w:rFonts w:asciiTheme="minorHAnsi" w:hAnsiTheme="minorHAnsi" w:eastAsiaTheme="minorEastAsia" w:cstheme="minorBidi"/>
          <w:noProof/>
          <w:color w:val="auto"/>
          <w:sz w:val="22"/>
          <w:szCs w:val="22"/>
        </w:rPr>
      </w:pPr>
      <w:hyperlink w:history="1" w:anchor="_Toc513731236">
        <w:r w:rsidRPr="000F4394" w:rsidR="00C93983">
          <w:rPr>
            <w:rStyle w:val="Hyperlink"/>
            <w:noProof/>
          </w:rPr>
          <w:t>2.2</w:t>
        </w:r>
        <w:r w:rsidR="00C93983">
          <w:rPr>
            <w:rFonts w:asciiTheme="minorHAnsi" w:hAnsiTheme="minorHAnsi" w:eastAsiaTheme="minorEastAsia" w:cstheme="minorBidi"/>
            <w:noProof/>
            <w:color w:val="auto"/>
            <w:sz w:val="22"/>
            <w:szCs w:val="22"/>
          </w:rPr>
          <w:tab/>
        </w:r>
        <w:r w:rsidRPr="000F4394" w:rsidR="00C93983">
          <w:rPr>
            <w:rStyle w:val="Hyperlink"/>
            <w:noProof/>
          </w:rPr>
          <w:t>Statement of the Problem</w:t>
        </w:r>
        <w:r w:rsidR="00C93983">
          <w:rPr>
            <w:noProof/>
            <w:webHidden/>
          </w:rPr>
          <w:tab/>
        </w:r>
        <w:r w:rsidR="00C93983">
          <w:rPr>
            <w:noProof/>
            <w:webHidden/>
          </w:rPr>
          <w:fldChar w:fldCharType="begin"/>
        </w:r>
        <w:r w:rsidR="00C93983">
          <w:rPr>
            <w:noProof/>
            <w:webHidden/>
          </w:rPr>
          <w:instrText xml:space="preserve"> PAGEREF _Toc513731236 \h </w:instrText>
        </w:r>
        <w:r w:rsidR="00C93983">
          <w:rPr>
            <w:noProof/>
            <w:webHidden/>
          </w:rPr>
        </w:r>
        <w:r w:rsidR="00C93983">
          <w:rPr>
            <w:noProof/>
            <w:webHidden/>
          </w:rPr>
          <w:fldChar w:fldCharType="separate"/>
        </w:r>
        <w:r w:rsidR="003B3FBB">
          <w:rPr>
            <w:noProof/>
            <w:webHidden/>
          </w:rPr>
          <w:t>4</w:t>
        </w:r>
        <w:r w:rsidR="00C93983">
          <w:rPr>
            <w:noProof/>
            <w:webHidden/>
          </w:rPr>
          <w:fldChar w:fldCharType="end"/>
        </w:r>
      </w:hyperlink>
    </w:p>
    <w:p w:rsidR="00C93983" w:rsidP="008440FA" w:rsidRDefault="000D0E4F" w14:paraId="3990CFDE" w14:textId="77777777">
      <w:pPr>
        <w:pStyle w:val="TOC2"/>
        <w:spacing w:line="240" w:lineRule="auto"/>
        <w:rPr>
          <w:rFonts w:asciiTheme="minorHAnsi" w:hAnsiTheme="minorHAnsi" w:eastAsiaTheme="minorEastAsia" w:cstheme="minorBidi"/>
          <w:noProof/>
          <w:color w:val="auto"/>
          <w:sz w:val="22"/>
          <w:szCs w:val="22"/>
        </w:rPr>
      </w:pPr>
      <w:hyperlink w:history="1" w:anchor="_Toc513731237">
        <w:r w:rsidRPr="000F4394" w:rsidR="00C93983">
          <w:rPr>
            <w:rStyle w:val="Hyperlink"/>
            <w:noProof/>
          </w:rPr>
          <w:t>2.3</w:t>
        </w:r>
        <w:r w:rsidR="00C93983">
          <w:rPr>
            <w:rFonts w:asciiTheme="minorHAnsi" w:hAnsiTheme="minorHAnsi" w:eastAsiaTheme="minorEastAsia" w:cstheme="minorBidi"/>
            <w:noProof/>
            <w:color w:val="auto"/>
            <w:sz w:val="22"/>
            <w:szCs w:val="22"/>
          </w:rPr>
          <w:tab/>
        </w:r>
        <w:r w:rsidRPr="000F4394" w:rsidR="00C93983">
          <w:rPr>
            <w:rStyle w:val="Hyperlink"/>
            <w:noProof/>
          </w:rPr>
          <w:t>Objective</w:t>
        </w:r>
        <w:r w:rsidR="00C93983">
          <w:rPr>
            <w:noProof/>
            <w:webHidden/>
          </w:rPr>
          <w:tab/>
        </w:r>
        <w:r w:rsidR="00C93983">
          <w:rPr>
            <w:noProof/>
            <w:webHidden/>
          </w:rPr>
          <w:fldChar w:fldCharType="begin"/>
        </w:r>
        <w:r w:rsidR="00C93983">
          <w:rPr>
            <w:noProof/>
            <w:webHidden/>
          </w:rPr>
          <w:instrText xml:space="preserve"> PAGEREF _Toc513731237 \h </w:instrText>
        </w:r>
        <w:r w:rsidR="00C93983">
          <w:rPr>
            <w:noProof/>
            <w:webHidden/>
          </w:rPr>
        </w:r>
        <w:r w:rsidR="00C93983">
          <w:rPr>
            <w:noProof/>
            <w:webHidden/>
          </w:rPr>
          <w:fldChar w:fldCharType="separate"/>
        </w:r>
        <w:r w:rsidR="003B3FBB">
          <w:rPr>
            <w:noProof/>
            <w:webHidden/>
          </w:rPr>
          <w:t>6</w:t>
        </w:r>
        <w:r w:rsidR="00C93983">
          <w:rPr>
            <w:noProof/>
            <w:webHidden/>
          </w:rPr>
          <w:fldChar w:fldCharType="end"/>
        </w:r>
      </w:hyperlink>
    </w:p>
    <w:p w:rsidR="00C93983" w:rsidP="008440FA" w:rsidRDefault="000D0E4F" w14:paraId="038337F1" w14:textId="77777777">
      <w:pPr>
        <w:pStyle w:val="TOC1"/>
        <w:rPr>
          <w:rFonts w:asciiTheme="minorHAnsi" w:hAnsiTheme="minorHAnsi" w:eastAsiaTheme="minorEastAsia" w:cstheme="minorBidi"/>
          <w:color w:val="auto"/>
        </w:rPr>
      </w:pPr>
      <w:hyperlink w:history="1" w:anchor="_Toc513731238">
        <w:r w:rsidRPr="000F4394" w:rsidR="00C93983">
          <w:rPr>
            <w:rStyle w:val="Hyperlink"/>
          </w:rPr>
          <w:t>3.</w:t>
        </w:r>
        <w:r w:rsidR="00C93983">
          <w:rPr>
            <w:rFonts w:asciiTheme="minorHAnsi" w:hAnsiTheme="minorHAnsi" w:eastAsiaTheme="minorEastAsia" w:cstheme="minorBidi"/>
            <w:color w:val="auto"/>
          </w:rPr>
          <w:tab/>
        </w:r>
        <w:r w:rsidRPr="000F4394" w:rsidR="00C93983">
          <w:rPr>
            <w:rStyle w:val="Hyperlink"/>
          </w:rPr>
          <w:t>Identification and Preliminary Analysis of Alternative Approaches</w:t>
        </w:r>
        <w:r w:rsidR="00C93983">
          <w:rPr>
            <w:webHidden/>
          </w:rPr>
          <w:tab/>
        </w:r>
        <w:r w:rsidR="00C93983">
          <w:rPr>
            <w:webHidden/>
          </w:rPr>
          <w:fldChar w:fldCharType="begin"/>
        </w:r>
        <w:r w:rsidR="00C93983">
          <w:rPr>
            <w:webHidden/>
          </w:rPr>
          <w:instrText xml:space="preserve"> PAGEREF _Toc513731238 \h </w:instrText>
        </w:r>
        <w:r w:rsidR="00C93983">
          <w:rPr>
            <w:webHidden/>
          </w:rPr>
        </w:r>
        <w:r w:rsidR="00C93983">
          <w:rPr>
            <w:webHidden/>
          </w:rPr>
          <w:fldChar w:fldCharType="separate"/>
        </w:r>
        <w:r w:rsidR="003B3FBB">
          <w:rPr>
            <w:webHidden/>
          </w:rPr>
          <w:t>6</w:t>
        </w:r>
        <w:r w:rsidR="00C93983">
          <w:rPr>
            <w:webHidden/>
          </w:rPr>
          <w:fldChar w:fldCharType="end"/>
        </w:r>
      </w:hyperlink>
    </w:p>
    <w:p w:rsidR="00C93983" w:rsidP="008440FA" w:rsidRDefault="000D0E4F" w14:paraId="5C05C62E" w14:textId="62D0D91C">
      <w:pPr>
        <w:pStyle w:val="TOC2"/>
        <w:spacing w:line="240" w:lineRule="auto"/>
        <w:rPr>
          <w:rFonts w:asciiTheme="minorHAnsi" w:hAnsiTheme="minorHAnsi" w:eastAsiaTheme="minorEastAsia" w:cstheme="minorBidi"/>
          <w:noProof/>
          <w:color w:val="auto"/>
          <w:sz w:val="22"/>
          <w:szCs w:val="22"/>
        </w:rPr>
      </w:pPr>
      <w:hyperlink w:history="1" w:anchor="_Toc513731239">
        <w:r w:rsidRPr="000F4394" w:rsidR="00C93983">
          <w:rPr>
            <w:rStyle w:val="Hyperlink"/>
            <w:noProof/>
          </w:rPr>
          <w:t>3.1</w:t>
        </w:r>
        <w:r w:rsidR="00C93983">
          <w:rPr>
            <w:rFonts w:asciiTheme="minorHAnsi" w:hAnsiTheme="minorHAnsi" w:eastAsiaTheme="minorEastAsia" w:cstheme="minorBidi"/>
            <w:noProof/>
            <w:color w:val="auto"/>
            <w:sz w:val="22"/>
            <w:szCs w:val="22"/>
          </w:rPr>
          <w:tab/>
        </w:r>
        <w:r w:rsidRPr="000F4394" w:rsidR="00C93983">
          <w:rPr>
            <w:rStyle w:val="Hyperlink"/>
            <w:noProof/>
          </w:rPr>
          <w:t>Alternative 1—No Action</w:t>
        </w:r>
        <w:r w:rsidR="00C93983">
          <w:rPr>
            <w:noProof/>
            <w:webHidden/>
          </w:rPr>
          <w:tab/>
        </w:r>
        <w:r w:rsidR="00C93983">
          <w:rPr>
            <w:noProof/>
            <w:webHidden/>
          </w:rPr>
          <w:fldChar w:fldCharType="begin"/>
        </w:r>
        <w:r w:rsidR="00C93983">
          <w:rPr>
            <w:noProof/>
            <w:webHidden/>
          </w:rPr>
          <w:instrText xml:space="preserve"> PAGEREF _Toc513731239 \h </w:instrText>
        </w:r>
        <w:r w:rsidR="00C93983">
          <w:rPr>
            <w:noProof/>
            <w:webHidden/>
          </w:rPr>
        </w:r>
        <w:r w:rsidR="00C93983">
          <w:rPr>
            <w:noProof/>
            <w:webHidden/>
          </w:rPr>
          <w:fldChar w:fldCharType="separate"/>
        </w:r>
        <w:r w:rsidR="003B3FBB">
          <w:rPr>
            <w:noProof/>
            <w:webHidden/>
          </w:rPr>
          <w:t>6</w:t>
        </w:r>
        <w:r w:rsidR="00C93983">
          <w:rPr>
            <w:noProof/>
            <w:webHidden/>
          </w:rPr>
          <w:fldChar w:fldCharType="end"/>
        </w:r>
      </w:hyperlink>
    </w:p>
    <w:p w:rsidR="00C93983" w:rsidP="008440FA" w:rsidRDefault="000D0E4F" w14:paraId="6490C44D" w14:textId="77777777">
      <w:pPr>
        <w:pStyle w:val="TOC2"/>
        <w:spacing w:line="240" w:lineRule="auto"/>
        <w:rPr>
          <w:rFonts w:asciiTheme="minorHAnsi" w:hAnsiTheme="minorHAnsi" w:eastAsiaTheme="minorEastAsia" w:cstheme="minorBidi"/>
          <w:noProof/>
          <w:color w:val="auto"/>
          <w:sz w:val="22"/>
          <w:szCs w:val="22"/>
        </w:rPr>
      </w:pPr>
      <w:hyperlink w:history="1" w:anchor="_Toc513731240">
        <w:r w:rsidRPr="000F4394" w:rsidR="00C93983">
          <w:rPr>
            <w:rStyle w:val="Hyperlink"/>
            <w:noProof/>
          </w:rPr>
          <w:t>3.2</w:t>
        </w:r>
        <w:r w:rsidR="00C93983">
          <w:rPr>
            <w:rFonts w:asciiTheme="minorHAnsi" w:hAnsiTheme="minorHAnsi" w:eastAsiaTheme="minorEastAsia" w:cstheme="minorBidi"/>
            <w:noProof/>
            <w:color w:val="auto"/>
            <w:sz w:val="22"/>
            <w:szCs w:val="22"/>
          </w:rPr>
          <w:tab/>
        </w:r>
        <w:r w:rsidRPr="000F4394" w:rsidR="00C93983">
          <w:rPr>
            <w:rStyle w:val="Hyperlink"/>
            <w:noProof/>
          </w:rPr>
          <w:t>Alternative 2—Rulemaking to Establish a Performance-Based Framework</w:t>
        </w:r>
        <w:r w:rsidR="00C93983">
          <w:rPr>
            <w:noProof/>
            <w:webHidden/>
          </w:rPr>
          <w:tab/>
        </w:r>
        <w:r w:rsidR="00C93983">
          <w:rPr>
            <w:noProof/>
            <w:webHidden/>
          </w:rPr>
          <w:fldChar w:fldCharType="begin"/>
        </w:r>
        <w:r w:rsidR="00C93983">
          <w:rPr>
            <w:noProof/>
            <w:webHidden/>
          </w:rPr>
          <w:instrText xml:space="preserve"> PAGEREF _Toc513731240 \h </w:instrText>
        </w:r>
        <w:r w:rsidR="00C93983">
          <w:rPr>
            <w:noProof/>
            <w:webHidden/>
          </w:rPr>
        </w:r>
        <w:r w:rsidR="00C93983">
          <w:rPr>
            <w:noProof/>
            <w:webHidden/>
          </w:rPr>
          <w:fldChar w:fldCharType="separate"/>
        </w:r>
        <w:r w:rsidR="003B3FBB">
          <w:rPr>
            <w:noProof/>
            <w:webHidden/>
          </w:rPr>
          <w:t>7</w:t>
        </w:r>
        <w:r w:rsidR="00C93983">
          <w:rPr>
            <w:noProof/>
            <w:webHidden/>
          </w:rPr>
          <w:fldChar w:fldCharType="end"/>
        </w:r>
      </w:hyperlink>
    </w:p>
    <w:p w:rsidR="00C93983" w:rsidP="008440FA" w:rsidRDefault="000D0E4F" w14:paraId="20C7A5E7" w14:textId="77777777">
      <w:pPr>
        <w:pStyle w:val="TOC1"/>
        <w:rPr>
          <w:rFonts w:asciiTheme="minorHAnsi" w:hAnsiTheme="minorHAnsi" w:eastAsiaTheme="minorEastAsia" w:cstheme="minorBidi"/>
          <w:color w:val="auto"/>
        </w:rPr>
      </w:pPr>
      <w:hyperlink w:history="1" w:anchor="_Toc513731241">
        <w:r w:rsidRPr="000F4394" w:rsidR="00C93983">
          <w:rPr>
            <w:rStyle w:val="Hyperlink"/>
          </w:rPr>
          <w:t>4.</w:t>
        </w:r>
        <w:r w:rsidR="00C93983">
          <w:rPr>
            <w:rFonts w:asciiTheme="minorHAnsi" w:hAnsiTheme="minorHAnsi" w:eastAsiaTheme="minorEastAsia" w:cstheme="minorBidi"/>
            <w:color w:val="auto"/>
          </w:rPr>
          <w:tab/>
        </w:r>
        <w:r w:rsidRPr="000F4394" w:rsidR="00C93983">
          <w:rPr>
            <w:rStyle w:val="Hyperlink"/>
          </w:rPr>
          <w:t>Estimation and Evaluation of Costs and Benefits</w:t>
        </w:r>
        <w:r w:rsidR="00C93983">
          <w:rPr>
            <w:webHidden/>
          </w:rPr>
          <w:tab/>
        </w:r>
        <w:r w:rsidR="00C93983">
          <w:rPr>
            <w:webHidden/>
          </w:rPr>
          <w:fldChar w:fldCharType="begin"/>
        </w:r>
        <w:r w:rsidR="00C93983">
          <w:rPr>
            <w:webHidden/>
          </w:rPr>
          <w:instrText xml:space="preserve"> PAGEREF _Toc513731241 \h </w:instrText>
        </w:r>
        <w:r w:rsidR="00C93983">
          <w:rPr>
            <w:webHidden/>
          </w:rPr>
        </w:r>
        <w:r w:rsidR="00C93983">
          <w:rPr>
            <w:webHidden/>
          </w:rPr>
          <w:fldChar w:fldCharType="separate"/>
        </w:r>
        <w:r w:rsidR="003B3FBB">
          <w:rPr>
            <w:webHidden/>
          </w:rPr>
          <w:t>7</w:t>
        </w:r>
        <w:r w:rsidR="00C93983">
          <w:rPr>
            <w:webHidden/>
          </w:rPr>
          <w:fldChar w:fldCharType="end"/>
        </w:r>
      </w:hyperlink>
    </w:p>
    <w:p w:rsidR="00C93983" w:rsidP="008440FA" w:rsidRDefault="000D0E4F" w14:paraId="26343FEC" w14:textId="0125F180">
      <w:pPr>
        <w:pStyle w:val="TOC2"/>
        <w:spacing w:line="240" w:lineRule="auto"/>
        <w:rPr>
          <w:rFonts w:asciiTheme="minorHAnsi" w:hAnsiTheme="minorHAnsi" w:eastAsiaTheme="minorEastAsia" w:cstheme="minorBidi"/>
          <w:noProof/>
          <w:color w:val="auto"/>
          <w:sz w:val="22"/>
          <w:szCs w:val="22"/>
        </w:rPr>
      </w:pPr>
      <w:hyperlink w:history="1" w:anchor="_Toc513731242">
        <w:r w:rsidRPr="000F4394" w:rsidR="00C93983">
          <w:rPr>
            <w:rStyle w:val="Hyperlink"/>
            <w:noProof/>
          </w:rPr>
          <w:t>4.1</w:t>
        </w:r>
        <w:r w:rsidR="00C93983">
          <w:rPr>
            <w:rFonts w:asciiTheme="minorHAnsi" w:hAnsiTheme="minorHAnsi" w:eastAsiaTheme="minorEastAsia" w:cstheme="minorBidi"/>
            <w:noProof/>
            <w:color w:val="auto"/>
            <w:sz w:val="22"/>
            <w:szCs w:val="22"/>
          </w:rPr>
          <w:tab/>
        </w:r>
        <w:r w:rsidRPr="000F4394" w:rsidR="00C93983">
          <w:rPr>
            <w:rStyle w:val="Hyperlink"/>
            <w:noProof/>
          </w:rPr>
          <w:t>Identification of Affected Attributes</w:t>
        </w:r>
        <w:r w:rsidR="00C93983">
          <w:rPr>
            <w:noProof/>
            <w:webHidden/>
          </w:rPr>
          <w:tab/>
        </w:r>
        <w:r w:rsidR="00C93983">
          <w:rPr>
            <w:noProof/>
            <w:webHidden/>
          </w:rPr>
          <w:fldChar w:fldCharType="begin"/>
        </w:r>
        <w:r w:rsidR="00C93983">
          <w:rPr>
            <w:noProof/>
            <w:webHidden/>
          </w:rPr>
          <w:instrText xml:space="preserve"> PAGEREF _Toc513731242 \h </w:instrText>
        </w:r>
        <w:r w:rsidR="00C93983">
          <w:rPr>
            <w:noProof/>
            <w:webHidden/>
          </w:rPr>
        </w:r>
        <w:r w:rsidR="00C93983">
          <w:rPr>
            <w:noProof/>
            <w:webHidden/>
          </w:rPr>
          <w:fldChar w:fldCharType="separate"/>
        </w:r>
        <w:r w:rsidR="003B3FBB">
          <w:rPr>
            <w:noProof/>
            <w:webHidden/>
          </w:rPr>
          <w:t>8</w:t>
        </w:r>
        <w:r w:rsidR="00C93983">
          <w:rPr>
            <w:noProof/>
            <w:webHidden/>
          </w:rPr>
          <w:fldChar w:fldCharType="end"/>
        </w:r>
      </w:hyperlink>
    </w:p>
    <w:p w:rsidR="00C93983" w:rsidP="008440FA" w:rsidRDefault="000D0E4F" w14:paraId="3D8512A2" w14:textId="77777777">
      <w:pPr>
        <w:pStyle w:val="TOC2"/>
        <w:spacing w:line="240" w:lineRule="auto"/>
        <w:rPr>
          <w:rFonts w:asciiTheme="minorHAnsi" w:hAnsiTheme="minorHAnsi" w:eastAsiaTheme="minorEastAsia" w:cstheme="minorBidi"/>
          <w:noProof/>
          <w:color w:val="auto"/>
          <w:sz w:val="22"/>
          <w:szCs w:val="22"/>
        </w:rPr>
      </w:pPr>
      <w:hyperlink w:history="1" w:anchor="_Toc513731243">
        <w:r w:rsidRPr="000F4394" w:rsidR="00C93983">
          <w:rPr>
            <w:rStyle w:val="Hyperlink"/>
            <w:noProof/>
          </w:rPr>
          <w:t>4.2</w:t>
        </w:r>
        <w:r w:rsidR="00C93983">
          <w:rPr>
            <w:rFonts w:asciiTheme="minorHAnsi" w:hAnsiTheme="minorHAnsi" w:eastAsiaTheme="minorEastAsia" w:cstheme="minorBidi"/>
            <w:noProof/>
            <w:color w:val="auto"/>
            <w:sz w:val="22"/>
            <w:szCs w:val="22"/>
          </w:rPr>
          <w:tab/>
        </w:r>
        <w:r w:rsidRPr="000F4394" w:rsidR="00C93983">
          <w:rPr>
            <w:rStyle w:val="Hyperlink"/>
            <w:noProof/>
          </w:rPr>
          <w:t>Analytical Methodology</w:t>
        </w:r>
        <w:r w:rsidR="00C93983">
          <w:rPr>
            <w:noProof/>
            <w:webHidden/>
          </w:rPr>
          <w:tab/>
        </w:r>
        <w:r w:rsidR="00C93983">
          <w:rPr>
            <w:noProof/>
            <w:webHidden/>
          </w:rPr>
          <w:fldChar w:fldCharType="begin"/>
        </w:r>
        <w:r w:rsidR="00C93983">
          <w:rPr>
            <w:noProof/>
            <w:webHidden/>
          </w:rPr>
          <w:instrText xml:space="preserve"> PAGEREF _Toc513731243 \h </w:instrText>
        </w:r>
        <w:r w:rsidR="00C93983">
          <w:rPr>
            <w:noProof/>
            <w:webHidden/>
          </w:rPr>
        </w:r>
        <w:r w:rsidR="00C93983">
          <w:rPr>
            <w:noProof/>
            <w:webHidden/>
          </w:rPr>
          <w:fldChar w:fldCharType="separate"/>
        </w:r>
        <w:r w:rsidR="003B3FBB">
          <w:rPr>
            <w:noProof/>
            <w:webHidden/>
          </w:rPr>
          <w:t>9</w:t>
        </w:r>
        <w:r w:rsidR="00C93983">
          <w:rPr>
            <w:noProof/>
            <w:webHidden/>
          </w:rPr>
          <w:fldChar w:fldCharType="end"/>
        </w:r>
      </w:hyperlink>
    </w:p>
    <w:p w:rsidR="00C93983" w:rsidP="008440FA" w:rsidRDefault="000D0E4F" w14:paraId="352898C9" w14:textId="77777777">
      <w:pPr>
        <w:pStyle w:val="TOC3"/>
        <w:spacing w:line="240" w:lineRule="auto"/>
        <w:rPr>
          <w:rFonts w:asciiTheme="minorHAnsi" w:hAnsiTheme="minorHAnsi" w:eastAsiaTheme="minorEastAsia" w:cstheme="minorBidi"/>
          <w:noProof/>
          <w:color w:val="auto"/>
          <w:sz w:val="22"/>
          <w:szCs w:val="22"/>
        </w:rPr>
      </w:pPr>
      <w:hyperlink w:history="1" w:anchor="_Toc513731244">
        <w:r w:rsidRPr="000F4394" w:rsidR="00C93983">
          <w:rPr>
            <w:rStyle w:val="Hyperlink"/>
            <w:noProof/>
          </w:rPr>
          <w:t>4.2.1</w:t>
        </w:r>
        <w:r w:rsidR="00C93983">
          <w:rPr>
            <w:rFonts w:asciiTheme="minorHAnsi" w:hAnsiTheme="minorHAnsi" w:eastAsiaTheme="minorEastAsia" w:cstheme="minorBidi"/>
            <w:noProof/>
            <w:color w:val="auto"/>
            <w:sz w:val="22"/>
            <w:szCs w:val="22"/>
          </w:rPr>
          <w:tab/>
        </w:r>
        <w:r w:rsidRPr="000F4394" w:rsidR="00C93983">
          <w:rPr>
            <w:rStyle w:val="Hyperlink"/>
            <w:noProof/>
          </w:rPr>
          <w:t>Regulatory Baseline</w:t>
        </w:r>
        <w:r w:rsidR="00C93983">
          <w:rPr>
            <w:noProof/>
            <w:webHidden/>
          </w:rPr>
          <w:tab/>
        </w:r>
        <w:r w:rsidR="00C93983">
          <w:rPr>
            <w:noProof/>
            <w:webHidden/>
          </w:rPr>
          <w:fldChar w:fldCharType="begin"/>
        </w:r>
        <w:r w:rsidR="00C93983">
          <w:rPr>
            <w:noProof/>
            <w:webHidden/>
          </w:rPr>
          <w:instrText xml:space="preserve"> PAGEREF _Toc513731244 \h </w:instrText>
        </w:r>
        <w:r w:rsidR="00C93983">
          <w:rPr>
            <w:noProof/>
            <w:webHidden/>
          </w:rPr>
        </w:r>
        <w:r w:rsidR="00C93983">
          <w:rPr>
            <w:noProof/>
            <w:webHidden/>
          </w:rPr>
          <w:fldChar w:fldCharType="separate"/>
        </w:r>
        <w:r w:rsidR="003B3FBB">
          <w:rPr>
            <w:noProof/>
            <w:webHidden/>
          </w:rPr>
          <w:t>9</w:t>
        </w:r>
        <w:r w:rsidR="00C93983">
          <w:rPr>
            <w:noProof/>
            <w:webHidden/>
          </w:rPr>
          <w:fldChar w:fldCharType="end"/>
        </w:r>
      </w:hyperlink>
    </w:p>
    <w:p w:rsidR="00C93983" w:rsidP="008440FA" w:rsidRDefault="000D0E4F" w14:paraId="717A18E1" w14:textId="27AE6550">
      <w:pPr>
        <w:pStyle w:val="TOC3"/>
        <w:spacing w:line="240" w:lineRule="auto"/>
        <w:rPr>
          <w:rFonts w:asciiTheme="minorHAnsi" w:hAnsiTheme="minorHAnsi" w:eastAsiaTheme="minorEastAsia" w:cstheme="minorBidi"/>
          <w:noProof/>
          <w:color w:val="auto"/>
          <w:sz w:val="22"/>
          <w:szCs w:val="22"/>
        </w:rPr>
      </w:pPr>
      <w:hyperlink w:history="1" w:anchor="_Toc513731245">
        <w:r w:rsidRPr="000F4394" w:rsidR="00C93983">
          <w:rPr>
            <w:rStyle w:val="Hyperlink"/>
            <w:noProof/>
          </w:rPr>
          <w:t>4.2.2</w:t>
        </w:r>
        <w:r w:rsidR="00C93983">
          <w:rPr>
            <w:rFonts w:asciiTheme="minorHAnsi" w:hAnsiTheme="minorHAnsi" w:eastAsiaTheme="minorEastAsia" w:cstheme="minorBidi"/>
            <w:noProof/>
            <w:color w:val="auto"/>
            <w:sz w:val="22"/>
            <w:szCs w:val="22"/>
          </w:rPr>
          <w:tab/>
        </w:r>
        <w:r w:rsidRPr="000F4394" w:rsidR="00C93983">
          <w:rPr>
            <w:rStyle w:val="Hyperlink"/>
            <w:noProof/>
          </w:rPr>
          <w:t>Affected Entities</w:t>
        </w:r>
        <w:r w:rsidR="00C93983">
          <w:rPr>
            <w:noProof/>
            <w:webHidden/>
          </w:rPr>
          <w:tab/>
        </w:r>
        <w:r w:rsidR="00C93983">
          <w:rPr>
            <w:noProof/>
            <w:webHidden/>
          </w:rPr>
          <w:fldChar w:fldCharType="begin"/>
        </w:r>
        <w:r w:rsidR="00C93983">
          <w:rPr>
            <w:noProof/>
            <w:webHidden/>
          </w:rPr>
          <w:instrText xml:space="preserve"> PAGEREF _Toc513731245 \h </w:instrText>
        </w:r>
        <w:r w:rsidR="00C93983">
          <w:rPr>
            <w:noProof/>
            <w:webHidden/>
          </w:rPr>
        </w:r>
        <w:r w:rsidR="00C93983">
          <w:rPr>
            <w:noProof/>
            <w:webHidden/>
          </w:rPr>
          <w:fldChar w:fldCharType="separate"/>
        </w:r>
        <w:r w:rsidR="003B3FBB">
          <w:rPr>
            <w:noProof/>
            <w:webHidden/>
          </w:rPr>
          <w:t>9</w:t>
        </w:r>
        <w:r w:rsidR="00C93983">
          <w:rPr>
            <w:noProof/>
            <w:webHidden/>
          </w:rPr>
          <w:fldChar w:fldCharType="end"/>
        </w:r>
      </w:hyperlink>
    </w:p>
    <w:p w:rsidR="00C93983" w:rsidP="008440FA" w:rsidRDefault="000D0E4F" w14:paraId="741962FA" w14:textId="77777777">
      <w:pPr>
        <w:pStyle w:val="TOC3"/>
        <w:spacing w:line="240" w:lineRule="auto"/>
        <w:rPr>
          <w:rFonts w:asciiTheme="minorHAnsi" w:hAnsiTheme="minorHAnsi" w:eastAsiaTheme="minorEastAsia" w:cstheme="minorBidi"/>
          <w:noProof/>
          <w:color w:val="auto"/>
          <w:sz w:val="22"/>
          <w:szCs w:val="22"/>
        </w:rPr>
      </w:pPr>
      <w:hyperlink w:history="1" w:anchor="_Toc513731246">
        <w:r w:rsidRPr="000F4394" w:rsidR="00C93983">
          <w:rPr>
            <w:rStyle w:val="Hyperlink"/>
            <w:noProof/>
          </w:rPr>
          <w:t>4.2.3</w:t>
        </w:r>
        <w:r w:rsidR="00C93983">
          <w:rPr>
            <w:rFonts w:asciiTheme="minorHAnsi" w:hAnsiTheme="minorHAnsi" w:eastAsiaTheme="minorEastAsia" w:cstheme="minorBidi"/>
            <w:noProof/>
            <w:color w:val="auto"/>
            <w:sz w:val="22"/>
            <w:szCs w:val="22"/>
          </w:rPr>
          <w:tab/>
        </w:r>
        <w:r w:rsidRPr="000F4394" w:rsidR="00C93983">
          <w:rPr>
            <w:rStyle w:val="Hyperlink"/>
            <w:noProof/>
          </w:rPr>
          <w:t>Base Year</w:t>
        </w:r>
        <w:r w:rsidR="00C93983">
          <w:rPr>
            <w:noProof/>
            <w:webHidden/>
          </w:rPr>
          <w:tab/>
        </w:r>
        <w:r w:rsidR="00C93983">
          <w:rPr>
            <w:noProof/>
            <w:webHidden/>
          </w:rPr>
          <w:fldChar w:fldCharType="begin"/>
        </w:r>
        <w:r w:rsidR="00C93983">
          <w:rPr>
            <w:noProof/>
            <w:webHidden/>
          </w:rPr>
          <w:instrText xml:space="preserve"> PAGEREF _Toc513731246 \h </w:instrText>
        </w:r>
        <w:r w:rsidR="00C93983">
          <w:rPr>
            <w:noProof/>
            <w:webHidden/>
          </w:rPr>
        </w:r>
        <w:r w:rsidR="00C93983">
          <w:rPr>
            <w:noProof/>
            <w:webHidden/>
          </w:rPr>
          <w:fldChar w:fldCharType="separate"/>
        </w:r>
        <w:r w:rsidR="003B3FBB">
          <w:rPr>
            <w:noProof/>
            <w:webHidden/>
          </w:rPr>
          <w:t>9</w:t>
        </w:r>
        <w:r w:rsidR="00C93983">
          <w:rPr>
            <w:noProof/>
            <w:webHidden/>
          </w:rPr>
          <w:fldChar w:fldCharType="end"/>
        </w:r>
      </w:hyperlink>
    </w:p>
    <w:p w:rsidR="00C93983" w:rsidP="008440FA" w:rsidRDefault="000D0E4F" w14:paraId="0CF6F8C0" w14:textId="77777777">
      <w:pPr>
        <w:pStyle w:val="TOC3"/>
        <w:spacing w:line="240" w:lineRule="auto"/>
        <w:rPr>
          <w:rFonts w:asciiTheme="minorHAnsi" w:hAnsiTheme="minorHAnsi" w:eastAsiaTheme="minorEastAsia" w:cstheme="minorBidi"/>
          <w:noProof/>
          <w:color w:val="auto"/>
          <w:sz w:val="22"/>
          <w:szCs w:val="22"/>
        </w:rPr>
      </w:pPr>
      <w:hyperlink w:history="1" w:anchor="_Toc513731247">
        <w:r w:rsidRPr="000F4394" w:rsidR="00C93983">
          <w:rPr>
            <w:rStyle w:val="Hyperlink"/>
            <w:noProof/>
          </w:rPr>
          <w:t>4.2.4</w:t>
        </w:r>
        <w:r w:rsidR="00C93983">
          <w:rPr>
            <w:rFonts w:asciiTheme="minorHAnsi" w:hAnsiTheme="minorHAnsi" w:eastAsiaTheme="minorEastAsia" w:cstheme="minorBidi"/>
            <w:noProof/>
            <w:color w:val="auto"/>
            <w:sz w:val="22"/>
            <w:szCs w:val="22"/>
          </w:rPr>
          <w:tab/>
        </w:r>
        <w:r w:rsidRPr="000F4394" w:rsidR="00C93983">
          <w:rPr>
            <w:rStyle w:val="Hyperlink"/>
            <w:noProof/>
          </w:rPr>
          <w:t>Discount Rates</w:t>
        </w:r>
        <w:r w:rsidR="00C93983">
          <w:rPr>
            <w:noProof/>
            <w:webHidden/>
          </w:rPr>
          <w:tab/>
        </w:r>
        <w:r w:rsidR="00C93983">
          <w:rPr>
            <w:noProof/>
            <w:webHidden/>
          </w:rPr>
          <w:fldChar w:fldCharType="begin"/>
        </w:r>
        <w:r w:rsidR="00C93983">
          <w:rPr>
            <w:noProof/>
            <w:webHidden/>
          </w:rPr>
          <w:instrText xml:space="preserve"> PAGEREF _Toc513731247 \h </w:instrText>
        </w:r>
        <w:r w:rsidR="00C93983">
          <w:rPr>
            <w:noProof/>
            <w:webHidden/>
          </w:rPr>
        </w:r>
        <w:r w:rsidR="00C93983">
          <w:rPr>
            <w:noProof/>
            <w:webHidden/>
          </w:rPr>
          <w:fldChar w:fldCharType="separate"/>
        </w:r>
        <w:r w:rsidR="003B3FBB">
          <w:rPr>
            <w:noProof/>
            <w:webHidden/>
          </w:rPr>
          <w:t>10</w:t>
        </w:r>
        <w:r w:rsidR="00C93983">
          <w:rPr>
            <w:noProof/>
            <w:webHidden/>
          </w:rPr>
          <w:fldChar w:fldCharType="end"/>
        </w:r>
      </w:hyperlink>
    </w:p>
    <w:p w:rsidR="00C93983" w:rsidP="008440FA" w:rsidRDefault="000D0E4F" w14:paraId="79B18ED3" w14:textId="68716F2D">
      <w:pPr>
        <w:pStyle w:val="TOC3"/>
        <w:spacing w:line="240" w:lineRule="auto"/>
        <w:rPr>
          <w:rFonts w:asciiTheme="minorHAnsi" w:hAnsiTheme="minorHAnsi" w:eastAsiaTheme="minorEastAsia" w:cstheme="minorBidi"/>
          <w:noProof/>
          <w:color w:val="auto"/>
          <w:sz w:val="22"/>
          <w:szCs w:val="22"/>
        </w:rPr>
      </w:pPr>
      <w:hyperlink w:history="1" w:anchor="_Toc513731248">
        <w:r w:rsidRPr="000F4394" w:rsidR="00C93983">
          <w:rPr>
            <w:rStyle w:val="Hyperlink"/>
            <w:noProof/>
          </w:rPr>
          <w:t>4.2.5</w:t>
        </w:r>
        <w:r w:rsidR="00C93983">
          <w:rPr>
            <w:rFonts w:asciiTheme="minorHAnsi" w:hAnsiTheme="minorHAnsi" w:eastAsiaTheme="minorEastAsia" w:cstheme="minorBidi"/>
            <w:noProof/>
            <w:color w:val="auto"/>
            <w:sz w:val="22"/>
            <w:szCs w:val="22"/>
          </w:rPr>
          <w:tab/>
        </w:r>
        <w:r w:rsidRPr="000F4394" w:rsidR="00C93983">
          <w:rPr>
            <w:rStyle w:val="Hyperlink"/>
            <w:noProof/>
          </w:rPr>
          <w:t>Cost/Benefit Inflators</w:t>
        </w:r>
        <w:r w:rsidR="00C93983">
          <w:rPr>
            <w:noProof/>
            <w:webHidden/>
          </w:rPr>
          <w:tab/>
        </w:r>
        <w:r w:rsidR="00C93983">
          <w:rPr>
            <w:noProof/>
            <w:webHidden/>
          </w:rPr>
          <w:fldChar w:fldCharType="begin"/>
        </w:r>
        <w:r w:rsidR="00C93983">
          <w:rPr>
            <w:noProof/>
            <w:webHidden/>
          </w:rPr>
          <w:instrText xml:space="preserve"> PAGEREF _Toc513731248 \h </w:instrText>
        </w:r>
        <w:r w:rsidR="00C93983">
          <w:rPr>
            <w:noProof/>
            <w:webHidden/>
          </w:rPr>
        </w:r>
        <w:r w:rsidR="00C93983">
          <w:rPr>
            <w:noProof/>
            <w:webHidden/>
          </w:rPr>
          <w:fldChar w:fldCharType="separate"/>
        </w:r>
        <w:r w:rsidR="003B3FBB">
          <w:rPr>
            <w:noProof/>
            <w:webHidden/>
          </w:rPr>
          <w:t>10</w:t>
        </w:r>
        <w:r w:rsidR="00C93983">
          <w:rPr>
            <w:noProof/>
            <w:webHidden/>
          </w:rPr>
          <w:fldChar w:fldCharType="end"/>
        </w:r>
      </w:hyperlink>
    </w:p>
    <w:p w:rsidR="00C93983" w:rsidP="008440FA" w:rsidRDefault="000D0E4F" w14:paraId="2BC133E2" w14:textId="62C2F0C4">
      <w:pPr>
        <w:pStyle w:val="TOC3"/>
        <w:spacing w:line="240" w:lineRule="auto"/>
        <w:rPr>
          <w:rFonts w:asciiTheme="minorHAnsi" w:hAnsiTheme="minorHAnsi" w:eastAsiaTheme="minorEastAsia" w:cstheme="minorBidi"/>
          <w:noProof/>
          <w:color w:val="auto"/>
          <w:sz w:val="22"/>
          <w:szCs w:val="22"/>
        </w:rPr>
      </w:pPr>
      <w:hyperlink w:history="1" w:anchor="_Toc513731249">
        <w:r w:rsidRPr="000F4394" w:rsidR="00C93983">
          <w:rPr>
            <w:rStyle w:val="Hyperlink"/>
            <w:noProof/>
          </w:rPr>
          <w:t>4.2.6</w:t>
        </w:r>
        <w:r w:rsidR="00C93983">
          <w:rPr>
            <w:rFonts w:asciiTheme="minorHAnsi" w:hAnsiTheme="minorHAnsi" w:eastAsiaTheme="minorEastAsia" w:cstheme="minorBidi"/>
            <w:noProof/>
            <w:color w:val="auto"/>
            <w:sz w:val="22"/>
            <w:szCs w:val="22"/>
          </w:rPr>
          <w:tab/>
        </w:r>
        <w:r w:rsidRPr="000F4394" w:rsidR="00C93983">
          <w:rPr>
            <w:rStyle w:val="Hyperlink"/>
            <w:noProof/>
          </w:rPr>
          <w:t>Labor Rates</w:t>
        </w:r>
        <w:r w:rsidR="00C93983">
          <w:rPr>
            <w:noProof/>
            <w:webHidden/>
          </w:rPr>
          <w:tab/>
        </w:r>
        <w:r w:rsidR="00C93983">
          <w:rPr>
            <w:noProof/>
            <w:webHidden/>
          </w:rPr>
          <w:fldChar w:fldCharType="begin"/>
        </w:r>
        <w:r w:rsidR="00C93983">
          <w:rPr>
            <w:noProof/>
            <w:webHidden/>
          </w:rPr>
          <w:instrText xml:space="preserve"> PAGEREF _Toc513731249 \h </w:instrText>
        </w:r>
        <w:r w:rsidR="00C93983">
          <w:rPr>
            <w:noProof/>
            <w:webHidden/>
          </w:rPr>
        </w:r>
        <w:r w:rsidR="00C93983">
          <w:rPr>
            <w:noProof/>
            <w:webHidden/>
          </w:rPr>
          <w:fldChar w:fldCharType="separate"/>
        </w:r>
        <w:r w:rsidR="003B3FBB">
          <w:rPr>
            <w:noProof/>
            <w:webHidden/>
          </w:rPr>
          <w:t>11</w:t>
        </w:r>
        <w:r w:rsidR="00C93983">
          <w:rPr>
            <w:noProof/>
            <w:webHidden/>
          </w:rPr>
          <w:fldChar w:fldCharType="end"/>
        </w:r>
      </w:hyperlink>
    </w:p>
    <w:p w:rsidR="00C93983" w:rsidP="008440FA" w:rsidRDefault="000D0E4F" w14:paraId="2DF02910" w14:textId="6B9B886F">
      <w:pPr>
        <w:pStyle w:val="TOC3"/>
        <w:spacing w:line="240" w:lineRule="auto"/>
        <w:rPr>
          <w:rFonts w:asciiTheme="minorHAnsi" w:hAnsiTheme="minorHAnsi" w:eastAsiaTheme="minorEastAsia" w:cstheme="minorBidi"/>
          <w:noProof/>
          <w:color w:val="auto"/>
          <w:sz w:val="22"/>
          <w:szCs w:val="22"/>
        </w:rPr>
      </w:pPr>
      <w:hyperlink w:history="1" w:anchor="_Toc513731250">
        <w:r w:rsidRPr="000F4394" w:rsidR="00C93983">
          <w:rPr>
            <w:rStyle w:val="Hyperlink"/>
            <w:noProof/>
          </w:rPr>
          <w:t>4.2.7</w:t>
        </w:r>
        <w:r w:rsidR="00C93983">
          <w:rPr>
            <w:rFonts w:asciiTheme="minorHAnsi" w:hAnsiTheme="minorHAnsi" w:eastAsiaTheme="minorEastAsia" w:cstheme="minorBidi"/>
            <w:noProof/>
            <w:color w:val="auto"/>
            <w:sz w:val="22"/>
            <w:szCs w:val="22"/>
          </w:rPr>
          <w:tab/>
        </w:r>
        <w:r w:rsidRPr="000F4394" w:rsidR="00C93983">
          <w:rPr>
            <w:rStyle w:val="Hyperlink"/>
            <w:noProof/>
          </w:rPr>
          <w:t>Sign Conventions</w:t>
        </w:r>
        <w:r w:rsidR="00C93983">
          <w:rPr>
            <w:noProof/>
            <w:webHidden/>
          </w:rPr>
          <w:tab/>
        </w:r>
        <w:r w:rsidR="00C93983">
          <w:rPr>
            <w:noProof/>
            <w:webHidden/>
          </w:rPr>
          <w:fldChar w:fldCharType="begin"/>
        </w:r>
        <w:r w:rsidR="00C93983">
          <w:rPr>
            <w:noProof/>
            <w:webHidden/>
          </w:rPr>
          <w:instrText xml:space="preserve"> PAGEREF _Toc513731250 \h </w:instrText>
        </w:r>
        <w:r w:rsidR="00C93983">
          <w:rPr>
            <w:noProof/>
            <w:webHidden/>
          </w:rPr>
        </w:r>
        <w:r w:rsidR="00C93983">
          <w:rPr>
            <w:noProof/>
            <w:webHidden/>
          </w:rPr>
          <w:fldChar w:fldCharType="separate"/>
        </w:r>
        <w:r w:rsidR="003B3FBB">
          <w:rPr>
            <w:noProof/>
            <w:webHidden/>
          </w:rPr>
          <w:t>12</w:t>
        </w:r>
        <w:r w:rsidR="00C93983">
          <w:rPr>
            <w:noProof/>
            <w:webHidden/>
          </w:rPr>
          <w:fldChar w:fldCharType="end"/>
        </w:r>
      </w:hyperlink>
    </w:p>
    <w:p w:rsidR="00C93983" w:rsidP="008440FA" w:rsidRDefault="000D0E4F" w14:paraId="71641AFC" w14:textId="48CE067B">
      <w:pPr>
        <w:pStyle w:val="TOC3"/>
        <w:spacing w:line="240" w:lineRule="auto"/>
        <w:rPr>
          <w:rFonts w:asciiTheme="minorHAnsi" w:hAnsiTheme="minorHAnsi" w:eastAsiaTheme="minorEastAsia" w:cstheme="minorBidi"/>
          <w:noProof/>
          <w:color w:val="auto"/>
          <w:sz w:val="22"/>
          <w:szCs w:val="22"/>
        </w:rPr>
      </w:pPr>
      <w:hyperlink w:history="1" w:anchor="_Toc513731251">
        <w:r w:rsidRPr="000F4394" w:rsidR="00C93983">
          <w:rPr>
            <w:rStyle w:val="Hyperlink"/>
            <w:noProof/>
          </w:rPr>
          <w:t>4.2.8</w:t>
        </w:r>
        <w:r w:rsidR="00C93983">
          <w:rPr>
            <w:rFonts w:asciiTheme="minorHAnsi" w:hAnsiTheme="minorHAnsi" w:eastAsiaTheme="minorEastAsia" w:cstheme="minorBidi"/>
            <w:noProof/>
            <w:color w:val="auto"/>
            <w:sz w:val="22"/>
            <w:szCs w:val="22"/>
          </w:rPr>
          <w:tab/>
        </w:r>
        <w:r w:rsidRPr="000F4394" w:rsidR="00C93983">
          <w:rPr>
            <w:rStyle w:val="Hyperlink"/>
            <w:noProof/>
          </w:rPr>
          <w:t>Analysis Horizon</w:t>
        </w:r>
        <w:r w:rsidR="00C93983">
          <w:rPr>
            <w:noProof/>
            <w:webHidden/>
          </w:rPr>
          <w:tab/>
        </w:r>
        <w:r w:rsidR="00C93983">
          <w:rPr>
            <w:noProof/>
            <w:webHidden/>
          </w:rPr>
          <w:fldChar w:fldCharType="begin"/>
        </w:r>
        <w:r w:rsidR="00C93983">
          <w:rPr>
            <w:noProof/>
            <w:webHidden/>
          </w:rPr>
          <w:instrText xml:space="preserve"> PAGEREF _Toc513731251 \h </w:instrText>
        </w:r>
        <w:r w:rsidR="00C93983">
          <w:rPr>
            <w:noProof/>
            <w:webHidden/>
          </w:rPr>
        </w:r>
        <w:r w:rsidR="00C93983">
          <w:rPr>
            <w:noProof/>
            <w:webHidden/>
          </w:rPr>
          <w:fldChar w:fldCharType="separate"/>
        </w:r>
        <w:r w:rsidR="003B3FBB">
          <w:rPr>
            <w:noProof/>
            <w:webHidden/>
          </w:rPr>
          <w:t>12</w:t>
        </w:r>
        <w:r w:rsidR="00C93983">
          <w:rPr>
            <w:noProof/>
            <w:webHidden/>
          </w:rPr>
          <w:fldChar w:fldCharType="end"/>
        </w:r>
      </w:hyperlink>
    </w:p>
    <w:p w:rsidR="00C93983" w:rsidP="008440FA" w:rsidRDefault="000D0E4F" w14:paraId="286C1D06" w14:textId="22DB75C7">
      <w:pPr>
        <w:pStyle w:val="TOC3"/>
        <w:spacing w:line="240" w:lineRule="auto"/>
        <w:rPr>
          <w:rFonts w:asciiTheme="minorHAnsi" w:hAnsiTheme="minorHAnsi" w:eastAsiaTheme="minorEastAsia" w:cstheme="minorBidi"/>
          <w:noProof/>
          <w:color w:val="auto"/>
          <w:sz w:val="22"/>
          <w:szCs w:val="22"/>
        </w:rPr>
      </w:pPr>
      <w:hyperlink w:history="1" w:anchor="_Toc513731252">
        <w:r w:rsidRPr="000F4394" w:rsidR="00C93983">
          <w:rPr>
            <w:rStyle w:val="Hyperlink"/>
            <w:noProof/>
          </w:rPr>
          <w:t>4.2.9</w:t>
        </w:r>
        <w:r w:rsidR="00C93983">
          <w:rPr>
            <w:rFonts w:asciiTheme="minorHAnsi" w:hAnsiTheme="minorHAnsi" w:eastAsiaTheme="minorEastAsia" w:cstheme="minorBidi"/>
            <w:noProof/>
            <w:color w:val="auto"/>
            <w:sz w:val="22"/>
            <w:szCs w:val="22"/>
          </w:rPr>
          <w:tab/>
        </w:r>
        <w:r w:rsidRPr="000F4394" w:rsidR="00C93983">
          <w:rPr>
            <w:rStyle w:val="Hyperlink"/>
            <w:noProof/>
          </w:rPr>
          <w:t>Cost Estimation</w:t>
        </w:r>
        <w:r w:rsidR="00C93983">
          <w:rPr>
            <w:noProof/>
            <w:webHidden/>
          </w:rPr>
          <w:tab/>
        </w:r>
        <w:r w:rsidR="00C93983">
          <w:rPr>
            <w:noProof/>
            <w:webHidden/>
          </w:rPr>
          <w:fldChar w:fldCharType="begin"/>
        </w:r>
        <w:r w:rsidR="00C93983">
          <w:rPr>
            <w:noProof/>
            <w:webHidden/>
          </w:rPr>
          <w:instrText xml:space="preserve"> PAGEREF _Toc513731252 \h </w:instrText>
        </w:r>
        <w:r w:rsidR="00C93983">
          <w:rPr>
            <w:noProof/>
            <w:webHidden/>
          </w:rPr>
        </w:r>
        <w:r w:rsidR="00C93983">
          <w:rPr>
            <w:noProof/>
            <w:webHidden/>
          </w:rPr>
          <w:fldChar w:fldCharType="separate"/>
        </w:r>
        <w:r w:rsidR="003B3FBB">
          <w:rPr>
            <w:noProof/>
            <w:webHidden/>
          </w:rPr>
          <w:t>12</w:t>
        </w:r>
        <w:r w:rsidR="00C93983">
          <w:rPr>
            <w:noProof/>
            <w:webHidden/>
          </w:rPr>
          <w:fldChar w:fldCharType="end"/>
        </w:r>
      </w:hyperlink>
    </w:p>
    <w:p w:rsidR="00C93983" w:rsidP="008440FA" w:rsidRDefault="000D0E4F" w14:paraId="56A2432C" w14:textId="584205A5">
      <w:pPr>
        <w:pStyle w:val="TOC2"/>
        <w:spacing w:line="240" w:lineRule="auto"/>
        <w:rPr>
          <w:rFonts w:asciiTheme="minorHAnsi" w:hAnsiTheme="minorHAnsi" w:eastAsiaTheme="minorEastAsia" w:cstheme="minorBidi"/>
          <w:noProof/>
          <w:color w:val="auto"/>
          <w:sz w:val="22"/>
          <w:szCs w:val="22"/>
        </w:rPr>
      </w:pPr>
      <w:hyperlink w:history="1" w:anchor="_Toc513731253">
        <w:r w:rsidRPr="000F4394" w:rsidR="00C93983">
          <w:rPr>
            <w:rStyle w:val="Hyperlink"/>
            <w:noProof/>
          </w:rPr>
          <w:t>4.3</w:t>
        </w:r>
        <w:r w:rsidR="00C93983">
          <w:rPr>
            <w:rFonts w:asciiTheme="minorHAnsi" w:hAnsiTheme="minorHAnsi" w:eastAsiaTheme="minorEastAsia" w:cstheme="minorBidi"/>
            <w:noProof/>
            <w:color w:val="auto"/>
            <w:sz w:val="22"/>
            <w:szCs w:val="22"/>
          </w:rPr>
          <w:tab/>
        </w:r>
        <w:r w:rsidRPr="000F4394" w:rsidR="00C93983">
          <w:rPr>
            <w:rStyle w:val="Hyperlink"/>
            <w:noProof/>
          </w:rPr>
          <w:t>Data</w:t>
        </w:r>
        <w:r w:rsidR="00C93983">
          <w:rPr>
            <w:noProof/>
            <w:webHidden/>
          </w:rPr>
          <w:tab/>
        </w:r>
        <w:r w:rsidR="00C93983">
          <w:rPr>
            <w:noProof/>
            <w:webHidden/>
          </w:rPr>
          <w:tab/>
        </w:r>
        <w:r w:rsidR="00C93983">
          <w:rPr>
            <w:noProof/>
            <w:webHidden/>
          </w:rPr>
          <w:fldChar w:fldCharType="begin"/>
        </w:r>
        <w:r w:rsidR="00C93983">
          <w:rPr>
            <w:noProof/>
            <w:webHidden/>
          </w:rPr>
          <w:instrText xml:space="preserve"> PAGEREF _Toc513731253 \h </w:instrText>
        </w:r>
        <w:r w:rsidR="00C93983">
          <w:rPr>
            <w:noProof/>
            <w:webHidden/>
          </w:rPr>
        </w:r>
        <w:r w:rsidR="00C93983">
          <w:rPr>
            <w:noProof/>
            <w:webHidden/>
          </w:rPr>
          <w:fldChar w:fldCharType="separate"/>
        </w:r>
        <w:r w:rsidR="003B3FBB">
          <w:rPr>
            <w:noProof/>
            <w:webHidden/>
          </w:rPr>
          <w:t>13</w:t>
        </w:r>
        <w:r w:rsidR="00C93983">
          <w:rPr>
            <w:noProof/>
            <w:webHidden/>
          </w:rPr>
          <w:fldChar w:fldCharType="end"/>
        </w:r>
      </w:hyperlink>
    </w:p>
    <w:p w:rsidR="00C93983" w:rsidP="008440FA" w:rsidRDefault="000D0E4F" w14:paraId="29F7E094" w14:textId="77DF672D">
      <w:pPr>
        <w:pStyle w:val="TOC1"/>
        <w:rPr>
          <w:rFonts w:asciiTheme="minorHAnsi" w:hAnsiTheme="minorHAnsi" w:eastAsiaTheme="minorEastAsia" w:cstheme="minorBidi"/>
          <w:color w:val="auto"/>
        </w:rPr>
      </w:pPr>
      <w:hyperlink w:history="1" w:anchor="_Toc513731254">
        <w:r w:rsidRPr="000F4394" w:rsidR="00C93983">
          <w:rPr>
            <w:rStyle w:val="Hyperlink"/>
          </w:rPr>
          <w:t>5.</w:t>
        </w:r>
        <w:r w:rsidR="00C93983">
          <w:rPr>
            <w:rFonts w:asciiTheme="minorHAnsi" w:hAnsiTheme="minorHAnsi" w:eastAsiaTheme="minorEastAsia" w:cstheme="minorBidi"/>
            <w:color w:val="auto"/>
          </w:rPr>
          <w:tab/>
        </w:r>
        <w:r w:rsidRPr="000F4394" w:rsidR="00C93983">
          <w:rPr>
            <w:rStyle w:val="Hyperlink"/>
          </w:rPr>
          <w:t>Presentation of Results</w:t>
        </w:r>
        <w:r w:rsidR="00C93983">
          <w:rPr>
            <w:webHidden/>
          </w:rPr>
          <w:tab/>
        </w:r>
        <w:r w:rsidR="00C93983">
          <w:rPr>
            <w:webHidden/>
          </w:rPr>
          <w:fldChar w:fldCharType="begin"/>
        </w:r>
        <w:r w:rsidR="00C93983">
          <w:rPr>
            <w:webHidden/>
          </w:rPr>
          <w:instrText xml:space="preserve"> PAGEREF _Toc513731254 \h </w:instrText>
        </w:r>
        <w:r w:rsidR="00C93983">
          <w:rPr>
            <w:webHidden/>
          </w:rPr>
        </w:r>
        <w:r w:rsidR="00C93983">
          <w:rPr>
            <w:webHidden/>
          </w:rPr>
          <w:fldChar w:fldCharType="separate"/>
        </w:r>
        <w:r w:rsidR="003B3FBB">
          <w:rPr>
            <w:webHidden/>
          </w:rPr>
          <w:t>13</w:t>
        </w:r>
        <w:r w:rsidR="00C93983">
          <w:rPr>
            <w:webHidden/>
          </w:rPr>
          <w:fldChar w:fldCharType="end"/>
        </w:r>
      </w:hyperlink>
    </w:p>
    <w:p w:rsidR="00C93983" w:rsidP="008440FA" w:rsidRDefault="000D0E4F" w14:paraId="256F4F54" w14:textId="50861A30">
      <w:pPr>
        <w:pStyle w:val="TOC2"/>
        <w:spacing w:line="240" w:lineRule="auto"/>
        <w:rPr>
          <w:rFonts w:asciiTheme="minorHAnsi" w:hAnsiTheme="minorHAnsi" w:eastAsiaTheme="minorEastAsia" w:cstheme="minorBidi"/>
          <w:noProof/>
          <w:color w:val="auto"/>
          <w:sz w:val="22"/>
          <w:szCs w:val="22"/>
        </w:rPr>
      </w:pPr>
      <w:hyperlink w:history="1" w:anchor="_Toc513731255">
        <w:r w:rsidRPr="000F4394" w:rsidR="00C93983">
          <w:rPr>
            <w:rStyle w:val="Hyperlink"/>
            <w:noProof/>
          </w:rPr>
          <w:t>5.1.</w:t>
        </w:r>
        <w:r w:rsidR="00C93983">
          <w:rPr>
            <w:rFonts w:asciiTheme="minorHAnsi" w:hAnsiTheme="minorHAnsi" w:eastAsiaTheme="minorEastAsia" w:cstheme="minorBidi"/>
            <w:noProof/>
            <w:color w:val="auto"/>
            <w:sz w:val="22"/>
            <w:szCs w:val="22"/>
          </w:rPr>
          <w:tab/>
        </w:r>
        <w:r w:rsidRPr="000F4394" w:rsidR="00C93983">
          <w:rPr>
            <w:rStyle w:val="Hyperlink"/>
            <w:noProof/>
          </w:rPr>
          <w:t>Industry Operation</w:t>
        </w:r>
        <w:r w:rsidR="00C93983">
          <w:rPr>
            <w:noProof/>
            <w:webHidden/>
          </w:rPr>
          <w:tab/>
        </w:r>
        <w:r w:rsidR="00C93983">
          <w:rPr>
            <w:noProof/>
            <w:webHidden/>
          </w:rPr>
          <w:fldChar w:fldCharType="begin"/>
        </w:r>
        <w:r w:rsidR="00C93983">
          <w:rPr>
            <w:noProof/>
            <w:webHidden/>
          </w:rPr>
          <w:instrText xml:space="preserve"> PAGEREF _Toc513731255 \h </w:instrText>
        </w:r>
        <w:r w:rsidR="00C93983">
          <w:rPr>
            <w:noProof/>
            <w:webHidden/>
          </w:rPr>
        </w:r>
        <w:r w:rsidR="00C93983">
          <w:rPr>
            <w:noProof/>
            <w:webHidden/>
          </w:rPr>
          <w:fldChar w:fldCharType="separate"/>
        </w:r>
        <w:r w:rsidR="003B3FBB">
          <w:rPr>
            <w:noProof/>
            <w:webHidden/>
          </w:rPr>
          <w:t>14</w:t>
        </w:r>
        <w:r w:rsidR="00C93983">
          <w:rPr>
            <w:noProof/>
            <w:webHidden/>
          </w:rPr>
          <w:fldChar w:fldCharType="end"/>
        </w:r>
      </w:hyperlink>
    </w:p>
    <w:p w:rsidR="00C93983" w:rsidP="008440FA" w:rsidRDefault="000D0E4F" w14:paraId="3A4320E2" w14:textId="43A7928E">
      <w:pPr>
        <w:pStyle w:val="TOC2"/>
        <w:spacing w:line="240" w:lineRule="auto"/>
        <w:rPr>
          <w:rFonts w:asciiTheme="minorHAnsi" w:hAnsiTheme="minorHAnsi" w:eastAsiaTheme="minorEastAsia" w:cstheme="minorBidi"/>
          <w:noProof/>
          <w:color w:val="auto"/>
          <w:sz w:val="22"/>
          <w:szCs w:val="22"/>
        </w:rPr>
      </w:pPr>
      <w:hyperlink w:history="1" w:anchor="_Toc513731256">
        <w:r w:rsidRPr="000F4394" w:rsidR="00C93983">
          <w:rPr>
            <w:rStyle w:val="Hyperlink"/>
            <w:noProof/>
          </w:rPr>
          <w:t>5.2.</w:t>
        </w:r>
        <w:r w:rsidR="00C93983">
          <w:rPr>
            <w:rFonts w:asciiTheme="minorHAnsi" w:hAnsiTheme="minorHAnsi" w:eastAsiaTheme="minorEastAsia" w:cstheme="minorBidi"/>
            <w:noProof/>
            <w:color w:val="auto"/>
            <w:sz w:val="22"/>
            <w:szCs w:val="22"/>
          </w:rPr>
          <w:tab/>
        </w:r>
        <w:r w:rsidRPr="000F4394" w:rsidR="00C93983">
          <w:rPr>
            <w:rStyle w:val="Hyperlink"/>
            <w:noProof/>
          </w:rPr>
          <w:t>Total Industry Costs</w:t>
        </w:r>
        <w:r w:rsidR="00C93983">
          <w:rPr>
            <w:noProof/>
            <w:webHidden/>
          </w:rPr>
          <w:tab/>
        </w:r>
        <w:r w:rsidR="00C93983">
          <w:rPr>
            <w:noProof/>
            <w:webHidden/>
          </w:rPr>
          <w:fldChar w:fldCharType="begin"/>
        </w:r>
        <w:r w:rsidR="00C93983">
          <w:rPr>
            <w:noProof/>
            <w:webHidden/>
          </w:rPr>
          <w:instrText xml:space="preserve"> PAGEREF _Toc513731256 \h </w:instrText>
        </w:r>
        <w:r w:rsidR="00C93983">
          <w:rPr>
            <w:noProof/>
            <w:webHidden/>
          </w:rPr>
        </w:r>
        <w:r w:rsidR="00C93983">
          <w:rPr>
            <w:noProof/>
            <w:webHidden/>
          </w:rPr>
          <w:fldChar w:fldCharType="separate"/>
        </w:r>
        <w:r w:rsidR="003B3FBB">
          <w:rPr>
            <w:noProof/>
            <w:webHidden/>
          </w:rPr>
          <w:t>17</w:t>
        </w:r>
        <w:r w:rsidR="00C93983">
          <w:rPr>
            <w:noProof/>
            <w:webHidden/>
          </w:rPr>
          <w:fldChar w:fldCharType="end"/>
        </w:r>
      </w:hyperlink>
    </w:p>
    <w:p w:rsidR="00C93983" w:rsidP="008440FA" w:rsidRDefault="000D0E4F" w14:paraId="3C515000" w14:textId="0EAE39BD">
      <w:pPr>
        <w:pStyle w:val="TOC2"/>
        <w:spacing w:line="240" w:lineRule="auto"/>
        <w:rPr>
          <w:rFonts w:asciiTheme="minorHAnsi" w:hAnsiTheme="minorHAnsi" w:eastAsiaTheme="minorEastAsia" w:cstheme="minorBidi"/>
          <w:noProof/>
          <w:color w:val="auto"/>
          <w:sz w:val="22"/>
          <w:szCs w:val="22"/>
        </w:rPr>
      </w:pPr>
      <w:hyperlink w:history="1" w:anchor="_Toc513731257">
        <w:r w:rsidRPr="000F4394" w:rsidR="00C93983">
          <w:rPr>
            <w:rStyle w:val="Hyperlink"/>
            <w:noProof/>
          </w:rPr>
          <w:t>5.3.</w:t>
        </w:r>
        <w:r w:rsidR="00C93983">
          <w:rPr>
            <w:rFonts w:asciiTheme="minorHAnsi" w:hAnsiTheme="minorHAnsi" w:eastAsiaTheme="minorEastAsia" w:cstheme="minorBidi"/>
            <w:noProof/>
            <w:color w:val="auto"/>
            <w:sz w:val="22"/>
            <w:szCs w:val="22"/>
          </w:rPr>
          <w:tab/>
        </w:r>
        <w:r w:rsidRPr="000F4394" w:rsidR="00C93983">
          <w:rPr>
            <w:rStyle w:val="Hyperlink"/>
            <w:noProof/>
          </w:rPr>
          <w:t>NRC Implementation</w:t>
        </w:r>
        <w:r w:rsidR="00C93983">
          <w:rPr>
            <w:noProof/>
            <w:webHidden/>
          </w:rPr>
          <w:tab/>
        </w:r>
        <w:r w:rsidR="00C93983">
          <w:rPr>
            <w:noProof/>
            <w:webHidden/>
          </w:rPr>
          <w:fldChar w:fldCharType="begin"/>
        </w:r>
        <w:r w:rsidR="00C93983">
          <w:rPr>
            <w:noProof/>
            <w:webHidden/>
          </w:rPr>
          <w:instrText xml:space="preserve"> PAGEREF _Toc513731257 \h </w:instrText>
        </w:r>
        <w:r w:rsidR="00C93983">
          <w:rPr>
            <w:noProof/>
            <w:webHidden/>
          </w:rPr>
        </w:r>
        <w:r w:rsidR="00C93983">
          <w:rPr>
            <w:noProof/>
            <w:webHidden/>
          </w:rPr>
          <w:fldChar w:fldCharType="separate"/>
        </w:r>
        <w:r w:rsidR="003B3FBB">
          <w:rPr>
            <w:noProof/>
            <w:webHidden/>
          </w:rPr>
          <w:t>18</w:t>
        </w:r>
        <w:r w:rsidR="00C93983">
          <w:rPr>
            <w:noProof/>
            <w:webHidden/>
          </w:rPr>
          <w:fldChar w:fldCharType="end"/>
        </w:r>
      </w:hyperlink>
    </w:p>
    <w:p w:rsidR="00C93983" w:rsidP="008440FA" w:rsidRDefault="000D0E4F" w14:paraId="1676D7EF" w14:textId="4CE9CD91">
      <w:pPr>
        <w:pStyle w:val="TOC2"/>
        <w:spacing w:line="240" w:lineRule="auto"/>
        <w:rPr>
          <w:rFonts w:asciiTheme="minorHAnsi" w:hAnsiTheme="minorHAnsi" w:eastAsiaTheme="minorEastAsia" w:cstheme="minorBidi"/>
          <w:noProof/>
          <w:color w:val="auto"/>
          <w:sz w:val="22"/>
          <w:szCs w:val="22"/>
        </w:rPr>
      </w:pPr>
      <w:hyperlink w:history="1" w:anchor="_Toc513731258">
        <w:r w:rsidRPr="000F4394" w:rsidR="00C93983">
          <w:rPr>
            <w:rStyle w:val="Hyperlink"/>
            <w:noProof/>
          </w:rPr>
          <w:t>5.4.</w:t>
        </w:r>
        <w:r w:rsidR="00C93983">
          <w:rPr>
            <w:rFonts w:asciiTheme="minorHAnsi" w:hAnsiTheme="minorHAnsi" w:eastAsiaTheme="minorEastAsia" w:cstheme="minorBidi"/>
            <w:noProof/>
            <w:color w:val="auto"/>
            <w:sz w:val="22"/>
            <w:szCs w:val="22"/>
          </w:rPr>
          <w:tab/>
        </w:r>
        <w:r w:rsidRPr="000F4394" w:rsidR="00C93983">
          <w:rPr>
            <w:rStyle w:val="Hyperlink"/>
            <w:noProof/>
          </w:rPr>
          <w:t>NRC Operation</w:t>
        </w:r>
        <w:r w:rsidR="00C93983">
          <w:rPr>
            <w:noProof/>
            <w:webHidden/>
          </w:rPr>
          <w:tab/>
        </w:r>
        <w:r w:rsidR="00C93983">
          <w:rPr>
            <w:noProof/>
            <w:webHidden/>
          </w:rPr>
          <w:fldChar w:fldCharType="begin"/>
        </w:r>
        <w:r w:rsidR="00C93983">
          <w:rPr>
            <w:noProof/>
            <w:webHidden/>
          </w:rPr>
          <w:instrText xml:space="preserve"> PAGEREF _Toc513731258 \h </w:instrText>
        </w:r>
        <w:r w:rsidR="00C93983">
          <w:rPr>
            <w:noProof/>
            <w:webHidden/>
          </w:rPr>
        </w:r>
        <w:r w:rsidR="00C93983">
          <w:rPr>
            <w:noProof/>
            <w:webHidden/>
          </w:rPr>
          <w:fldChar w:fldCharType="separate"/>
        </w:r>
        <w:r w:rsidR="003B3FBB">
          <w:rPr>
            <w:noProof/>
            <w:webHidden/>
          </w:rPr>
          <w:t>18</w:t>
        </w:r>
        <w:r w:rsidR="00C93983">
          <w:rPr>
            <w:noProof/>
            <w:webHidden/>
          </w:rPr>
          <w:fldChar w:fldCharType="end"/>
        </w:r>
      </w:hyperlink>
    </w:p>
    <w:p w:rsidR="00C93983" w:rsidP="008440FA" w:rsidRDefault="000D0E4F" w14:paraId="6846ADAF" w14:textId="40801F93">
      <w:pPr>
        <w:pStyle w:val="TOC2"/>
        <w:spacing w:line="240" w:lineRule="auto"/>
        <w:rPr>
          <w:rFonts w:asciiTheme="minorHAnsi" w:hAnsiTheme="minorHAnsi" w:eastAsiaTheme="minorEastAsia" w:cstheme="minorBidi"/>
          <w:noProof/>
          <w:color w:val="auto"/>
          <w:sz w:val="22"/>
          <w:szCs w:val="22"/>
        </w:rPr>
      </w:pPr>
      <w:hyperlink w:history="1" w:anchor="_Toc513731259">
        <w:r w:rsidRPr="000F4394" w:rsidR="00C93983">
          <w:rPr>
            <w:rStyle w:val="Hyperlink"/>
            <w:noProof/>
          </w:rPr>
          <w:t>5.5.</w:t>
        </w:r>
        <w:r w:rsidR="00C93983">
          <w:rPr>
            <w:rFonts w:asciiTheme="minorHAnsi" w:hAnsiTheme="minorHAnsi" w:eastAsiaTheme="minorEastAsia" w:cstheme="minorBidi"/>
            <w:noProof/>
            <w:color w:val="auto"/>
            <w:sz w:val="22"/>
            <w:szCs w:val="22"/>
          </w:rPr>
          <w:tab/>
        </w:r>
        <w:r w:rsidRPr="000F4394" w:rsidR="00C93983">
          <w:rPr>
            <w:rStyle w:val="Hyperlink"/>
            <w:noProof/>
          </w:rPr>
          <w:t>Total NRC Costs</w:t>
        </w:r>
        <w:r w:rsidR="00C93983">
          <w:rPr>
            <w:noProof/>
            <w:webHidden/>
          </w:rPr>
          <w:tab/>
        </w:r>
        <w:r w:rsidR="00C93983">
          <w:rPr>
            <w:noProof/>
            <w:webHidden/>
          </w:rPr>
          <w:fldChar w:fldCharType="begin"/>
        </w:r>
        <w:r w:rsidR="00C93983">
          <w:rPr>
            <w:noProof/>
            <w:webHidden/>
          </w:rPr>
          <w:instrText xml:space="preserve"> PAGEREF _Toc513731259 \h </w:instrText>
        </w:r>
        <w:r w:rsidR="00C93983">
          <w:rPr>
            <w:noProof/>
            <w:webHidden/>
          </w:rPr>
        </w:r>
        <w:r w:rsidR="00C93983">
          <w:rPr>
            <w:noProof/>
            <w:webHidden/>
          </w:rPr>
          <w:fldChar w:fldCharType="separate"/>
        </w:r>
        <w:r w:rsidR="003B3FBB">
          <w:rPr>
            <w:noProof/>
            <w:webHidden/>
          </w:rPr>
          <w:t>20</w:t>
        </w:r>
        <w:r w:rsidR="00C93983">
          <w:rPr>
            <w:noProof/>
            <w:webHidden/>
          </w:rPr>
          <w:fldChar w:fldCharType="end"/>
        </w:r>
      </w:hyperlink>
    </w:p>
    <w:p w:rsidR="00C93983" w:rsidP="008440FA" w:rsidRDefault="000D0E4F" w14:paraId="7A8205D0" w14:textId="0E481376">
      <w:pPr>
        <w:pStyle w:val="TOC2"/>
        <w:spacing w:line="240" w:lineRule="auto"/>
        <w:rPr>
          <w:rFonts w:asciiTheme="minorHAnsi" w:hAnsiTheme="minorHAnsi" w:eastAsiaTheme="minorEastAsia" w:cstheme="minorBidi"/>
          <w:noProof/>
          <w:color w:val="auto"/>
          <w:sz w:val="22"/>
          <w:szCs w:val="22"/>
        </w:rPr>
      </w:pPr>
      <w:hyperlink w:history="1" w:anchor="_Toc513731260">
        <w:r w:rsidRPr="000F4394" w:rsidR="00C93983">
          <w:rPr>
            <w:rStyle w:val="Hyperlink"/>
            <w:noProof/>
          </w:rPr>
          <w:t>5.6.</w:t>
        </w:r>
        <w:r w:rsidR="00C93983">
          <w:rPr>
            <w:rFonts w:asciiTheme="minorHAnsi" w:hAnsiTheme="minorHAnsi" w:eastAsiaTheme="minorEastAsia" w:cstheme="minorBidi"/>
            <w:noProof/>
            <w:color w:val="auto"/>
            <w:sz w:val="22"/>
            <w:szCs w:val="22"/>
          </w:rPr>
          <w:tab/>
        </w:r>
        <w:r w:rsidRPr="000F4394" w:rsidR="00C93983">
          <w:rPr>
            <w:rStyle w:val="Hyperlink"/>
            <w:noProof/>
          </w:rPr>
          <w:t>Total Costs</w:t>
        </w:r>
        <w:r w:rsidR="00C93983">
          <w:rPr>
            <w:noProof/>
            <w:webHidden/>
          </w:rPr>
          <w:tab/>
        </w:r>
        <w:r w:rsidR="00C93983">
          <w:rPr>
            <w:noProof/>
            <w:webHidden/>
          </w:rPr>
          <w:fldChar w:fldCharType="begin"/>
        </w:r>
        <w:r w:rsidR="00C93983">
          <w:rPr>
            <w:noProof/>
            <w:webHidden/>
          </w:rPr>
          <w:instrText xml:space="preserve"> PAGEREF _Toc513731260 \h </w:instrText>
        </w:r>
        <w:r w:rsidR="00C93983">
          <w:rPr>
            <w:noProof/>
            <w:webHidden/>
          </w:rPr>
        </w:r>
        <w:r w:rsidR="00C93983">
          <w:rPr>
            <w:noProof/>
            <w:webHidden/>
          </w:rPr>
          <w:fldChar w:fldCharType="separate"/>
        </w:r>
        <w:r w:rsidR="003B3FBB">
          <w:rPr>
            <w:noProof/>
            <w:webHidden/>
          </w:rPr>
          <w:t>20</w:t>
        </w:r>
        <w:r w:rsidR="00C93983">
          <w:rPr>
            <w:noProof/>
            <w:webHidden/>
          </w:rPr>
          <w:fldChar w:fldCharType="end"/>
        </w:r>
      </w:hyperlink>
    </w:p>
    <w:p w:rsidR="00C93983" w:rsidP="008440FA" w:rsidRDefault="000D0E4F" w14:paraId="6925E456" w14:textId="7E1F4D29">
      <w:pPr>
        <w:pStyle w:val="TOC2"/>
        <w:spacing w:line="240" w:lineRule="auto"/>
        <w:rPr>
          <w:rFonts w:asciiTheme="minorHAnsi" w:hAnsiTheme="minorHAnsi" w:eastAsiaTheme="minorEastAsia" w:cstheme="minorBidi"/>
          <w:noProof/>
          <w:color w:val="auto"/>
          <w:sz w:val="22"/>
          <w:szCs w:val="22"/>
        </w:rPr>
      </w:pPr>
      <w:hyperlink w:history="1" w:anchor="_Toc513731261">
        <w:r w:rsidRPr="000F4394" w:rsidR="00C93983">
          <w:rPr>
            <w:rStyle w:val="Hyperlink"/>
            <w:noProof/>
          </w:rPr>
          <w:t>5.7.</w:t>
        </w:r>
        <w:r w:rsidR="00C93983">
          <w:rPr>
            <w:rFonts w:asciiTheme="minorHAnsi" w:hAnsiTheme="minorHAnsi" w:eastAsiaTheme="minorEastAsia" w:cstheme="minorBidi"/>
            <w:noProof/>
            <w:color w:val="auto"/>
            <w:sz w:val="22"/>
            <w:szCs w:val="22"/>
          </w:rPr>
          <w:tab/>
        </w:r>
        <w:r w:rsidRPr="000F4394" w:rsidR="00C93983">
          <w:rPr>
            <w:rStyle w:val="Hyperlink"/>
            <w:noProof/>
          </w:rPr>
          <w:t>Potential Effect on Offsite Governmental Organizations</w:t>
        </w:r>
        <w:r w:rsidR="00C93983">
          <w:rPr>
            <w:noProof/>
            <w:webHidden/>
          </w:rPr>
          <w:tab/>
        </w:r>
        <w:r w:rsidR="00C93983">
          <w:rPr>
            <w:noProof/>
            <w:webHidden/>
          </w:rPr>
          <w:fldChar w:fldCharType="begin"/>
        </w:r>
        <w:r w:rsidR="00C93983">
          <w:rPr>
            <w:noProof/>
            <w:webHidden/>
          </w:rPr>
          <w:instrText xml:space="preserve"> PAGEREF _Toc513731261 \h </w:instrText>
        </w:r>
        <w:r w:rsidR="00C93983">
          <w:rPr>
            <w:noProof/>
            <w:webHidden/>
          </w:rPr>
        </w:r>
        <w:r w:rsidR="00C93983">
          <w:rPr>
            <w:noProof/>
            <w:webHidden/>
          </w:rPr>
          <w:fldChar w:fldCharType="separate"/>
        </w:r>
        <w:r w:rsidR="003B3FBB">
          <w:rPr>
            <w:noProof/>
            <w:webHidden/>
          </w:rPr>
          <w:t>21</w:t>
        </w:r>
        <w:r w:rsidR="00C93983">
          <w:rPr>
            <w:noProof/>
            <w:webHidden/>
          </w:rPr>
          <w:fldChar w:fldCharType="end"/>
        </w:r>
      </w:hyperlink>
    </w:p>
    <w:p w:rsidR="00C93983" w:rsidP="008440FA" w:rsidRDefault="000D0E4F" w14:paraId="6DB5A71C" w14:textId="11E0200C">
      <w:pPr>
        <w:pStyle w:val="TOC2"/>
        <w:spacing w:line="240" w:lineRule="auto"/>
        <w:rPr>
          <w:rFonts w:asciiTheme="minorHAnsi" w:hAnsiTheme="minorHAnsi" w:eastAsiaTheme="minorEastAsia" w:cstheme="minorBidi"/>
          <w:noProof/>
          <w:color w:val="auto"/>
          <w:sz w:val="22"/>
          <w:szCs w:val="22"/>
        </w:rPr>
      </w:pPr>
      <w:hyperlink w:history="1" w:anchor="_Toc513731262">
        <w:r w:rsidRPr="000F4394" w:rsidR="00C93983">
          <w:rPr>
            <w:rStyle w:val="Hyperlink"/>
            <w:noProof/>
          </w:rPr>
          <w:t>5.8.</w:t>
        </w:r>
        <w:r w:rsidR="00C93983">
          <w:rPr>
            <w:rFonts w:asciiTheme="minorHAnsi" w:hAnsiTheme="minorHAnsi" w:eastAsiaTheme="minorEastAsia" w:cstheme="minorBidi"/>
            <w:noProof/>
            <w:color w:val="auto"/>
            <w:sz w:val="22"/>
            <w:szCs w:val="22"/>
          </w:rPr>
          <w:tab/>
        </w:r>
        <w:r w:rsidRPr="000F4394" w:rsidR="00C93983">
          <w:rPr>
            <w:rStyle w:val="Hyperlink"/>
            <w:noProof/>
          </w:rPr>
          <w:t>Sensitivity Analysis for SMRs and ONTs</w:t>
        </w:r>
        <w:r w:rsidR="00C93983">
          <w:rPr>
            <w:noProof/>
            <w:webHidden/>
          </w:rPr>
          <w:tab/>
        </w:r>
        <w:r w:rsidR="00C93983">
          <w:rPr>
            <w:noProof/>
            <w:webHidden/>
          </w:rPr>
          <w:fldChar w:fldCharType="begin"/>
        </w:r>
        <w:r w:rsidR="00C93983">
          <w:rPr>
            <w:noProof/>
            <w:webHidden/>
          </w:rPr>
          <w:instrText xml:space="preserve"> PAGEREF _Toc513731262 \h </w:instrText>
        </w:r>
        <w:r w:rsidR="00C93983">
          <w:rPr>
            <w:noProof/>
            <w:webHidden/>
          </w:rPr>
        </w:r>
        <w:r w:rsidR="00C93983">
          <w:rPr>
            <w:noProof/>
            <w:webHidden/>
          </w:rPr>
          <w:fldChar w:fldCharType="separate"/>
        </w:r>
        <w:r w:rsidR="003B3FBB">
          <w:rPr>
            <w:noProof/>
            <w:webHidden/>
          </w:rPr>
          <w:t>21</w:t>
        </w:r>
        <w:r w:rsidR="00C93983">
          <w:rPr>
            <w:noProof/>
            <w:webHidden/>
          </w:rPr>
          <w:fldChar w:fldCharType="end"/>
        </w:r>
      </w:hyperlink>
    </w:p>
    <w:p w:rsidR="00C93983" w:rsidP="008440FA" w:rsidRDefault="000D0E4F" w14:paraId="6CD8BE47" w14:textId="5E3A3377">
      <w:pPr>
        <w:pStyle w:val="TOC2"/>
        <w:spacing w:line="240" w:lineRule="auto"/>
        <w:rPr>
          <w:rFonts w:asciiTheme="minorHAnsi" w:hAnsiTheme="minorHAnsi" w:eastAsiaTheme="minorEastAsia" w:cstheme="minorBidi"/>
          <w:noProof/>
          <w:color w:val="auto"/>
          <w:sz w:val="22"/>
          <w:szCs w:val="22"/>
        </w:rPr>
      </w:pPr>
      <w:hyperlink w:history="1" w:anchor="_Toc513731263">
        <w:r w:rsidRPr="000F4394" w:rsidR="00C93983">
          <w:rPr>
            <w:rStyle w:val="Hyperlink"/>
            <w:noProof/>
          </w:rPr>
          <w:t>5.9.</w:t>
        </w:r>
        <w:r w:rsidR="00C93983">
          <w:rPr>
            <w:rFonts w:asciiTheme="minorHAnsi" w:hAnsiTheme="minorHAnsi" w:eastAsiaTheme="minorEastAsia" w:cstheme="minorBidi"/>
            <w:noProof/>
            <w:color w:val="auto"/>
            <w:sz w:val="22"/>
            <w:szCs w:val="22"/>
          </w:rPr>
          <w:tab/>
        </w:r>
        <w:r w:rsidRPr="000F4394" w:rsidR="00C93983">
          <w:rPr>
            <w:rStyle w:val="Hyperlink"/>
            <w:noProof/>
          </w:rPr>
          <w:t>Uncertainty Analysis</w:t>
        </w:r>
        <w:r w:rsidR="00C93983">
          <w:rPr>
            <w:noProof/>
            <w:webHidden/>
          </w:rPr>
          <w:tab/>
        </w:r>
        <w:r w:rsidR="00C93983">
          <w:rPr>
            <w:noProof/>
            <w:webHidden/>
          </w:rPr>
          <w:fldChar w:fldCharType="begin"/>
        </w:r>
        <w:r w:rsidR="00C93983">
          <w:rPr>
            <w:noProof/>
            <w:webHidden/>
          </w:rPr>
          <w:instrText xml:space="preserve"> PAGEREF _Toc513731263 \h </w:instrText>
        </w:r>
        <w:r w:rsidR="00C93983">
          <w:rPr>
            <w:noProof/>
            <w:webHidden/>
          </w:rPr>
        </w:r>
        <w:r w:rsidR="00C93983">
          <w:rPr>
            <w:noProof/>
            <w:webHidden/>
          </w:rPr>
          <w:fldChar w:fldCharType="separate"/>
        </w:r>
        <w:r w:rsidR="003B3FBB">
          <w:rPr>
            <w:noProof/>
            <w:webHidden/>
          </w:rPr>
          <w:t>22</w:t>
        </w:r>
        <w:r w:rsidR="00C93983">
          <w:rPr>
            <w:noProof/>
            <w:webHidden/>
          </w:rPr>
          <w:fldChar w:fldCharType="end"/>
        </w:r>
      </w:hyperlink>
    </w:p>
    <w:p w:rsidR="00C93983" w:rsidP="008440FA" w:rsidRDefault="000D0E4F" w14:paraId="52089337" w14:textId="79D54487">
      <w:pPr>
        <w:pStyle w:val="TOC3"/>
        <w:spacing w:line="240" w:lineRule="auto"/>
        <w:rPr>
          <w:rFonts w:asciiTheme="minorHAnsi" w:hAnsiTheme="minorHAnsi" w:eastAsiaTheme="minorEastAsia" w:cstheme="minorBidi"/>
          <w:noProof/>
          <w:color w:val="auto"/>
          <w:sz w:val="22"/>
          <w:szCs w:val="22"/>
        </w:rPr>
      </w:pPr>
      <w:hyperlink w:history="1" w:anchor="_Toc513731264">
        <w:r w:rsidRPr="000F4394" w:rsidR="00C93983">
          <w:rPr>
            <w:rStyle w:val="Hyperlink"/>
            <w:noProof/>
          </w:rPr>
          <w:t>5.9.1.</w:t>
        </w:r>
        <w:r w:rsidR="00C93983">
          <w:rPr>
            <w:rFonts w:asciiTheme="minorHAnsi" w:hAnsiTheme="minorHAnsi" w:eastAsiaTheme="minorEastAsia" w:cstheme="minorBidi"/>
            <w:noProof/>
            <w:color w:val="auto"/>
            <w:sz w:val="22"/>
            <w:szCs w:val="22"/>
          </w:rPr>
          <w:tab/>
        </w:r>
        <w:r w:rsidRPr="000F4394" w:rsidR="00C93983">
          <w:rPr>
            <w:rStyle w:val="Hyperlink"/>
            <w:noProof/>
          </w:rPr>
          <w:t>Uncertainty Analysis Assumptions</w:t>
        </w:r>
        <w:r w:rsidR="00C93983">
          <w:rPr>
            <w:noProof/>
            <w:webHidden/>
          </w:rPr>
          <w:tab/>
        </w:r>
        <w:r w:rsidR="00C93983">
          <w:rPr>
            <w:noProof/>
            <w:webHidden/>
          </w:rPr>
          <w:fldChar w:fldCharType="begin"/>
        </w:r>
        <w:r w:rsidR="00C93983">
          <w:rPr>
            <w:noProof/>
            <w:webHidden/>
          </w:rPr>
          <w:instrText xml:space="preserve"> PAGEREF _Toc513731264 \h </w:instrText>
        </w:r>
        <w:r w:rsidR="00C93983">
          <w:rPr>
            <w:noProof/>
            <w:webHidden/>
          </w:rPr>
        </w:r>
        <w:r w:rsidR="00C93983">
          <w:rPr>
            <w:noProof/>
            <w:webHidden/>
          </w:rPr>
          <w:fldChar w:fldCharType="separate"/>
        </w:r>
        <w:r w:rsidR="003B3FBB">
          <w:rPr>
            <w:noProof/>
            <w:webHidden/>
          </w:rPr>
          <w:t>22</w:t>
        </w:r>
        <w:r w:rsidR="00C93983">
          <w:rPr>
            <w:noProof/>
            <w:webHidden/>
          </w:rPr>
          <w:fldChar w:fldCharType="end"/>
        </w:r>
      </w:hyperlink>
    </w:p>
    <w:p w:rsidR="00C93983" w:rsidP="008440FA" w:rsidRDefault="000D0E4F" w14:paraId="2E0494B3" w14:textId="05B2E941">
      <w:pPr>
        <w:pStyle w:val="TOC3"/>
        <w:spacing w:line="240" w:lineRule="auto"/>
        <w:rPr>
          <w:rFonts w:asciiTheme="minorHAnsi" w:hAnsiTheme="minorHAnsi" w:eastAsiaTheme="minorEastAsia" w:cstheme="minorBidi"/>
          <w:noProof/>
          <w:color w:val="auto"/>
          <w:sz w:val="22"/>
          <w:szCs w:val="22"/>
        </w:rPr>
      </w:pPr>
      <w:hyperlink w:history="1" w:anchor="_Toc513731265">
        <w:r w:rsidRPr="000F4394" w:rsidR="00C93983">
          <w:rPr>
            <w:rStyle w:val="Hyperlink"/>
            <w:noProof/>
          </w:rPr>
          <w:t>5.9.2.</w:t>
        </w:r>
        <w:r w:rsidR="00C93983">
          <w:rPr>
            <w:rFonts w:asciiTheme="minorHAnsi" w:hAnsiTheme="minorHAnsi" w:eastAsiaTheme="minorEastAsia" w:cstheme="minorBidi"/>
            <w:noProof/>
            <w:color w:val="auto"/>
            <w:sz w:val="22"/>
            <w:szCs w:val="22"/>
          </w:rPr>
          <w:tab/>
        </w:r>
        <w:r w:rsidRPr="000F4394" w:rsidR="00C93983">
          <w:rPr>
            <w:rStyle w:val="Hyperlink"/>
            <w:noProof/>
          </w:rPr>
          <w:t>Uncertainty Analysis Results</w:t>
        </w:r>
        <w:r w:rsidR="00C93983">
          <w:rPr>
            <w:noProof/>
            <w:webHidden/>
          </w:rPr>
          <w:tab/>
        </w:r>
        <w:r w:rsidR="00C93983">
          <w:rPr>
            <w:noProof/>
            <w:webHidden/>
          </w:rPr>
          <w:fldChar w:fldCharType="begin"/>
        </w:r>
        <w:r w:rsidR="00C93983">
          <w:rPr>
            <w:noProof/>
            <w:webHidden/>
          </w:rPr>
          <w:instrText xml:space="preserve"> PAGEREF _Toc513731265 \h </w:instrText>
        </w:r>
        <w:r w:rsidR="00C93983">
          <w:rPr>
            <w:noProof/>
            <w:webHidden/>
          </w:rPr>
        </w:r>
        <w:r w:rsidR="00C93983">
          <w:rPr>
            <w:noProof/>
            <w:webHidden/>
          </w:rPr>
          <w:fldChar w:fldCharType="separate"/>
        </w:r>
        <w:r w:rsidR="003B3FBB">
          <w:rPr>
            <w:noProof/>
            <w:webHidden/>
          </w:rPr>
          <w:t>23</w:t>
        </w:r>
        <w:r w:rsidR="00C93983">
          <w:rPr>
            <w:noProof/>
            <w:webHidden/>
          </w:rPr>
          <w:fldChar w:fldCharType="end"/>
        </w:r>
      </w:hyperlink>
    </w:p>
    <w:p w:rsidR="00C93983" w:rsidP="008440FA" w:rsidRDefault="000D0E4F" w14:paraId="00C96A34" w14:textId="3BAB1FFB">
      <w:pPr>
        <w:pStyle w:val="TOC2"/>
        <w:spacing w:line="240" w:lineRule="auto"/>
        <w:rPr>
          <w:rFonts w:asciiTheme="minorHAnsi" w:hAnsiTheme="minorHAnsi" w:eastAsiaTheme="minorEastAsia" w:cstheme="minorBidi"/>
          <w:noProof/>
          <w:color w:val="auto"/>
          <w:sz w:val="22"/>
          <w:szCs w:val="22"/>
        </w:rPr>
      </w:pPr>
      <w:hyperlink w:history="1" w:anchor="_Toc513731266">
        <w:r w:rsidRPr="000F4394" w:rsidR="00C93983">
          <w:rPr>
            <w:rStyle w:val="Hyperlink"/>
            <w:noProof/>
          </w:rPr>
          <w:t>5.10.</w:t>
        </w:r>
        <w:r w:rsidR="00C93983">
          <w:rPr>
            <w:rFonts w:asciiTheme="minorHAnsi" w:hAnsiTheme="minorHAnsi" w:eastAsiaTheme="minorEastAsia" w:cstheme="minorBidi"/>
            <w:noProof/>
            <w:color w:val="auto"/>
            <w:sz w:val="22"/>
            <w:szCs w:val="22"/>
          </w:rPr>
          <w:tab/>
        </w:r>
        <w:r w:rsidRPr="000F4394" w:rsidR="00C93983">
          <w:rPr>
            <w:rStyle w:val="Hyperlink"/>
            <w:noProof/>
          </w:rPr>
          <w:t>Disaggregation</w:t>
        </w:r>
        <w:r w:rsidR="00C93983">
          <w:rPr>
            <w:noProof/>
            <w:webHidden/>
          </w:rPr>
          <w:tab/>
        </w:r>
        <w:r w:rsidR="00C93983">
          <w:rPr>
            <w:noProof/>
            <w:webHidden/>
          </w:rPr>
          <w:fldChar w:fldCharType="begin"/>
        </w:r>
        <w:r w:rsidR="00C93983">
          <w:rPr>
            <w:noProof/>
            <w:webHidden/>
          </w:rPr>
          <w:instrText xml:space="preserve"> PAGEREF _Toc513731266 \h </w:instrText>
        </w:r>
        <w:r w:rsidR="00C93983">
          <w:rPr>
            <w:noProof/>
            <w:webHidden/>
          </w:rPr>
        </w:r>
        <w:r w:rsidR="00C93983">
          <w:rPr>
            <w:noProof/>
            <w:webHidden/>
          </w:rPr>
          <w:fldChar w:fldCharType="separate"/>
        </w:r>
        <w:r w:rsidR="003B3FBB">
          <w:rPr>
            <w:noProof/>
            <w:webHidden/>
          </w:rPr>
          <w:t>27</w:t>
        </w:r>
        <w:r w:rsidR="00C93983">
          <w:rPr>
            <w:noProof/>
            <w:webHidden/>
          </w:rPr>
          <w:fldChar w:fldCharType="end"/>
        </w:r>
      </w:hyperlink>
    </w:p>
    <w:p w:rsidR="00C93983" w:rsidP="008440FA" w:rsidRDefault="000D0E4F" w14:paraId="49FBF1D4" w14:textId="2EF6B0F5">
      <w:pPr>
        <w:pStyle w:val="TOC2"/>
        <w:spacing w:line="240" w:lineRule="auto"/>
        <w:rPr>
          <w:rFonts w:asciiTheme="minorHAnsi" w:hAnsiTheme="minorHAnsi" w:eastAsiaTheme="minorEastAsia" w:cstheme="minorBidi"/>
          <w:noProof/>
          <w:color w:val="auto"/>
          <w:sz w:val="22"/>
          <w:szCs w:val="22"/>
        </w:rPr>
      </w:pPr>
      <w:hyperlink w:history="1" w:anchor="_Toc513731267">
        <w:r w:rsidRPr="000F4394" w:rsidR="00C93983">
          <w:rPr>
            <w:rStyle w:val="Hyperlink"/>
            <w:noProof/>
          </w:rPr>
          <w:t>5.11.</w:t>
        </w:r>
        <w:r w:rsidR="00C93983">
          <w:rPr>
            <w:rFonts w:asciiTheme="minorHAnsi" w:hAnsiTheme="minorHAnsi" w:eastAsiaTheme="minorEastAsia" w:cstheme="minorBidi"/>
            <w:noProof/>
            <w:color w:val="auto"/>
            <w:sz w:val="22"/>
            <w:szCs w:val="22"/>
          </w:rPr>
          <w:tab/>
        </w:r>
        <w:r w:rsidRPr="000F4394" w:rsidR="00C93983">
          <w:rPr>
            <w:rStyle w:val="Hyperlink"/>
            <w:noProof/>
          </w:rPr>
          <w:t>Summary</w:t>
        </w:r>
        <w:r w:rsidR="00C93983">
          <w:rPr>
            <w:noProof/>
            <w:webHidden/>
          </w:rPr>
          <w:tab/>
        </w:r>
        <w:r w:rsidR="00C93983">
          <w:rPr>
            <w:noProof/>
            <w:webHidden/>
          </w:rPr>
          <w:fldChar w:fldCharType="begin"/>
        </w:r>
        <w:r w:rsidR="00C93983">
          <w:rPr>
            <w:noProof/>
            <w:webHidden/>
          </w:rPr>
          <w:instrText xml:space="preserve"> PAGEREF _Toc513731267 \h </w:instrText>
        </w:r>
        <w:r w:rsidR="00C93983">
          <w:rPr>
            <w:noProof/>
            <w:webHidden/>
          </w:rPr>
        </w:r>
        <w:r w:rsidR="00C93983">
          <w:rPr>
            <w:noProof/>
            <w:webHidden/>
          </w:rPr>
          <w:fldChar w:fldCharType="separate"/>
        </w:r>
        <w:r w:rsidR="003B3FBB">
          <w:rPr>
            <w:noProof/>
            <w:webHidden/>
          </w:rPr>
          <w:t>27</w:t>
        </w:r>
        <w:r w:rsidR="00C93983">
          <w:rPr>
            <w:noProof/>
            <w:webHidden/>
          </w:rPr>
          <w:fldChar w:fldCharType="end"/>
        </w:r>
      </w:hyperlink>
    </w:p>
    <w:p w:rsidR="00C93983" w:rsidP="008440FA" w:rsidRDefault="000D0E4F" w14:paraId="617940E9" w14:textId="48EF7980">
      <w:pPr>
        <w:pStyle w:val="TOC3"/>
        <w:spacing w:line="240" w:lineRule="auto"/>
        <w:rPr>
          <w:rFonts w:asciiTheme="minorHAnsi" w:hAnsiTheme="minorHAnsi" w:eastAsiaTheme="minorEastAsia" w:cstheme="minorBidi"/>
          <w:noProof/>
          <w:color w:val="auto"/>
          <w:sz w:val="22"/>
          <w:szCs w:val="22"/>
        </w:rPr>
      </w:pPr>
      <w:hyperlink w:history="1" w:anchor="_Toc513731268">
        <w:r w:rsidRPr="000F4394" w:rsidR="00C93983">
          <w:rPr>
            <w:rStyle w:val="Hyperlink"/>
            <w:noProof/>
          </w:rPr>
          <w:t>5.11.1.</w:t>
        </w:r>
        <w:r w:rsidR="00C93983">
          <w:rPr>
            <w:rFonts w:asciiTheme="minorHAnsi" w:hAnsiTheme="minorHAnsi" w:eastAsiaTheme="minorEastAsia" w:cstheme="minorBidi"/>
            <w:noProof/>
            <w:color w:val="auto"/>
            <w:sz w:val="22"/>
            <w:szCs w:val="22"/>
          </w:rPr>
          <w:tab/>
        </w:r>
        <w:r w:rsidRPr="000F4394" w:rsidR="00C93983">
          <w:rPr>
            <w:rStyle w:val="Hyperlink"/>
            <w:noProof/>
          </w:rPr>
          <w:t>Quantified Net Benefit</w:t>
        </w:r>
        <w:r w:rsidR="00C93983">
          <w:rPr>
            <w:noProof/>
            <w:webHidden/>
          </w:rPr>
          <w:tab/>
        </w:r>
        <w:r w:rsidR="00C93983">
          <w:rPr>
            <w:noProof/>
            <w:webHidden/>
          </w:rPr>
          <w:fldChar w:fldCharType="begin"/>
        </w:r>
        <w:r w:rsidR="00C93983">
          <w:rPr>
            <w:noProof/>
            <w:webHidden/>
          </w:rPr>
          <w:instrText xml:space="preserve"> PAGEREF _Toc513731268 \h </w:instrText>
        </w:r>
        <w:r w:rsidR="00C93983">
          <w:rPr>
            <w:noProof/>
            <w:webHidden/>
          </w:rPr>
        </w:r>
        <w:r w:rsidR="00C93983">
          <w:rPr>
            <w:noProof/>
            <w:webHidden/>
          </w:rPr>
          <w:fldChar w:fldCharType="separate"/>
        </w:r>
        <w:r w:rsidR="003B3FBB">
          <w:rPr>
            <w:noProof/>
            <w:webHidden/>
          </w:rPr>
          <w:t>27</w:t>
        </w:r>
        <w:r w:rsidR="00C93983">
          <w:rPr>
            <w:noProof/>
            <w:webHidden/>
          </w:rPr>
          <w:fldChar w:fldCharType="end"/>
        </w:r>
      </w:hyperlink>
    </w:p>
    <w:p w:rsidR="00C93983" w:rsidP="008440FA" w:rsidRDefault="000D0E4F" w14:paraId="03BC095C" w14:textId="2614FCD1">
      <w:pPr>
        <w:pStyle w:val="TOC3"/>
        <w:spacing w:line="240" w:lineRule="auto"/>
        <w:rPr>
          <w:rFonts w:asciiTheme="minorHAnsi" w:hAnsiTheme="minorHAnsi" w:eastAsiaTheme="minorEastAsia" w:cstheme="minorBidi"/>
          <w:noProof/>
          <w:color w:val="auto"/>
          <w:sz w:val="22"/>
          <w:szCs w:val="22"/>
        </w:rPr>
      </w:pPr>
      <w:hyperlink w:history="1" w:anchor="_Toc513731269">
        <w:r w:rsidRPr="000F4394" w:rsidR="00C93983">
          <w:rPr>
            <w:rStyle w:val="Hyperlink"/>
            <w:noProof/>
          </w:rPr>
          <w:t>5.11.2.</w:t>
        </w:r>
        <w:r w:rsidR="00C93983">
          <w:rPr>
            <w:rFonts w:asciiTheme="minorHAnsi" w:hAnsiTheme="minorHAnsi" w:eastAsiaTheme="minorEastAsia" w:cstheme="minorBidi"/>
            <w:noProof/>
            <w:color w:val="auto"/>
            <w:sz w:val="22"/>
            <w:szCs w:val="22"/>
          </w:rPr>
          <w:tab/>
        </w:r>
        <w:r w:rsidRPr="000F4394" w:rsidR="00C93983">
          <w:rPr>
            <w:rStyle w:val="Hyperlink"/>
            <w:noProof/>
          </w:rPr>
          <w:t>Nonquantified Benefits</w:t>
        </w:r>
        <w:r w:rsidR="00C93983">
          <w:rPr>
            <w:noProof/>
            <w:webHidden/>
          </w:rPr>
          <w:tab/>
        </w:r>
        <w:r w:rsidR="00C93983">
          <w:rPr>
            <w:noProof/>
            <w:webHidden/>
          </w:rPr>
          <w:fldChar w:fldCharType="begin"/>
        </w:r>
        <w:r w:rsidR="00C93983">
          <w:rPr>
            <w:noProof/>
            <w:webHidden/>
          </w:rPr>
          <w:instrText xml:space="preserve"> PAGEREF _Toc513731269 \h </w:instrText>
        </w:r>
        <w:r w:rsidR="00C93983">
          <w:rPr>
            <w:noProof/>
            <w:webHidden/>
          </w:rPr>
        </w:r>
        <w:r w:rsidR="00C93983">
          <w:rPr>
            <w:noProof/>
            <w:webHidden/>
          </w:rPr>
          <w:fldChar w:fldCharType="separate"/>
        </w:r>
        <w:r w:rsidR="003B3FBB">
          <w:rPr>
            <w:noProof/>
            <w:webHidden/>
          </w:rPr>
          <w:t>28</w:t>
        </w:r>
        <w:r w:rsidR="00C93983">
          <w:rPr>
            <w:noProof/>
            <w:webHidden/>
          </w:rPr>
          <w:fldChar w:fldCharType="end"/>
        </w:r>
      </w:hyperlink>
    </w:p>
    <w:p w:rsidR="00C93983" w:rsidP="008440FA" w:rsidRDefault="000D0E4F" w14:paraId="5FBFB250" w14:textId="0E33A530">
      <w:pPr>
        <w:pStyle w:val="TOC3"/>
        <w:spacing w:line="240" w:lineRule="auto"/>
        <w:rPr>
          <w:rFonts w:asciiTheme="minorHAnsi" w:hAnsiTheme="minorHAnsi" w:eastAsiaTheme="minorEastAsia" w:cstheme="minorBidi"/>
          <w:noProof/>
          <w:color w:val="auto"/>
          <w:sz w:val="22"/>
          <w:szCs w:val="22"/>
        </w:rPr>
      </w:pPr>
      <w:hyperlink w:history="1" w:anchor="_Toc513731270">
        <w:r w:rsidRPr="000F4394" w:rsidR="00C93983">
          <w:rPr>
            <w:rStyle w:val="Hyperlink"/>
            <w:noProof/>
          </w:rPr>
          <w:t>5.11.3.</w:t>
        </w:r>
        <w:r w:rsidR="00C93983">
          <w:rPr>
            <w:rFonts w:asciiTheme="minorHAnsi" w:hAnsiTheme="minorHAnsi" w:eastAsiaTheme="minorEastAsia" w:cstheme="minorBidi"/>
            <w:noProof/>
            <w:color w:val="auto"/>
            <w:sz w:val="22"/>
            <w:szCs w:val="22"/>
          </w:rPr>
          <w:tab/>
        </w:r>
        <w:r w:rsidRPr="000F4394" w:rsidR="00C93983">
          <w:rPr>
            <w:rStyle w:val="Hyperlink"/>
            <w:noProof/>
          </w:rPr>
          <w:t>Regulatory Efficiency</w:t>
        </w:r>
        <w:r w:rsidR="00C93983">
          <w:rPr>
            <w:noProof/>
            <w:webHidden/>
          </w:rPr>
          <w:tab/>
        </w:r>
        <w:r w:rsidR="00C93983">
          <w:rPr>
            <w:noProof/>
            <w:webHidden/>
          </w:rPr>
          <w:fldChar w:fldCharType="begin"/>
        </w:r>
        <w:r w:rsidR="00C93983">
          <w:rPr>
            <w:noProof/>
            <w:webHidden/>
          </w:rPr>
          <w:instrText xml:space="preserve"> PAGEREF _Toc513731270 \h </w:instrText>
        </w:r>
        <w:r w:rsidR="00C93983">
          <w:rPr>
            <w:noProof/>
            <w:webHidden/>
          </w:rPr>
        </w:r>
        <w:r w:rsidR="00C93983">
          <w:rPr>
            <w:noProof/>
            <w:webHidden/>
          </w:rPr>
          <w:fldChar w:fldCharType="separate"/>
        </w:r>
        <w:r w:rsidR="003B3FBB">
          <w:rPr>
            <w:noProof/>
            <w:webHidden/>
          </w:rPr>
          <w:t>28</w:t>
        </w:r>
        <w:r w:rsidR="00C93983">
          <w:rPr>
            <w:noProof/>
            <w:webHidden/>
          </w:rPr>
          <w:fldChar w:fldCharType="end"/>
        </w:r>
      </w:hyperlink>
    </w:p>
    <w:p w:rsidR="00C93983" w:rsidP="008440FA" w:rsidRDefault="000D0E4F" w14:paraId="58288120" w14:textId="6E54CBF2">
      <w:pPr>
        <w:pStyle w:val="TOC3"/>
        <w:spacing w:line="240" w:lineRule="auto"/>
        <w:rPr>
          <w:rFonts w:asciiTheme="minorHAnsi" w:hAnsiTheme="minorHAnsi" w:eastAsiaTheme="minorEastAsia" w:cstheme="minorBidi"/>
          <w:noProof/>
          <w:color w:val="auto"/>
          <w:sz w:val="22"/>
          <w:szCs w:val="22"/>
        </w:rPr>
      </w:pPr>
      <w:hyperlink w:history="1" w:anchor="_Toc513731271">
        <w:r w:rsidRPr="000F4394" w:rsidR="00C93983">
          <w:rPr>
            <w:rStyle w:val="Hyperlink"/>
            <w:noProof/>
          </w:rPr>
          <w:t>5.11.4.</w:t>
        </w:r>
        <w:r w:rsidR="00C93983">
          <w:rPr>
            <w:rFonts w:asciiTheme="minorHAnsi" w:hAnsiTheme="minorHAnsi" w:eastAsiaTheme="minorEastAsia" w:cstheme="minorBidi"/>
            <w:noProof/>
            <w:color w:val="auto"/>
            <w:sz w:val="22"/>
            <w:szCs w:val="22"/>
          </w:rPr>
          <w:tab/>
        </w:r>
        <w:r w:rsidRPr="000F4394" w:rsidR="00C93983">
          <w:rPr>
            <w:rStyle w:val="Hyperlink"/>
            <w:noProof/>
          </w:rPr>
          <w:t>Increased Public Confidence</w:t>
        </w:r>
        <w:r w:rsidR="00C93983">
          <w:rPr>
            <w:noProof/>
            <w:webHidden/>
          </w:rPr>
          <w:tab/>
        </w:r>
        <w:r w:rsidR="00C93983">
          <w:rPr>
            <w:noProof/>
            <w:webHidden/>
          </w:rPr>
          <w:fldChar w:fldCharType="begin"/>
        </w:r>
        <w:r w:rsidR="00C93983">
          <w:rPr>
            <w:noProof/>
            <w:webHidden/>
          </w:rPr>
          <w:instrText xml:space="preserve"> PAGEREF _Toc513731271 \h </w:instrText>
        </w:r>
        <w:r w:rsidR="00C93983">
          <w:rPr>
            <w:noProof/>
            <w:webHidden/>
          </w:rPr>
        </w:r>
        <w:r w:rsidR="00C93983">
          <w:rPr>
            <w:noProof/>
            <w:webHidden/>
          </w:rPr>
          <w:fldChar w:fldCharType="separate"/>
        </w:r>
        <w:r w:rsidR="003B3FBB">
          <w:rPr>
            <w:noProof/>
            <w:webHidden/>
          </w:rPr>
          <w:t>28</w:t>
        </w:r>
        <w:r w:rsidR="00C93983">
          <w:rPr>
            <w:noProof/>
            <w:webHidden/>
          </w:rPr>
          <w:fldChar w:fldCharType="end"/>
        </w:r>
      </w:hyperlink>
    </w:p>
    <w:p w:rsidR="00C93983" w:rsidP="008440FA" w:rsidRDefault="000D0E4F" w14:paraId="24EE8F34" w14:textId="4620F4E1">
      <w:pPr>
        <w:pStyle w:val="TOC2"/>
        <w:spacing w:line="240" w:lineRule="auto"/>
        <w:rPr>
          <w:rFonts w:asciiTheme="minorHAnsi" w:hAnsiTheme="minorHAnsi" w:eastAsiaTheme="minorEastAsia" w:cstheme="minorBidi"/>
          <w:noProof/>
          <w:color w:val="auto"/>
          <w:sz w:val="22"/>
          <w:szCs w:val="22"/>
        </w:rPr>
      </w:pPr>
      <w:hyperlink w:history="1" w:anchor="_Toc513731272">
        <w:r w:rsidRPr="000F4394" w:rsidR="00C93983">
          <w:rPr>
            <w:rStyle w:val="Hyperlink"/>
            <w:noProof/>
          </w:rPr>
          <w:t>5.12.</w:t>
        </w:r>
        <w:r w:rsidR="00C93983">
          <w:rPr>
            <w:rFonts w:asciiTheme="minorHAnsi" w:hAnsiTheme="minorHAnsi" w:eastAsiaTheme="minorEastAsia" w:cstheme="minorBidi"/>
            <w:noProof/>
            <w:color w:val="auto"/>
            <w:sz w:val="22"/>
            <w:szCs w:val="22"/>
          </w:rPr>
          <w:tab/>
        </w:r>
        <w:r w:rsidRPr="000F4394" w:rsidR="00C93983">
          <w:rPr>
            <w:rStyle w:val="Hyperlink"/>
            <w:noProof/>
          </w:rPr>
          <w:t>Safety Goal Evaluation</w:t>
        </w:r>
        <w:r w:rsidR="00C93983">
          <w:rPr>
            <w:noProof/>
            <w:webHidden/>
          </w:rPr>
          <w:tab/>
        </w:r>
        <w:r w:rsidR="00C93983">
          <w:rPr>
            <w:noProof/>
            <w:webHidden/>
          </w:rPr>
          <w:fldChar w:fldCharType="begin"/>
        </w:r>
        <w:r w:rsidR="00C93983">
          <w:rPr>
            <w:noProof/>
            <w:webHidden/>
          </w:rPr>
          <w:instrText xml:space="preserve"> PAGEREF _Toc513731272 \h </w:instrText>
        </w:r>
        <w:r w:rsidR="00C93983">
          <w:rPr>
            <w:noProof/>
            <w:webHidden/>
          </w:rPr>
        </w:r>
        <w:r w:rsidR="00C93983">
          <w:rPr>
            <w:noProof/>
            <w:webHidden/>
          </w:rPr>
          <w:fldChar w:fldCharType="separate"/>
        </w:r>
        <w:r w:rsidR="003B3FBB">
          <w:rPr>
            <w:noProof/>
            <w:webHidden/>
          </w:rPr>
          <w:t>28</w:t>
        </w:r>
        <w:r w:rsidR="00C93983">
          <w:rPr>
            <w:noProof/>
            <w:webHidden/>
          </w:rPr>
          <w:fldChar w:fldCharType="end"/>
        </w:r>
      </w:hyperlink>
    </w:p>
    <w:p w:rsidR="00C93983" w:rsidP="008440FA" w:rsidRDefault="000D0E4F" w14:paraId="6EF88AEA" w14:textId="795F4037">
      <w:pPr>
        <w:pStyle w:val="TOC2"/>
        <w:spacing w:line="240" w:lineRule="auto"/>
        <w:rPr>
          <w:rFonts w:asciiTheme="minorHAnsi" w:hAnsiTheme="minorHAnsi" w:eastAsiaTheme="minorEastAsia" w:cstheme="minorBidi"/>
          <w:noProof/>
          <w:color w:val="auto"/>
          <w:sz w:val="22"/>
          <w:szCs w:val="22"/>
        </w:rPr>
      </w:pPr>
      <w:hyperlink w:history="1" w:anchor="_Toc513731273">
        <w:r w:rsidRPr="000F4394" w:rsidR="00C93983">
          <w:rPr>
            <w:rStyle w:val="Hyperlink"/>
            <w:noProof/>
          </w:rPr>
          <w:t>5.13.</w:t>
        </w:r>
        <w:r w:rsidR="00C93983">
          <w:rPr>
            <w:rFonts w:asciiTheme="minorHAnsi" w:hAnsiTheme="minorHAnsi" w:eastAsiaTheme="minorEastAsia" w:cstheme="minorBidi"/>
            <w:noProof/>
            <w:color w:val="auto"/>
            <w:sz w:val="22"/>
            <w:szCs w:val="22"/>
          </w:rPr>
          <w:tab/>
        </w:r>
        <w:r w:rsidRPr="000F4394" w:rsidR="00C93983">
          <w:rPr>
            <w:rStyle w:val="Hyperlink"/>
            <w:noProof/>
          </w:rPr>
          <w:t>Results for the Committee To Review Generic Requirements</w:t>
        </w:r>
        <w:r w:rsidR="00C93983">
          <w:rPr>
            <w:noProof/>
            <w:webHidden/>
          </w:rPr>
          <w:tab/>
        </w:r>
        <w:r w:rsidR="00C93983">
          <w:rPr>
            <w:noProof/>
            <w:webHidden/>
          </w:rPr>
          <w:fldChar w:fldCharType="begin"/>
        </w:r>
        <w:r w:rsidR="00C93983">
          <w:rPr>
            <w:noProof/>
            <w:webHidden/>
          </w:rPr>
          <w:instrText xml:space="preserve"> PAGEREF _Toc513731273 \h </w:instrText>
        </w:r>
        <w:r w:rsidR="00C93983">
          <w:rPr>
            <w:noProof/>
            <w:webHidden/>
          </w:rPr>
        </w:r>
        <w:r w:rsidR="00C93983">
          <w:rPr>
            <w:noProof/>
            <w:webHidden/>
          </w:rPr>
          <w:fldChar w:fldCharType="separate"/>
        </w:r>
        <w:r w:rsidR="003B3FBB">
          <w:rPr>
            <w:noProof/>
            <w:webHidden/>
          </w:rPr>
          <w:t>29</w:t>
        </w:r>
        <w:r w:rsidR="00C93983">
          <w:rPr>
            <w:noProof/>
            <w:webHidden/>
          </w:rPr>
          <w:fldChar w:fldCharType="end"/>
        </w:r>
      </w:hyperlink>
    </w:p>
    <w:p w:rsidR="00C93983" w:rsidP="008440FA" w:rsidRDefault="000D0E4F" w14:paraId="4FF628B8" w14:textId="562F6E12">
      <w:pPr>
        <w:pStyle w:val="TOC1"/>
        <w:rPr>
          <w:rFonts w:asciiTheme="minorHAnsi" w:hAnsiTheme="minorHAnsi" w:eastAsiaTheme="minorEastAsia" w:cstheme="minorBidi"/>
          <w:color w:val="auto"/>
        </w:rPr>
      </w:pPr>
      <w:hyperlink w:history="1" w:anchor="_Toc513731274">
        <w:r w:rsidRPr="000F4394" w:rsidR="00C93983">
          <w:rPr>
            <w:rStyle w:val="Hyperlink"/>
          </w:rPr>
          <w:t>6.</w:t>
        </w:r>
        <w:r w:rsidR="00C93983">
          <w:rPr>
            <w:rFonts w:asciiTheme="minorHAnsi" w:hAnsiTheme="minorHAnsi" w:eastAsiaTheme="minorEastAsia" w:cstheme="minorBidi"/>
            <w:color w:val="auto"/>
          </w:rPr>
          <w:tab/>
        </w:r>
        <w:r w:rsidRPr="000F4394" w:rsidR="00C93983">
          <w:rPr>
            <w:rStyle w:val="Hyperlink"/>
          </w:rPr>
          <w:t>Decision Rationale</w:t>
        </w:r>
        <w:r w:rsidR="00C93983">
          <w:rPr>
            <w:webHidden/>
          </w:rPr>
          <w:tab/>
        </w:r>
        <w:r w:rsidR="00C93983">
          <w:rPr>
            <w:webHidden/>
          </w:rPr>
          <w:fldChar w:fldCharType="begin"/>
        </w:r>
        <w:r w:rsidR="00C93983">
          <w:rPr>
            <w:webHidden/>
          </w:rPr>
          <w:instrText xml:space="preserve"> PAGEREF _Toc513731274 \h </w:instrText>
        </w:r>
        <w:r w:rsidR="00C93983">
          <w:rPr>
            <w:webHidden/>
          </w:rPr>
        </w:r>
        <w:r w:rsidR="00C93983">
          <w:rPr>
            <w:webHidden/>
          </w:rPr>
          <w:fldChar w:fldCharType="separate"/>
        </w:r>
        <w:r w:rsidR="003B3FBB">
          <w:rPr>
            <w:webHidden/>
          </w:rPr>
          <w:t>30</w:t>
        </w:r>
        <w:r w:rsidR="00C93983">
          <w:rPr>
            <w:webHidden/>
          </w:rPr>
          <w:fldChar w:fldCharType="end"/>
        </w:r>
      </w:hyperlink>
    </w:p>
    <w:p w:rsidR="00C93983" w:rsidP="008440FA" w:rsidRDefault="000D0E4F" w14:paraId="31850279" w14:textId="749E9E8C">
      <w:pPr>
        <w:pStyle w:val="TOC1"/>
        <w:rPr>
          <w:rFonts w:asciiTheme="minorHAnsi" w:hAnsiTheme="minorHAnsi" w:eastAsiaTheme="minorEastAsia" w:cstheme="minorBidi"/>
          <w:color w:val="auto"/>
        </w:rPr>
      </w:pPr>
      <w:hyperlink w:history="1" w:anchor="_Toc513731275">
        <w:r w:rsidRPr="000F4394" w:rsidR="00C93983">
          <w:rPr>
            <w:rStyle w:val="Hyperlink"/>
          </w:rPr>
          <w:t>7.</w:t>
        </w:r>
        <w:r w:rsidR="00C93983">
          <w:rPr>
            <w:rFonts w:asciiTheme="minorHAnsi" w:hAnsiTheme="minorHAnsi" w:eastAsiaTheme="minorEastAsia" w:cstheme="minorBidi"/>
            <w:color w:val="auto"/>
          </w:rPr>
          <w:tab/>
        </w:r>
        <w:r w:rsidRPr="000F4394" w:rsidR="00C93983">
          <w:rPr>
            <w:rStyle w:val="Hyperlink"/>
          </w:rPr>
          <w:t>Implementation Schedule</w:t>
        </w:r>
        <w:r w:rsidR="00C93983">
          <w:rPr>
            <w:webHidden/>
          </w:rPr>
          <w:tab/>
        </w:r>
        <w:r w:rsidR="00C93983">
          <w:rPr>
            <w:webHidden/>
          </w:rPr>
          <w:fldChar w:fldCharType="begin"/>
        </w:r>
        <w:r w:rsidR="00C93983">
          <w:rPr>
            <w:webHidden/>
          </w:rPr>
          <w:instrText xml:space="preserve"> PAGEREF _Toc513731275 \h </w:instrText>
        </w:r>
        <w:r w:rsidR="00C93983">
          <w:rPr>
            <w:webHidden/>
          </w:rPr>
        </w:r>
        <w:r w:rsidR="00C93983">
          <w:rPr>
            <w:webHidden/>
          </w:rPr>
          <w:fldChar w:fldCharType="separate"/>
        </w:r>
        <w:r w:rsidR="003B3FBB">
          <w:rPr>
            <w:webHidden/>
          </w:rPr>
          <w:t>31</w:t>
        </w:r>
        <w:r w:rsidR="00C93983">
          <w:rPr>
            <w:webHidden/>
          </w:rPr>
          <w:fldChar w:fldCharType="end"/>
        </w:r>
      </w:hyperlink>
    </w:p>
    <w:p w:rsidR="00C93983" w:rsidP="008440FA" w:rsidRDefault="000D0E4F" w14:paraId="56BC9773" w14:textId="0435644A">
      <w:pPr>
        <w:pStyle w:val="TOC1"/>
        <w:rPr>
          <w:rFonts w:asciiTheme="minorHAnsi" w:hAnsiTheme="minorHAnsi" w:eastAsiaTheme="minorEastAsia" w:cstheme="minorBidi"/>
          <w:color w:val="auto"/>
        </w:rPr>
      </w:pPr>
      <w:hyperlink w:history="1" w:anchor="_Toc513731276">
        <w:r w:rsidRPr="000F4394" w:rsidR="00C93983">
          <w:rPr>
            <w:rStyle w:val="Hyperlink"/>
          </w:rPr>
          <w:t>8.</w:t>
        </w:r>
        <w:r w:rsidR="00C93983">
          <w:rPr>
            <w:rFonts w:asciiTheme="minorHAnsi" w:hAnsiTheme="minorHAnsi" w:eastAsiaTheme="minorEastAsia" w:cstheme="minorBidi"/>
            <w:color w:val="auto"/>
          </w:rPr>
          <w:tab/>
        </w:r>
        <w:r w:rsidRPr="000F4394" w:rsidR="00C93983">
          <w:rPr>
            <w:rStyle w:val="Hyperlink"/>
          </w:rPr>
          <w:t>References</w:t>
        </w:r>
        <w:r w:rsidR="00C93983">
          <w:rPr>
            <w:webHidden/>
          </w:rPr>
          <w:tab/>
        </w:r>
        <w:r w:rsidR="00C93983">
          <w:rPr>
            <w:webHidden/>
          </w:rPr>
          <w:fldChar w:fldCharType="begin"/>
        </w:r>
        <w:r w:rsidR="00C93983">
          <w:rPr>
            <w:webHidden/>
          </w:rPr>
          <w:instrText xml:space="preserve"> PAGEREF _Toc513731276 \h </w:instrText>
        </w:r>
        <w:r w:rsidR="00C93983">
          <w:rPr>
            <w:webHidden/>
          </w:rPr>
        </w:r>
        <w:r w:rsidR="00C93983">
          <w:rPr>
            <w:webHidden/>
          </w:rPr>
          <w:fldChar w:fldCharType="separate"/>
        </w:r>
        <w:r w:rsidR="003B3FBB">
          <w:rPr>
            <w:webHidden/>
          </w:rPr>
          <w:t>31</w:t>
        </w:r>
        <w:r w:rsidR="00C93983">
          <w:rPr>
            <w:webHidden/>
          </w:rPr>
          <w:fldChar w:fldCharType="end"/>
        </w:r>
      </w:hyperlink>
    </w:p>
    <w:p w:rsidR="00C93983" w:rsidP="008440FA" w:rsidRDefault="000D0E4F" w14:paraId="1C0AF929" w14:textId="0F550F14">
      <w:pPr>
        <w:pStyle w:val="TOC1"/>
        <w:rPr>
          <w:rFonts w:asciiTheme="minorHAnsi" w:hAnsiTheme="minorHAnsi" w:eastAsiaTheme="minorEastAsia" w:cstheme="minorBidi"/>
          <w:color w:val="auto"/>
        </w:rPr>
      </w:pPr>
      <w:hyperlink w:history="1" w:anchor="_Toc513731277">
        <w:r w:rsidRPr="000F4394" w:rsidR="00C93983">
          <w:rPr>
            <w:rStyle w:val="Hyperlink"/>
          </w:rPr>
          <w:t>APPENDIX A</w:t>
        </w:r>
        <w:r w:rsidR="00C93983">
          <w:rPr>
            <w:webHidden/>
          </w:rPr>
          <w:tab/>
        </w:r>
        <w:r w:rsidR="00C93983">
          <w:rPr>
            <w:webHidden/>
          </w:rPr>
          <w:tab/>
        </w:r>
        <w:r w:rsidR="00C93983">
          <w:rPr>
            <w:webHidden/>
          </w:rPr>
          <w:fldChar w:fldCharType="begin"/>
        </w:r>
        <w:r w:rsidR="00C93983">
          <w:rPr>
            <w:webHidden/>
          </w:rPr>
          <w:instrText xml:space="preserve"> PAGEREF _Toc513731277 \h </w:instrText>
        </w:r>
        <w:r w:rsidR="00C93983">
          <w:rPr>
            <w:webHidden/>
          </w:rPr>
        </w:r>
        <w:r w:rsidR="00C93983">
          <w:rPr>
            <w:webHidden/>
          </w:rPr>
          <w:fldChar w:fldCharType="separate"/>
        </w:r>
        <w:r w:rsidR="003B3FBB">
          <w:rPr>
            <w:webHidden/>
          </w:rPr>
          <w:t>1</w:t>
        </w:r>
        <w:r w:rsidR="00C93983">
          <w:rPr>
            <w:webHidden/>
          </w:rPr>
          <w:fldChar w:fldCharType="end"/>
        </w:r>
      </w:hyperlink>
    </w:p>
    <w:p w:rsidR="00C93983" w:rsidP="008440FA" w:rsidRDefault="000D0E4F" w14:paraId="6C056053" w14:textId="4D301B7A">
      <w:pPr>
        <w:pStyle w:val="TOC1"/>
        <w:rPr>
          <w:rFonts w:asciiTheme="minorHAnsi" w:hAnsiTheme="minorHAnsi" w:eastAsiaTheme="minorEastAsia" w:cstheme="minorBidi"/>
          <w:color w:val="auto"/>
        </w:rPr>
      </w:pPr>
      <w:hyperlink w:history="1" w:anchor="_Toc513731278">
        <w:r w:rsidRPr="000F4394" w:rsidR="00C93983">
          <w:rPr>
            <w:rStyle w:val="Hyperlink"/>
          </w:rPr>
          <w:t>HISTORICAL NRC CONSIDERATIONS OF EMERGENCY PREPAREDNESS FOR ADVANCED REACTOR DESIGNS</w:t>
        </w:r>
        <w:r w:rsidR="00C93983">
          <w:rPr>
            <w:webHidden/>
          </w:rPr>
          <w:tab/>
        </w:r>
        <w:r w:rsidR="00C93983">
          <w:rPr>
            <w:webHidden/>
          </w:rPr>
          <w:fldChar w:fldCharType="begin"/>
        </w:r>
        <w:r w:rsidR="00C93983">
          <w:rPr>
            <w:webHidden/>
          </w:rPr>
          <w:instrText xml:space="preserve"> PAGEREF _Toc513731278 \h </w:instrText>
        </w:r>
        <w:r w:rsidR="00C93983">
          <w:rPr>
            <w:webHidden/>
          </w:rPr>
        </w:r>
        <w:r w:rsidR="00C93983">
          <w:rPr>
            <w:webHidden/>
          </w:rPr>
          <w:fldChar w:fldCharType="separate"/>
        </w:r>
        <w:r w:rsidR="003B3FBB">
          <w:rPr>
            <w:webHidden/>
          </w:rPr>
          <w:t>1</w:t>
        </w:r>
        <w:r w:rsidR="00C93983">
          <w:rPr>
            <w:webHidden/>
          </w:rPr>
          <w:fldChar w:fldCharType="end"/>
        </w:r>
      </w:hyperlink>
    </w:p>
    <w:p w:rsidR="00C93983" w:rsidP="008440FA" w:rsidRDefault="000D0E4F" w14:paraId="254D4677" w14:textId="499AED6A">
      <w:pPr>
        <w:pStyle w:val="TOC1"/>
        <w:rPr>
          <w:rFonts w:asciiTheme="minorHAnsi" w:hAnsiTheme="minorHAnsi" w:eastAsiaTheme="minorEastAsia" w:cstheme="minorBidi"/>
          <w:color w:val="auto"/>
        </w:rPr>
      </w:pPr>
      <w:hyperlink w:history="1" w:anchor="_Toc513731279">
        <w:r w:rsidRPr="000F4394" w:rsidR="00C93983">
          <w:rPr>
            <w:rStyle w:val="Hyperlink"/>
          </w:rPr>
          <w:t>APPENDIX B</w:t>
        </w:r>
        <w:r w:rsidR="00C93983">
          <w:rPr>
            <w:webHidden/>
          </w:rPr>
          <w:tab/>
        </w:r>
        <w:r w:rsidR="00C93983">
          <w:rPr>
            <w:webHidden/>
          </w:rPr>
          <w:tab/>
        </w:r>
        <w:r w:rsidR="00C93983">
          <w:rPr>
            <w:webHidden/>
          </w:rPr>
          <w:fldChar w:fldCharType="begin"/>
        </w:r>
        <w:r w:rsidR="00C93983">
          <w:rPr>
            <w:webHidden/>
          </w:rPr>
          <w:instrText xml:space="preserve"> PAGEREF _Toc513731279 \h </w:instrText>
        </w:r>
        <w:r w:rsidR="00C93983">
          <w:rPr>
            <w:webHidden/>
          </w:rPr>
        </w:r>
        <w:r w:rsidR="00C93983">
          <w:rPr>
            <w:webHidden/>
          </w:rPr>
          <w:fldChar w:fldCharType="separate"/>
        </w:r>
        <w:r w:rsidR="003B3FBB">
          <w:rPr>
            <w:webHidden/>
          </w:rPr>
          <w:t>3</w:t>
        </w:r>
        <w:r w:rsidR="00C93983">
          <w:rPr>
            <w:webHidden/>
          </w:rPr>
          <w:fldChar w:fldCharType="end"/>
        </w:r>
      </w:hyperlink>
    </w:p>
    <w:p w:rsidR="00C93983" w:rsidP="008440FA" w:rsidRDefault="000D0E4F" w14:paraId="209515E1" w14:textId="5792CA08">
      <w:pPr>
        <w:pStyle w:val="TOC1"/>
        <w:rPr>
          <w:rFonts w:asciiTheme="minorHAnsi" w:hAnsiTheme="minorHAnsi" w:eastAsiaTheme="minorEastAsia" w:cstheme="minorBidi"/>
          <w:color w:val="auto"/>
        </w:rPr>
      </w:pPr>
      <w:hyperlink w:history="1" w:anchor="_Toc513731280">
        <w:r w:rsidRPr="000F4394" w:rsidR="00C93983">
          <w:rPr>
            <w:rStyle w:val="Hyperlink"/>
          </w:rPr>
          <w:t>MAJOR ASSUMPTIONS AND INPUT DATA</w:t>
        </w:r>
        <w:r w:rsidR="00C93983">
          <w:rPr>
            <w:webHidden/>
          </w:rPr>
          <w:tab/>
        </w:r>
        <w:r w:rsidR="00C93983">
          <w:rPr>
            <w:webHidden/>
          </w:rPr>
          <w:fldChar w:fldCharType="begin"/>
        </w:r>
        <w:r w:rsidR="00C93983">
          <w:rPr>
            <w:webHidden/>
          </w:rPr>
          <w:instrText xml:space="preserve"> PAGEREF _Toc513731280 \h </w:instrText>
        </w:r>
        <w:r w:rsidR="00C93983">
          <w:rPr>
            <w:webHidden/>
          </w:rPr>
        </w:r>
        <w:r w:rsidR="00C93983">
          <w:rPr>
            <w:webHidden/>
          </w:rPr>
          <w:fldChar w:fldCharType="separate"/>
        </w:r>
        <w:r w:rsidR="003B3FBB">
          <w:rPr>
            <w:webHidden/>
          </w:rPr>
          <w:t>3</w:t>
        </w:r>
        <w:r w:rsidR="00C93983">
          <w:rPr>
            <w:webHidden/>
          </w:rPr>
          <w:fldChar w:fldCharType="end"/>
        </w:r>
      </w:hyperlink>
    </w:p>
    <w:p w:rsidRPr="0090402C" w:rsidR="009128E1" w:rsidP="008440FA" w:rsidRDefault="009128E1" w14:paraId="09B21641" w14:textId="66452CC4">
      <w:pPr>
        <w:tabs>
          <w:tab w:val="left" w:pos="720"/>
          <w:tab w:val="left" w:pos="1440"/>
          <w:tab w:val="right" w:leader="dot" w:pos="9360"/>
        </w:tabs>
        <w:spacing w:line="240" w:lineRule="auto"/>
      </w:pPr>
      <w:r w:rsidRPr="0090402C">
        <w:fldChar w:fldCharType="end"/>
      </w:r>
    </w:p>
    <w:p w:rsidR="009128E1" w:rsidP="008440FA" w:rsidRDefault="009128E1" w14:paraId="100C77C9" w14:textId="77777777">
      <w:pPr>
        <w:autoSpaceDE/>
        <w:autoSpaceDN/>
        <w:adjustRightInd/>
        <w:spacing w:line="240" w:lineRule="auto"/>
      </w:pPr>
      <w:r>
        <w:br w:type="page"/>
      </w:r>
    </w:p>
    <w:p w:rsidRPr="00772D54" w:rsidR="009128E1" w:rsidP="008440FA" w:rsidRDefault="009128E1" w14:paraId="495C0806" w14:textId="77777777">
      <w:pPr>
        <w:pStyle w:val="Heading1"/>
        <w:spacing w:line="240" w:lineRule="auto"/>
      </w:pPr>
      <w:bookmarkStart w:name="_Toc456098201" w:id="7"/>
      <w:bookmarkStart w:name="_Toc457827214" w:id="8"/>
      <w:bookmarkStart w:name="_Toc513731229" w:id="9"/>
      <w:bookmarkStart w:name="_Toc456098200" w:id="10"/>
      <w:bookmarkStart w:name="_Toc457827213" w:id="11"/>
      <w:bookmarkStart w:name="_Ref470011498" w:id="12"/>
      <w:bookmarkStart w:name="_Ref470011502" w:id="13"/>
      <w:bookmarkStart w:name="_Ref470011543" w:id="14"/>
      <w:bookmarkStart w:name="_Ref470011557" w:id="15"/>
      <w:r w:rsidRPr="00772D54">
        <w:lastRenderedPageBreak/>
        <w:t xml:space="preserve">List of </w:t>
      </w:r>
      <w:r>
        <w:t>Figur</w:t>
      </w:r>
      <w:r w:rsidRPr="00772D54">
        <w:t>es</w:t>
      </w:r>
      <w:bookmarkEnd w:id="7"/>
      <w:bookmarkEnd w:id="8"/>
      <w:bookmarkEnd w:id="9"/>
    </w:p>
    <w:p w:rsidR="009128E1" w:rsidP="008440FA" w:rsidRDefault="009128E1" w14:paraId="6AACBC3F" w14:textId="77777777">
      <w:pPr>
        <w:spacing w:line="240" w:lineRule="auto"/>
      </w:pPr>
    </w:p>
    <w:p w:rsidRPr="004F3F15" w:rsidR="009128E1" w:rsidP="008440FA" w:rsidRDefault="009128E1" w14:paraId="7FBEB691" w14:textId="7F2B2BCA">
      <w:pPr>
        <w:pStyle w:val="TableofFigures"/>
        <w:tabs>
          <w:tab w:val="right" w:pos="9350"/>
        </w:tabs>
        <w:spacing w:after="40" w:line="240" w:lineRule="auto"/>
        <w:rPr>
          <w:szCs w:val="20"/>
        </w:rPr>
      </w:pPr>
      <w:r w:rsidRPr="004F3F15">
        <w:rPr>
          <w:szCs w:val="20"/>
          <w:u w:val="single"/>
        </w:rPr>
        <w:t>F</w:t>
      </w:r>
      <w:r w:rsidRPr="006B227B">
        <w:rPr>
          <w:szCs w:val="20"/>
          <w:u w:val="single"/>
        </w:rPr>
        <w:t>igure</w:t>
      </w:r>
      <w:r w:rsidRPr="006B227B" w:rsidR="006B227B">
        <w:rPr>
          <w:szCs w:val="20"/>
          <w:u w:val="single"/>
        </w:rPr>
        <w:t>s</w:t>
      </w:r>
      <w:r w:rsidRPr="004F3F15">
        <w:rPr>
          <w:szCs w:val="20"/>
        </w:rPr>
        <w:tab/>
      </w:r>
      <w:r w:rsidRPr="004F3F15">
        <w:rPr>
          <w:szCs w:val="20"/>
          <w:u w:val="single"/>
        </w:rPr>
        <w:t>Page</w:t>
      </w:r>
    </w:p>
    <w:p w:rsidRPr="00C12EA3" w:rsidR="00C12EA3" w:rsidP="008440FA" w:rsidRDefault="009128E1" w14:paraId="457C238C" w14:textId="355D7C88">
      <w:pPr>
        <w:pStyle w:val="TableofFigures"/>
        <w:tabs>
          <w:tab w:val="right" w:leader="dot" w:pos="9350"/>
        </w:tabs>
        <w:spacing w:line="240" w:lineRule="auto"/>
        <w:rPr>
          <w:rFonts w:asciiTheme="minorHAnsi" w:hAnsiTheme="minorHAnsi" w:eastAsiaTheme="minorEastAsia" w:cstheme="minorBidi"/>
          <w:noProof/>
          <w:color w:val="auto"/>
        </w:rPr>
      </w:pPr>
      <w:r w:rsidRPr="008F18CD">
        <w:rPr>
          <w:sz w:val="20"/>
          <w:szCs w:val="20"/>
        </w:rPr>
        <w:fldChar w:fldCharType="begin"/>
      </w:r>
      <w:r w:rsidRPr="008F18CD">
        <w:rPr>
          <w:sz w:val="20"/>
          <w:szCs w:val="20"/>
        </w:rPr>
        <w:instrText xml:space="preserve"> TOC \h \z \c "Figure" </w:instrText>
      </w:r>
      <w:r w:rsidRPr="008F18CD">
        <w:rPr>
          <w:sz w:val="20"/>
          <w:szCs w:val="20"/>
        </w:rPr>
        <w:fldChar w:fldCharType="separate"/>
      </w:r>
      <w:hyperlink w:history="1" w:anchor="_Toc513543785">
        <w:r w:rsidRPr="00C12EA3" w:rsidR="00C12EA3">
          <w:rPr>
            <w:rStyle w:val="Hyperlink"/>
            <w:noProof/>
          </w:rPr>
          <w:t>Figure 1  Total industry costs (7-percent NPV)—Alternative 2</w:t>
        </w:r>
        <w:r w:rsidRPr="00C12EA3" w:rsidR="00C12EA3">
          <w:rPr>
            <w:noProof/>
            <w:webHidden/>
          </w:rPr>
          <w:tab/>
        </w:r>
        <w:r w:rsidRPr="00C12EA3" w:rsidR="00C12EA3">
          <w:rPr>
            <w:noProof/>
            <w:webHidden/>
          </w:rPr>
          <w:fldChar w:fldCharType="begin"/>
        </w:r>
        <w:r w:rsidRPr="00C12EA3" w:rsidR="00C12EA3">
          <w:rPr>
            <w:noProof/>
            <w:webHidden/>
          </w:rPr>
          <w:instrText xml:space="preserve"> PAGEREF _Toc513543785 \h </w:instrText>
        </w:r>
        <w:r w:rsidRPr="00C12EA3" w:rsidR="00C12EA3">
          <w:rPr>
            <w:noProof/>
            <w:webHidden/>
          </w:rPr>
        </w:r>
        <w:r w:rsidRPr="00C12EA3" w:rsidR="00C12EA3">
          <w:rPr>
            <w:noProof/>
            <w:webHidden/>
          </w:rPr>
          <w:fldChar w:fldCharType="separate"/>
        </w:r>
        <w:r w:rsidR="003B3FBB">
          <w:rPr>
            <w:noProof/>
            <w:webHidden/>
          </w:rPr>
          <w:t>24</w:t>
        </w:r>
        <w:r w:rsidRPr="00C12EA3" w:rsidR="00C12EA3">
          <w:rPr>
            <w:noProof/>
            <w:webHidden/>
          </w:rPr>
          <w:fldChar w:fldCharType="end"/>
        </w:r>
      </w:hyperlink>
    </w:p>
    <w:p w:rsidRPr="00C12EA3" w:rsidR="00C12EA3" w:rsidP="008440FA" w:rsidRDefault="000D0E4F" w14:paraId="466C92E4" w14:textId="5E7F4F43">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13543786">
        <w:r w:rsidRPr="00C12EA3" w:rsidR="00C12EA3">
          <w:rPr>
            <w:rStyle w:val="Hyperlink"/>
            <w:noProof/>
          </w:rPr>
          <w:t>Figure 2  Total NRC costs (7-percent NPV)—Alternative 2</w:t>
        </w:r>
        <w:r w:rsidRPr="00C12EA3" w:rsidR="00C12EA3">
          <w:rPr>
            <w:noProof/>
            <w:webHidden/>
          </w:rPr>
          <w:tab/>
        </w:r>
        <w:r w:rsidRPr="00C12EA3" w:rsidR="00C12EA3">
          <w:rPr>
            <w:noProof/>
            <w:webHidden/>
          </w:rPr>
          <w:fldChar w:fldCharType="begin"/>
        </w:r>
        <w:r w:rsidRPr="00C12EA3" w:rsidR="00C12EA3">
          <w:rPr>
            <w:noProof/>
            <w:webHidden/>
          </w:rPr>
          <w:instrText xml:space="preserve"> PAGEREF _Toc513543786 \h </w:instrText>
        </w:r>
        <w:r w:rsidRPr="00C12EA3" w:rsidR="00C12EA3">
          <w:rPr>
            <w:noProof/>
            <w:webHidden/>
          </w:rPr>
        </w:r>
        <w:r w:rsidRPr="00C12EA3" w:rsidR="00C12EA3">
          <w:rPr>
            <w:noProof/>
            <w:webHidden/>
          </w:rPr>
          <w:fldChar w:fldCharType="separate"/>
        </w:r>
        <w:r w:rsidR="003B3FBB">
          <w:rPr>
            <w:noProof/>
            <w:webHidden/>
          </w:rPr>
          <w:t>25</w:t>
        </w:r>
        <w:r w:rsidRPr="00C12EA3" w:rsidR="00C12EA3">
          <w:rPr>
            <w:noProof/>
            <w:webHidden/>
          </w:rPr>
          <w:fldChar w:fldCharType="end"/>
        </w:r>
      </w:hyperlink>
    </w:p>
    <w:p w:rsidRPr="00C12EA3" w:rsidR="00C12EA3" w:rsidP="008440FA" w:rsidRDefault="000D0E4F" w14:paraId="4E4C1749" w14:textId="55109FB8">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13543787">
        <w:r w:rsidRPr="00C12EA3" w:rsidR="00C12EA3">
          <w:rPr>
            <w:rStyle w:val="Hyperlink"/>
            <w:noProof/>
          </w:rPr>
          <w:t>Figure 3  Total costs (7-percent NPV)—Alternative 2</w:t>
        </w:r>
        <w:r w:rsidRPr="00C12EA3" w:rsidR="00C12EA3">
          <w:rPr>
            <w:noProof/>
            <w:webHidden/>
          </w:rPr>
          <w:tab/>
        </w:r>
        <w:r w:rsidRPr="00C12EA3" w:rsidR="00C12EA3">
          <w:rPr>
            <w:noProof/>
            <w:webHidden/>
          </w:rPr>
          <w:fldChar w:fldCharType="begin"/>
        </w:r>
        <w:r w:rsidRPr="00C12EA3" w:rsidR="00C12EA3">
          <w:rPr>
            <w:noProof/>
            <w:webHidden/>
          </w:rPr>
          <w:instrText xml:space="preserve"> PAGEREF _Toc513543787 \h </w:instrText>
        </w:r>
        <w:r w:rsidRPr="00C12EA3" w:rsidR="00C12EA3">
          <w:rPr>
            <w:noProof/>
            <w:webHidden/>
          </w:rPr>
        </w:r>
        <w:r w:rsidRPr="00C12EA3" w:rsidR="00C12EA3">
          <w:rPr>
            <w:noProof/>
            <w:webHidden/>
          </w:rPr>
          <w:fldChar w:fldCharType="separate"/>
        </w:r>
        <w:r w:rsidR="003B3FBB">
          <w:rPr>
            <w:noProof/>
            <w:webHidden/>
          </w:rPr>
          <w:t>25</w:t>
        </w:r>
        <w:r w:rsidRPr="00C12EA3" w:rsidR="00C12EA3">
          <w:rPr>
            <w:noProof/>
            <w:webHidden/>
          </w:rPr>
          <w:fldChar w:fldCharType="end"/>
        </w:r>
      </w:hyperlink>
    </w:p>
    <w:p w:rsidRPr="00C12EA3" w:rsidR="00C12EA3" w:rsidP="008440FA" w:rsidRDefault="000D0E4F" w14:paraId="582618EB" w14:textId="79CC42A3">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13543788">
        <w:r w:rsidRPr="00C12EA3" w:rsidR="00C12EA3">
          <w:rPr>
            <w:rStyle w:val="Hyperlink"/>
            <w:noProof/>
          </w:rPr>
          <w:t>Figure 4  Tornado Diagram—Total Averted Costs—7-Percent NPV</w:t>
        </w:r>
        <w:r w:rsidRPr="00C12EA3" w:rsidR="00C12EA3">
          <w:rPr>
            <w:noProof/>
            <w:webHidden/>
          </w:rPr>
          <w:tab/>
        </w:r>
        <w:r w:rsidRPr="00C12EA3" w:rsidR="00C12EA3">
          <w:rPr>
            <w:noProof/>
            <w:webHidden/>
          </w:rPr>
          <w:fldChar w:fldCharType="begin"/>
        </w:r>
        <w:r w:rsidRPr="00C12EA3" w:rsidR="00C12EA3">
          <w:rPr>
            <w:noProof/>
            <w:webHidden/>
          </w:rPr>
          <w:instrText xml:space="preserve"> PAGEREF _Toc513543788 \h </w:instrText>
        </w:r>
        <w:r w:rsidRPr="00C12EA3" w:rsidR="00C12EA3">
          <w:rPr>
            <w:noProof/>
            <w:webHidden/>
          </w:rPr>
        </w:r>
        <w:r w:rsidRPr="00C12EA3" w:rsidR="00C12EA3">
          <w:rPr>
            <w:noProof/>
            <w:webHidden/>
          </w:rPr>
          <w:fldChar w:fldCharType="separate"/>
        </w:r>
        <w:r w:rsidR="003B3FBB">
          <w:rPr>
            <w:noProof/>
            <w:webHidden/>
          </w:rPr>
          <w:t>26</w:t>
        </w:r>
        <w:r w:rsidRPr="00C12EA3" w:rsidR="00C12EA3">
          <w:rPr>
            <w:noProof/>
            <w:webHidden/>
          </w:rPr>
          <w:fldChar w:fldCharType="end"/>
        </w:r>
      </w:hyperlink>
    </w:p>
    <w:p w:rsidR="009128E1" w:rsidP="008440FA" w:rsidRDefault="009128E1" w14:paraId="78FB8623" w14:textId="4ECDBA97">
      <w:pPr>
        <w:spacing w:line="240" w:lineRule="auto"/>
      </w:pPr>
      <w:r w:rsidRPr="008F18CD">
        <w:fldChar w:fldCharType="end"/>
      </w:r>
    </w:p>
    <w:p w:rsidR="009128E1" w:rsidP="008440FA" w:rsidRDefault="009128E1" w14:paraId="6455F592" w14:textId="77777777">
      <w:pPr>
        <w:spacing w:line="240" w:lineRule="auto"/>
      </w:pPr>
    </w:p>
    <w:p w:rsidRPr="00772D54" w:rsidR="009128E1" w:rsidP="008440FA" w:rsidRDefault="009128E1" w14:paraId="50BAC638" w14:textId="77777777">
      <w:pPr>
        <w:pStyle w:val="Heading1"/>
        <w:spacing w:line="240" w:lineRule="auto"/>
      </w:pPr>
      <w:bookmarkStart w:name="_Toc513731230" w:id="16"/>
      <w:r w:rsidRPr="00772D54">
        <w:t>List of Tables</w:t>
      </w:r>
      <w:bookmarkEnd w:id="10"/>
      <w:bookmarkEnd w:id="11"/>
      <w:bookmarkEnd w:id="12"/>
      <w:bookmarkEnd w:id="13"/>
      <w:bookmarkEnd w:id="14"/>
      <w:bookmarkEnd w:id="15"/>
      <w:bookmarkEnd w:id="16"/>
    </w:p>
    <w:p w:rsidR="009128E1" w:rsidP="008440FA" w:rsidRDefault="009128E1" w14:paraId="28532691" w14:textId="77777777">
      <w:pPr>
        <w:spacing w:line="240" w:lineRule="auto"/>
      </w:pPr>
    </w:p>
    <w:p w:rsidRPr="00C5614B" w:rsidR="009128E1" w:rsidP="008440FA" w:rsidRDefault="009128E1" w14:paraId="18FB4273" w14:textId="47F8AB95">
      <w:pPr>
        <w:tabs>
          <w:tab w:val="right" w:pos="9360"/>
        </w:tabs>
        <w:spacing w:after="40" w:line="240" w:lineRule="auto"/>
        <w:rPr>
          <w:color w:val="auto"/>
          <w:szCs w:val="20"/>
        </w:rPr>
      </w:pPr>
      <w:r w:rsidRPr="006B227B">
        <w:rPr>
          <w:szCs w:val="20"/>
          <w:u w:val="single"/>
        </w:rPr>
        <w:t>Table</w:t>
      </w:r>
      <w:r w:rsidRPr="00456EE7" w:rsidR="006B227B">
        <w:rPr>
          <w:szCs w:val="20"/>
          <w:u w:val="single"/>
        </w:rPr>
        <w:t>s</w:t>
      </w:r>
      <w:r w:rsidRPr="00C5614B">
        <w:rPr>
          <w:szCs w:val="20"/>
        </w:rPr>
        <w:tab/>
      </w:r>
      <w:r w:rsidRPr="00C5614B">
        <w:rPr>
          <w:szCs w:val="20"/>
          <w:u w:val="single"/>
        </w:rPr>
        <w:t>Page</w:t>
      </w:r>
    </w:p>
    <w:p w:rsidRPr="009F01DC" w:rsidR="009F01DC" w:rsidP="008440FA" w:rsidRDefault="009128E1" w14:paraId="36C4F816" w14:textId="3DAB7D65">
      <w:pPr>
        <w:pStyle w:val="TableofFigures"/>
        <w:tabs>
          <w:tab w:val="right" w:leader="dot" w:pos="9350"/>
        </w:tabs>
        <w:spacing w:line="240" w:lineRule="auto"/>
        <w:rPr>
          <w:rFonts w:asciiTheme="minorHAnsi" w:hAnsiTheme="minorHAnsi" w:eastAsiaTheme="minorEastAsia" w:cstheme="minorBidi"/>
          <w:noProof/>
          <w:color w:val="auto"/>
        </w:rPr>
      </w:pPr>
      <w:r w:rsidRPr="005C1028">
        <w:rPr>
          <w:sz w:val="20"/>
          <w:szCs w:val="20"/>
        </w:rPr>
        <w:fldChar w:fldCharType="begin"/>
      </w:r>
      <w:r w:rsidRPr="005C1028">
        <w:rPr>
          <w:sz w:val="20"/>
          <w:szCs w:val="20"/>
        </w:rPr>
        <w:instrText xml:space="preserve"> TOC \h \z \c "Table"  \* MERGEFORMAT  \* MERGEFORMAT </w:instrText>
      </w:r>
      <w:r w:rsidRPr="005C1028">
        <w:rPr>
          <w:sz w:val="20"/>
          <w:szCs w:val="20"/>
        </w:rPr>
        <w:fldChar w:fldCharType="separate"/>
      </w:r>
      <w:hyperlink w:history="1" w:anchor="_Toc521500382">
        <w:r w:rsidRPr="009F01DC" w:rsidR="009C7905">
          <w:rPr>
            <w:rStyle w:val="Hyperlink"/>
            <w:noProof/>
          </w:rPr>
          <w:t>Table 1  Total Costs and Benefits for Alternative 2</w:t>
        </w:r>
        <w:r w:rsidRPr="009F01DC" w:rsidR="009C7905">
          <w:rPr>
            <w:noProof/>
            <w:webHidden/>
          </w:rPr>
          <w:tab/>
        </w:r>
        <w:r w:rsidR="009C7905">
          <w:rPr>
            <w:noProof/>
            <w:webHidden/>
          </w:rPr>
          <w:t>ix</w:t>
        </w:r>
      </w:hyperlink>
    </w:p>
    <w:p w:rsidRPr="009F01DC" w:rsidR="009F01DC" w:rsidP="008440FA" w:rsidRDefault="000D0E4F" w14:paraId="3D6E2F12"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83">
        <w:r w:rsidRPr="009F01DC" w:rsidR="009F01DC">
          <w:rPr>
            <w:rStyle w:val="Hyperlink"/>
            <w:noProof/>
          </w:rPr>
          <w:t>Table 2  CPI-U Inflator</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_Toc521500383 \h </w:instrText>
        </w:r>
        <w:r w:rsidRPr="009F01DC" w:rsidR="009F01DC">
          <w:rPr>
            <w:noProof/>
            <w:webHidden/>
          </w:rPr>
        </w:r>
        <w:r w:rsidRPr="009F01DC" w:rsidR="009F01DC">
          <w:rPr>
            <w:noProof/>
            <w:webHidden/>
          </w:rPr>
          <w:fldChar w:fldCharType="separate"/>
        </w:r>
        <w:r w:rsidR="003B3FBB">
          <w:rPr>
            <w:noProof/>
            <w:webHidden/>
          </w:rPr>
          <w:t>11</w:t>
        </w:r>
        <w:r w:rsidRPr="009F01DC" w:rsidR="009F01DC">
          <w:rPr>
            <w:noProof/>
            <w:webHidden/>
          </w:rPr>
          <w:fldChar w:fldCharType="end"/>
        </w:r>
      </w:hyperlink>
    </w:p>
    <w:p w:rsidRPr="009F01DC" w:rsidR="009F01DC" w:rsidP="008440FA" w:rsidRDefault="000D0E4F" w14:paraId="47109F87"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84">
        <w:r w:rsidRPr="009F01DC" w:rsidR="009F01DC">
          <w:rPr>
            <w:rStyle w:val="Hyperlink"/>
            <w:noProof/>
          </w:rPr>
          <w:t>Table 3  Position Titles and Occupations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_Toc521500384 \h </w:instrText>
        </w:r>
        <w:r w:rsidRPr="009F01DC" w:rsidR="009F01DC">
          <w:rPr>
            <w:noProof/>
            <w:webHidden/>
          </w:rPr>
        </w:r>
        <w:r w:rsidRPr="009F01DC" w:rsidR="009F01DC">
          <w:rPr>
            <w:noProof/>
            <w:webHidden/>
          </w:rPr>
          <w:fldChar w:fldCharType="separate"/>
        </w:r>
        <w:r w:rsidR="003B3FBB">
          <w:rPr>
            <w:noProof/>
            <w:webHidden/>
          </w:rPr>
          <w:t>12</w:t>
        </w:r>
        <w:r w:rsidRPr="009F01DC" w:rsidR="009F01DC">
          <w:rPr>
            <w:noProof/>
            <w:webHidden/>
          </w:rPr>
          <w:fldChar w:fldCharType="end"/>
        </w:r>
      </w:hyperlink>
    </w:p>
    <w:p w:rsidRPr="009F01DC" w:rsidR="009F01DC" w:rsidP="008440FA" w:rsidRDefault="000D0E4F" w14:paraId="63C4DDA6"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85">
        <w:r w:rsidRPr="009F01DC" w:rsidR="009F01DC">
          <w:rPr>
            <w:rStyle w:val="Hyperlink"/>
            <w:noProof/>
          </w:rPr>
          <w:t>Table 4  Industry Operation:  Averted Costs for Emergency Planning Exemption Requests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_Toc521500385 \h </w:instrText>
        </w:r>
        <w:r w:rsidRPr="009F01DC" w:rsidR="009F01DC">
          <w:rPr>
            <w:noProof/>
            <w:webHidden/>
          </w:rPr>
        </w:r>
        <w:r w:rsidRPr="009F01DC" w:rsidR="009F01DC">
          <w:rPr>
            <w:noProof/>
            <w:webHidden/>
          </w:rPr>
          <w:fldChar w:fldCharType="separate"/>
        </w:r>
        <w:r w:rsidR="003B3FBB">
          <w:rPr>
            <w:noProof/>
            <w:webHidden/>
          </w:rPr>
          <w:t>15</w:t>
        </w:r>
        <w:r w:rsidRPr="009F01DC" w:rsidR="009F01DC">
          <w:rPr>
            <w:noProof/>
            <w:webHidden/>
          </w:rPr>
          <w:fldChar w:fldCharType="end"/>
        </w:r>
      </w:hyperlink>
    </w:p>
    <w:p w:rsidRPr="009F01DC" w:rsidR="009F01DC" w:rsidP="008440FA" w:rsidRDefault="000D0E4F" w14:paraId="127820D2"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86">
        <w:r w:rsidRPr="009F01DC" w:rsidR="009F01DC">
          <w:rPr>
            <w:rStyle w:val="Hyperlink"/>
            <w:noProof/>
          </w:rPr>
          <w:t>Table 5  Unit Time 95% Learning Curve for Industry Development of EP plan</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_Toc521500386 \h </w:instrText>
        </w:r>
        <w:r w:rsidRPr="009F01DC" w:rsidR="009F01DC">
          <w:rPr>
            <w:noProof/>
            <w:webHidden/>
          </w:rPr>
        </w:r>
        <w:r w:rsidRPr="009F01DC" w:rsidR="009F01DC">
          <w:rPr>
            <w:noProof/>
            <w:webHidden/>
          </w:rPr>
          <w:fldChar w:fldCharType="separate"/>
        </w:r>
        <w:r w:rsidR="003B3FBB">
          <w:rPr>
            <w:noProof/>
            <w:webHidden/>
          </w:rPr>
          <w:t>16</w:t>
        </w:r>
        <w:r w:rsidRPr="009F01DC" w:rsidR="009F01DC">
          <w:rPr>
            <w:noProof/>
            <w:webHidden/>
          </w:rPr>
          <w:fldChar w:fldCharType="end"/>
        </w:r>
      </w:hyperlink>
    </w:p>
    <w:p w:rsidRPr="009F01DC" w:rsidR="009F01DC" w:rsidP="008440FA" w:rsidRDefault="000D0E4F" w14:paraId="258FC0E7"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87">
        <w:r w:rsidRPr="009F01DC" w:rsidR="009F01DC">
          <w:rPr>
            <w:rStyle w:val="Hyperlink"/>
            <w:noProof/>
          </w:rPr>
          <w:t>Table 6  Averted Costs due to Reduced Complexity in Initial EP Plan</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_Toc521500387 \h </w:instrText>
        </w:r>
        <w:r w:rsidRPr="009F01DC" w:rsidR="009F01DC">
          <w:rPr>
            <w:noProof/>
            <w:webHidden/>
          </w:rPr>
        </w:r>
        <w:r w:rsidRPr="009F01DC" w:rsidR="009F01DC">
          <w:rPr>
            <w:noProof/>
            <w:webHidden/>
          </w:rPr>
          <w:fldChar w:fldCharType="separate"/>
        </w:r>
        <w:r w:rsidR="003B3FBB">
          <w:rPr>
            <w:noProof/>
            <w:webHidden/>
          </w:rPr>
          <w:t>16</w:t>
        </w:r>
        <w:r w:rsidRPr="009F01DC" w:rsidR="009F01DC">
          <w:rPr>
            <w:noProof/>
            <w:webHidden/>
          </w:rPr>
          <w:fldChar w:fldCharType="end"/>
        </w:r>
      </w:hyperlink>
    </w:p>
    <w:p w:rsidRPr="009F01DC" w:rsidR="009F01DC" w:rsidP="008440FA" w:rsidRDefault="000D0E4F" w14:paraId="16E822A1"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88">
        <w:r w:rsidRPr="009F01DC" w:rsidR="009F01DC">
          <w:rPr>
            <w:rStyle w:val="Hyperlink"/>
            <w:noProof/>
          </w:rPr>
          <w:t>Table 7  Averted Costs for Reduction in EP LARs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_Toc521500388 \h </w:instrText>
        </w:r>
        <w:r w:rsidRPr="009F01DC" w:rsidR="009F01DC">
          <w:rPr>
            <w:noProof/>
            <w:webHidden/>
          </w:rPr>
        </w:r>
        <w:r w:rsidRPr="009F01DC" w:rsidR="009F01DC">
          <w:rPr>
            <w:noProof/>
            <w:webHidden/>
          </w:rPr>
          <w:fldChar w:fldCharType="separate"/>
        </w:r>
        <w:r w:rsidR="003B3FBB">
          <w:rPr>
            <w:noProof/>
            <w:webHidden/>
          </w:rPr>
          <w:t>17</w:t>
        </w:r>
        <w:r w:rsidRPr="009F01DC" w:rsidR="009F01DC">
          <w:rPr>
            <w:noProof/>
            <w:webHidden/>
          </w:rPr>
          <w:fldChar w:fldCharType="end"/>
        </w:r>
      </w:hyperlink>
    </w:p>
    <w:p w:rsidRPr="009F01DC" w:rsidR="009F01DC" w:rsidP="008440FA" w:rsidRDefault="000D0E4F" w14:paraId="6285439E"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89">
        <w:r w:rsidRPr="009F01DC" w:rsidR="009F01DC">
          <w:rPr>
            <w:rStyle w:val="Hyperlink"/>
            <w:noProof/>
          </w:rPr>
          <w:t>Table 8  Total Industry Costs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_Toc521500389 \h </w:instrText>
        </w:r>
        <w:r w:rsidRPr="009F01DC" w:rsidR="009F01DC">
          <w:rPr>
            <w:noProof/>
            <w:webHidden/>
          </w:rPr>
        </w:r>
        <w:r w:rsidRPr="009F01DC" w:rsidR="009F01DC">
          <w:rPr>
            <w:noProof/>
            <w:webHidden/>
          </w:rPr>
          <w:fldChar w:fldCharType="separate"/>
        </w:r>
        <w:r w:rsidR="003B3FBB">
          <w:rPr>
            <w:noProof/>
            <w:webHidden/>
          </w:rPr>
          <w:t>18</w:t>
        </w:r>
        <w:r w:rsidRPr="009F01DC" w:rsidR="009F01DC">
          <w:rPr>
            <w:noProof/>
            <w:webHidden/>
          </w:rPr>
          <w:fldChar w:fldCharType="end"/>
        </w:r>
      </w:hyperlink>
    </w:p>
    <w:p w:rsidRPr="009F01DC" w:rsidR="009F01DC" w:rsidP="008440FA" w:rsidRDefault="000D0E4F" w14:paraId="2D7FE907"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90">
        <w:r w:rsidRPr="009F01DC" w:rsidR="009F01DC">
          <w:rPr>
            <w:rStyle w:val="Hyperlink"/>
            <w:noProof/>
          </w:rPr>
          <w:t>Table 9  NRC Implementation:  Rulemaking Costs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_Toc521500390 \h </w:instrText>
        </w:r>
        <w:r w:rsidRPr="009F01DC" w:rsidR="009F01DC">
          <w:rPr>
            <w:noProof/>
            <w:webHidden/>
          </w:rPr>
        </w:r>
        <w:r w:rsidRPr="009F01DC" w:rsidR="009F01DC">
          <w:rPr>
            <w:noProof/>
            <w:webHidden/>
          </w:rPr>
          <w:fldChar w:fldCharType="separate"/>
        </w:r>
        <w:r w:rsidR="003B3FBB">
          <w:rPr>
            <w:noProof/>
            <w:webHidden/>
          </w:rPr>
          <w:t>18</w:t>
        </w:r>
        <w:r w:rsidRPr="009F01DC" w:rsidR="009F01DC">
          <w:rPr>
            <w:noProof/>
            <w:webHidden/>
          </w:rPr>
          <w:fldChar w:fldCharType="end"/>
        </w:r>
      </w:hyperlink>
    </w:p>
    <w:p w:rsidRPr="009F01DC" w:rsidR="009F01DC" w:rsidP="008440FA" w:rsidRDefault="000D0E4F" w14:paraId="1F1B8936"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91">
        <w:r w:rsidRPr="009F01DC" w:rsidR="009F01DC">
          <w:rPr>
            <w:rStyle w:val="Hyperlink"/>
            <w:noProof/>
          </w:rPr>
          <w:t>Table 10  NRC Operation:  Averted Costs for NRC Exemption Request Reviews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_Toc521500391 \h </w:instrText>
        </w:r>
        <w:r w:rsidRPr="009F01DC" w:rsidR="009F01DC">
          <w:rPr>
            <w:noProof/>
            <w:webHidden/>
          </w:rPr>
        </w:r>
        <w:r w:rsidRPr="009F01DC" w:rsidR="009F01DC">
          <w:rPr>
            <w:noProof/>
            <w:webHidden/>
          </w:rPr>
          <w:fldChar w:fldCharType="separate"/>
        </w:r>
        <w:r w:rsidR="003B3FBB">
          <w:rPr>
            <w:noProof/>
            <w:webHidden/>
          </w:rPr>
          <w:t>18</w:t>
        </w:r>
        <w:r w:rsidRPr="009F01DC" w:rsidR="009F01DC">
          <w:rPr>
            <w:noProof/>
            <w:webHidden/>
          </w:rPr>
          <w:fldChar w:fldCharType="end"/>
        </w:r>
      </w:hyperlink>
    </w:p>
    <w:p w:rsidRPr="009F01DC" w:rsidR="009F01DC" w:rsidP="008440FA" w:rsidRDefault="000D0E4F" w14:paraId="7E6BA405"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92">
        <w:r w:rsidRPr="009F01DC" w:rsidR="009F01DC">
          <w:rPr>
            <w:rStyle w:val="Hyperlink"/>
            <w:noProof/>
          </w:rPr>
          <w:t>Table 11  Unit Time 95% Learning Curve for NRC Review of EP Plans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_Toc521500392 \h </w:instrText>
        </w:r>
        <w:r w:rsidRPr="009F01DC" w:rsidR="009F01DC">
          <w:rPr>
            <w:noProof/>
            <w:webHidden/>
          </w:rPr>
        </w:r>
        <w:r w:rsidRPr="009F01DC" w:rsidR="009F01DC">
          <w:rPr>
            <w:noProof/>
            <w:webHidden/>
          </w:rPr>
          <w:fldChar w:fldCharType="separate"/>
        </w:r>
        <w:r w:rsidR="003B3FBB">
          <w:rPr>
            <w:noProof/>
            <w:webHidden/>
          </w:rPr>
          <w:t>19</w:t>
        </w:r>
        <w:r w:rsidRPr="009F01DC" w:rsidR="009F01DC">
          <w:rPr>
            <w:noProof/>
            <w:webHidden/>
          </w:rPr>
          <w:fldChar w:fldCharType="end"/>
        </w:r>
      </w:hyperlink>
    </w:p>
    <w:p w:rsidRPr="009F01DC" w:rsidR="009F01DC" w:rsidP="008440FA" w:rsidRDefault="000D0E4F" w14:paraId="028057FE"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93">
        <w:r w:rsidRPr="009F01DC" w:rsidR="009F01DC">
          <w:rPr>
            <w:rStyle w:val="Hyperlink"/>
            <w:noProof/>
          </w:rPr>
          <w:t>Table 12  Averted Cost for Reduced EP Plans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_Toc521500393 \h </w:instrText>
        </w:r>
        <w:r w:rsidRPr="009F01DC" w:rsidR="009F01DC">
          <w:rPr>
            <w:noProof/>
            <w:webHidden/>
          </w:rPr>
        </w:r>
        <w:r w:rsidRPr="009F01DC" w:rsidR="009F01DC">
          <w:rPr>
            <w:noProof/>
            <w:webHidden/>
          </w:rPr>
          <w:fldChar w:fldCharType="separate"/>
        </w:r>
        <w:r w:rsidR="003B3FBB">
          <w:rPr>
            <w:noProof/>
            <w:webHidden/>
          </w:rPr>
          <w:t>19</w:t>
        </w:r>
        <w:r w:rsidRPr="009F01DC" w:rsidR="009F01DC">
          <w:rPr>
            <w:noProof/>
            <w:webHidden/>
          </w:rPr>
          <w:fldChar w:fldCharType="end"/>
        </w:r>
      </w:hyperlink>
    </w:p>
    <w:p w:rsidRPr="009F01DC" w:rsidR="009F01DC" w:rsidP="008440FA" w:rsidRDefault="000D0E4F" w14:paraId="10BC6EA3"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94">
        <w:r w:rsidRPr="009F01DC" w:rsidR="009F01DC">
          <w:rPr>
            <w:rStyle w:val="Hyperlink"/>
            <w:noProof/>
          </w:rPr>
          <w:t>Table 13  Averted Costs for Reduced EP LARs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_Toc521500394 \h </w:instrText>
        </w:r>
        <w:r w:rsidRPr="009F01DC" w:rsidR="009F01DC">
          <w:rPr>
            <w:noProof/>
            <w:webHidden/>
          </w:rPr>
        </w:r>
        <w:r w:rsidRPr="009F01DC" w:rsidR="009F01DC">
          <w:rPr>
            <w:noProof/>
            <w:webHidden/>
          </w:rPr>
          <w:fldChar w:fldCharType="separate"/>
        </w:r>
        <w:r w:rsidR="003B3FBB">
          <w:rPr>
            <w:noProof/>
            <w:webHidden/>
          </w:rPr>
          <w:t>20</w:t>
        </w:r>
        <w:r w:rsidRPr="009F01DC" w:rsidR="009F01DC">
          <w:rPr>
            <w:noProof/>
            <w:webHidden/>
          </w:rPr>
          <w:fldChar w:fldCharType="end"/>
        </w:r>
      </w:hyperlink>
    </w:p>
    <w:p w:rsidRPr="009F01DC" w:rsidR="009F01DC" w:rsidP="008440FA" w:rsidRDefault="000D0E4F" w14:paraId="27ED2202"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95">
        <w:r w:rsidRPr="009F01DC" w:rsidR="009F01DC">
          <w:rPr>
            <w:rStyle w:val="Hyperlink"/>
            <w:noProof/>
          </w:rPr>
          <w:t>Table 14  Total NRC Costs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_Toc521500395 \h </w:instrText>
        </w:r>
        <w:r w:rsidRPr="009F01DC" w:rsidR="009F01DC">
          <w:rPr>
            <w:noProof/>
            <w:webHidden/>
          </w:rPr>
        </w:r>
        <w:r w:rsidRPr="009F01DC" w:rsidR="009F01DC">
          <w:rPr>
            <w:noProof/>
            <w:webHidden/>
          </w:rPr>
          <w:fldChar w:fldCharType="separate"/>
        </w:r>
        <w:r w:rsidR="003B3FBB">
          <w:rPr>
            <w:noProof/>
            <w:webHidden/>
          </w:rPr>
          <w:t>20</w:t>
        </w:r>
        <w:r w:rsidRPr="009F01DC" w:rsidR="009F01DC">
          <w:rPr>
            <w:noProof/>
            <w:webHidden/>
          </w:rPr>
          <w:fldChar w:fldCharType="end"/>
        </w:r>
      </w:hyperlink>
    </w:p>
    <w:p w:rsidRPr="009F01DC" w:rsidR="009F01DC" w:rsidP="008440FA" w:rsidRDefault="000D0E4F" w14:paraId="4F3E7972"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96">
        <w:r w:rsidRPr="009F01DC" w:rsidR="009F01DC">
          <w:rPr>
            <w:rStyle w:val="Hyperlink"/>
            <w:noProof/>
          </w:rPr>
          <w:t>Table 15  Total Costs with the Plume Exposure Pathway EPZ inside the Site Boundary</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_Toc521500396 \h </w:instrText>
        </w:r>
        <w:r w:rsidRPr="009F01DC" w:rsidR="009F01DC">
          <w:rPr>
            <w:noProof/>
            <w:webHidden/>
          </w:rPr>
        </w:r>
        <w:r w:rsidRPr="009F01DC" w:rsidR="009F01DC">
          <w:rPr>
            <w:noProof/>
            <w:webHidden/>
          </w:rPr>
          <w:fldChar w:fldCharType="separate"/>
        </w:r>
        <w:r w:rsidR="003B3FBB">
          <w:rPr>
            <w:noProof/>
            <w:webHidden/>
          </w:rPr>
          <w:t>20</w:t>
        </w:r>
        <w:r w:rsidRPr="009F01DC" w:rsidR="009F01DC">
          <w:rPr>
            <w:noProof/>
            <w:webHidden/>
          </w:rPr>
          <w:fldChar w:fldCharType="end"/>
        </w:r>
      </w:hyperlink>
    </w:p>
    <w:p w:rsidRPr="009F01DC" w:rsidR="009F01DC" w:rsidP="008440FA" w:rsidRDefault="000D0E4F" w14:paraId="2AC5F8A3"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97">
        <w:r w:rsidRPr="009F01DC" w:rsidR="009F01DC">
          <w:rPr>
            <w:rStyle w:val="Hyperlink"/>
            <w:noProof/>
          </w:rPr>
          <w:t>Table 16  Uncertainty Analysis Variables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_Toc521500397 \h </w:instrText>
        </w:r>
        <w:r w:rsidRPr="009F01DC" w:rsidR="009F01DC">
          <w:rPr>
            <w:noProof/>
            <w:webHidden/>
          </w:rPr>
        </w:r>
        <w:r w:rsidRPr="009F01DC" w:rsidR="009F01DC">
          <w:rPr>
            <w:noProof/>
            <w:webHidden/>
          </w:rPr>
          <w:fldChar w:fldCharType="separate"/>
        </w:r>
        <w:r w:rsidR="003B3FBB">
          <w:rPr>
            <w:noProof/>
            <w:webHidden/>
          </w:rPr>
          <w:t>23</w:t>
        </w:r>
        <w:r w:rsidRPr="009F01DC" w:rsidR="009F01DC">
          <w:rPr>
            <w:noProof/>
            <w:webHidden/>
          </w:rPr>
          <w:fldChar w:fldCharType="end"/>
        </w:r>
      </w:hyperlink>
    </w:p>
    <w:p w:rsidRPr="009F01DC" w:rsidR="009F01DC" w:rsidP="008440FA" w:rsidRDefault="000D0E4F" w14:paraId="07E0401D"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98">
        <w:r w:rsidRPr="009F01DC" w:rsidR="009F01DC">
          <w:rPr>
            <w:rStyle w:val="Hyperlink"/>
            <w:noProof/>
          </w:rPr>
          <w:t>Table 17  Uncertainty Results Descriptive Statistics—7</w:t>
        </w:r>
        <w:r w:rsidRPr="009F01DC" w:rsidR="009F01DC">
          <w:rPr>
            <w:rStyle w:val="Hyperlink"/>
            <w:noProof/>
          </w:rPr>
          <w:noBreakHyphen/>
          <w:t>Percent NPV</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_Toc521500398 \h </w:instrText>
        </w:r>
        <w:r w:rsidRPr="009F01DC" w:rsidR="009F01DC">
          <w:rPr>
            <w:noProof/>
            <w:webHidden/>
          </w:rPr>
        </w:r>
        <w:r w:rsidRPr="009F01DC" w:rsidR="009F01DC">
          <w:rPr>
            <w:noProof/>
            <w:webHidden/>
          </w:rPr>
          <w:fldChar w:fldCharType="separate"/>
        </w:r>
        <w:r w:rsidR="003B3FBB">
          <w:rPr>
            <w:noProof/>
            <w:webHidden/>
          </w:rPr>
          <w:t>26</w:t>
        </w:r>
        <w:r w:rsidRPr="009F01DC" w:rsidR="009F01DC">
          <w:rPr>
            <w:noProof/>
            <w:webHidden/>
          </w:rPr>
          <w:fldChar w:fldCharType="end"/>
        </w:r>
      </w:hyperlink>
    </w:p>
    <w:p w:rsidRPr="009F01DC" w:rsidR="009F01DC" w:rsidP="008440FA" w:rsidRDefault="000D0E4F" w14:paraId="4108432B"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399">
        <w:r w:rsidRPr="009F01DC" w:rsidR="009F01DC">
          <w:rPr>
            <w:rStyle w:val="Hyperlink"/>
            <w:noProof/>
          </w:rPr>
          <w:t>Table 18  Specific CRGR Regulatory Analysis Information Requirements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_Toc521500399 \h </w:instrText>
        </w:r>
        <w:r w:rsidRPr="009F01DC" w:rsidR="009F01DC">
          <w:rPr>
            <w:noProof/>
            <w:webHidden/>
          </w:rPr>
        </w:r>
        <w:r w:rsidRPr="009F01DC" w:rsidR="009F01DC">
          <w:rPr>
            <w:noProof/>
            <w:webHidden/>
          </w:rPr>
          <w:fldChar w:fldCharType="separate"/>
        </w:r>
        <w:r w:rsidR="003B3FBB">
          <w:rPr>
            <w:noProof/>
            <w:webHidden/>
          </w:rPr>
          <w:t>29</w:t>
        </w:r>
        <w:r w:rsidRPr="009F01DC" w:rsidR="009F01DC">
          <w:rPr>
            <w:noProof/>
            <w:webHidden/>
          </w:rPr>
          <w:fldChar w:fldCharType="end"/>
        </w:r>
      </w:hyperlink>
    </w:p>
    <w:p w:rsidRPr="009F01DC" w:rsidR="009F01DC" w:rsidP="008440FA" w:rsidRDefault="000D0E4F" w14:paraId="7505B005" w14:textId="77777777">
      <w:pPr>
        <w:pStyle w:val="TableofFigures"/>
        <w:tabs>
          <w:tab w:val="right" w:leader="dot" w:pos="9350"/>
        </w:tabs>
        <w:spacing w:line="240" w:lineRule="auto"/>
        <w:rPr>
          <w:rFonts w:asciiTheme="minorHAnsi" w:hAnsiTheme="minorHAnsi" w:eastAsiaTheme="minorEastAsia" w:cstheme="minorBidi"/>
          <w:noProof/>
          <w:color w:val="auto"/>
        </w:rPr>
      </w:pPr>
      <w:hyperlink w:history="1" w:anchor="_Toc521500400">
        <w:r w:rsidRPr="009F01DC" w:rsidR="009F01DC">
          <w:rPr>
            <w:rStyle w:val="Hyperlink"/>
            <w:noProof/>
          </w:rPr>
          <w:t>Table 19  Summary of Totals</w:t>
        </w:r>
        <w:r w:rsidRPr="009F01DC" w:rsidR="009F01DC">
          <w:rPr>
            <w:noProof/>
            <w:webHidden/>
          </w:rPr>
          <w:tab/>
        </w:r>
        <w:r w:rsidRPr="009F01DC" w:rsidR="009F01DC">
          <w:rPr>
            <w:noProof/>
            <w:webHidden/>
          </w:rPr>
          <w:fldChar w:fldCharType="begin"/>
        </w:r>
        <w:r w:rsidRPr="009F01DC" w:rsidR="009F01DC">
          <w:rPr>
            <w:noProof/>
            <w:webHidden/>
          </w:rPr>
          <w:instrText xml:space="preserve"> PAGEREF _Toc521500400 \h </w:instrText>
        </w:r>
        <w:r w:rsidRPr="009F01DC" w:rsidR="009F01DC">
          <w:rPr>
            <w:noProof/>
            <w:webHidden/>
          </w:rPr>
        </w:r>
        <w:r w:rsidRPr="009F01DC" w:rsidR="009F01DC">
          <w:rPr>
            <w:noProof/>
            <w:webHidden/>
          </w:rPr>
          <w:fldChar w:fldCharType="separate"/>
        </w:r>
        <w:r w:rsidR="003B3FBB">
          <w:rPr>
            <w:noProof/>
            <w:webHidden/>
          </w:rPr>
          <w:t>30</w:t>
        </w:r>
        <w:r w:rsidRPr="009F01DC" w:rsidR="009F01DC">
          <w:rPr>
            <w:noProof/>
            <w:webHidden/>
          </w:rPr>
          <w:fldChar w:fldCharType="end"/>
        </w:r>
      </w:hyperlink>
    </w:p>
    <w:p w:rsidR="009128E1" w:rsidP="008440FA" w:rsidRDefault="009128E1" w14:paraId="3AE7CEB1" w14:textId="751DA221">
      <w:pPr>
        <w:tabs>
          <w:tab w:val="right" w:pos="9360"/>
        </w:tabs>
        <w:spacing w:after="120" w:line="240" w:lineRule="auto"/>
        <w:ind w:left="1440" w:hanging="1440"/>
        <w:rPr>
          <w:rFonts w:eastAsiaTheme="majorEastAsia"/>
          <w:b/>
          <w:bCs/>
          <w:sz w:val="24"/>
          <w:szCs w:val="28"/>
        </w:rPr>
      </w:pPr>
      <w:r w:rsidRPr="005C1028">
        <w:rPr>
          <w:sz w:val="20"/>
          <w:szCs w:val="20"/>
        </w:rPr>
        <w:fldChar w:fldCharType="end"/>
      </w:r>
      <w:r>
        <w:br w:type="page"/>
      </w:r>
    </w:p>
    <w:p w:rsidRPr="001A516E" w:rsidR="009128E1" w:rsidP="008440FA" w:rsidRDefault="009128E1" w14:paraId="69F128BA" w14:textId="77777777">
      <w:pPr>
        <w:pStyle w:val="Heading1"/>
        <w:spacing w:line="240" w:lineRule="auto"/>
      </w:pPr>
      <w:bookmarkStart w:name="_Toc456098202" w:id="17"/>
      <w:bookmarkStart w:name="_Toc457827215" w:id="18"/>
      <w:bookmarkStart w:name="_Toc513731231" w:id="19"/>
      <w:r w:rsidRPr="001A516E">
        <w:lastRenderedPageBreak/>
        <w:t>Abbreviations</w:t>
      </w:r>
      <w:r>
        <w:t xml:space="preserve"> and Acronyms</w:t>
      </w:r>
      <w:bookmarkEnd w:id="17"/>
      <w:bookmarkEnd w:id="18"/>
      <w:bookmarkEnd w:id="19"/>
    </w:p>
    <w:p w:rsidRPr="001A516E" w:rsidR="009128E1" w:rsidP="008440FA" w:rsidRDefault="009128E1" w14:paraId="63B44BE6" w14:textId="77777777">
      <w:pPr>
        <w:spacing w:line="240" w:lineRule="auto"/>
      </w:pPr>
    </w:p>
    <w:p w:rsidR="009128E1" w:rsidP="008440FA" w:rsidRDefault="009128E1" w14:paraId="5B7F5602" w14:textId="77DD6ED0">
      <w:pPr>
        <w:spacing w:line="240" w:lineRule="auto"/>
      </w:pPr>
      <w:r>
        <w:t>ADAMS</w:t>
      </w:r>
      <w:r>
        <w:tab/>
        <w:t>Agencywide Documents Access and Management System</w:t>
      </w:r>
    </w:p>
    <w:p w:rsidRPr="006647C3" w:rsidR="009128E1" w:rsidP="008440FA" w:rsidRDefault="009128E1" w14:paraId="3F13670A" w14:textId="2367223B">
      <w:pPr>
        <w:spacing w:line="240" w:lineRule="auto"/>
      </w:pPr>
      <w:r w:rsidRPr="0008200F">
        <w:t>AEA</w:t>
      </w:r>
      <w:r w:rsidRPr="0008200F">
        <w:tab/>
      </w:r>
      <w:r w:rsidR="00907658">
        <w:tab/>
      </w:r>
      <w:r w:rsidRPr="0008200F">
        <w:t>Atomic Energy Act</w:t>
      </w:r>
      <w:r w:rsidR="009F4DE1">
        <w:t xml:space="preserve"> of 1954, as amended</w:t>
      </w:r>
    </w:p>
    <w:p w:rsidRPr="00907658" w:rsidR="009128E1" w:rsidP="008440FA" w:rsidRDefault="009128E1" w14:paraId="4190361D" w14:textId="4698E4E9">
      <w:pPr>
        <w:spacing w:line="240" w:lineRule="auto"/>
        <w:rPr>
          <w:lang w:val="en"/>
        </w:rPr>
      </w:pPr>
      <w:r w:rsidRPr="00907658">
        <w:rPr>
          <w:lang w:val="en"/>
        </w:rPr>
        <w:t>ANS</w:t>
      </w:r>
      <w:r w:rsidRPr="00907658">
        <w:rPr>
          <w:lang w:val="en"/>
        </w:rPr>
        <w:tab/>
      </w:r>
      <w:r w:rsidR="00907658">
        <w:rPr>
          <w:lang w:val="en"/>
        </w:rPr>
        <w:tab/>
      </w:r>
      <w:r w:rsidRPr="00907658">
        <w:rPr>
          <w:lang w:val="en"/>
        </w:rPr>
        <w:t>American Nuclear Society</w:t>
      </w:r>
    </w:p>
    <w:p w:rsidRPr="00907658" w:rsidR="003A5314" w:rsidP="008440FA" w:rsidRDefault="003A5314" w14:paraId="3836B563" w14:textId="72929050">
      <w:pPr>
        <w:spacing w:line="240" w:lineRule="auto"/>
        <w:rPr>
          <w:lang w:val="en"/>
        </w:rPr>
      </w:pPr>
      <w:r w:rsidRPr="00907658">
        <w:rPr>
          <w:lang w:val="en"/>
        </w:rPr>
        <w:t>ANSI</w:t>
      </w:r>
      <w:r w:rsidRPr="00907658">
        <w:rPr>
          <w:lang w:val="en"/>
        </w:rPr>
        <w:tab/>
      </w:r>
      <w:r w:rsidR="00907658">
        <w:rPr>
          <w:lang w:val="en"/>
        </w:rPr>
        <w:tab/>
      </w:r>
      <w:r w:rsidRPr="00907658">
        <w:rPr>
          <w:lang w:val="en"/>
        </w:rPr>
        <w:t xml:space="preserve">American National Standards Institute </w:t>
      </w:r>
    </w:p>
    <w:p w:rsidRPr="00907658" w:rsidR="009128E1" w:rsidP="008440FA" w:rsidRDefault="009128E1" w14:paraId="5478D11F" w14:textId="7BB74CD0">
      <w:pPr>
        <w:spacing w:line="240" w:lineRule="auto"/>
        <w:rPr>
          <w:lang w:val="en"/>
        </w:rPr>
      </w:pPr>
      <w:r w:rsidRPr="00907658">
        <w:rPr>
          <w:lang w:val="en"/>
        </w:rPr>
        <w:t>BLS</w:t>
      </w:r>
      <w:r w:rsidRPr="00907658">
        <w:rPr>
          <w:lang w:val="en"/>
        </w:rPr>
        <w:tab/>
      </w:r>
      <w:r w:rsidR="00907658">
        <w:rPr>
          <w:lang w:val="en"/>
        </w:rPr>
        <w:tab/>
      </w:r>
      <w:r w:rsidRPr="00907658">
        <w:rPr>
          <w:lang w:val="en"/>
        </w:rPr>
        <w:t>Bureau of Labor Statistics</w:t>
      </w:r>
      <w:r w:rsidRPr="00907658" w:rsidR="001266C0">
        <w:rPr>
          <w:lang w:val="en"/>
        </w:rPr>
        <w:t xml:space="preserve"> (U.S. Department of Labor)</w:t>
      </w:r>
    </w:p>
    <w:p w:rsidR="007F225C" w:rsidP="008440FA" w:rsidRDefault="009128E1" w14:paraId="63769152" w14:textId="4D2E353E">
      <w:pPr>
        <w:spacing w:line="240" w:lineRule="auto"/>
        <w:ind w:left="1440" w:hanging="1440"/>
        <w:rPr>
          <w:lang w:val="en"/>
        </w:rPr>
      </w:pPr>
      <w:r>
        <w:rPr>
          <w:lang w:val="en"/>
        </w:rPr>
        <w:t>CANDU</w:t>
      </w:r>
      <w:r>
        <w:rPr>
          <w:lang w:val="en"/>
        </w:rPr>
        <w:tab/>
        <w:t>Canada deuterium uranium</w:t>
      </w:r>
      <w:r w:rsidR="00907658">
        <w:rPr>
          <w:lang w:val="en"/>
        </w:rPr>
        <w:t xml:space="preserve"> (</w:t>
      </w:r>
      <w:r>
        <w:rPr>
          <w:lang w:val="en"/>
        </w:rPr>
        <w:t>a Canadian pressurized heavy water reactor</w:t>
      </w:r>
      <w:r w:rsidR="00907658">
        <w:rPr>
          <w:lang w:val="en"/>
        </w:rPr>
        <w:t>)</w:t>
      </w:r>
    </w:p>
    <w:p w:rsidR="009128E1" w:rsidP="008440FA" w:rsidRDefault="007F225C" w14:paraId="00E72B29" w14:textId="00BD709B">
      <w:pPr>
        <w:spacing w:line="240" w:lineRule="auto"/>
        <w:rPr>
          <w:i/>
        </w:rPr>
      </w:pPr>
      <w:r w:rsidRPr="00907658">
        <w:rPr>
          <w:lang w:val="en"/>
        </w:rPr>
        <w:t>CFR</w:t>
      </w:r>
      <w:r w:rsidRPr="00907658">
        <w:rPr>
          <w:lang w:val="en"/>
        </w:rPr>
        <w:tab/>
      </w:r>
      <w:r w:rsidR="00907658">
        <w:rPr>
          <w:lang w:val="en"/>
        </w:rPr>
        <w:tab/>
      </w:r>
      <w:r w:rsidRPr="00581806">
        <w:rPr>
          <w:i/>
        </w:rPr>
        <w:t>Code of Federal Regulations</w:t>
      </w:r>
    </w:p>
    <w:p w:rsidRPr="00907658" w:rsidR="009B7901" w:rsidP="008440FA" w:rsidRDefault="009B7901" w14:paraId="756074E9" w14:textId="7A8C3FC6">
      <w:pPr>
        <w:spacing w:line="240" w:lineRule="auto"/>
        <w:rPr>
          <w:lang w:val="en"/>
        </w:rPr>
      </w:pPr>
      <w:r>
        <w:rPr>
          <w:lang w:val="en"/>
        </w:rPr>
        <w:t>COL</w:t>
      </w:r>
      <w:r>
        <w:rPr>
          <w:lang w:val="en"/>
        </w:rPr>
        <w:tab/>
      </w:r>
      <w:r>
        <w:rPr>
          <w:lang w:val="en"/>
        </w:rPr>
        <w:tab/>
        <w:t>combined license</w:t>
      </w:r>
    </w:p>
    <w:p w:rsidR="009128E1" w:rsidP="008440FA" w:rsidRDefault="009128E1" w14:paraId="311576C4" w14:textId="64D837ED">
      <w:pPr>
        <w:spacing w:line="240" w:lineRule="auto"/>
      </w:pPr>
      <w:r>
        <w:t>CPI-U</w:t>
      </w:r>
      <w:r>
        <w:tab/>
      </w:r>
      <w:r w:rsidR="00907658">
        <w:tab/>
      </w:r>
      <w:r w:rsidR="00C823CB">
        <w:t>c</w:t>
      </w:r>
      <w:r>
        <w:t>onsumer price index for all urban consumers</w:t>
      </w:r>
    </w:p>
    <w:p w:rsidRPr="00711891" w:rsidR="009128E1" w:rsidP="008440FA" w:rsidRDefault="009128E1" w14:paraId="1F7A0669" w14:textId="66E203CE">
      <w:pPr>
        <w:spacing w:line="240" w:lineRule="auto"/>
      </w:pPr>
      <w:r>
        <w:t>CRGR</w:t>
      </w:r>
      <w:r>
        <w:tab/>
      </w:r>
      <w:r w:rsidR="00907658">
        <w:tab/>
      </w:r>
      <w:r w:rsidRPr="00217D07">
        <w:t>Committee to Review Generic Requirements</w:t>
      </w:r>
    </w:p>
    <w:p w:rsidR="009128E1" w:rsidP="008440FA" w:rsidRDefault="009128E1" w14:paraId="2754AF61" w14:textId="035BA4EE">
      <w:pPr>
        <w:spacing w:line="240" w:lineRule="auto"/>
      </w:pPr>
      <w:r w:rsidRPr="00711891">
        <w:t>DBA</w:t>
      </w:r>
      <w:r w:rsidRPr="00711891">
        <w:tab/>
      </w:r>
      <w:r w:rsidR="00907658">
        <w:tab/>
        <w:t>d</w:t>
      </w:r>
      <w:r w:rsidRPr="00711891">
        <w:t>esign</w:t>
      </w:r>
      <w:r w:rsidR="00907658">
        <w:noBreakHyphen/>
      </w:r>
      <w:r w:rsidRPr="00711891">
        <w:t>basis accident</w:t>
      </w:r>
    </w:p>
    <w:p w:rsidRPr="00711891" w:rsidR="009128E1" w:rsidP="008440FA" w:rsidRDefault="009128E1" w14:paraId="21ABC7EA" w14:textId="0654FEFD">
      <w:pPr>
        <w:spacing w:line="240" w:lineRule="auto"/>
      </w:pPr>
      <w:r w:rsidRPr="00711891">
        <w:t>EP</w:t>
      </w:r>
      <w:r w:rsidRPr="00711891">
        <w:tab/>
      </w:r>
      <w:r w:rsidR="00907658">
        <w:tab/>
        <w:t>e</w:t>
      </w:r>
      <w:r w:rsidRPr="00711891">
        <w:t>mergency preparedness</w:t>
      </w:r>
    </w:p>
    <w:p w:rsidRPr="00711891" w:rsidR="009128E1" w:rsidP="008440FA" w:rsidRDefault="009128E1" w14:paraId="562118C6" w14:textId="298602D3">
      <w:pPr>
        <w:spacing w:line="240" w:lineRule="auto"/>
      </w:pPr>
      <w:r w:rsidRPr="00711891">
        <w:t>EPA</w:t>
      </w:r>
      <w:r w:rsidRPr="00711891">
        <w:tab/>
      </w:r>
      <w:r w:rsidR="00907658">
        <w:tab/>
      </w:r>
      <w:r w:rsidRPr="00711891">
        <w:t>U.S. Environmental Protection Agency</w:t>
      </w:r>
    </w:p>
    <w:p w:rsidRPr="00711891" w:rsidR="009128E1" w:rsidP="008440FA" w:rsidRDefault="009128E1" w14:paraId="4EC049AF" w14:textId="05C6D90D">
      <w:pPr>
        <w:spacing w:line="240" w:lineRule="auto"/>
      </w:pPr>
      <w:r w:rsidRPr="00711891">
        <w:t>EPZ</w:t>
      </w:r>
      <w:r w:rsidRPr="00711891">
        <w:tab/>
      </w:r>
      <w:r w:rsidR="00907658">
        <w:tab/>
        <w:t>e</w:t>
      </w:r>
      <w:r w:rsidRPr="00711891">
        <w:t>mergency planning zone</w:t>
      </w:r>
    </w:p>
    <w:p w:rsidR="009128E1" w:rsidP="008440FA" w:rsidRDefault="009128E1" w14:paraId="41D78BAD" w14:textId="3881707C">
      <w:pPr>
        <w:spacing w:line="240" w:lineRule="auto"/>
      </w:pPr>
      <w:r w:rsidRPr="00711891">
        <w:t>ERO</w:t>
      </w:r>
      <w:r w:rsidRPr="00711891">
        <w:tab/>
      </w:r>
      <w:r w:rsidR="00907658">
        <w:tab/>
        <w:t>e</w:t>
      </w:r>
      <w:r w:rsidRPr="00711891">
        <w:t>mergency response organization</w:t>
      </w:r>
    </w:p>
    <w:p w:rsidRPr="00711891" w:rsidR="009B7901" w:rsidP="008440FA" w:rsidRDefault="009B7901" w14:paraId="4839A36A" w14:textId="1E7FCFB6">
      <w:pPr>
        <w:spacing w:line="240" w:lineRule="auto"/>
      </w:pPr>
      <w:r>
        <w:t>ESP</w:t>
      </w:r>
      <w:r>
        <w:tab/>
      </w:r>
      <w:r>
        <w:tab/>
        <w:t>early site permit</w:t>
      </w:r>
    </w:p>
    <w:p w:rsidRPr="00711891" w:rsidR="009128E1" w:rsidP="008440FA" w:rsidRDefault="009128E1" w14:paraId="0516422B" w14:textId="519EC242">
      <w:pPr>
        <w:spacing w:line="240" w:lineRule="auto"/>
      </w:pPr>
      <w:r w:rsidRPr="00711891">
        <w:t>FEMA</w:t>
      </w:r>
      <w:r w:rsidRPr="00711891">
        <w:tab/>
      </w:r>
      <w:r w:rsidR="00907658">
        <w:tab/>
      </w:r>
      <w:r w:rsidRPr="00711891">
        <w:t>Federal Emergency Management Agency</w:t>
      </w:r>
    </w:p>
    <w:p w:rsidR="0035739D" w:rsidP="008440FA" w:rsidRDefault="0035739D" w14:paraId="409D123F" w14:textId="1C2AC88E">
      <w:pPr>
        <w:spacing w:line="240" w:lineRule="auto"/>
      </w:pPr>
      <w:r>
        <w:t>FY</w:t>
      </w:r>
      <w:r>
        <w:tab/>
      </w:r>
      <w:r w:rsidR="00907658">
        <w:tab/>
      </w:r>
      <w:r>
        <w:t>fiscal year</w:t>
      </w:r>
    </w:p>
    <w:p w:rsidRPr="00581806" w:rsidR="002B07FB" w:rsidP="008440FA" w:rsidRDefault="002B07FB" w14:paraId="24408B8E" w14:textId="4F131717">
      <w:pPr>
        <w:spacing w:line="240" w:lineRule="auto"/>
        <w:rPr>
          <w:i/>
        </w:rPr>
      </w:pPr>
      <w:r>
        <w:t>IPZ</w:t>
      </w:r>
      <w:r>
        <w:tab/>
      </w:r>
      <w:r>
        <w:tab/>
      </w:r>
      <w:r w:rsidR="006E5687">
        <w:t>i</w:t>
      </w:r>
      <w:r>
        <w:t xml:space="preserve">ngestion </w:t>
      </w:r>
      <w:r w:rsidR="006E5687">
        <w:t>p</w:t>
      </w:r>
      <w:r>
        <w:t xml:space="preserve">athway </w:t>
      </w:r>
      <w:r w:rsidR="006E5687">
        <w:t>e</w:t>
      </w:r>
      <w:r>
        <w:t xml:space="preserve">mergency </w:t>
      </w:r>
      <w:r w:rsidR="006E5687">
        <w:t>p</w:t>
      </w:r>
      <w:r>
        <w:t xml:space="preserve">lanning </w:t>
      </w:r>
      <w:r w:rsidR="006E5687">
        <w:t>z</w:t>
      </w:r>
      <w:r>
        <w:t>one</w:t>
      </w:r>
    </w:p>
    <w:p w:rsidR="009128E1" w:rsidP="008440FA" w:rsidRDefault="009128E1" w14:paraId="6B1B5E81" w14:textId="0B896B4E">
      <w:pPr>
        <w:spacing w:line="240" w:lineRule="auto"/>
      </w:pPr>
      <w:r>
        <w:t>km</w:t>
      </w:r>
      <w:r>
        <w:tab/>
      </w:r>
      <w:r w:rsidR="00907658">
        <w:tab/>
        <w:t>k</w:t>
      </w:r>
      <w:r>
        <w:t>ilometer or 1,000 meters</w:t>
      </w:r>
    </w:p>
    <w:p w:rsidR="00431FC3" w:rsidP="008440FA" w:rsidRDefault="00431FC3" w14:paraId="69321E45" w14:textId="5941432E">
      <w:pPr>
        <w:spacing w:line="240" w:lineRule="auto"/>
      </w:pPr>
      <w:r>
        <w:t>LAR</w:t>
      </w:r>
      <w:r>
        <w:tab/>
      </w:r>
      <w:r w:rsidR="00907658">
        <w:tab/>
      </w:r>
      <w:r>
        <w:t>license amendment request</w:t>
      </w:r>
    </w:p>
    <w:p w:rsidR="009128E1" w:rsidP="008440FA" w:rsidRDefault="009128E1" w14:paraId="1405791F" w14:textId="31E65518">
      <w:pPr>
        <w:spacing w:line="240" w:lineRule="auto"/>
      </w:pPr>
      <w:r>
        <w:t>LOE</w:t>
      </w:r>
      <w:r>
        <w:tab/>
      </w:r>
      <w:r w:rsidR="00907658">
        <w:tab/>
        <w:t>l</w:t>
      </w:r>
      <w:r>
        <w:t>evel of effort</w:t>
      </w:r>
    </w:p>
    <w:p w:rsidR="009128E1" w:rsidP="008440FA" w:rsidRDefault="009128E1" w14:paraId="31045049" w14:textId="6C5B57AD">
      <w:pPr>
        <w:spacing w:line="240" w:lineRule="auto"/>
      </w:pPr>
      <w:r w:rsidRPr="00711891">
        <w:t>LWR</w:t>
      </w:r>
      <w:r w:rsidRPr="00711891">
        <w:tab/>
      </w:r>
      <w:r w:rsidR="00907658">
        <w:tab/>
        <w:t>l</w:t>
      </w:r>
      <w:r w:rsidRPr="00711891">
        <w:t>ight-water reactor</w:t>
      </w:r>
    </w:p>
    <w:p w:rsidR="009128E1" w:rsidP="008440FA" w:rsidRDefault="009128E1" w14:paraId="0D88D8F0" w14:textId="2A0B7B37">
      <w:pPr>
        <w:spacing w:line="240" w:lineRule="auto"/>
        <w:ind w:left="1440" w:hanging="1440"/>
      </w:pPr>
      <w:r>
        <w:t>M</w:t>
      </w:r>
      <w:r w:rsidRPr="00711891">
        <w:t>HTGR</w:t>
      </w:r>
      <w:r w:rsidRPr="00711891">
        <w:tab/>
      </w:r>
      <w:r w:rsidR="00907658">
        <w:t>m</w:t>
      </w:r>
      <w:r>
        <w:t>odular h</w:t>
      </w:r>
      <w:r w:rsidRPr="00711891">
        <w:t>igh-temperature gas-cooled reactor</w:t>
      </w:r>
      <w:r w:rsidR="00907658">
        <w:t xml:space="preserve"> (</w:t>
      </w:r>
      <w:r>
        <w:t>an advanced nuclear reactor concept</w:t>
      </w:r>
      <w:r w:rsidR="00907658">
        <w:t>)</w:t>
      </w:r>
    </w:p>
    <w:p w:rsidRPr="00711891" w:rsidR="009128E1" w:rsidP="008440FA" w:rsidRDefault="009128E1" w14:paraId="55F72F8D" w14:textId="1582B06B">
      <w:pPr>
        <w:spacing w:line="240" w:lineRule="auto"/>
      </w:pPr>
      <w:r>
        <w:t>Mo-99</w:t>
      </w:r>
      <w:r>
        <w:tab/>
      </w:r>
      <w:r w:rsidR="00907658">
        <w:tab/>
        <w:t>m</w:t>
      </w:r>
      <w:r w:rsidRPr="006467D4">
        <w:t>olybdenum-99</w:t>
      </w:r>
    </w:p>
    <w:p w:rsidR="009128E1" w:rsidP="008440FA" w:rsidRDefault="009128E1" w14:paraId="06E80F30" w14:textId="6ABC0472">
      <w:pPr>
        <w:tabs>
          <w:tab w:val="left" w:pos="1440"/>
        </w:tabs>
        <w:spacing w:line="240" w:lineRule="auto"/>
        <w:ind w:left="1440" w:hanging="1440"/>
      </w:pPr>
      <w:r>
        <w:t>mSv</w:t>
      </w:r>
      <w:r>
        <w:tab/>
      </w:r>
      <w:r w:rsidR="00617F11">
        <w:t>m</w:t>
      </w:r>
      <w:r>
        <w:t xml:space="preserve">illisievert, 0.001 of a </w:t>
      </w:r>
      <w:r w:rsidR="00617F11">
        <w:t>s</w:t>
      </w:r>
      <w:r>
        <w:t>ievert</w:t>
      </w:r>
      <w:r w:rsidR="00617F11">
        <w:t xml:space="preserve"> </w:t>
      </w:r>
      <w:r w:rsidR="00907658">
        <w:t>(</w:t>
      </w:r>
      <w:r w:rsidR="00617F11">
        <w:t>the international system of unit of dose equivalent or the biological effect of ionizing radiation</w:t>
      </w:r>
      <w:r w:rsidR="00907658">
        <w:t>)</w:t>
      </w:r>
    </w:p>
    <w:p w:rsidR="009128E1" w:rsidP="008440FA" w:rsidRDefault="009128E1" w14:paraId="0F9B6B8C" w14:textId="037B92D1">
      <w:pPr>
        <w:spacing w:line="240" w:lineRule="auto"/>
      </w:pPr>
      <w:r>
        <w:t>MWt</w:t>
      </w:r>
      <w:r>
        <w:tab/>
      </w:r>
      <w:r w:rsidR="00907658">
        <w:tab/>
      </w:r>
      <w:r w:rsidR="0075004E">
        <w:t>m</w:t>
      </w:r>
      <w:r>
        <w:t>egawatt thermal</w:t>
      </w:r>
    </w:p>
    <w:p w:rsidR="009128E1" w:rsidP="008440FA" w:rsidRDefault="00907658" w14:paraId="4C5AB4F4" w14:textId="33B73822">
      <w:pPr>
        <w:spacing w:line="240" w:lineRule="auto"/>
      </w:pPr>
      <w:r>
        <w:t>n</w:t>
      </w:r>
      <w:r w:rsidR="003B5814">
        <w:t>on-</w:t>
      </w:r>
      <w:r w:rsidRPr="00711891" w:rsidR="009128E1">
        <w:t>LWR</w:t>
      </w:r>
      <w:r w:rsidRPr="00711891" w:rsidR="009128E1">
        <w:tab/>
      </w:r>
      <w:r>
        <w:t>n</w:t>
      </w:r>
      <w:r w:rsidRPr="00711891" w:rsidR="009128E1">
        <w:t>on-light-water reactor</w:t>
      </w:r>
      <w:r w:rsidR="0075004E">
        <w:t xml:space="preserve"> (</w:t>
      </w:r>
      <w:r w:rsidRPr="005F751C" w:rsidR="003B5814">
        <w:t>a nuclear power reactor using a coolant other than water</w:t>
      </w:r>
      <w:r w:rsidR="0075004E">
        <w:t>)</w:t>
      </w:r>
    </w:p>
    <w:p w:rsidR="00C23282" w:rsidP="008440FA" w:rsidRDefault="00C23282" w14:paraId="138DDC08" w14:textId="6C161271">
      <w:pPr>
        <w:spacing w:line="240" w:lineRule="auto"/>
      </w:pPr>
      <w:r>
        <w:t>NPP</w:t>
      </w:r>
      <w:r>
        <w:tab/>
      </w:r>
      <w:r>
        <w:tab/>
        <w:t>nuclear power plant</w:t>
      </w:r>
    </w:p>
    <w:p w:rsidRPr="00711891" w:rsidR="003027FA" w:rsidP="008440FA" w:rsidRDefault="003027FA" w14:paraId="044F8220" w14:textId="733E5A7B">
      <w:pPr>
        <w:spacing w:line="240" w:lineRule="auto"/>
      </w:pPr>
      <w:r>
        <w:t>NPUF</w:t>
      </w:r>
      <w:r>
        <w:tab/>
      </w:r>
      <w:r w:rsidR="00907658">
        <w:tab/>
        <w:t>n</w:t>
      </w:r>
      <w:r>
        <w:t>on</w:t>
      </w:r>
      <w:r w:rsidR="00B4742A">
        <w:t>-</w:t>
      </w:r>
      <w:r>
        <w:t xml:space="preserve">power </w:t>
      </w:r>
      <w:r w:rsidR="00152FE4">
        <w:t xml:space="preserve">production or </w:t>
      </w:r>
      <w:r>
        <w:t>utilization facilit</w:t>
      </w:r>
      <w:r w:rsidR="00456EE7">
        <w:t>y</w:t>
      </w:r>
    </w:p>
    <w:p w:rsidRPr="00711891" w:rsidR="009128E1" w:rsidP="008440FA" w:rsidRDefault="009128E1" w14:paraId="4EDCD84B" w14:textId="05CBDB06">
      <w:pPr>
        <w:spacing w:line="240" w:lineRule="auto"/>
      </w:pPr>
      <w:r w:rsidRPr="00711891">
        <w:t>NPV</w:t>
      </w:r>
      <w:r w:rsidRPr="00711891">
        <w:tab/>
      </w:r>
      <w:r w:rsidR="00907658">
        <w:tab/>
      </w:r>
      <w:r w:rsidR="0075004E">
        <w:t>n</w:t>
      </w:r>
      <w:r w:rsidRPr="00711891">
        <w:t>et present value</w:t>
      </w:r>
    </w:p>
    <w:p w:rsidRPr="00711891" w:rsidR="009128E1" w:rsidP="008440FA" w:rsidRDefault="009128E1" w14:paraId="0962A56B" w14:textId="1181936C">
      <w:pPr>
        <w:spacing w:line="240" w:lineRule="auto"/>
      </w:pPr>
      <w:r w:rsidRPr="00711891">
        <w:t>NRC</w:t>
      </w:r>
      <w:r w:rsidRPr="00711891">
        <w:tab/>
      </w:r>
      <w:r w:rsidR="00907658">
        <w:tab/>
      </w:r>
      <w:r w:rsidRPr="00711891">
        <w:t>U.S. Nuclear Regulatory Commission</w:t>
      </w:r>
    </w:p>
    <w:p w:rsidR="009128E1" w:rsidP="008440FA" w:rsidRDefault="009128E1" w14:paraId="2870AA20" w14:textId="789E19D1">
      <w:pPr>
        <w:spacing w:line="240" w:lineRule="auto"/>
      </w:pPr>
      <w:r>
        <w:t>NUREG</w:t>
      </w:r>
      <w:r>
        <w:tab/>
      </w:r>
      <w:r w:rsidR="0075004E">
        <w:t>an NRC</w:t>
      </w:r>
      <w:r>
        <w:t xml:space="preserve"> technical report designation</w:t>
      </w:r>
    </w:p>
    <w:p w:rsidR="009128E1" w:rsidP="008440FA" w:rsidRDefault="009128E1" w14:paraId="053B6692" w14:textId="6451604F">
      <w:pPr>
        <w:spacing w:line="240" w:lineRule="auto"/>
      </w:pPr>
      <w:r>
        <w:t>OL</w:t>
      </w:r>
      <w:r>
        <w:tab/>
      </w:r>
      <w:r w:rsidR="00907658">
        <w:tab/>
      </w:r>
      <w:r w:rsidR="0075004E">
        <w:t>o</w:t>
      </w:r>
      <w:r>
        <w:t>perating license</w:t>
      </w:r>
    </w:p>
    <w:p w:rsidR="009128E1" w:rsidP="008440FA" w:rsidRDefault="009128E1" w14:paraId="52DA9374" w14:textId="1830427A">
      <w:pPr>
        <w:spacing w:line="240" w:lineRule="auto"/>
      </w:pPr>
      <w:r>
        <w:t>OMB</w:t>
      </w:r>
      <w:r>
        <w:tab/>
      </w:r>
      <w:r w:rsidR="00907658">
        <w:tab/>
      </w:r>
      <w:r>
        <w:t>U.S. Office of Management and Budget</w:t>
      </w:r>
    </w:p>
    <w:p w:rsidR="00864121" w:rsidP="008440FA" w:rsidRDefault="00864121" w14:paraId="79111E59" w14:textId="20E89A6E">
      <w:pPr>
        <w:spacing w:line="240" w:lineRule="auto"/>
      </w:pPr>
      <w:r>
        <w:t>ONT</w:t>
      </w:r>
      <w:r>
        <w:tab/>
      </w:r>
      <w:r w:rsidR="00907658">
        <w:tab/>
      </w:r>
      <w:r w:rsidR="0075004E">
        <w:t>o</w:t>
      </w:r>
      <w:r>
        <w:t>ther new technology</w:t>
      </w:r>
    </w:p>
    <w:p w:rsidRPr="00711891" w:rsidR="009128E1" w:rsidP="008440FA" w:rsidRDefault="009128E1" w14:paraId="2657AD9F" w14:textId="16793EBD">
      <w:pPr>
        <w:spacing w:line="240" w:lineRule="auto"/>
      </w:pPr>
      <w:r w:rsidRPr="00711891">
        <w:t>ORO</w:t>
      </w:r>
      <w:r w:rsidRPr="00711891">
        <w:tab/>
      </w:r>
      <w:r w:rsidR="00907658">
        <w:tab/>
      </w:r>
      <w:r w:rsidR="0075004E">
        <w:t>o</w:t>
      </w:r>
      <w:r w:rsidRPr="00711891">
        <w:t>ffsite response organization</w:t>
      </w:r>
    </w:p>
    <w:p w:rsidR="009128E1" w:rsidP="008440FA" w:rsidRDefault="009128E1" w14:paraId="0CAC767F" w14:textId="446884CB">
      <w:pPr>
        <w:spacing w:line="240" w:lineRule="auto"/>
      </w:pPr>
      <w:r w:rsidRPr="00711891">
        <w:t>PAG</w:t>
      </w:r>
      <w:r w:rsidRPr="00711891">
        <w:tab/>
      </w:r>
      <w:r w:rsidR="00907658">
        <w:tab/>
      </w:r>
      <w:r w:rsidR="0075004E">
        <w:t>p</w:t>
      </w:r>
      <w:r w:rsidRPr="00711891">
        <w:t>rotective action guide</w:t>
      </w:r>
    </w:p>
    <w:p w:rsidR="00AB5EF1" w:rsidP="008440FA" w:rsidRDefault="00AB5EF1" w14:paraId="46563B84" w14:textId="2C12C655">
      <w:pPr>
        <w:spacing w:line="240" w:lineRule="auto"/>
      </w:pPr>
      <w:r>
        <w:t>PAR</w:t>
      </w:r>
      <w:r>
        <w:tab/>
      </w:r>
      <w:r>
        <w:tab/>
        <w:t>protective action recommendation</w:t>
      </w:r>
    </w:p>
    <w:p w:rsidR="009128E1" w:rsidP="008440FA" w:rsidRDefault="009128E1" w14:paraId="428AD103" w14:textId="78BB390F">
      <w:pPr>
        <w:spacing w:line="240" w:lineRule="auto"/>
      </w:pPr>
      <w:r>
        <w:t>PERT</w:t>
      </w:r>
      <w:r>
        <w:tab/>
      </w:r>
      <w:r w:rsidR="00907658">
        <w:tab/>
      </w:r>
      <w:r w:rsidR="0075004E">
        <w:t>p</w:t>
      </w:r>
      <w:r>
        <w:t>rogram evaluation and review technique</w:t>
      </w:r>
    </w:p>
    <w:p w:rsidR="008845B8" w:rsidP="008440FA" w:rsidRDefault="008845B8" w14:paraId="11554ADD" w14:textId="3B559C7D">
      <w:pPr>
        <w:spacing w:line="240" w:lineRule="auto"/>
        <w:ind w:left="1440" w:hanging="1440"/>
      </w:pPr>
      <w:r>
        <w:t>PIUS</w:t>
      </w:r>
      <w:r>
        <w:tab/>
      </w:r>
      <w:r w:rsidR="0075004E">
        <w:t>p</w:t>
      </w:r>
      <w:r>
        <w:t>rocess inherent ultimate safety</w:t>
      </w:r>
      <w:r w:rsidR="0075004E">
        <w:t xml:space="preserve"> (</w:t>
      </w:r>
      <w:r>
        <w:t>a Swedish design concept for a light-water reactor</w:t>
      </w:r>
      <w:r w:rsidR="008700D2">
        <w:t>)</w:t>
      </w:r>
    </w:p>
    <w:p w:rsidRPr="00711891" w:rsidR="008845B8" w:rsidP="008440FA" w:rsidRDefault="008845B8" w14:paraId="779D9BE2" w14:textId="636EE8BA">
      <w:pPr>
        <w:spacing w:line="240" w:lineRule="auto"/>
        <w:ind w:left="1440" w:hanging="1440"/>
      </w:pPr>
      <w:r>
        <w:t>PRISM</w:t>
      </w:r>
      <w:r>
        <w:tab/>
      </w:r>
      <w:r w:rsidR="0075004E">
        <w:t>p</w:t>
      </w:r>
      <w:r>
        <w:t>ower reactor innovative small module</w:t>
      </w:r>
      <w:r w:rsidR="0075004E">
        <w:t xml:space="preserve"> (</w:t>
      </w:r>
      <w:r>
        <w:t>a G</w:t>
      </w:r>
      <w:r w:rsidR="0075004E">
        <w:t>eneral Electric</w:t>
      </w:r>
      <w:r>
        <w:t xml:space="preserve"> Hitachi Nuclear Energy International, LLC</w:t>
      </w:r>
      <w:r w:rsidR="0075004E">
        <w:t>,</w:t>
      </w:r>
      <w:r>
        <w:t xml:space="preserve"> reactor</w:t>
      </w:r>
      <w:r w:rsidR="0075004E">
        <w:t>)</w:t>
      </w:r>
    </w:p>
    <w:p w:rsidRPr="00711891" w:rsidR="009128E1" w:rsidP="008440FA" w:rsidRDefault="009128E1" w14:paraId="14BA5890" w14:textId="0A1CC21E">
      <w:pPr>
        <w:spacing w:line="240" w:lineRule="auto"/>
        <w:ind w:left="1440" w:hanging="1440"/>
      </w:pPr>
      <w:r w:rsidRPr="00711891">
        <w:t>rem</w:t>
      </w:r>
      <w:r w:rsidRPr="00711891">
        <w:tab/>
      </w:r>
      <w:r w:rsidR="00907658">
        <w:t>r</w:t>
      </w:r>
      <w:r w:rsidRPr="00711891">
        <w:t>oentgen equivalent man</w:t>
      </w:r>
      <w:r w:rsidR="0075004E">
        <w:t xml:space="preserve"> (</w:t>
      </w:r>
      <w:r>
        <w:t>the centimeter-gram-second system unit of equivalent dose, effective dose, and committed dose</w:t>
      </w:r>
      <w:r w:rsidR="0075004E">
        <w:t>)</w:t>
      </w:r>
    </w:p>
    <w:p w:rsidRPr="00711891" w:rsidR="009128E1" w:rsidP="008440FA" w:rsidRDefault="009128E1" w14:paraId="4BE455F7" w14:textId="0C4FBB4A">
      <w:pPr>
        <w:spacing w:line="240" w:lineRule="auto"/>
      </w:pPr>
      <w:r w:rsidRPr="00711891">
        <w:t>REP</w:t>
      </w:r>
      <w:r w:rsidRPr="00711891">
        <w:tab/>
      </w:r>
      <w:r w:rsidR="00907658">
        <w:tab/>
      </w:r>
      <w:r w:rsidR="0075004E">
        <w:t>r</w:t>
      </w:r>
      <w:r w:rsidRPr="00711891">
        <w:t>adiological emergency preparedness</w:t>
      </w:r>
    </w:p>
    <w:p w:rsidRPr="00711891" w:rsidR="009128E1" w:rsidP="008440FA" w:rsidRDefault="009128E1" w14:paraId="11C2D3C7" w14:textId="0702147F">
      <w:pPr>
        <w:spacing w:line="240" w:lineRule="auto"/>
      </w:pPr>
      <w:r w:rsidRPr="00711891">
        <w:lastRenderedPageBreak/>
        <w:t>RG</w:t>
      </w:r>
      <w:r w:rsidRPr="00711891">
        <w:tab/>
      </w:r>
      <w:r w:rsidR="00907658">
        <w:tab/>
      </w:r>
      <w:r w:rsidR="0075004E">
        <w:t>r</w:t>
      </w:r>
      <w:r>
        <w:t xml:space="preserve">egulatory </w:t>
      </w:r>
      <w:r w:rsidR="0062613D">
        <w:t>g</w:t>
      </w:r>
      <w:r>
        <w:t>uide</w:t>
      </w:r>
    </w:p>
    <w:p w:rsidR="009128E1" w:rsidP="008440FA" w:rsidRDefault="009128E1" w14:paraId="638FADD5" w14:textId="3DCE00A5">
      <w:pPr>
        <w:spacing w:line="240" w:lineRule="auto"/>
      </w:pPr>
      <w:r>
        <w:t>SECY</w:t>
      </w:r>
      <w:r>
        <w:tab/>
      </w:r>
      <w:r w:rsidR="00907658">
        <w:tab/>
      </w:r>
      <w:r>
        <w:t>Secretary of the Commission</w:t>
      </w:r>
    </w:p>
    <w:p w:rsidRPr="00711891" w:rsidR="009128E1" w:rsidP="008440FA" w:rsidRDefault="009128E1" w14:paraId="74E4708F" w14:textId="772953D1">
      <w:pPr>
        <w:spacing w:line="240" w:lineRule="auto"/>
      </w:pPr>
      <w:r w:rsidRPr="00711891">
        <w:t>SMR</w:t>
      </w:r>
      <w:r w:rsidRPr="00711891">
        <w:tab/>
      </w:r>
      <w:r w:rsidR="00907658">
        <w:tab/>
      </w:r>
      <w:r w:rsidR="0075004E">
        <w:t>s</w:t>
      </w:r>
      <w:r w:rsidRPr="00711891">
        <w:t>mall modular reactor</w:t>
      </w:r>
    </w:p>
    <w:p w:rsidRPr="00711891" w:rsidR="009128E1" w:rsidP="008440FA" w:rsidRDefault="009128E1" w14:paraId="105956E7" w14:textId="07817E74">
      <w:pPr>
        <w:spacing w:line="240" w:lineRule="auto"/>
        <w:ind w:left="1440" w:hanging="1440"/>
      </w:pPr>
      <w:r>
        <w:t>SOC</w:t>
      </w:r>
      <w:r>
        <w:tab/>
      </w:r>
      <w:r w:rsidR="00782E23">
        <w:t>s</w:t>
      </w:r>
      <w:r>
        <w:t>tandard occupational classification</w:t>
      </w:r>
      <w:r w:rsidR="009E14A9">
        <w:t xml:space="preserve"> (</w:t>
      </w:r>
      <w:r w:rsidR="00782E23">
        <w:t>c</w:t>
      </w:r>
      <w:r w:rsidR="009E14A9">
        <w:t>ode)</w:t>
      </w:r>
    </w:p>
    <w:p w:rsidR="009128E1" w:rsidP="008440FA" w:rsidRDefault="009128E1" w14:paraId="4E678E58" w14:textId="4B40736C">
      <w:pPr>
        <w:spacing w:line="240" w:lineRule="auto"/>
      </w:pPr>
      <w:r w:rsidRPr="00711891">
        <w:t>SRM</w:t>
      </w:r>
      <w:r w:rsidRPr="00711891">
        <w:tab/>
      </w:r>
      <w:r w:rsidR="00907658">
        <w:tab/>
      </w:r>
      <w:r w:rsidR="0075004E">
        <w:t>s</w:t>
      </w:r>
      <w:r w:rsidRPr="00711891">
        <w:t xml:space="preserve">taff </w:t>
      </w:r>
      <w:r w:rsidR="0075004E">
        <w:t>r</w:t>
      </w:r>
      <w:r w:rsidRPr="00711891">
        <w:t xml:space="preserve">equirements </w:t>
      </w:r>
      <w:r w:rsidR="0075004E">
        <w:t>m</w:t>
      </w:r>
      <w:r w:rsidRPr="00711891">
        <w:t>emorandum</w:t>
      </w:r>
    </w:p>
    <w:p w:rsidR="00F0796E" w:rsidP="008440FA" w:rsidRDefault="00F0796E" w14:paraId="4F9FCF0C" w14:textId="77777777">
      <w:pPr>
        <w:spacing w:line="240" w:lineRule="auto"/>
      </w:pPr>
    </w:p>
    <w:p w:rsidR="00F0796E" w:rsidP="008440FA" w:rsidRDefault="00F0796E" w14:paraId="40D6D84D" w14:textId="77777777">
      <w:pPr>
        <w:spacing w:line="240" w:lineRule="auto"/>
      </w:pPr>
    </w:p>
    <w:p w:rsidR="00F0796E" w:rsidP="008440FA" w:rsidRDefault="00F0796E" w14:paraId="0D34CCC1" w14:textId="77777777">
      <w:pPr>
        <w:spacing w:line="240" w:lineRule="auto"/>
      </w:pPr>
    </w:p>
    <w:p w:rsidR="00F0796E" w:rsidP="008440FA" w:rsidRDefault="00F0796E" w14:paraId="3D9FC63B" w14:textId="77777777">
      <w:pPr>
        <w:spacing w:line="240" w:lineRule="auto"/>
      </w:pPr>
    </w:p>
    <w:p w:rsidR="00F0796E" w:rsidP="008440FA" w:rsidRDefault="00F0796E" w14:paraId="35848F2A" w14:textId="77777777">
      <w:pPr>
        <w:spacing w:line="240" w:lineRule="auto"/>
      </w:pPr>
    </w:p>
    <w:p w:rsidR="00F0796E" w:rsidP="008440FA" w:rsidRDefault="00F0796E" w14:paraId="39750DE8" w14:textId="77777777">
      <w:pPr>
        <w:spacing w:line="240" w:lineRule="auto"/>
      </w:pPr>
    </w:p>
    <w:p w:rsidR="00F0796E" w:rsidP="008440FA" w:rsidRDefault="00F0796E" w14:paraId="5AA35A57" w14:textId="77777777">
      <w:pPr>
        <w:spacing w:line="240" w:lineRule="auto"/>
      </w:pPr>
    </w:p>
    <w:p w:rsidR="00F0796E" w:rsidP="008440FA" w:rsidRDefault="00F0796E" w14:paraId="47CDAC5F" w14:textId="77777777">
      <w:pPr>
        <w:spacing w:line="240" w:lineRule="auto"/>
      </w:pPr>
    </w:p>
    <w:p w:rsidR="00F0796E" w:rsidP="008440FA" w:rsidRDefault="00F0796E" w14:paraId="385AA083" w14:textId="77777777">
      <w:pPr>
        <w:spacing w:line="240" w:lineRule="auto"/>
      </w:pPr>
    </w:p>
    <w:p w:rsidR="00F0796E" w:rsidP="008440FA" w:rsidRDefault="00F0796E" w14:paraId="07CC9FEE" w14:textId="77777777">
      <w:pPr>
        <w:spacing w:line="240" w:lineRule="auto"/>
      </w:pPr>
    </w:p>
    <w:p w:rsidR="00F0796E" w:rsidP="008440FA" w:rsidRDefault="00F0796E" w14:paraId="502014DF" w14:textId="77777777">
      <w:pPr>
        <w:spacing w:line="240" w:lineRule="auto"/>
      </w:pPr>
    </w:p>
    <w:p w:rsidR="00F0796E" w:rsidP="008440FA" w:rsidRDefault="00F0796E" w14:paraId="79CD9DAD" w14:textId="77777777">
      <w:pPr>
        <w:spacing w:line="240" w:lineRule="auto"/>
      </w:pPr>
    </w:p>
    <w:p w:rsidR="00F0796E" w:rsidP="008440FA" w:rsidRDefault="00F0796E" w14:paraId="602700EA" w14:textId="77777777">
      <w:pPr>
        <w:spacing w:line="240" w:lineRule="auto"/>
      </w:pPr>
    </w:p>
    <w:p w:rsidR="00F0796E" w:rsidP="008440FA" w:rsidRDefault="00F0796E" w14:paraId="535AEFA4" w14:textId="77777777">
      <w:pPr>
        <w:spacing w:line="240" w:lineRule="auto"/>
      </w:pPr>
    </w:p>
    <w:p w:rsidR="00F0796E" w:rsidP="008440FA" w:rsidRDefault="00F0796E" w14:paraId="0E5C66D2" w14:textId="77777777">
      <w:pPr>
        <w:spacing w:line="240" w:lineRule="auto"/>
      </w:pPr>
    </w:p>
    <w:p w:rsidR="00F0796E" w:rsidP="008440FA" w:rsidRDefault="00F0796E" w14:paraId="62715152" w14:textId="77777777">
      <w:pPr>
        <w:spacing w:line="240" w:lineRule="auto"/>
      </w:pPr>
    </w:p>
    <w:p w:rsidR="00F0796E" w:rsidP="008440FA" w:rsidRDefault="00F0796E" w14:paraId="3049A349" w14:textId="77777777">
      <w:pPr>
        <w:spacing w:line="240" w:lineRule="auto"/>
      </w:pPr>
    </w:p>
    <w:p w:rsidR="00F0796E" w:rsidP="008440FA" w:rsidRDefault="00F0796E" w14:paraId="140A01F6" w14:textId="77777777">
      <w:pPr>
        <w:spacing w:line="240" w:lineRule="auto"/>
      </w:pPr>
    </w:p>
    <w:p w:rsidR="00F0796E" w:rsidP="008440FA" w:rsidRDefault="00F0796E" w14:paraId="14A5A406" w14:textId="77777777">
      <w:pPr>
        <w:spacing w:line="240" w:lineRule="auto"/>
      </w:pPr>
    </w:p>
    <w:p w:rsidR="00F0796E" w:rsidP="008440FA" w:rsidRDefault="00F0796E" w14:paraId="319229C3" w14:textId="77777777">
      <w:pPr>
        <w:spacing w:line="240" w:lineRule="auto"/>
      </w:pPr>
    </w:p>
    <w:p w:rsidR="00F0796E" w:rsidP="008440FA" w:rsidRDefault="00F0796E" w14:paraId="4F58DE6D" w14:textId="77777777">
      <w:pPr>
        <w:spacing w:line="240" w:lineRule="auto"/>
      </w:pPr>
    </w:p>
    <w:p w:rsidR="00F0796E" w:rsidP="008440FA" w:rsidRDefault="00F0796E" w14:paraId="1F59EB78" w14:textId="77777777">
      <w:pPr>
        <w:spacing w:line="240" w:lineRule="auto"/>
      </w:pPr>
    </w:p>
    <w:p w:rsidR="00F0796E" w:rsidP="008440FA" w:rsidRDefault="00F0796E" w14:paraId="57AB1556" w14:textId="77777777">
      <w:pPr>
        <w:spacing w:line="240" w:lineRule="auto"/>
      </w:pPr>
    </w:p>
    <w:p w:rsidR="00F0796E" w:rsidP="008440FA" w:rsidRDefault="00F0796E" w14:paraId="595E6DAA" w14:textId="77777777">
      <w:pPr>
        <w:spacing w:line="240" w:lineRule="auto"/>
      </w:pPr>
    </w:p>
    <w:p w:rsidR="00F0796E" w:rsidP="008440FA" w:rsidRDefault="00F0796E" w14:paraId="16A20267" w14:textId="77777777">
      <w:pPr>
        <w:spacing w:line="240" w:lineRule="auto"/>
      </w:pPr>
    </w:p>
    <w:p w:rsidR="00F0796E" w:rsidP="008440FA" w:rsidRDefault="00F0796E" w14:paraId="6042F59E" w14:textId="77777777">
      <w:pPr>
        <w:spacing w:line="240" w:lineRule="auto"/>
      </w:pPr>
    </w:p>
    <w:p w:rsidR="00F0796E" w:rsidP="008440FA" w:rsidRDefault="00F0796E" w14:paraId="03D5A431" w14:textId="77777777">
      <w:pPr>
        <w:spacing w:line="240" w:lineRule="auto"/>
      </w:pPr>
    </w:p>
    <w:p w:rsidR="00F0796E" w:rsidP="008440FA" w:rsidRDefault="00F0796E" w14:paraId="36088D98" w14:textId="77777777">
      <w:pPr>
        <w:spacing w:line="240" w:lineRule="auto"/>
      </w:pPr>
    </w:p>
    <w:p w:rsidR="00F0796E" w:rsidP="008440FA" w:rsidRDefault="00F0796E" w14:paraId="012CD6FD" w14:textId="77777777">
      <w:pPr>
        <w:spacing w:line="240" w:lineRule="auto"/>
      </w:pPr>
    </w:p>
    <w:p w:rsidR="00F0796E" w:rsidP="008440FA" w:rsidRDefault="00F0796E" w14:paraId="4D8D6915" w14:textId="77777777">
      <w:pPr>
        <w:spacing w:line="240" w:lineRule="auto"/>
      </w:pPr>
    </w:p>
    <w:p w:rsidR="00F0796E" w:rsidP="008440FA" w:rsidRDefault="00F0796E" w14:paraId="45051BF7" w14:textId="77777777">
      <w:pPr>
        <w:spacing w:line="240" w:lineRule="auto"/>
      </w:pPr>
    </w:p>
    <w:p w:rsidR="00F0796E" w:rsidP="008440FA" w:rsidRDefault="00F0796E" w14:paraId="700E9FE7" w14:textId="77777777">
      <w:pPr>
        <w:spacing w:line="240" w:lineRule="auto"/>
      </w:pPr>
    </w:p>
    <w:p w:rsidR="00F0796E" w:rsidP="008440FA" w:rsidRDefault="00F0796E" w14:paraId="7C196490" w14:textId="77777777">
      <w:pPr>
        <w:spacing w:line="240" w:lineRule="auto"/>
      </w:pPr>
    </w:p>
    <w:p w:rsidR="00F0796E" w:rsidP="008440FA" w:rsidRDefault="00F0796E" w14:paraId="7533EE0E" w14:textId="77777777">
      <w:pPr>
        <w:spacing w:line="240" w:lineRule="auto"/>
      </w:pPr>
    </w:p>
    <w:p w:rsidR="00F0796E" w:rsidP="008440FA" w:rsidRDefault="00F0796E" w14:paraId="64409821" w14:textId="77777777">
      <w:pPr>
        <w:spacing w:line="240" w:lineRule="auto"/>
      </w:pPr>
    </w:p>
    <w:p w:rsidR="00F0796E" w:rsidP="008440FA" w:rsidRDefault="00F0796E" w14:paraId="1D190C5F" w14:textId="77777777">
      <w:pPr>
        <w:spacing w:line="240" w:lineRule="auto"/>
      </w:pPr>
    </w:p>
    <w:p w:rsidR="00F0796E" w:rsidP="008440FA" w:rsidRDefault="00F0796E" w14:paraId="64FC5EF1" w14:textId="77777777">
      <w:pPr>
        <w:spacing w:line="240" w:lineRule="auto"/>
      </w:pPr>
    </w:p>
    <w:p w:rsidR="00F0796E" w:rsidP="008440FA" w:rsidRDefault="00F0796E" w14:paraId="40D339DD" w14:textId="77777777">
      <w:pPr>
        <w:spacing w:line="240" w:lineRule="auto"/>
      </w:pPr>
    </w:p>
    <w:p w:rsidR="00F0796E" w:rsidP="008440FA" w:rsidRDefault="00F0796E" w14:paraId="025FA5DC" w14:textId="77777777">
      <w:pPr>
        <w:spacing w:line="240" w:lineRule="auto"/>
      </w:pPr>
    </w:p>
    <w:p w:rsidR="00F0796E" w:rsidP="008440FA" w:rsidRDefault="00F0796E" w14:paraId="2A6AA2D8" w14:textId="77777777">
      <w:pPr>
        <w:spacing w:line="240" w:lineRule="auto"/>
      </w:pPr>
    </w:p>
    <w:p w:rsidR="00F0796E" w:rsidP="008440FA" w:rsidRDefault="00F0796E" w14:paraId="57F5FB9B" w14:textId="77777777">
      <w:pPr>
        <w:spacing w:line="240" w:lineRule="auto"/>
      </w:pPr>
    </w:p>
    <w:p w:rsidR="00F0796E" w:rsidP="008440FA" w:rsidRDefault="00F0796E" w14:paraId="12C25090" w14:textId="77777777">
      <w:pPr>
        <w:spacing w:line="240" w:lineRule="auto"/>
      </w:pPr>
    </w:p>
    <w:p w:rsidR="00F0796E" w:rsidP="008440FA" w:rsidRDefault="00F0796E" w14:paraId="43996354" w14:textId="77777777">
      <w:pPr>
        <w:spacing w:line="240" w:lineRule="auto"/>
      </w:pPr>
    </w:p>
    <w:p w:rsidR="00F0796E" w:rsidP="008440FA" w:rsidRDefault="00F0796E" w14:paraId="6E845E23" w14:textId="77777777">
      <w:pPr>
        <w:spacing w:line="240" w:lineRule="auto"/>
      </w:pPr>
    </w:p>
    <w:p w:rsidR="009128E1" w:rsidP="008440FA" w:rsidRDefault="009128E1" w14:paraId="3C14E726" w14:textId="77777777">
      <w:pPr>
        <w:pStyle w:val="Heading1"/>
        <w:spacing w:line="240" w:lineRule="auto"/>
      </w:pPr>
      <w:bookmarkStart w:name="_Toc456098204" w:id="20"/>
      <w:bookmarkStart w:name="_Toc513731232" w:id="21"/>
      <w:r>
        <w:lastRenderedPageBreak/>
        <w:t xml:space="preserve">Executive </w:t>
      </w:r>
      <w:r w:rsidRPr="00C926B7">
        <w:t>Summary</w:t>
      </w:r>
      <w:bookmarkEnd w:id="20"/>
      <w:bookmarkEnd w:id="21"/>
    </w:p>
    <w:p w:rsidRPr="00D5077D" w:rsidR="009128E1" w:rsidP="008440FA" w:rsidRDefault="009128E1" w14:paraId="08F47E24" w14:textId="77777777">
      <w:pPr>
        <w:spacing w:line="240" w:lineRule="auto"/>
      </w:pPr>
    </w:p>
    <w:p w:rsidRPr="00536B75" w:rsidR="00536B75" w:rsidP="008440FA" w:rsidRDefault="00536B75" w14:paraId="015A759E" w14:textId="57A88C9B">
      <w:pPr>
        <w:spacing w:line="240" w:lineRule="auto"/>
      </w:pPr>
      <w:r w:rsidRPr="00536B75">
        <w:t>The NRC</w:t>
      </w:r>
      <w:r w:rsidR="00C547FC">
        <w:t xml:space="preserve"> </w:t>
      </w:r>
      <w:r w:rsidRPr="00536B75">
        <w:t xml:space="preserve">is proposing to amend its regulations to introduce a new alternative EP regulatory framework for SMRs and ONTs.  The new EP requirements would appear in a new section of the regulations, 10 CFR 50.160, “Emergency </w:t>
      </w:r>
      <w:r w:rsidR="005313EE">
        <w:t>p</w:t>
      </w:r>
      <w:r w:rsidRPr="00536B75">
        <w:t xml:space="preserve">reparedness for </w:t>
      </w:r>
      <w:r w:rsidR="005313EE">
        <w:t>s</w:t>
      </w:r>
      <w:r w:rsidRPr="00536B75">
        <w:t xml:space="preserve">mall </w:t>
      </w:r>
      <w:r w:rsidR="005313EE">
        <w:t>m</w:t>
      </w:r>
      <w:r w:rsidRPr="00536B75">
        <w:t xml:space="preserve">odular </w:t>
      </w:r>
      <w:r w:rsidR="005313EE">
        <w:t>r</w:t>
      </w:r>
      <w:r w:rsidRPr="00536B75">
        <w:t xml:space="preserve">eactors, </w:t>
      </w:r>
      <w:r w:rsidR="005313EE">
        <w:t>n</w:t>
      </w:r>
      <w:r w:rsidRPr="00536B75">
        <w:t>on-</w:t>
      </w:r>
      <w:r w:rsidR="005313EE">
        <w:t>l</w:t>
      </w:r>
      <w:r w:rsidRPr="00536B75">
        <w:t xml:space="preserve">ight </w:t>
      </w:r>
      <w:r w:rsidR="005313EE">
        <w:t>w</w:t>
      </w:r>
      <w:r w:rsidRPr="00536B75">
        <w:t xml:space="preserve">ater </w:t>
      </w:r>
      <w:r w:rsidR="005313EE">
        <w:t>r</w:t>
      </w:r>
      <w:r w:rsidRPr="00536B75">
        <w:t xml:space="preserve">eactors, and </w:t>
      </w:r>
      <w:r w:rsidR="005313EE">
        <w:t>n</w:t>
      </w:r>
      <w:r w:rsidRPr="00536B75">
        <w:t xml:space="preserve">on-power </w:t>
      </w:r>
      <w:r w:rsidR="005313EE">
        <w:t>p</w:t>
      </w:r>
      <w:r w:rsidRPr="00536B75">
        <w:t xml:space="preserve">roduction or </w:t>
      </w:r>
      <w:r w:rsidR="005313EE">
        <w:t>u</w:t>
      </w:r>
      <w:r w:rsidRPr="00536B75">
        <w:t xml:space="preserve">tilization </w:t>
      </w:r>
      <w:r w:rsidR="005313EE">
        <w:t>f</w:t>
      </w:r>
      <w:r w:rsidRPr="00536B75">
        <w:t xml:space="preserve">acilities.”  For the purposes of this proposed rule, the term “small modular reactor” refers to a nuclear </w:t>
      </w:r>
      <w:r w:rsidR="00FB6F5B">
        <w:t xml:space="preserve">power </w:t>
      </w:r>
      <w:r w:rsidRPr="00536B75">
        <w:t>reactor (or module) that has a licensed thermal power rating of less than or equal to 1,000 megawatts per module and that is licensed by the Commission under the authority of Section 103</w:t>
      </w:r>
      <w:r w:rsidR="00CB128C">
        <w:t xml:space="preserve"> or 104</w:t>
      </w:r>
      <w:r w:rsidRPr="00536B75">
        <w:t xml:space="preserve"> of the Atomic Energy Act of 1954, as amended (AEA), and under the provisions of </w:t>
      </w:r>
      <w:r w:rsidRPr="00336BAC" w:rsidR="00336BAC">
        <w:t xml:space="preserve">10 CFR 50.21, “Class 104 licenses; for medical therapy and research and development facilities,” </w:t>
      </w:r>
      <w:r w:rsidR="00CB128C">
        <w:t xml:space="preserve">or </w:t>
      </w:r>
      <w:r w:rsidRPr="00536B75">
        <w:t xml:space="preserve">10 CFR 50.22, “Class 103 </w:t>
      </w:r>
      <w:r w:rsidR="005313EE">
        <w:t>l</w:t>
      </w:r>
      <w:r w:rsidRPr="00536B75">
        <w:t xml:space="preserve">icenses; for </w:t>
      </w:r>
      <w:r w:rsidR="005313EE">
        <w:t>c</w:t>
      </w:r>
      <w:r w:rsidRPr="00536B75">
        <w:t xml:space="preserve">ommercial and </w:t>
      </w:r>
      <w:r w:rsidR="005313EE">
        <w:t>i</w:t>
      </w:r>
      <w:r w:rsidRPr="00536B75">
        <w:t xml:space="preserve">ndustrial </w:t>
      </w:r>
      <w:r w:rsidR="005313EE">
        <w:t>f</w:t>
      </w:r>
      <w:r w:rsidRPr="00536B75">
        <w:t xml:space="preserve">acilities.”  In this proposed rule, the NRC is using the term “other new technologies” to refer to </w:t>
      </w:r>
      <w:r w:rsidRPr="00FB6F5B" w:rsidR="00FB6F5B">
        <w:t>new technologies, such as</w:t>
      </w:r>
      <w:r w:rsidR="00FB6F5B">
        <w:t xml:space="preserve"> </w:t>
      </w:r>
      <w:r w:rsidRPr="00536B75">
        <w:t>non-LWRs and proposed medical radioisotope facilities t</w:t>
      </w:r>
      <w:r w:rsidR="003D5D53">
        <w:t>hat would</w:t>
      </w:r>
      <w:r w:rsidRPr="00536B75">
        <w:t xml:space="preserve"> be licensed under 10 CFR Part 50, “Domestic Licensing of Production and Utilization Facilities.”  This proposed rule would also define </w:t>
      </w:r>
      <w:r w:rsidRPr="000347C4" w:rsidR="000347C4">
        <w:t>“non-power production or utilization facility”</w:t>
      </w:r>
      <w:r w:rsidR="00EC4119">
        <w:t xml:space="preserve"> </w:t>
      </w:r>
      <w:r w:rsidRPr="00536B75">
        <w:t xml:space="preserve">to clarify the applicability of the proposed performance-based EP framework.  As used in this proposed rule, the term </w:t>
      </w:r>
      <w:r w:rsidRPr="000347C4" w:rsidR="000347C4">
        <w:t>“non-power production or utilization facility”</w:t>
      </w:r>
      <w:r w:rsidRPr="00536B75">
        <w:t xml:space="preserve"> would be defined to have the same meaning as the definition used in </w:t>
      </w:r>
      <w:r w:rsidR="008F28A0">
        <w:t>SECY-19-0062</w:t>
      </w:r>
      <w:r w:rsidR="009102DC">
        <w:t>,</w:t>
      </w:r>
      <w:r w:rsidRPr="00536B75">
        <w:t xml:space="preserve"> “</w:t>
      </w:r>
      <w:r w:rsidR="00310D12">
        <w:t>Final Rule</w:t>
      </w:r>
      <w:r w:rsidR="00504B1C">
        <w:t xml:space="preserve">: </w:t>
      </w:r>
      <w:r w:rsidRPr="00536B75">
        <w:t>Non-Power Production or Utilization Facility License Renewal”.  The definition of NPUF would include production or utilization facilities</w:t>
      </w:r>
      <w:r w:rsidR="002C542B">
        <w:t>,</w:t>
      </w:r>
      <w:r w:rsidRPr="00536B75">
        <w:t xml:space="preserve"> licensed under 10 CFR 50.21</w:t>
      </w:r>
      <w:r w:rsidR="009102DC">
        <w:t>(a)</w:t>
      </w:r>
      <w:r w:rsidR="00C462A7">
        <w:t xml:space="preserve">, </w:t>
      </w:r>
      <w:r w:rsidRPr="00536B75" w:rsidR="00C462A7">
        <w:t>10 CFR 50.21</w:t>
      </w:r>
      <w:r w:rsidR="009102DC">
        <w:t>(c)</w:t>
      </w:r>
      <w:r w:rsidRPr="00536B75">
        <w:t xml:space="preserve">, or 10 CFR 50.22, </w:t>
      </w:r>
      <w:r w:rsidR="002C542B">
        <w:t>as applicable</w:t>
      </w:r>
      <w:r w:rsidR="00682710">
        <w:t xml:space="preserve">, </w:t>
      </w:r>
      <w:r w:rsidRPr="00536B75">
        <w:t xml:space="preserve">that are not nuclear power reactors or </w:t>
      </w:r>
      <w:r w:rsidRPr="00682710" w:rsidR="00682710">
        <w:t xml:space="preserve">production facilities as defined under paragraphs (1) and (2) of the definition of </w:t>
      </w:r>
      <w:r w:rsidRPr="008B43F2" w:rsidR="00682710">
        <w:rPr>
          <w:i/>
          <w:iCs/>
        </w:rPr>
        <w:t>Production facility</w:t>
      </w:r>
      <w:r w:rsidRPr="00682710" w:rsidR="00682710">
        <w:t xml:space="preserve"> in § 50.2</w:t>
      </w:r>
      <w:r w:rsidRPr="00536B75">
        <w:t xml:space="preserve">.  </w:t>
      </w:r>
      <w:r w:rsidR="00CB128C">
        <w:t xml:space="preserve">Proposed </w:t>
      </w:r>
      <w:r w:rsidRPr="00536B75">
        <w:t>medical radioisotope facilities t</w:t>
      </w:r>
      <w:r w:rsidR="003D5D53">
        <w:t>hat would</w:t>
      </w:r>
      <w:r w:rsidRPr="00536B75">
        <w:t xml:space="preserve"> be licensed under 10 CFR Part 50 would also be included within this definition of NPUF. </w:t>
      </w:r>
    </w:p>
    <w:p w:rsidRPr="009C50B8" w:rsidR="009128E1" w:rsidP="008440FA" w:rsidRDefault="009128E1" w14:paraId="2AF9E27E" w14:textId="77777777">
      <w:pPr>
        <w:spacing w:line="240" w:lineRule="auto"/>
      </w:pPr>
    </w:p>
    <w:p w:rsidRPr="005313EE" w:rsidR="009128E1" w:rsidP="008440FA" w:rsidRDefault="009128E1" w14:paraId="4F72C919" w14:textId="070A806F">
      <w:pPr>
        <w:spacing w:line="240" w:lineRule="auto"/>
      </w:pPr>
      <w:r>
        <w:t xml:space="preserve">This regulatory analysis </w:t>
      </w:r>
      <w:r w:rsidR="001B4A15">
        <w:t xml:space="preserve">discusses two alternatives – alternative 1, the no action or status quo and alternative 2, pursuance of the proposed rule. </w:t>
      </w:r>
      <w:r w:rsidR="00FD11DD">
        <w:t xml:space="preserve"> </w:t>
      </w:r>
      <w:r w:rsidR="001B4A15">
        <w:t xml:space="preserve">For alternative 2, the regulatory analysis analyzes </w:t>
      </w:r>
      <w:r w:rsidRPr="005672EB">
        <w:t xml:space="preserve">the costs </w:t>
      </w:r>
      <w:r>
        <w:t xml:space="preserve">and benefits </w:t>
      </w:r>
      <w:r w:rsidR="006E4FEC">
        <w:t>of</w:t>
      </w:r>
      <w:r w:rsidRPr="005672EB">
        <w:t xml:space="preserve"> the proposed rule </w:t>
      </w:r>
      <w:r w:rsidR="00187BD5">
        <w:t xml:space="preserve">requirements and development of the </w:t>
      </w:r>
      <w:r w:rsidRPr="00187BD5" w:rsidR="00187BD5">
        <w:t>regulat</w:t>
      </w:r>
      <w:r w:rsidR="00187BD5">
        <w:t>ory guidance document, DG-</w:t>
      </w:r>
      <w:r w:rsidRPr="005313EE" w:rsidR="00187BD5">
        <w:t>1350</w:t>
      </w:r>
      <w:r w:rsidRPr="005313EE" w:rsidR="005313EE">
        <w:t>, “Performance-Based Emergency Preparedness for Small Modular Reactors, Non-Light Water Reactors, and Non</w:t>
      </w:r>
      <w:r w:rsidRPr="005313EE" w:rsidR="005313EE">
        <w:noBreakHyphen/>
        <w:t>Power Production or Utilization Facilities</w:t>
      </w:r>
      <w:r w:rsidR="005313EE">
        <w:t>.</w:t>
      </w:r>
      <w:r w:rsidRPr="005313EE" w:rsidR="005313EE">
        <w:t>”</w:t>
      </w:r>
      <w:r w:rsidRPr="005313EE">
        <w:t xml:space="preserve">  </w:t>
      </w:r>
      <w:r w:rsidRPr="005313EE" w:rsidR="002E4856">
        <w:t>It makes the following</w:t>
      </w:r>
      <w:r w:rsidRPr="005313EE">
        <w:t xml:space="preserve"> key findings:</w:t>
      </w:r>
    </w:p>
    <w:p w:rsidRPr="00C13819" w:rsidR="009128E1" w:rsidP="008440FA" w:rsidRDefault="009128E1" w14:paraId="0199AF4F" w14:textId="77777777">
      <w:pPr>
        <w:spacing w:line="240" w:lineRule="auto"/>
      </w:pPr>
    </w:p>
    <w:p w:rsidR="009128E1" w:rsidP="008440FA" w:rsidRDefault="009128E1" w14:paraId="7FE71A66" w14:textId="2AAE4FBC">
      <w:pPr>
        <w:pStyle w:val="ListParagraph"/>
        <w:numPr>
          <w:ilvl w:val="0"/>
          <w:numId w:val="11"/>
        </w:numPr>
        <w:spacing w:line="240" w:lineRule="auto"/>
        <w:ind w:hanging="720"/>
      </w:pPr>
      <w:r w:rsidRPr="00581806">
        <w:rPr>
          <w:u w:val="single"/>
        </w:rPr>
        <w:t>Proposed Rule Analysis</w:t>
      </w:r>
      <w:r w:rsidRPr="005672EB">
        <w:t xml:space="preserve">.  The proposed rule would </w:t>
      </w:r>
      <w:r w:rsidR="00BE693E">
        <w:t xml:space="preserve">be projected to </w:t>
      </w:r>
      <w:r w:rsidRPr="005672EB">
        <w:t>result in a cost</w:t>
      </w:r>
      <w:r w:rsidR="00D37772">
        <w:noBreakHyphen/>
      </w:r>
      <w:r w:rsidRPr="005672EB">
        <w:t>justified change based on a net (i.e., </w:t>
      </w:r>
      <w:r w:rsidR="004609B4">
        <w:t>accounting for</w:t>
      </w:r>
      <w:r w:rsidRPr="005672EB">
        <w:t xml:space="preserve"> both costs and benefits) averted cost to the industry that ranges from $</w:t>
      </w:r>
      <w:r w:rsidR="00F700D8">
        <w:t>4</w:t>
      </w:r>
      <w:r w:rsidR="009665A7">
        <w:t>.</w:t>
      </w:r>
      <w:r w:rsidR="008418CD">
        <w:t>72</w:t>
      </w:r>
      <w:r w:rsidR="000A1A44">
        <w:t xml:space="preserve"> million</w:t>
      </w:r>
      <w:r w:rsidRPr="005672EB">
        <w:t xml:space="preserve"> using a 7</w:t>
      </w:r>
      <w:r w:rsidR="00D37772">
        <w:noBreakHyphen/>
      </w:r>
      <w:r w:rsidRPr="005672EB">
        <w:t>percent discount rate to $</w:t>
      </w:r>
      <w:r w:rsidR="00B740D6">
        <w:t>7</w:t>
      </w:r>
      <w:r w:rsidR="003C19A1">
        <w:t>.</w:t>
      </w:r>
      <w:r w:rsidR="008418CD">
        <w:t>56</w:t>
      </w:r>
      <w:r w:rsidR="00D37772">
        <w:t> </w:t>
      </w:r>
      <w:r w:rsidRPr="005672EB">
        <w:t>million using a 3</w:t>
      </w:r>
      <w:r w:rsidR="00D37772">
        <w:noBreakHyphen/>
      </w:r>
      <w:r w:rsidRPr="005672EB">
        <w:t xml:space="preserve">percent discount rate.  Relative to the regulatory baseline, the NRC would realize a net </w:t>
      </w:r>
      <w:r w:rsidR="000A1A44">
        <w:t xml:space="preserve">averted </w:t>
      </w:r>
      <w:r w:rsidRPr="005672EB">
        <w:t xml:space="preserve">cost </w:t>
      </w:r>
      <w:r>
        <w:t>of</w:t>
      </w:r>
      <w:r w:rsidRPr="005672EB">
        <w:t xml:space="preserve"> </w:t>
      </w:r>
      <w:r w:rsidR="009665A7">
        <w:t>$</w:t>
      </w:r>
      <w:r w:rsidR="00B740D6">
        <w:t>1</w:t>
      </w:r>
      <w:r w:rsidR="00BA01DC">
        <w:t>.</w:t>
      </w:r>
      <w:r w:rsidR="008418CD">
        <w:t>17</w:t>
      </w:r>
      <w:r w:rsidR="000A1A44">
        <w:t xml:space="preserve"> million</w:t>
      </w:r>
      <w:r w:rsidRPr="005672EB">
        <w:t xml:space="preserve"> using a 7</w:t>
      </w:r>
      <w:r w:rsidR="00D37772">
        <w:noBreakHyphen/>
      </w:r>
      <w:r w:rsidRPr="005672EB">
        <w:t xml:space="preserve">percent discount rate </w:t>
      </w:r>
      <w:r>
        <w:t xml:space="preserve">and </w:t>
      </w:r>
      <w:r w:rsidRPr="005672EB">
        <w:t>$</w:t>
      </w:r>
      <w:r w:rsidR="00BA01DC">
        <w:t>2</w:t>
      </w:r>
      <w:r w:rsidR="009665A7">
        <w:t>.</w:t>
      </w:r>
      <w:r w:rsidR="008418CD">
        <w:t>16</w:t>
      </w:r>
      <w:r w:rsidR="000A1A44">
        <w:t xml:space="preserve"> million</w:t>
      </w:r>
      <w:r w:rsidRPr="005672EB">
        <w:t xml:space="preserve"> using a 3</w:t>
      </w:r>
      <w:r w:rsidR="00D37772">
        <w:noBreakHyphen/>
      </w:r>
      <w:r w:rsidRPr="005672EB">
        <w:t xml:space="preserve">percent discount rate.  </w:t>
      </w:r>
      <w:r w:rsidRPr="005672EB">
        <w:fldChar w:fldCharType="begin"/>
      </w:r>
      <w:r w:rsidRPr="005672EB">
        <w:instrText xml:space="preserve"> REF _Ref453163184 \h  \* MERGEFORMAT </w:instrText>
      </w:r>
      <w:r w:rsidRPr="005672EB">
        <w:fldChar w:fldCharType="separate"/>
      </w:r>
      <w:r w:rsidRPr="003B3FBB" w:rsidR="003B3FBB">
        <w:t xml:space="preserve">Table </w:t>
      </w:r>
      <w:r w:rsidRPr="003B3FBB" w:rsidR="003B3FBB">
        <w:rPr>
          <w:noProof/>
        </w:rPr>
        <w:t>1</w:t>
      </w:r>
      <w:r w:rsidRPr="005672EB">
        <w:fldChar w:fldCharType="end"/>
      </w:r>
      <w:r w:rsidRPr="005672EB">
        <w:t xml:space="preserve"> shows the total costs and benefits to the industry and the NRC</w:t>
      </w:r>
      <w:r>
        <w:t xml:space="preserve"> of proceeding with the proposed rule</w:t>
      </w:r>
      <w:r w:rsidRPr="005672EB">
        <w:t xml:space="preserve">.  The </w:t>
      </w:r>
      <w:r>
        <w:t>proposed</w:t>
      </w:r>
      <w:r w:rsidRPr="005672EB">
        <w:t xml:space="preserve"> rule </w:t>
      </w:r>
      <w:r>
        <w:t xml:space="preserve">alternative </w:t>
      </w:r>
      <w:r w:rsidRPr="005672EB">
        <w:t>would result in net averted costs to the industry and the NRC ranging from $</w:t>
      </w:r>
      <w:r w:rsidR="008418CD">
        <w:t>5.89</w:t>
      </w:r>
      <w:r w:rsidR="000A1A44">
        <w:t xml:space="preserve"> million</w:t>
      </w:r>
      <w:r w:rsidRPr="005672EB">
        <w:t xml:space="preserve"> using a 7</w:t>
      </w:r>
      <w:r w:rsidRPr="005672EB">
        <w:noBreakHyphen/>
        <w:t>percent discount rate to $</w:t>
      </w:r>
      <w:r w:rsidR="008418CD">
        <w:t>9.71</w:t>
      </w:r>
      <w:r w:rsidR="00D37772">
        <w:t> </w:t>
      </w:r>
      <w:r w:rsidRPr="005672EB">
        <w:t>million using a 3</w:t>
      </w:r>
      <w:r w:rsidR="00D37772">
        <w:noBreakHyphen/>
      </w:r>
      <w:r w:rsidRPr="005672EB">
        <w:t>percent discount rate.</w:t>
      </w:r>
    </w:p>
    <w:p w:rsidR="00D37772" w:rsidP="008440FA" w:rsidRDefault="00D37772" w14:paraId="2D2638F2" w14:textId="77777777">
      <w:pPr>
        <w:pStyle w:val="ListParagraph"/>
        <w:spacing w:line="240" w:lineRule="auto"/>
      </w:pPr>
    </w:p>
    <w:p w:rsidR="009128E1" w:rsidP="005313EE" w:rsidRDefault="009128E1" w14:paraId="1448E9EF" w14:textId="2F71BA69">
      <w:pPr>
        <w:pStyle w:val="Caption"/>
        <w:spacing w:after="120" w:line="240" w:lineRule="auto"/>
        <w:jc w:val="center"/>
      </w:pPr>
      <w:bookmarkStart w:name="_Ref453163184" w:id="22"/>
      <w:bookmarkStart w:name="_Toc454442461" w:id="23"/>
      <w:bookmarkStart w:name="_Toc521500382" w:id="24"/>
      <w:r w:rsidRPr="00581806">
        <w:rPr>
          <w:b/>
        </w:rPr>
        <w:lastRenderedPageBreak/>
        <w:t xml:space="preserve">Table </w:t>
      </w:r>
      <w:r w:rsidRPr="00581806" w:rsidR="000012A5">
        <w:rPr>
          <w:b/>
          <w:bCs w:val="0"/>
        </w:rPr>
        <w:fldChar w:fldCharType="begin"/>
      </w:r>
      <w:r w:rsidRPr="00581806" w:rsidR="000012A5">
        <w:rPr>
          <w:b/>
        </w:rPr>
        <w:instrText xml:space="preserve"> SEQ Table \* ARABIC </w:instrText>
      </w:r>
      <w:r w:rsidRPr="00581806" w:rsidR="000012A5">
        <w:rPr>
          <w:b/>
          <w:bCs w:val="0"/>
        </w:rPr>
        <w:fldChar w:fldCharType="separate"/>
      </w:r>
      <w:r w:rsidR="003B3FBB">
        <w:rPr>
          <w:b/>
          <w:noProof/>
        </w:rPr>
        <w:t>1</w:t>
      </w:r>
      <w:r w:rsidRPr="00581806" w:rsidR="000012A5">
        <w:rPr>
          <w:b/>
          <w:bCs w:val="0"/>
          <w:noProof/>
        </w:rPr>
        <w:fldChar w:fldCharType="end"/>
      </w:r>
      <w:bookmarkEnd w:id="22"/>
      <w:r w:rsidRPr="00581806" w:rsidR="00D37772">
        <w:rPr>
          <w:b/>
          <w:noProof/>
        </w:rPr>
        <w:t xml:space="preserve">  </w:t>
      </w:r>
      <w:r w:rsidRPr="00581806">
        <w:rPr>
          <w:b/>
        </w:rPr>
        <w:t>Total Costs and Benefits for Alternative</w:t>
      </w:r>
      <w:bookmarkEnd w:id="23"/>
      <w:r w:rsidRPr="00581806">
        <w:rPr>
          <w:b/>
        </w:rPr>
        <w:t> 2</w:t>
      </w:r>
      <w:bookmarkEnd w:id="24"/>
    </w:p>
    <w:p w:rsidR="000E7C60" w:rsidP="005313EE" w:rsidRDefault="000E7C60" w14:paraId="149B2CFF" w14:textId="42EEC76B">
      <w:pPr>
        <w:pStyle w:val="ListParagraph"/>
        <w:spacing w:line="240" w:lineRule="auto"/>
        <w:ind w:left="0"/>
        <w:jc w:val="center"/>
      </w:pPr>
      <w:r w:rsidRPr="00567EBA">
        <w:rPr>
          <w:noProof/>
        </w:rPr>
        <w:drawing>
          <wp:inline distT="0" distB="0" distL="0" distR="0" wp14:anchorId="5D6526BE" wp14:editId="0C8C1CD2">
            <wp:extent cx="4269105" cy="285559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9105" cy="2855595"/>
                    </a:xfrm>
                    <a:prstGeom prst="rect">
                      <a:avLst/>
                    </a:prstGeom>
                    <a:noFill/>
                    <a:ln>
                      <a:noFill/>
                    </a:ln>
                  </pic:spPr>
                </pic:pic>
              </a:graphicData>
            </a:graphic>
          </wp:inline>
        </w:drawing>
      </w:r>
    </w:p>
    <w:p w:rsidRPr="00581806" w:rsidR="009128E1" w:rsidP="005313EE" w:rsidRDefault="004609B4" w14:paraId="4C4337D6" w14:textId="4BEB2836">
      <w:pPr>
        <w:pStyle w:val="ListParagraph"/>
        <w:spacing w:before="120" w:line="240" w:lineRule="auto"/>
        <w:ind w:left="1350"/>
        <w:contextualSpacing w:val="0"/>
        <w:rPr>
          <w:sz w:val="18"/>
          <w:szCs w:val="18"/>
        </w:rPr>
      </w:pPr>
      <w:r w:rsidRPr="00581806">
        <w:rPr>
          <w:sz w:val="18"/>
          <w:szCs w:val="18"/>
        </w:rPr>
        <w:t>Note:  NPV</w:t>
      </w:r>
      <w:r w:rsidR="00B371E7">
        <w:rPr>
          <w:sz w:val="18"/>
          <w:szCs w:val="18"/>
        </w:rPr>
        <w:t xml:space="preserve"> = </w:t>
      </w:r>
      <w:r w:rsidR="00187BD5">
        <w:rPr>
          <w:sz w:val="18"/>
          <w:szCs w:val="18"/>
        </w:rPr>
        <w:t>net present value and it is expressed in 2020 dollars</w:t>
      </w:r>
      <w:r w:rsidRPr="00581806" w:rsidR="00187BD5">
        <w:rPr>
          <w:sz w:val="18"/>
          <w:szCs w:val="18"/>
        </w:rPr>
        <w:t>.</w:t>
      </w:r>
    </w:p>
    <w:p w:rsidR="004609B4" w:rsidP="008440FA" w:rsidRDefault="004609B4" w14:paraId="3DEB5C19" w14:textId="77777777">
      <w:pPr>
        <w:pStyle w:val="ListParagraph"/>
        <w:spacing w:line="240" w:lineRule="auto"/>
      </w:pPr>
    </w:p>
    <w:p w:rsidR="00ED03AC" w:rsidP="008440FA" w:rsidRDefault="00ED03AC" w14:paraId="0F7321D8" w14:textId="7A58C037">
      <w:pPr>
        <w:pStyle w:val="ListParagraph"/>
        <w:spacing w:line="240" w:lineRule="auto"/>
      </w:pPr>
      <w:r>
        <w:t xml:space="preserve">These costs result from the NRC’s </w:t>
      </w:r>
      <w:r w:rsidR="00B000BD">
        <w:t>activities</w:t>
      </w:r>
      <w:r>
        <w:t xml:space="preserve"> to complete the rulemaking</w:t>
      </w:r>
      <w:r w:rsidR="008418CD">
        <w:t>.</w:t>
      </w:r>
      <w:r>
        <w:t xml:space="preserve"> </w:t>
      </w:r>
    </w:p>
    <w:p w:rsidR="00EF700C" w:rsidP="008440FA" w:rsidRDefault="00EF700C" w14:paraId="4CD2C063" w14:textId="77777777">
      <w:pPr>
        <w:pStyle w:val="ListParagraph"/>
        <w:spacing w:line="240" w:lineRule="auto"/>
      </w:pPr>
    </w:p>
    <w:p w:rsidR="00EF700C" w:rsidP="008440FA" w:rsidRDefault="00EF700C" w14:paraId="2C6BEF7B" w14:textId="3113363D">
      <w:pPr>
        <w:pStyle w:val="ListParagraph"/>
        <w:spacing w:line="240" w:lineRule="auto"/>
      </w:pPr>
      <w:r>
        <w:t>According to Executive Order 1286</w:t>
      </w:r>
      <w:r w:rsidR="00EA45D3">
        <w:t>6 (</w:t>
      </w:r>
      <w:r w:rsidRPr="00EA45D3" w:rsidR="00EA45D3">
        <w:t>Executive Order</w:t>
      </w:r>
      <w:r w:rsidR="00EA45D3">
        <w:t>, 1993)</w:t>
      </w:r>
      <w:r w:rsidR="00E87EF7">
        <w:t xml:space="preserve"> </w:t>
      </w:r>
      <w:r>
        <w:t>an economically significant regulatory action is one that would have an annual effect on the economy of $100 million or more.  This proposed rulemakin</w:t>
      </w:r>
      <w:r w:rsidR="00B000BD">
        <w:t>g does not reach this threshold.</w:t>
      </w:r>
    </w:p>
    <w:p w:rsidR="00ED03AC" w:rsidP="008440FA" w:rsidRDefault="00ED03AC" w14:paraId="23B85825" w14:textId="77777777">
      <w:pPr>
        <w:pStyle w:val="ListParagraph"/>
        <w:spacing w:line="240" w:lineRule="auto"/>
      </w:pPr>
    </w:p>
    <w:p w:rsidR="009128E1" w:rsidP="008440FA" w:rsidRDefault="009128E1" w14:paraId="49C1E78E" w14:textId="6E0FF5A4">
      <w:pPr>
        <w:pStyle w:val="ListParagraph"/>
        <w:numPr>
          <w:ilvl w:val="0"/>
          <w:numId w:val="10"/>
        </w:numPr>
        <w:spacing w:line="240" w:lineRule="auto"/>
        <w:ind w:hanging="720"/>
      </w:pPr>
      <w:proofErr w:type="spellStart"/>
      <w:r w:rsidRPr="00581806">
        <w:rPr>
          <w:u w:val="single"/>
        </w:rPr>
        <w:t>Nonquantified</w:t>
      </w:r>
      <w:proofErr w:type="spellEnd"/>
      <w:r w:rsidRPr="00581806">
        <w:rPr>
          <w:u w:val="single"/>
        </w:rPr>
        <w:t xml:space="preserve"> Benefits</w:t>
      </w:r>
      <w:r>
        <w:t xml:space="preserve">.  </w:t>
      </w:r>
      <w:r w:rsidRPr="00A84705">
        <w:t xml:space="preserve">Alternative 2 would establish regulatory language in the </w:t>
      </w:r>
      <w:r w:rsidR="00D94BD0">
        <w:t xml:space="preserve">NRC’s </w:t>
      </w:r>
      <w:r w:rsidRPr="00581806" w:rsidR="001C5B83">
        <w:t>regulations</w:t>
      </w:r>
      <w:r w:rsidRPr="001C5B83">
        <w:t xml:space="preserve"> </w:t>
      </w:r>
      <w:r w:rsidRPr="00A84705">
        <w:t xml:space="preserve">for </w:t>
      </w:r>
      <w:r w:rsidR="00D37772">
        <w:t>EP</w:t>
      </w:r>
      <w:r>
        <w:t xml:space="preserve"> for SMRs and </w:t>
      </w:r>
      <w:r w:rsidR="00D77960">
        <w:t>ONTs</w:t>
      </w:r>
      <w:r>
        <w:t xml:space="preserve">. </w:t>
      </w:r>
      <w:r w:rsidRPr="00A84705">
        <w:t xml:space="preserve"> By regulating emergency planning through rule</w:t>
      </w:r>
      <w:r w:rsidR="00734067">
        <w:t>making</w:t>
      </w:r>
      <w:r w:rsidRPr="00A84705">
        <w:t xml:space="preserve"> </w:t>
      </w:r>
      <w:r w:rsidR="00D94BD0">
        <w:t>instead of through</w:t>
      </w:r>
      <w:r w:rsidRPr="00A84705">
        <w:t xml:space="preserve"> the exemption process,</w:t>
      </w:r>
      <w:r>
        <w:t xml:space="preserve"> the</w:t>
      </w:r>
      <w:r w:rsidRPr="00A84705">
        <w:t xml:space="preserve"> NRC </w:t>
      </w:r>
      <w:r w:rsidR="00BF2809">
        <w:t>would</w:t>
      </w:r>
      <w:r w:rsidRPr="00A84705" w:rsidR="00BF2809">
        <w:t xml:space="preserve"> </w:t>
      </w:r>
      <w:r w:rsidRPr="00A84705">
        <w:t xml:space="preserve">provide greater regulatory </w:t>
      </w:r>
      <w:r w:rsidR="004B69A9">
        <w:t>predictab</w:t>
      </w:r>
      <w:r w:rsidRPr="00A84705">
        <w:t xml:space="preserve">ility and efficiency to </w:t>
      </w:r>
      <w:r w:rsidR="00D94BD0">
        <w:t>i</w:t>
      </w:r>
      <w:r w:rsidRPr="00A84705">
        <w:t xml:space="preserve">ndustry.  In addition to regulatory efficiency, </w:t>
      </w:r>
      <w:r w:rsidR="00BE693E">
        <w:t>licensing</w:t>
      </w:r>
      <w:r w:rsidRPr="00A84705" w:rsidR="00BE693E">
        <w:t xml:space="preserve"> </w:t>
      </w:r>
      <w:r>
        <w:t xml:space="preserve">SMRs and </w:t>
      </w:r>
      <w:r w:rsidR="00D77960">
        <w:t>ONT</w:t>
      </w:r>
      <w:r w:rsidRPr="00A84705" w:rsidR="00D77960">
        <w:t xml:space="preserve">s </w:t>
      </w:r>
      <w:r w:rsidRPr="00A84705">
        <w:t>through rulemaking instead of</w:t>
      </w:r>
      <w:r w:rsidR="00D94BD0">
        <w:t xml:space="preserve"> through</w:t>
      </w:r>
      <w:r w:rsidRPr="00A84705">
        <w:t xml:space="preserve"> the exemption request process </w:t>
      </w:r>
      <w:r w:rsidR="00BF2809">
        <w:t xml:space="preserve">would </w:t>
      </w:r>
      <w:r w:rsidRPr="00A84705">
        <w:t xml:space="preserve">increase public confidence in the NRC’s ability to adapt to new technology and new regulatory needs and </w:t>
      </w:r>
      <w:r w:rsidR="00BF2809">
        <w:t xml:space="preserve">would </w:t>
      </w:r>
      <w:r w:rsidRPr="00A84705">
        <w:t>maintain the NRC’s role as an</w:t>
      </w:r>
      <w:r>
        <w:t xml:space="preserve"> effective industry regulator.</w:t>
      </w:r>
    </w:p>
    <w:p w:rsidR="0086260F" w:rsidP="008440FA" w:rsidRDefault="0086260F" w14:paraId="5C4A302B" w14:textId="77777777">
      <w:pPr>
        <w:pStyle w:val="ListParagraph"/>
        <w:spacing w:line="240" w:lineRule="auto"/>
      </w:pPr>
    </w:p>
    <w:p w:rsidR="0086260F" w:rsidP="008440FA" w:rsidRDefault="0086260F" w14:paraId="6BDD6D2E" w14:textId="45D38A58">
      <w:pPr>
        <w:pStyle w:val="ListParagraph"/>
        <w:numPr>
          <w:ilvl w:val="0"/>
          <w:numId w:val="10"/>
        </w:numPr>
        <w:spacing w:line="240" w:lineRule="auto"/>
      </w:pPr>
      <w:r>
        <w:rPr>
          <w:u w:val="single"/>
        </w:rPr>
        <w:t>Sensitivity</w:t>
      </w:r>
      <w:r w:rsidRPr="0086260F">
        <w:rPr>
          <w:u w:val="single"/>
        </w:rPr>
        <w:t xml:space="preserve"> Analysis</w:t>
      </w:r>
      <w:r>
        <w:t xml:space="preserve">.  The regulatory analysis looks at the possibility that some of the SMRs and ONTs from the </w:t>
      </w:r>
      <w:r w:rsidR="00E80BBC">
        <w:t>eight</w:t>
      </w:r>
      <w:r>
        <w:t xml:space="preserve"> that have</w:t>
      </w:r>
      <w:r w:rsidR="00BE693E">
        <w:t xml:space="preserve"> informed the NRC of</w:t>
      </w:r>
      <w:r>
        <w:t xml:space="preserve"> plans to submit </w:t>
      </w:r>
      <w:r w:rsidR="008418CD">
        <w:t>a license</w:t>
      </w:r>
      <w:r w:rsidR="009F5ABF">
        <w:t xml:space="preserve"> </w:t>
      </w:r>
      <w:r>
        <w:t>application after the proposed rule goes into effect, may decide to cancel their applications.</w:t>
      </w:r>
      <w:r w:rsidR="00855F57">
        <w:t xml:space="preserve"> </w:t>
      </w:r>
      <w:r>
        <w:t xml:space="preserve"> </w:t>
      </w:r>
      <w:proofErr w:type="gramStart"/>
      <w:r>
        <w:t>Additionally</w:t>
      </w:r>
      <w:proofErr w:type="gramEnd"/>
      <w:r>
        <w:t xml:space="preserve"> the regulatory analysis looks into the possibility that the remaining applications could be delayed a few years. </w:t>
      </w:r>
      <w:r w:rsidR="0079594C">
        <w:t xml:space="preserve"> </w:t>
      </w:r>
      <w:r w:rsidRPr="0086260F">
        <w:t xml:space="preserve">The </w:t>
      </w:r>
      <w:r>
        <w:t xml:space="preserve">regulatory analysis concludes from the sensitivity analysis if </w:t>
      </w:r>
      <w:r w:rsidR="00C550E8">
        <w:t xml:space="preserve">nearly </w:t>
      </w:r>
      <w:r w:rsidRPr="0086260F">
        <w:t>half of the initial SMRs and ONTs cancel their applications and the remaining ones are delayed by a decade, the proposed rule</w:t>
      </w:r>
      <w:r w:rsidR="0079594C">
        <w:t xml:space="preserve"> would still be cost beneficial, with averted costs ranging f</w:t>
      </w:r>
      <w:r w:rsidR="00F00845">
        <w:t>rom $</w:t>
      </w:r>
      <w:r w:rsidR="008418CD">
        <w:t>2.23</w:t>
      </w:r>
      <w:r w:rsidR="0079594C">
        <w:t xml:space="preserve"> million at a </w:t>
      </w:r>
      <w:r w:rsidR="00F00845">
        <w:t>7-percent discount rate to $</w:t>
      </w:r>
      <w:r w:rsidR="008418CD">
        <w:t>4.45</w:t>
      </w:r>
      <w:r w:rsidR="0079594C">
        <w:t xml:space="preserve"> million at a 3-percent discount rate.</w:t>
      </w:r>
    </w:p>
    <w:p w:rsidR="009128E1" w:rsidP="008440FA" w:rsidRDefault="009128E1" w14:paraId="2EDD121F" w14:textId="77777777">
      <w:pPr>
        <w:spacing w:line="240" w:lineRule="auto"/>
      </w:pPr>
    </w:p>
    <w:p w:rsidRPr="00132F98" w:rsidR="009128E1" w:rsidP="008440FA" w:rsidRDefault="009128E1" w14:paraId="720CF970" w14:textId="305748B1">
      <w:pPr>
        <w:pStyle w:val="ListParagraph"/>
        <w:numPr>
          <w:ilvl w:val="0"/>
          <w:numId w:val="10"/>
        </w:numPr>
        <w:spacing w:line="240" w:lineRule="auto"/>
        <w:ind w:hanging="720"/>
      </w:pPr>
      <w:r w:rsidRPr="00581806">
        <w:rPr>
          <w:u w:val="single"/>
        </w:rPr>
        <w:t>Uncertainty Analysis</w:t>
      </w:r>
      <w:r w:rsidRPr="00132F98">
        <w:t xml:space="preserve">.  The </w:t>
      </w:r>
      <w:r w:rsidR="0008000C">
        <w:t xml:space="preserve">regulatory analysis contains an uncertainty </w:t>
      </w:r>
      <w:r w:rsidRPr="00132F98">
        <w:t xml:space="preserve">analysis </w:t>
      </w:r>
      <w:r>
        <w:t xml:space="preserve">that </w:t>
      </w:r>
      <w:r w:rsidRPr="00132F98">
        <w:t xml:space="preserve">shows </w:t>
      </w:r>
      <w:r w:rsidR="00D94BD0">
        <w:t xml:space="preserve">that </w:t>
      </w:r>
      <w:r w:rsidRPr="00132F98">
        <w:t xml:space="preserve">the estimated mean </w:t>
      </w:r>
      <w:r>
        <w:t>benefit</w:t>
      </w:r>
      <w:r w:rsidRPr="00132F98">
        <w:t xml:space="preserve"> for this </w:t>
      </w:r>
      <w:r>
        <w:t>proposed</w:t>
      </w:r>
      <w:r w:rsidRPr="00132F98">
        <w:t xml:space="preserve"> rule is $</w:t>
      </w:r>
      <w:r w:rsidR="006603C4">
        <w:t>5.</w:t>
      </w:r>
      <w:r w:rsidR="008418CD">
        <w:t>83</w:t>
      </w:r>
      <w:r w:rsidR="000A1A44">
        <w:t xml:space="preserve"> million</w:t>
      </w:r>
      <w:r w:rsidRPr="00132F98">
        <w:t xml:space="preserve"> with</w:t>
      </w:r>
      <w:r>
        <w:t xml:space="preserve"> a greater than</w:t>
      </w:r>
      <w:r w:rsidRPr="00132F98">
        <w:t xml:space="preserve"> </w:t>
      </w:r>
      <w:r>
        <w:t>9</w:t>
      </w:r>
      <w:r w:rsidR="00BA01DC">
        <w:t>0</w:t>
      </w:r>
      <w:r w:rsidR="00D94BD0">
        <w:noBreakHyphen/>
      </w:r>
      <w:r w:rsidRPr="00132F98">
        <w:t xml:space="preserve">percent confidence that the </w:t>
      </w:r>
      <w:r>
        <w:t>proposed rule is</w:t>
      </w:r>
      <w:r w:rsidRPr="00132F98">
        <w:t xml:space="preserve"> </w:t>
      </w:r>
      <w:r>
        <w:t>net beneficial</w:t>
      </w:r>
      <w:r w:rsidRPr="00132F98">
        <w:t xml:space="preserve"> </w:t>
      </w:r>
      <w:r>
        <w:t xml:space="preserve">using </w:t>
      </w:r>
      <w:r w:rsidRPr="00132F98">
        <w:t>a 7</w:t>
      </w:r>
      <w:r w:rsidR="00D94BD0">
        <w:noBreakHyphen/>
      </w:r>
      <w:r w:rsidRPr="00132F98">
        <w:t xml:space="preserve">percent discount rate.  </w:t>
      </w:r>
      <w:r>
        <w:t xml:space="preserve">A reasonable inference from the uncertainty analysis is that </w:t>
      </w:r>
      <w:r>
        <w:lastRenderedPageBreak/>
        <w:t xml:space="preserve">proceeding with the proposed rule represents an efficient use of resources and </w:t>
      </w:r>
      <w:r w:rsidR="00EF700C">
        <w:t xml:space="preserve">would result in significant </w:t>
      </w:r>
      <w:r>
        <w:t>averted cost</w:t>
      </w:r>
      <w:r w:rsidR="006603C4">
        <w:t>s to the NRC and the industry.</w:t>
      </w:r>
    </w:p>
    <w:p w:rsidR="009128E1" w:rsidP="008440FA" w:rsidRDefault="009128E1" w14:paraId="76CA3725" w14:textId="77777777">
      <w:pPr>
        <w:pStyle w:val="ListParagraph"/>
        <w:spacing w:line="240" w:lineRule="auto"/>
        <w:ind w:hanging="720"/>
      </w:pPr>
    </w:p>
    <w:p w:rsidRPr="009C50B8" w:rsidR="009128E1" w:rsidP="008440FA" w:rsidRDefault="009128E1" w14:paraId="46B27137" w14:textId="6C136CF9">
      <w:pPr>
        <w:pStyle w:val="ListParagraph"/>
        <w:numPr>
          <w:ilvl w:val="0"/>
          <w:numId w:val="10"/>
        </w:numPr>
        <w:spacing w:line="240" w:lineRule="auto"/>
        <w:ind w:hanging="720"/>
      </w:pPr>
      <w:r w:rsidRPr="00581806">
        <w:rPr>
          <w:u w:val="single"/>
        </w:rPr>
        <w:t>Decision Rationale</w:t>
      </w:r>
      <w:r>
        <w:t>.  Relative to the no</w:t>
      </w:r>
      <w:r w:rsidR="00D94BD0">
        <w:noBreakHyphen/>
      </w:r>
      <w:r>
        <w:t xml:space="preserve">action baseline, the </w:t>
      </w:r>
      <w:r w:rsidR="003971A5">
        <w:t>NRC</w:t>
      </w:r>
      <w:r>
        <w:t xml:space="preserve"> concludes that the proposed rule is justified from a quantitative standpoint because its provisions would result in net averted costs (i.e., net benefits) to industry and is effectively cost</w:t>
      </w:r>
      <w:r w:rsidR="00D94BD0">
        <w:noBreakHyphen/>
      </w:r>
      <w:r>
        <w:t xml:space="preserve">neutral to the NRC.  In addition, the </w:t>
      </w:r>
      <w:r w:rsidR="003971A5">
        <w:t>NRC</w:t>
      </w:r>
      <w:r>
        <w:t xml:space="preserve"> concludes that the proposed rule is also justified when considering </w:t>
      </w:r>
      <w:proofErr w:type="spellStart"/>
      <w:r>
        <w:t>nonquantified</w:t>
      </w:r>
      <w:proofErr w:type="spellEnd"/>
      <w:r>
        <w:t xml:space="preserve"> costs and benefits because the significance of the </w:t>
      </w:r>
      <w:proofErr w:type="spellStart"/>
      <w:r>
        <w:t>nonquantified</w:t>
      </w:r>
      <w:proofErr w:type="spellEnd"/>
      <w:r>
        <w:t xml:space="preserve"> benefits outweigh those of the </w:t>
      </w:r>
      <w:proofErr w:type="spellStart"/>
      <w:r>
        <w:t>nonquantified</w:t>
      </w:r>
      <w:proofErr w:type="spellEnd"/>
      <w:r>
        <w:t xml:space="preserve"> costs.</w:t>
      </w:r>
    </w:p>
    <w:p w:rsidRPr="009C50B8" w:rsidR="009128E1" w:rsidP="008440FA" w:rsidRDefault="009128E1" w14:paraId="46AE1EAD" w14:textId="77777777">
      <w:pPr>
        <w:spacing w:line="240" w:lineRule="auto"/>
        <w:sectPr w:rsidRPr="009C50B8" w:rsidR="009128E1" w:rsidSect="00B05B18">
          <w:headerReference w:type="default" r:id="rId19"/>
          <w:footerReference w:type="default" r:id="rId20"/>
          <w:pgSz w:w="12240" w:h="15840"/>
          <w:pgMar w:top="1440" w:right="1440" w:bottom="1440" w:left="1440" w:header="720" w:footer="720" w:gutter="0"/>
          <w:pgNumType w:fmt="lowerRoman" w:start="2"/>
          <w:cols w:space="720"/>
          <w:docGrid w:linePitch="360"/>
        </w:sectPr>
      </w:pPr>
    </w:p>
    <w:p w:rsidRPr="009A5D4A" w:rsidR="009128E1" w:rsidP="008440FA" w:rsidRDefault="009128E1" w14:paraId="20DBA891" w14:textId="77777777">
      <w:pPr>
        <w:pStyle w:val="Heading1"/>
        <w:numPr>
          <w:ilvl w:val="0"/>
          <w:numId w:val="34"/>
        </w:numPr>
        <w:spacing w:line="240" w:lineRule="auto"/>
      </w:pPr>
      <w:bookmarkStart w:name="_Toc456098205" w:id="25"/>
      <w:bookmarkStart w:name="_Toc513731233" w:id="26"/>
      <w:r w:rsidRPr="009A5D4A">
        <w:lastRenderedPageBreak/>
        <w:t>Introduction</w:t>
      </w:r>
      <w:bookmarkEnd w:id="25"/>
      <w:bookmarkEnd w:id="26"/>
    </w:p>
    <w:p w:rsidRPr="00461295" w:rsidR="009128E1" w:rsidP="008440FA" w:rsidRDefault="009128E1" w14:paraId="25DE94B9" w14:textId="34E4F1C1">
      <w:pPr>
        <w:spacing w:line="240" w:lineRule="auto"/>
      </w:pPr>
    </w:p>
    <w:p w:rsidR="009128E1" w:rsidP="008440FA" w:rsidRDefault="009128E1" w14:paraId="66FC5313" w14:textId="2DD69FAB">
      <w:pPr>
        <w:spacing w:line="240" w:lineRule="auto"/>
      </w:pPr>
      <w:r w:rsidRPr="00461295">
        <w:t xml:space="preserve">This document presents the regulatory analysis for the </w:t>
      </w:r>
      <w:r>
        <w:t xml:space="preserve">proposed </w:t>
      </w:r>
      <w:r w:rsidRPr="00461295">
        <w:t xml:space="preserve">rule </w:t>
      </w:r>
      <w:r>
        <w:t>to revise the EP requirements for SMRs</w:t>
      </w:r>
      <w:r w:rsidR="00C547FC">
        <w:t xml:space="preserve"> </w:t>
      </w:r>
      <w:r>
        <w:t xml:space="preserve">and </w:t>
      </w:r>
      <w:r w:rsidR="00864121">
        <w:t>ONTs</w:t>
      </w:r>
      <w:r w:rsidR="004D7425">
        <w:t xml:space="preserve"> and develop the new </w:t>
      </w:r>
      <w:r w:rsidRPr="00187BD5" w:rsidR="004D7425">
        <w:t>regulatory guidance document DG</w:t>
      </w:r>
      <w:r w:rsidR="005313EE">
        <w:noBreakHyphen/>
      </w:r>
      <w:r w:rsidRPr="00187BD5" w:rsidR="004D7425">
        <w:t>1350</w:t>
      </w:r>
      <w:r>
        <w:t>.</w:t>
      </w:r>
    </w:p>
    <w:p w:rsidRPr="000B111E" w:rsidR="009128E1" w:rsidP="008440FA" w:rsidRDefault="009128E1" w14:paraId="5798D517" w14:textId="77777777">
      <w:pPr>
        <w:pStyle w:val="Heading1"/>
        <w:numPr>
          <w:ilvl w:val="0"/>
          <w:numId w:val="34"/>
        </w:numPr>
        <w:spacing w:line="240" w:lineRule="auto"/>
      </w:pPr>
      <w:bookmarkStart w:name="_Toc456098206" w:id="27"/>
      <w:bookmarkStart w:name="_Toc457827219" w:id="28"/>
      <w:bookmarkStart w:name="_Toc513731234" w:id="29"/>
      <w:r w:rsidRPr="000B111E">
        <w:t>Statement of the Problem and Objective</w:t>
      </w:r>
      <w:bookmarkEnd w:id="27"/>
      <w:bookmarkEnd w:id="28"/>
      <w:bookmarkEnd w:id="29"/>
    </w:p>
    <w:p w:rsidRPr="000B111E" w:rsidR="009128E1" w:rsidP="008440FA" w:rsidRDefault="009128E1" w14:paraId="1D33B417" w14:textId="77777777">
      <w:pPr>
        <w:spacing w:line="240" w:lineRule="auto"/>
      </w:pPr>
    </w:p>
    <w:p w:rsidRPr="000A5248" w:rsidR="009128E1" w:rsidP="008440FA" w:rsidRDefault="004F5830" w14:paraId="63909CF0" w14:textId="073143D2">
      <w:pPr>
        <w:spacing w:line="240" w:lineRule="auto"/>
      </w:pPr>
      <w:r>
        <w:t>The current EP regulations</w:t>
      </w:r>
      <w:r w:rsidRPr="000A5248">
        <w:t xml:space="preserve"> </w:t>
      </w:r>
      <w:r w:rsidR="007B1C22">
        <w:t xml:space="preserve">and guidance, initially developed for large </w:t>
      </w:r>
      <w:r w:rsidR="00C547FC">
        <w:t>light-water reactors (</w:t>
      </w:r>
      <w:r w:rsidR="00411BA0">
        <w:t>LWRs</w:t>
      </w:r>
      <w:r w:rsidR="00C547FC">
        <w:t>)</w:t>
      </w:r>
      <w:r w:rsidR="007B1C22">
        <w:t xml:space="preserve">, </w:t>
      </w:r>
      <w:r w:rsidRPr="000A5248" w:rsidR="009128E1">
        <w:t xml:space="preserve">do not </w:t>
      </w:r>
      <w:r w:rsidR="00D0466B">
        <w:t>consider</w:t>
      </w:r>
      <w:r w:rsidRPr="000A5248" w:rsidR="00D0466B">
        <w:t xml:space="preserve"> </w:t>
      </w:r>
      <w:r w:rsidRPr="000A5248" w:rsidR="009128E1">
        <w:t>the advances in designs</w:t>
      </w:r>
      <w:r w:rsidR="00F81CEA">
        <w:t xml:space="preserve"> and</w:t>
      </w:r>
      <w:r w:rsidRPr="000A5248" w:rsidR="009128E1">
        <w:t xml:space="preserve"> safety research and their application to </w:t>
      </w:r>
      <w:r w:rsidR="00DC7D31">
        <w:t xml:space="preserve">existing and </w:t>
      </w:r>
      <w:r w:rsidR="00F81CEA">
        <w:t xml:space="preserve">future operation of </w:t>
      </w:r>
      <w:r w:rsidRPr="000A5248" w:rsidR="009128E1">
        <w:t>SMRs</w:t>
      </w:r>
      <w:r w:rsidR="009128E1">
        <w:t xml:space="preserve"> and</w:t>
      </w:r>
      <w:r w:rsidRPr="000A5248" w:rsidR="009128E1">
        <w:t xml:space="preserve"> </w:t>
      </w:r>
      <w:r w:rsidR="003B0B82">
        <w:t>ONTs</w:t>
      </w:r>
      <w:r w:rsidR="009128E1">
        <w:t>.</w:t>
      </w:r>
      <w:r w:rsidRPr="000A5248" w:rsidR="009128E1">
        <w:t xml:space="preserve"> </w:t>
      </w:r>
      <w:r w:rsidR="007B1C22">
        <w:t xml:space="preserve"> Through this proposed rulemaking, the NRC is proposing to amend its regulations to create an alternative EP framework for SMRs and ONTs</w:t>
      </w:r>
      <w:r w:rsidR="00522963">
        <w:t xml:space="preserve">.  </w:t>
      </w:r>
      <w:r w:rsidR="008418CD">
        <w:t xml:space="preserve">At this time, </w:t>
      </w:r>
      <w:r w:rsidRPr="007A357A" w:rsidR="008418CD">
        <w:t>medical radioisotope facilities licensed as utilization or production facilities under 10 CF</w:t>
      </w:r>
      <w:r w:rsidR="00C547FC">
        <w:t>R</w:t>
      </w:r>
      <w:r w:rsidRPr="007A357A" w:rsidR="008418CD">
        <w:t xml:space="preserve"> Part 50, “Domestic Licensing of Production and Utilization Facilities,”</w:t>
      </w:r>
      <w:r w:rsidR="008418CD">
        <w:t xml:space="preserve"> are included within the scope of this proposed rule</w:t>
      </w:r>
      <w:r w:rsidR="00411BA0">
        <w:t>.  H</w:t>
      </w:r>
      <w:r w:rsidR="008418CD">
        <w:t xml:space="preserve">owever, no such facilities are expected to submit license applications after 2020, when this </w:t>
      </w:r>
      <w:proofErr w:type="spellStart"/>
      <w:r w:rsidR="008418CD">
        <w:t>propososed</w:t>
      </w:r>
      <w:proofErr w:type="spellEnd"/>
      <w:r w:rsidR="008418CD">
        <w:t xml:space="preserve"> rule is expected to become final.</w:t>
      </w:r>
    </w:p>
    <w:p w:rsidRPr="000A5248" w:rsidR="009128E1" w:rsidP="008440FA" w:rsidRDefault="009128E1" w14:paraId="3DE18113" w14:textId="77777777">
      <w:pPr>
        <w:spacing w:line="240" w:lineRule="auto"/>
      </w:pPr>
    </w:p>
    <w:p w:rsidRPr="00F87002" w:rsidR="009128E1" w:rsidP="008440FA" w:rsidRDefault="009128E1" w14:paraId="0F21803C" w14:textId="10D4FB11">
      <w:pPr>
        <w:spacing w:line="240" w:lineRule="auto"/>
      </w:pPr>
      <w:r w:rsidRPr="00F87002">
        <w:t xml:space="preserve">In </w:t>
      </w:r>
      <w:r w:rsidRPr="00F87002" w:rsidR="00A248B9">
        <w:t xml:space="preserve">December </w:t>
      </w:r>
      <w:r w:rsidRPr="00F87002">
        <w:t xml:space="preserve">2016, the NRC developed </w:t>
      </w:r>
      <w:r w:rsidRPr="00F87002" w:rsidR="00A248B9">
        <w:t xml:space="preserve">and </w:t>
      </w:r>
      <w:r w:rsidRPr="00F87002">
        <w:t xml:space="preserve">published </w:t>
      </w:r>
      <w:r w:rsidRPr="00F87002" w:rsidR="00A248B9">
        <w:t xml:space="preserve">“NRC </w:t>
      </w:r>
      <w:r w:rsidRPr="00F87002">
        <w:t>Vision and Strategy</w:t>
      </w:r>
      <w:r w:rsidRPr="00F87002" w:rsidR="00A248B9">
        <w:t>:</w:t>
      </w:r>
      <w:r w:rsidRPr="00F87002">
        <w:t xml:space="preserve"> </w:t>
      </w:r>
      <w:r w:rsidRPr="00756788" w:rsidR="00A248B9">
        <w:t>Safely Achieving Effective and Efficient Non-Light Water Reactor Mission Readiness</w:t>
      </w:r>
      <w:r w:rsidRPr="00F87002" w:rsidR="00A248B9">
        <w:t xml:space="preserve">” </w:t>
      </w:r>
      <w:r w:rsidRPr="00F87002">
        <w:t>(NRC,</w:t>
      </w:r>
      <w:r w:rsidR="00A9437B">
        <w:t> </w:t>
      </w:r>
      <w:r w:rsidRPr="00F87002">
        <w:t>2016c)</w:t>
      </w:r>
      <w:r w:rsidR="00186358">
        <w:t>,</w:t>
      </w:r>
      <w:r w:rsidRPr="00F87002">
        <w:t xml:space="preserve"> with a goal to further develop the NRC’s SMR and </w:t>
      </w:r>
      <w:r w:rsidRPr="00F87002" w:rsidR="00D77960">
        <w:t>ONT</w:t>
      </w:r>
      <w:r w:rsidRPr="00F87002">
        <w:t xml:space="preserve"> regulatory, technical, and policy infrastructure.  This EP rulemaking for SMRs and </w:t>
      </w:r>
      <w:r w:rsidRPr="00F87002" w:rsidR="00D77960">
        <w:t>ONT</w:t>
      </w:r>
      <w:r w:rsidRPr="00F87002">
        <w:t>s r</w:t>
      </w:r>
      <w:r w:rsidRPr="003B5814">
        <w:t xml:space="preserve">epresents an important facet of the NRC’s plan to </w:t>
      </w:r>
      <w:r w:rsidRPr="003B5814" w:rsidR="00F87002">
        <w:t xml:space="preserve">be ready to </w:t>
      </w:r>
      <w:r w:rsidRPr="003B5814" w:rsidR="00B000BD">
        <w:t>efficiently</w:t>
      </w:r>
      <w:r w:rsidRPr="003B5814" w:rsidR="00F87002">
        <w:t xml:space="preserve"> and effectively review potential licensing </w:t>
      </w:r>
      <w:r w:rsidRPr="003B5814" w:rsidR="00B000BD">
        <w:t>applications</w:t>
      </w:r>
      <w:r w:rsidRPr="003B5814" w:rsidR="00F87002">
        <w:t xml:space="preserve"> for SMRs and ONTs</w:t>
      </w:r>
      <w:r w:rsidRPr="003B5814">
        <w:t>.</w:t>
      </w:r>
    </w:p>
    <w:p w:rsidRPr="00711891" w:rsidR="009128E1" w:rsidP="008440FA" w:rsidRDefault="009128E1" w14:paraId="6B717644" w14:textId="77777777">
      <w:pPr>
        <w:spacing w:line="240" w:lineRule="auto"/>
      </w:pPr>
    </w:p>
    <w:p w:rsidRPr="009A5D4A" w:rsidR="009128E1" w:rsidP="008440FA" w:rsidRDefault="009128E1" w14:paraId="0B646A96" w14:textId="55B07851">
      <w:pPr>
        <w:pStyle w:val="Heading2"/>
        <w:tabs>
          <w:tab w:val="left" w:pos="540"/>
        </w:tabs>
        <w:spacing w:line="240" w:lineRule="auto"/>
      </w:pPr>
      <w:bookmarkStart w:name="_Toc456098207" w:id="30"/>
      <w:bookmarkStart w:name="_Toc513731235" w:id="31"/>
      <w:r>
        <w:t>2.1</w:t>
      </w:r>
      <w:r w:rsidR="00A9437B">
        <w:tab/>
      </w:r>
      <w:bookmarkStart w:name="_Toc457827220" w:id="32"/>
      <w:r w:rsidRPr="009A5D4A">
        <w:t>Background</w:t>
      </w:r>
      <w:bookmarkEnd w:id="30"/>
      <w:bookmarkEnd w:id="31"/>
      <w:bookmarkEnd w:id="32"/>
    </w:p>
    <w:p w:rsidRPr="003317FF" w:rsidR="009128E1" w:rsidP="008440FA" w:rsidRDefault="009128E1" w14:paraId="2659B1B1" w14:textId="6C48ACA9">
      <w:pPr>
        <w:keepNext/>
        <w:spacing w:line="240" w:lineRule="auto"/>
      </w:pPr>
    </w:p>
    <w:p w:rsidR="009128E1" w:rsidP="008440FA" w:rsidRDefault="009128E1" w14:paraId="5A02ABCA" w14:textId="080385C4">
      <w:pPr>
        <w:spacing w:line="240" w:lineRule="auto"/>
      </w:pPr>
      <w:r w:rsidRPr="00902E11">
        <w:t xml:space="preserve">Concurrent with large LWR deployment and design evolution, the </w:t>
      </w:r>
      <w:r w:rsidR="00F87002">
        <w:t>United States</w:t>
      </w:r>
      <w:r w:rsidRPr="00902E11">
        <w:t xml:space="preserve"> and other countries </w:t>
      </w:r>
      <w:r w:rsidR="00F87002">
        <w:t xml:space="preserve">have </w:t>
      </w:r>
      <w:r w:rsidRPr="00902E11">
        <w:t xml:space="preserve">developed and promoted </w:t>
      </w:r>
      <w:r w:rsidR="00F87002">
        <w:t>several</w:t>
      </w:r>
      <w:r w:rsidRPr="00902E11" w:rsidR="00F87002">
        <w:t xml:space="preserve"> </w:t>
      </w:r>
      <w:r w:rsidRPr="00902E11">
        <w:t>different reactor designs that are either light</w:t>
      </w:r>
      <w:r w:rsidR="00663950">
        <w:noBreakHyphen/>
      </w:r>
      <w:r w:rsidRPr="00902E11">
        <w:t>water SMRs with passive safety features or reactors that do not use light</w:t>
      </w:r>
      <w:r w:rsidR="00663950">
        <w:t xml:space="preserve"> </w:t>
      </w:r>
      <w:r w:rsidRPr="00902E11">
        <w:t>water as a coolant.  This latter category</w:t>
      </w:r>
      <w:r>
        <w:t xml:space="preserve"> is commonly referred to as </w:t>
      </w:r>
      <w:r w:rsidR="00F87002">
        <w:t>non</w:t>
      </w:r>
      <w:r w:rsidR="00663950">
        <w:noBreakHyphen/>
      </w:r>
      <w:r w:rsidRPr="00902E11">
        <w:t xml:space="preserve">LWR technology. </w:t>
      </w:r>
      <w:r>
        <w:t xml:space="preserve"> Advanced designs using </w:t>
      </w:r>
      <w:r w:rsidR="00F87002">
        <w:t>non</w:t>
      </w:r>
      <w:r w:rsidR="00663950">
        <w:noBreakHyphen/>
      </w:r>
      <w:r w:rsidRPr="00902E11">
        <w:t xml:space="preserve">LWR technology include </w:t>
      </w:r>
      <w:r w:rsidRPr="00A3209C" w:rsidR="00A3209C">
        <w:t>liquid metal-cooled</w:t>
      </w:r>
      <w:r w:rsidRPr="00902E11">
        <w:t>, gas</w:t>
      </w:r>
      <w:r w:rsidR="00663950">
        <w:noBreakHyphen/>
      </w:r>
      <w:r w:rsidRPr="00902E11">
        <w:t>cooled reactors, and molten</w:t>
      </w:r>
      <w:r w:rsidR="00BC54D6">
        <w:noBreakHyphen/>
      </w:r>
      <w:r w:rsidRPr="00902E11">
        <w:t>salt</w:t>
      </w:r>
      <w:r w:rsidR="00BC54D6">
        <w:noBreakHyphen/>
      </w:r>
      <w:r w:rsidRPr="00902E11">
        <w:t xml:space="preserve">cooled reactors.  </w:t>
      </w:r>
      <w:r w:rsidRPr="00A3209C" w:rsidR="00A3209C">
        <w:t>These advanced designs range from small to very large</w:t>
      </w:r>
      <w:r w:rsidRPr="00902E11">
        <w:t xml:space="preserve"> in power size and apply modular construction concepts. </w:t>
      </w:r>
      <w:r>
        <w:t xml:space="preserve"> In addition</w:t>
      </w:r>
      <w:r w:rsidRPr="00711891">
        <w:t xml:space="preserve">, </w:t>
      </w:r>
      <w:r>
        <w:t>proposed</w:t>
      </w:r>
      <w:r w:rsidRPr="00711891">
        <w:t xml:space="preserve"> medical </w:t>
      </w:r>
      <w:r w:rsidR="00152FE4">
        <w:t>radio</w:t>
      </w:r>
      <w:r w:rsidRPr="00711891">
        <w:t xml:space="preserve">isotope facilities </w:t>
      </w:r>
      <w:r>
        <w:t xml:space="preserve">licensed under 10 CFR Part 50 include production </w:t>
      </w:r>
      <w:r w:rsidR="00A3209C">
        <w:t xml:space="preserve">or </w:t>
      </w:r>
      <w:r>
        <w:t>utilization facilities that are nonreactor technologies</w:t>
      </w:r>
      <w:r w:rsidRPr="00711891">
        <w:t xml:space="preserve">.  </w:t>
      </w:r>
      <w:r w:rsidR="0090323B">
        <w:t>T</w:t>
      </w:r>
      <w:r w:rsidR="00663950">
        <w:t xml:space="preserve">his analysis groups </w:t>
      </w:r>
      <w:r w:rsidRPr="00711891">
        <w:t xml:space="preserve">the designs discussed in this paragraph </w:t>
      </w:r>
      <w:r w:rsidR="003B5814">
        <w:t>as</w:t>
      </w:r>
      <w:r w:rsidRPr="00711891">
        <w:t xml:space="preserve"> </w:t>
      </w:r>
      <w:r w:rsidRPr="000A5248">
        <w:t>SMRs</w:t>
      </w:r>
      <w:r w:rsidR="003B5814">
        <w:t xml:space="preserve"> and ONTs</w:t>
      </w:r>
      <w:r w:rsidRPr="00711891">
        <w:t xml:space="preserve">.  </w:t>
      </w:r>
      <w:r>
        <w:t>The</w:t>
      </w:r>
      <w:r w:rsidR="003B5814">
        <w:t>se</w:t>
      </w:r>
      <w:r>
        <w:t xml:space="preserve"> new designs typically have lower probabilities of severe accidents because of t</w:t>
      </w:r>
      <w:r w:rsidRPr="00711891">
        <w:t xml:space="preserve">heir smaller </w:t>
      </w:r>
      <w:r w:rsidR="0090323B">
        <w:t>source terms</w:t>
      </w:r>
      <w:r w:rsidRPr="00711891" w:rsidR="0090323B">
        <w:t xml:space="preserve"> </w:t>
      </w:r>
      <w:r w:rsidRPr="00711891">
        <w:t>or innovative safety features</w:t>
      </w:r>
      <w:r>
        <w:t>, which would</w:t>
      </w:r>
      <w:r w:rsidRPr="00711891">
        <w:t xml:space="preserve"> </w:t>
      </w:r>
      <w:r w:rsidR="003B5814">
        <w:t>result in</w:t>
      </w:r>
      <w:r w:rsidRPr="00711891">
        <w:t xml:space="preserve"> lower </w:t>
      </w:r>
      <w:r>
        <w:t>impacts to public health and safety from any radiological emergency</w:t>
      </w:r>
      <w:r w:rsidR="0090323B">
        <w:t>, as compared to large LWRs</w:t>
      </w:r>
      <w:r>
        <w:t>.</w:t>
      </w:r>
    </w:p>
    <w:p w:rsidR="009128E1" w:rsidP="008440FA" w:rsidRDefault="009128E1" w14:paraId="33855214" w14:textId="77777777">
      <w:pPr>
        <w:spacing w:line="240" w:lineRule="auto"/>
      </w:pPr>
    </w:p>
    <w:p w:rsidRPr="00711891" w:rsidR="009128E1" w:rsidP="008440FA" w:rsidRDefault="009128E1" w14:paraId="1CAAA01C" w14:textId="7A8A7D2C">
      <w:pPr>
        <w:spacing w:line="240" w:lineRule="auto"/>
      </w:pPr>
      <w:r>
        <w:t>Historically, a</w:t>
      </w:r>
      <w:r w:rsidRPr="00711891">
        <w:t xml:space="preserve">s </w:t>
      </w:r>
      <w:r>
        <w:t xml:space="preserve">industry proposed </w:t>
      </w:r>
      <w:r w:rsidRPr="00711891">
        <w:t xml:space="preserve">new reactor designs, the </w:t>
      </w:r>
      <w:r w:rsidR="003971A5">
        <w:t>NRC</w:t>
      </w:r>
      <w:r w:rsidRPr="00711891">
        <w:t xml:space="preserve"> considered the need to modify EP requirements</w:t>
      </w:r>
      <w:r>
        <w:t xml:space="preserve"> that were developed to support the large LWRs in operation today</w:t>
      </w:r>
      <w:r w:rsidRPr="00711891">
        <w:t>.</w:t>
      </w:r>
      <w:r>
        <w:t xml:space="preserve">  </w:t>
      </w:r>
      <w:r w:rsidR="00663950">
        <w:t>The</w:t>
      </w:r>
      <w:r>
        <w:t xml:space="preserve"> final regulatory basis for this proposed rule</w:t>
      </w:r>
      <w:r w:rsidR="00663950">
        <w:t xml:space="preserve"> covers this history in detail</w:t>
      </w:r>
      <w:r w:rsidR="006B1A9F">
        <w:t xml:space="preserve"> (NRC,</w:t>
      </w:r>
      <w:r w:rsidR="00663950">
        <w:t> </w:t>
      </w:r>
      <w:r w:rsidR="006B1A9F">
        <w:t>2017a</w:t>
      </w:r>
      <w:r w:rsidR="003B5814">
        <w:t>)</w:t>
      </w:r>
      <w:r>
        <w:t>, and Appendix</w:t>
      </w:r>
      <w:r w:rsidR="0064724E">
        <w:t> </w:t>
      </w:r>
      <w:r w:rsidR="000F4172">
        <w:t>A to</w:t>
      </w:r>
      <w:r w:rsidR="003B5814">
        <w:t xml:space="preserve"> this document</w:t>
      </w:r>
      <w:r w:rsidR="00663950">
        <w:t xml:space="preserve"> summarizes </w:t>
      </w:r>
      <w:r w:rsidR="0064724E">
        <w:t>the history</w:t>
      </w:r>
      <w:r>
        <w:t>.</w:t>
      </w:r>
    </w:p>
    <w:p w:rsidR="009128E1" w:rsidP="008440FA" w:rsidRDefault="009128E1" w14:paraId="58CD19A7" w14:textId="1F25266B">
      <w:pPr>
        <w:spacing w:line="240" w:lineRule="auto"/>
      </w:pPr>
    </w:p>
    <w:p w:rsidR="00522963" w:rsidP="008440FA" w:rsidRDefault="00522963" w14:paraId="063B39F2" w14:textId="2DF0FFFD">
      <w:pPr>
        <w:spacing w:line="240" w:lineRule="auto"/>
      </w:pPr>
      <w:r w:rsidRPr="000A5248">
        <w:t xml:space="preserve">For the purposes of this regulatory </w:t>
      </w:r>
      <w:r>
        <w:t>analysis</w:t>
      </w:r>
      <w:r w:rsidRPr="000A5248">
        <w:t>, the term “</w:t>
      </w:r>
      <w:r w:rsidR="00663950">
        <w:t>small modular reactor</w:t>
      </w:r>
      <w:r w:rsidRPr="000A5248">
        <w:t xml:space="preserve">” refers to a nuclear </w:t>
      </w:r>
      <w:r w:rsidR="0090323B">
        <w:t xml:space="preserve">power </w:t>
      </w:r>
      <w:r w:rsidRPr="000A5248">
        <w:t xml:space="preserve">reactor (or module) </w:t>
      </w:r>
      <w:r w:rsidR="00E9325B">
        <w:t>that has</w:t>
      </w:r>
      <w:r w:rsidRPr="000A5248">
        <w:t xml:space="preserve"> a licensed thermal power rating of </w:t>
      </w:r>
      <w:r w:rsidR="003B5814">
        <w:t xml:space="preserve">less than or equal to </w:t>
      </w:r>
      <w:r w:rsidRPr="000A5248">
        <w:t>1,000</w:t>
      </w:r>
      <w:r w:rsidR="00E9325B">
        <w:t> </w:t>
      </w:r>
      <w:r w:rsidRPr="000A5248">
        <w:t xml:space="preserve">megawatts (approximately </w:t>
      </w:r>
      <w:r w:rsidRPr="0064724E">
        <w:t>300 megawatts electric) per</w:t>
      </w:r>
      <w:r w:rsidRPr="000A5248">
        <w:t xml:space="preserve"> module</w:t>
      </w:r>
      <w:r w:rsidR="00E9325B">
        <w:t xml:space="preserve"> and</w:t>
      </w:r>
      <w:r w:rsidRPr="000A5248">
        <w:t xml:space="preserve"> that is licensed by the Commission under the authority of Section 103</w:t>
      </w:r>
      <w:r w:rsidR="00F0282E">
        <w:t xml:space="preserve"> or 104</w:t>
      </w:r>
      <w:r w:rsidRPr="000A5248">
        <w:t xml:space="preserve"> of the Atomic Energy Act of 1954, as amended (AEA), and </w:t>
      </w:r>
      <w:r w:rsidR="00E9325B">
        <w:t>under</w:t>
      </w:r>
      <w:r w:rsidR="000542BF">
        <w:t xml:space="preserve"> the provisions of </w:t>
      </w:r>
      <w:r w:rsidR="0090323B">
        <w:t xml:space="preserve">10 CFR 50.21 or </w:t>
      </w:r>
      <w:r w:rsidR="000542BF">
        <w:t>10 CFR 50.22.</w:t>
      </w:r>
      <w:r w:rsidRPr="000A5248">
        <w:t xml:space="preserve">  </w:t>
      </w:r>
      <w:r>
        <w:t xml:space="preserve">The </w:t>
      </w:r>
      <w:r w:rsidR="0032631D">
        <w:t xml:space="preserve">proposed </w:t>
      </w:r>
      <w:r w:rsidR="0032631D">
        <w:lastRenderedPageBreak/>
        <w:t xml:space="preserve">rulemaking defines the </w:t>
      </w:r>
      <w:r>
        <w:t>term</w:t>
      </w:r>
      <w:r w:rsidRPr="000A5248">
        <w:t xml:space="preserve"> “</w:t>
      </w:r>
      <w:r w:rsidR="0032631D">
        <w:t>small modular reactor</w:t>
      </w:r>
      <w:r w:rsidRPr="000A5248">
        <w:t>” to clarify the applicability of EP requirements for these facilities.  The definition of SMR would be based, in part, on the definition of SMR in 10 CFR 170.3, “Definitions.”</w:t>
      </w:r>
      <w:r>
        <w:t xml:space="preserve">  </w:t>
      </w:r>
      <w:r w:rsidRPr="000A5248">
        <w:t xml:space="preserve">For the purposes of this regulatory </w:t>
      </w:r>
      <w:r>
        <w:t>analysis</w:t>
      </w:r>
      <w:r w:rsidRPr="000A5248">
        <w:t>, the term</w:t>
      </w:r>
      <w:r>
        <w:t xml:space="preserve"> </w:t>
      </w:r>
      <w:r w:rsidRPr="00756788">
        <w:t>“</w:t>
      </w:r>
      <w:r w:rsidR="003B5814">
        <w:t>non</w:t>
      </w:r>
      <w:r w:rsidR="0032631D">
        <w:noBreakHyphen/>
        <w:t>light</w:t>
      </w:r>
      <w:r w:rsidR="0032631D">
        <w:noBreakHyphen/>
        <w:t>water reactor</w:t>
      </w:r>
      <w:r w:rsidRPr="00D77960">
        <w:t>”</w:t>
      </w:r>
      <w:r w:rsidRPr="005F751C">
        <w:t xml:space="preserve"> means a nuclear power reactor using a coolant other than </w:t>
      </w:r>
      <w:r w:rsidR="0090323B">
        <w:t xml:space="preserve">light </w:t>
      </w:r>
      <w:r w:rsidRPr="005F751C">
        <w:t>water.</w:t>
      </w:r>
    </w:p>
    <w:p w:rsidR="00522963" w:rsidP="008440FA" w:rsidRDefault="00522963" w14:paraId="292ABCCD" w14:textId="1F5D8161">
      <w:pPr>
        <w:spacing w:line="240" w:lineRule="auto"/>
      </w:pPr>
    </w:p>
    <w:p w:rsidRPr="00FB6F5B" w:rsidR="00FB6F5B" w:rsidP="008440FA" w:rsidRDefault="009128E1" w14:paraId="148AC745" w14:textId="65E14BA1">
      <w:pPr>
        <w:spacing w:line="240" w:lineRule="auto"/>
        <w:rPr>
          <w:b/>
          <w:u w:val="single"/>
        </w:rPr>
      </w:pPr>
      <w:r w:rsidRPr="00222C4E">
        <w:rPr>
          <w:b/>
          <w:u w:val="single"/>
        </w:rPr>
        <w:t xml:space="preserve">Current </w:t>
      </w:r>
      <w:r w:rsidR="007C181F">
        <w:rPr>
          <w:b/>
          <w:u w:val="single"/>
        </w:rPr>
        <w:t>Emergency Preparedness</w:t>
      </w:r>
      <w:r w:rsidRPr="00222C4E" w:rsidR="007C181F">
        <w:rPr>
          <w:b/>
          <w:u w:val="single"/>
        </w:rPr>
        <w:t xml:space="preserve"> </w:t>
      </w:r>
      <w:r w:rsidRPr="00222C4E">
        <w:rPr>
          <w:b/>
          <w:u w:val="single"/>
        </w:rPr>
        <w:t>Regulations</w:t>
      </w:r>
      <w:r w:rsidR="00FB6F5B">
        <w:rPr>
          <w:b/>
          <w:u w:val="single"/>
        </w:rPr>
        <w:t xml:space="preserve"> </w:t>
      </w:r>
      <w:r w:rsidRPr="00FB6F5B" w:rsidR="00FB6F5B">
        <w:rPr>
          <w:b/>
          <w:u w:val="single"/>
        </w:rPr>
        <w:t xml:space="preserve">for Large Light Water Reactors </w:t>
      </w:r>
    </w:p>
    <w:p w:rsidR="009128E1" w:rsidP="008440FA" w:rsidRDefault="009128E1" w14:paraId="6443FB04" w14:textId="3E5FB5B1">
      <w:pPr>
        <w:spacing w:line="240" w:lineRule="auto"/>
      </w:pPr>
    </w:p>
    <w:p w:rsidRPr="00CC1B26" w:rsidR="009128E1" w:rsidP="008440FA" w:rsidRDefault="0056247C" w14:paraId="1F01ADFC" w14:textId="55623836">
      <w:pPr>
        <w:spacing w:line="240" w:lineRule="auto"/>
      </w:pPr>
      <w:r w:rsidRPr="00CC1B26">
        <w:t>The NRC’s existing EP regulations vary depending on the type of licensee.</w:t>
      </w:r>
      <w:r>
        <w:t xml:space="preserve">  </w:t>
      </w:r>
      <w:r w:rsidR="008440FA">
        <w:t>A</w:t>
      </w:r>
      <w:r w:rsidRPr="009E585A" w:rsidR="008440FA">
        <w:t>pplicants for a construction permit</w:t>
      </w:r>
      <w:r w:rsidR="008440FA">
        <w:t>, early site permit</w:t>
      </w:r>
      <w:r w:rsidR="00C547FC">
        <w:t xml:space="preserve"> (ESP)</w:t>
      </w:r>
      <w:r w:rsidR="008440FA">
        <w:t>, operating license</w:t>
      </w:r>
      <w:r w:rsidR="00C547FC">
        <w:t xml:space="preserve"> (OL)</w:t>
      </w:r>
      <w:r w:rsidR="008440FA">
        <w:t>, or combined license</w:t>
      </w:r>
      <w:r w:rsidR="00C547FC">
        <w:t xml:space="preserve"> (COL)</w:t>
      </w:r>
      <w:r w:rsidR="008440FA">
        <w:t xml:space="preserve"> are required to provide emergency planning information as described under 10 CFR 50.33, “Contents of applications, general information,” 10 CFR </w:t>
      </w:r>
      <w:r w:rsidRPr="009E585A" w:rsidR="008440FA">
        <w:t xml:space="preserve">50.34, “Contents of </w:t>
      </w:r>
      <w:r w:rsidR="008440FA">
        <w:t>a</w:t>
      </w:r>
      <w:r w:rsidRPr="009E585A" w:rsidR="008440FA">
        <w:t xml:space="preserve">pplications; </w:t>
      </w:r>
      <w:r w:rsidR="008440FA">
        <w:t>t</w:t>
      </w:r>
      <w:r w:rsidRPr="009E585A" w:rsidR="008440FA">
        <w:t xml:space="preserve">echnical </w:t>
      </w:r>
      <w:r w:rsidR="008440FA">
        <w:t>i</w:t>
      </w:r>
      <w:r w:rsidRPr="009E585A" w:rsidR="008440FA">
        <w:t>nformation</w:t>
      </w:r>
      <w:r w:rsidR="008440FA">
        <w:t>,</w:t>
      </w:r>
      <w:r w:rsidRPr="009E585A" w:rsidR="008440FA">
        <w:t xml:space="preserve">” </w:t>
      </w:r>
      <w:r w:rsidR="008440FA">
        <w:t>10 CFR 52.17, “Contents of applications; technical information,” or 10 CFR </w:t>
      </w:r>
      <w:r w:rsidRPr="009E585A" w:rsidR="008440FA">
        <w:t xml:space="preserve">52.79, “Contents of </w:t>
      </w:r>
      <w:r w:rsidR="008440FA">
        <w:t>a</w:t>
      </w:r>
      <w:r w:rsidRPr="009E585A" w:rsidR="008440FA">
        <w:t xml:space="preserve">pplications; </w:t>
      </w:r>
      <w:r w:rsidR="008440FA">
        <w:t>t</w:t>
      </w:r>
      <w:r w:rsidRPr="009E585A" w:rsidR="008440FA">
        <w:t xml:space="preserve">echnical </w:t>
      </w:r>
      <w:r w:rsidR="008440FA">
        <w:t>i</w:t>
      </w:r>
      <w:r w:rsidRPr="009E585A" w:rsidR="008440FA">
        <w:t xml:space="preserve">nformation in </w:t>
      </w:r>
      <w:r w:rsidR="008440FA">
        <w:t>f</w:t>
      </w:r>
      <w:r w:rsidRPr="009E585A" w:rsidR="008440FA">
        <w:t xml:space="preserve">inal </w:t>
      </w:r>
      <w:r w:rsidR="008440FA">
        <w:t>s</w:t>
      </w:r>
      <w:r w:rsidRPr="009E585A" w:rsidR="008440FA">
        <w:t xml:space="preserve">afety </w:t>
      </w:r>
      <w:r w:rsidR="008440FA">
        <w:t>a</w:t>
      </w:r>
      <w:r w:rsidRPr="009E585A" w:rsidR="008440FA">
        <w:t xml:space="preserve">nalysis </w:t>
      </w:r>
      <w:r w:rsidR="008440FA">
        <w:t>r</w:t>
      </w:r>
      <w:r w:rsidRPr="009E585A" w:rsidR="008440FA">
        <w:t>eport</w:t>
      </w:r>
      <w:r w:rsidR="008440FA">
        <w:t>.”</w:t>
      </w:r>
      <w:r w:rsidRPr="00CC1B26" w:rsidR="009128E1">
        <w:t xml:space="preserve">  </w:t>
      </w:r>
      <w:r w:rsidR="009C7C70">
        <w:t>E</w:t>
      </w:r>
      <w:r w:rsidRPr="00CC1B26" w:rsidR="009128E1">
        <w:t>mergency plans</w:t>
      </w:r>
      <w:r w:rsidR="009C7C70">
        <w:t xml:space="preserve"> must include the specific items</w:t>
      </w:r>
      <w:r w:rsidRPr="00CC1B26" w:rsidR="009128E1">
        <w:t xml:space="preserve"> set forth in Appendix</w:t>
      </w:r>
      <w:r w:rsidR="001E3B41">
        <w:t> </w:t>
      </w:r>
      <w:r w:rsidRPr="00CC1B26" w:rsidR="009128E1">
        <w:t>E, “Emergency Planning and Preparedness for Production and Utilization Facilities,” to 10</w:t>
      </w:r>
      <w:r w:rsidR="001E3B41">
        <w:t> </w:t>
      </w:r>
      <w:r w:rsidRPr="00CC1B26" w:rsidR="009128E1">
        <w:t>CFR</w:t>
      </w:r>
      <w:r w:rsidR="001E3B41">
        <w:t> </w:t>
      </w:r>
      <w:r w:rsidRPr="00CC1B26" w:rsidR="009128E1">
        <w:t>Part</w:t>
      </w:r>
      <w:r w:rsidR="001E3B41">
        <w:t> </w:t>
      </w:r>
      <w:r w:rsidRPr="00CC1B26" w:rsidR="009128E1">
        <w:t>50.  Additionally, the regulations in 10</w:t>
      </w:r>
      <w:r w:rsidR="0064724E">
        <w:t> </w:t>
      </w:r>
      <w:r w:rsidRPr="00CC1B26" w:rsidR="009128E1">
        <w:t>CFR</w:t>
      </w:r>
      <w:r w:rsidR="0064724E">
        <w:t> </w:t>
      </w:r>
      <w:r w:rsidRPr="00CC1B26" w:rsidR="009128E1">
        <w:t xml:space="preserve">50.47, “Emergency </w:t>
      </w:r>
      <w:r w:rsidR="005313EE">
        <w:t>p</w:t>
      </w:r>
      <w:r w:rsidRPr="00CC1B26" w:rsidR="009128E1">
        <w:t>lans</w:t>
      </w:r>
      <w:r w:rsidR="001E3B41">
        <w:t>,</w:t>
      </w:r>
      <w:r w:rsidRPr="00CC1B26" w:rsidR="009128E1">
        <w:t>” provide EP requirements for nuclear power reactors.  Other relevant regulations include 10</w:t>
      </w:r>
      <w:r w:rsidR="009128E1">
        <w:t> </w:t>
      </w:r>
      <w:r w:rsidRPr="00CC1B26" w:rsidR="009128E1">
        <w:t>CFR 50.54</w:t>
      </w:r>
      <w:r w:rsidR="001E3B41">
        <w:t>(</w:t>
      </w:r>
      <w:r w:rsidRPr="00CC1B26" w:rsidR="001E3B41">
        <w:t>q), (s), and (t)</w:t>
      </w:r>
      <w:r w:rsidRPr="00CC1B26" w:rsidR="009128E1">
        <w:t xml:space="preserve">.  </w:t>
      </w:r>
      <w:r w:rsidR="001E3B41">
        <w:t>B</w:t>
      </w:r>
      <w:r w:rsidRPr="00B17ECB" w:rsidR="009128E1">
        <w:t xml:space="preserve">ased on </w:t>
      </w:r>
      <w:r w:rsidR="009128E1">
        <w:t xml:space="preserve">its </w:t>
      </w:r>
      <w:r w:rsidRPr="00B17ECB" w:rsidR="009128E1">
        <w:t>authority under the AEA</w:t>
      </w:r>
      <w:r w:rsidR="009128E1">
        <w:t>,</w:t>
      </w:r>
      <w:r w:rsidRPr="00CC1B26" w:rsidR="009128E1">
        <w:t xml:space="preserve"> </w:t>
      </w:r>
      <w:r w:rsidR="001E3B41">
        <w:t xml:space="preserve">the Commission </w:t>
      </w:r>
      <w:r w:rsidRPr="00CC1B26" w:rsidR="009128E1">
        <w:t xml:space="preserve">determined </w:t>
      </w:r>
      <w:r w:rsidR="009128E1">
        <w:t xml:space="preserve">that these requirements </w:t>
      </w:r>
      <w:r w:rsidRPr="00CC1B26" w:rsidR="009128E1">
        <w:t xml:space="preserve">are necessary for operating production and utilization facilities to provide for the public health and safety.  </w:t>
      </w:r>
      <w:r w:rsidR="009128E1">
        <w:t>T</w:t>
      </w:r>
      <w:r w:rsidRPr="00CC1B26" w:rsidR="009128E1">
        <w:t xml:space="preserve">his section </w:t>
      </w:r>
      <w:r w:rsidR="009128E1">
        <w:t xml:space="preserve">summarizes </w:t>
      </w:r>
      <w:r w:rsidRPr="00CC1B26" w:rsidR="009128E1">
        <w:t>the existing regulatory frameworks applicable to large LWRs.</w:t>
      </w:r>
    </w:p>
    <w:p w:rsidRPr="006647C3" w:rsidR="009128E1" w:rsidP="008440FA" w:rsidRDefault="009128E1" w14:paraId="1E7C54BF" w14:textId="77777777">
      <w:pPr>
        <w:spacing w:line="240" w:lineRule="auto"/>
      </w:pPr>
    </w:p>
    <w:p w:rsidRPr="00CC1B26" w:rsidR="009128E1" w:rsidP="008440FA" w:rsidRDefault="009128E1" w14:paraId="19D9387F" w14:textId="4726391C">
      <w:pPr>
        <w:spacing w:line="240" w:lineRule="auto"/>
      </w:pPr>
      <w:r w:rsidRPr="00CC1B26">
        <w:t xml:space="preserve">The </w:t>
      </w:r>
      <w:r>
        <w:t xml:space="preserve">EP </w:t>
      </w:r>
      <w:r w:rsidRPr="00CC1B26">
        <w:t xml:space="preserve">regulatory framework requires each </w:t>
      </w:r>
      <w:r>
        <w:t xml:space="preserve">large </w:t>
      </w:r>
      <w:r w:rsidR="00390A76">
        <w:t>LWR</w:t>
      </w:r>
      <w:r w:rsidRPr="00CC1B26">
        <w:t xml:space="preserve"> licensee to establish and maintain emergency plans and preparedness.  The regulations include standards for onsite and offsite emergency response plans.  These regulations and the planning basis for EP are based on the </w:t>
      </w:r>
      <w:r w:rsidRPr="001D1E53">
        <w:t>methodology presented in NRC technical report (NUREG) NUREG</w:t>
      </w:r>
      <w:r w:rsidR="006E6C1D">
        <w:noBreakHyphen/>
      </w:r>
      <w:r w:rsidRPr="001D1E53">
        <w:t>0396 (</w:t>
      </w:r>
      <w:r w:rsidRPr="006647C3">
        <w:t>U.S.</w:t>
      </w:r>
      <w:r>
        <w:t> </w:t>
      </w:r>
      <w:r w:rsidRPr="006647C3">
        <w:t>Environmental Protection Agency [</w:t>
      </w:r>
      <w:r w:rsidRPr="001D1E53">
        <w:t>EPA</w:t>
      </w:r>
      <w:r w:rsidRPr="006647C3">
        <w:t>] EPA</w:t>
      </w:r>
      <w:r w:rsidRPr="001D1E53">
        <w:t xml:space="preserve"> 520/1-78-016), “Planning Basis for the Development of State and Local Government Radiological Emergency Response Plans in Support of L</w:t>
      </w:r>
      <w:r w:rsidRPr="006647C3">
        <w:t>ight</w:t>
      </w:r>
      <w:r w:rsidR="001E3B41">
        <w:t xml:space="preserve"> </w:t>
      </w:r>
      <w:r w:rsidRPr="006647C3">
        <w:t>Water Nuclear Power Plants</w:t>
      </w:r>
      <w:r w:rsidR="006E6C1D">
        <w:t>,</w:t>
      </w:r>
      <w:r w:rsidRPr="001D1E53">
        <w:t>”</w:t>
      </w:r>
      <w:r w:rsidR="006E6C1D">
        <w:t xml:space="preserve"> issued December 1978</w:t>
      </w:r>
      <w:r w:rsidRPr="006647C3">
        <w:t xml:space="preserve"> (</w:t>
      </w:r>
      <w:r>
        <w:t>NRC and EPA,</w:t>
      </w:r>
      <w:r w:rsidR="006E6C1D">
        <w:t> </w:t>
      </w:r>
      <w:r>
        <w:t>1978</w:t>
      </w:r>
      <w:r w:rsidRPr="001D1E53">
        <w:t>)</w:t>
      </w:r>
      <w:r w:rsidRPr="00CC1B26">
        <w:t>.</w:t>
      </w:r>
    </w:p>
    <w:p w:rsidR="009128E1" w:rsidP="008440FA" w:rsidRDefault="009128E1" w14:paraId="3D590DD9" w14:textId="77777777">
      <w:pPr>
        <w:spacing w:line="240" w:lineRule="auto"/>
      </w:pPr>
    </w:p>
    <w:p w:rsidRPr="00CC1B26" w:rsidR="009128E1" w:rsidP="008440FA" w:rsidRDefault="009128E1" w14:paraId="1C7500AC" w14:textId="13C825A5">
      <w:pPr>
        <w:spacing w:line="240" w:lineRule="auto"/>
      </w:pPr>
      <w:r>
        <w:t xml:space="preserve">Through an </w:t>
      </w:r>
      <w:r w:rsidRPr="00CC1B26">
        <w:t>NRC-approved EP program</w:t>
      </w:r>
      <w:r>
        <w:t>,</w:t>
      </w:r>
      <w:r w:rsidRPr="00CC1B26">
        <w:t xml:space="preserve"> </w:t>
      </w:r>
      <w:r>
        <w:t xml:space="preserve">a large </w:t>
      </w:r>
      <w:r w:rsidR="004D2BB0">
        <w:t>LWR</w:t>
      </w:r>
      <w:r w:rsidRPr="00CC1B26">
        <w:t xml:space="preserve"> </w:t>
      </w:r>
      <w:r>
        <w:t xml:space="preserve">licensee has </w:t>
      </w:r>
      <w:r w:rsidRPr="00CC1B26">
        <w:t>the capability to identify emergency conditions, assess radiological impact, communicate protective action recommendations</w:t>
      </w:r>
      <w:r w:rsidR="00AB5EF1">
        <w:t xml:space="preserve"> (PARs)</w:t>
      </w:r>
      <w:r w:rsidRPr="00CC1B26">
        <w:t xml:space="preserve">, and mitigate the event.  Offsite response organizations (OROs) maintained by </w:t>
      </w:r>
      <w:r>
        <w:t xml:space="preserve">State and </w:t>
      </w:r>
      <w:r w:rsidRPr="00CC1B26">
        <w:t xml:space="preserve">local government authorities are responsible for developing their EP programs </w:t>
      </w:r>
      <w:r w:rsidR="006E6C1D">
        <w:t>as they apply</w:t>
      </w:r>
      <w:r w:rsidRPr="00CC1B26" w:rsidR="006E6C1D">
        <w:t xml:space="preserve"> </w:t>
      </w:r>
      <w:r w:rsidRPr="00CC1B26">
        <w:t xml:space="preserve">to </w:t>
      </w:r>
      <w:r w:rsidR="00887892">
        <w:t xml:space="preserve">an </w:t>
      </w:r>
      <w:r w:rsidRPr="00CC1B26">
        <w:t xml:space="preserve">offsite response.  These programs give </w:t>
      </w:r>
      <w:r>
        <w:t xml:space="preserve">OROs </w:t>
      </w:r>
      <w:r w:rsidRPr="00CC1B26">
        <w:t>the capability to alert and notify the public, implement protective actions as warranted, and assess radiological conditions beyond the facility to protect public health and safety.</w:t>
      </w:r>
    </w:p>
    <w:p w:rsidRPr="00CC1B26" w:rsidR="009128E1" w:rsidP="008440FA" w:rsidRDefault="009128E1" w14:paraId="4FA77ADC" w14:textId="77777777">
      <w:pPr>
        <w:spacing w:line="240" w:lineRule="auto"/>
      </w:pPr>
    </w:p>
    <w:p w:rsidR="009128E1" w:rsidP="008440FA" w:rsidRDefault="009128E1" w14:paraId="6721227C" w14:textId="2F1D253E">
      <w:pPr>
        <w:spacing w:line="240" w:lineRule="auto"/>
        <w:rPr>
          <w:lang w:val="en"/>
        </w:rPr>
      </w:pPr>
      <w:r w:rsidRPr="00CC1B26">
        <w:t xml:space="preserve">This regulatory structure requires </w:t>
      </w:r>
      <w:r w:rsidR="00ED36DF">
        <w:t xml:space="preserve">licensees </w:t>
      </w:r>
      <w:r w:rsidR="006E6C1D">
        <w:t xml:space="preserve">to </w:t>
      </w:r>
      <w:r w:rsidR="00ED36DF">
        <w:t xml:space="preserve">develop and maintain </w:t>
      </w:r>
      <w:r w:rsidRPr="00CC1B26">
        <w:t>site</w:t>
      </w:r>
      <w:r w:rsidR="006E6C1D">
        <w:noBreakHyphen/>
      </w:r>
      <w:r w:rsidRPr="00CC1B26">
        <w:t xml:space="preserve">specific emergency plans in compliance with </w:t>
      </w:r>
      <w:r w:rsidR="006E6C1D">
        <w:t xml:space="preserve">the </w:t>
      </w:r>
      <w:r w:rsidRPr="00CC1B26">
        <w:t xml:space="preserve">planning standards in 10 CFR 50.47(b).  </w:t>
      </w:r>
      <w:r w:rsidR="006E6C1D">
        <w:t>In addition</w:t>
      </w:r>
      <w:r w:rsidRPr="00CC1B26">
        <w:t>, it requires licensees to conduct drills and exercises to demonstrate response capabilit</w:t>
      </w:r>
      <w:r>
        <w:t>ies</w:t>
      </w:r>
      <w:r w:rsidRPr="00CC1B26">
        <w:t xml:space="preserve"> and to provide for critiques and corrective actions to address capability and performance weaknesses.  </w:t>
      </w:r>
      <w:r w:rsidRPr="00CC1B26">
        <w:rPr>
          <w:lang w:val="en"/>
        </w:rPr>
        <w:t>Section</w:t>
      </w:r>
      <w:r w:rsidR="006E6C1D">
        <w:rPr>
          <w:lang w:val="en"/>
        </w:rPr>
        <w:t> </w:t>
      </w:r>
      <w:r w:rsidRPr="00CC1B26">
        <w:rPr>
          <w:lang w:val="en"/>
        </w:rPr>
        <w:t>IV, “Content of Emergency Plans,” of Appendix E to 10 CFR Part 50 describes the information</w:t>
      </w:r>
      <w:r w:rsidR="00B46138">
        <w:rPr>
          <w:lang w:val="en"/>
        </w:rPr>
        <w:t xml:space="preserve"> that</w:t>
      </w:r>
      <w:r w:rsidRPr="00CC1B26">
        <w:rPr>
          <w:lang w:val="en"/>
        </w:rPr>
        <w:t xml:space="preserve"> a licensee’s emergency plan </w:t>
      </w:r>
      <w:r>
        <w:rPr>
          <w:lang w:val="en"/>
        </w:rPr>
        <w:t xml:space="preserve">must </w:t>
      </w:r>
      <w:r w:rsidRPr="00CC1B26">
        <w:rPr>
          <w:lang w:val="en"/>
        </w:rPr>
        <w:t xml:space="preserve">contain.  In 10 CFR 50.54(q), the NRC </w:t>
      </w:r>
      <w:r>
        <w:rPr>
          <w:lang w:val="en"/>
        </w:rPr>
        <w:t xml:space="preserve">requires each licensee to </w:t>
      </w:r>
      <w:r w:rsidRPr="00CC1B26">
        <w:rPr>
          <w:lang w:val="en"/>
        </w:rPr>
        <w:t xml:space="preserve">follow and maintain the effectiveness of </w:t>
      </w:r>
      <w:r>
        <w:rPr>
          <w:lang w:val="en"/>
        </w:rPr>
        <w:t xml:space="preserve">its </w:t>
      </w:r>
      <w:r w:rsidRPr="00CC1B26">
        <w:rPr>
          <w:lang w:val="en"/>
        </w:rPr>
        <w:t>emergency plan.</w:t>
      </w:r>
    </w:p>
    <w:p w:rsidR="009128E1" w:rsidP="008440FA" w:rsidRDefault="009128E1" w14:paraId="7D34E3B5" w14:textId="77777777">
      <w:pPr>
        <w:spacing w:line="240" w:lineRule="auto"/>
        <w:rPr>
          <w:lang w:val="en"/>
        </w:rPr>
      </w:pPr>
    </w:p>
    <w:p w:rsidR="009128E1" w:rsidP="008440FA" w:rsidRDefault="009128E1" w14:paraId="71108FD6" w14:textId="2AE2163B">
      <w:pPr>
        <w:spacing w:line="240" w:lineRule="auto"/>
      </w:pPr>
      <w:r w:rsidRPr="00817648">
        <w:t>In 1978, a task force</w:t>
      </w:r>
      <w:r w:rsidRPr="001B0E32">
        <w:t xml:space="preserve"> of NRC and EPA representatives established the technical basis for EP for </w:t>
      </w:r>
      <w:r>
        <w:t xml:space="preserve">large </w:t>
      </w:r>
      <w:r w:rsidR="00ED36DF">
        <w:t>LWRs</w:t>
      </w:r>
      <w:r w:rsidRPr="00CC1B26">
        <w:t xml:space="preserve"> </w:t>
      </w:r>
      <w:r w:rsidRPr="001B0E32">
        <w:t xml:space="preserve">and published the results in NUREG-0396.  The task force’s report concluded that the objective of emergency response plans should be to </w:t>
      </w:r>
      <w:r>
        <w:t>reduce human radiation exposure from</w:t>
      </w:r>
      <w:r w:rsidRPr="001B0E32">
        <w:t xml:space="preserve"> a spectrum of accidents that could produce offsite doses </w:t>
      </w:r>
      <w:r w:rsidR="005D3B08">
        <w:t>exceeding</w:t>
      </w:r>
      <w:r w:rsidRPr="001B0E32">
        <w:t xml:space="preserve"> the EPA protective action </w:t>
      </w:r>
      <w:r w:rsidRPr="001B0E32">
        <w:lastRenderedPageBreak/>
        <w:t>guides (PAGs)</w:t>
      </w:r>
      <w:r w:rsidRPr="00E2172E">
        <w:rPr>
          <w:rStyle w:val="FootnoteReference"/>
          <w:vertAlign w:val="superscript"/>
        </w:rPr>
        <w:footnoteReference w:id="2"/>
      </w:r>
      <w:r w:rsidRPr="001B0E32">
        <w:t xml:space="preserve"> (</w:t>
      </w:r>
      <w:r w:rsidR="008B684F">
        <w:t>EPA, 2017</w:t>
      </w:r>
      <w:r w:rsidRPr="001B0E32">
        <w:t xml:space="preserve">).  </w:t>
      </w:r>
      <w:r>
        <w:rPr>
          <w:lang w:val="en"/>
        </w:rPr>
        <w:t xml:space="preserve">The scope of the </w:t>
      </w:r>
      <w:r w:rsidR="00ED36DF">
        <w:rPr>
          <w:lang w:val="en"/>
        </w:rPr>
        <w:t xml:space="preserve">EP </w:t>
      </w:r>
      <w:r>
        <w:rPr>
          <w:lang w:val="en"/>
        </w:rPr>
        <w:t>planning effort includes three elements</w:t>
      </w:r>
      <w:r w:rsidR="005D3B08">
        <w:rPr>
          <w:lang w:val="en"/>
        </w:rPr>
        <w:t xml:space="preserve">: </w:t>
      </w:r>
      <w:r>
        <w:rPr>
          <w:lang w:val="en"/>
        </w:rPr>
        <w:t xml:space="preserve"> (1)</w:t>
      </w:r>
      <w:r w:rsidR="00B02653">
        <w:rPr>
          <w:lang w:val="en"/>
        </w:rPr>
        <w:t> </w:t>
      </w:r>
      <w:r>
        <w:rPr>
          <w:lang w:val="en"/>
        </w:rPr>
        <w:t xml:space="preserve">the </w:t>
      </w:r>
      <w:r w:rsidRPr="00D729F6">
        <w:t>d</w:t>
      </w:r>
      <w:r w:rsidRPr="00767AE8">
        <w:t xml:space="preserve">istance to which planning for the initiation of predetermined protective actions is </w:t>
      </w:r>
      <w:r w:rsidR="005D3B08">
        <w:t>necessary</w:t>
      </w:r>
      <w:r>
        <w:t>, (2)</w:t>
      </w:r>
      <w:r w:rsidR="00B02653">
        <w:t> </w:t>
      </w:r>
      <w:r>
        <w:t xml:space="preserve">the </w:t>
      </w:r>
      <w:r w:rsidRPr="00D729F6">
        <w:t>time-dependent characteristics of potential releases and e</w:t>
      </w:r>
      <w:r w:rsidRPr="00767AE8">
        <w:t>xposures</w:t>
      </w:r>
      <w:r>
        <w:t>, and (3</w:t>
      </w:r>
      <w:r w:rsidR="00ED36DF">
        <w:t>)</w:t>
      </w:r>
      <w:r w:rsidR="00B02653">
        <w:t> </w:t>
      </w:r>
      <w:r>
        <w:t xml:space="preserve">the </w:t>
      </w:r>
      <w:r w:rsidRPr="00D729F6">
        <w:t>types of radioactive m</w:t>
      </w:r>
      <w:r w:rsidRPr="00767AE8">
        <w:t xml:space="preserve">aterials </w:t>
      </w:r>
      <w:r w:rsidRPr="00D729F6">
        <w:t>p</w:t>
      </w:r>
      <w:r w:rsidRPr="00767AE8">
        <w:t xml:space="preserve">otentially </w:t>
      </w:r>
      <w:r w:rsidRPr="00D729F6">
        <w:t>r</w:t>
      </w:r>
      <w:r w:rsidRPr="00767AE8">
        <w:t>eleased</w:t>
      </w:r>
      <w:r w:rsidRPr="00D729F6">
        <w:t xml:space="preserve"> to the e</w:t>
      </w:r>
      <w:r w:rsidRPr="00767AE8">
        <w:t>nvironment</w:t>
      </w:r>
      <w:r>
        <w:t>.</w:t>
      </w:r>
    </w:p>
    <w:p w:rsidR="009128E1" w:rsidP="008440FA" w:rsidRDefault="009128E1" w14:paraId="236AF2F7" w14:textId="77777777">
      <w:pPr>
        <w:spacing w:line="240" w:lineRule="auto"/>
      </w:pPr>
    </w:p>
    <w:p w:rsidR="009128E1" w:rsidP="008440FA" w:rsidRDefault="009128E1" w14:paraId="58F7A8B3" w14:textId="24D28845">
      <w:pPr>
        <w:spacing w:line="240" w:lineRule="auto"/>
      </w:pPr>
      <w:r>
        <w:t xml:space="preserve">For the first element, there are two types of </w:t>
      </w:r>
      <w:r w:rsidR="005D3B08">
        <w:t>e</w:t>
      </w:r>
      <w:r w:rsidRPr="00711891" w:rsidR="005D3B08">
        <w:t>mergency planning zone</w:t>
      </w:r>
      <w:r w:rsidR="005D3B08">
        <w:t>s (</w:t>
      </w:r>
      <w:r>
        <w:t>EPZs</w:t>
      </w:r>
      <w:r w:rsidR="005D3B08">
        <w:t>)</w:t>
      </w:r>
      <w:r>
        <w:t xml:space="preserve"> for emergency planning.  </w:t>
      </w:r>
      <w:r w:rsidR="00703DC4">
        <w:t>In t</w:t>
      </w:r>
      <w:r>
        <w:t>he plume exposure pathway EPZ</w:t>
      </w:r>
      <w:r w:rsidR="00703DC4">
        <w:t>,</w:t>
      </w:r>
      <w:r>
        <w:t xml:space="preserve"> the principal exposure sources are from whole body external exposure to gamma radiation from the plume and from deposited material and inhalation exposure from the passing radioactive plume.  For the plume exposure path EPZ, emergency plans are prepared to identify prompt </w:t>
      </w:r>
      <w:r w:rsidR="00ED36DF">
        <w:t>protective</w:t>
      </w:r>
      <w:r>
        <w:t xml:space="preserve"> actions </w:t>
      </w:r>
      <w:r w:rsidR="00ED36DF">
        <w:t>directed at avoiding or reducing dose to the members of the</w:t>
      </w:r>
      <w:r>
        <w:t xml:space="preserve"> public.  </w:t>
      </w:r>
      <w:r w:rsidR="002E4052">
        <w:t>In t</w:t>
      </w:r>
      <w:r>
        <w:t>he ingestion pathway EPZ</w:t>
      </w:r>
      <w:r w:rsidR="00001488">
        <w:t xml:space="preserve"> (IPZ)</w:t>
      </w:r>
      <w:r w:rsidR="002E4052">
        <w:t>,</w:t>
      </w:r>
      <w:r>
        <w:t xml:space="preserve"> the principal exposure would be from ingestion of contaminated </w:t>
      </w:r>
      <w:r w:rsidR="00ED36DF">
        <w:t>food or water</w:t>
      </w:r>
      <w:r>
        <w:t>.  For the ingestion pathway, emergency plans are prepared to prevent radioactive material from potentially entering the food chain.</w:t>
      </w:r>
    </w:p>
    <w:p w:rsidR="009128E1" w:rsidP="008440FA" w:rsidRDefault="009128E1" w14:paraId="65529D8D" w14:textId="29F9F5C4">
      <w:pPr>
        <w:spacing w:before="240" w:line="240" w:lineRule="auto"/>
      </w:pPr>
      <w:r w:rsidRPr="001B0E32">
        <w:t>Specifically, the task force calculated (1) the release fraction from plants that exceeded EPA PAG doses beyond 10</w:t>
      </w:r>
      <w:r w:rsidR="00FF525E">
        <w:t> </w:t>
      </w:r>
      <w:r w:rsidRPr="001B0E32">
        <w:t>miles (16 k</w:t>
      </w:r>
      <w:r>
        <w:t>ilo</w:t>
      </w:r>
      <w:r w:rsidRPr="001B0E32">
        <w:t>m</w:t>
      </w:r>
      <w:r>
        <w:t xml:space="preserve">eters </w:t>
      </w:r>
      <w:r w:rsidR="00FF525E">
        <w:t>(</w:t>
      </w:r>
      <w:r>
        <w:t>km</w:t>
      </w:r>
      <w:r w:rsidRPr="001B0E32">
        <w:t>)</w:t>
      </w:r>
      <w:r w:rsidR="00D430F0">
        <w:t>)</w:t>
      </w:r>
      <w:r w:rsidRPr="001B0E32">
        <w:t xml:space="preserve"> for </w:t>
      </w:r>
      <w:r>
        <w:t>design</w:t>
      </w:r>
      <w:r w:rsidR="00FF525E">
        <w:noBreakHyphen/>
      </w:r>
      <w:r>
        <w:t>basis accidents (</w:t>
      </w:r>
      <w:r w:rsidRPr="001B0E32">
        <w:t>DBAs</w:t>
      </w:r>
      <w:r>
        <w:t>)</w:t>
      </w:r>
      <w:r w:rsidRPr="001B0E32">
        <w:t>, (2)</w:t>
      </w:r>
      <w:r w:rsidR="00FF525E">
        <w:t> </w:t>
      </w:r>
      <w:r w:rsidRPr="001B0E32">
        <w:t>the probability of exceeding various dose thresholds as a function of distance from the reactor, and (3)</w:t>
      </w:r>
      <w:r w:rsidR="00FF525E">
        <w:t> </w:t>
      </w:r>
      <w:r w:rsidRPr="001B0E32">
        <w:t xml:space="preserve">the benefit of various protective action strategies.  </w:t>
      </w:r>
      <w:r w:rsidRPr="001B0E32" w:rsidR="00FF525E">
        <w:t>Based on</w:t>
      </w:r>
      <w:r w:rsidRPr="001B0E32">
        <w:t xml:space="preserve"> these analyses, the task force recommended that </w:t>
      </w:r>
      <w:r w:rsidR="00FF525E">
        <w:t xml:space="preserve">plants should develop </w:t>
      </w:r>
      <w:r w:rsidRPr="001B0E32">
        <w:t>emergency plans for an area within a radius of about 10</w:t>
      </w:r>
      <w:r w:rsidR="00FF525E">
        <w:t> </w:t>
      </w:r>
      <w:r w:rsidRPr="001B0E32">
        <w:t>miles (16</w:t>
      </w:r>
      <w:r w:rsidR="00D430F0">
        <w:t> </w:t>
      </w:r>
      <w:r w:rsidRPr="001B0E32">
        <w:t>km) from the reactor for the plume exposure pathway EPZ.  Using a similar rationale and considering the projected dispersal and deposition of the radioactive material and the conversion of atmospheric iodine to chemical forms that do not readily enter the ingestion pathway, the task force selected an area within a radius of about 50</w:t>
      </w:r>
      <w:r w:rsidR="00FF525E">
        <w:t> </w:t>
      </w:r>
      <w:r w:rsidRPr="001B0E32">
        <w:t>miles (80</w:t>
      </w:r>
      <w:r w:rsidR="00FF525E">
        <w:t> </w:t>
      </w:r>
      <w:r w:rsidRPr="001B0E32">
        <w:t xml:space="preserve">km) from the reactor for the </w:t>
      </w:r>
      <w:r w:rsidR="00001488">
        <w:t>IPZ</w:t>
      </w:r>
      <w:r w:rsidRPr="001B0E32">
        <w:t>.</w:t>
      </w:r>
    </w:p>
    <w:p w:rsidR="00BE693E" w:rsidP="008440FA" w:rsidRDefault="00BE693E" w14:paraId="4817AA1A" w14:textId="77777777">
      <w:pPr>
        <w:spacing w:line="240" w:lineRule="auto"/>
      </w:pPr>
    </w:p>
    <w:p w:rsidR="00222C4E" w:rsidP="008440FA" w:rsidRDefault="00222C4E" w14:paraId="1E6BCEF4" w14:textId="0B03B42C">
      <w:pPr>
        <w:spacing w:line="240" w:lineRule="auto"/>
      </w:pPr>
      <w:r>
        <w:t xml:space="preserve">Current </w:t>
      </w:r>
      <w:r w:rsidR="00F95935">
        <w:t xml:space="preserve">EP </w:t>
      </w:r>
      <w:r>
        <w:t>regulations allow for a case-by-case consideration of alternative</w:t>
      </w:r>
      <w:r w:rsidR="006637BC">
        <w:noBreakHyphen/>
      </w:r>
      <w:r w:rsidR="00F95935">
        <w:t>sized</w:t>
      </w:r>
      <w:r>
        <w:t xml:space="preserve"> EPZs for reactors with certain specifications.  </w:t>
      </w:r>
      <w:r w:rsidR="00022F90">
        <w:t>The regulation at</w:t>
      </w:r>
      <w:r w:rsidRPr="002223D2" w:rsidR="00022F90">
        <w:t xml:space="preserve"> </w:t>
      </w:r>
      <w:r w:rsidRPr="002223D2">
        <w:t>10 CFR 50.47(c)(2)</w:t>
      </w:r>
      <w:r w:rsidR="00022F90">
        <w:t xml:space="preserve"> states</w:t>
      </w:r>
      <w:r w:rsidR="006637BC">
        <w:t xml:space="preserve"> the following</w:t>
      </w:r>
      <w:r w:rsidR="00BE6FA9">
        <w:t>:</w:t>
      </w:r>
      <w:r w:rsidRPr="002223D2">
        <w:t xml:space="preserve"> </w:t>
      </w:r>
    </w:p>
    <w:p w:rsidR="00222C4E" w:rsidP="008440FA" w:rsidRDefault="00222C4E" w14:paraId="783F9D44" w14:textId="77777777">
      <w:pPr>
        <w:spacing w:line="240" w:lineRule="auto"/>
      </w:pPr>
    </w:p>
    <w:p w:rsidRPr="00222C4E" w:rsidR="00222C4E" w:rsidP="008440FA" w:rsidRDefault="00222C4E" w14:paraId="17C2EF46" w14:textId="24522651">
      <w:pPr>
        <w:spacing w:line="240" w:lineRule="auto"/>
        <w:ind w:left="720" w:right="720"/>
        <w:rPr>
          <w:lang w:val="en"/>
        </w:rPr>
      </w:pPr>
      <w:r w:rsidRPr="00222C4E">
        <w:rPr>
          <w:lang w:val="en"/>
        </w:rPr>
        <w:t>Generally, the plume exposure pathway EPZ for nuclear power plants shall consist of an area about 10 miles (16 km) in radius and the ingestion pathway EPZ shall consist of an area about 50 miles (80 km) in radius. The exact size and configuration of the EPZs surrounding a particular nuclear power reactor shall be determined in relation to local emergency response needs and capabilities as they are affected by such conditions as demography, topography, land characteristics, access routes, and jurisdictional boundaries.</w:t>
      </w:r>
      <w:r w:rsidR="006637BC">
        <w:rPr>
          <w:lang w:val="en"/>
        </w:rPr>
        <w:t xml:space="preserve"> </w:t>
      </w:r>
      <w:r w:rsidRPr="00222C4E">
        <w:rPr>
          <w:lang w:val="en"/>
        </w:rPr>
        <w:t xml:space="preserve"> The size of the EPZs also may be determined on a case-by-case basis for gas</w:t>
      </w:r>
      <w:r w:rsidR="006637BC">
        <w:rPr>
          <w:lang w:val="en"/>
        </w:rPr>
        <w:noBreakHyphen/>
      </w:r>
      <w:r w:rsidRPr="00222C4E">
        <w:rPr>
          <w:lang w:val="en"/>
        </w:rPr>
        <w:t>cooled nuclear reactors and for reactors with an authorized power level less than 250</w:t>
      </w:r>
      <w:r w:rsidR="006637BC">
        <w:rPr>
          <w:lang w:val="en"/>
        </w:rPr>
        <w:t> </w:t>
      </w:r>
      <w:r w:rsidRPr="00222C4E">
        <w:rPr>
          <w:lang w:val="en"/>
        </w:rPr>
        <w:t xml:space="preserve">MW thermal. </w:t>
      </w:r>
      <w:r w:rsidR="006637BC">
        <w:rPr>
          <w:lang w:val="en"/>
        </w:rPr>
        <w:t xml:space="preserve"> </w:t>
      </w:r>
      <w:r w:rsidRPr="00222C4E">
        <w:rPr>
          <w:lang w:val="en"/>
        </w:rPr>
        <w:t>The plans for the ingestion pathway shall focus on such actions as are appropriate to prot</w:t>
      </w:r>
      <w:r>
        <w:rPr>
          <w:lang w:val="en"/>
        </w:rPr>
        <w:t>ect the food ingestion pathway.</w:t>
      </w:r>
    </w:p>
    <w:p w:rsidR="009128E1" w:rsidP="008440FA" w:rsidRDefault="009128E1" w14:paraId="2D731DEA" w14:textId="77777777">
      <w:pPr>
        <w:spacing w:line="240" w:lineRule="auto"/>
      </w:pPr>
    </w:p>
    <w:p w:rsidR="00222C4E" w:rsidP="008440FA" w:rsidRDefault="008440FA" w14:paraId="3B8129F2" w14:textId="371F7206">
      <w:pPr>
        <w:spacing w:line="240" w:lineRule="auto"/>
      </w:pPr>
      <w:r>
        <w:t>Some</w:t>
      </w:r>
      <w:r w:rsidR="00F95935">
        <w:t xml:space="preserve"> licensees</w:t>
      </w:r>
      <w:r w:rsidR="00222C4E">
        <w:t xml:space="preserve"> (e.g.</w:t>
      </w:r>
      <w:r w:rsidR="00022F90">
        <w:t>, </w:t>
      </w:r>
      <w:r w:rsidR="00935482">
        <w:t>F</w:t>
      </w:r>
      <w:r w:rsidR="00022F90">
        <w:t>ort</w:t>
      </w:r>
      <w:r w:rsidR="00935482">
        <w:t xml:space="preserve"> St. Vrain</w:t>
      </w:r>
      <w:r w:rsidR="00022F90">
        <w:t xml:space="preserve"> Nuclear Power Plant</w:t>
      </w:r>
      <w:r w:rsidR="00935482">
        <w:t>, Big Rock Point</w:t>
      </w:r>
      <w:r w:rsidR="00022F90">
        <w:t xml:space="preserve"> Nuclear Power Station</w:t>
      </w:r>
      <w:r w:rsidR="00935482">
        <w:t>, and La</w:t>
      </w:r>
      <w:r w:rsidR="008A36F6">
        <w:t xml:space="preserve"> </w:t>
      </w:r>
      <w:r w:rsidR="00935482">
        <w:t>Crosse</w:t>
      </w:r>
      <w:r w:rsidR="008A36F6">
        <w:t xml:space="preserve"> Boiling Water Reactor</w:t>
      </w:r>
      <w:r w:rsidR="00222C4E">
        <w:t>)</w:t>
      </w:r>
      <w:r w:rsidR="00F95935">
        <w:t xml:space="preserve"> have used this flexibility to size their EPZs</w:t>
      </w:r>
      <w:r>
        <w:t>.</w:t>
      </w:r>
    </w:p>
    <w:p w:rsidR="006327EB" w:rsidP="008440FA" w:rsidRDefault="006327EB" w14:paraId="0FDA737D" w14:textId="77777777">
      <w:pPr>
        <w:spacing w:line="240" w:lineRule="auto"/>
        <w:rPr>
          <w:b/>
          <w:u w:val="single"/>
        </w:rPr>
      </w:pPr>
    </w:p>
    <w:p w:rsidRPr="006647C3" w:rsidR="009128E1" w:rsidP="00BE0CCE" w:rsidRDefault="004D5EF1" w14:paraId="52C35D0F" w14:textId="46E20961">
      <w:pPr>
        <w:keepNext/>
        <w:keepLines/>
        <w:spacing w:line="240" w:lineRule="auto"/>
        <w:rPr>
          <w:u w:val="single"/>
        </w:rPr>
      </w:pPr>
      <w:r>
        <w:rPr>
          <w:b/>
          <w:u w:val="single"/>
        </w:rPr>
        <w:lastRenderedPageBreak/>
        <w:t>Emergency Preparedness</w:t>
      </w:r>
      <w:r w:rsidRPr="006647C3">
        <w:rPr>
          <w:b/>
          <w:u w:val="single"/>
        </w:rPr>
        <w:t xml:space="preserve"> </w:t>
      </w:r>
      <w:r w:rsidRPr="006647C3" w:rsidR="009128E1">
        <w:rPr>
          <w:b/>
          <w:u w:val="single"/>
        </w:rPr>
        <w:t>Regulations</w:t>
      </w:r>
      <w:r w:rsidRPr="00F947B7" w:rsidR="009128E1">
        <w:rPr>
          <w:b/>
          <w:u w:val="single"/>
        </w:rPr>
        <w:t xml:space="preserve"> for </w:t>
      </w:r>
      <w:r w:rsidR="009128E1">
        <w:rPr>
          <w:b/>
          <w:u w:val="single"/>
        </w:rPr>
        <w:t>Non</w:t>
      </w:r>
      <w:r w:rsidR="00B4742A">
        <w:rPr>
          <w:b/>
          <w:u w:val="single"/>
        </w:rPr>
        <w:t>-</w:t>
      </w:r>
      <w:r>
        <w:rPr>
          <w:b/>
          <w:u w:val="single"/>
        </w:rPr>
        <w:t>p</w:t>
      </w:r>
      <w:r w:rsidR="009128E1">
        <w:rPr>
          <w:b/>
          <w:u w:val="single"/>
        </w:rPr>
        <w:t>ower</w:t>
      </w:r>
      <w:r w:rsidR="00152FE4">
        <w:rPr>
          <w:b/>
          <w:u w:val="single"/>
        </w:rPr>
        <w:t xml:space="preserve"> Production or</w:t>
      </w:r>
      <w:r w:rsidR="009128E1">
        <w:rPr>
          <w:b/>
          <w:u w:val="single"/>
        </w:rPr>
        <w:t xml:space="preserve"> Utilization Facilities</w:t>
      </w:r>
    </w:p>
    <w:p w:rsidRPr="00F947B7" w:rsidR="009128E1" w:rsidP="00BE0CCE" w:rsidRDefault="009128E1" w14:paraId="2BD5ECA1" w14:textId="77777777">
      <w:pPr>
        <w:keepNext/>
        <w:keepLines/>
        <w:spacing w:line="240" w:lineRule="auto"/>
      </w:pPr>
    </w:p>
    <w:p w:rsidR="009128E1" w:rsidP="00BE0CCE" w:rsidRDefault="004D5EF1" w14:paraId="48E3B0B5" w14:textId="43C2E298">
      <w:pPr>
        <w:keepNext/>
        <w:keepLines/>
        <w:spacing w:line="240" w:lineRule="auto"/>
      </w:pPr>
      <w:r>
        <w:t xml:space="preserve">Although </w:t>
      </w:r>
      <w:r w:rsidR="00935482">
        <w:t>NPUF</w:t>
      </w:r>
      <w:r>
        <w:t>s</w:t>
      </w:r>
      <w:r w:rsidR="00855F57">
        <w:t xml:space="preserve"> </w:t>
      </w:r>
      <w:r w:rsidR="009128E1">
        <w:t>must meet the emergency planning requirements of 10</w:t>
      </w:r>
      <w:r>
        <w:t> </w:t>
      </w:r>
      <w:r w:rsidR="009128E1">
        <w:t>CFR</w:t>
      </w:r>
      <w:r>
        <w:t> </w:t>
      </w:r>
      <w:r w:rsidR="009128E1">
        <w:t>50.34(a)(10)</w:t>
      </w:r>
      <w:r>
        <w:t xml:space="preserve"> and </w:t>
      </w:r>
      <w:r w:rsidR="009128E1">
        <w:t>(b)(6)(v)</w:t>
      </w:r>
      <w:r>
        <w:t>;</w:t>
      </w:r>
      <w:r w:rsidR="009128E1">
        <w:t xml:space="preserve"> </w:t>
      </w:r>
      <w:r>
        <w:t>10 CFR </w:t>
      </w:r>
      <w:r w:rsidR="009128E1">
        <w:t>50.54(q)</w:t>
      </w:r>
      <w:r>
        <w:t>;</w:t>
      </w:r>
      <w:r w:rsidR="009128E1">
        <w:t xml:space="preserve"> and 10</w:t>
      </w:r>
      <w:r>
        <w:t> </w:t>
      </w:r>
      <w:r w:rsidR="009128E1">
        <w:t>CFR</w:t>
      </w:r>
      <w:r>
        <w:t> </w:t>
      </w:r>
      <w:r w:rsidR="009128E1">
        <w:t>Part</w:t>
      </w:r>
      <w:r>
        <w:t> </w:t>
      </w:r>
      <w:r w:rsidR="009128E1">
        <w:t xml:space="preserve">50, </w:t>
      </w:r>
      <w:r>
        <w:t xml:space="preserve">Appendix E, </w:t>
      </w:r>
      <w:r w:rsidR="009128E1">
        <w:t>the requirements of 10 CFR 50.47 do not apply to these facilities.  Additionally</w:t>
      </w:r>
      <w:r w:rsidRPr="00F947B7" w:rsidR="009128E1">
        <w:t xml:space="preserve">, </w:t>
      </w:r>
      <w:r w:rsidRPr="006005EA" w:rsidR="009128E1">
        <w:rPr>
          <w:lang w:val="en"/>
        </w:rPr>
        <w:t xml:space="preserve">in </w:t>
      </w:r>
      <w:r w:rsidR="009128E1">
        <w:rPr>
          <w:lang w:val="en"/>
        </w:rPr>
        <w:t>10 CFR Part 50,</w:t>
      </w:r>
      <w:r>
        <w:rPr>
          <w:lang w:val="en"/>
        </w:rPr>
        <w:t xml:space="preserve"> Appendix E, Section I.3,</w:t>
      </w:r>
      <w:r w:rsidR="009128E1">
        <w:rPr>
          <w:lang w:val="en"/>
        </w:rPr>
        <w:t xml:space="preserve"> the NRC </w:t>
      </w:r>
      <w:r w:rsidRPr="00F947B7" w:rsidR="009128E1">
        <w:rPr>
          <w:lang w:val="en"/>
        </w:rPr>
        <w:t xml:space="preserve">differentiates between emergency planning requirements for nuclear power reactors and </w:t>
      </w:r>
      <w:r w:rsidR="00152FE4">
        <w:rPr>
          <w:lang w:val="en"/>
        </w:rPr>
        <w:t>other facilities</w:t>
      </w:r>
      <w:r w:rsidR="00AD41BF">
        <w:rPr>
          <w:lang w:val="en"/>
        </w:rPr>
        <w:t>,</w:t>
      </w:r>
      <w:r w:rsidR="00934DE8">
        <w:rPr>
          <w:lang w:val="en"/>
        </w:rPr>
        <w:t xml:space="preserve"> </w:t>
      </w:r>
      <w:r w:rsidR="00AD41BF">
        <w:rPr>
          <w:lang w:val="en"/>
        </w:rPr>
        <w:t>as follows</w:t>
      </w:r>
      <w:r w:rsidR="009128E1">
        <w:rPr>
          <w:lang w:val="en"/>
        </w:rPr>
        <w:t>:</w:t>
      </w:r>
    </w:p>
    <w:p w:rsidR="009128E1" w:rsidP="008440FA" w:rsidRDefault="009128E1" w14:paraId="61FEEFE3" w14:textId="77777777">
      <w:pPr>
        <w:spacing w:line="240" w:lineRule="auto"/>
        <w:rPr>
          <w:lang w:val="en"/>
        </w:rPr>
      </w:pPr>
    </w:p>
    <w:p w:rsidR="009128E1" w:rsidP="008440FA" w:rsidRDefault="009128E1" w14:paraId="0C45B308" w14:textId="0D1161B5">
      <w:pPr>
        <w:spacing w:line="240" w:lineRule="auto"/>
        <w:ind w:left="720" w:right="720"/>
        <w:rPr>
          <w:lang w:val="en"/>
        </w:rPr>
      </w:pPr>
      <w:r>
        <w:rPr>
          <w:lang w:val="en"/>
        </w:rPr>
        <w:t>T</w:t>
      </w:r>
      <w:r w:rsidRPr="00F947B7">
        <w:rPr>
          <w:lang w:val="en"/>
        </w:rPr>
        <w:t>he potential radiological hazards to the public associated with the operation</w:t>
      </w:r>
      <w:r>
        <w:rPr>
          <w:lang w:val="en"/>
        </w:rPr>
        <w:t xml:space="preserve"> of research and test reactors</w:t>
      </w:r>
      <w:r w:rsidRPr="00F947B7">
        <w:rPr>
          <w:lang w:val="en"/>
        </w:rPr>
        <w:t xml:space="preserve"> and fuel fa</w:t>
      </w:r>
      <w:r>
        <w:rPr>
          <w:lang w:val="en"/>
        </w:rPr>
        <w:t>cilities licensed under 10</w:t>
      </w:r>
      <w:r w:rsidR="00934DE8">
        <w:rPr>
          <w:lang w:val="en"/>
        </w:rPr>
        <w:t> </w:t>
      </w:r>
      <w:r>
        <w:rPr>
          <w:lang w:val="en"/>
        </w:rPr>
        <w:t>CFR p</w:t>
      </w:r>
      <w:r w:rsidRPr="00F947B7">
        <w:rPr>
          <w:lang w:val="en"/>
        </w:rPr>
        <w:t>arts</w:t>
      </w:r>
      <w:r w:rsidR="00934DE8">
        <w:rPr>
          <w:lang w:val="en"/>
        </w:rPr>
        <w:t> </w:t>
      </w:r>
      <w:r w:rsidRPr="00F947B7">
        <w:rPr>
          <w:lang w:val="en"/>
        </w:rPr>
        <w:t>50 and 70</w:t>
      </w:r>
      <w:r>
        <w:rPr>
          <w:lang w:val="en"/>
        </w:rPr>
        <w:t xml:space="preserve"> [“Domestic Licensing of Special Nuclear Material”]</w:t>
      </w:r>
      <w:r w:rsidRPr="00F947B7">
        <w:rPr>
          <w:lang w:val="en"/>
        </w:rPr>
        <w:t xml:space="preserve"> involve considerations different than those associated with nuclear power reactors.</w:t>
      </w:r>
      <w:r>
        <w:rPr>
          <w:lang w:val="en"/>
        </w:rPr>
        <w:t xml:space="preserve">  </w:t>
      </w:r>
      <w:r w:rsidRPr="00F947B7">
        <w:rPr>
          <w:lang w:val="en"/>
        </w:rPr>
        <w:t xml:space="preserve">Consequently, the size of </w:t>
      </w:r>
      <w:r w:rsidR="00701535">
        <w:rPr>
          <w:lang w:val="en"/>
        </w:rPr>
        <w:t>Emergency Planning Zones (</w:t>
      </w:r>
      <w:r>
        <w:rPr>
          <w:lang w:val="en"/>
        </w:rPr>
        <w:t>EPZs</w:t>
      </w:r>
      <w:r w:rsidR="00701535">
        <w:rPr>
          <w:lang w:val="en"/>
        </w:rPr>
        <w:t>)</w:t>
      </w:r>
      <w:r w:rsidRPr="00F947B7">
        <w:rPr>
          <w:lang w:val="en"/>
        </w:rPr>
        <w:t xml:space="preserve"> for facilities other than power reactors and the degree to which compliance with the re</w:t>
      </w:r>
      <w:r>
        <w:rPr>
          <w:lang w:val="en"/>
        </w:rPr>
        <w:t>quirements of this section and s</w:t>
      </w:r>
      <w:r w:rsidRPr="00F947B7">
        <w:rPr>
          <w:lang w:val="en"/>
        </w:rPr>
        <w:t>ections</w:t>
      </w:r>
      <w:r w:rsidR="00934DE8">
        <w:rPr>
          <w:lang w:val="en"/>
        </w:rPr>
        <w:t> </w:t>
      </w:r>
      <w:r w:rsidRPr="00F947B7">
        <w:rPr>
          <w:lang w:val="en"/>
        </w:rPr>
        <w:t>II, III, IV, and V of this appendix as necessary will be determined on a case</w:t>
      </w:r>
      <w:r w:rsidR="00934DE8">
        <w:rPr>
          <w:lang w:val="en"/>
        </w:rPr>
        <w:noBreakHyphen/>
      </w:r>
      <w:r w:rsidRPr="00F947B7">
        <w:rPr>
          <w:lang w:val="en"/>
        </w:rPr>
        <w:t>by</w:t>
      </w:r>
      <w:r w:rsidR="00934DE8">
        <w:rPr>
          <w:lang w:val="en"/>
        </w:rPr>
        <w:noBreakHyphen/>
      </w:r>
      <w:r w:rsidRPr="00F947B7">
        <w:rPr>
          <w:lang w:val="en"/>
        </w:rPr>
        <w:t>case basis.</w:t>
      </w:r>
    </w:p>
    <w:p w:rsidR="009128E1" w:rsidP="008440FA" w:rsidRDefault="009128E1" w14:paraId="68F1EC08" w14:textId="77777777">
      <w:pPr>
        <w:spacing w:line="240" w:lineRule="auto"/>
        <w:rPr>
          <w:lang w:val="en"/>
        </w:rPr>
      </w:pPr>
    </w:p>
    <w:p w:rsidR="00BD265E" w:rsidP="008440FA" w:rsidRDefault="009128E1" w14:paraId="762B2FEC" w14:textId="77777777">
      <w:pPr>
        <w:spacing w:line="240" w:lineRule="auto"/>
        <w:rPr>
          <w:lang w:val="en"/>
        </w:rPr>
      </w:pPr>
      <w:r w:rsidRPr="001D1E53">
        <w:rPr>
          <w:lang w:val="en"/>
        </w:rPr>
        <w:t xml:space="preserve">Furthermore, </w:t>
      </w:r>
      <w:r w:rsidR="00701535">
        <w:rPr>
          <w:lang w:val="en"/>
        </w:rPr>
        <w:t>10 CFR Part 50</w:t>
      </w:r>
      <w:r w:rsidR="00934DE8">
        <w:rPr>
          <w:lang w:val="en"/>
        </w:rPr>
        <w:t>, Appendix E, Footnote 2,</w:t>
      </w:r>
      <w:r w:rsidR="00701535">
        <w:rPr>
          <w:lang w:val="en"/>
        </w:rPr>
        <w:t xml:space="preserve"> </w:t>
      </w:r>
      <w:r>
        <w:rPr>
          <w:lang w:val="en"/>
        </w:rPr>
        <w:t>allows the use of Regulatory Guide (RG)</w:t>
      </w:r>
      <w:r w:rsidR="00934DE8">
        <w:rPr>
          <w:lang w:val="en"/>
        </w:rPr>
        <w:t> </w:t>
      </w:r>
      <w:r>
        <w:rPr>
          <w:lang w:val="en"/>
        </w:rPr>
        <w:t xml:space="preserve">2.6, </w:t>
      </w:r>
      <w:r w:rsidRPr="006647C3">
        <w:rPr>
          <w:lang w:val="en"/>
        </w:rPr>
        <w:t>“Emergency Planning for Research and Test Reactors</w:t>
      </w:r>
      <w:r w:rsidR="00934DE8">
        <w:rPr>
          <w:lang w:val="en"/>
        </w:rPr>
        <w:t xml:space="preserve"> and Other Non</w:t>
      </w:r>
      <w:r w:rsidR="008B03BD">
        <w:rPr>
          <w:lang w:val="en"/>
        </w:rPr>
        <w:noBreakHyphen/>
      </w:r>
      <w:r w:rsidR="00934DE8">
        <w:rPr>
          <w:lang w:val="en"/>
        </w:rPr>
        <w:t>Power Production and Utilization Facilities,</w:t>
      </w:r>
      <w:r w:rsidRPr="006647C3">
        <w:rPr>
          <w:lang w:val="en"/>
        </w:rPr>
        <w:t>”</w:t>
      </w:r>
      <w:r w:rsidR="00934DE8">
        <w:rPr>
          <w:lang w:val="en"/>
        </w:rPr>
        <w:t xml:space="preserve"> Revision 2, issued September 2017</w:t>
      </w:r>
      <w:r w:rsidRPr="006647C3">
        <w:rPr>
          <w:lang w:val="en"/>
        </w:rPr>
        <w:t xml:space="preserve"> (</w:t>
      </w:r>
      <w:r w:rsidR="006327EB">
        <w:rPr>
          <w:lang w:val="en"/>
        </w:rPr>
        <w:t>NRC,</w:t>
      </w:r>
      <w:r w:rsidR="008B03BD">
        <w:rPr>
          <w:lang w:val="en"/>
        </w:rPr>
        <w:t> </w:t>
      </w:r>
      <w:r w:rsidR="006327EB">
        <w:rPr>
          <w:lang w:val="en"/>
        </w:rPr>
        <w:t>2017</w:t>
      </w:r>
      <w:r w:rsidR="006B1A9F">
        <w:rPr>
          <w:lang w:val="en"/>
        </w:rPr>
        <w:t>b</w:t>
      </w:r>
      <w:r w:rsidRPr="006647C3">
        <w:rPr>
          <w:lang w:val="en"/>
        </w:rPr>
        <w:t>)</w:t>
      </w:r>
      <w:r w:rsidR="00934DE8">
        <w:rPr>
          <w:lang w:val="en"/>
        </w:rPr>
        <w:t>,</w:t>
      </w:r>
      <w:r w:rsidRPr="00B93809">
        <w:rPr>
          <w:lang w:val="en"/>
        </w:rPr>
        <w:t xml:space="preserve"> </w:t>
      </w:r>
      <w:r>
        <w:rPr>
          <w:lang w:val="en"/>
        </w:rPr>
        <w:t>for the development and evaluation of emergency response plans at NPUFs.</w:t>
      </w:r>
      <w:r w:rsidR="00E01EF0">
        <w:rPr>
          <w:lang w:val="en"/>
        </w:rPr>
        <w:t xml:space="preserve"> </w:t>
      </w:r>
    </w:p>
    <w:p w:rsidRPr="00CC1B26" w:rsidR="009128E1" w:rsidP="008440FA" w:rsidRDefault="00E01EF0" w14:paraId="1D33D6CA" w14:textId="71DA60AD">
      <w:pPr>
        <w:spacing w:line="240" w:lineRule="auto"/>
      </w:pPr>
      <w:r>
        <w:rPr>
          <w:lang w:val="en"/>
        </w:rPr>
        <w:t xml:space="preserve"> </w:t>
      </w:r>
    </w:p>
    <w:p w:rsidRPr="00CC1B26" w:rsidR="009128E1" w:rsidP="008440FA" w:rsidRDefault="009128E1" w14:paraId="68C3CADD" w14:textId="00AD0A8A">
      <w:pPr>
        <w:spacing w:line="240" w:lineRule="auto"/>
        <w:rPr>
          <w:lang w:val="en"/>
        </w:rPr>
      </w:pPr>
      <w:r w:rsidRPr="00CC1B26">
        <w:rPr>
          <w:lang w:val="en"/>
        </w:rPr>
        <w:t>Consistent with the radiological risks associated with operating power levels between 5</w:t>
      </w:r>
      <w:r w:rsidR="005C0D7E">
        <w:rPr>
          <w:lang w:val="en"/>
        </w:rPr>
        <w:t> </w:t>
      </w:r>
      <w:r w:rsidRPr="00CC1B26">
        <w:rPr>
          <w:lang w:val="en"/>
        </w:rPr>
        <w:t>watts thermal and 20</w:t>
      </w:r>
      <w:r w:rsidR="005C0D7E">
        <w:rPr>
          <w:lang w:val="en"/>
        </w:rPr>
        <w:t> </w:t>
      </w:r>
      <w:r w:rsidR="00C547FC">
        <w:rPr>
          <w:lang w:val="en"/>
        </w:rPr>
        <w:t>megawatt thermal (</w:t>
      </w:r>
      <w:r w:rsidRPr="00B93809">
        <w:rPr>
          <w:lang w:val="en"/>
        </w:rPr>
        <w:t>MWt</w:t>
      </w:r>
      <w:r w:rsidR="00C547FC">
        <w:rPr>
          <w:lang w:val="en"/>
        </w:rPr>
        <w:t>)</w:t>
      </w:r>
      <w:r w:rsidRPr="00B93809">
        <w:rPr>
          <w:lang w:val="en"/>
        </w:rPr>
        <w:t xml:space="preserve"> for currently licensed </w:t>
      </w:r>
      <w:r w:rsidR="001B61F7">
        <w:rPr>
          <w:lang w:val="en"/>
        </w:rPr>
        <w:t xml:space="preserve">research </w:t>
      </w:r>
      <w:r w:rsidR="005C0D7E">
        <w:rPr>
          <w:lang w:val="en"/>
        </w:rPr>
        <w:t>and test reactor</w:t>
      </w:r>
      <w:r w:rsidRPr="00B93809" w:rsidR="005C0D7E">
        <w:rPr>
          <w:lang w:val="en"/>
        </w:rPr>
        <w:t>s</w:t>
      </w:r>
      <w:r w:rsidRPr="00B93809">
        <w:rPr>
          <w:lang w:val="en"/>
        </w:rPr>
        <w:t>, RG</w:t>
      </w:r>
      <w:r w:rsidR="001B61F7">
        <w:rPr>
          <w:lang w:val="en"/>
        </w:rPr>
        <w:t> </w:t>
      </w:r>
      <w:r w:rsidRPr="00B93809">
        <w:rPr>
          <w:lang w:val="en"/>
        </w:rPr>
        <w:t>2.6 endorses the use of the source term and power-level</w:t>
      </w:r>
      <w:r w:rsidR="001B61F7">
        <w:rPr>
          <w:lang w:val="en"/>
        </w:rPr>
        <w:noBreakHyphen/>
      </w:r>
      <w:r w:rsidRPr="00B93809">
        <w:rPr>
          <w:lang w:val="en"/>
        </w:rPr>
        <w:t>based emergency planning guidance in American National Standards Institute/</w:t>
      </w:r>
      <w:r w:rsidRPr="006647C3">
        <w:rPr>
          <w:lang w:val="en"/>
        </w:rPr>
        <w:t>American Nuclear Society</w:t>
      </w:r>
      <w:r w:rsidRPr="00B93809">
        <w:rPr>
          <w:lang w:val="en"/>
        </w:rPr>
        <w:t xml:space="preserve"> </w:t>
      </w:r>
      <w:r w:rsidR="001B61F7">
        <w:rPr>
          <w:lang w:val="en"/>
        </w:rPr>
        <w:t>(</w:t>
      </w:r>
      <w:r w:rsidRPr="00B93809">
        <w:rPr>
          <w:lang w:val="en"/>
        </w:rPr>
        <w:t>ANSI/ANS</w:t>
      </w:r>
      <w:r w:rsidR="001B61F7">
        <w:rPr>
          <w:lang w:val="en"/>
        </w:rPr>
        <w:t>)</w:t>
      </w:r>
      <w:r w:rsidR="001B61F7">
        <w:rPr>
          <w:lang w:val="en"/>
        </w:rPr>
        <w:noBreakHyphen/>
      </w:r>
      <w:r w:rsidRPr="00B93809">
        <w:rPr>
          <w:lang w:val="en"/>
        </w:rPr>
        <w:t>15.16</w:t>
      </w:r>
      <w:r w:rsidR="001B61F7">
        <w:rPr>
          <w:lang w:val="en"/>
        </w:rPr>
        <w:noBreakHyphen/>
      </w:r>
      <w:r w:rsidR="00313F59">
        <w:rPr>
          <w:lang w:val="en"/>
        </w:rPr>
        <w:t>2015</w:t>
      </w:r>
      <w:r w:rsidRPr="00B93809">
        <w:rPr>
          <w:lang w:val="en"/>
        </w:rPr>
        <w:t xml:space="preserve">, </w:t>
      </w:r>
      <w:r w:rsidRPr="00B93809">
        <w:t>“Emergency Planning for Research Reactors”</w:t>
      </w:r>
      <w:r w:rsidRPr="006647C3">
        <w:t xml:space="preserve"> (</w:t>
      </w:r>
      <w:r w:rsidR="00313F59">
        <w:t>ANSI,</w:t>
      </w:r>
      <w:r w:rsidR="00E91467">
        <w:t> </w:t>
      </w:r>
      <w:r w:rsidR="00313F59">
        <w:t>2015</w:t>
      </w:r>
      <w:r w:rsidRPr="006647C3">
        <w:t>)</w:t>
      </w:r>
      <w:r w:rsidRPr="00B93809">
        <w:t>.</w:t>
      </w:r>
    </w:p>
    <w:p w:rsidRPr="00CC1B26" w:rsidR="009128E1" w:rsidP="008440FA" w:rsidRDefault="009128E1" w14:paraId="3A4A6510" w14:textId="77777777">
      <w:pPr>
        <w:spacing w:line="240" w:lineRule="auto"/>
      </w:pPr>
    </w:p>
    <w:p w:rsidR="009128E1" w:rsidP="008440FA" w:rsidRDefault="009128E1" w14:paraId="5313FC6A" w14:textId="66394D90">
      <w:pPr>
        <w:spacing w:line="240" w:lineRule="auto"/>
      </w:pPr>
      <w:r w:rsidRPr="00CC1B26">
        <w:t>The guidance in ANSI/ANS-15.16</w:t>
      </w:r>
      <w:r w:rsidR="00322AD5">
        <w:noBreakHyphen/>
        <w:t>2015</w:t>
      </w:r>
      <w:r w:rsidRPr="00CC1B26">
        <w:t xml:space="preserve"> and NUREG</w:t>
      </w:r>
      <w:r w:rsidR="00003A5B">
        <w:noBreakHyphen/>
      </w:r>
      <w:r w:rsidRPr="00CC1B26">
        <w:t>0849</w:t>
      </w:r>
      <w:r w:rsidR="00CF4669">
        <w:t xml:space="preserve">, </w:t>
      </w:r>
      <w:r w:rsidRPr="004A7CC5" w:rsidR="00CF4669">
        <w:rPr>
          <w:lang w:val="en"/>
        </w:rPr>
        <w:t>“</w:t>
      </w:r>
      <w:r w:rsidRPr="004A7CC5" w:rsidR="00CF4669">
        <w:t xml:space="preserve">Standard Review Plan for the Review and Evaluation of Emergency Plans for Research and Test Reactors,” </w:t>
      </w:r>
      <w:r w:rsidR="00CF4669">
        <w:t>issued</w:t>
      </w:r>
      <w:r w:rsidRPr="00CC1B26">
        <w:t xml:space="preserve"> </w:t>
      </w:r>
      <w:r w:rsidR="00CF4669">
        <w:rPr>
          <w:lang w:val="en"/>
        </w:rPr>
        <w:t>October</w:t>
      </w:r>
      <w:r w:rsidR="00003A5B">
        <w:rPr>
          <w:lang w:val="en"/>
        </w:rPr>
        <w:t> </w:t>
      </w:r>
      <w:r w:rsidR="00CF4669">
        <w:rPr>
          <w:lang w:val="en"/>
        </w:rPr>
        <w:t>1983</w:t>
      </w:r>
      <w:r w:rsidR="00CF4669">
        <w:t xml:space="preserve"> </w:t>
      </w:r>
      <w:r w:rsidR="00FE3D78">
        <w:t>(NRC,</w:t>
      </w:r>
      <w:r w:rsidR="00CF4669">
        <w:t> </w:t>
      </w:r>
      <w:r w:rsidR="00FE3D78">
        <w:t>1983a</w:t>
      </w:r>
      <w:r>
        <w:t>)</w:t>
      </w:r>
      <w:r w:rsidR="00CF4669">
        <w:t>,</w:t>
      </w:r>
      <w:r>
        <w:t xml:space="preserve"> </w:t>
      </w:r>
      <w:r w:rsidRPr="00CC1B26">
        <w:t>address</w:t>
      </w:r>
      <w:r w:rsidR="00003A5B">
        <w:t>es</w:t>
      </w:r>
      <w:r w:rsidRPr="00CC1B26">
        <w:t xml:space="preserve"> EPZs for </w:t>
      </w:r>
      <w:r w:rsidR="00E01EF0">
        <w:t>RTRs</w:t>
      </w:r>
      <w:r w:rsidRPr="00CC1B26" w:rsidR="00E01EF0">
        <w:t xml:space="preserve"> </w:t>
      </w:r>
      <w:r w:rsidRPr="00CC1B26">
        <w:t xml:space="preserve">ranging from the operations boundary to </w:t>
      </w:r>
      <w:r w:rsidR="00EA45D3">
        <w:t>0.5 miles (0.8 km)</w:t>
      </w:r>
      <w:r>
        <w:t xml:space="preserve"> for facilities operating up to 50</w:t>
      </w:r>
      <w:r w:rsidR="005C4A58">
        <w:t> </w:t>
      </w:r>
      <w:r w:rsidR="00B14D92">
        <w:t>MW</w:t>
      </w:r>
      <w:r w:rsidR="002B07FB">
        <w:t>t</w:t>
      </w:r>
      <w:r w:rsidRPr="00CC1B26">
        <w:t xml:space="preserve">  </w:t>
      </w:r>
      <w:r w:rsidR="00315E20">
        <w:t>The EPZs for f</w:t>
      </w:r>
      <w:r w:rsidRPr="00CC1B26">
        <w:t xml:space="preserve">acilities </w:t>
      </w:r>
      <w:r>
        <w:t xml:space="preserve">operating </w:t>
      </w:r>
      <w:r w:rsidR="00B14D92">
        <w:t>above 50 MW</w:t>
      </w:r>
      <w:r w:rsidR="002B07FB">
        <w:t>t</w:t>
      </w:r>
      <w:r w:rsidRPr="00CC1B26">
        <w:t xml:space="preserve"> are to be considered on a case-by-case basis.</w:t>
      </w:r>
    </w:p>
    <w:p w:rsidRPr="00CC1B26" w:rsidR="004C3B30" w:rsidP="008440FA" w:rsidRDefault="004C3B30" w14:paraId="54957009" w14:textId="77777777">
      <w:pPr>
        <w:spacing w:line="240" w:lineRule="auto"/>
      </w:pPr>
    </w:p>
    <w:p w:rsidRPr="00CC1B26" w:rsidR="009128E1" w:rsidP="008440FA" w:rsidRDefault="009128E1" w14:paraId="39EFBBD4" w14:textId="73932251">
      <w:pPr>
        <w:spacing w:line="240" w:lineRule="auto"/>
      </w:pPr>
      <w:r w:rsidRPr="00CC1B26">
        <w:t xml:space="preserve">The postulated radioactive releases from credible accidents associated with </w:t>
      </w:r>
      <w:r w:rsidR="00315E20">
        <w:t>currently operating non-power reactors</w:t>
      </w:r>
      <w:r w:rsidRPr="00CC1B26">
        <w:t xml:space="preserve"> </w:t>
      </w:r>
      <w:r w:rsidR="00315E20">
        <w:t>do</w:t>
      </w:r>
      <w:r w:rsidRPr="00CC1B26" w:rsidR="00315E20">
        <w:t xml:space="preserve"> </w:t>
      </w:r>
      <w:r w:rsidRPr="00CC1B26">
        <w:t xml:space="preserve">not result in offsite radiological doses to the general public </w:t>
      </w:r>
      <w:r w:rsidR="007C181F">
        <w:t xml:space="preserve">that </w:t>
      </w:r>
      <w:r w:rsidRPr="00CC1B26">
        <w:t>exceed the EPA PAGs of 1</w:t>
      </w:r>
      <w:r w:rsidR="002B7BED">
        <w:noBreakHyphen/>
      </w:r>
      <w:r w:rsidRPr="00800F09" w:rsidR="007C181F">
        <w:t>roentgen</w:t>
      </w:r>
      <w:r w:rsidR="002B7BED">
        <w:noBreakHyphen/>
      </w:r>
      <w:r w:rsidRPr="00800F09" w:rsidR="007C181F">
        <w:t>equivalent</w:t>
      </w:r>
      <w:r w:rsidR="002B7BED">
        <w:noBreakHyphen/>
      </w:r>
      <w:r w:rsidRPr="00800F09" w:rsidR="007C181F">
        <w:t>man</w:t>
      </w:r>
      <w:r w:rsidR="007C181F">
        <w:t xml:space="preserve"> (</w:t>
      </w:r>
      <w:r w:rsidRPr="00CC1B26">
        <w:t>rem</w:t>
      </w:r>
      <w:r w:rsidR="007C181F">
        <w:t>)</w:t>
      </w:r>
      <w:r w:rsidRPr="00CC1B26">
        <w:t xml:space="preserve"> (10</w:t>
      </w:r>
      <w:r w:rsidR="004C22BB">
        <w:noBreakHyphen/>
      </w:r>
      <w:r w:rsidRPr="00800F09" w:rsidR="007C181F">
        <w:t>millisievert</w:t>
      </w:r>
      <w:r w:rsidR="007C181F">
        <w:t>s</w:t>
      </w:r>
      <w:r w:rsidRPr="00CC1B26" w:rsidR="007C181F">
        <w:t xml:space="preserve"> </w:t>
      </w:r>
      <w:r w:rsidR="007C181F">
        <w:t>(</w:t>
      </w:r>
      <w:r w:rsidRPr="00CC1B26">
        <w:t>mSv</w:t>
      </w:r>
      <w:r w:rsidR="007C181F">
        <w:t>)</w:t>
      </w:r>
      <w:r w:rsidRPr="00CC1B26">
        <w:t>) whole body or 5</w:t>
      </w:r>
      <w:r w:rsidR="002B7BED">
        <w:noBreakHyphen/>
      </w:r>
      <w:r w:rsidRPr="00CC1B26">
        <w:t>rem (50</w:t>
      </w:r>
      <w:r w:rsidR="002B7BED">
        <w:noBreakHyphen/>
      </w:r>
      <w:r w:rsidRPr="00CC1B26">
        <w:t xml:space="preserve">mSv) thyroid.  Therefore, </w:t>
      </w:r>
      <w:r w:rsidR="00DF0F9B">
        <w:t xml:space="preserve">emergency plans for </w:t>
      </w:r>
      <w:r w:rsidRPr="00CC1B26">
        <w:t>these fa</w:t>
      </w:r>
      <w:r w:rsidR="00B14D92">
        <w:t xml:space="preserve">cilities </w:t>
      </w:r>
      <w:r w:rsidR="00315E20">
        <w:t xml:space="preserve">do </w:t>
      </w:r>
      <w:r w:rsidR="00B14D92">
        <w:t>not include the general e</w:t>
      </w:r>
      <w:r w:rsidRPr="00CC1B26">
        <w:t>mergency class of accidents requiring Federal assistance.</w:t>
      </w:r>
    </w:p>
    <w:p w:rsidRPr="003317FF" w:rsidR="009128E1" w:rsidP="008440FA" w:rsidRDefault="009128E1" w14:paraId="3D0596B2" w14:textId="77777777">
      <w:pPr>
        <w:spacing w:line="240" w:lineRule="auto"/>
      </w:pPr>
    </w:p>
    <w:p w:rsidRPr="00101045" w:rsidR="009128E1" w:rsidP="008440FA" w:rsidRDefault="009128E1" w14:paraId="1A730CF9" w14:textId="7E5BAE3A">
      <w:pPr>
        <w:pStyle w:val="Heading2"/>
        <w:tabs>
          <w:tab w:val="left" w:pos="540"/>
        </w:tabs>
        <w:spacing w:line="240" w:lineRule="auto"/>
      </w:pPr>
      <w:bookmarkStart w:name="_Toc456098208" w:id="33"/>
      <w:bookmarkStart w:name="_Toc513731236" w:id="34"/>
      <w:r w:rsidRPr="00101045">
        <w:t>2.2</w:t>
      </w:r>
      <w:r w:rsidR="007C181F">
        <w:tab/>
      </w:r>
      <w:bookmarkStart w:name="_Toc457827221" w:id="35"/>
      <w:r w:rsidRPr="00101045">
        <w:t>Statement of the Problem</w:t>
      </w:r>
      <w:bookmarkEnd w:id="33"/>
      <w:bookmarkEnd w:id="34"/>
      <w:bookmarkEnd w:id="35"/>
    </w:p>
    <w:p w:rsidRPr="00627485" w:rsidR="009128E1" w:rsidP="008440FA" w:rsidRDefault="009128E1" w14:paraId="4AC56BEC" w14:textId="77777777">
      <w:pPr>
        <w:keepNext/>
        <w:spacing w:line="240" w:lineRule="auto"/>
      </w:pPr>
    </w:p>
    <w:p w:rsidRPr="00711891" w:rsidR="009128E1" w:rsidP="008440FA" w:rsidRDefault="009128E1" w14:paraId="12CA10CF" w14:textId="3CE98885">
      <w:pPr>
        <w:spacing w:line="240" w:lineRule="auto"/>
      </w:pPr>
      <w:r w:rsidRPr="00711891">
        <w:t xml:space="preserve">This section </w:t>
      </w:r>
      <w:r>
        <w:t>describes</w:t>
      </w:r>
      <w:r w:rsidRPr="00711891">
        <w:t xml:space="preserve"> the regulatory </w:t>
      </w:r>
      <w:r>
        <w:t xml:space="preserve">issues stemming from the fact </w:t>
      </w:r>
      <w:r w:rsidRPr="00711891">
        <w:t xml:space="preserve">that </w:t>
      </w:r>
      <w:r w:rsidR="00264F68">
        <w:t xml:space="preserve">potential </w:t>
      </w:r>
      <w:r w:rsidR="00DF0F9B">
        <w:t xml:space="preserve">hazards </w:t>
      </w:r>
      <w:r w:rsidR="00264F68">
        <w:t>from</w:t>
      </w:r>
      <w:r>
        <w:t xml:space="preserve"> </w:t>
      </w:r>
      <w:r w:rsidRPr="000A5248">
        <w:t>SMRs</w:t>
      </w:r>
      <w:r w:rsidR="00D77960">
        <w:t xml:space="preserve"> and</w:t>
      </w:r>
      <w:r>
        <w:t xml:space="preserve"> </w:t>
      </w:r>
      <w:r w:rsidR="00D77960">
        <w:t>ONT</w:t>
      </w:r>
      <w:r>
        <w:t>s</w:t>
      </w:r>
      <w:r w:rsidRPr="000A5248">
        <w:t xml:space="preserve"> </w:t>
      </w:r>
      <w:r>
        <w:t xml:space="preserve">could </w:t>
      </w:r>
      <w:r w:rsidRPr="00711891">
        <w:t xml:space="preserve">differ </w:t>
      </w:r>
      <w:r>
        <w:t xml:space="preserve">substantially </w:t>
      </w:r>
      <w:r w:rsidRPr="00711891">
        <w:t xml:space="preserve">from </w:t>
      </w:r>
      <w:r>
        <w:t xml:space="preserve">those </w:t>
      </w:r>
      <w:r w:rsidR="00DF0F9B">
        <w:t xml:space="preserve">posed by </w:t>
      </w:r>
      <w:r>
        <w:t xml:space="preserve">large </w:t>
      </w:r>
      <w:r w:rsidRPr="00711891">
        <w:t>LWRs</w:t>
      </w:r>
      <w:r>
        <w:t xml:space="preserve">.  Differences may include the size of the EPZs, source terms, offsite dose consequences, siting requirements, operator staffing levels, collocation of facilities, and multimodule designs.  </w:t>
      </w:r>
    </w:p>
    <w:p w:rsidRPr="00711891" w:rsidR="009128E1" w:rsidP="008440FA" w:rsidRDefault="009128E1" w14:paraId="6CF38108" w14:textId="77777777">
      <w:pPr>
        <w:spacing w:line="240" w:lineRule="auto"/>
      </w:pPr>
    </w:p>
    <w:p w:rsidR="009128E1" w:rsidP="008440FA" w:rsidRDefault="009128E1" w14:paraId="2BE51A4C" w14:textId="3F61734A">
      <w:pPr>
        <w:spacing w:line="240" w:lineRule="auto"/>
        <w:rPr>
          <w:rFonts w:eastAsia="Calibri"/>
        </w:rPr>
      </w:pPr>
      <w:r w:rsidRPr="00711891">
        <w:rPr>
          <w:rFonts w:eastAsia="Calibri"/>
        </w:rPr>
        <w:t xml:space="preserve">The </w:t>
      </w:r>
      <w:r w:rsidRPr="007676A0">
        <w:rPr>
          <w:rFonts w:eastAsia="Calibri"/>
        </w:rPr>
        <w:t xml:space="preserve">potential </w:t>
      </w:r>
      <w:r>
        <w:rPr>
          <w:rFonts w:eastAsia="Calibri"/>
        </w:rPr>
        <w:t xml:space="preserve">for </w:t>
      </w:r>
      <w:r w:rsidRPr="00711891">
        <w:rPr>
          <w:rFonts w:eastAsia="Calibri"/>
        </w:rPr>
        <w:t xml:space="preserve">smaller </w:t>
      </w:r>
      <w:r>
        <w:rPr>
          <w:rFonts w:eastAsia="Calibri"/>
        </w:rPr>
        <w:t xml:space="preserve">reactor core </w:t>
      </w:r>
      <w:r w:rsidRPr="00711891">
        <w:rPr>
          <w:rFonts w:eastAsia="Calibri"/>
        </w:rPr>
        <w:t>size</w:t>
      </w:r>
      <w:r>
        <w:rPr>
          <w:rFonts w:eastAsia="Calibri"/>
        </w:rPr>
        <w:t>s</w:t>
      </w:r>
      <w:r w:rsidRPr="00711891">
        <w:rPr>
          <w:rFonts w:eastAsia="Calibri"/>
        </w:rPr>
        <w:t xml:space="preserve">, lower power densities, lower probability of severe accidents, slower accident progression, and smaller accident offsite consequences per module that characterize </w:t>
      </w:r>
      <w:r>
        <w:rPr>
          <w:rFonts w:eastAsia="Calibri"/>
        </w:rPr>
        <w:t xml:space="preserve">some </w:t>
      </w:r>
      <w:r w:rsidRPr="00711891">
        <w:rPr>
          <w:rFonts w:eastAsia="Calibri"/>
        </w:rPr>
        <w:t>SMR</w:t>
      </w:r>
      <w:r>
        <w:rPr>
          <w:rFonts w:eastAsia="Calibri"/>
        </w:rPr>
        <w:t xml:space="preserve"> and </w:t>
      </w:r>
      <w:r w:rsidR="00D77960">
        <w:rPr>
          <w:rFonts w:eastAsia="Calibri"/>
        </w:rPr>
        <w:t>ONT</w:t>
      </w:r>
      <w:r w:rsidRPr="00711891">
        <w:rPr>
          <w:rFonts w:eastAsia="Calibri"/>
        </w:rPr>
        <w:t xml:space="preserve"> designs have led </w:t>
      </w:r>
      <w:r w:rsidR="00B84767">
        <w:rPr>
          <w:rFonts w:eastAsia="Calibri"/>
        </w:rPr>
        <w:t xml:space="preserve">the </w:t>
      </w:r>
      <w:r w:rsidR="008A426A">
        <w:rPr>
          <w:rFonts w:eastAsia="Calibri"/>
        </w:rPr>
        <w:t>U.S. Department of Energy</w:t>
      </w:r>
      <w:r w:rsidRPr="00711891">
        <w:rPr>
          <w:rFonts w:eastAsia="Calibri"/>
        </w:rPr>
        <w:t xml:space="preserve">, SMR designers, and potential operators to </w:t>
      </w:r>
      <w:r w:rsidR="00DF0F9B">
        <w:rPr>
          <w:rFonts w:eastAsia="Calibri"/>
        </w:rPr>
        <w:t>propose changes to</w:t>
      </w:r>
      <w:r w:rsidRPr="00711891" w:rsidR="00DF0F9B">
        <w:rPr>
          <w:rFonts w:eastAsia="Calibri"/>
        </w:rPr>
        <w:t xml:space="preserve"> </w:t>
      </w:r>
      <w:r w:rsidRPr="00711891">
        <w:rPr>
          <w:rFonts w:eastAsia="Calibri"/>
        </w:rPr>
        <w:t>the</w:t>
      </w:r>
      <w:r>
        <w:rPr>
          <w:rFonts w:eastAsia="Calibri"/>
        </w:rPr>
        <w:t xml:space="preserve"> determination of the</w:t>
      </w:r>
      <w:r w:rsidRPr="00711891">
        <w:rPr>
          <w:rFonts w:eastAsia="Calibri"/>
        </w:rPr>
        <w:t xml:space="preserve"> appropriate </w:t>
      </w:r>
      <w:r w:rsidRPr="00711891">
        <w:rPr>
          <w:rFonts w:eastAsia="Calibri"/>
        </w:rPr>
        <w:lastRenderedPageBreak/>
        <w:t xml:space="preserve">size of the EPZs, the extent of onsite and offsite emergency planning, and the number of response staff needed.  </w:t>
      </w:r>
      <w:r w:rsidR="005D4D86">
        <w:rPr>
          <w:rFonts w:eastAsia="Calibri"/>
        </w:rPr>
        <w:t xml:space="preserve">The </w:t>
      </w:r>
      <w:r w:rsidR="003971A5">
        <w:rPr>
          <w:rFonts w:eastAsia="Calibri"/>
        </w:rPr>
        <w:t>NRC</w:t>
      </w:r>
      <w:r w:rsidR="005D4D86">
        <w:rPr>
          <w:rFonts w:eastAsia="Calibri"/>
        </w:rPr>
        <w:t xml:space="preserve"> expects that future reactors </w:t>
      </w:r>
      <w:r w:rsidR="00693A47">
        <w:rPr>
          <w:rFonts w:eastAsia="Calibri"/>
        </w:rPr>
        <w:t xml:space="preserve">with these characteristics </w:t>
      </w:r>
      <w:r w:rsidR="005D4D86">
        <w:rPr>
          <w:rFonts w:eastAsia="Calibri"/>
        </w:rPr>
        <w:t>can operate safely with smaller EPZs, perhaps even with EPZs at the site boundary</w:t>
      </w:r>
      <w:r w:rsidR="00693A47">
        <w:rPr>
          <w:rFonts w:eastAsia="Calibri"/>
        </w:rPr>
        <w:t xml:space="preserve"> in some cases</w:t>
      </w:r>
      <w:r w:rsidR="005D4D86">
        <w:rPr>
          <w:rFonts w:eastAsia="Calibri"/>
        </w:rPr>
        <w:t xml:space="preserve">.  </w:t>
      </w:r>
      <w:r w:rsidRPr="00711891">
        <w:rPr>
          <w:rFonts w:eastAsia="Calibri"/>
        </w:rPr>
        <w:t xml:space="preserve">Other topics raised by industry involve the potential to revise </w:t>
      </w:r>
      <w:r>
        <w:rPr>
          <w:rFonts w:eastAsia="Calibri"/>
        </w:rPr>
        <w:t xml:space="preserve">public </w:t>
      </w:r>
      <w:r w:rsidRPr="00711891">
        <w:rPr>
          <w:rFonts w:eastAsia="Calibri"/>
        </w:rPr>
        <w:t>alert and notification requirements and the appropriateness of the protective action requirements in 10</w:t>
      </w:r>
      <w:r w:rsidR="008A426A">
        <w:rPr>
          <w:rFonts w:eastAsia="Calibri"/>
        </w:rPr>
        <w:t> </w:t>
      </w:r>
      <w:r w:rsidRPr="00711891">
        <w:rPr>
          <w:rFonts w:eastAsia="Calibri"/>
        </w:rPr>
        <w:t>CFR</w:t>
      </w:r>
      <w:r w:rsidR="008A426A">
        <w:rPr>
          <w:rFonts w:eastAsia="Calibri"/>
        </w:rPr>
        <w:t> </w:t>
      </w:r>
      <w:r w:rsidRPr="00711891">
        <w:rPr>
          <w:rFonts w:eastAsia="Calibri"/>
        </w:rPr>
        <w:t>50.47(b)(10)</w:t>
      </w:r>
      <w:r w:rsidRPr="00135F74">
        <w:rPr>
          <w:rFonts w:eastAsia="Calibri"/>
        </w:rPr>
        <w:t>.</w:t>
      </w:r>
      <w:r w:rsidR="005D4D86">
        <w:rPr>
          <w:rFonts w:eastAsia="Calibri"/>
        </w:rPr>
        <w:t xml:space="preserve">  The performance</w:t>
      </w:r>
      <w:r w:rsidR="008A426A">
        <w:rPr>
          <w:rFonts w:eastAsia="Calibri"/>
        </w:rPr>
        <w:noBreakHyphen/>
      </w:r>
      <w:r w:rsidR="005D4D86">
        <w:rPr>
          <w:rFonts w:eastAsia="Calibri"/>
        </w:rPr>
        <w:t xml:space="preserve">based framework of the proposed rule </w:t>
      </w:r>
      <w:r w:rsidR="00076D31">
        <w:rPr>
          <w:rFonts w:eastAsia="Calibri"/>
        </w:rPr>
        <w:t xml:space="preserve">would </w:t>
      </w:r>
      <w:r w:rsidR="005D4D86">
        <w:rPr>
          <w:rFonts w:eastAsia="Calibri"/>
        </w:rPr>
        <w:t>address these issues and others related to the current pr</w:t>
      </w:r>
      <w:r w:rsidR="00DA3B21">
        <w:rPr>
          <w:rFonts w:eastAsia="Calibri"/>
        </w:rPr>
        <w:t>e</w:t>
      </w:r>
      <w:r w:rsidR="005D4D86">
        <w:rPr>
          <w:rFonts w:eastAsia="Calibri"/>
        </w:rPr>
        <w:t>scriptive EP requirements.</w:t>
      </w:r>
    </w:p>
    <w:p w:rsidR="009128E1" w:rsidP="008440FA" w:rsidRDefault="009128E1" w14:paraId="0F2EAF4D" w14:textId="77777777">
      <w:pPr>
        <w:spacing w:line="240" w:lineRule="auto"/>
        <w:rPr>
          <w:rFonts w:eastAsia="Calibri"/>
        </w:rPr>
      </w:pPr>
    </w:p>
    <w:p w:rsidRPr="00C6281D" w:rsidR="009128E1" w:rsidP="008440FA" w:rsidRDefault="009128E1" w14:paraId="0D07E0B6" w14:textId="746F90BF">
      <w:pPr>
        <w:spacing w:line="240" w:lineRule="auto"/>
        <w:rPr>
          <w:rFonts w:eastAsia="Calibri"/>
        </w:rPr>
      </w:pPr>
      <w:r w:rsidRPr="00F36BD4">
        <w:rPr>
          <w:rFonts w:eastAsia="Calibri"/>
        </w:rPr>
        <w:t>In carrying out its responsibility under the AEA, the Commission establish</w:t>
      </w:r>
      <w:r>
        <w:rPr>
          <w:rFonts w:eastAsia="Calibri"/>
        </w:rPr>
        <w:t>es</w:t>
      </w:r>
      <w:r w:rsidRPr="00F36BD4">
        <w:rPr>
          <w:rFonts w:eastAsia="Calibri"/>
        </w:rPr>
        <w:t xml:space="preserve"> regulatory standards for </w:t>
      </w:r>
      <w:r w:rsidR="00EE701D">
        <w:rPr>
          <w:rFonts w:eastAsia="Calibri"/>
        </w:rPr>
        <w:t xml:space="preserve">onsite and </w:t>
      </w:r>
      <w:r w:rsidRPr="00F36BD4">
        <w:rPr>
          <w:rFonts w:eastAsia="Calibri"/>
        </w:rPr>
        <w:t>offsite radiological emergency planning</w:t>
      </w:r>
      <w:r w:rsidR="00EE701D">
        <w:rPr>
          <w:rFonts w:eastAsia="Calibri"/>
        </w:rPr>
        <w:t>.</w:t>
      </w:r>
      <w:r w:rsidRPr="00F36BD4">
        <w:rPr>
          <w:rFonts w:eastAsia="Calibri"/>
        </w:rPr>
        <w:t xml:space="preserve">  </w:t>
      </w:r>
      <w:r w:rsidRPr="00EE701D" w:rsidR="00EE701D">
        <w:rPr>
          <w:rFonts w:eastAsia="Calibri"/>
        </w:rPr>
        <w:t xml:space="preserve">If an applicant’s or licensee’s emergency plan meets the NRC’s regulations, then the NRC has reasonable assurance that adequate protective measures can and will be taken in the event of a radiological emergency.  </w:t>
      </w:r>
      <w:r w:rsidRPr="00F36BD4">
        <w:rPr>
          <w:rFonts w:eastAsia="Calibri"/>
        </w:rPr>
        <w:t xml:space="preserve">In the case of </w:t>
      </w:r>
      <w:r w:rsidR="00DF0F9B">
        <w:rPr>
          <w:rFonts w:eastAsia="Calibri"/>
        </w:rPr>
        <w:t xml:space="preserve">existing </w:t>
      </w:r>
      <w:r w:rsidRPr="00F36BD4">
        <w:rPr>
          <w:rFonts w:eastAsia="Calibri"/>
        </w:rPr>
        <w:t xml:space="preserve">EP regulations for </w:t>
      </w:r>
      <w:r>
        <w:rPr>
          <w:rFonts w:eastAsia="Calibri"/>
        </w:rPr>
        <w:t>NPUFs</w:t>
      </w:r>
      <w:r w:rsidRPr="00F36BD4">
        <w:rPr>
          <w:rFonts w:eastAsia="Calibri"/>
        </w:rPr>
        <w:t>, regulatory requirements for offsite radiological emergency plans</w:t>
      </w:r>
      <w:r w:rsidR="00BD7E5D">
        <w:rPr>
          <w:rFonts w:eastAsia="Calibri"/>
        </w:rPr>
        <w:t xml:space="preserve"> do not exist.</w:t>
      </w:r>
      <w:r w:rsidRPr="00F36BD4">
        <w:rPr>
          <w:rFonts w:eastAsia="Calibri"/>
        </w:rPr>
        <w:t xml:space="preserve">  </w:t>
      </w:r>
      <w:r>
        <w:rPr>
          <w:rFonts w:eastAsia="Calibri"/>
        </w:rPr>
        <w:t xml:space="preserve">Accordingly, NRC guidance for such facilities states that </w:t>
      </w:r>
      <w:r w:rsidRPr="00711891">
        <w:t>Federal Emergency Management Agency</w:t>
      </w:r>
      <w:r w:rsidRPr="00F36BD4">
        <w:rPr>
          <w:rFonts w:eastAsia="Calibri"/>
        </w:rPr>
        <w:t xml:space="preserve"> </w:t>
      </w:r>
      <w:r>
        <w:rPr>
          <w:rFonts w:eastAsia="Calibri"/>
        </w:rPr>
        <w:t>(</w:t>
      </w:r>
      <w:r w:rsidRPr="00F36BD4">
        <w:rPr>
          <w:rFonts w:eastAsia="Calibri"/>
        </w:rPr>
        <w:t>FEMA</w:t>
      </w:r>
      <w:r>
        <w:rPr>
          <w:rFonts w:eastAsia="Calibri"/>
        </w:rPr>
        <w:t>)</w:t>
      </w:r>
      <w:r w:rsidRPr="00F36BD4">
        <w:rPr>
          <w:rFonts w:eastAsia="Calibri"/>
        </w:rPr>
        <w:t xml:space="preserve"> findings and determinations are not needed to support NRC licensing decisions.</w:t>
      </w:r>
      <w:r>
        <w:rPr>
          <w:rFonts w:eastAsia="Calibri"/>
        </w:rPr>
        <w:t xml:space="preserve">  </w:t>
      </w:r>
      <w:r w:rsidRPr="00F36BD4">
        <w:rPr>
          <w:rFonts w:eastAsia="Calibri"/>
        </w:rPr>
        <w:t xml:space="preserve">Similarly, for </w:t>
      </w:r>
      <w:r w:rsidRPr="000A5248">
        <w:t>SMRs</w:t>
      </w:r>
      <w:r>
        <w:t xml:space="preserve"> </w:t>
      </w:r>
      <w:r w:rsidRPr="000A5248">
        <w:t xml:space="preserve">and </w:t>
      </w:r>
      <w:r w:rsidR="00D77960">
        <w:t>ONTs</w:t>
      </w:r>
      <w:r>
        <w:t xml:space="preserve"> </w:t>
      </w:r>
      <w:r>
        <w:rPr>
          <w:rFonts w:eastAsia="Calibri"/>
        </w:rPr>
        <w:t>within the scope of this rulemaking</w:t>
      </w:r>
      <w:r w:rsidRPr="00F36BD4">
        <w:rPr>
          <w:rFonts w:eastAsia="Calibri"/>
        </w:rPr>
        <w:t xml:space="preserve">, if the NRC determines that assurance of offsite </w:t>
      </w:r>
      <w:r>
        <w:rPr>
          <w:rFonts w:eastAsia="Calibri"/>
        </w:rPr>
        <w:t xml:space="preserve">radiological </w:t>
      </w:r>
      <w:r w:rsidR="00B84767">
        <w:rPr>
          <w:rFonts w:eastAsia="Calibri"/>
        </w:rPr>
        <w:t xml:space="preserve">emergency preparedness </w:t>
      </w:r>
      <w:r>
        <w:rPr>
          <w:rFonts w:eastAsia="Calibri"/>
        </w:rPr>
        <w:t>(</w:t>
      </w:r>
      <w:r w:rsidRPr="00F36BD4">
        <w:rPr>
          <w:rFonts w:eastAsia="Calibri"/>
        </w:rPr>
        <w:t>REP</w:t>
      </w:r>
      <w:r>
        <w:rPr>
          <w:rFonts w:eastAsia="Calibri"/>
        </w:rPr>
        <w:t>)</w:t>
      </w:r>
      <w:r w:rsidRPr="00F36BD4">
        <w:rPr>
          <w:rFonts w:eastAsia="Calibri"/>
        </w:rPr>
        <w:t xml:space="preserve"> is not required</w:t>
      </w:r>
      <w:r>
        <w:rPr>
          <w:rFonts w:eastAsia="Calibri"/>
        </w:rPr>
        <w:t xml:space="preserve"> for specific facilities where the EPZs do not extend beyond the site boundary</w:t>
      </w:r>
      <w:r w:rsidRPr="00F36BD4">
        <w:rPr>
          <w:rFonts w:eastAsia="Calibri"/>
        </w:rPr>
        <w:t>,</w:t>
      </w:r>
      <w:r w:rsidR="00887892">
        <w:rPr>
          <w:rFonts w:eastAsia="Calibri"/>
        </w:rPr>
        <w:t xml:space="preserve"> </w:t>
      </w:r>
      <w:r w:rsidRPr="00F36BD4">
        <w:rPr>
          <w:rFonts w:eastAsia="Calibri"/>
        </w:rPr>
        <w:t>FEMA findings and determinations regarding reasonable assurance under 10</w:t>
      </w:r>
      <w:r w:rsidR="00EF65E7">
        <w:rPr>
          <w:rFonts w:eastAsia="Calibri"/>
        </w:rPr>
        <w:t> </w:t>
      </w:r>
      <w:r w:rsidRPr="00F36BD4">
        <w:rPr>
          <w:rFonts w:eastAsia="Calibri"/>
        </w:rPr>
        <w:t>CFR</w:t>
      </w:r>
      <w:r w:rsidR="00EF65E7">
        <w:rPr>
          <w:rFonts w:eastAsia="Calibri"/>
        </w:rPr>
        <w:t> </w:t>
      </w:r>
      <w:r w:rsidRPr="00F36BD4">
        <w:rPr>
          <w:rFonts w:eastAsia="Calibri"/>
        </w:rPr>
        <w:t>50.54(s)(</w:t>
      </w:r>
      <w:r>
        <w:rPr>
          <w:rFonts w:eastAsia="Calibri"/>
        </w:rPr>
        <w:t>3)</w:t>
      </w:r>
      <w:r w:rsidRPr="00F36BD4">
        <w:rPr>
          <w:rFonts w:eastAsia="Calibri"/>
        </w:rPr>
        <w:t xml:space="preserve"> would </w:t>
      </w:r>
      <w:r>
        <w:rPr>
          <w:rFonts w:eastAsia="Calibri"/>
        </w:rPr>
        <w:t xml:space="preserve">likely </w:t>
      </w:r>
      <w:r w:rsidRPr="00F36BD4">
        <w:rPr>
          <w:rFonts w:eastAsia="Calibri"/>
        </w:rPr>
        <w:t>not be needed.</w:t>
      </w:r>
      <w:r>
        <w:rPr>
          <w:rFonts w:eastAsia="Calibri"/>
        </w:rPr>
        <w:t xml:space="preserve">  </w:t>
      </w:r>
      <w:r w:rsidRPr="00C6281D">
        <w:rPr>
          <w:rFonts w:eastAsia="Calibri"/>
        </w:rPr>
        <w:t xml:space="preserve">In </w:t>
      </w:r>
      <w:r>
        <w:rPr>
          <w:rFonts w:eastAsia="Calibri"/>
        </w:rPr>
        <w:t xml:space="preserve">such cases, even in </w:t>
      </w:r>
      <w:r w:rsidRPr="00C6281D">
        <w:rPr>
          <w:rFonts w:eastAsia="Calibri"/>
        </w:rPr>
        <w:t xml:space="preserve">the absence of </w:t>
      </w:r>
      <w:r>
        <w:rPr>
          <w:rFonts w:eastAsia="Calibri"/>
        </w:rPr>
        <w:t>NRC</w:t>
      </w:r>
      <w:r w:rsidRPr="00C6281D">
        <w:rPr>
          <w:rFonts w:eastAsia="Calibri"/>
        </w:rPr>
        <w:t xml:space="preserve"> requirements for offsite radiological emergency planning, the </w:t>
      </w:r>
      <w:r w:rsidR="00DF0F9B">
        <w:rPr>
          <w:rFonts w:eastAsia="Calibri"/>
        </w:rPr>
        <w:t xml:space="preserve">NRC believes that the </w:t>
      </w:r>
      <w:r w:rsidRPr="00C6281D">
        <w:rPr>
          <w:rFonts w:eastAsia="Calibri"/>
        </w:rPr>
        <w:t xml:space="preserve">responsible </w:t>
      </w:r>
      <w:r>
        <w:rPr>
          <w:rFonts w:eastAsia="Calibri"/>
        </w:rPr>
        <w:t>ORO</w:t>
      </w:r>
      <w:r w:rsidRPr="00C6281D">
        <w:rPr>
          <w:rFonts w:eastAsia="Calibri"/>
        </w:rPr>
        <w:t xml:space="preserve">s would take actions to protect </w:t>
      </w:r>
      <w:r w:rsidR="00EF65E7">
        <w:rPr>
          <w:rFonts w:eastAsia="Calibri"/>
        </w:rPr>
        <w:t xml:space="preserve">public </w:t>
      </w:r>
      <w:r w:rsidRPr="00C6281D">
        <w:rPr>
          <w:rFonts w:eastAsia="Calibri"/>
        </w:rPr>
        <w:t>health and safety</w:t>
      </w:r>
      <w:r>
        <w:rPr>
          <w:rFonts w:eastAsia="Calibri"/>
        </w:rPr>
        <w:t xml:space="preserve"> by using the community’s general emergency response capabilities</w:t>
      </w:r>
      <w:r w:rsidR="00617AE3">
        <w:rPr>
          <w:rFonts w:eastAsia="Calibri"/>
        </w:rPr>
        <w:t xml:space="preserve"> that</w:t>
      </w:r>
      <w:r>
        <w:rPr>
          <w:rFonts w:eastAsia="Calibri"/>
        </w:rPr>
        <w:t xml:space="preserve"> are not </w:t>
      </w:r>
      <w:r w:rsidRPr="00C6281D">
        <w:rPr>
          <w:rFonts w:eastAsia="Calibri"/>
        </w:rPr>
        <w:t xml:space="preserve">unique to radiological </w:t>
      </w:r>
      <w:r>
        <w:rPr>
          <w:rFonts w:eastAsia="Calibri"/>
        </w:rPr>
        <w:t>emergency response</w:t>
      </w:r>
      <w:r w:rsidRPr="00C6281D">
        <w:rPr>
          <w:rFonts w:eastAsia="Calibri"/>
        </w:rPr>
        <w:t>.</w:t>
      </w:r>
    </w:p>
    <w:p w:rsidRPr="00711891" w:rsidR="009128E1" w:rsidP="008440FA" w:rsidRDefault="009128E1" w14:paraId="02446164" w14:textId="77777777">
      <w:pPr>
        <w:spacing w:line="240" w:lineRule="auto"/>
        <w:rPr>
          <w:rFonts w:eastAsia="Calibri"/>
        </w:rPr>
      </w:pPr>
    </w:p>
    <w:p w:rsidRPr="00711891" w:rsidR="009128E1" w:rsidP="008440FA" w:rsidRDefault="009128E1" w14:paraId="1458E072" w14:textId="335B8A49">
      <w:pPr>
        <w:spacing w:line="240" w:lineRule="auto"/>
        <w:rPr>
          <w:iCs/>
        </w:rPr>
      </w:pPr>
      <w:r>
        <w:rPr>
          <w:iCs/>
        </w:rPr>
        <w:t xml:space="preserve">The </w:t>
      </w:r>
      <w:r w:rsidR="003971A5">
        <w:rPr>
          <w:iCs/>
        </w:rPr>
        <w:t>NRC</w:t>
      </w:r>
      <w:r>
        <w:rPr>
          <w:iCs/>
        </w:rPr>
        <w:t xml:space="preserve"> evaluates the</w:t>
      </w:r>
      <w:r w:rsidRPr="00711891">
        <w:rPr>
          <w:iCs/>
        </w:rPr>
        <w:t xml:space="preserve"> radiological consequences of hypothetical </w:t>
      </w:r>
      <w:r>
        <w:rPr>
          <w:iCs/>
        </w:rPr>
        <w:t>DBAs</w:t>
      </w:r>
      <w:r w:rsidRPr="00711891">
        <w:rPr>
          <w:iCs/>
        </w:rPr>
        <w:t xml:space="preserve"> </w:t>
      </w:r>
      <w:r>
        <w:rPr>
          <w:iCs/>
        </w:rPr>
        <w:t xml:space="preserve">for determining the appropriate </w:t>
      </w:r>
      <w:r w:rsidRPr="00711891">
        <w:rPr>
          <w:iCs/>
        </w:rPr>
        <w:t xml:space="preserve">siting and the </w:t>
      </w:r>
      <w:r>
        <w:rPr>
          <w:iCs/>
        </w:rPr>
        <w:t xml:space="preserve">level of </w:t>
      </w:r>
      <w:r w:rsidRPr="00711891">
        <w:rPr>
          <w:iCs/>
        </w:rPr>
        <w:t xml:space="preserve">safety of the plant design. </w:t>
      </w:r>
      <w:r>
        <w:rPr>
          <w:iCs/>
        </w:rPr>
        <w:t xml:space="preserve"> The </w:t>
      </w:r>
      <w:r w:rsidR="003971A5">
        <w:rPr>
          <w:iCs/>
        </w:rPr>
        <w:t>NRC</w:t>
      </w:r>
      <w:r>
        <w:rPr>
          <w:iCs/>
        </w:rPr>
        <w:t xml:space="preserve"> uses a</w:t>
      </w:r>
      <w:r w:rsidRPr="00711891">
        <w:rPr>
          <w:iCs/>
        </w:rPr>
        <w:t xml:space="preserve">ccident source terms </w:t>
      </w:r>
      <w:r>
        <w:rPr>
          <w:iCs/>
        </w:rPr>
        <w:t xml:space="preserve">in dose analyses </w:t>
      </w:r>
      <w:r w:rsidRPr="00711891">
        <w:rPr>
          <w:iCs/>
        </w:rPr>
        <w:t xml:space="preserve">to assess site suitability </w:t>
      </w:r>
      <w:r>
        <w:rPr>
          <w:iCs/>
        </w:rPr>
        <w:t xml:space="preserve">and </w:t>
      </w:r>
      <w:r w:rsidRPr="00711891">
        <w:rPr>
          <w:iCs/>
        </w:rPr>
        <w:t>the e</w:t>
      </w:r>
      <w:r>
        <w:rPr>
          <w:iCs/>
        </w:rPr>
        <w:t xml:space="preserve">ffectiveness of the containment or confinement and plant mitigation features and </w:t>
      </w:r>
      <w:r w:rsidRPr="00711891">
        <w:rPr>
          <w:iCs/>
        </w:rPr>
        <w:t xml:space="preserve">to show compliance with regulations </w:t>
      </w:r>
      <w:r>
        <w:rPr>
          <w:iCs/>
        </w:rPr>
        <w:t>for determining the amount of</w:t>
      </w:r>
      <w:r w:rsidRPr="00711891">
        <w:rPr>
          <w:iCs/>
        </w:rPr>
        <w:t xml:space="preserve"> dose to workers and members of the public</w:t>
      </w:r>
      <w:r>
        <w:rPr>
          <w:iCs/>
        </w:rPr>
        <w:t>.  T</w:t>
      </w:r>
      <w:r w:rsidRPr="00711891">
        <w:rPr>
          <w:iCs/>
        </w:rPr>
        <w:t xml:space="preserve">he technical basis for EP </w:t>
      </w:r>
      <w:r>
        <w:rPr>
          <w:iCs/>
        </w:rPr>
        <w:t xml:space="preserve">for large LWRs </w:t>
      </w:r>
      <w:r w:rsidRPr="00B93809">
        <w:rPr>
          <w:iCs/>
        </w:rPr>
        <w:t>established in NUREG-0396 considers a wide spectrum of potential accidents for the facility, including severe accidents.</w:t>
      </w:r>
      <w:r>
        <w:rPr>
          <w:iCs/>
        </w:rPr>
        <w:t xml:space="preserve">  </w:t>
      </w:r>
      <w:r w:rsidRPr="00711905">
        <w:rPr>
          <w:iCs/>
        </w:rPr>
        <w:t>NUREG</w:t>
      </w:r>
      <w:r w:rsidR="002073B7">
        <w:rPr>
          <w:iCs/>
        </w:rPr>
        <w:noBreakHyphen/>
      </w:r>
      <w:r w:rsidRPr="00711905">
        <w:rPr>
          <w:iCs/>
        </w:rPr>
        <w:t>0396 states that</w:t>
      </w:r>
      <w:r w:rsidR="009A50AA">
        <w:rPr>
          <w:iCs/>
        </w:rPr>
        <w:t>, although the</w:t>
      </w:r>
      <w:r w:rsidRPr="00711905">
        <w:rPr>
          <w:iCs/>
        </w:rPr>
        <w:t xml:space="preserve"> develop</w:t>
      </w:r>
      <w:r w:rsidR="009A50AA">
        <w:rPr>
          <w:iCs/>
        </w:rPr>
        <w:t>ment of</w:t>
      </w:r>
      <w:r w:rsidRPr="00711905">
        <w:rPr>
          <w:iCs/>
        </w:rPr>
        <w:t xml:space="preserve"> specific plans for the most severe and most improbable events</w:t>
      </w:r>
      <w:r w:rsidR="009A50AA">
        <w:rPr>
          <w:iCs/>
        </w:rPr>
        <w:t xml:space="preserve"> is not appropriate</w:t>
      </w:r>
      <w:r w:rsidRPr="00711905">
        <w:rPr>
          <w:iCs/>
        </w:rPr>
        <w:t xml:space="preserve">, the characteristics of these events </w:t>
      </w:r>
      <w:r w:rsidR="00B80478">
        <w:rPr>
          <w:iCs/>
        </w:rPr>
        <w:t xml:space="preserve">should be considered </w:t>
      </w:r>
      <w:r w:rsidRPr="00711905">
        <w:rPr>
          <w:iCs/>
        </w:rPr>
        <w:t>“in judging whether emergency plans based primarily on smaller accidents can be expanded to cope with larger events.”  This approach provides reasonable assurance that capabilities exist to minimize the impacts of even the most severe events.  Consistent with th</w:t>
      </w:r>
      <w:r>
        <w:rPr>
          <w:iCs/>
        </w:rPr>
        <w:t>is guidance from NUREG</w:t>
      </w:r>
      <w:r w:rsidR="002073B7">
        <w:rPr>
          <w:iCs/>
        </w:rPr>
        <w:noBreakHyphen/>
      </w:r>
      <w:r>
        <w:rPr>
          <w:iCs/>
        </w:rPr>
        <w:t xml:space="preserve">0396, the </w:t>
      </w:r>
      <w:r w:rsidR="003971A5">
        <w:rPr>
          <w:iCs/>
        </w:rPr>
        <w:t>NRC</w:t>
      </w:r>
      <w:r>
        <w:rPr>
          <w:iCs/>
        </w:rPr>
        <w:t xml:space="preserve"> does not limit its consideration to DBAs</w:t>
      </w:r>
      <w:r w:rsidRPr="00711891">
        <w:rPr>
          <w:iCs/>
        </w:rPr>
        <w:t xml:space="preserve">.  </w:t>
      </w:r>
      <w:r w:rsidRPr="008E2AD1">
        <w:rPr>
          <w:iCs/>
        </w:rPr>
        <w:t xml:space="preserve">Furthermore, the </w:t>
      </w:r>
      <w:r w:rsidR="003971A5">
        <w:rPr>
          <w:iCs/>
        </w:rPr>
        <w:t>NRC</w:t>
      </w:r>
      <w:r w:rsidRPr="008E2AD1">
        <w:rPr>
          <w:iCs/>
        </w:rPr>
        <w:t xml:space="preserve"> must consider the source terms associated with multimodule (</w:t>
      </w:r>
      <w:r w:rsidR="002073B7">
        <w:rPr>
          <w:iCs/>
        </w:rPr>
        <w:t>e.g.</w:t>
      </w:r>
      <w:r>
        <w:rPr>
          <w:iCs/>
        </w:rPr>
        <w:t xml:space="preserve">, </w:t>
      </w:r>
      <w:proofErr w:type="spellStart"/>
      <w:r w:rsidRPr="008E2AD1">
        <w:rPr>
          <w:iCs/>
        </w:rPr>
        <w:t>multireactor</w:t>
      </w:r>
      <w:proofErr w:type="spellEnd"/>
      <w:r w:rsidRPr="008E2AD1">
        <w:rPr>
          <w:iCs/>
        </w:rPr>
        <w:t xml:space="preserve">) designs of some SMRs and </w:t>
      </w:r>
      <w:r w:rsidR="00D77960">
        <w:rPr>
          <w:iCs/>
        </w:rPr>
        <w:t>ONT</w:t>
      </w:r>
      <w:r w:rsidRPr="008E2AD1">
        <w:rPr>
          <w:iCs/>
        </w:rPr>
        <w:t xml:space="preserve">s where those modules share structures, systems, and components to </w:t>
      </w:r>
      <w:r w:rsidR="002073B7">
        <w:rPr>
          <w:iCs/>
        </w:rPr>
        <w:t>the</w:t>
      </w:r>
      <w:r w:rsidRPr="008E2AD1">
        <w:rPr>
          <w:iCs/>
        </w:rPr>
        <w:t xml:space="preserve"> extent that more than one module</w:t>
      </w:r>
      <w:r w:rsidR="002073B7">
        <w:rPr>
          <w:iCs/>
        </w:rPr>
        <w:t xml:space="preserve"> could potentially release fission products to the environment</w:t>
      </w:r>
      <w:r w:rsidRPr="008E2AD1">
        <w:rPr>
          <w:iCs/>
        </w:rPr>
        <w:t>.</w:t>
      </w:r>
      <w:r w:rsidRPr="00711891">
        <w:rPr>
          <w:iCs/>
        </w:rPr>
        <w:t xml:space="preserve"> </w:t>
      </w:r>
      <w:r>
        <w:rPr>
          <w:iCs/>
        </w:rPr>
        <w:t xml:space="preserve"> Facility</w:t>
      </w:r>
      <w:r w:rsidRPr="00711891">
        <w:rPr>
          <w:iCs/>
        </w:rPr>
        <w:t xml:space="preserve"> designers</w:t>
      </w:r>
      <w:r>
        <w:rPr>
          <w:iCs/>
        </w:rPr>
        <w:t xml:space="preserve"> and </w:t>
      </w:r>
      <w:r w:rsidRPr="00711891">
        <w:rPr>
          <w:iCs/>
        </w:rPr>
        <w:t>applicants</w:t>
      </w:r>
      <w:r>
        <w:rPr>
          <w:iCs/>
        </w:rPr>
        <w:t xml:space="preserve"> </w:t>
      </w:r>
      <w:r w:rsidRPr="00711891">
        <w:rPr>
          <w:iCs/>
        </w:rPr>
        <w:t xml:space="preserve">will need to establish appropriate </w:t>
      </w:r>
      <w:r>
        <w:rPr>
          <w:iCs/>
        </w:rPr>
        <w:t>credible</w:t>
      </w:r>
      <w:r w:rsidRPr="00711891">
        <w:rPr>
          <w:iCs/>
        </w:rPr>
        <w:t xml:space="preserve"> source terms for SMRs and </w:t>
      </w:r>
      <w:r w:rsidR="00D77960">
        <w:rPr>
          <w:iCs/>
        </w:rPr>
        <w:t>ONT</w:t>
      </w:r>
      <w:r w:rsidRPr="00711891">
        <w:rPr>
          <w:iCs/>
        </w:rPr>
        <w:t>s for this spectrum</w:t>
      </w:r>
      <w:r>
        <w:rPr>
          <w:iCs/>
        </w:rPr>
        <w:t xml:space="preserve"> of accidents</w:t>
      </w:r>
      <w:r w:rsidRPr="00711891">
        <w:rPr>
          <w:iCs/>
        </w:rPr>
        <w:t xml:space="preserve">.  </w:t>
      </w:r>
    </w:p>
    <w:p w:rsidRPr="00711891" w:rsidR="009128E1" w:rsidP="008440FA" w:rsidRDefault="009128E1" w14:paraId="30A721DA" w14:textId="77777777">
      <w:pPr>
        <w:spacing w:line="240" w:lineRule="auto"/>
        <w:rPr>
          <w:iCs/>
        </w:rPr>
      </w:pPr>
    </w:p>
    <w:p w:rsidRPr="00711891" w:rsidR="009128E1" w:rsidP="008440FA" w:rsidRDefault="009128E1" w14:paraId="16CA67AA" w14:textId="2047805B">
      <w:pPr>
        <w:spacing w:line="240" w:lineRule="auto"/>
        <w:rPr>
          <w:iCs/>
        </w:rPr>
      </w:pPr>
      <w:r w:rsidRPr="00913DFF">
        <w:rPr>
          <w:iCs/>
        </w:rPr>
        <w:t xml:space="preserve">The existing regulations and planning basis for EP for large LWRs are based on an anticipated prompt response to a wide spectrum of events.  </w:t>
      </w:r>
      <w:r>
        <w:rPr>
          <w:iCs/>
        </w:rPr>
        <w:t xml:space="preserve">Similarly, for SMRs and </w:t>
      </w:r>
      <w:r w:rsidR="00D77960">
        <w:rPr>
          <w:iCs/>
        </w:rPr>
        <w:t>ONT</w:t>
      </w:r>
      <w:r w:rsidRPr="00913DFF">
        <w:rPr>
          <w:iCs/>
        </w:rPr>
        <w:t xml:space="preserve">s, the </w:t>
      </w:r>
      <w:r w:rsidR="003971A5">
        <w:rPr>
          <w:iCs/>
        </w:rPr>
        <w:t>NRC</w:t>
      </w:r>
      <w:r w:rsidRPr="00913DFF">
        <w:rPr>
          <w:iCs/>
        </w:rPr>
        <w:t xml:space="preserve"> will consider an appropriate spectrum of accidents and consequences to provide a basis for judging the adequacy of features such as functional containment design and offsite emergency planning.  The </w:t>
      </w:r>
      <w:r w:rsidR="003971A5">
        <w:rPr>
          <w:iCs/>
        </w:rPr>
        <w:t>NRC</w:t>
      </w:r>
      <w:r w:rsidRPr="00913DFF">
        <w:rPr>
          <w:iCs/>
        </w:rPr>
        <w:t xml:space="preserve"> intends to consider accident scenarios during power ascension, full</w:t>
      </w:r>
      <w:r w:rsidR="002073B7">
        <w:rPr>
          <w:iCs/>
        </w:rPr>
        <w:noBreakHyphen/>
      </w:r>
      <w:r w:rsidRPr="00913DFF">
        <w:rPr>
          <w:iCs/>
        </w:rPr>
        <w:t>power operation, power decrease, shutdown, and low</w:t>
      </w:r>
      <w:r w:rsidRPr="00913DFF">
        <w:rPr>
          <w:iCs/>
        </w:rPr>
        <w:noBreakHyphen/>
        <w:t>power operations.</w:t>
      </w:r>
      <w:r>
        <w:rPr>
          <w:iCs/>
        </w:rPr>
        <w:t xml:space="preserve">  All sources of potential accidental radiological releases from the facility will be considered.  For potential licensing of </w:t>
      </w:r>
      <w:r w:rsidR="00D77960">
        <w:rPr>
          <w:iCs/>
        </w:rPr>
        <w:t>ONT</w:t>
      </w:r>
      <w:r w:rsidRPr="00902E11">
        <w:rPr>
          <w:iCs/>
        </w:rPr>
        <w:t xml:space="preserve">s, the </w:t>
      </w:r>
      <w:r w:rsidR="003971A5">
        <w:rPr>
          <w:iCs/>
        </w:rPr>
        <w:t>NRC</w:t>
      </w:r>
      <w:r w:rsidRPr="00902E11">
        <w:rPr>
          <w:iCs/>
        </w:rPr>
        <w:t xml:space="preserve"> is working with stakeholders to modernize the framework for </w:t>
      </w:r>
      <w:r w:rsidR="002073B7">
        <w:rPr>
          <w:iCs/>
        </w:rPr>
        <w:t xml:space="preserve">the </w:t>
      </w:r>
      <w:r w:rsidRPr="00902E11">
        <w:rPr>
          <w:iCs/>
        </w:rPr>
        <w:t xml:space="preserve">selection of </w:t>
      </w:r>
      <w:r w:rsidRPr="00902E11">
        <w:rPr>
          <w:iCs/>
        </w:rPr>
        <w:lastRenderedPageBreak/>
        <w:t>licensing</w:t>
      </w:r>
      <w:r w:rsidR="002073B7">
        <w:rPr>
          <w:iCs/>
        </w:rPr>
        <w:noBreakHyphen/>
      </w:r>
      <w:r w:rsidRPr="00902E11">
        <w:rPr>
          <w:iCs/>
        </w:rPr>
        <w:t xml:space="preserve">basis events for safety analysis using a risk-informed approach.  As </w:t>
      </w:r>
      <w:r w:rsidR="008029F0">
        <w:rPr>
          <w:iCs/>
        </w:rPr>
        <w:t xml:space="preserve">these </w:t>
      </w:r>
      <w:r w:rsidRPr="00902E11">
        <w:rPr>
          <w:iCs/>
        </w:rPr>
        <w:t xml:space="preserve">activities progress, the </w:t>
      </w:r>
      <w:r w:rsidR="0076579B">
        <w:rPr>
          <w:iCs/>
        </w:rPr>
        <w:t>agency</w:t>
      </w:r>
      <w:r w:rsidRPr="00902E11">
        <w:rPr>
          <w:iCs/>
        </w:rPr>
        <w:t xml:space="preserve"> will maintain alignment between this rulemaking and </w:t>
      </w:r>
      <w:r>
        <w:rPr>
          <w:iCs/>
        </w:rPr>
        <w:t xml:space="preserve">the implementation of other </w:t>
      </w:r>
      <w:r w:rsidR="008029F0">
        <w:rPr>
          <w:iCs/>
        </w:rPr>
        <w:t xml:space="preserve">aspects of the </w:t>
      </w:r>
      <w:r w:rsidR="00D77960">
        <w:rPr>
          <w:iCs/>
        </w:rPr>
        <w:t>ONT</w:t>
      </w:r>
      <w:r w:rsidRPr="00902E11">
        <w:rPr>
          <w:iCs/>
        </w:rPr>
        <w:t xml:space="preserve"> </w:t>
      </w:r>
      <w:r w:rsidR="008029F0">
        <w:rPr>
          <w:iCs/>
        </w:rPr>
        <w:t>regulatory framework</w:t>
      </w:r>
      <w:r w:rsidRPr="00902E11" w:rsidR="008029F0">
        <w:rPr>
          <w:iCs/>
        </w:rPr>
        <w:t xml:space="preserve"> </w:t>
      </w:r>
      <w:r w:rsidRPr="00902E11">
        <w:rPr>
          <w:iCs/>
        </w:rPr>
        <w:t xml:space="preserve">as intended in the </w:t>
      </w:r>
      <w:r w:rsidR="004918C3">
        <w:rPr>
          <w:iCs/>
        </w:rPr>
        <w:t xml:space="preserve">NRC </w:t>
      </w:r>
      <w:r w:rsidRPr="00902E11">
        <w:rPr>
          <w:iCs/>
        </w:rPr>
        <w:t xml:space="preserve">Vision and Strategy </w:t>
      </w:r>
      <w:r w:rsidR="004918C3">
        <w:rPr>
          <w:iCs/>
        </w:rPr>
        <w:t>d</w:t>
      </w:r>
      <w:r w:rsidR="00C33463">
        <w:rPr>
          <w:iCs/>
        </w:rPr>
        <w:t>ocument</w:t>
      </w:r>
      <w:r w:rsidR="00B84767">
        <w:rPr>
          <w:iCs/>
        </w:rPr>
        <w:t xml:space="preserve"> </w:t>
      </w:r>
      <w:r w:rsidRPr="00F87002" w:rsidR="00B84767">
        <w:t>(NRC,</w:t>
      </w:r>
      <w:r w:rsidR="007B6D46">
        <w:t> </w:t>
      </w:r>
      <w:r w:rsidRPr="00F87002" w:rsidR="00B84767">
        <w:t>2016c)</w:t>
      </w:r>
      <w:r w:rsidRPr="00902E11">
        <w:rPr>
          <w:iCs/>
        </w:rPr>
        <w:t>.</w:t>
      </w:r>
    </w:p>
    <w:p w:rsidR="009128E1" w:rsidP="008440FA" w:rsidRDefault="009128E1" w14:paraId="0E35867B" w14:textId="77777777">
      <w:pPr>
        <w:spacing w:line="240" w:lineRule="auto"/>
      </w:pPr>
    </w:p>
    <w:p w:rsidRPr="00DA5025" w:rsidR="009128E1" w:rsidP="008440FA" w:rsidRDefault="009128E1" w14:paraId="3674D508" w14:textId="1784F5EA">
      <w:pPr>
        <w:pStyle w:val="Heading2"/>
        <w:tabs>
          <w:tab w:val="left" w:pos="540"/>
        </w:tabs>
        <w:spacing w:line="240" w:lineRule="auto"/>
      </w:pPr>
      <w:bookmarkStart w:name="_Toc456098209" w:id="36"/>
      <w:bookmarkStart w:name="_Toc513731237" w:id="37"/>
      <w:r>
        <w:t>2.3</w:t>
      </w:r>
      <w:r w:rsidR="009B5255">
        <w:tab/>
      </w:r>
      <w:bookmarkStart w:name="_Toc457827222" w:id="38"/>
      <w:r w:rsidRPr="00DA5025">
        <w:t>Objective</w:t>
      </w:r>
      <w:bookmarkEnd w:id="36"/>
      <w:bookmarkEnd w:id="37"/>
      <w:bookmarkEnd w:id="38"/>
    </w:p>
    <w:p w:rsidRPr="00DA5025" w:rsidR="009128E1" w:rsidP="008440FA" w:rsidRDefault="009128E1" w14:paraId="3B1D5E29" w14:textId="77777777">
      <w:pPr>
        <w:spacing w:line="240" w:lineRule="auto"/>
      </w:pPr>
    </w:p>
    <w:p w:rsidR="009128E1" w:rsidP="008440FA" w:rsidRDefault="009128E1" w14:paraId="70B224F5" w14:textId="1F909BBC">
      <w:pPr>
        <w:spacing w:line="240" w:lineRule="auto"/>
      </w:pPr>
      <w:r w:rsidRPr="00DA5025">
        <w:t xml:space="preserve">The </w:t>
      </w:r>
      <w:r w:rsidR="008E4EA8">
        <w:t>purpose</w:t>
      </w:r>
      <w:r w:rsidRPr="00DA5025" w:rsidR="008E4EA8">
        <w:t xml:space="preserve"> </w:t>
      </w:r>
      <w:r w:rsidRPr="00DA5025">
        <w:t xml:space="preserve">of this regulatory action is </w:t>
      </w:r>
      <w:r w:rsidRPr="00A74681">
        <w:rPr>
          <w:color w:val="000000"/>
        </w:rPr>
        <w:t xml:space="preserve">to enhance the effectiveness and efficiency of the regulatory framework for </w:t>
      </w:r>
      <w:r w:rsidR="00DC7D31">
        <w:rPr>
          <w:color w:val="000000"/>
        </w:rPr>
        <w:t xml:space="preserve">existing and future </w:t>
      </w:r>
      <w:r w:rsidRPr="00BA3BA9">
        <w:rPr>
          <w:color w:val="000000"/>
        </w:rPr>
        <w:t xml:space="preserve">applicants </w:t>
      </w:r>
      <w:r>
        <w:rPr>
          <w:color w:val="000000"/>
        </w:rPr>
        <w:t xml:space="preserve">and licensees of SMRs and </w:t>
      </w:r>
      <w:r w:rsidR="00C6347F">
        <w:rPr>
          <w:color w:val="000000"/>
        </w:rPr>
        <w:t>ONT</w:t>
      </w:r>
      <w:r>
        <w:rPr>
          <w:color w:val="000000"/>
        </w:rPr>
        <w:t xml:space="preserve">s </w:t>
      </w:r>
      <w:r w:rsidRPr="00BA3BA9">
        <w:rPr>
          <w:color w:val="000000"/>
        </w:rPr>
        <w:t>and the NRC</w:t>
      </w:r>
      <w:r w:rsidR="005D4D86">
        <w:rPr>
          <w:color w:val="000000"/>
        </w:rPr>
        <w:t xml:space="preserve"> by enacting a performance</w:t>
      </w:r>
      <w:r w:rsidR="009B5255">
        <w:rPr>
          <w:color w:val="000000"/>
        </w:rPr>
        <w:noBreakHyphen/>
      </w:r>
      <w:r w:rsidR="005D4D86">
        <w:rPr>
          <w:color w:val="000000"/>
        </w:rPr>
        <w:t xml:space="preserve">based EP framework that enables </w:t>
      </w:r>
      <w:r w:rsidR="00DC7D31">
        <w:rPr>
          <w:color w:val="000000"/>
        </w:rPr>
        <w:t xml:space="preserve">existing and </w:t>
      </w:r>
      <w:r w:rsidR="005D4D86">
        <w:rPr>
          <w:color w:val="000000"/>
        </w:rPr>
        <w:t xml:space="preserve">future SMRs and </w:t>
      </w:r>
      <w:r w:rsidR="00C6347F">
        <w:rPr>
          <w:color w:val="000000"/>
        </w:rPr>
        <w:t>ONT</w:t>
      </w:r>
      <w:r w:rsidR="005D4D86">
        <w:rPr>
          <w:color w:val="000000"/>
        </w:rPr>
        <w:t>s to have flexible options for EPZ size and other facets of EP</w:t>
      </w:r>
      <w:r w:rsidRPr="00BA3BA9">
        <w:rPr>
          <w:color w:val="000000"/>
        </w:rPr>
        <w:t xml:space="preserve"> while </w:t>
      </w:r>
      <w:r w:rsidR="005D4D86">
        <w:rPr>
          <w:color w:val="000000"/>
        </w:rPr>
        <w:t xml:space="preserve">continuing to </w:t>
      </w:r>
      <w:r w:rsidR="00D979D4">
        <w:rPr>
          <w:color w:val="000000"/>
        </w:rPr>
        <w:t xml:space="preserve">provide adequate protection of the </w:t>
      </w:r>
      <w:r w:rsidRPr="00BA3BA9">
        <w:rPr>
          <w:color w:val="000000"/>
        </w:rPr>
        <w:t>public health and safety.</w:t>
      </w:r>
      <w:r w:rsidR="008E4EA8">
        <w:rPr>
          <w:color w:val="000000"/>
        </w:rPr>
        <w:t xml:space="preserve">  </w:t>
      </w:r>
      <w:r w:rsidRPr="00196534" w:rsidR="008E4EA8">
        <w:t xml:space="preserve">In particular, the NRC’s objective for this rulemaking is to create </w:t>
      </w:r>
      <w:r w:rsidR="00EC4119">
        <w:t>alternative</w:t>
      </w:r>
      <w:r w:rsidRPr="00196534" w:rsidR="008E4EA8">
        <w:t xml:space="preserve"> EP</w:t>
      </w:r>
      <w:r w:rsidR="008E4EA8">
        <w:t> </w:t>
      </w:r>
      <w:r w:rsidRPr="00196534" w:rsidR="008E4EA8">
        <w:t>requirements that would</w:t>
      </w:r>
      <w:r w:rsidR="00C8444B">
        <w:t>:</w:t>
      </w:r>
      <w:r w:rsidRPr="00196534" w:rsidR="008E4EA8">
        <w:t xml:space="preserve"> (1) </w:t>
      </w:r>
      <w:r w:rsidR="00E36093">
        <w:t xml:space="preserve">continue to </w:t>
      </w:r>
      <w:r w:rsidRPr="00196534" w:rsidR="008E4EA8">
        <w:t xml:space="preserve">provide reasonable assurance that </w:t>
      </w:r>
      <w:r w:rsidRPr="00196534" w:rsidR="00175F59">
        <w:t xml:space="preserve">an SMR or ONT licensee </w:t>
      </w:r>
      <w:r w:rsidR="00175F59">
        <w:t xml:space="preserve">can and </w:t>
      </w:r>
      <w:r w:rsidR="00D7276B">
        <w:t xml:space="preserve">will </w:t>
      </w:r>
      <w:r w:rsidR="00175F59">
        <w:t xml:space="preserve">implement </w:t>
      </w:r>
      <w:r w:rsidRPr="00196534" w:rsidR="008E4EA8">
        <w:t>adequate protective measures</w:t>
      </w:r>
      <w:r w:rsidR="009B5255">
        <w:t xml:space="preserve">, </w:t>
      </w:r>
      <w:r w:rsidRPr="00196534" w:rsidR="008E4EA8">
        <w:t>(2)</w:t>
      </w:r>
      <w:r w:rsidR="009B5255">
        <w:t> </w:t>
      </w:r>
      <w:r w:rsidRPr="00196534" w:rsidR="008E4EA8">
        <w:t>promote regulatory stability, predictability, and clarity</w:t>
      </w:r>
      <w:r w:rsidR="00A030F5">
        <w:t>,</w:t>
      </w:r>
      <w:r w:rsidRPr="00196534" w:rsidR="008E4EA8">
        <w:t xml:space="preserve"> (3)</w:t>
      </w:r>
      <w:r w:rsidR="00A030F5">
        <w:t> </w:t>
      </w:r>
      <w:r w:rsidRPr="00196534" w:rsidR="008E4EA8">
        <w:t xml:space="preserve">reduce requests for exemptions from </w:t>
      </w:r>
      <w:r w:rsidRPr="00196534" w:rsidR="008E4EA8">
        <w:rPr>
          <w:rFonts w:eastAsia="Arial"/>
        </w:rPr>
        <w:t>EP requirements</w:t>
      </w:r>
      <w:r w:rsidR="00A030F5">
        <w:rPr>
          <w:rFonts w:eastAsia="Arial"/>
        </w:rPr>
        <w:t>,</w:t>
      </w:r>
      <w:r w:rsidRPr="00196534" w:rsidR="008E4EA8">
        <w:rPr>
          <w:rFonts w:eastAsia="Arial"/>
        </w:rPr>
        <w:t xml:space="preserve"> (4)</w:t>
      </w:r>
      <w:r w:rsidR="00A030F5">
        <w:rPr>
          <w:rFonts w:eastAsia="Arial"/>
        </w:rPr>
        <w:t> </w:t>
      </w:r>
      <w:r w:rsidRPr="00196534" w:rsidR="008E4EA8">
        <w:rPr>
          <w:rFonts w:eastAsia="Arial"/>
        </w:rPr>
        <w:t xml:space="preserve">recognize </w:t>
      </w:r>
      <w:r w:rsidR="000174B4">
        <w:rPr>
          <w:rFonts w:eastAsia="Arial"/>
        </w:rPr>
        <w:t xml:space="preserve">advances in design and </w:t>
      </w:r>
      <w:r w:rsidRPr="00196534" w:rsidR="008E4EA8">
        <w:rPr>
          <w:rFonts w:eastAsia="Arial"/>
        </w:rPr>
        <w:t>technolog</w:t>
      </w:r>
      <w:r w:rsidR="000174B4">
        <w:rPr>
          <w:rFonts w:eastAsia="Arial"/>
        </w:rPr>
        <w:t>ical</w:t>
      </w:r>
      <w:r w:rsidRPr="00196534" w:rsidR="008E4EA8">
        <w:rPr>
          <w:rFonts w:eastAsia="Arial"/>
        </w:rPr>
        <w:t xml:space="preserve"> advancements embedded in design features</w:t>
      </w:r>
      <w:r w:rsidR="00A030F5">
        <w:rPr>
          <w:rFonts w:eastAsia="Arial"/>
        </w:rPr>
        <w:t>,</w:t>
      </w:r>
      <w:r w:rsidRPr="00196534" w:rsidR="008E4EA8">
        <w:rPr>
          <w:rFonts w:eastAsia="Arial"/>
        </w:rPr>
        <w:t xml:space="preserve"> (5)</w:t>
      </w:r>
      <w:r w:rsidR="00A030F5">
        <w:rPr>
          <w:rFonts w:eastAsia="Arial"/>
        </w:rPr>
        <w:t> </w:t>
      </w:r>
      <w:r w:rsidRPr="00196534" w:rsidR="008E4EA8">
        <w:rPr>
          <w:rFonts w:eastAsia="Arial"/>
        </w:rPr>
        <w:t>credit safety enhancements in evolutionary and passive systems</w:t>
      </w:r>
      <w:r w:rsidR="00A030F5">
        <w:rPr>
          <w:rFonts w:eastAsia="Arial"/>
        </w:rPr>
        <w:t>,</w:t>
      </w:r>
      <w:r w:rsidRPr="00196534" w:rsidR="008E4EA8">
        <w:rPr>
          <w:rFonts w:eastAsia="Arial"/>
        </w:rPr>
        <w:t xml:space="preserve"> and (6)</w:t>
      </w:r>
      <w:r w:rsidR="00A030F5">
        <w:rPr>
          <w:rFonts w:eastAsia="Arial"/>
        </w:rPr>
        <w:t> </w:t>
      </w:r>
      <w:r w:rsidR="00E36093">
        <w:rPr>
          <w:rFonts w:eastAsia="Arial"/>
        </w:rPr>
        <w:t>credit</w:t>
      </w:r>
      <w:r w:rsidRPr="00196534" w:rsidR="00E36093">
        <w:rPr>
          <w:rFonts w:eastAsia="Arial"/>
        </w:rPr>
        <w:t xml:space="preserve"> </w:t>
      </w:r>
      <w:r w:rsidRPr="00196534" w:rsidR="008E4EA8">
        <w:rPr>
          <w:rFonts w:eastAsia="Arial"/>
        </w:rPr>
        <w:t>small</w:t>
      </w:r>
      <w:r w:rsidR="00E36093">
        <w:rPr>
          <w:rFonts w:eastAsia="Arial"/>
        </w:rPr>
        <w:t>er</w:t>
      </w:r>
      <w:r w:rsidRPr="00196534" w:rsidR="008E4EA8">
        <w:rPr>
          <w:rFonts w:eastAsia="Arial"/>
        </w:rPr>
        <w:t xml:space="preserve"> size</w:t>
      </w:r>
      <w:r w:rsidR="00E36093">
        <w:rPr>
          <w:rFonts w:eastAsia="Arial"/>
        </w:rPr>
        <w:t>d</w:t>
      </w:r>
      <w:r w:rsidRPr="00196534" w:rsidR="008E4EA8">
        <w:rPr>
          <w:rFonts w:eastAsia="Arial"/>
        </w:rPr>
        <w:t xml:space="preserve"> reactor</w:t>
      </w:r>
      <w:r w:rsidR="00E36093">
        <w:rPr>
          <w:rFonts w:eastAsia="Arial"/>
        </w:rPr>
        <w:t>s</w:t>
      </w:r>
      <w:r w:rsidR="00E15C9D">
        <w:rPr>
          <w:rFonts w:eastAsia="Arial"/>
        </w:rPr>
        <w:t>’</w:t>
      </w:r>
      <w:r w:rsidRPr="00196534" w:rsidR="008E4EA8">
        <w:rPr>
          <w:rFonts w:eastAsia="Arial"/>
        </w:rPr>
        <w:t xml:space="preserve"> </w:t>
      </w:r>
      <w:r w:rsidR="00E36093">
        <w:rPr>
          <w:rFonts w:eastAsia="Arial"/>
        </w:rPr>
        <w:t>and non-LWRs</w:t>
      </w:r>
      <w:r w:rsidR="00E15C9D">
        <w:rPr>
          <w:rFonts w:eastAsia="Arial"/>
        </w:rPr>
        <w:t>’</w:t>
      </w:r>
      <w:r w:rsidR="00E36093">
        <w:rPr>
          <w:rFonts w:eastAsia="Arial"/>
        </w:rPr>
        <w:t xml:space="preserve"> potential benefits</w:t>
      </w:r>
      <w:r w:rsidRPr="00196534" w:rsidR="008E4EA8">
        <w:rPr>
          <w:rFonts w:eastAsia="Arial"/>
        </w:rPr>
        <w:t xml:space="preserve"> associated with postulated accidents,</w:t>
      </w:r>
      <w:r w:rsidR="00E36093">
        <w:rPr>
          <w:rFonts w:eastAsia="Arial"/>
        </w:rPr>
        <w:t xml:space="preserve"> including</w:t>
      </w:r>
      <w:r w:rsidRPr="00196534" w:rsidR="008E4EA8">
        <w:rPr>
          <w:rFonts w:eastAsia="Arial"/>
        </w:rPr>
        <w:t xml:space="preserve"> slower transient response times, and </w:t>
      </w:r>
      <w:r w:rsidR="00A030F5">
        <w:rPr>
          <w:rFonts w:eastAsia="Arial"/>
        </w:rPr>
        <w:t xml:space="preserve">the </w:t>
      </w:r>
      <w:r w:rsidRPr="00196534" w:rsidR="008E4EA8">
        <w:rPr>
          <w:rFonts w:eastAsia="Arial"/>
        </w:rPr>
        <w:t>relatively small and slow release of fission products.</w:t>
      </w:r>
    </w:p>
    <w:p w:rsidRPr="003949A1" w:rsidR="009128E1" w:rsidP="008440FA" w:rsidRDefault="009128E1" w14:paraId="35E96E3B" w14:textId="77777777">
      <w:pPr>
        <w:pStyle w:val="Heading1"/>
        <w:numPr>
          <w:ilvl w:val="0"/>
          <w:numId w:val="34"/>
        </w:numPr>
        <w:spacing w:line="240" w:lineRule="auto"/>
      </w:pPr>
      <w:bookmarkStart w:name="_Toc456098210" w:id="39"/>
      <w:bookmarkStart w:name="_Toc457827223" w:id="40"/>
      <w:bookmarkStart w:name="_Toc513731238" w:id="41"/>
      <w:r w:rsidRPr="003949A1">
        <w:t xml:space="preserve">Identification and </w:t>
      </w:r>
      <w:r>
        <w:t xml:space="preserve">Preliminary </w:t>
      </w:r>
      <w:r w:rsidRPr="003949A1">
        <w:t>Analysis of Alternative Approaches</w:t>
      </w:r>
      <w:bookmarkEnd w:id="39"/>
      <w:bookmarkEnd w:id="40"/>
      <w:bookmarkEnd w:id="41"/>
    </w:p>
    <w:p w:rsidRPr="003949A1" w:rsidR="009128E1" w:rsidP="008440FA" w:rsidRDefault="009128E1" w14:paraId="5736A3D3" w14:textId="77777777">
      <w:pPr>
        <w:spacing w:line="240" w:lineRule="auto"/>
      </w:pPr>
    </w:p>
    <w:p w:rsidR="00A030F5" w:rsidP="008440FA" w:rsidRDefault="009128E1" w14:paraId="1403700D" w14:textId="2B3013AF">
      <w:pPr>
        <w:spacing w:line="240" w:lineRule="auto"/>
      </w:pPr>
      <w:r w:rsidRPr="00C253C2">
        <w:t xml:space="preserve">This section </w:t>
      </w:r>
      <w:r>
        <w:t>analyzes</w:t>
      </w:r>
      <w:r w:rsidRPr="00C253C2">
        <w:t xml:space="preserve"> the alternatives that the NRC considered with regard to </w:t>
      </w:r>
      <w:r>
        <w:t xml:space="preserve">the objective of enhancing the regulatory framework for applicants and licensees of SMRs and </w:t>
      </w:r>
      <w:r w:rsidR="00C6347F">
        <w:t>ONT</w:t>
      </w:r>
      <w:r>
        <w:t xml:space="preserve">s and the NRC.  </w:t>
      </w:r>
      <w:r w:rsidRPr="00C253C2">
        <w:t xml:space="preserve">The </w:t>
      </w:r>
      <w:r w:rsidR="003971A5">
        <w:t>NRC</w:t>
      </w:r>
      <w:r w:rsidRPr="00C253C2">
        <w:t xml:space="preserve"> identified two alternatives</w:t>
      </w:r>
      <w:r>
        <w:t>:</w:t>
      </w:r>
    </w:p>
    <w:p w:rsidR="00A030F5" w:rsidP="008440FA" w:rsidRDefault="00A030F5" w14:paraId="6D25ABEB" w14:textId="77777777">
      <w:pPr>
        <w:spacing w:line="240" w:lineRule="auto"/>
      </w:pPr>
    </w:p>
    <w:p w:rsidR="00A030F5" w:rsidP="008440FA" w:rsidRDefault="00A030F5" w14:paraId="19AFEAD3" w14:textId="6E6FF0D2">
      <w:pPr>
        <w:pStyle w:val="ListParagraph"/>
        <w:numPr>
          <w:ilvl w:val="0"/>
          <w:numId w:val="33"/>
        </w:numPr>
        <w:spacing w:line="240" w:lineRule="auto"/>
        <w:ind w:left="720" w:hanging="720"/>
      </w:pPr>
      <w:r>
        <w:t>A</w:t>
      </w:r>
      <w:r w:rsidR="009128E1">
        <w:t>lternative</w:t>
      </w:r>
      <w:r w:rsidRPr="00202D74" w:rsidR="009128E1">
        <w:t xml:space="preserve"> 1 would use the existing regulatory framework supplemented by </w:t>
      </w:r>
      <w:r w:rsidR="009128E1">
        <w:t xml:space="preserve">existing </w:t>
      </w:r>
      <w:r w:rsidRPr="00202D74" w:rsidR="009128E1">
        <w:t xml:space="preserve">guidance on </w:t>
      </w:r>
      <w:r w:rsidR="006624DA">
        <w:t xml:space="preserve">how to </w:t>
      </w:r>
      <w:r w:rsidRPr="00202D74" w:rsidR="009128E1">
        <w:t xml:space="preserve">apply for exemptions </w:t>
      </w:r>
      <w:r w:rsidR="00D81710">
        <w:t>from</w:t>
      </w:r>
      <w:r w:rsidRPr="00202D74" w:rsidR="00D81710">
        <w:t xml:space="preserve"> </w:t>
      </w:r>
      <w:r w:rsidRPr="00202D74" w:rsidR="009128E1">
        <w:t xml:space="preserve">the </w:t>
      </w:r>
      <w:r w:rsidR="009128E1">
        <w:t>EP regulations</w:t>
      </w:r>
      <w:r>
        <w:t>.</w:t>
      </w:r>
    </w:p>
    <w:p w:rsidR="00A030F5" w:rsidP="008440FA" w:rsidRDefault="00A030F5" w14:paraId="5558FA93" w14:textId="77777777">
      <w:pPr>
        <w:pStyle w:val="ListParagraph"/>
        <w:spacing w:line="240" w:lineRule="auto"/>
        <w:ind w:hanging="720"/>
      </w:pPr>
    </w:p>
    <w:p w:rsidR="009128E1" w:rsidP="008440FA" w:rsidRDefault="00A030F5" w14:paraId="6637C00C" w14:textId="7834EEE9">
      <w:pPr>
        <w:pStyle w:val="ListParagraph"/>
        <w:numPr>
          <w:ilvl w:val="0"/>
          <w:numId w:val="33"/>
        </w:numPr>
        <w:spacing w:line="240" w:lineRule="auto"/>
        <w:ind w:left="720" w:hanging="720"/>
      </w:pPr>
      <w:r>
        <w:t>A</w:t>
      </w:r>
      <w:r w:rsidR="009128E1">
        <w:t>lternative</w:t>
      </w:r>
      <w:r w:rsidRPr="00202D74" w:rsidR="009128E1">
        <w:t xml:space="preserve"> 2 would provide </w:t>
      </w:r>
      <w:r w:rsidR="009128E1">
        <w:t xml:space="preserve">new regulations </w:t>
      </w:r>
      <w:r w:rsidRPr="00810CC7" w:rsidR="009128E1">
        <w:t>through rulemaking</w:t>
      </w:r>
      <w:r w:rsidR="009128E1">
        <w:t xml:space="preserve"> along with new guidance</w:t>
      </w:r>
      <w:r w:rsidRPr="00202D74" w:rsidR="009128E1">
        <w:t xml:space="preserve"> to define the level of EP </w:t>
      </w:r>
      <w:r w:rsidR="009128E1">
        <w:t xml:space="preserve">appropriate for an SMR or </w:t>
      </w:r>
      <w:r w:rsidR="00C6347F">
        <w:t>ONT</w:t>
      </w:r>
      <w:r w:rsidRPr="00202D74" w:rsidR="009128E1">
        <w:t xml:space="preserve"> facility</w:t>
      </w:r>
      <w:r w:rsidRPr="00C253C2" w:rsidR="009128E1">
        <w:t>.</w:t>
      </w:r>
    </w:p>
    <w:p w:rsidRPr="003949A1" w:rsidR="009128E1" w:rsidP="008440FA" w:rsidRDefault="009128E1" w14:paraId="03CF89DE" w14:textId="77777777">
      <w:pPr>
        <w:spacing w:line="240" w:lineRule="auto"/>
      </w:pPr>
    </w:p>
    <w:p w:rsidRPr="003949A1" w:rsidR="009128E1" w:rsidP="008440FA" w:rsidRDefault="009128E1" w14:paraId="4BE8C6A4" w14:textId="21BE6233">
      <w:pPr>
        <w:pStyle w:val="Heading2"/>
        <w:tabs>
          <w:tab w:val="left" w:pos="540"/>
        </w:tabs>
        <w:spacing w:line="240" w:lineRule="auto"/>
      </w:pPr>
      <w:bookmarkStart w:name="_Toc456098211" w:id="42"/>
      <w:bookmarkStart w:name="_Toc513731239" w:id="43"/>
      <w:r>
        <w:t>3.1</w:t>
      </w:r>
      <w:r w:rsidR="009B5255">
        <w:tab/>
      </w:r>
      <w:bookmarkStart w:name="_Toc457827224" w:id="44"/>
      <w:r w:rsidRPr="003949A1">
        <w:t>Alternative 1</w:t>
      </w:r>
      <w:r>
        <w:t>—</w:t>
      </w:r>
      <w:r w:rsidRPr="003949A1">
        <w:t xml:space="preserve">No </w:t>
      </w:r>
      <w:r>
        <w:t>A</w:t>
      </w:r>
      <w:r w:rsidRPr="003949A1">
        <w:t>ction</w:t>
      </w:r>
      <w:bookmarkEnd w:id="42"/>
      <w:bookmarkEnd w:id="43"/>
      <w:bookmarkEnd w:id="44"/>
    </w:p>
    <w:p w:rsidRPr="008D4092" w:rsidR="009128E1" w:rsidP="008440FA" w:rsidRDefault="009128E1" w14:paraId="3C1955DF" w14:textId="77777777">
      <w:pPr>
        <w:spacing w:line="240" w:lineRule="auto"/>
      </w:pPr>
    </w:p>
    <w:p w:rsidR="009128E1" w:rsidP="008440FA" w:rsidRDefault="009128E1" w14:paraId="3300331D" w14:textId="4893BC7E">
      <w:pPr>
        <w:spacing w:line="240" w:lineRule="auto"/>
      </w:pPr>
      <w:r w:rsidRPr="008D4092">
        <w:t xml:space="preserve">The </w:t>
      </w:r>
      <w:r>
        <w:t>no-action</w:t>
      </w:r>
      <w:r w:rsidRPr="008D4092">
        <w:t xml:space="preserve"> alternative is a </w:t>
      </w:r>
      <w:proofErr w:type="spellStart"/>
      <w:r w:rsidRPr="008D4092">
        <w:t>nonrulemaking</w:t>
      </w:r>
      <w:proofErr w:type="spellEnd"/>
      <w:r w:rsidRPr="008D4092">
        <w:t xml:space="preserve"> alternative.  </w:t>
      </w:r>
      <w:r w:rsidRPr="00FC4ACF">
        <w:t xml:space="preserve">This </w:t>
      </w:r>
      <w:r>
        <w:t>alternative</w:t>
      </w:r>
      <w:r w:rsidRPr="00FC4ACF">
        <w:t xml:space="preserve"> would retain the current EP provisions in 10 CFR Part 50.  Certain existing EP requirements could impose regulatory burdens on SMR and </w:t>
      </w:r>
      <w:r w:rsidR="00C6347F">
        <w:t>ONT</w:t>
      </w:r>
      <w:r w:rsidRPr="00FC4ACF">
        <w:t xml:space="preserve"> </w:t>
      </w:r>
      <w:r>
        <w:t xml:space="preserve">applicants and </w:t>
      </w:r>
      <w:r w:rsidRPr="00FC4ACF">
        <w:t xml:space="preserve">licensees that are not necessary to protect public health and safety.  </w:t>
      </w:r>
      <w:r w:rsidR="00BA33B7">
        <w:t>Although</w:t>
      </w:r>
      <w:r w:rsidRPr="00884C3D" w:rsidR="00BA33B7">
        <w:t xml:space="preserve"> </w:t>
      </w:r>
      <w:r w:rsidRPr="00884C3D">
        <w:t xml:space="preserve">potential SMR and </w:t>
      </w:r>
      <w:r w:rsidR="00C6347F">
        <w:t>ONT</w:t>
      </w:r>
      <w:r w:rsidRPr="00884C3D">
        <w:t xml:space="preserve"> applicants</w:t>
      </w:r>
      <w:r>
        <w:t xml:space="preserve"> and licensees</w:t>
      </w:r>
      <w:r w:rsidRPr="00884C3D">
        <w:t xml:space="preserve"> would </w:t>
      </w:r>
      <w:r w:rsidRPr="00D868EE">
        <w:t xml:space="preserve">likely </w:t>
      </w:r>
      <w:r w:rsidRPr="00884C3D">
        <w:t>request EP exemptions</w:t>
      </w:r>
      <w:r w:rsidRPr="00D868EE">
        <w:t xml:space="preserve">, </w:t>
      </w:r>
      <w:r w:rsidRPr="00BD4206">
        <w:t xml:space="preserve">this alternative would require </w:t>
      </w:r>
      <w:r w:rsidR="00BA33B7">
        <w:t xml:space="preserve">a </w:t>
      </w:r>
      <w:r w:rsidRPr="00BD4206">
        <w:t xml:space="preserve">site-specific analysis by the applicant or licensee and </w:t>
      </w:r>
      <w:r w:rsidR="00BA33B7">
        <w:t xml:space="preserve">a </w:t>
      </w:r>
      <w:r w:rsidRPr="00BD4206">
        <w:t>review by the NRC for each exemption request.</w:t>
      </w:r>
      <w:r>
        <w:t xml:space="preserve"> </w:t>
      </w:r>
      <w:r w:rsidRPr="00FC4ACF">
        <w:t xml:space="preserve"> </w:t>
      </w:r>
      <w:r w:rsidR="00BA33B7">
        <w:t xml:space="preserve">The </w:t>
      </w:r>
      <w:r w:rsidR="00F87E02">
        <w:t xml:space="preserve">applicant’s </w:t>
      </w:r>
      <w:r w:rsidR="00BA33B7">
        <w:t>use of</w:t>
      </w:r>
      <w:r w:rsidR="007A7802">
        <w:t xml:space="preserve"> the exemption</w:t>
      </w:r>
      <w:r w:rsidRPr="00776B06" w:rsidR="007A7802">
        <w:t xml:space="preserve"> </w:t>
      </w:r>
      <w:r w:rsidRPr="00776B06">
        <w:t>process would not likely result in efficiency gains or predictable regulatory outcomes</w:t>
      </w:r>
      <w:r>
        <w:t xml:space="preserve"> because of the variations in SMR and </w:t>
      </w:r>
      <w:r w:rsidR="00C6347F">
        <w:t>ONT</w:t>
      </w:r>
      <w:r>
        <w:t xml:space="preserve"> designs</w:t>
      </w:r>
      <w:r w:rsidR="007A7802">
        <w:t xml:space="preserve"> and submittals</w:t>
      </w:r>
      <w:r w:rsidRPr="00776B06">
        <w:t xml:space="preserve">.  </w:t>
      </w:r>
      <w:r>
        <w:t>Alternative</w:t>
      </w:r>
      <w:r w:rsidR="00BA33B7">
        <w:t> </w:t>
      </w:r>
      <w:r w:rsidRPr="00FC4ACF">
        <w:t xml:space="preserve">1 would not relieve the burden imposed </w:t>
      </w:r>
      <w:r>
        <w:t xml:space="preserve">on </w:t>
      </w:r>
      <w:r w:rsidRPr="00FC4ACF">
        <w:t>applicant</w:t>
      </w:r>
      <w:r>
        <w:t>s, licensees,</w:t>
      </w:r>
      <w:r w:rsidRPr="00FC4ACF">
        <w:t xml:space="preserve"> and the NRC resulting from the case</w:t>
      </w:r>
      <w:r w:rsidR="00BA33B7">
        <w:noBreakHyphen/>
      </w:r>
      <w:r w:rsidRPr="00FC4ACF">
        <w:t>by</w:t>
      </w:r>
      <w:r w:rsidR="00BA33B7">
        <w:noBreakHyphen/>
      </w:r>
      <w:r w:rsidRPr="00FC4ACF">
        <w:t xml:space="preserve">case exemption process </w:t>
      </w:r>
      <w:r w:rsidR="005A2898">
        <w:t>to</w:t>
      </w:r>
      <w:r w:rsidR="00BA33B7">
        <w:t xml:space="preserve"> </w:t>
      </w:r>
      <w:r w:rsidRPr="00FC4ACF">
        <w:t>address EPZ size and emergency plans</w:t>
      </w:r>
      <w:r>
        <w:t>.</w:t>
      </w:r>
    </w:p>
    <w:p w:rsidRPr="006B46C5" w:rsidR="009128E1" w:rsidP="008440FA" w:rsidRDefault="009128E1" w14:paraId="29B5B6FA" w14:textId="77777777">
      <w:pPr>
        <w:spacing w:line="240" w:lineRule="auto"/>
      </w:pPr>
    </w:p>
    <w:p w:rsidRPr="009D3CF6" w:rsidR="009128E1" w:rsidP="008440FA" w:rsidRDefault="009128E1" w14:paraId="3B396DB0" w14:textId="540B1DF8">
      <w:pPr>
        <w:pStyle w:val="Heading2"/>
        <w:spacing w:line="240" w:lineRule="auto"/>
        <w:ind w:left="540" w:hanging="540"/>
      </w:pPr>
      <w:bookmarkStart w:name="_Toc456098215" w:id="45"/>
      <w:bookmarkStart w:name="_Toc513731240" w:id="46"/>
      <w:r>
        <w:t>3.2</w:t>
      </w:r>
      <w:r>
        <w:tab/>
      </w:r>
      <w:bookmarkStart w:name="_Toc457827228" w:id="47"/>
      <w:r>
        <w:t>Alternative 2—</w:t>
      </w:r>
      <w:bookmarkEnd w:id="45"/>
      <w:bookmarkEnd w:id="47"/>
      <w:r>
        <w:t xml:space="preserve">Rulemaking </w:t>
      </w:r>
      <w:r w:rsidR="000E640B">
        <w:t>to</w:t>
      </w:r>
      <w:r>
        <w:t xml:space="preserve"> Establish a Performance-Based Framework</w:t>
      </w:r>
      <w:bookmarkEnd w:id="46"/>
    </w:p>
    <w:p w:rsidRPr="009D3CF6" w:rsidR="009128E1" w:rsidP="008440FA" w:rsidRDefault="009128E1" w14:paraId="2531BCC0" w14:textId="77777777">
      <w:pPr>
        <w:keepNext/>
        <w:spacing w:line="240" w:lineRule="auto"/>
      </w:pPr>
    </w:p>
    <w:p w:rsidRPr="00711891" w:rsidR="009128E1" w:rsidP="008440FA" w:rsidRDefault="009128E1" w14:paraId="4132B5E0" w14:textId="577696BB">
      <w:pPr>
        <w:pStyle w:val="ListParagraph"/>
        <w:spacing w:line="240" w:lineRule="auto"/>
        <w:ind w:left="0"/>
      </w:pPr>
      <w:r w:rsidRPr="00CF65F1">
        <w:t xml:space="preserve">This </w:t>
      </w:r>
      <w:r>
        <w:t>alternative</w:t>
      </w:r>
      <w:r w:rsidRPr="00CF65F1">
        <w:t xml:space="preserve"> would provide EP regulatio</w:t>
      </w:r>
      <w:r w:rsidRPr="006C6734">
        <w:t xml:space="preserve">ns </w:t>
      </w:r>
      <w:r w:rsidRPr="00057987">
        <w:t xml:space="preserve">and guidance developed </w:t>
      </w:r>
      <w:r w:rsidRPr="003430D8">
        <w:rPr>
          <w:color w:val="000000"/>
        </w:rPr>
        <w:t xml:space="preserve">specifically for SMR and </w:t>
      </w:r>
      <w:r w:rsidR="00C6347F">
        <w:rPr>
          <w:color w:val="000000"/>
        </w:rPr>
        <w:t>ONT</w:t>
      </w:r>
      <w:r w:rsidRPr="003430D8">
        <w:rPr>
          <w:color w:val="000000"/>
        </w:rPr>
        <w:t xml:space="preserve"> facilities</w:t>
      </w:r>
      <w:r w:rsidRPr="00CF65F1">
        <w:t xml:space="preserve">.  </w:t>
      </w:r>
      <w:r w:rsidR="00680771">
        <w:t xml:space="preserve">In particular this alternative would </w:t>
      </w:r>
      <w:r w:rsidRPr="00680771" w:rsidR="00680771">
        <w:t>develop the regula</w:t>
      </w:r>
      <w:r w:rsidR="00187BD5">
        <w:t xml:space="preserve">tory guidance document DG-1350 </w:t>
      </w:r>
      <w:r w:rsidR="00680771">
        <w:t xml:space="preserve">and </w:t>
      </w:r>
      <w:r>
        <w:t xml:space="preserve">establish a regulatory framework for determining the size of </w:t>
      </w:r>
      <w:r w:rsidR="007A7802">
        <w:t xml:space="preserve">the </w:t>
      </w:r>
      <w:r>
        <w:t xml:space="preserve">plume exposure </w:t>
      </w:r>
      <w:r>
        <w:lastRenderedPageBreak/>
        <w:t xml:space="preserve">pathway </w:t>
      </w:r>
      <w:r w:rsidR="00390A76">
        <w:t xml:space="preserve">EPZ </w:t>
      </w:r>
      <w:r>
        <w:t xml:space="preserve">and ingestion </w:t>
      </w:r>
      <w:r w:rsidR="00001488">
        <w:t>response planning</w:t>
      </w:r>
      <w:r>
        <w:t xml:space="preserve"> </w:t>
      </w:r>
      <w:r w:rsidR="00390A76">
        <w:t xml:space="preserve">requirements </w:t>
      </w:r>
      <w:r>
        <w:t xml:space="preserve">for SMRs and </w:t>
      </w:r>
      <w:r w:rsidR="00C6347F">
        <w:t>ONT</w:t>
      </w:r>
      <w:r>
        <w:t xml:space="preserve">s.  </w:t>
      </w:r>
      <w:r w:rsidRPr="00334E1A" w:rsidR="00334E1A">
        <w:t xml:space="preserve">EP planning standards and requirements would be established commensurate with EPZ size determinations.  </w:t>
      </w:r>
      <w:r w:rsidR="000A1A44">
        <w:t>The new framework would be performance</w:t>
      </w:r>
      <w:r w:rsidR="00DC2B5C">
        <w:noBreakHyphen/>
      </w:r>
      <w:r w:rsidR="000A1A44">
        <w:t xml:space="preserve">based, </w:t>
      </w:r>
      <w:r w:rsidR="00CE664E">
        <w:t>would be expected to</w:t>
      </w:r>
      <w:r w:rsidR="000A1A44">
        <w:t xml:space="preserve"> result in fewer license amendments</w:t>
      </w:r>
      <w:r w:rsidR="00CE664E">
        <w:t xml:space="preserve"> and exemption requests,</w:t>
      </w:r>
      <w:r w:rsidR="000A1A44">
        <w:t xml:space="preserve"> and </w:t>
      </w:r>
      <w:r w:rsidR="00CE664E">
        <w:t>would provide a</w:t>
      </w:r>
      <w:r w:rsidR="000A1A44">
        <w:t xml:space="preserve"> streamlined application process </w:t>
      </w:r>
      <w:r w:rsidR="00CE664E">
        <w:t>for</w:t>
      </w:r>
      <w:r w:rsidR="000A1A44">
        <w:t xml:space="preserve"> </w:t>
      </w:r>
      <w:r w:rsidR="00DC7D31">
        <w:t xml:space="preserve">existing and </w:t>
      </w:r>
      <w:r w:rsidR="000A1A44">
        <w:t xml:space="preserve">future SMRs and </w:t>
      </w:r>
      <w:r w:rsidR="00C6347F">
        <w:t>ONT</w:t>
      </w:r>
      <w:r w:rsidR="00CE664E">
        <w:t xml:space="preserve"> applicant</w:t>
      </w:r>
      <w:r w:rsidR="000A1A44">
        <w:t>s.</w:t>
      </w:r>
    </w:p>
    <w:p w:rsidR="009128E1" w:rsidP="008440FA" w:rsidRDefault="009128E1" w14:paraId="1AE5894F" w14:textId="77777777">
      <w:pPr>
        <w:spacing w:line="240" w:lineRule="auto"/>
      </w:pPr>
    </w:p>
    <w:p w:rsidRPr="000601E7" w:rsidR="000601E7" w:rsidP="008440FA" w:rsidRDefault="009128E1" w14:paraId="48FA7B2C" w14:textId="6D4BB168">
      <w:pPr>
        <w:spacing w:line="240" w:lineRule="auto"/>
      </w:pPr>
      <w:r w:rsidRPr="00711891">
        <w:rPr>
          <w:rFonts w:eastAsia="Times New Roman"/>
          <w:lang w:val="en"/>
        </w:rPr>
        <w:t xml:space="preserve">In </w:t>
      </w:r>
      <w:r w:rsidR="009E60F0">
        <w:rPr>
          <w:rFonts w:eastAsia="Times New Roman"/>
          <w:lang w:val="en"/>
        </w:rPr>
        <w:t>an issue paper submitted to the Commission</w:t>
      </w:r>
      <w:r w:rsidR="00E946A2">
        <w:rPr>
          <w:rFonts w:eastAsia="Times New Roman"/>
          <w:lang w:val="en"/>
        </w:rPr>
        <w:t>,</w:t>
      </w:r>
      <w:r w:rsidR="00BF45AB">
        <w:rPr>
          <w:rFonts w:eastAsia="Times New Roman"/>
          <w:lang w:val="en"/>
        </w:rPr>
        <w:t xml:space="preserve"> </w:t>
      </w:r>
      <w:r w:rsidRPr="000D4F75" w:rsidR="000D4F75">
        <w:rPr>
          <w:rFonts w:eastAsia="Times New Roman"/>
          <w:lang w:val="en"/>
        </w:rPr>
        <w:t>SECY-11-0152, “</w:t>
      </w:r>
      <w:r w:rsidRPr="000D4F75" w:rsidR="000D4F75">
        <w:rPr>
          <w:rFonts w:eastAsia="Times New Roman"/>
        </w:rPr>
        <w:t>Development of an Emergency Planning and Preparedness Framework for Small Modular Reactors,” dated October 28, 2011 (NRC, 2011a),</w:t>
      </w:r>
      <w:r w:rsidRPr="000D4F75" w:rsidR="000D4F75">
        <w:rPr>
          <w:rFonts w:eastAsia="Times New Roman"/>
          <w:lang w:val="en"/>
        </w:rPr>
        <w:t xml:space="preserve"> </w:t>
      </w:r>
      <w:r w:rsidRPr="00711891">
        <w:rPr>
          <w:rFonts w:eastAsia="Times New Roman"/>
          <w:lang w:val="en"/>
        </w:rPr>
        <w:t>the staff presented example</w:t>
      </w:r>
      <w:r>
        <w:rPr>
          <w:rFonts w:eastAsia="Times New Roman"/>
          <w:lang w:val="en"/>
        </w:rPr>
        <w:t xml:space="preserve"> calculations for establishing </w:t>
      </w:r>
      <w:r w:rsidRPr="00711891">
        <w:rPr>
          <w:rFonts w:eastAsia="Times New Roman"/>
          <w:lang w:val="en"/>
        </w:rPr>
        <w:t xml:space="preserve">different </w:t>
      </w:r>
      <w:r>
        <w:rPr>
          <w:rFonts w:eastAsia="Times New Roman"/>
          <w:lang w:val="en"/>
        </w:rPr>
        <w:t xml:space="preserve">plume exposure pathway </w:t>
      </w:r>
      <w:r w:rsidRPr="00711891">
        <w:rPr>
          <w:rFonts w:eastAsia="Times New Roman"/>
          <w:lang w:val="en"/>
        </w:rPr>
        <w:t>EPZ boundaries based on the 1</w:t>
      </w:r>
      <w:r w:rsidR="000A6D7D">
        <w:rPr>
          <w:rFonts w:eastAsia="Times New Roman"/>
          <w:lang w:val="en"/>
        </w:rPr>
        <w:noBreakHyphen/>
      </w:r>
      <w:r w:rsidRPr="00711891">
        <w:rPr>
          <w:rFonts w:eastAsia="Times New Roman"/>
          <w:lang w:val="en"/>
        </w:rPr>
        <w:t xml:space="preserve">rem </w:t>
      </w:r>
      <w:r>
        <w:rPr>
          <w:rFonts w:eastAsia="Times New Roman"/>
          <w:lang w:val="en"/>
        </w:rPr>
        <w:t>(10</w:t>
      </w:r>
      <w:r w:rsidR="000A6D7D">
        <w:rPr>
          <w:rFonts w:eastAsia="Times New Roman"/>
          <w:lang w:val="en"/>
        </w:rPr>
        <w:noBreakHyphen/>
      </w:r>
      <w:r>
        <w:rPr>
          <w:rFonts w:eastAsia="Times New Roman"/>
          <w:lang w:val="en"/>
        </w:rPr>
        <w:t xml:space="preserve">mSv) </w:t>
      </w:r>
      <w:r w:rsidRPr="00711891">
        <w:rPr>
          <w:rFonts w:eastAsia="Times New Roman"/>
          <w:lang w:val="en"/>
        </w:rPr>
        <w:t>EPA PAG reference value.</w:t>
      </w:r>
      <w:r w:rsidR="000D4F75">
        <w:rPr>
          <w:rFonts w:eastAsia="Times New Roman"/>
          <w:lang w:val="en"/>
        </w:rPr>
        <w:t xml:space="preserve">  The </w:t>
      </w:r>
      <w:r w:rsidR="0005609A">
        <w:rPr>
          <w:rFonts w:eastAsia="Times New Roman"/>
          <w:lang w:val="en"/>
        </w:rPr>
        <w:t>staff</w:t>
      </w:r>
      <w:r w:rsidR="000D4F75">
        <w:rPr>
          <w:rFonts w:eastAsia="Times New Roman"/>
          <w:lang w:val="en"/>
        </w:rPr>
        <w:t xml:space="preserve"> </w:t>
      </w:r>
      <w:r w:rsidRPr="00711891">
        <w:rPr>
          <w:rFonts w:eastAsia="Times New Roman"/>
          <w:lang w:val="en"/>
        </w:rPr>
        <w:t xml:space="preserve">used </w:t>
      </w:r>
      <w:r>
        <w:rPr>
          <w:rFonts w:eastAsia="Times New Roman"/>
          <w:lang w:val="en"/>
        </w:rPr>
        <w:t>an example assessment</w:t>
      </w:r>
      <w:r w:rsidRPr="00711891">
        <w:rPr>
          <w:rFonts w:eastAsia="Times New Roman"/>
          <w:lang w:val="en"/>
        </w:rPr>
        <w:t xml:space="preserve"> </w:t>
      </w:r>
      <w:r>
        <w:rPr>
          <w:rFonts w:eastAsia="Times New Roman"/>
          <w:lang w:val="en"/>
        </w:rPr>
        <w:t>of dose</w:t>
      </w:r>
      <w:r>
        <w:rPr>
          <w:rFonts w:eastAsia="Times New Roman"/>
          <w:lang w:val="en"/>
        </w:rPr>
        <w:noBreakHyphen/>
        <w:t>at</w:t>
      </w:r>
      <w:r>
        <w:rPr>
          <w:rFonts w:eastAsia="Times New Roman"/>
          <w:lang w:val="en"/>
        </w:rPr>
        <w:noBreakHyphen/>
        <w:t>distance</w:t>
      </w:r>
      <w:r w:rsidRPr="00711891">
        <w:rPr>
          <w:rFonts w:eastAsia="Times New Roman"/>
          <w:lang w:val="en"/>
        </w:rPr>
        <w:t xml:space="preserve"> for the plume exposure pathway EPZ boundary </w:t>
      </w:r>
      <w:r w:rsidRPr="00711891">
        <w:t xml:space="preserve">to obtain a </w:t>
      </w:r>
      <w:r w:rsidR="000601E7">
        <w:t>size</w:t>
      </w:r>
      <w:r w:rsidRPr="00711891">
        <w:t xml:space="preserve"> of EPZs based on the projected source term</w:t>
      </w:r>
      <w:r>
        <w:t xml:space="preserve">, which is a function of the </w:t>
      </w:r>
      <w:r w:rsidRPr="00711891">
        <w:t>specific r</w:t>
      </w:r>
      <w:r>
        <w:t>eactor design being considered.</w:t>
      </w:r>
      <w:r w:rsidR="000601E7">
        <w:t xml:space="preserve">  </w:t>
      </w:r>
      <w:r w:rsidRPr="000601E7" w:rsidR="000601E7">
        <w:t>The NRC is proposing a scalable method for determining EPZ size for these facilities</w:t>
      </w:r>
      <w:r w:rsidR="0005609A">
        <w:t>,</w:t>
      </w:r>
      <w:r w:rsidRPr="000601E7" w:rsidR="000601E7">
        <w:t xml:space="preserve"> instead of the fixed 10</w:t>
      </w:r>
      <w:r w:rsidRPr="000601E7" w:rsidR="000601E7">
        <w:noBreakHyphen/>
        <w:t>mile (16-km) and 50</w:t>
      </w:r>
      <w:r w:rsidRPr="000601E7" w:rsidR="000601E7">
        <w:noBreakHyphen/>
        <w:t>mile (80</w:t>
      </w:r>
      <w:r w:rsidRPr="000601E7" w:rsidR="000601E7">
        <w:noBreakHyphen/>
        <w:t xml:space="preserve">km) EPZs </w:t>
      </w:r>
      <w:r w:rsidR="0045095A">
        <w:t xml:space="preserve">currently </w:t>
      </w:r>
      <w:r w:rsidRPr="000601E7" w:rsidR="000601E7">
        <w:t xml:space="preserve">established for </w:t>
      </w:r>
      <w:r w:rsidR="0045095A">
        <w:t>power reactors</w:t>
      </w:r>
      <w:r w:rsidR="0005609A">
        <w:t>,</w:t>
      </w:r>
      <w:r w:rsidRPr="000601E7" w:rsidR="000601E7">
        <w:t xml:space="preserve"> to address a range of potential source terms and designs for SMRs and ONTs.  </w:t>
      </w:r>
    </w:p>
    <w:p w:rsidRPr="00CF65F1" w:rsidR="009128E1" w:rsidP="008440FA" w:rsidRDefault="009128E1" w14:paraId="1F790054" w14:textId="77777777">
      <w:pPr>
        <w:spacing w:line="240" w:lineRule="auto"/>
        <w:rPr>
          <w:rFonts w:eastAsia="Times New Roman"/>
          <w:lang w:val="en"/>
        </w:rPr>
      </w:pPr>
    </w:p>
    <w:p w:rsidR="009128E1" w:rsidP="008440FA" w:rsidRDefault="009128E1" w14:paraId="4EA74029" w14:textId="1B935F4F">
      <w:pPr>
        <w:spacing w:line="240" w:lineRule="auto"/>
        <w:rPr>
          <w:rFonts w:eastAsia="Times New Roman"/>
          <w:lang w:val="en"/>
        </w:rPr>
      </w:pPr>
      <w:r>
        <w:rPr>
          <w:rFonts w:eastAsia="Times New Roman"/>
          <w:lang w:val="en"/>
        </w:rPr>
        <w:t xml:space="preserve">Under this alternative, </w:t>
      </w:r>
      <w:r w:rsidRPr="00DF234E">
        <w:rPr>
          <w:rFonts w:eastAsia="Times New Roman"/>
          <w:lang w:val="en"/>
        </w:rPr>
        <w:t xml:space="preserve">the SMR or </w:t>
      </w:r>
      <w:r w:rsidRPr="00DF234E" w:rsidR="00C6347F">
        <w:rPr>
          <w:rFonts w:eastAsia="Times New Roman"/>
          <w:lang w:val="en"/>
        </w:rPr>
        <w:t>ONT</w:t>
      </w:r>
      <w:r w:rsidRPr="00DF234E">
        <w:rPr>
          <w:rFonts w:eastAsia="Times New Roman"/>
          <w:lang w:val="en"/>
        </w:rPr>
        <w:t xml:space="preserve"> applicant would submit specific information </w:t>
      </w:r>
      <w:r w:rsidR="008C5449">
        <w:rPr>
          <w:rFonts w:eastAsia="Times New Roman"/>
          <w:lang w:val="en"/>
        </w:rPr>
        <w:t>about</w:t>
      </w:r>
      <w:r w:rsidRPr="00DF234E">
        <w:rPr>
          <w:rFonts w:eastAsia="Times New Roman"/>
          <w:lang w:val="en"/>
        </w:rPr>
        <w:t xml:space="preserve"> </w:t>
      </w:r>
      <w:r w:rsidR="00646114">
        <w:rPr>
          <w:rFonts w:eastAsia="Times New Roman"/>
          <w:lang w:val="en"/>
        </w:rPr>
        <w:t xml:space="preserve">the </w:t>
      </w:r>
      <w:r w:rsidRPr="00DF234E">
        <w:rPr>
          <w:rFonts w:eastAsia="Times New Roman"/>
          <w:lang w:val="en"/>
        </w:rPr>
        <w:t>source term, isotopic mix, release pathways, accident types</w:t>
      </w:r>
      <w:r w:rsidR="00646114">
        <w:rPr>
          <w:rFonts w:eastAsia="Times New Roman"/>
          <w:lang w:val="en"/>
        </w:rPr>
        <w:t>,</w:t>
      </w:r>
      <w:r w:rsidRPr="00DF234E">
        <w:rPr>
          <w:rFonts w:eastAsia="Times New Roman"/>
          <w:lang w:val="en"/>
        </w:rPr>
        <w:t xml:space="preserve"> and consequence assessment as part of the application process under 10 CFR Part 50 </w:t>
      </w:r>
      <w:r w:rsidR="00764745">
        <w:rPr>
          <w:rFonts w:eastAsia="Times New Roman"/>
          <w:lang w:val="en"/>
        </w:rPr>
        <w:t>or</w:t>
      </w:r>
      <w:r w:rsidRPr="00DF234E" w:rsidR="00764745">
        <w:rPr>
          <w:rFonts w:eastAsia="Times New Roman"/>
          <w:lang w:val="en"/>
        </w:rPr>
        <w:t xml:space="preserve"> </w:t>
      </w:r>
      <w:r w:rsidRPr="00DF234E" w:rsidR="00646114">
        <w:rPr>
          <w:rFonts w:eastAsia="Times New Roman"/>
          <w:lang w:val="en"/>
        </w:rPr>
        <w:t>10</w:t>
      </w:r>
      <w:r w:rsidR="00646114">
        <w:rPr>
          <w:rFonts w:eastAsia="Times New Roman"/>
          <w:lang w:val="en"/>
        </w:rPr>
        <w:t> </w:t>
      </w:r>
      <w:r w:rsidRPr="00DF234E" w:rsidR="00646114">
        <w:rPr>
          <w:rFonts w:eastAsia="Times New Roman"/>
          <w:lang w:val="en"/>
        </w:rPr>
        <w:t>CFR</w:t>
      </w:r>
      <w:r w:rsidR="00646114">
        <w:rPr>
          <w:rFonts w:eastAsia="Times New Roman"/>
          <w:lang w:val="en"/>
        </w:rPr>
        <w:t> </w:t>
      </w:r>
      <w:r w:rsidRPr="00DF234E" w:rsidR="00646114">
        <w:rPr>
          <w:rFonts w:eastAsia="Times New Roman"/>
          <w:lang w:val="en"/>
        </w:rPr>
        <w:t>Part</w:t>
      </w:r>
      <w:r w:rsidR="00646114">
        <w:rPr>
          <w:rFonts w:eastAsia="Times New Roman"/>
          <w:lang w:val="en"/>
        </w:rPr>
        <w:t> </w:t>
      </w:r>
      <w:r w:rsidRPr="00DF234E">
        <w:rPr>
          <w:rFonts w:eastAsia="Times New Roman"/>
          <w:lang w:val="en"/>
        </w:rPr>
        <w:t xml:space="preserve">52.  </w:t>
      </w:r>
      <w:r w:rsidR="00646114">
        <w:rPr>
          <w:rFonts w:eastAsia="Times New Roman"/>
          <w:lang w:val="en"/>
        </w:rPr>
        <w:t>The NRC would require a</w:t>
      </w:r>
      <w:r w:rsidRPr="00DF234E">
        <w:rPr>
          <w:rFonts w:eastAsia="Times New Roman"/>
          <w:lang w:val="en"/>
        </w:rPr>
        <w:t>pplicants proposing site</w:t>
      </w:r>
      <w:r w:rsidR="00646114">
        <w:rPr>
          <w:rFonts w:eastAsia="Times New Roman"/>
          <w:lang w:val="en"/>
        </w:rPr>
        <w:noBreakHyphen/>
      </w:r>
      <w:r w:rsidRPr="00DF234E">
        <w:rPr>
          <w:rFonts w:eastAsia="Times New Roman"/>
          <w:lang w:val="en"/>
        </w:rPr>
        <w:t xml:space="preserve">specific EPZs to demonstrate in their application that the projected dose from a </w:t>
      </w:r>
      <w:r w:rsidR="00F266EC">
        <w:rPr>
          <w:rFonts w:eastAsia="Times New Roman"/>
          <w:lang w:val="en"/>
        </w:rPr>
        <w:t>spectrum</w:t>
      </w:r>
      <w:r w:rsidRPr="00DF234E" w:rsidR="00F266EC">
        <w:rPr>
          <w:rFonts w:eastAsia="Times New Roman"/>
          <w:lang w:val="en"/>
        </w:rPr>
        <w:t xml:space="preserve"> </w:t>
      </w:r>
      <w:r w:rsidRPr="00DF234E">
        <w:rPr>
          <w:rFonts w:eastAsia="Times New Roman"/>
          <w:lang w:val="en"/>
        </w:rPr>
        <w:t xml:space="preserve">of </w:t>
      </w:r>
      <w:r w:rsidR="00F266EC">
        <w:rPr>
          <w:rFonts w:eastAsia="Times New Roman"/>
          <w:lang w:val="en"/>
        </w:rPr>
        <w:t xml:space="preserve">credible </w:t>
      </w:r>
      <w:r w:rsidRPr="00DF234E">
        <w:rPr>
          <w:rFonts w:eastAsia="Times New Roman"/>
          <w:lang w:val="en"/>
        </w:rPr>
        <w:t>accidents</w:t>
      </w:r>
      <w:r w:rsidR="00F266EC">
        <w:rPr>
          <w:rFonts w:eastAsia="Times New Roman"/>
          <w:lang w:val="en"/>
        </w:rPr>
        <w:t xml:space="preserve"> </w:t>
      </w:r>
      <w:r w:rsidRPr="00F266EC" w:rsidR="00F266EC">
        <w:rPr>
          <w:rFonts w:eastAsia="Times New Roman"/>
          <w:lang w:val="en"/>
        </w:rPr>
        <w:t>(design-basis accidents, less severe accidents, and less probable but more severe accidents)</w:t>
      </w:r>
      <w:r w:rsidRPr="00DF234E">
        <w:rPr>
          <w:rFonts w:eastAsia="Times New Roman"/>
          <w:lang w:val="en"/>
        </w:rPr>
        <w:t xml:space="preserve"> woul</w:t>
      </w:r>
      <w:r w:rsidR="0056726B">
        <w:rPr>
          <w:rFonts w:eastAsia="Times New Roman"/>
          <w:lang w:val="en"/>
        </w:rPr>
        <w:t xml:space="preserve">d not exceed the EPA PAG </w:t>
      </w:r>
      <w:r w:rsidR="0056726B">
        <w:rPr>
          <w:rFonts w:eastAsia="Times New Roman"/>
        </w:rPr>
        <w:t>dose threshold of 1 rem total effective dose equivalent</w:t>
      </w:r>
      <w:r w:rsidRPr="0056726B" w:rsidR="0056726B">
        <w:rPr>
          <w:rFonts w:eastAsia="Times New Roman"/>
          <w:lang w:val="en"/>
        </w:rPr>
        <w:t xml:space="preserve"> </w:t>
      </w:r>
      <w:r w:rsidR="004B65EB">
        <w:rPr>
          <w:rFonts w:eastAsia="Times New Roman"/>
          <w:lang w:val="en"/>
        </w:rPr>
        <w:t xml:space="preserve">over 96 hours </w:t>
      </w:r>
      <w:r w:rsidRPr="00DF234E">
        <w:rPr>
          <w:rFonts w:eastAsia="Times New Roman"/>
          <w:lang w:val="en"/>
        </w:rPr>
        <w:t>outside the proposed EPZ.</w:t>
      </w:r>
      <w:r w:rsidRPr="007A009A">
        <w:rPr>
          <w:rFonts w:eastAsia="Times New Roman"/>
          <w:lang w:val="en"/>
        </w:rPr>
        <w:t xml:space="preserve">  </w:t>
      </w:r>
      <w:r>
        <w:rPr>
          <w:rFonts w:eastAsia="Times New Roman"/>
          <w:lang w:val="en"/>
        </w:rPr>
        <w:t>These a</w:t>
      </w:r>
      <w:r w:rsidRPr="007A009A">
        <w:rPr>
          <w:rFonts w:eastAsia="Times New Roman"/>
          <w:lang w:val="en"/>
        </w:rPr>
        <w:t xml:space="preserve">pplicants would also </w:t>
      </w:r>
      <w:r>
        <w:rPr>
          <w:rFonts w:eastAsia="Times New Roman"/>
          <w:lang w:val="en"/>
        </w:rPr>
        <w:t>need</w:t>
      </w:r>
      <w:r w:rsidRPr="007A009A">
        <w:rPr>
          <w:rFonts w:eastAsia="Times New Roman"/>
          <w:lang w:val="en"/>
        </w:rPr>
        <w:t xml:space="preserve"> to show a substantial reduction in risk to public health and safety at the chosen plume exposure pathway EPZ outer boundary for very severe accidents similar to the evaluation in NUREG</w:t>
      </w:r>
      <w:r w:rsidR="00646114">
        <w:rPr>
          <w:rFonts w:eastAsia="Times New Roman"/>
          <w:lang w:val="en"/>
        </w:rPr>
        <w:noBreakHyphen/>
      </w:r>
      <w:r w:rsidRPr="007A009A">
        <w:rPr>
          <w:rFonts w:eastAsia="Times New Roman"/>
          <w:lang w:val="en"/>
        </w:rPr>
        <w:t xml:space="preserve">0396.  After receiving site- and design-specific information from an SMR or </w:t>
      </w:r>
      <w:r w:rsidR="00C6347F">
        <w:rPr>
          <w:rFonts w:eastAsia="Times New Roman"/>
          <w:lang w:val="en"/>
        </w:rPr>
        <w:t>ONT</w:t>
      </w:r>
      <w:r w:rsidRPr="007A009A">
        <w:rPr>
          <w:rFonts w:eastAsia="Times New Roman"/>
          <w:lang w:val="en"/>
        </w:rPr>
        <w:t xml:space="preserve"> applicant, the NRC would then assess </w:t>
      </w:r>
      <w:r w:rsidRPr="000601E7" w:rsidR="000601E7">
        <w:rPr>
          <w:rFonts w:eastAsia="Times New Roman"/>
          <w:lang w:val="en"/>
        </w:rPr>
        <w:t>the accident scenarios being considered and could follow up with requests for additional information a</w:t>
      </w:r>
      <w:r w:rsidR="000D4F75">
        <w:rPr>
          <w:rFonts w:eastAsia="Times New Roman"/>
          <w:lang w:val="en"/>
        </w:rPr>
        <w:t>s currently in the status quo.</w:t>
      </w:r>
    </w:p>
    <w:p w:rsidR="000D4F75" w:rsidP="008440FA" w:rsidRDefault="000D4F75" w14:paraId="217445CA" w14:textId="77777777">
      <w:pPr>
        <w:spacing w:line="240" w:lineRule="auto"/>
        <w:rPr>
          <w:rFonts w:eastAsia="Times New Roman"/>
          <w:lang w:val="en"/>
        </w:rPr>
      </w:pPr>
    </w:p>
    <w:p w:rsidRPr="000D4F75" w:rsidR="000D4F75" w:rsidP="008440FA" w:rsidRDefault="000D4F75" w14:paraId="35FC23E7" w14:textId="1C7E4914">
      <w:pPr>
        <w:spacing w:line="240" w:lineRule="auto"/>
        <w:rPr>
          <w:rFonts w:eastAsia="Times New Roman"/>
        </w:rPr>
      </w:pPr>
      <w:r w:rsidRPr="000D4F75">
        <w:rPr>
          <w:rFonts w:eastAsia="Times New Roman"/>
        </w:rPr>
        <w:t xml:space="preserve">As part of this alternative, the NRC is reviewing the emergency plans for </w:t>
      </w:r>
      <w:r w:rsidR="00855F57">
        <w:rPr>
          <w:rFonts w:eastAsia="Times New Roman"/>
        </w:rPr>
        <w:t>NPUF</w:t>
      </w:r>
      <w:r w:rsidRPr="000D4F75">
        <w:rPr>
          <w:rFonts w:eastAsia="Times New Roman"/>
        </w:rPr>
        <w:t>s intending to produce medical radioisotopes, such as molybdenum</w:t>
      </w:r>
      <w:r w:rsidRPr="000D4F75">
        <w:rPr>
          <w:rFonts w:eastAsia="Times New Roman"/>
        </w:rPr>
        <w:noBreakHyphen/>
        <w:t>99 (Mo</w:t>
      </w:r>
      <w:r w:rsidRPr="000D4F75">
        <w:rPr>
          <w:rFonts w:eastAsia="Times New Roman"/>
        </w:rPr>
        <w:noBreakHyphen/>
        <w:t>99), using the guidance in ANSI/ANS</w:t>
      </w:r>
      <w:r w:rsidRPr="000D4F75">
        <w:rPr>
          <w:rFonts w:eastAsia="Times New Roman"/>
        </w:rPr>
        <w:noBreakHyphen/>
        <w:t>15.16</w:t>
      </w:r>
      <w:r w:rsidRPr="000D4F75">
        <w:rPr>
          <w:rFonts w:eastAsia="Times New Roman"/>
        </w:rPr>
        <w:noBreakHyphen/>
        <w:t>2015 (ANSI, 2015); NUREG</w:t>
      </w:r>
      <w:r w:rsidRPr="000D4F75">
        <w:rPr>
          <w:rFonts w:eastAsia="Times New Roman"/>
        </w:rPr>
        <w:noBreakHyphen/>
        <w:t>0849; and the interim staff guidance augmenting NUREG</w:t>
      </w:r>
      <w:r w:rsidRPr="000D4F75">
        <w:rPr>
          <w:rFonts w:eastAsia="Times New Roman"/>
        </w:rPr>
        <w:noBreakHyphen/>
        <w:t>1537 (NRC, 2012a; NRC, 2012b).  Use of the interim staff guidance augmenting NUREG-1537 accounts for the unique emergency planning considerations associated with the production facilities that would chemically process low</w:t>
      </w:r>
      <w:r w:rsidRPr="000D4F75">
        <w:rPr>
          <w:rFonts w:eastAsia="Times New Roman"/>
        </w:rPr>
        <w:noBreakHyphen/>
        <w:t>enriched uranium targets to separate Mo</w:t>
      </w:r>
      <w:r w:rsidRPr="000D4F75">
        <w:rPr>
          <w:rFonts w:eastAsia="Times New Roman"/>
        </w:rPr>
        <w:noBreakHyphen/>
        <w:t>99 from other fission products.  Additionally, based on discussions with potential advanced reactor applicants, the NRC anticipates that some applicants for molten salt reactors may submit applications for production facilities to conduct onsite fuel cleanup activities.</w:t>
      </w:r>
    </w:p>
    <w:p w:rsidRPr="00135820" w:rsidR="009128E1" w:rsidP="008440FA" w:rsidRDefault="009128E1" w14:paraId="189FDDC1" w14:textId="77777777">
      <w:pPr>
        <w:pStyle w:val="Heading1"/>
        <w:numPr>
          <w:ilvl w:val="0"/>
          <w:numId w:val="34"/>
        </w:numPr>
        <w:spacing w:line="240" w:lineRule="auto"/>
      </w:pPr>
      <w:bookmarkStart w:name="_Ref386989918" w:id="48"/>
      <w:bookmarkStart w:name="_Toc456098216" w:id="49"/>
      <w:bookmarkStart w:name="_Toc457827229" w:id="50"/>
      <w:bookmarkStart w:name="_Toc513731241" w:id="51"/>
      <w:r>
        <w:t xml:space="preserve">Estimation and </w:t>
      </w:r>
      <w:r w:rsidRPr="00135820">
        <w:t>Evaluation of Costs</w:t>
      </w:r>
      <w:bookmarkEnd w:id="48"/>
      <w:bookmarkEnd w:id="49"/>
      <w:bookmarkEnd w:id="50"/>
      <w:r>
        <w:t xml:space="preserve"> and Benefits</w:t>
      </w:r>
      <w:bookmarkEnd w:id="51"/>
    </w:p>
    <w:p w:rsidRPr="00135820" w:rsidR="009128E1" w:rsidP="008440FA" w:rsidRDefault="009128E1" w14:paraId="480AF268" w14:textId="77777777">
      <w:pPr>
        <w:spacing w:line="240" w:lineRule="auto"/>
      </w:pPr>
    </w:p>
    <w:p w:rsidR="009128E1" w:rsidP="008440FA" w:rsidRDefault="009128E1" w14:paraId="67024995" w14:textId="5C1608A9">
      <w:pPr>
        <w:spacing w:line="240" w:lineRule="auto"/>
      </w:pPr>
      <w:r w:rsidRPr="005B58FF">
        <w:t xml:space="preserve">This section presents the process for evaluating the costs and benefits </w:t>
      </w:r>
      <w:r w:rsidR="005B58FF">
        <w:t xml:space="preserve">that are </w:t>
      </w:r>
      <w:r w:rsidRPr="005B58FF">
        <w:t>expected to result from each proposed alternative relative</w:t>
      </w:r>
      <w:r w:rsidRPr="00135820">
        <w:t xml:space="preserve"> to the regulatory baseline</w:t>
      </w:r>
      <w:r>
        <w:t xml:space="preserve"> (Alternative</w:t>
      </w:r>
      <w:r w:rsidR="004F7002">
        <w:t> </w:t>
      </w:r>
      <w:r>
        <w:t>1)</w:t>
      </w:r>
      <w:r w:rsidRPr="00135820">
        <w:t xml:space="preserve">.  </w:t>
      </w:r>
      <w:r>
        <w:t>A</w:t>
      </w:r>
      <w:r w:rsidRPr="00135820">
        <w:t xml:space="preserve">ll costs and benefits are </w:t>
      </w:r>
      <w:r>
        <w:t>monetized, when possible</w:t>
      </w:r>
      <w:r w:rsidRPr="00135820">
        <w:t xml:space="preserve">.  The total costs and benefits </w:t>
      </w:r>
      <w:r>
        <w:t>are then</w:t>
      </w:r>
      <w:r w:rsidRPr="00135820">
        <w:t xml:space="preserve"> summed to determine whether the difference between the costs and benefits </w:t>
      </w:r>
      <w:r>
        <w:t>results in</w:t>
      </w:r>
      <w:r w:rsidRPr="00135820">
        <w:t xml:space="preserve"> a positive benefit.  </w:t>
      </w:r>
      <w:r>
        <w:t>I</w:t>
      </w:r>
      <w:r w:rsidRPr="00135820">
        <w:t>n some cases</w:t>
      </w:r>
      <w:r>
        <w:t>,</w:t>
      </w:r>
      <w:r w:rsidRPr="00135820">
        <w:t xml:space="preserve"> </w:t>
      </w:r>
      <w:r>
        <w:t xml:space="preserve">costs and </w:t>
      </w:r>
      <w:r w:rsidRPr="00135820">
        <w:t>benefits</w:t>
      </w:r>
      <w:r>
        <w:t xml:space="preserve"> are</w:t>
      </w:r>
      <w:r w:rsidRPr="00135820">
        <w:t xml:space="preserve"> not </w:t>
      </w:r>
      <w:r>
        <w:t>monetized</w:t>
      </w:r>
      <w:r w:rsidRPr="00135820">
        <w:t xml:space="preserve"> because meaningful quantification is not possible.</w:t>
      </w:r>
      <w:r w:rsidR="00DB56E2">
        <w:t xml:space="preserve">  Instead, </w:t>
      </w:r>
      <w:r w:rsidR="00E91ADA">
        <w:t xml:space="preserve">Section 5 of this regulatory analysis addresses </w:t>
      </w:r>
      <w:r w:rsidR="00DB56E2">
        <w:t>these costs and benefits qualitatively, in accordance with Appendix A</w:t>
      </w:r>
      <w:r w:rsidR="005B58FF">
        <w:t>, “Qualitative Factors Assessment Tools,”</w:t>
      </w:r>
      <w:r w:rsidR="00DB56E2">
        <w:t xml:space="preserve"> </w:t>
      </w:r>
      <w:r w:rsidR="005B58FF">
        <w:t xml:space="preserve">to </w:t>
      </w:r>
      <w:r w:rsidR="00DB56E2">
        <w:t xml:space="preserve">NUREG/BR-0058, </w:t>
      </w:r>
      <w:r w:rsidR="005B58FF">
        <w:t>“</w:t>
      </w:r>
      <w:r w:rsidRPr="00313F59" w:rsidR="005B58FF">
        <w:t xml:space="preserve">Regulatory Analysis Guidelines of the U.S. Nuclear </w:t>
      </w:r>
      <w:r w:rsidRPr="00313F59" w:rsidR="005B58FF">
        <w:lastRenderedPageBreak/>
        <w:t>Regulatory Commission, Draft Report</w:t>
      </w:r>
      <w:r w:rsidR="005B58FF">
        <w:t xml:space="preserve"> for Comment,”</w:t>
      </w:r>
      <w:r w:rsidRPr="00135820" w:rsidR="005B58FF">
        <w:t xml:space="preserve"> </w:t>
      </w:r>
      <w:r w:rsidR="00DB56E2">
        <w:t>Rev</w:t>
      </w:r>
      <w:r w:rsidR="005B58FF">
        <w:t>ision </w:t>
      </w:r>
      <w:r w:rsidR="00DB56E2">
        <w:t>5</w:t>
      </w:r>
      <w:r w:rsidR="005B58FF">
        <w:t>, issued April 2017 (NRC, 2017c)</w:t>
      </w:r>
      <w:r w:rsidR="00DB56E2">
        <w:t>.</w:t>
      </w:r>
    </w:p>
    <w:p w:rsidRPr="00135820" w:rsidR="009128E1" w:rsidP="008440FA" w:rsidRDefault="009128E1" w14:paraId="5DCDD61C" w14:textId="377339D0">
      <w:pPr>
        <w:spacing w:line="240" w:lineRule="auto"/>
      </w:pPr>
    </w:p>
    <w:p w:rsidRPr="00135820" w:rsidR="009128E1" w:rsidP="008440FA" w:rsidRDefault="009128E1" w14:paraId="3C9BC91D" w14:textId="77777777">
      <w:pPr>
        <w:pStyle w:val="Heading2"/>
        <w:tabs>
          <w:tab w:val="left" w:pos="540"/>
        </w:tabs>
        <w:spacing w:line="240" w:lineRule="auto"/>
      </w:pPr>
      <w:bookmarkStart w:name="_Toc456098217" w:id="52"/>
      <w:bookmarkStart w:name="_Toc513731242" w:id="53"/>
      <w:r>
        <w:t>4.1</w:t>
      </w:r>
      <w:r>
        <w:tab/>
      </w:r>
      <w:bookmarkStart w:name="_Toc457827230" w:id="54"/>
      <w:r w:rsidRPr="00135820">
        <w:t>Identification of Affected Attributes</w:t>
      </w:r>
      <w:bookmarkEnd w:id="52"/>
      <w:bookmarkEnd w:id="53"/>
      <w:bookmarkEnd w:id="54"/>
    </w:p>
    <w:p w:rsidRPr="00135820" w:rsidR="009128E1" w:rsidP="008440FA" w:rsidRDefault="009128E1" w14:paraId="3F7F2850" w14:textId="77777777">
      <w:pPr>
        <w:spacing w:line="240" w:lineRule="auto"/>
      </w:pPr>
    </w:p>
    <w:p w:rsidRPr="00135820" w:rsidR="009128E1" w:rsidP="008440FA" w:rsidRDefault="009128E1" w14:paraId="0C3A698B" w14:textId="4D16FD61">
      <w:pPr>
        <w:spacing w:line="240" w:lineRule="auto"/>
      </w:pPr>
      <w:r w:rsidRPr="00135820">
        <w:t xml:space="preserve">This section identifies the components of the public and private sectors, commonly referred to as attributes that are expected to be affected by the alternatives identified in </w:t>
      </w:r>
      <w:r>
        <w:t>S</w:t>
      </w:r>
      <w:r w:rsidRPr="00135820">
        <w:t>ection</w:t>
      </w:r>
      <w:r w:rsidR="00E91ADA">
        <w:t> </w:t>
      </w:r>
      <w:r w:rsidRPr="00135820">
        <w:t xml:space="preserve">3.  The alternatives would apply to licensees and applicants </w:t>
      </w:r>
      <w:r>
        <w:t>for</w:t>
      </w:r>
      <w:r w:rsidRPr="00135820">
        <w:t xml:space="preserve"> nuclear power plants </w:t>
      </w:r>
      <w:r w:rsidR="00C23282">
        <w:t xml:space="preserve">(NPPs) </w:t>
      </w:r>
      <w:r w:rsidRPr="00135820">
        <w:t xml:space="preserve">and </w:t>
      </w:r>
      <w:r w:rsidR="00C23282">
        <w:t>NPP</w:t>
      </w:r>
      <w:r w:rsidRPr="00135820">
        <w:t xml:space="preserve"> design certifications.  The NRC believes that </w:t>
      </w:r>
      <w:r w:rsidR="00C23282">
        <w:t>NPP</w:t>
      </w:r>
      <w:r w:rsidRPr="00135820">
        <w:t xml:space="preserve"> licensees w</w:t>
      </w:r>
      <w:r>
        <w:t>ould</w:t>
      </w:r>
      <w:r w:rsidRPr="00135820">
        <w:t xml:space="preserve"> be the primary beneficiaries.  </w:t>
      </w:r>
      <w:r>
        <w:t xml:space="preserve">The </w:t>
      </w:r>
      <w:r w:rsidR="003971A5">
        <w:t>NRC</w:t>
      </w:r>
      <w:r>
        <w:t xml:space="preserve"> developed a</w:t>
      </w:r>
      <w:r w:rsidRPr="00135820">
        <w:t xml:space="preserve">n inventory of the impacted attributes using the list in </w:t>
      </w:r>
      <w:r w:rsidR="00313F59">
        <w:t>NUREG/BR</w:t>
      </w:r>
      <w:r w:rsidR="00431FC3">
        <w:noBreakHyphen/>
      </w:r>
      <w:r w:rsidR="00313F59">
        <w:t>0058, Revision 5</w:t>
      </w:r>
      <w:r w:rsidR="005B58FF">
        <w:t>, Chapter 5, “Details of a Cost</w:t>
      </w:r>
      <w:r w:rsidR="00431FC3">
        <w:noBreakHyphen/>
      </w:r>
      <w:r w:rsidR="005B58FF">
        <w:t>Benefit Analysis</w:t>
      </w:r>
      <w:r w:rsidRPr="00135820">
        <w:t>.</w:t>
      </w:r>
      <w:r w:rsidR="00431FC3">
        <w:t>”</w:t>
      </w:r>
    </w:p>
    <w:p w:rsidRPr="00135820" w:rsidR="009128E1" w:rsidP="008440FA" w:rsidRDefault="009128E1" w14:paraId="37EFC33A" w14:textId="77777777">
      <w:pPr>
        <w:spacing w:line="240" w:lineRule="auto"/>
      </w:pPr>
    </w:p>
    <w:p w:rsidRPr="00135820" w:rsidR="009128E1" w:rsidP="008440FA" w:rsidRDefault="009128E1" w14:paraId="042157B9" w14:textId="060340C4">
      <w:pPr>
        <w:spacing w:line="240" w:lineRule="auto"/>
      </w:pPr>
      <w:r w:rsidRPr="00135820">
        <w:t xml:space="preserve">The </w:t>
      </w:r>
      <w:r>
        <w:t xml:space="preserve">rule would affect </w:t>
      </w:r>
      <w:r w:rsidR="00C8444B">
        <w:t>f</w:t>
      </w:r>
      <w:r w:rsidR="00F730E7">
        <w:t>our</w:t>
      </w:r>
      <w:r w:rsidR="00380AEA">
        <w:t xml:space="preserve"> </w:t>
      </w:r>
      <w:r w:rsidRPr="00135820">
        <w:t>attributes:</w:t>
      </w:r>
    </w:p>
    <w:p w:rsidRPr="00CA7C7A" w:rsidR="009128E1" w:rsidP="008440FA" w:rsidRDefault="009128E1" w14:paraId="716AE515" w14:textId="77777777">
      <w:pPr>
        <w:spacing w:line="240" w:lineRule="auto"/>
      </w:pPr>
    </w:p>
    <w:p w:rsidRPr="00CA7C7A" w:rsidR="004C7407" w:rsidP="008440FA" w:rsidRDefault="009128E1" w14:paraId="575AF57E" w14:textId="59D4D79A">
      <w:pPr>
        <w:pStyle w:val="ListParagraph"/>
        <w:numPr>
          <w:ilvl w:val="0"/>
          <w:numId w:val="4"/>
        </w:numPr>
        <w:spacing w:line="240" w:lineRule="auto"/>
        <w:ind w:hanging="720"/>
      </w:pPr>
      <w:r w:rsidRPr="00CA7C7A">
        <w:rPr>
          <w:u w:val="single"/>
        </w:rPr>
        <w:t>Industry Operation</w:t>
      </w:r>
      <w:r w:rsidRPr="00CA7C7A">
        <w:t xml:space="preserve">.  This attribute accounts for the projected net economic effect caused by routine and recurring activities required by the proposed alternative on all affected </w:t>
      </w:r>
      <w:r w:rsidR="00963711">
        <w:t>entities</w:t>
      </w:r>
      <w:r w:rsidRPr="00CA7C7A">
        <w:t xml:space="preserve">.  For example, </w:t>
      </w:r>
      <w:r>
        <w:t>costs could include annual drills or other recurring tasks.</w:t>
      </w:r>
      <w:r w:rsidR="004C7407">
        <w:t xml:space="preserve"> </w:t>
      </w:r>
      <w:r w:rsidR="00817FA4">
        <w:t>T</w:t>
      </w:r>
      <w:r w:rsidR="004C7407">
        <w:t>hese activities include the reduction of exemption requ</w:t>
      </w:r>
      <w:r w:rsidR="004B3496">
        <w:t xml:space="preserve">ests </w:t>
      </w:r>
      <w:r w:rsidR="00586D8F">
        <w:t xml:space="preserve">from applicants and licensees </w:t>
      </w:r>
      <w:r w:rsidR="004B3496">
        <w:t>and the reduction of</w:t>
      </w:r>
      <w:r w:rsidR="004C7407">
        <w:t xml:space="preserve"> </w:t>
      </w:r>
      <w:r w:rsidR="00431FC3">
        <w:t>license amendment requests (</w:t>
      </w:r>
      <w:r w:rsidR="004B3496">
        <w:t>LARs</w:t>
      </w:r>
      <w:r w:rsidR="00431FC3">
        <w:t>)</w:t>
      </w:r>
      <w:r w:rsidR="004B3496">
        <w:t xml:space="preserve"> from the licensees.</w:t>
      </w:r>
    </w:p>
    <w:p w:rsidRPr="00CA7C7A" w:rsidR="009128E1" w:rsidP="008440FA" w:rsidRDefault="009128E1" w14:paraId="282DDF10" w14:textId="77777777">
      <w:pPr>
        <w:pStyle w:val="ListParagraph"/>
        <w:spacing w:line="240" w:lineRule="auto"/>
      </w:pPr>
    </w:p>
    <w:p w:rsidR="009128E1" w:rsidP="008440FA" w:rsidRDefault="009128E1" w14:paraId="02D32881" w14:textId="5908DD26">
      <w:pPr>
        <w:pStyle w:val="ListParagraph"/>
        <w:numPr>
          <w:ilvl w:val="0"/>
          <w:numId w:val="4"/>
        </w:numPr>
        <w:spacing w:line="240" w:lineRule="auto"/>
        <w:ind w:hanging="720"/>
      </w:pPr>
      <w:r w:rsidRPr="0012255B">
        <w:rPr>
          <w:u w:val="single"/>
        </w:rPr>
        <w:t>NRC Implementation</w:t>
      </w:r>
      <w:r w:rsidRPr="00CA7C7A">
        <w:t xml:space="preserve">.  This attribute accounts for the projected net economic effect on the NRC to place the proposed alternative into operation.  </w:t>
      </w:r>
      <w:r w:rsidR="00817FA4">
        <w:t>The NRC</w:t>
      </w:r>
      <w:r w:rsidR="00745C57">
        <w:t>’s</w:t>
      </w:r>
      <w:r w:rsidR="00817FA4">
        <w:t xml:space="preserve"> implementation </w:t>
      </w:r>
      <w:r w:rsidR="00745C57">
        <w:t xml:space="preserve">of the proposed alternative </w:t>
      </w:r>
      <w:r w:rsidR="00817FA4">
        <w:t xml:space="preserve">would include the </w:t>
      </w:r>
      <w:r w:rsidR="00745C57">
        <w:t xml:space="preserve">agency’s </w:t>
      </w:r>
      <w:r w:rsidR="00817FA4">
        <w:t xml:space="preserve">cost to develop and issue the rule </w:t>
      </w:r>
      <w:r w:rsidR="00745C57">
        <w:t>and</w:t>
      </w:r>
      <w:r w:rsidR="00817FA4">
        <w:t xml:space="preserve"> any </w:t>
      </w:r>
      <w:r w:rsidR="00745C57">
        <w:t>RGs</w:t>
      </w:r>
      <w:r w:rsidR="00817FA4">
        <w:t xml:space="preserve"> that support the rule.</w:t>
      </w:r>
    </w:p>
    <w:p w:rsidRPr="00CA7C7A" w:rsidR="009128E1" w:rsidP="008440FA" w:rsidRDefault="009128E1" w14:paraId="79C59F79" w14:textId="77777777">
      <w:pPr>
        <w:pStyle w:val="ListParagraph"/>
        <w:spacing w:line="240" w:lineRule="auto"/>
        <w:ind w:hanging="720"/>
      </w:pPr>
    </w:p>
    <w:p w:rsidR="009622AA" w:rsidP="008440FA" w:rsidRDefault="009128E1" w14:paraId="0F9645D7" w14:textId="60419174">
      <w:pPr>
        <w:pStyle w:val="ListParagraph"/>
        <w:numPr>
          <w:ilvl w:val="0"/>
          <w:numId w:val="4"/>
        </w:numPr>
        <w:spacing w:line="240" w:lineRule="auto"/>
        <w:ind w:hanging="720"/>
      </w:pPr>
      <w:r w:rsidRPr="00BB54B2">
        <w:rPr>
          <w:u w:val="single"/>
        </w:rPr>
        <w:t>NRC Operation</w:t>
      </w:r>
      <w:r w:rsidRPr="00BB54B2">
        <w:t xml:space="preserve">.  This attribute accounts for the projected net economic effect </w:t>
      </w:r>
      <w:r w:rsidRPr="00817FA4" w:rsidR="00817FA4">
        <w:t xml:space="preserve">caused by routine and recurring activities required by the proposed alternative </w:t>
      </w:r>
      <w:r w:rsidRPr="00BB54B2">
        <w:t xml:space="preserve">on the NRC after </w:t>
      </w:r>
      <w:r w:rsidR="00745C57">
        <w:t xml:space="preserve">implementation of </w:t>
      </w:r>
      <w:r w:rsidRPr="00BB54B2">
        <w:t xml:space="preserve">the </w:t>
      </w:r>
      <w:r>
        <w:t>proposed rule.</w:t>
      </w:r>
      <w:r w:rsidR="00817FA4">
        <w:t xml:space="preserve"> </w:t>
      </w:r>
      <w:r w:rsidR="00745C57">
        <w:t xml:space="preserve"> </w:t>
      </w:r>
      <w:r w:rsidRPr="00817FA4" w:rsidR="00817FA4">
        <w:t xml:space="preserve">These activities include the reduction </w:t>
      </w:r>
      <w:r w:rsidR="009622AA">
        <w:t xml:space="preserve">in </w:t>
      </w:r>
      <w:r w:rsidR="00817FA4">
        <w:t>NRC review</w:t>
      </w:r>
      <w:r w:rsidR="009622AA">
        <w:t>s</w:t>
      </w:r>
      <w:r w:rsidR="00817FA4">
        <w:t xml:space="preserve"> of </w:t>
      </w:r>
      <w:r w:rsidRPr="00817FA4" w:rsidR="00817FA4">
        <w:t>exemption requ</w:t>
      </w:r>
      <w:r w:rsidR="00817FA4">
        <w:t xml:space="preserve">ests and </w:t>
      </w:r>
      <w:r w:rsidR="004B3496">
        <w:t>LARs.</w:t>
      </w:r>
    </w:p>
    <w:p w:rsidRPr="00CA7C7A" w:rsidR="009128E1" w:rsidP="008440FA" w:rsidRDefault="009128E1" w14:paraId="34FBC12D" w14:textId="77777777">
      <w:pPr>
        <w:pStyle w:val="ListParagraph"/>
        <w:spacing w:line="240" w:lineRule="auto"/>
      </w:pPr>
    </w:p>
    <w:p w:rsidRPr="007028AC" w:rsidR="009128E1" w:rsidP="008440FA" w:rsidRDefault="009128E1" w14:paraId="79E5C319" w14:textId="0010100E">
      <w:pPr>
        <w:pStyle w:val="ListParagraph"/>
        <w:numPr>
          <w:ilvl w:val="0"/>
          <w:numId w:val="4"/>
        </w:numPr>
        <w:spacing w:line="240" w:lineRule="auto"/>
        <w:ind w:hanging="720"/>
      </w:pPr>
      <w:r w:rsidRPr="007028AC">
        <w:rPr>
          <w:u w:val="single"/>
        </w:rPr>
        <w:t>Regulatory Efficiency</w:t>
      </w:r>
      <w:r w:rsidRPr="007028AC">
        <w:t xml:space="preserve">.  This attribute accounts for regulatory and compliance improvements resulting from the implementation of </w:t>
      </w:r>
      <w:r>
        <w:t>Alternative</w:t>
      </w:r>
      <w:r w:rsidR="009622AA">
        <w:t> </w:t>
      </w:r>
      <w:r>
        <w:t>2</w:t>
      </w:r>
      <w:r w:rsidRPr="007028AC">
        <w:t xml:space="preserve"> relative to the regulatory baseline.</w:t>
      </w:r>
      <w:r>
        <w:t xml:space="preserve">  Alternative 2 would continue the best practice of regulation through rulemaking instead of exemption requests, where practical.  This rulemaking would reduce the effort </w:t>
      </w:r>
      <w:r w:rsidR="009622AA">
        <w:t xml:space="preserve">that </w:t>
      </w:r>
      <w:r>
        <w:t>the industry would expend generating exemption requests and considering alternative means to accomplish the goals of current regulation.</w:t>
      </w:r>
      <w:r w:rsidR="000A1A44">
        <w:t xml:space="preserve">  In addition, this rulemaking would reduce the volume of EP LARs submitted for SMRs and </w:t>
      </w:r>
      <w:r w:rsidR="00C6347F">
        <w:t>ONT</w:t>
      </w:r>
      <w:r w:rsidR="000A1A44">
        <w:t>s and the complexity of EP plans</w:t>
      </w:r>
      <w:r w:rsidR="009622AA">
        <w:t xml:space="preserve"> </w:t>
      </w:r>
      <w:r w:rsidR="004F7002">
        <w:t>resulting from</w:t>
      </w:r>
      <w:r w:rsidR="000A1A44">
        <w:t xml:space="preserve"> the performance</w:t>
      </w:r>
      <w:r w:rsidR="009622AA">
        <w:noBreakHyphen/>
      </w:r>
      <w:r w:rsidR="000A1A44">
        <w:t>based framework.</w:t>
      </w:r>
      <w:r w:rsidR="004B3496">
        <w:t xml:space="preserve"> Additionally</w:t>
      </w:r>
      <w:r w:rsidR="009622AA">
        <w:t>,</w:t>
      </w:r>
      <w:r w:rsidR="004B3496">
        <w:t xml:space="preserve"> </w:t>
      </w:r>
      <w:r w:rsidR="00586D8F">
        <w:t xml:space="preserve">applicants and </w:t>
      </w:r>
      <w:r w:rsidR="009622AA">
        <w:t xml:space="preserve">licensees would gain </w:t>
      </w:r>
      <w:r w:rsidRPr="004B3496" w:rsidR="004B3496">
        <w:t xml:space="preserve">efficiencies </w:t>
      </w:r>
      <w:r w:rsidR="004B3496">
        <w:t>in developing EP plans</w:t>
      </w:r>
      <w:r w:rsidR="009622AA">
        <w:t>,</w:t>
      </w:r>
      <w:r w:rsidR="004B3496">
        <w:t xml:space="preserve"> and </w:t>
      </w:r>
      <w:r w:rsidR="009622AA">
        <w:t xml:space="preserve">the NRC would gain </w:t>
      </w:r>
      <w:r w:rsidRPr="004B3496" w:rsidR="004B3496">
        <w:t xml:space="preserve">efficiencies in reviewing </w:t>
      </w:r>
      <w:r w:rsidR="004B3496">
        <w:t xml:space="preserve">these </w:t>
      </w:r>
      <w:r w:rsidRPr="004B3496" w:rsidR="004B3496">
        <w:t>EP plans</w:t>
      </w:r>
      <w:r w:rsidR="009622AA">
        <w:t xml:space="preserve"> because of</w:t>
      </w:r>
      <w:r w:rsidR="004B3496">
        <w:t xml:space="preserve"> the </w:t>
      </w:r>
      <w:r w:rsidRPr="004B3496" w:rsidR="004B3496">
        <w:t xml:space="preserve">improved stability, predictability, and clarity </w:t>
      </w:r>
      <w:r w:rsidR="00222E1C">
        <w:t>that would result from</w:t>
      </w:r>
      <w:r w:rsidRPr="004B3496" w:rsidR="00222E1C">
        <w:t xml:space="preserve"> </w:t>
      </w:r>
      <w:r w:rsidRPr="004B3496" w:rsidR="004B3496">
        <w:t>the proposed rule.</w:t>
      </w:r>
    </w:p>
    <w:p w:rsidRPr="007028AC" w:rsidR="009128E1" w:rsidP="008440FA" w:rsidRDefault="009128E1" w14:paraId="3A9A55D2" w14:textId="77777777">
      <w:pPr>
        <w:pStyle w:val="ListParagraph"/>
        <w:spacing w:line="240" w:lineRule="auto"/>
        <w:ind w:hanging="720"/>
      </w:pPr>
    </w:p>
    <w:p w:rsidR="009128E1" w:rsidP="008440FA" w:rsidRDefault="009128E1" w14:paraId="4DDB2544" w14:textId="5C3785C1">
      <w:pPr>
        <w:spacing w:line="240" w:lineRule="auto"/>
      </w:pPr>
      <w:r w:rsidRPr="007028AC">
        <w:t xml:space="preserve">Attributes that are not expected to be affected under any of the alternatives </w:t>
      </w:r>
      <w:r>
        <w:t>include</w:t>
      </w:r>
      <w:r w:rsidR="0031414C">
        <w:t>:</w:t>
      </w:r>
      <w:r w:rsidR="004C7407">
        <w:t xml:space="preserve"> </w:t>
      </w:r>
      <w:r w:rsidR="009F76E7">
        <w:t>public health (accident)</w:t>
      </w:r>
      <w:r w:rsidR="0031414C">
        <w:t>;</w:t>
      </w:r>
      <w:r w:rsidR="009F76E7">
        <w:t xml:space="preserve"> </w:t>
      </w:r>
      <w:r>
        <w:t>public health (routine)</w:t>
      </w:r>
      <w:r w:rsidR="0031414C">
        <w:t>;</w:t>
      </w:r>
      <w:r>
        <w:t xml:space="preserve"> </w:t>
      </w:r>
      <w:r w:rsidR="009F76E7">
        <w:t>occupational health (accident)</w:t>
      </w:r>
      <w:r w:rsidR="0031414C">
        <w:t>;</w:t>
      </w:r>
      <w:r w:rsidR="009F76E7">
        <w:t xml:space="preserve"> occupational health (routine)</w:t>
      </w:r>
      <w:r w:rsidR="0031414C">
        <w:t>;</w:t>
      </w:r>
      <w:r w:rsidR="009F76E7">
        <w:t xml:space="preserve"> </w:t>
      </w:r>
      <w:r>
        <w:t>offsite property</w:t>
      </w:r>
      <w:r w:rsidR="0031414C">
        <w:t>;</w:t>
      </w:r>
      <w:r>
        <w:t xml:space="preserve"> onsite property</w:t>
      </w:r>
      <w:r w:rsidR="0031414C">
        <w:t>;</w:t>
      </w:r>
      <w:r w:rsidR="0021576A">
        <w:t xml:space="preserve"> </w:t>
      </w:r>
      <w:r w:rsidRPr="00C8444B" w:rsidR="00C8444B">
        <w:t>industry implementation</w:t>
      </w:r>
      <w:r w:rsidR="0031414C">
        <w:t>;</w:t>
      </w:r>
      <w:r w:rsidR="00C8444B">
        <w:t xml:space="preserve"> </w:t>
      </w:r>
      <w:r w:rsidRPr="007028AC">
        <w:t>other government</w:t>
      </w:r>
      <w:r w:rsidR="0031414C">
        <w:t>;</w:t>
      </w:r>
      <w:r w:rsidRPr="007028AC">
        <w:t xml:space="preserve"> general public</w:t>
      </w:r>
      <w:r w:rsidR="0031414C">
        <w:t>;</w:t>
      </w:r>
      <w:r w:rsidRPr="007028AC">
        <w:t xml:space="preserve"> safeguards</w:t>
      </w:r>
      <w:r>
        <w:t xml:space="preserve"> and security considerations</w:t>
      </w:r>
      <w:r w:rsidR="0031414C">
        <w:t>;</w:t>
      </w:r>
      <w:r w:rsidRPr="007028AC">
        <w:t xml:space="preserve"> and environmental considerations.</w:t>
      </w:r>
    </w:p>
    <w:p w:rsidRPr="007028AC" w:rsidR="009128E1" w:rsidP="008440FA" w:rsidRDefault="009128E1" w14:paraId="6B318295" w14:textId="5209317C">
      <w:pPr>
        <w:pStyle w:val="ListParagraph"/>
        <w:spacing w:line="240" w:lineRule="auto"/>
      </w:pPr>
    </w:p>
    <w:p w:rsidRPr="00461295" w:rsidR="009128E1" w:rsidP="008440FA" w:rsidRDefault="009128E1" w14:paraId="656B8902" w14:textId="77777777">
      <w:pPr>
        <w:pStyle w:val="Heading2"/>
        <w:spacing w:line="240" w:lineRule="auto"/>
      </w:pPr>
      <w:bookmarkStart w:name="_Toc456098218" w:id="55"/>
      <w:bookmarkStart w:name="_Toc513731243" w:id="56"/>
      <w:r>
        <w:t>4.2</w:t>
      </w:r>
      <w:r>
        <w:tab/>
      </w:r>
      <w:bookmarkStart w:name="_Toc457827231" w:id="57"/>
      <w:r w:rsidRPr="00461295">
        <w:t>Analytical Methodology</w:t>
      </w:r>
      <w:bookmarkEnd w:id="55"/>
      <w:bookmarkEnd w:id="56"/>
      <w:bookmarkEnd w:id="57"/>
    </w:p>
    <w:p w:rsidRPr="00044B76" w:rsidR="009128E1" w:rsidP="008440FA" w:rsidRDefault="009128E1" w14:paraId="69740DBB" w14:textId="77777777">
      <w:pPr>
        <w:keepNext/>
        <w:spacing w:line="240" w:lineRule="auto"/>
      </w:pPr>
    </w:p>
    <w:p w:rsidRPr="00044B76" w:rsidR="009128E1" w:rsidP="008440FA" w:rsidRDefault="009128E1" w14:paraId="243FB061" w14:textId="4910923E">
      <w:pPr>
        <w:spacing w:line="240" w:lineRule="auto"/>
      </w:pPr>
      <w:r w:rsidRPr="00044B76">
        <w:t>This section describes the process used to evaluate costs</w:t>
      </w:r>
      <w:r>
        <w:t xml:space="preserve"> and benefits</w:t>
      </w:r>
      <w:r w:rsidRPr="00044B76">
        <w:t xml:space="preserve"> associated with the proposed alternatives.  The </w:t>
      </w:r>
      <w:r w:rsidRPr="00044B76">
        <w:rPr>
          <w:iCs/>
        </w:rPr>
        <w:t>benefits</w:t>
      </w:r>
      <w:r w:rsidRPr="00044B76">
        <w:t xml:space="preserve"> include any desirable changes in affected attributes </w:t>
      </w:r>
      <w:r w:rsidRPr="00044B76">
        <w:lastRenderedPageBreak/>
        <w:t>(e.g.,</w:t>
      </w:r>
      <w:r w:rsidR="00380AEA">
        <w:t> </w:t>
      </w:r>
      <w:r w:rsidRPr="00044B76">
        <w:t xml:space="preserve">monetary savings, improved safety, and improved security).  The </w:t>
      </w:r>
      <w:r w:rsidRPr="00044B76">
        <w:rPr>
          <w:iCs/>
        </w:rPr>
        <w:t>costs</w:t>
      </w:r>
      <w:r w:rsidRPr="00044B76">
        <w:t xml:space="preserve"> include any undesirable changes in affected attributes (e.g.,</w:t>
      </w:r>
      <w:r w:rsidR="00380AEA">
        <w:t> </w:t>
      </w:r>
      <w:r w:rsidRPr="00044B76">
        <w:t>monetary costs, increased exposures).</w:t>
      </w:r>
    </w:p>
    <w:p w:rsidRPr="00044B76" w:rsidR="009128E1" w:rsidP="008440FA" w:rsidRDefault="009128E1" w14:paraId="3A5E2CDD" w14:textId="77777777">
      <w:pPr>
        <w:spacing w:line="240" w:lineRule="auto"/>
      </w:pPr>
    </w:p>
    <w:p w:rsidRPr="006C11AF" w:rsidR="009128E1" w:rsidP="008440FA" w:rsidRDefault="009128E1" w14:paraId="49EBF9E5" w14:textId="62F57965">
      <w:pPr>
        <w:spacing w:line="240" w:lineRule="auto"/>
      </w:pPr>
      <w:r w:rsidRPr="00044B76">
        <w:t xml:space="preserve">Of the </w:t>
      </w:r>
      <w:r w:rsidR="00C8444B">
        <w:t>five</w:t>
      </w:r>
      <w:r>
        <w:t> </w:t>
      </w:r>
      <w:r w:rsidRPr="00044B76">
        <w:t xml:space="preserve">affected attributes, the analysis evaluates </w:t>
      </w:r>
      <w:r w:rsidR="00337F51">
        <w:t>three</w:t>
      </w:r>
      <w:r>
        <w:t> </w:t>
      </w:r>
      <w:r w:rsidRPr="00044B76">
        <w:t>attributes</w:t>
      </w:r>
      <w:r>
        <w:t>—</w:t>
      </w:r>
      <w:r w:rsidR="000601E7">
        <w:t xml:space="preserve"> (1</w:t>
      </w:r>
      <w:r w:rsidR="00A615FC">
        <w:t>) </w:t>
      </w:r>
      <w:r>
        <w:t xml:space="preserve">industry operation, </w:t>
      </w:r>
      <w:r w:rsidR="000601E7">
        <w:t>(2</w:t>
      </w:r>
      <w:r w:rsidR="00A615FC">
        <w:t>) </w:t>
      </w:r>
      <w:r w:rsidR="00337F51">
        <w:t xml:space="preserve">NRC implementation and </w:t>
      </w:r>
      <w:r w:rsidR="000601E7">
        <w:t>(3</w:t>
      </w:r>
      <w:r w:rsidR="00A615FC">
        <w:t>) </w:t>
      </w:r>
      <w:r w:rsidRPr="00044B76">
        <w:t>NRC operation</w:t>
      </w:r>
      <w:r>
        <w:t>—</w:t>
      </w:r>
      <w:r w:rsidR="00337F51">
        <w:t xml:space="preserve"> </w:t>
      </w:r>
      <w:r w:rsidRPr="00044B76">
        <w:t xml:space="preserve">on a quantitative basis.  Quantitative analysis requires a baseline characterization of the affected society, including factors such as the number of affected entities, the nature of the activities currently </w:t>
      </w:r>
      <w:r>
        <w:t>performed</w:t>
      </w:r>
      <w:r w:rsidRPr="00044B76">
        <w:t xml:space="preserve">, and the types of systems and procedures that </w:t>
      </w:r>
      <w:r w:rsidR="00241E55">
        <w:t xml:space="preserve">applicants or </w:t>
      </w:r>
      <w:r w:rsidRPr="00044B76">
        <w:t xml:space="preserve">licensees would </w:t>
      </w:r>
      <w:r w:rsidR="00CF201E">
        <w:t>consider</w:t>
      </w:r>
      <w:r w:rsidRPr="00044B76" w:rsidR="00CF201E">
        <w:t xml:space="preserve"> </w:t>
      </w:r>
      <w:r w:rsidRPr="00044B76">
        <w:t xml:space="preserve">or </w:t>
      </w:r>
      <w:r>
        <w:t xml:space="preserve">would </w:t>
      </w:r>
      <w:r w:rsidRPr="00044B76">
        <w:t xml:space="preserve">no longer implement because of the proposed alternatives.  </w:t>
      </w:r>
      <w:r>
        <w:t xml:space="preserve">Where possible, the </w:t>
      </w:r>
      <w:r w:rsidR="003971A5">
        <w:t>NRC</w:t>
      </w:r>
      <w:r>
        <w:t xml:space="preserve"> calculated costs for </w:t>
      </w:r>
      <w:r w:rsidR="00337F51">
        <w:t xml:space="preserve">these </w:t>
      </w:r>
      <w:r>
        <w:t>attributes using three</w:t>
      </w:r>
      <w:r w:rsidR="00DF5F1A">
        <w:noBreakHyphen/>
      </w:r>
      <w:r>
        <w:t>point estimates to quantify the uncertainty in these estimates.  The individual sections for each of the provisions</w:t>
      </w:r>
      <w:r w:rsidR="00C06E43">
        <w:t xml:space="preserve"> include the detailed cost tables that the </w:t>
      </w:r>
      <w:r w:rsidR="003971A5">
        <w:t>NRC</w:t>
      </w:r>
      <w:r w:rsidR="00C06E43">
        <w:t xml:space="preserve"> used in this regulatory analysis</w:t>
      </w:r>
      <w:r>
        <w:t xml:space="preserve">.  </w:t>
      </w:r>
      <w:r w:rsidRPr="00044B76">
        <w:t xml:space="preserve">The </w:t>
      </w:r>
      <w:r w:rsidR="003971A5">
        <w:t>NRC</w:t>
      </w:r>
      <w:r>
        <w:t xml:space="preserve"> evaluated the </w:t>
      </w:r>
      <w:r w:rsidRPr="00044B76">
        <w:t xml:space="preserve">remaining </w:t>
      </w:r>
      <w:r w:rsidR="00EF685B">
        <w:t>two</w:t>
      </w:r>
      <w:r w:rsidRPr="00044B76">
        <w:t xml:space="preserve"> attributes on a qualitative basis because the benefits relat</w:t>
      </w:r>
      <w:r w:rsidR="0073537E">
        <w:t>ed</w:t>
      </w:r>
      <w:r w:rsidRPr="00044B76">
        <w:t xml:space="preserve"> to consistent policy application </w:t>
      </w:r>
      <w:r>
        <w:t xml:space="preserve">are not quantifiable or because the data necessary to quantify and monetize </w:t>
      </w:r>
      <w:r w:rsidRPr="006C11AF">
        <w:t>the impacts on these attributes</w:t>
      </w:r>
      <w:r>
        <w:t xml:space="preserve"> are not available</w:t>
      </w:r>
      <w:r w:rsidRPr="006C11AF">
        <w:t>.</w:t>
      </w:r>
    </w:p>
    <w:p w:rsidRPr="006C11AF" w:rsidR="009128E1" w:rsidP="008440FA" w:rsidRDefault="009128E1" w14:paraId="7CDE9756" w14:textId="77777777">
      <w:pPr>
        <w:spacing w:line="240" w:lineRule="auto"/>
      </w:pPr>
    </w:p>
    <w:p w:rsidR="009128E1" w:rsidP="008440FA" w:rsidRDefault="009128E1" w14:paraId="0260B396" w14:textId="19C221DA">
      <w:pPr>
        <w:spacing w:line="240" w:lineRule="auto"/>
      </w:pPr>
      <w:r>
        <w:t xml:space="preserve">The </w:t>
      </w:r>
      <w:r w:rsidR="003971A5">
        <w:t>NRC</w:t>
      </w:r>
      <w:r>
        <w:t xml:space="preserve"> documents its assumptions throughout this regulatory analysis.  A</w:t>
      </w:r>
      <w:r w:rsidR="00C06E43">
        <w:t>ppendix B to this regulatory analysis summarizes the</w:t>
      </w:r>
      <w:r>
        <w:t xml:space="preserve"> key assumptions and inputs</w:t>
      </w:r>
      <w:r w:rsidRPr="006C11AF">
        <w:t>.</w:t>
      </w:r>
    </w:p>
    <w:p w:rsidR="009128E1" w:rsidP="008440FA" w:rsidRDefault="009128E1" w14:paraId="52D61FFD" w14:textId="77777777">
      <w:pPr>
        <w:spacing w:line="240" w:lineRule="auto"/>
      </w:pPr>
    </w:p>
    <w:p w:rsidRPr="004D0C3A" w:rsidR="009128E1" w:rsidP="008440FA" w:rsidRDefault="009128E1" w14:paraId="7B9603FA" w14:textId="77777777">
      <w:pPr>
        <w:pStyle w:val="Heading3"/>
        <w:keepLines/>
        <w:tabs>
          <w:tab w:val="left" w:pos="720"/>
        </w:tabs>
        <w:spacing w:line="240" w:lineRule="auto"/>
      </w:pPr>
      <w:bookmarkStart w:name="_Toc456098219" w:id="58"/>
      <w:bookmarkStart w:name="_Toc513731244" w:id="59"/>
      <w:r>
        <w:t>4.2.1</w:t>
      </w:r>
      <w:r>
        <w:tab/>
      </w:r>
      <w:bookmarkStart w:name="_Toc457827232" w:id="60"/>
      <w:r w:rsidRPr="004D0C3A">
        <w:t>Regulatory Baseline</w:t>
      </w:r>
      <w:bookmarkEnd w:id="58"/>
      <w:bookmarkEnd w:id="59"/>
      <w:bookmarkEnd w:id="60"/>
    </w:p>
    <w:p w:rsidRPr="004D0C3A" w:rsidR="009128E1" w:rsidP="008440FA" w:rsidRDefault="009128E1" w14:paraId="45238136" w14:textId="77777777">
      <w:pPr>
        <w:keepNext/>
        <w:keepLines/>
        <w:spacing w:line="240" w:lineRule="auto"/>
      </w:pPr>
    </w:p>
    <w:p w:rsidR="009128E1" w:rsidP="008440FA" w:rsidRDefault="009128E1" w14:paraId="7E20C3F6" w14:textId="0B7DCF8D">
      <w:pPr>
        <w:spacing w:line="240" w:lineRule="auto"/>
      </w:pPr>
      <w:r w:rsidRPr="004D0C3A">
        <w:t>This regulatory analysis provides the incremental impacts of t</w:t>
      </w:r>
      <w:r>
        <w:t xml:space="preserve">he proposed rule relative to a </w:t>
      </w:r>
      <w:r w:rsidRPr="004D0C3A">
        <w:t>baseline that reflects anticipated behavior i</w:t>
      </w:r>
      <w:r w:rsidR="00F23906">
        <w:t>f</w:t>
      </w:r>
      <w:r w:rsidRPr="004D0C3A">
        <w:t xml:space="preserve"> </w:t>
      </w:r>
      <w:r>
        <w:t xml:space="preserve">the </w:t>
      </w:r>
      <w:r w:rsidRPr="004D0C3A">
        <w:t xml:space="preserve">NRC </w:t>
      </w:r>
      <w:r>
        <w:t xml:space="preserve">does not </w:t>
      </w:r>
      <w:r w:rsidRPr="004D0C3A">
        <w:t xml:space="preserve">undertake regulatory or nonregulatory action.  </w:t>
      </w:r>
      <w:r>
        <w:t>The regulatory baseline assumes full compliance with existing NRC requirements, including current re</w:t>
      </w:r>
      <w:r w:rsidR="004B3496">
        <w:t xml:space="preserve">gulations and relevant orders. </w:t>
      </w:r>
      <w:r w:rsidR="00720C86">
        <w:t xml:space="preserve"> </w:t>
      </w:r>
      <w:r w:rsidRPr="006C11AF">
        <w:t>Section</w:t>
      </w:r>
      <w:r w:rsidR="00C903F1">
        <w:t> </w:t>
      </w:r>
      <w:r>
        <w:fldChar w:fldCharType="begin"/>
      </w:r>
      <w:r>
        <w:instrText xml:space="preserve"> REF _Ref393196136 \r \h  \* MERGEFORMAT </w:instrText>
      </w:r>
      <w:r>
        <w:fldChar w:fldCharType="separate"/>
      </w:r>
      <w:r w:rsidR="003B3FBB">
        <w:t>5</w:t>
      </w:r>
      <w:r>
        <w:fldChar w:fldCharType="end"/>
      </w:r>
      <w:r w:rsidRPr="004D0C3A">
        <w:t xml:space="preserve"> of this regulatory analysis pre</w:t>
      </w:r>
      <w:r w:rsidR="004B3496">
        <w:t xml:space="preserve">sents the estimated </w:t>
      </w:r>
      <w:r w:rsidRPr="004D0C3A">
        <w:t>costs and benefits of the alternatives relative to this baseline.</w:t>
      </w:r>
    </w:p>
    <w:p w:rsidRPr="004D0C3A" w:rsidR="009128E1" w:rsidP="008440FA" w:rsidRDefault="009128E1" w14:paraId="4A0AC248" w14:textId="77777777">
      <w:pPr>
        <w:spacing w:line="240" w:lineRule="auto"/>
      </w:pPr>
    </w:p>
    <w:p w:rsidRPr="004D0C3A" w:rsidR="009128E1" w:rsidP="008440FA" w:rsidRDefault="009128E1" w14:paraId="19CC1F32" w14:textId="77777777">
      <w:pPr>
        <w:pStyle w:val="Heading3"/>
        <w:tabs>
          <w:tab w:val="left" w:pos="720"/>
        </w:tabs>
        <w:spacing w:line="240" w:lineRule="auto"/>
      </w:pPr>
      <w:bookmarkStart w:name="_Toc456098220" w:id="61"/>
      <w:bookmarkStart w:name="_Toc513731245" w:id="62"/>
      <w:r>
        <w:t>4.2.2</w:t>
      </w:r>
      <w:r>
        <w:tab/>
      </w:r>
      <w:bookmarkStart w:name="_Toc457827233" w:id="63"/>
      <w:r w:rsidRPr="004D0C3A">
        <w:t>Affected Entities</w:t>
      </w:r>
      <w:bookmarkEnd w:id="61"/>
      <w:bookmarkEnd w:id="62"/>
      <w:bookmarkEnd w:id="63"/>
    </w:p>
    <w:p w:rsidR="009128E1" w:rsidP="008440FA" w:rsidRDefault="009128E1" w14:paraId="46D58F3D" w14:textId="77777777">
      <w:pPr>
        <w:keepNext/>
        <w:spacing w:line="240" w:lineRule="auto"/>
      </w:pPr>
    </w:p>
    <w:p w:rsidR="00000874" w:rsidP="008440FA" w:rsidRDefault="00FC53FD" w14:paraId="0EBE7641" w14:textId="67DCDD54">
      <w:pPr>
        <w:keepNext/>
        <w:spacing w:line="240" w:lineRule="auto"/>
      </w:pPr>
      <w:r>
        <w:t xml:space="preserve">There </w:t>
      </w:r>
      <w:proofErr w:type="gramStart"/>
      <w:r>
        <w:t>are</w:t>
      </w:r>
      <w:proofErr w:type="gramEnd"/>
      <w:r>
        <w:t xml:space="preserve"> a total of nine SMRs and ONTs that would be affected by the proposed rule. </w:t>
      </w:r>
      <w:r w:rsidR="007B3EA5">
        <w:t>The names, companies, technologies, locations, and other identifying information for t</w:t>
      </w:r>
      <w:r>
        <w:t xml:space="preserve">hese </w:t>
      </w:r>
      <w:r w:rsidRPr="00FC53FD">
        <w:t>SMR</w:t>
      </w:r>
      <w:r>
        <w:t>s</w:t>
      </w:r>
      <w:r w:rsidRPr="00FC53FD">
        <w:t xml:space="preserve"> and ONT</w:t>
      </w:r>
      <w:r>
        <w:t>s</w:t>
      </w:r>
      <w:r w:rsidRPr="00FC53FD">
        <w:t xml:space="preserve"> are </w:t>
      </w:r>
      <w:r w:rsidR="007B3EA5">
        <w:t xml:space="preserve">not provided because this information is considered </w:t>
      </w:r>
      <w:r w:rsidRPr="00FC53FD">
        <w:t>proprietary at this time.</w:t>
      </w:r>
      <w:r w:rsidR="0014628A">
        <w:t xml:space="preserve">  </w:t>
      </w:r>
      <w:r w:rsidRPr="00BE0CCE" w:rsidR="00EF685B">
        <w:t xml:space="preserve">Currently it is expected that </w:t>
      </w:r>
      <w:r w:rsidRPr="00BE0CCE" w:rsidR="00D96796">
        <w:t>eight</w:t>
      </w:r>
      <w:r w:rsidRPr="00BE0CCE" w:rsidR="00EF685B">
        <w:t xml:space="preserve"> </w:t>
      </w:r>
      <w:r w:rsidRPr="00BE0CCE">
        <w:t xml:space="preserve">of these nine </w:t>
      </w:r>
      <w:r w:rsidRPr="00BE0CCE" w:rsidR="00EF685B">
        <w:t xml:space="preserve">SMRs and ONTs will </w:t>
      </w:r>
      <w:r w:rsidRPr="00BE0CCE" w:rsidR="00204B17">
        <w:t xml:space="preserve">each </w:t>
      </w:r>
      <w:r w:rsidRPr="00BE0CCE" w:rsidR="00EF685B">
        <w:t>be submitting a</w:t>
      </w:r>
      <w:r w:rsidRPr="00BE0CCE" w:rsidR="00F730E7">
        <w:t xml:space="preserve"> license </w:t>
      </w:r>
      <w:r w:rsidRPr="00BE0CCE" w:rsidR="00EF685B">
        <w:t>application after the rule goes into effect in 2020</w:t>
      </w:r>
      <w:r w:rsidRPr="00BE0CCE" w:rsidR="004F1485">
        <w:t xml:space="preserve">.  </w:t>
      </w:r>
      <w:r w:rsidRPr="00BE0CCE" w:rsidR="00F32E04">
        <w:t xml:space="preserve">Based on current information, the </w:t>
      </w:r>
      <w:r w:rsidRPr="00BE0CCE" w:rsidR="003971A5">
        <w:t>NRC</w:t>
      </w:r>
      <w:r w:rsidRPr="00BE0CCE" w:rsidR="00F32E04">
        <w:t xml:space="preserve"> expects that </w:t>
      </w:r>
      <w:r w:rsidRPr="00BE0CCE" w:rsidR="00D96796">
        <w:t>eight</w:t>
      </w:r>
      <w:r w:rsidRPr="00BE0CCE" w:rsidR="00F32E04">
        <w:t xml:space="preserve"> SMR and ONT application</w:t>
      </w:r>
      <w:r w:rsidRPr="00BE0CCE" w:rsidR="00000874">
        <w:t>s</w:t>
      </w:r>
      <w:r w:rsidRPr="00BE0CCE" w:rsidR="00940344">
        <w:t xml:space="preserve"> will be submitted between years 2020 and 2023</w:t>
      </w:r>
      <w:r w:rsidRPr="00BE0CCE" w:rsidR="00F32E04">
        <w:t>.</w:t>
      </w:r>
      <w:r w:rsidRPr="00BE0CCE" w:rsidR="00F068FE">
        <w:t xml:space="preserve"> </w:t>
      </w:r>
      <w:r w:rsidRPr="00BE0CCE" w:rsidR="00000874">
        <w:t xml:space="preserve"> </w:t>
      </w:r>
      <w:r w:rsidRPr="00BE0CCE" w:rsidR="009128E1">
        <w:t>T</w:t>
      </w:r>
      <w:r w:rsidRPr="00BE0CCE" w:rsidR="00000874">
        <w:t>he regulatory analysis</w:t>
      </w:r>
      <w:r w:rsidRPr="00BE0CCE" w:rsidR="009128E1">
        <w:t xml:space="preserve"> </w:t>
      </w:r>
      <w:r w:rsidRPr="00BE0CCE" w:rsidR="00B42B2B">
        <w:t xml:space="preserve">incorporated </w:t>
      </w:r>
      <w:r w:rsidRPr="00BE0CCE" w:rsidR="009128E1">
        <w:t xml:space="preserve">these </w:t>
      </w:r>
      <w:r w:rsidRPr="00BE0CCE" w:rsidR="00D96796">
        <w:t>eight</w:t>
      </w:r>
      <w:r w:rsidRPr="00BE0CCE" w:rsidR="00B42B2B">
        <w:t xml:space="preserve"> </w:t>
      </w:r>
      <w:r w:rsidRPr="00BE0CCE" w:rsidR="00000874">
        <w:t>applicants</w:t>
      </w:r>
      <w:r w:rsidRPr="00BE0CCE" w:rsidR="00D34F86">
        <w:t xml:space="preserve"> </w:t>
      </w:r>
      <w:r w:rsidRPr="00BE0CCE" w:rsidR="00B42B2B">
        <w:t xml:space="preserve">in the cost model </w:t>
      </w:r>
      <w:r w:rsidRPr="00BE0CCE" w:rsidR="0007558B">
        <w:t xml:space="preserve">and addressed the possibilities that some of the </w:t>
      </w:r>
      <w:r w:rsidRPr="00BE0CCE" w:rsidR="00D96796">
        <w:t>eight</w:t>
      </w:r>
      <w:r w:rsidRPr="00BE0CCE" w:rsidR="0007558B">
        <w:t xml:space="preserve"> applicants may cancel </w:t>
      </w:r>
      <w:r w:rsidRPr="00BE0CCE" w:rsidR="00A77154">
        <w:t>their applications or be delayed</w:t>
      </w:r>
      <w:r w:rsidRPr="00BE0CCE" w:rsidR="009128E1">
        <w:t xml:space="preserve">.  </w:t>
      </w:r>
      <w:r w:rsidRPr="00BE0CCE" w:rsidR="00940344">
        <w:t>Additional SMR and ONT applications may follow after 2023, and if so, the regulatory analysis will be revised during</w:t>
      </w:r>
      <w:r w:rsidRPr="00940344" w:rsidR="00940344">
        <w:t xml:space="preserve"> the rulemaking to account for any additional applicants.</w:t>
      </w:r>
    </w:p>
    <w:p w:rsidR="009128E1" w:rsidP="008440FA" w:rsidRDefault="009128E1" w14:paraId="7C6B2317" w14:textId="77777777">
      <w:pPr>
        <w:spacing w:line="240" w:lineRule="auto"/>
      </w:pPr>
    </w:p>
    <w:p w:rsidR="009128E1" w:rsidP="008440FA" w:rsidRDefault="009128E1" w14:paraId="352E2690" w14:textId="77777777">
      <w:pPr>
        <w:pStyle w:val="Heading3"/>
        <w:tabs>
          <w:tab w:val="left" w:pos="720"/>
        </w:tabs>
        <w:spacing w:line="240" w:lineRule="auto"/>
      </w:pPr>
      <w:bookmarkStart w:name="_Toc456098221" w:id="64"/>
      <w:bookmarkStart w:name="_Toc513731246" w:id="65"/>
      <w:r>
        <w:t>4.2.3</w:t>
      </w:r>
      <w:r>
        <w:tab/>
      </w:r>
      <w:bookmarkStart w:name="_Toc457827234" w:id="66"/>
      <w:r>
        <w:t>Base Year</w:t>
      </w:r>
      <w:bookmarkEnd w:id="64"/>
      <w:bookmarkEnd w:id="65"/>
      <w:bookmarkEnd w:id="66"/>
    </w:p>
    <w:p w:rsidR="009128E1" w:rsidP="008440FA" w:rsidRDefault="009128E1" w14:paraId="468A29DE" w14:textId="77777777">
      <w:pPr>
        <w:keepNext/>
        <w:spacing w:line="240" w:lineRule="auto"/>
      </w:pPr>
    </w:p>
    <w:p w:rsidR="009128E1" w:rsidP="008440FA" w:rsidRDefault="009128E1" w14:paraId="3D751565" w14:textId="16B3B512">
      <w:pPr>
        <w:spacing w:line="240" w:lineRule="auto"/>
      </w:pPr>
      <w:r>
        <w:t xml:space="preserve">All monetized costs are expressed in </w:t>
      </w:r>
      <w:r w:rsidR="00BC32B3">
        <w:t>2020</w:t>
      </w:r>
      <w:r>
        <w:t xml:space="preserve"> dollars.  </w:t>
      </w:r>
      <w:r w:rsidR="00FB3EE1">
        <w:t>The analysis assumes that o</w:t>
      </w:r>
      <w:r>
        <w:t xml:space="preserve">ngoing costs of operation related to the alternative being analyzed </w:t>
      </w:r>
      <w:r w:rsidR="00FB3EE1">
        <w:t>will</w:t>
      </w:r>
      <w:r>
        <w:t xml:space="preserve"> begin no earlier than 30</w:t>
      </w:r>
      <w:r w:rsidR="00D74EBF">
        <w:t> </w:t>
      </w:r>
      <w:r>
        <w:t xml:space="preserve">days after publication of the final rule in </w:t>
      </w:r>
      <w:r w:rsidRPr="001C5B83">
        <w:t xml:space="preserve">the </w:t>
      </w:r>
      <w:r w:rsidRPr="00581806" w:rsidR="001C5B83">
        <w:t>NRC’s regulations</w:t>
      </w:r>
      <w:r w:rsidRPr="001C5B83">
        <w:t xml:space="preserve"> unless</w:t>
      </w:r>
      <w:r>
        <w:t xml:space="preserve"> otherwise stated.  </w:t>
      </w:r>
      <w:r w:rsidR="007E4A88">
        <w:t>The analysis assumes</w:t>
      </w:r>
      <w:r w:rsidR="0052492F">
        <w:t xml:space="preserve"> that</w:t>
      </w:r>
      <w:r w:rsidR="007E4A88">
        <w:t xml:space="preserve"> the p</w:t>
      </w:r>
      <w:r>
        <w:t xml:space="preserve">ublication of the final rule </w:t>
      </w:r>
      <w:r w:rsidR="007E4A88">
        <w:t>will</w:t>
      </w:r>
      <w:r>
        <w:t xml:space="preserve"> occur in </w:t>
      </w:r>
      <w:r w:rsidR="00BC32B3">
        <w:t>2020</w:t>
      </w:r>
      <w:r>
        <w:t>.</w:t>
      </w:r>
    </w:p>
    <w:p w:rsidR="009128E1" w:rsidP="008440FA" w:rsidRDefault="009128E1" w14:paraId="4FC2A52C" w14:textId="195E45CF">
      <w:pPr>
        <w:spacing w:line="240" w:lineRule="auto"/>
      </w:pPr>
    </w:p>
    <w:p w:rsidR="009128E1" w:rsidP="008440FA" w:rsidRDefault="009128E1" w14:paraId="778C8403" w14:textId="3E0C552C">
      <w:pPr>
        <w:spacing w:line="240" w:lineRule="auto"/>
      </w:pPr>
      <w:r>
        <w:t xml:space="preserve">The NRC assumes that </w:t>
      </w:r>
      <w:r w:rsidR="00921332">
        <w:t xml:space="preserve">the agency will incur </w:t>
      </w:r>
      <w:r w:rsidR="0064480E">
        <w:t>one-time implementation costs</w:t>
      </w:r>
      <w:r w:rsidDel="0064480E" w:rsidR="0064480E">
        <w:t xml:space="preserve"> </w:t>
      </w:r>
      <w:r w:rsidR="00BC32B3">
        <w:t xml:space="preserve">for the development of the rule and supporting guidance documents unless </w:t>
      </w:r>
      <w:r>
        <w:t>otherwise noted.</w:t>
      </w:r>
      <w:r w:rsidR="0064480E">
        <w:t xml:space="preserve">  </w:t>
      </w:r>
      <w:r>
        <w:t xml:space="preserve">Estimates are made for recurring annual operating expenses.  The values for annual operating expenses are modeled as a constant expense for each year of the analysis horizon.  The </w:t>
      </w:r>
      <w:r w:rsidR="003971A5">
        <w:t>NRC</w:t>
      </w:r>
      <w:r>
        <w:t xml:space="preserve"> </w:t>
      </w:r>
      <w:r>
        <w:lastRenderedPageBreak/>
        <w:t xml:space="preserve">performed a discounted cash flow calculation to discount these annual expenses to </w:t>
      </w:r>
      <w:proofErr w:type="gramStart"/>
      <w:r w:rsidR="00BC32B3">
        <w:t>2020</w:t>
      </w:r>
      <w:r>
        <w:t> dollar</w:t>
      </w:r>
      <w:proofErr w:type="gramEnd"/>
      <w:r>
        <w:t xml:space="preserve"> values.</w:t>
      </w:r>
    </w:p>
    <w:p w:rsidRPr="00044B76" w:rsidR="009128E1" w:rsidP="008440FA" w:rsidRDefault="009128E1" w14:paraId="64B1523C" w14:textId="77777777">
      <w:pPr>
        <w:spacing w:line="240" w:lineRule="auto"/>
      </w:pPr>
    </w:p>
    <w:p w:rsidRPr="004D0C3A" w:rsidR="009128E1" w:rsidP="008440FA" w:rsidRDefault="009128E1" w14:paraId="01ACBE6A" w14:textId="77777777">
      <w:pPr>
        <w:pStyle w:val="Heading3"/>
        <w:tabs>
          <w:tab w:val="left" w:pos="720"/>
        </w:tabs>
        <w:spacing w:line="240" w:lineRule="auto"/>
      </w:pPr>
      <w:bookmarkStart w:name="_Toc456098222" w:id="67"/>
      <w:bookmarkStart w:name="_Toc513731247" w:id="68"/>
      <w:r>
        <w:t>4.2.4</w:t>
      </w:r>
      <w:r>
        <w:tab/>
      </w:r>
      <w:bookmarkStart w:name="_Toc457827235" w:id="69"/>
      <w:r w:rsidRPr="004D0C3A">
        <w:t>Discount Rates</w:t>
      </w:r>
      <w:bookmarkEnd w:id="67"/>
      <w:bookmarkEnd w:id="68"/>
      <w:bookmarkEnd w:id="69"/>
    </w:p>
    <w:p w:rsidRPr="004D0C3A" w:rsidR="009128E1" w:rsidP="008440FA" w:rsidRDefault="009128E1" w14:paraId="5B118A39" w14:textId="77777777">
      <w:pPr>
        <w:keepNext/>
        <w:spacing w:line="240" w:lineRule="auto"/>
      </w:pPr>
    </w:p>
    <w:p w:rsidR="009128E1" w:rsidP="008440FA" w:rsidRDefault="009128E1" w14:paraId="4AF0A2DF" w14:textId="08B75A19">
      <w:pPr>
        <w:spacing w:line="240" w:lineRule="auto"/>
      </w:pPr>
      <w:r w:rsidRPr="004D0C3A">
        <w:t>In</w:t>
      </w:r>
      <w:r w:rsidR="00C756C5">
        <w:t xml:space="preserve"> accordance with NUREG/BR</w:t>
      </w:r>
      <w:r w:rsidR="00C756C5">
        <w:noBreakHyphen/>
        <w:t xml:space="preserve">0058 </w:t>
      </w:r>
      <w:r w:rsidRPr="00C756C5" w:rsidR="00C756C5">
        <w:t xml:space="preserve">(NRC, 2017c), </w:t>
      </w:r>
      <w:r>
        <w:t xml:space="preserve">NPV </w:t>
      </w:r>
      <w:r w:rsidRPr="004D0C3A">
        <w:t>calculations are used to determine how much society would need to invest today to ensure that the designated dollar amount is available</w:t>
      </w:r>
      <w:r>
        <w:t xml:space="preserve"> in a given year in the future. </w:t>
      </w:r>
      <w:r w:rsidRPr="004D0C3A">
        <w:t xml:space="preserve"> By using </w:t>
      </w:r>
      <w:r>
        <w:t>NPV</w:t>
      </w:r>
      <w:r w:rsidRPr="004D0C3A">
        <w:t>s, costs and benefits</w:t>
      </w:r>
      <w:r w:rsidR="00512697">
        <w:t xml:space="preserve"> </w:t>
      </w:r>
      <w:r w:rsidRPr="004D0C3A">
        <w:t>are valued to a reference year for comparison</w:t>
      </w:r>
      <w:r w:rsidR="00512697">
        <w:t xml:space="preserve"> </w:t>
      </w:r>
      <w:r w:rsidRPr="004D0C3A" w:rsidR="00512697">
        <w:t>regardless of when the cost or benefit is incurred in time</w:t>
      </w:r>
      <w:r w:rsidRPr="004D0C3A">
        <w:t>.</w:t>
      </w:r>
      <w:r>
        <w:t xml:space="preserve"> </w:t>
      </w:r>
      <w:r w:rsidRPr="004D0C3A">
        <w:t xml:space="preserve"> The choice of a discount rate and its associated conceptual basis is a topic of ongoing discussion within the Federal Government.  Based on </w:t>
      </w:r>
      <w:r>
        <w:t>U.S. Office of Management and Budget (</w:t>
      </w:r>
      <w:r w:rsidRPr="004D0C3A">
        <w:t>OMB</w:t>
      </w:r>
      <w:r>
        <w:t>)</w:t>
      </w:r>
      <w:r w:rsidRPr="004D0C3A">
        <w:t xml:space="preserve"> Circular No.</w:t>
      </w:r>
      <w:r w:rsidR="00C12E4F">
        <w:t> </w:t>
      </w:r>
      <w:r w:rsidRPr="004D0C3A">
        <w:t>A</w:t>
      </w:r>
      <w:r w:rsidR="00C12E4F">
        <w:noBreakHyphen/>
      </w:r>
      <w:r w:rsidRPr="004D0C3A">
        <w:t>4</w:t>
      </w:r>
      <w:r w:rsidR="00475B30">
        <w:t xml:space="preserve"> </w:t>
      </w:r>
      <w:r>
        <w:t>(OMB, 2003)</w:t>
      </w:r>
      <w:r w:rsidR="003153AB">
        <w:t>,</w:t>
      </w:r>
      <w:r>
        <w:t xml:space="preserve"> </w:t>
      </w:r>
      <w:r w:rsidRPr="004D0C3A">
        <w:t xml:space="preserve">and consistent with NRC past practice and guidance, present-worth calculations </w:t>
      </w:r>
      <w:r>
        <w:t>in this analysis use</w:t>
      </w:r>
      <w:r w:rsidRPr="004D0C3A">
        <w:t xml:space="preserve"> </w:t>
      </w:r>
      <w:r>
        <w:t>3</w:t>
      </w:r>
      <w:r w:rsidR="00C12E4F">
        <w:noBreakHyphen/>
      </w:r>
      <w:r w:rsidRPr="004D0C3A">
        <w:t xml:space="preserve">percent and </w:t>
      </w:r>
      <w:r>
        <w:t>7</w:t>
      </w:r>
      <w:r w:rsidR="00C12E4F">
        <w:noBreakHyphen/>
      </w:r>
      <w:r w:rsidRPr="004D0C3A">
        <w:t>percent real discount rates.</w:t>
      </w:r>
      <w:r>
        <w:t xml:space="preserve"> </w:t>
      </w:r>
      <w:r w:rsidRPr="004D0C3A">
        <w:t xml:space="preserve"> A </w:t>
      </w:r>
      <w:r>
        <w:t>3</w:t>
      </w:r>
      <w:r w:rsidR="00C12E4F">
        <w:noBreakHyphen/>
      </w:r>
      <w:r w:rsidRPr="004D0C3A">
        <w:t xml:space="preserve">percent discount rate approximates the real rate of return on long-term </w:t>
      </w:r>
      <w:r w:rsidR="00C12E4F">
        <w:t>G</w:t>
      </w:r>
      <w:r w:rsidRPr="004D0C3A">
        <w:t xml:space="preserve">overnment debt, which serves as a proxy for the real rate of return on savings to reflect reliance on a social rate of time </w:t>
      </w:r>
      <w:r>
        <w:t>preference discounting concept.</w:t>
      </w:r>
      <w:r w:rsidRPr="00A05161">
        <w:rPr>
          <w:rStyle w:val="FootnoteReference"/>
          <w:vertAlign w:val="superscript"/>
        </w:rPr>
        <w:footnoteReference w:id="3"/>
      </w:r>
      <w:r>
        <w:t xml:space="preserve"> </w:t>
      </w:r>
      <w:r w:rsidRPr="004D0C3A">
        <w:t xml:space="preserve"> A </w:t>
      </w:r>
      <w:r>
        <w:t>7</w:t>
      </w:r>
      <w:r w:rsidR="00C12E4F">
        <w:noBreakHyphen/>
      </w:r>
      <w:r w:rsidRPr="004D0C3A">
        <w:t>percent discount rate approximates the marginal pretax real rate of return on an average investment in the private sector</w:t>
      </w:r>
      <w:r w:rsidR="00512697">
        <w:t xml:space="preserve"> </w:t>
      </w:r>
      <w:r w:rsidRPr="004D0C3A">
        <w:t xml:space="preserve">and is the appropriate discount rate whenever the main effect of a regulation is to displace or alter the use of capital in the private sector.  A </w:t>
      </w:r>
      <w:r>
        <w:t>7</w:t>
      </w:r>
      <w:r w:rsidR="00C12E4F">
        <w:noBreakHyphen/>
      </w:r>
      <w:r w:rsidRPr="004D0C3A">
        <w:t>percent rate is consistent with an opportunity cost</w:t>
      </w:r>
      <w:r w:rsidRPr="004D0C3A">
        <w:rPr>
          <w:rStyle w:val="FootnoteReference"/>
          <w:vertAlign w:val="superscript"/>
        </w:rPr>
        <w:footnoteReference w:id="4"/>
      </w:r>
      <w:r w:rsidRPr="004D0C3A">
        <w:t xml:space="preserve"> of capital concept to reflect the time value of resources directed to meet regulatory requirements.</w:t>
      </w:r>
    </w:p>
    <w:p w:rsidRPr="004D0C3A" w:rsidR="009128E1" w:rsidP="008440FA" w:rsidRDefault="009128E1" w14:paraId="0CA520A7" w14:textId="77777777">
      <w:pPr>
        <w:spacing w:line="240" w:lineRule="auto"/>
      </w:pPr>
    </w:p>
    <w:p w:rsidR="009128E1" w:rsidP="008440FA" w:rsidRDefault="009128E1" w14:paraId="35E25FC4" w14:textId="77777777">
      <w:pPr>
        <w:pStyle w:val="Heading3"/>
        <w:tabs>
          <w:tab w:val="left" w:pos="720"/>
        </w:tabs>
        <w:spacing w:line="240" w:lineRule="auto"/>
      </w:pPr>
      <w:bookmarkStart w:name="_Ref448229252" w:id="70"/>
      <w:bookmarkStart w:name="_Toc456098223" w:id="71"/>
      <w:bookmarkStart w:name="_Toc513731248" w:id="72"/>
      <w:r>
        <w:t>4.2.5</w:t>
      </w:r>
      <w:r>
        <w:tab/>
      </w:r>
      <w:bookmarkStart w:name="_Toc457827236" w:id="73"/>
      <w:r>
        <w:t>Cost/Benefit Inflators</w:t>
      </w:r>
      <w:bookmarkEnd w:id="70"/>
      <w:bookmarkEnd w:id="71"/>
      <w:bookmarkEnd w:id="72"/>
      <w:bookmarkEnd w:id="73"/>
    </w:p>
    <w:p w:rsidR="009128E1" w:rsidP="008440FA" w:rsidRDefault="009128E1" w14:paraId="4880A56A" w14:textId="77777777">
      <w:pPr>
        <w:keepNext/>
        <w:spacing w:line="240" w:lineRule="auto"/>
      </w:pPr>
    </w:p>
    <w:p w:rsidR="009128E1" w:rsidP="008440FA" w:rsidRDefault="009128E1" w14:paraId="0A56AABA" w14:textId="7D082441">
      <w:pPr>
        <w:tabs>
          <w:tab w:val="left" w:pos="1080"/>
        </w:tabs>
        <w:spacing w:after="220" w:line="240" w:lineRule="auto"/>
      </w:pPr>
      <w:r>
        <w:t xml:space="preserve">The </w:t>
      </w:r>
      <w:r w:rsidR="003971A5">
        <w:t>NRC</w:t>
      </w:r>
      <w:r>
        <w:t xml:space="preserve"> estimated the analysis inputs from sources as referenced in Appendix</w:t>
      </w:r>
      <w:r w:rsidR="00C1581B">
        <w:t> </w:t>
      </w:r>
      <w:r>
        <w:t>B, which are provided in prior</w:t>
      </w:r>
      <w:r w:rsidR="009A2A18">
        <w:noBreakHyphen/>
      </w:r>
      <w:r>
        <w:t>year dollars.  To evaluate the costs and benefits consistently, these inputs are put into base</w:t>
      </w:r>
      <w:r w:rsidR="009A2A18">
        <w:noBreakHyphen/>
      </w:r>
      <w:r>
        <w:t xml:space="preserve">year dollars.  The most common inflator is the </w:t>
      </w:r>
      <w:r w:rsidR="00C1581B">
        <w:t>c</w:t>
      </w:r>
      <w:r>
        <w:t xml:space="preserve">onsumer </w:t>
      </w:r>
      <w:r w:rsidR="00C1581B">
        <w:t>p</w:t>
      </w:r>
      <w:r>
        <w:t xml:space="preserve">rice </w:t>
      </w:r>
      <w:r w:rsidR="00C1581B">
        <w:t>i</w:t>
      </w:r>
      <w:r>
        <w:t>ndex for all urban consumers (CPI</w:t>
      </w:r>
      <w:r>
        <w:noBreakHyphen/>
        <w:t>U) developed by the U.S. Department of Labor, Bureau of Labor Statistics (BLS).  Using the CPI-U, the prior</w:t>
      </w:r>
      <w:r>
        <w:noBreakHyphen/>
        <w:t xml:space="preserve">year dollars are converted to </w:t>
      </w:r>
      <w:r w:rsidR="00D34F86">
        <w:t>2020</w:t>
      </w:r>
      <w:r w:rsidR="003E0336">
        <w:t xml:space="preserve"> </w:t>
      </w:r>
      <w:r>
        <w:t xml:space="preserve">dollars.  The formula to determine the amount in </w:t>
      </w:r>
      <w:r w:rsidR="00D34F86">
        <w:t>2020</w:t>
      </w:r>
      <w:r w:rsidR="003E0336">
        <w:t xml:space="preserve"> </w:t>
      </w:r>
      <w:r>
        <w:t>dollars is</w:t>
      </w:r>
      <w:r w:rsidR="009A2A18">
        <w:t xml:space="preserve"> as follows</w:t>
      </w:r>
      <w:r>
        <w:t>:</w:t>
      </w:r>
    </w:p>
    <w:p w:rsidR="009128E1" w:rsidP="008440FA" w:rsidRDefault="000D0E4F" w14:paraId="39E06588" w14:textId="4400E264">
      <w:pPr>
        <w:spacing w:line="240" w:lineRule="auto"/>
      </w:pPr>
      <m:oMathPara>
        <m:oMath>
          <m:f>
            <m:fPr>
              <m:ctrlPr>
                <w:rPr>
                  <w:rFonts w:ascii="Cambria Math" w:hAnsi="Cambria Math"/>
                </w:rPr>
              </m:ctrlPr>
            </m:fPr>
            <m:num>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m:rPr>
                      <m:sty m:val="p"/>
                    </m:rPr>
                    <w:rPr>
                      <w:rFonts w:ascii="Cambria Math" w:hAnsi="Cambria Math"/>
                    </w:rPr>
                    <m:t>2020</m:t>
                  </m:r>
                </m:sub>
              </m:sSub>
            </m:num>
            <m:den>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w:rPr>
                      <w:rFonts w:ascii="Cambria Math" w:hAnsi="Cambria Math"/>
                    </w:rPr>
                    <m:t>Base</m:t>
                  </m:r>
                  <m:r>
                    <m:rPr>
                      <m:sty m:val="p"/>
                    </m:rPr>
                    <w:rPr>
                      <w:rFonts w:ascii="Cambria Math" w:hAnsi="Cambria Math"/>
                    </w:rPr>
                    <m:t xml:space="preserve"> </m:t>
                  </m:r>
                  <m:r>
                    <w:rPr>
                      <w:rFonts w:ascii="Cambria Math" w:hAnsi="Cambria Math"/>
                    </w:rPr>
                    <m:t>Year</m:t>
                  </m:r>
                </m:sub>
              </m:sSub>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w:rPr>
                  <w:rFonts w:ascii="Cambria Math" w:hAnsi="Cambria Math"/>
                </w:rPr>
                <m:t>Base</m:t>
              </m:r>
              <m:r>
                <m:rPr>
                  <m:sty m:val="p"/>
                </m:rPr>
                <w:rPr>
                  <w:rFonts w:ascii="Cambria Math" w:hAnsi="Cambria Math"/>
                </w:rPr>
                <m:t xml:space="preserve"> </m:t>
              </m:r>
              <m:r>
                <w:rPr>
                  <w:rFonts w:ascii="Cambria Math" w:hAnsi="Cambria Math"/>
                </w:rPr>
                <m:t>Year</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m:rPr>
                  <m:sty m:val="p"/>
                </m:rPr>
                <w:rPr>
                  <w:rFonts w:ascii="Cambria Math" w:hAnsi="Cambria Math"/>
                </w:rPr>
                <m:t>2020</m:t>
              </m:r>
            </m:sub>
          </m:sSub>
        </m:oMath>
      </m:oMathPara>
    </w:p>
    <w:p w:rsidR="009128E1" w:rsidP="008440FA" w:rsidRDefault="00C756C5" w14:paraId="6C61067C" w14:textId="320627EC">
      <w:pPr>
        <w:autoSpaceDE/>
        <w:autoSpaceDN/>
        <w:adjustRightInd/>
        <w:spacing w:line="240" w:lineRule="auto"/>
      </w:pPr>
      <w:r>
        <w:br w:type="page"/>
      </w:r>
    </w:p>
    <w:p w:rsidRPr="002B7EA7" w:rsidR="009128E1" w:rsidP="008440FA" w:rsidRDefault="009128E1" w14:paraId="5A382F3E" w14:textId="4F1B6E94">
      <w:pPr>
        <w:spacing w:line="240" w:lineRule="auto"/>
      </w:pPr>
      <w:r w:rsidRPr="00EE77D0">
        <w:lastRenderedPageBreak/>
        <w:fldChar w:fldCharType="begin"/>
      </w:r>
      <w:r w:rsidRPr="002B7EA7">
        <w:instrText xml:space="preserve"> REF _Ref454874380 \h </w:instrText>
      </w:r>
      <w:r w:rsidRPr="00581806" w:rsidR="002B7EA7">
        <w:instrText xml:space="preserve"> \* MERGEFORMAT </w:instrText>
      </w:r>
      <w:r w:rsidRPr="00EE77D0">
        <w:fldChar w:fldCharType="separate"/>
      </w:r>
      <w:r w:rsidRPr="003B3FBB" w:rsidR="003B3FBB">
        <w:t xml:space="preserve">Table </w:t>
      </w:r>
      <w:r w:rsidRPr="003B3FBB" w:rsidR="003B3FBB">
        <w:rPr>
          <w:noProof/>
        </w:rPr>
        <w:t>2</w:t>
      </w:r>
      <w:r w:rsidRPr="00EE77D0">
        <w:fldChar w:fldCharType="end"/>
      </w:r>
      <w:r w:rsidRPr="002B7EA7">
        <w:t xml:space="preserve"> summarizes the values of CPI-U used in this regulatory analysis.</w:t>
      </w:r>
    </w:p>
    <w:p w:rsidRPr="002B7EA7" w:rsidR="009128E1" w:rsidP="008440FA" w:rsidRDefault="009128E1" w14:paraId="38793185" w14:textId="77777777">
      <w:pPr>
        <w:spacing w:line="240" w:lineRule="auto"/>
      </w:pPr>
    </w:p>
    <w:p w:rsidRPr="00581806" w:rsidR="009128E1" w:rsidP="008440FA" w:rsidRDefault="009128E1" w14:paraId="1C6D868C" w14:textId="52E40660">
      <w:pPr>
        <w:pStyle w:val="Caption"/>
        <w:spacing w:after="120" w:line="240" w:lineRule="auto"/>
        <w:ind w:left="1080" w:hanging="1080"/>
        <w:jc w:val="center"/>
        <w:rPr>
          <w:b/>
        </w:rPr>
      </w:pPr>
      <w:bookmarkStart w:name="_Ref454874380" w:id="74"/>
      <w:bookmarkStart w:name="_Toc393790899" w:id="75"/>
      <w:bookmarkStart w:name="_Toc393791033" w:id="76"/>
      <w:bookmarkStart w:name="_Toc454442462" w:id="77"/>
      <w:bookmarkStart w:name="_Toc457827382" w:id="78"/>
      <w:bookmarkStart w:name="_Toc521500383" w:id="79"/>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2</w:t>
      </w:r>
      <w:r w:rsidRPr="00581806" w:rsidR="000012A5">
        <w:rPr>
          <w:b/>
          <w:noProof/>
        </w:rPr>
        <w:fldChar w:fldCharType="end"/>
      </w:r>
      <w:bookmarkEnd w:id="74"/>
      <w:r w:rsidRPr="00581806" w:rsidR="009A2A18">
        <w:rPr>
          <w:b/>
          <w:noProof/>
        </w:rPr>
        <w:t xml:space="preserve">  </w:t>
      </w:r>
      <w:r w:rsidRPr="00581806">
        <w:rPr>
          <w:b/>
          <w:noProof/>
        </w:rPr>
        <w:t>CPI-U</w:t>
      </w:r>
      <w:r w:rsidRPr="00581806">
        <w:rPr>
          <w:b/>
        </w:rPr>
        <w:t xml:space="preserve"> Inflator</w:t>
      </w:r>
      <w:bookmarkEnd w:id="75"/>
      <w:bookmarkEnd w:id="76"/>
      <w:bookmarkEnd w:id="77"/>
      <w:bookmarkEnd w:id="78"/>
      <w:bookmarkEnd w:id="79"/>
    </w:p>
    <w:tbl>
      <w:tblPr>
        <w:tblW w:w="7320" w:type="dxa"/>
        <w:jc w:val="center"/>
        <w:tblLook w:val="04A0" w:firstRow="1" w:lastRow="0" w:firstColumn="1" w:lastColumn="0" w:noHBand="0" w:noVBand="1"/>
      </w:tblPr>
      <w:tblGrid>
        <w:gridCol w:w="1620"/>
        <w:gridCol w:w="1755"/>
        <w:gridCol w:w="3945"/>
      </w:tblGrid>
      <w:tr w:rsidRPr="00BC0251" w:rsidR="00C756C5" w:rsidTr="00581806" w14:paraId="594A1F66" w14:textId="77777777">
        <w:trPr>
          <w:trHeight w:val="592"/>
          <w:jc w:val="center"/>
        </w:trPr>
        <w:tc>
          <w:tcPr>
            <w:tcW w:w="1620" w:type="dxa"/>
            <w:tcBorders>
              <w:top w:val="single" w:color="auto" w:sz="8" w:space="0"/>
              <w:left w:val="single" w:color="auto" w:sz="12" w:space="0"/>
              <w:bottom w:val="single" w:color="auto" w:sz="8" w:space="0"/>
              <w:right w:val="single" w:color="auto" w:sz="8" w:space="0"/>
            </w:tcBorders>
            <w:shd w:val="clear" w:color="auto" w:fill="auto"/>
            <w:hideMark/>
          </w:tcPr>
          <w:p w:rsidRPr="00581806" w:rsidR="00C756C5" w:rsidP="008440FA" w:rsidRDefault="00C756C5" w14:paraId="30CF6A6C" w14:textId="77777777">
            <w:pPr>
              <w:spacing w:line="240" w:lineRule="auto"/>
              <w:jc w:val="center"/>
              <w:rPr>
                <w:b/>
              </w:rPr>
            </w:pPr>
            <w:r w:rsidRPr="00581806">
              <w:rPr>
                <w:b/>
              </w:rPr>
              <w:t>Base Year</w:t>
            </w:r>
          </w:p>
        </w:tc>
        <w:tc>
          <w:tcPr>
            <w:tcW w:w="1755" w:type="dxa"/>
            <w:tcBorders>
              <w:top w:val="single" w:color="auto" w:sz="8" w:space="0"/>
              <w:left w:val="nil"/>
              <w:bottom w:val="single" w:color="auto" w:sz="8" w:space="0"/>
              <w:right w:val="single" w:color="auto" w:sz="8" w:space="0"/>
            </w:tcBorders>
            <w:shd w:val="clear" w:color="auto" w:fill="auto"/>
            <w:hideMark/>
          </w:tcPr>
          <w:p w:rsidRPr="00581806" w:rsidR="00C756C5" w:rsidP="008440FA" w:rsidRDefault="00C756C5" w14:paraId="2032889A" w14:textId="52E19298">
            <w:pPr>
              <w:spacing w:line="240" w:lineRule="auto"/>
              <w:jc w:val="center"/>
              <w:rPr>
                <w:b/>
              </w:rPr>
            </w:pPr>
            <w:r w:rsidRPr="00581806">
              <w:rPr>
                <w:b/>
              </w:rPr>
              <w:t xml:space="preserve">CPI-U Annual </w:t>
            </w:r>
            <w:proofErr w:type="spellStart"/>
            <w:r w:rsidRPr="00581806">
              <w:rPr>
                <w:b/>
              </w:rPr>
              <w:t>Average</w:t>
            </w:r>
            <w:r w:rsidRPr="002A6585">
              <w:rPr>
                <w:b/>
                <w:vertAlign w:val="superscript"/>
              </w:rPr>
              <w:t>a</w:t>
            </w:r>
            <w:proofErr w:type="spellEnd"/>
          </w:p>
        </w:tc>
        <w:tc>
          <w:tcPr>
            <w:tcW w:w="3945" w:type="dxa"/>
            <w:tcBorders>
              <w:top w:val="single" w:color="auto" w:sz="8" w:space="0"/>
              <w:left w:val="nil"/>
              <w:bottom w:val="single" w:color="auto" w:sz="8" w:space="0"/>
              <w:right w:val="single" w:color="auto" w:sz="12" w:space="0"/>
            </w:tcBorders>
            <w:shd w:val="clear" w:color="auto" w:fill="auto"/>
            <w:hideMark/>
          </w:tcPr>
          <w:p w:rsidRPr="00581806" w:rsidR="00C756C5" w:rsidP="008440FA" w:rsidRDefault="00C756C5" w14:paraId="4DAF4DD7" w14:textId="4B9846F0">
            <w:pPr>
              <w:spacing w:line="240" w:lineRule="auto"/>
              <w:jc w:val="center"/>
              <w:rPr>
                <w:b/>
              </w:rPr>
            </w:pPr>
            <w:r>
              <w:rPr>
                <w:b/>
              </w:rPr>
              <w:t>Forecast</w:t>
            </w:r>
            <w:r w:rsidRPr="00581806">
              <w:rPr>
                <w:b/>
              </w:rPr>
              <w:t xml:space="preserve"> </w:t>
            </w:r>
            <w:r>
              <w:rPr>
                <w:b/>
              </w:rPr>
              <w:t>P</w:t>
            </w:r>
            <w:r w:rsidRPr="00581806">
              <w:rPr>
                <w:b/>
              </w:rPr>
              <w:t xml:space="preserve">ercent </w:t>
            </w:r>
            <w:r>
              <w:rPr>
                <w:b/>
              </w:rPr>
              <w:t>C</w:t>
            </w:r>
            <w:r w:rsidRPr="00581806">
              <w:rPr>
                <w:b/>
              </w:rPr>
              <w:t xml:space="preserve">hange from </w:t>
            </w:r>
            <w:r>
              <w:rPr>
                <w:b/>
              </w:rPr>
              <w:t>P</w:t>
            </w:r>
            <w:r w:rsidRPr="00581806">
              <w:rPr>
                <w:b/>
              </w:rPr>
              <w:t xml:space="preserve">revious </w:t>
            </w:r>
            <w:proofErr w:type="spellStart"/>
            <w:r>
              <w:rPr>
                <w:b/>
              </w:rPr>
              <w:t>Y</w:t>
            </w:r>
            <w:r w:rsidRPr="00581806">
              <w:rPr>
                <w:b/>
              </w:rPr>
              <w:t>ear</w:t>
            </w:r>
            <w:r w:rsidRPr="002A6585">
              <w:rPr>
                <w:b/>
                <w:vertAlign w:val="superscript"/>
              </w:rPr>
              <w:t>b</w:t>
            </w:r>
            <w:proofErr w:type="spellEnd"/>
          </w:p>
        </w:tc>
      </w:tr>
      <w:tr w:rsidRPr="00BC0251" w:rsidR="00006BCA" w:rsidTr="00581806" w14:paraId="2610A52C" w14:textId="77777777">
        <w:trPr>
          <w:trHeight w:val="300"/>
          <w:jc w:val="center"/>
        </w:trPr>
        <w:tc>
          <w:tcPr>
            <w:tcW w:w="1620" w:type="dxa"/>
            <w:tcBorders>
              <w:top w:val="nil"/>
              <w:left w:val="single" w:color="auto" w:sz="12" w:space="0"/>
              <w:bottom w:val="single" w:color="auto" w:sz="4" w:space="0"/>
              <w:right w:val="single" w:color="auto" w:sz="8" w:space="0"/>
            </w:tcBorders>
            <w:shd w:val="clear" w:color="auto" w:fill="auto"/>
            <w:vAlign w:val="center"/>
            <w:hideMark/>
          </w:tcPr>
          <w:p w:rsidRPr="00BC0251" w:rsidR="00006BCA" w:rsidP="008440FA" w:rsidRDefault="00006BCA" w14:paraId="7E7B2880" w14:textId="77777777">
            <w:pPr>
              <w:spacing w:line="240" w:lineRule="auto"/>
              <w:jc w:val="center"/>
            </w:pPr>
            <w:r w:rsidRPr="00BC0251">
              <w:t>2017</w:t>
            </w:r>
          </w:p>
        </w:tc>
        <w:tc>
          <w:tcPr>
            <w:tcW w:w="1755" w:type="dxa"/>
            <w:tcBorders>
              <w:top w:val="single" w:color="auto" w:sz="4" w:space="0"/>
              <w:left w:val="nil"/>
              <w:bottom w:val="single" w:color="auto" w:sz="4" w:space="0"/>
              <w:right w:val="single" w:color="auto" w:sz="8" w:space="0"/>
            </w:tcBorders>
            <w:shd w:val="clear" w:color="auto" w:fill="auto"/>
            <w:vAlign w:val="center"/>
            <w:hideMark/>
          </w:tcPr>
          <w:p w:rsidRPr="00537B63" w:rsidR="00006BCA" w:rsidP="008440FA" w:rsidRDefault="00006BCA" w14:paraId="55CDA40B" w14:textId="5D039A9E">
            <w:pPr>
              <w:autoSpaceDE/>
              <w:autoSpaceDN/>
              <w:adjustRightInd/>
              <w:spacing w:line="240" w:lineRule="auto"/>
              <w:jc w:val="center"/>
              <w:rPr>
                <w:color w:val="000000"/>
              </w:rPr>
            </w:pPr>
            <w:r>
              <w:rPr>
                <w:color w:val="000000"/>
              </w:rPr>
              <w:t>245.120</w:t>
            </w:r>
          </w:p>
        </w:tc>
        <w:tc>
          <w:tcPr>
            <w:tcW w:w="3945" w:type="dxa"/>
            <w:tcBorders>
              <w:top w:val="nil"/>
              <w:left w:val="nil"/>
              <w:bottom w:val="single" w:color="auto" w:sz="4" w:space="0"/>
              <w:right w:val="single" w:color="auto" w:sz="12" w:space="0"/>
            </w:tcBorders>
            <w:shd w:val="clear" w:color="auto" w:fill="auto"/>
            <w:noWrap/>
            <w:vAlign w:val="center"/>
            <w:hideMark/>
          </w:tcPr>
          <w:p w:rsidRPr="00BC0251" w:rsidR="00006BCA" w:rsidP="008440FA" w:rsidRDefault="00006BCA" w14:paraId="4D1B296A" w14:textId="5E44CCA5">
            <w:pPr>
              <w:spacing w:line="240" w:lineRule="auto"/>
              <w:jc w:val="center"/>
            </w:pPr>
          </w:p>
        </w:tc>
      </w:tr>
      <w:tr w:rsidRPr="00BC0251" w:rsidR="00006BCA" w:rsidTr="00581806" w14:paraId="667DBF2D" w14:textId="77777777">
        <w:trPr>
          <w:trHeight w:val="300"/>
          <w:jc w:val="center"/>
        </w:trPr>
        <w:tc>
          <w:tcPr>
            <w:tcW w:w="1620" w:type="dxa"/>
            <w:tcBorders>
              <w:top w:val="single" w:color="auto" w:sz="4" w:space="0"/>
              <w:left w:val="single" w:color="auto" w:sz="12" w:space="0"/>
              <w:bottom w:val="single" w:color="auto" w:sz="4" w:space="0"/>
              <w:right w:val="single" w:color="auto" w:sz="8" w:space="0"/>
            </w:tcBorders>
            <w:shd w:val="clear" w:color="auto" w:fill="auto"/>
            <w:vAlign w:val="center"/>
          </w:tcPr>
          <w:p w:rsidRPr="00BC0251" w:rsidR="00006BCA" w:rsidP="008440FA" w:rsidRDefault="00006BCA" w14:paraId="679D3E68" w14:textId="77777777">
            <w:pPr>
              <w:spacing w:line="240" w:lineRule="auto"/>
              <w:jc w:val="center"/>
            </w:pPr>
            <w:r>
              <w:t>2018</w:t>
            </w:r>
          </w:p>
        </w:tc>
        <w:tc>
          <w:tcPr>
            <w:tcW w:w="1755" w:type="dxa"/>
            <w:tcBorders>
              <w:top w:val="single" w:color="auto" w:sz="4" w:space="0"/>
              <w:left w:val="nil"/>
              <w:bottom w:val="single" w:color="auto" w:sz="4" w:space="0"/>
              <w:right w:val="single" w:color="auto" w:sz="8" w:space="0"/>
            </w:tcBorders>
            <w:shd w:val="clear" w:color="auto" w:fill="auto"/>
            <w:vAlign w:val="center"/>
          </w:tcPr>
          <w:p w:rsidR="00006BCA" w:rsidP="008440FA" w:rsidRDefault="00006BCA" w14:paraId="1670092E" w14:textId="635E18E8">
            <w:pPr>
              <w:autoSpaceDE/>
              <w:autoSpaceDN/>
              <w:adjustRightInd/>
              <w:spacing w:line="240" w:lineRule="auto"/>
              <w:jc w:val="center"/>
              <w:rPr>
                <w:color w:val="000000"/>
              </w:rPr>
            </w:pPr>
            <w:r>
              <w:rPr>
                <w:color w:val="000000"/>
              </w:rPr>
              <w:t>251.003</w:t>
            </w:r>
          </w:p>
        </w:tc>
        <w:tc>
          <w:tcPr>
            <w:tcW w:w="3945" w:type="dxa"/>
            <w:tcBorders>
              <w:top w:val="single" w:color="auto" w:sz="4" w:space="0"/>
              <w:left w:val="nil"/>
              <w:bottom w:val="single" w:color="auto" w:sz="4" w:space="0"/>
              <w:right w:val="single" w:color="auto" w:sz="12" w:space="0"/>
            </w:tcBorders>
            <w:shd w:val="clear" w:color="auto" w:fill="auto"/>
            <w:noWrap/>
            <w:vAlign w:val="center"/>
          </w:tcPr>
          <w:p w:rsidR="00006BCA" w:rsidP="008440FA" w:rsidRDefault="00006BCA" w14:paraId="631CE4AD" w14:textId="74395499">
            <w:pPr>
              <w:spacing w:line="240" w:lineRule="auto"/>
              <w:jc w:val="center"/>
              <w:rPr>
                <w:color w:val="000000"/>
              </w:rPr>
            </w:pPr>
            <w:r>
              <w:rPr>
                <w:color w:val="000000"/>
              </w:rPr>
              <w:t>2.40%</w:t>
            </w:r>
          </w:p>
        </w:tc>
      </w:tr>
      <w:tr w:rsidRPr="00BC0251" w:rsidR="00006BCA" w:rsidTr="00581806" w14:paraId="17FDEB49" w14:textId="77777777">
        <w:trPr>
          <w:trHeight w:val="300"/>
          <w:jc w:val="center"/>
        </w:trPr>
        <w:tc>
          <w:tcPr>
            <w:tcW w:w="1620" w:type="dxa"/>
            <w:tcBorders>
              <w:top w:val="single" w:color="auto" w:sz="4" w:space="0"/>
              <w:left w:val="single" w:color="auto" w:sz="12" w:space="0"/>
              <w:bottom w:val="single" w:color="auto" w:sz="4" w:space="0"/>
              <w:right w:val="single" w:color="auto" w:sz="8" w:space="0"/>
            </w:tcBorders>
            <w:shd w:val="clear" w:color="auto" w:fill="auto"/>
            <w:vAlign w:val="center"/>
          </w:tcPr>
          <w:p w:rsidR="00006BCA" w:rsidP="008440FA" w:rsidRDefault="00006BCA" w14:paraId="6FBA2F96" w14:textId="541737FA">
            <w:pPr>
              <w:spacing w:line="240" w:lineRule="auto"/>
              <w:jc w:val="center"/>
            </w:pPr>
            <w:r>
              <w:t>2019</w:t>
            </w:r>
          </w:p>
        </w:tc>
        <w:tc>
          <w:tcPr>
            <w:tcW w:w="1755" w:type="dxa"/>
            <w:tcBorders>
              <w:top w:val="single" w:color="auto" w:sz="4" w:space="0"/>
              <w:left w:val="nil"/>
              <w:bottom w:val="single" w:color="auto" w:sz="4" w:space="0"/>
              <w:right w:val="single" w:color="auto" w:sz="8" w:space="0"/>
            </w:tcBorders>
            <w:shd w:val="clear" w:color="auto" w:fill="auto"/>
            <w:vAlign w:val="center"/>
          </w:tcPr>
          <w:p w:rsidR="00006BCA" w:rsidP="008440FA" w:rsidRDefault="00006BCA" w14:paraId="54C08DD8" w14:textId="0D3074FA">
            <w:pPr>
              <w:autoSpaceDE/>
              <w:autoSpaceDN/>
              <w:adjustRightInd/>
              <w:spacing w:line="240" w:lineRule="auto"/>
              <w:jc w:val="center"/>
              <w:rPr>
                <w:color w:val="000000"/>
              </w:rPr>
            </w:pPr>
            <w:r>
              <w:rPr>
                <w:color w:val="000000"/>
              </w:rPr>
              <w:t>257.027</w:t>
            </w:r>
          </w:p>
        </w:tc>
        <w:tc>
          <w:tcPr>
            <w:tcW w:w="3945" w:type="dxa"/>
            <w:tcBorders>
              <w:top w:val="single" w:color="auto" w:sz="4" w:space="0"/>
              <w:left w:val="nil"/>
              <w:bottom w:val="single" w:color="auto" w:sz="4" w:space="0"/>
              <w:right w:val="single" w:color="auto" w:sz="12" w:space="0"/>
            </w:tcBorders>
            <w:shd w:val="clear" w:color="auto" w:fill="auto"/>
            <w:noWrap/>
            <w:vAlign w:val="center"/>
          </w:tcPr>
          <w:p w:rsidR="00006BCA" w:rsidP="008440FA" w:rsidRDefault="00006BCA" w14:paraId="7A0E7726" w14:textId="1A763435">
            <w:pPr>
              <w:spacing w:line="240" w:lineRule="auto"/>
              <w:jc w:val="center"/>
              <w:rPr>
                <w:color w:val="000000"/>
              </w:rPr>
            </w:pPr>
            <w:r>
              <w:rPr>
                <w:color w:val="000000"/>
              </w:rPr>
              <w:t>2.40%</w:t>
            </w:r>
          </w:p>
        </w:tc>
      </w:tr>
      <w:tr w:rsidRPr="00BC0251" w:rsidR="00D25A30" w:rsidTr="00581806" w14:paraId="1C51B0B7" w14:textId="77777777">
        <w:trPr>
          <w:trHeight w:val="300"/>
          <w:jc w:val="center"/>
        </w:trPr>
        <w:tc>
          <w:tcPr>
            <w:tcW w:w="1620" w:type="dxa"/>
            <w:tcBorders>
              <w:top w:val="single" w:color="auto" w:sz="4" w:space="0"/>
              <w:left w:val="single" w:color="auto" w:sz="12" w:space="0"/>
              <w:bottom w:val="single" w:color="auto" w:sz="12" w:space="0"/>
              <w:right w:val="single" w:color="auto" w:sz="8" w:space="0"/>
            </w:tcBorders>
            <w:shd w:val="clear" w:color="auto" w:fill="auto"/>
          </w:tcPr>
          <w:p w:rsidR="00D25A30" w:rsidP="008440FA" w:rsidRDefault="00D25A30" w14:paraId="1B0546C4" w14:textId="0CAC4596">
            <w:pPr>
              <w:spacing w:line="240" w:lineRule="auto"/>
              <w:jc w:val="center"/>
            </w:pPr>
            <w:r w:rsidRPr="00312F9C">
              <w:t>2020</w:t>
            </w:r>
          </w:p>
        </w:tc>
        <w:tc>
          <w:tcPr>
            <w:tcW w:w="1755" w:type="dxa"/>
            <w:tcBorders>
              <w:top w:val="single" w:color="auto" w:sz="4" w:space="0"/>
              <w:left w:val="nil"/>
              <w:bottom w:val="single" w:color="auto" w:sz="12" w:space="0"/>
              <w:right w:val="single" w:color="auto" w:sz="8" w:space="0"/>
            </w:tcBorders>
            <w:shd w:val="clear" w:color="auto" w:fill="auto"/>
          </w:tcPr>
          <w:p w:rsidR="00D25A30" w:rsidP="008440FA" w:rsidRDefault="00D25A30" w14:paraId="34788553" w14:textId="47F63A52">
            <w:pPr>
              <w:autoSpaceDE/>
              <w:autoSpaceDN/>
              <w:adjustRightInd/>
              <w:spacing w:line="240" w:lineRule="auto"/>
              <w:jc w:val="center"/>
              <w:rPr>
                <w:color w:val="000000"/>
              </w:rPr>
            </w:pPr>
            <w:r w:rsidRPr="00312F9C">
              <w:t>263.196</w:t>
            </w:r>
          </w:p>
        </w:tc>
        <w:tc>
          <w:tcPr>
            <w:tcW w:w="3945" w:type="dxa"/>
            <w:tcBorders>
              <w:top w:val="single" w:color="auto" w:sz="4" w:space="0"/>
              <w:left w:val="nil"/>
              <w:bottom w:val="single" w:color="auto" w:sz="12" w:space="0"/>
              <w:right w:val="single" w:color="auto" w:sz="12" w:space="0"/>
            </w:tcBorders>
            <w:shd w:val="clear" w:color="auto" w:fill="auto"/>
            <w:noWrap/>
          </w:tcPr>
          <w:p w:rsidR="00D25A30" w:rsidP="008440FA" w:rsidRDefault="00D25A30" w14:paraId="0E9F9CDE" w14:textId="4C2849C9">
            <w:pPr>
              <w:spacing w:line="240" w:lineRule="auto"/>
              <w:jc w:val="center"/>
              <w:rPr>
                <w:color w:val="000000"/>
              </w:rPr>
            </w:pPr>
            <w:r w:rsidRPr="00312F9C">
              <w:t>2.40%</w:t>
            </w:r>
          </w:p>
        </w:tc>
      </w:tr>
    </w:tbl>
    <w:p w:rsidR="00960E6E" w:rsidP="008440FA" w:rsidRDefault="00960E6E" w14:paraId="1D06EADB" w14:textId="77777777">
      <w:pPr>
        <w:spacing w:before="120" w:line="240" w:lineRule="auto"/>
        <w:rPr>
          <w:sz w:val="18"/>
          <w:szCs w:val="18"/>
        </w:rPr>
      </w:pPr>
      <w:r w:rsidRPr="00581806">
        <w:rPr>
          <w:sz w:val="18"/>
          <w:szCs w:val="18"/>
        </w:rPr>
        <w:t>Source</w:t>
      </w:r>
      <w:r>
        <w:rPr>
          <w:sz w:val="18"/>
          <w:szCs w:val="18"/>
        </w:rPr>
        <w:t>s</w:t>
      </w:r>
      <w:r w:rsidRPr="00581806">
        <w:rPr>
          <w:sz w:val="18"/>
          <w:szCs w:val="18"/>
        </w:rPr>
        <w:t>:</w:t>
      </w:r>
    </w:p>
    <w:p w:rsidR="00960E6E" w:rsidP="008440FA" w:rsidRDefault="00960E6E" w14:paraId="2D6C83E4" w14:textId="77777777">
      <w:pPr>
        <w:spacing w:line="240" w:lineRule="auto"/>
        <w:ind w:left="360" w:hanging="356"/>
        <w:rPr>
          <w:sz w:val="18"/>
          <w:szCs w:val="18"/>
        </w:rPr>
      </w:pPr>
      <w:r w:rsidRPr="002A6585">
        <w:rPr>
          <w:sz w:val="18"/>
          <w:szCs w:val="18"/>
          <w:vertAlign w:val="superscript"/>
        </w:rPr>
        <w:t>a</w:t>
      </w:r>
      <w:r>
        <w:rPr>
          <w:sz w:val="18"/>
          <w:szCs w:val="18"/>
        </w:rPr>
        <w:tab/>
      </w:r>
      <w:r w:rsidRPr="00280A8B">
        <w:rPr>
          <w:sz w:val="18"/>
          <w:szCs w:val="20"/>
        </w:rPr>
        <w:t xml:space="preserve">BLS Statistics, “Archived Consumer Price Index Supplement Files:  April 2018 Historical CPI-U, Table 24, Historical Consumer Price Index for All Urban Consumers (CPI-U):  U.S. City Average, All Items,” </w:t>
      </w:r>
      <w:r w:rsidRPr="00960E6E">
        <w:rPr>
          <w:sz w:val="18"/>
          <w:szCs w:val="20"/>
        </w:rPr>
        <w:t>(BLS, 2018)</w:t>
      </w:r>
      <w:r w:rsidRPr="00960E6E">
        <w:rPr>
          <w:sz w:val="18"/>
          <w:szCs w:val="18"/>
        </w:rPr>
        <w:t>.</w:t>
      </w:r>
    </w:p>
    <w:p w:rsidRPr="00581806" w:rsidR="00960E6E" w:rsidP="008440FA" w:rsidRDefault="00960E6E" w14:paraId="370C7B60" w14:textId="77777777">
      <w:pPr>
        <w:spacing w:line="240" w:lineRule="auto"/>
        <w:ind w:left="360" w:hanging="356"/>
        <w:rPr>
          <w:sz w:val="18"/>
          <w:szCs w:val="18"/>
        </w:rPr>
      </w:pPr>
      <w:r w:rsidRPr="002A6585">
        <w:rPr>
          <w:sz w:val="18"/>
          <w:szCs w:val="18"/>
          <w:vertAlign w:val="superscript"/>
        </w:rPr>
        <w:t>b</w:t>
      </w:r>
      <w:r>
        <w:rPr>
          <w:sz w:val="18"/>
          <w:szCs w:val="18"/>
        </w:rPr>
        <w:tab/>
      </w:r>
      <w:r w:rsidRPr="00280A8B">
        <w:rPr>
          <w:sz w:val="18"/>
        </w:rPr>
        <w:t xml:space="preserve">Congressional Budget Office, “The Budget and Economic Outlook:  2017 to 2027,” issued January 2017 (Congressional Budget Office, </w:t>
      </w:r>
      <w:r w:rsidRPr="00960E6E">
        <w:rPr>
          <w:sz w:val="18"/>
        </w:rPr>
        <w:t>2017</w:t>
      </w:r>
      <w:r w:rsidRPr="00280A8B">
        <w:rPr>
          <w:sz w:val="18"/>
        </w:rPr>
        <w:t>).</w:t>
      </w:r>
    </w:p>
    <w:p w:rsidRPr="002B7A39" w:rsidR="009128E1" w:rsidP="008440FA" w:rsidRDefault="009128E1" w14:paraId="2AEA61D1" w14:textId="77777777">
      <w:pPr>
        <w:spacing w:line="240" w:lineRule="auto"/>
      </w:pPr>
    </w:p>
    <w:p w:rsidRPr="004D0C3A" w:rsidR="009128E1" w:rsidP="008440FA" w:rsidRDefault="009128E1" w14:paraId="7CB753C8" w14:textId="77777777">
      <w:pPr>
        <w:pStyle w:val="Heading3"/>
        <w:tabs>
          <w:tab w:val="left" w:pos="720"/>
        </w:tabs>
        <w:spacing w:line="240" w:lineRule="auto"/>
      </w:pPr>
      <w:bookmarkStart w:name="_Toc456098224" w:id="80"/>
      <w:bookmarkStart w:name="_Toc513731249" w:id="81"/>
      <w:r>
        <w:t>4.2.6</w:t>
      </w:r>
      <w:r>
        <w:tab/>
      </w:r>
      <w:bookmarkStart w:name="_Toc457827237" w:id="82"/>
      <w:r w:rsidRPr="004D0C3A">
        <w:t>Labor Rates</w:t>
      </w:r>
      <w:bookmarkEnd w:id="80"/>
      <w:bookmarkEnd w:id="81"/>
      <w:bookmarkEnd w:id="82"/>
    </w:p>
    <w:p w:rsidRPr="004D0C3A" w:rsidR="009128E1" w:rsidP="008440FA" w:rsidRDefault="009128E1" w14:paraId="20162897" w14:textId="77777777">
      <w:pPr>
        <w:keepNext/>
        <w:spacing w:line="240" w:lineRule="auto"/>
      </w:pPr>
    </w:p>
    <w:p w:rsidRPr="004D0C3A" w:rsidR="009128E1" w:rsidP="008440FA" w:rsidRDefault="009128E1" w14:paraId="0D1FED91" w14:textId="3C63D424">
      <w:pPr>
        <w:spacing w:line="240" w:lineRule="auto"/>
      </w:pPr>
      <w:r w:rsidRPr="004D0C3A">
        <w:t xml:space="preserve">For </w:t>
      </w:r>
      <w:r>
        <w:t xml:space="preserve">the purposes of this </w:t>
      </w:r>
      <w:r w:rsidRPr="004D0C3A">
        <w:t xml:space="preserve">regulatory analysis, </w:t>
      </w:r>
      <w:r>
        <w:t xml:space="preserve">the </w:t>
      </w:r>
      <w:r w:rsidR="003971A5">
        <w:t>NRC</w:t>
      </w:r>
      <w:r>
        <w:t xml:space="preserve"> develop</w:t>
      </w:r>
      <w:r w:rsidR="00960E6E">
        <w:t>ed</w:t>
      </w:r>
      <w:r>
        <w:t xml:space="preserve"> </w:t>
      </w:r>
      <w:r w:rsidRPr="004D0C3A">
        <w:t xml:space="preserve">labor rates </w:t>
      </w:r>
      <w:r>
        <w:t>that include</w:t>
      </w:r>
      <w:r w:rsidRPr="004D0C3A">
        <w:t xml:space="preserve"> only </w:t>
      </w:r>
      <w:r>
        <w:t xml:space="preserve">labor and material </w:t>
      </w:r>
      <w:r w:rsidRPr="004D0C3A">
        <w:t xml:space="preserve">costs that are directly related to the implementation and operation and maintenance of the </w:t>
      </w:r>
      <w:r>
        <w:t>proposed rule</w:t>
      </w:r>
      <w:r w:rsidRPr="004D0C3A">
        <w:t xml:space="preserve"> requirement</w:t>
      </w:r>
      <w:r>
        <w:t>s</w:t>
      </w:r>
      <w:r w:rsidRPr="004D0C3A">
        <w:t xml:space="preserve">.  This approach is consistent with </w:t>
      </w:r>
      <w:r>
        <w:t xml:space="preserve">the </w:t>
      </w:r>
      <w:r w:rsidRPr="004D0C3A">
        <w:t>guidance in NUREG/CR-356</w:t>
      </w:r>
      <w:r>
        <w:t>8</w:t>
      </w:r>
      <w:r w:rsidRPr="004D0C3A">
        <w:t xml:space="preserve">, </w:t>
      </w:r>
      <w:r>
        <w:t>“</w:t>
      </w:r>
      <w:r w:rsidRPr="004D0C3A">
        <w:t>A Handbo</w:t>
      </w:r>
      <w:r>
        <w:t>ok for Value</w:t>
      </w:r>
      <w:r w:rsidR="0035739D">
        <w:noBreakHyphen/>
      </w:r>
      <w:r>
        <w:t>Impact Assessment,” issued December 1983</w:t>
      </w:r>
      <w:r w:rsidRPr="004D0C3A">
        <w:t xml:space="preserve"> </w:t>
      </w:r>
      <w:r w:rsidR="00FE3D78">
        <w:t>(NRC, 1983b</w:t>
      </w:r>
      <w:r>
        <w:t xml:space="preserve">), </w:t>
      </w:r>
      <w:r w:rsidRPr="004D0C3A">
        <w:t>and general cost-benefit methodology.  The NRC incremental labor rate is $1</w:t>
      </w:r>
      <w:r w:rsidR="00960E6E">
        <w:t>31</w:t>
      </w:r>
      <w:r>
        <w:t> per hour</w:t>
      </w:r>
      <w:r w:rsidR="000F4172">
        <w:t xml:space="preserve"> for </w:t>
      </w:r>
      <w:r w:rsidR="0035739D">
        <w:t>fiscal year (FY) 20</w:t>
      </w:r>
      <w:r w:rsidR="000F4172">
        <w:t>18</w:t>
      </w:r>
      <w:r w:rsidR="0035739D">
        <w:t>,</w:t>
      </w:r>
      <w:r w:rsidRPr="004D0C3A">
        <w:rPr>
          <w:rStyle w:val="FootnoteReference"/>
          <w:sz w:val="24"/>
          <w:vertAlign w:val="superscript"/>
        </w:rPr>
        <w:footnoteReference w:id="5"/>
      </w:r>
      <w:r w:rsidR="00037E4D">
        <w:t xml:space="preserve"> which this analysis has inflated to $134 per hour for FY</w:t>
      </w:r>
      <w:r w:rsidR="0035739D">
        <w:t xml:space="preserve"> 20</w:t>
      </w:r>
      <w:r w:rsidR="00960E6E">
        <w:t xml:space="preserve">20 </w:t>
      </w:r>
      <w:r w:rsidR="00321FD9">
        <w:t xml:space="preserve">using an </w:t>
      </w:r>
      <w:r w:rsidRPr="00960E6E" w:rsidR="00960E6E">
        <w:t xml:space="preserve">inflator </w:t>
      </w:r>
      <w:r w:rsidR="00321FD9">
        <w:t>of 2.40%.</w:t>
      </w:r>
    </w:p>
    <w:p w:rsidRPr="004D0C3A" w:rsidR="009128E1" w:rsidP="008440FA" w:rsidRDefault="009128E1" w14:paraId="1CE99CCF" w14:textId="77777777">
      <w:pPr>
        <w:spacing w:line="240" w:lineRule="auto"/>
      </w:pPr>
    </w:p>
    <w:p w:rsidR="009128E1" w:rsidP="008440FA" w:rsidRDefault="00FA5ECA" w14:paraId="49316F77" w14:textId="7E43FEBC">
      <w:pPr>
        <w:spacing w:line="240" w:lineRule="auto"/>
      </w:pPr>
      <w:r>
        <w:rPr>
          <w:rFonts w:eastAsiaTheme="minorEastAsia"/>
          <w:lang w:eastAsia="ja-JP"/>
        </w:rPr>
        <w:t>The regulatory analysis</w:t>
      </w:r>
      <w:r w:rsidRPr="00ED1D75" w:rsidR="009128E1">
        <w:rPr>
          <w:rFonts w:eastAsiaTheme="minorEastAsia"/>
          <w:lang w:eastAsia="ja-JP"/>
        </w:rPr>
        <w:t xml:space="preserve"> used </w:t>
      </w:r>
      <w:r w:rsidR="00000D58">
        <w:rPr>
          <w:rFonts w:eastAsiaTheme="minorEastAsia"/>
          <w:lang w:eastAsia="ja-JP"/>
        </w:rPr>
        <w:t xml:space="preserve">data from </w:t>
      </w:r>
      <w:r w:rsidR="006D23ED">
        <w:rPr>
          <w:rFonts w:eastAsiaTheme="minorEastAsia"/>
          <w:lang w:eastAsia="ja-JP"/>
        </w:rPr>
        <w:t xml:space="preserve">the </w:t>
      </w:r>
      <w:r>
        <w:rPr>
          <w:rFonts w:eastAsiaTheme="minorEastAsia"/>
          <w:lang w:eastAsia="ja-JP"/>
        </w:rPr>
        <w:t>BLS</w:t>
      </w:r>
      <w:r w:rsidRPr="00FA5ECA">
        <w:t xml:space="preserve">, “SOC Code:  Standard Occupational Classification Code,” </w:t>
      </w:r>
      <w:r w:rsidR="00DE1C4F">
        <w:rPr>
          <w:rFonts w:eastAsiaTheme="minorEastAsia"/>
          <w:lang w:eastAsia="ja-JP"/>
        </w:rPr>
        <w:t>(BLS, 2017</w:t>
      </w:r>
      <w:r w:rsidRPr="00FA5ECA">
        <w:rPr>
          <w:rFonts w:eastAsiaTheme="minorEastAsia"/>
          <w:lang w:eastAsia="ja-JP"/>
        </w:rPr>
        <w:t>)</w:t>
      </w:r>
      <w:r w:rsidRPr="005368D1" w:rsidR="009128E1">
        <w:rPr>
          <w:rFonts w:eastAsiaTheme="minorEastAsia"/>
          <w:lang w:eastAsia="ja-JP"/>
        </w:rPr>
        <w:t>,</w:t>
      </w:r>
      <w:r w:rsidRPr="00ED1D75" w:rsidR="009128E1">
        <w:rPr>
          <w:rFonts w:eastAsiaTheme="minorEastAsia"/>
          <w:lang w:eastAsia="ja-JP"/>
        </w:rPr>
        <w:t xml:space="preserve"> which provide</w:t>
      </w:r>
      <w:r w:rsidR="00633F2F">
        <w:rPr>
          <w:rFonts w:eastAsiaTheme="minorEastAsia"/>
          <w:lang w:eastAsia="ja-JP"/>
        </w:rPr>
        <w:t>s</w:t>
      </w:r>
      <w:r w:rsidRPr="00ED1D75" w:rsidR="009128E1">
        <w:rPr>
          <w:rFonts w:eastAsiaTheme="minorEastAsia"/>
          <w:lang w:eastAsia="ja-JP"/>
        </w:rPr>
        <w:t xml:space="preserve"> labor categories and the mean hourly wage rate by job type</w:t>
      </w:r>
      <w:r w:rsidR="009128E1">
        <w:rPr>
          <w:rFonts w:eastAsiaTheme="minorEastAsia"/>
          <w:lang w:eastAsia="ja-JP"/>
        </w:rPr>
        <w:t>, and used the inflator discussed above to infla</w:t>
      </w:r>
      <w:r w:rsidR="00641C80">
        <w:rPr>
          <w:rFonts w:eastAsiaTheme="minorEastAsia"/>
          <w:lang w:eastAsia="ja-JP"/>
        </w:rPr>
        <w:t xml:space="preserve">te these labor rate data to </w:t>
      </w:r>
      <w:r w:rsidR="00BC32B3">
        <w:rPr>
          <w:rFonts w:eastAsiaTheme="minorEastAsia"/>
          <w:lang w:eastAsia="ja-JP"/>
        </w:rPr>
        <w:t>2020</w:t>
      </w:r>
      <w:r w:rsidR="009128E1">
        <w:rPr>
          <w:rFonts w:eastAsiaTheme="minorEastAsia"/>
          <w:lang w:eastAsia="ja-JP"/>
        </w:rPr>
        <w:t xml:space="preserve"> dollars</w:t>
      </w:r>
      <w:r w:rsidRPr="00ED1D75" w:rsidR="009128E1">
        <w:rPr>
          <w:rFonts w:eastAsiaTheme="minorEastAsia"/>
          <w:lang w:eastAsia="ja-JP"/>
        </w:rPr>
        <w:t>.</w:t>
      </w:r>
      <w:r w:rsidR="009128E1">
        <w:rPr>
          <w:rFonts w:eastAsiaTheme="minorEastAsia"/>
          <w:lang w:eastAsia="ja-JP"/>
        </w:rPr>
        <w:t xml:space="preserve">  The labor</w:t>
      </w:r>
      <w:r w:rsidRPr="00DE1299" w:rsidR="009128E1">
        <w:rPr>
          <w:rFonts w:eastAsiaTheme="minorEastAsia"/>
          <w:lang w:eastAsia="ja-JP"/>
        </w:rPr>
        <w:t xml:space="preserve"> rates </w:t>
      </w:r>
      <w:r w:rsidR="009128E1">
        <w:rPr>
          <w:rFonts w:eastAsiaTheme="minorEastAsia"/>
          <w:lang w:eastAsia="ja-JP"/>
        </w:rPr>
        <w:t xml:space="preserve">used in the analysis </w:t>
      </w:r>
      <w:r w:rsidRPr="00DE1299" w:rsidR="009128E1">
        <w:rPr>
          <w:rFonts w:eastAsiaTheme="minorEastAsia"/>
          <w:lang w:eastAsia="ja-JP"/>
        </w:rPr>
        <w:t xml:space="preserve">reflect total </w:t>
      </w:r>
      <w:r w:rsidR="009128E1">
        <w:rPr>
          <w:rFonts w:eastAsiaTheme="minorEastAsia"/>
          <w:lang w:eastAsia="ja-JP"/>
        </w:rPr>
        <w:t xml:space="preserve">hourly </w:t>
      </w:r>
      <w:r w:rsidRPr="00DE1299" w:rsidR="009128E1">
        <w:rPr>
          <w:rFonts w:eastAsiaTheme="minorEastAsia"/>
          <w:lang w:eastAsia="ja-JP"/>
        </w:rPr>
        <w:t xml:space="preserve">compensation, </w:t>
      </w:r>
      <w:r w:rsidR="008F093D">
        <w:rPr>
          <w:rFonts w:eastAsiaTheme="minorEastAsia"/>
          <w:lang w:eastAsia="ja-JP"/>
        </w:rPr>
        <w:t>including</w:t>
      </w:r>
      <w:r w:rsidRPr="00DE1299" w:rsidR="009128E1">
        <w:rPr>
          <w:rFonts w:eastAsiaTheme="minorEastAsia"/>
          <w:lang w:eastAsia="ja-JP"/>
        </w:rPr>
        <w:t xml:space="preserve"> </w:t>
      </w:r>
      <w:r w:rsidR="009128E1">
        <w:rPr>
          <w:rFonts w:eastAsiaTheme="minorEastAsia"/>
          <w:lang w:eastAsia="ja-JP"/>
        </w:rPr>
        <w:t xml:space="preserve">wages and nonwage benefits (using a burden factor </w:t>
      </w:r>
      <w:r w:rsidRPr="008831F5" w:rsidR="009128E1">
        <w:rPr>
          <w:rFonts w:eastAsiaTheme="minorEastAsia"/>
          <w:lang w:eastAsia="ja-JP"/>
        </w:rPr>
        <w:t>of</w:t>
      </w:r>
      <w:r w:rsidR="009128E1">
        <w:rPr>
          <w:rFonts w:eastAsiaTheme="minorEastAsia"/>
          <w:lang w:eastAsia="ja-JP"/>
        </w:rPr>
        <w:t> </w:t>
      </w:r>
      <w:r w:rsidRPr="008831F5" w:rsidR="009128E1">
        <w:rPr>
          <w:rFonts w:eastAsiaTheme="minorEastAsia"/>
          <w:lang w:eastAsia="ja-JP"/>
        </w:rPr>
        <w:t>2.</w:t>
      </w:r>
      <w:r w:rsidR="009128E1">
        <w:rPr>
          <w:rFonts w:eastAsiaTheme="minorEastAsia"/>
          <w:lang w:eastAsia="ja-JP"/>
        </w:rPr>
        <w:t>4,</w:t>
      </w:r>
      <w:r w:rsidR="003E6CD0">
        <w:rPr>
          <w:rFonts w:eastAsiaTheme="minorEastAsia"/>
          <w:lang w:eastAsia="ja-JP"/>
        </w:rPr>
        <w:t xml:space="preserve"> which is</w:t>
      </w:r>
      <w:r w:rsidR="009128E1">
        <w:rPr>
          <w:rFonts w:eastAsiaTheme="minorEastAsia"/>
          <w:lang w:eastAsia="ja-JP"/>
        </w:rPr>
        <w:t xml:space="preserve"> applicable for contract labor and conservative for regular utility employees</w:t>
      </w:r>
      <w:r w:rsidRPr="008831F5" w:rsidR="009128E1">
        <w:rPr>
          <w:rFonts w:eastAsiaTheme="minorEastAsia"/>
          <w:lang w:eastAsia="ja-JP"/>
        </w:rPr>
        <w:t>)</w:t>
      </w:r>
      <w:r>
        <w:t xml:space="preserve">.  </w:t>
      </w:r>
      <w:r w:rsidRPr="008831F5" w:rsidR="009128E1">
        <w:t xml:space="preserve">The </w:t>
      </w:r>
      <w:r w:rsidR="003971A5">
        <w:t>NRC</w:t>
      </w:r>
      <w:r w:rsidR="009128E1">
        <w:t xml:space="preserve"> used the </w:t>
      </w:r>
      <w:r w:rsidRPr="008831F5" w:rsidR="009128E1">
        <w:t>BLS data tables to select appropriate hourly labor rates for performing the estimated procedural, licensing, and utility</w:t>
      </w:r>
      <w:r w:rsidR="00ED5133">
        <w:noBreakHyphen/>
      </w:r>
      <w:r w:rsidRPr="008831F5" w:rsidR="009128E1">
        <w:t>related work necessary during and following implementation of the proposed alternative.  In establishing this labor rate, wages paid for the individuals performing the work plus the associated fringe benefit component of labor cost (i.e.,</w:t>
      </w:r>
      <w:r w:rsidR="003E6CD0">
        <w:t> </w:t>
      </w:r>
      <w:r w:rsidRPr="008831F5" w:rsidR="009128E1">
        <w:t>the time for plant management over and above those directly expensed) are considered incremental expenses and are included.</w:t>
      </w:r>
      <w:r w:rsidR="009128E1">
        <w:t xml:space="preserve">  </w:t>
      </w:r>
      <w:r w:rsidRPr="00EE77D0" w:rsidR="009128E1">
        <w:rPr>
          <w:highlight w:val="yellow"/>
        </w:rPr>
        <w:fldChar w:fldCharType="begin"/>
      </w:r>
      <w:r w:rsidRPr="009436AE" w:rsidR="009128E1">
        <w:instrText xml:space="preserve"> REF _Ref448319675 \h </w:instrText>
      </w:r>
      <w:r w:rsidRPr="00581806" w:rsidR="009436AE">
        <w:rPr>
          <w:highlight w:val="yellow"/>
        </w:rPr>
        <w:instrText xml:space="preserve"> \* MERGEFORMAT </w:instrText>
      </w:r>
      <w:r w:rsidRPr="00EE77D0" w:rsidR="009128E1">
        <w:rPr>
          <w:highlight w:val="yellow"/>
        </w:rPr>
      </w:r>
      <w:r w:rsidRPr="00EE77D0" w:rsidR="009128E1">
        <w:rPr>
          <w:highlight w:val="yellow"/>
        </w:rPr>
        <w:fldChar w:fldCharType="separate"/>
      </w:r>
      <w:r w:rsidRPr="003B3FBB" w:rsidR="003B3FBB">
        <w:t>Table</w:t>
      </w:r>
      <w:r w:rsidRPr="00581806" w:rsidR="003B3FBB">
        <w:rPr>
          <w:b/>
        </w:rPr>
        <w:t xml:space="preserve"> </w:t>
      </w:r>
      <w:r w:rsidR="003B3FBB">
        <w:rPr>
          <w:b/>
          <w:noProof/>
        </w:rPr>
        <w:t>3</w:t>
      </w:r>
      <w:r w:rsidRPr="00EE77D0" w:rsidR="009128E1">
        <w:rPr>
          <w:highlight w:val="yellow"/>
        </w:rPr>
        <w:fldChar w:fldCharType="end"/>
      </w:r>
      <w:r w:rsidRPr="009436AE" w:rsidR="009128E1">
        <w:t xml:space="preserve"> sum</w:t>
      </w:r>
      <w:r w:rsidR="009128E1">
        <w:t>marizes</w:t>
      </w:r>
      <w:r w:rsidRPr="008831F5" w:rsidR="009128E1">
        <w:t xml:space="preserve"> the </w:t>
      </w:r>
      <w:r w:rsidR="009128E1">
        <w:t xml:space="preserve">BLS </w:t>
      </w:r>
      <w:r w:rsidRPr="008831F5" w:rsidR="009128E1">
        <w:t xml:space="preserve">labor categories </w:t>
      </w:r>
      <w:r w:rsidR="009128E1">
        <w:t>that</w:t>
      </w:r>
      <w:r w:rsidRPr="008831F5" w:rsidR="009128E1">
        <w:t xml:space="preserve"> </w:t>
      </w:r>
      <w:r w:rsidR="009128E1">
        <w:t>were used</w:t>
      </w:r>
      <w:r w:rsidRPr="008831F5" w:rsidR="009128E1">
        <w:t xml:space="preserve"> to </w:t>
      </w:r>
      <w:r w:rsidR="009128E1">
        <w:t xml:space="preserve">estimate industry labor costs to </w:t>
      </w:r>
      <w:r w:rsidRPr="008831F5" w:rsidR="009128E1">
        <w:t xml:space="preserve">implement this </w:t>
      </w:r>
      <w:r w:rsidR="009128E1">
        <w:t>proposed rule,</w:t>
      </w:r>
      <w:r w:rsidRPr="008831F5" w:rsidR="009128E1">
        <w:t xml:space="preserve"> </w:t>
      </w:r>
      <w:r w:rsidR="009128E1">
        <w:t>and</w:t>
      </w:r>
      <w:r w:rsidRPr="008831F5" w:rsidR="009128E1">
        <w:t xml:space="preserve"> </w:t>
      </w:r>
      <w:r w:rsidR="009128E1">
        <w:t>Appendix B lists the industry labor rates used in the analysis.  This analysis assumes industry personnel</w:t>
      </w:r>
      <w:r w:rsidR="003E6CD0">
        <w:t>, not contractors,</w:t>
      </w:r>
      <w:r w:rsidR="009128E1">
        <w:t xml:space="preserve"> will perform the modeled activities.  The </w:t>
      </w:r>
      <w:r w:rsidR="003971A5">
        <w:t>NRC</w:t>
      </w:r>
      <w:r w:rsidR="009128E1">
        <w:t xml:space="preserve"> performed an u</w:t>
      </w:r>
      <w:r w:rsidRPr="008831F5" w:rsidR="009128E1">
        <w:t>ncertainty analys</w:t>
      </w:r>
      <w:r w:rsidR="009128E1">
        <w:t>i</w:t>
      </w:r>
      <w:r w:rsidRPr="008831F5" w:rsidR="009128E1">
        <w:t>s</w:t>
      </w:r>
      <w:r w:rsidR="009128E1">
        <w:t>, which is</w:t>
      </w:r>
      <w:r w:rsidRPr="008831F5" w:rsidR="009128E1">
        <w:t xml:space="preserve"> </w:t>
      </w:r>
      <w:r w:rsidR="009128E1">
        <w:t>discussed</w:t>
      </w:r>
      <w:r w:rsidRPr="008831F5" w:rsidR="009128E1">
        <w:t xml:space="preserve"> in Section</w:t>
      </w:r>
      <w:r w:rsidR="003E6CD0">
        <w:t> </w:t>
      </w:r>
      <w:r w:rsidR="00A10CA2">
        <w:t>5</w:t>
      </w:r>
      <w:r w:rsidR="00B944DC">
        <w:t>.9</w:t>
      </w:r>
      <w:r w:rsidR="009128E1">
        <w:t>.</w:t>
      </w:r>
      <w:r w:rsidR="00641C80">
        <w:t xml:space="preserve">  Appendix B </w:t>
      </w:r>
      <w:r w:rsidR="003E6CD0">
        <w:t xml:space="preserve">to </w:t>
      </w:r>
      <w:r w:rsidR="00641C80">
        <w:t>this regulatory analysis</w:t>
      </w:r>
      <w:r w:rsidR="003E6CD0">
        <w:t xml:space="preserve"> provides labor rates and other supporting input data</w:t>
      </w:r>
      <w:r w:rsidR="00641C80">
        <w:t>.</w:t>
      </w:r>
    </w:p>
    <w:p w:rsidRPr="00581806" w:rsidR="009128E1" w:rsidP="008440FA" w:rsidRDefault="000F4172" w14:paraId="4A9EE1F6" w14:textId="5D2ED4C3">
      <w:pPr>
        <w:pStyle w:val="Caption"/>
        <w:spacing w:after="120" w:line="240" w:lineRule="auto"/>
        <w:ind w:left="1080" w:hanging="1080"/>
        <w:jc w:val="center"/>
        <w:rPr>
          <w:b/>
        </w:rPr>
      </w:pPr>
      <w:r>
        <w:br w:type="page"/>
      </w:r>
      <w:bookmarkStart w:name="_Ref448319675" w:id="83"/>
      <w:bookmarkStart w:name="_Toc454442463" w:id="84"/>
      <w:bookmarkStart w:name="_Toc457827383" w:id="85"/>
      <w:bookmarkStart w:name="_Toc521500384" w:id="86"/>
      <w:r w:rsidRPr="00581806" w:rsidR="009128E1">
        <w:rPr>
          <w:b/>
        </w:rPr>
        <w:lastRenderedPageBreak/>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3</w:t>
      </w:r>
      <w:r w:rsidRPr="00581806" w:rsidR="000012A5">
        <w:rPr>
          <w:b/>
          <w:noProof/>
        </w:rPr>
        <w:fldChar w:fldCharType="end"/>
      </w:r>
      <w:bookmarkEnd w:id="83"/>
      <w:r w:rsidRPr="00581806" w:rsidR="004F48BC">
        <w:rPr>
          <w:b/>
          <w:noProof/>
        </w:rPr>
        <w:t xml:space="preserve">  </w:t>
      </w:r>
      <w:r w:rsidRPr="00581806" w:rsidR="009128E1">
        <w:rPr>
          <w:b/>
        </w:rPr>
        <w:t>Position Titles and Occupations</w:t>
      </w:r>
      <w:bookmarkEnd w:id="84"/>
      <w:bookmarkEnd w:id="85"/>
      <w:bookmarkEnd w:id="86"/>
    </w:p>
    <w:tbl>
      <w:tblPr>
        <w:tblW w:w="9445" w:type="dxa"/>
        <w:jc w:val="center"/>
        <w:tblLook w:val="04A0" w:firstRow="1" w:lastRow="0" w:firstColumn="1" w:lastColumn="0" w:noHBand="0" w:noVBand="1"/>
      </w:tblPr>
      <w:tblGrid>
        <w:gridCol w:w="2065"/>
        <w:gridCol w:w="7380"/>
      </w:tblGrid>
      <w:tr w:rsidRPr="00B12BE9" w:rsidR="009128E1" w:rsidTr="00581806" w14:paraId="7A20D7B0" w14:textId="77777777">
        <w:trPr>
          <w:trHeight w:val="629"/>
          <w:tblHeader/>
          <w:jc w:val="center"/>
        </w:trPr>
        <w:tc>
          <w:tcPr>
            <w:tcW w:w="2065" w:type="dxa"/>
            <w:tcBorders>
              <w:top w:val="single" w:color="auto" w:sz="4" w:space="0"/>
              <w:left w:val="single" w:color="auto" w:sz="4" w:space="0"/>
              <w:bottom w:val="single" w:color="auto" w:sz="4" w:space="0"/>
              <w:right w:val="single" w:color="auto" w:sz="4" w:space="0"/>
            </w:tcBorders>
            <w:shd w:val="clear" w:color="auto" w:fill="auto"/>
            <w:hideMark/>
          </w:tcPr>
          <w:p w:rsidRPr="00B12BE9" w:rsidR="009128E1" w:rsidP="008440FA" w:rsidRDefault="009128E1" w14:paraId="4C4F782D" w14:textId="77777777">
            <w:pPr>
              <w:autoSpaceDE/>
              <w:autoSpaceDN/>
              <w:adjustRightInd/>
              <w:spacing w:line="240" w:lineRule="auto"/>
              <w:jc w:val="center"/>
              <w:rPr>
                <w:rFonts w:eastAsia="Times New Roman"/>
                <w:b/>
                <w:bCs/>
                <w:color w:val="000000"/>
                <w:sz w:val="18"/>
                <w:szCs w:val="18"/>
              </w:rPr>
            </w:pPr>
            <w:bookmarkStart w:name="RANGE!A1" w:id="87"/>
            <w:r w:rsidRPr="00B12BE9">
              <w:rPr>
                <w:rFonts w:eastAsia="Times New Roman"/>
                <w:b/>
                <w:bCs/>
                <w:color w:val="000000"/>
                <w:sz w:val="18"/>
                <w:szCs w:val="18"/>
              </w:rPr>
              <w:t>Position Title</w:t>
            </w:r>
            <w:bookmarkEnd w:id="87"/>
            <w:r>
              <w:rPr>
                <w:rFonts w:eastAsia="Times New Roman"/>
                <w:b/>
                <w:bCs/>
                <w:color w:val="000000"/>
                <w:sz w:val="18"/>
                <w:szCs w:val="18"/>
              </w:rPr>
              <w:t xml:space="preserve"> (in This Regulatory Analysis)</w:t>
            </w:r>
          </w:p>
        </w:tc>
        <w:tc>
          <w:tcPr>
            <w:tcW w:w="7380" w:type="dxa"/>
            <w:tcBorders>
              <w:top w:val="single" w:color="auto" w:sz="4" w:space="0"/>
              <w:left w:val="nil"/>
              <w:bottom w:val="single" w:color="auto" w:sz="4" w:space="0"/>
              <w:right w:val="single" w:color="auto" w:sz="4" w:space="0"/>
            </w:tcBorders>
            <w:shd w:val="clear" w:color="auto" w:fill="auto"/>
            <w:hideMark/>
          </w:tcPr>
          <w:p w:rsidRPr="00B12BE9" w:rsidR="009128E1" w:rsidP="008440FA" w:rsidRDefault="009128E1" w14:paraId="1FC24013" w14:textId="46AC0962">
            <w:pPr>
              <w:autoSpaceDE/>
              <w:autoSpaceDN/>
              <w:adjustRightInd/>
              <w:spacing w:line="240" w:lineRule="auto"/>
              <w:jc w:val="center"/>
              <w:rPr>
                <w:rFonts w:eastAsia="Times New Roman"/>
                <w:b/>
                <w:bCs/>
                <w:color w:val="000000"/>
                <w:sz w:val="18"/>
                <w:szCs w:val="18"/>
              </w:rPr>
            </w:pPr>
            <w:r>
              <w:rPr>
                <w:rFonts w:eastAsia="Times New Roman"/>
                <w:b/>
                <w:bCs/>
                <w:color w:val="000000"/>
                <w:sz w:val="18"/>
                <w:szCs w:val="18"/>
              </w:rPr>
              <w:t xml:space="preserve">Standard </w:t>
            </w:r>
            <w:r w:rsidRPr="00B12BE9">
              <w:rPr>
                <w:rFonts w:eastAsia="Times New Roman"/>
                <w:b/>
                <w:bCs/>
                <w:color w:val="000000"/>
                <w:sz w:val="18"/>
                <w:szCs w:val="18"/>
              </w:rPr>
              <w:t>Occupation</w:t>
            </w:r>
            <w:r>
              <w:rPr>
                <w:rFonts w:eastAsia="Times New Roman"/>
                <w:b/>
                <w:bCs/>
                <w:color w:val="000000"/>
                <w:sz w:val="18"/>
                <w:szCs w:val="18"/>
              </w:rPr>
              <w:t>al Classification</w:t>
            </w:r>
            <w:r w:rsidRPr="00B12BE9">
              <w:rPr>
                <w:rFonts w:eastAsia="Times New Roman"/>
                <w:b/>
                <w:bCs/>
                <w:color w:val="000000"/>
                <w:sz w:val="18"/>
                <w:szCs w:val="18"/>
              </w:rPr>
              <w:t xml:space="preserve"> (SOC </w:t>
            </w:r>
            <w:r>
              <w:rPr>
                <w:rFonts w:eastAsia="Times New Roman"/>
                <w:b/>
                <w:bCs/>
                <w:color w:val="000000"/>
                <w:sz w:val="18"/>
                <w:szCs w:val="18"/>
              </w:rPr>
              <w:t>C</w:t>
            </w:r>
            <w:r w:rsidRPr="00B12BE9">
              <w:rPr>
                <w:rFonts w:eastAsia="Times New Roman"/>
                <w:b/>
                <w:bCs/>
                <w:color w:val="000000"/>
                <w:sz w:val="18"/>
                <w:szCs w:val="18"/>
              </w:rPr>
              <w:t>ode)</w:t>
            </w:r>
          </w:p>
        </w:tc>
      </w:tr>
      <w:tr w:rsidRPr="00B12BE9" w:rsidR="009128E1" w:rsidTr="00581806" w14:paraId="4A762FFC" w14:textId="77777777">
        <w:trPr>
          <w:trHeight w:val="251"/>
          <w:jc w:val="center"/>
        </w:trPr>
        <w:tc>
          <w:tcPr>
            <w:tcW w:w="2065" w:type="dxa"/>
            <w:vMerge w:val="restart"/>
            <w:tcBorders>
              <w:top w:val="nil"/>
              <w:left w:val="single" w:color="auto" w:sz="4" w:space="0"/>
              <w:bottom w:val="single" w:color="auto" w:sz="4" w:space="0"/>
              <w:right w:val="single" w:color="auto" w:sz="4" w:space="0"/>
            </w:tcBorders>
            <w:shd w:val="clear" w:color="auto" w:fill="auto"/>
            <w:noWrap/>
            <w:hideMark/>
          </w:tcPr>
          <w:p w:rsidRPr="00B12BE9" w:rsidR="009128E1" w:rsidP="008440FA" w:rsidRDefault="009128E1" w14:paraId="58FF8361"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Managers</w:t>
            </w:r>
          </w:p>
        </w:tc>
        <w:tc>
          <w:tcPr>
            <w:tcW w:w="7380" w:type="dxa"/>
            <w:tcBorders>
              <w:top w:val="nil"/>
              <w:left w:val="nil"/>
              <w:bottom w:val="single" w:color="auto" w:sz="4" w:space="0"/>
              <w:right w:val="single" w:color="auto" w:sz="4" w:space="0"/>
            </w:tcBorders>
            <w:shd w:val="clear" w:color="auto" w:fill="auto"/>
            <w:vAlign w:val="center"/>
            <w:hideMark/>
          </w:tcPr>
          <w:p w:rsidRPr="00B12BE9" w:rsidR="009128E1" w:rsidP="008440FA" w:rsidRDefault="009128E1" w14:paraId="5D601799" w14:textId="77777777">
            <w:pPr>
              <w:autoSpaceDE/>
              <w:autoSpaceDN/>
              <w:adjustRightInd/>
              <w:spacing w:line="240" w:lineRule="auto"/>
              <w:rPr>
                <w:rFonts w:eastAsia="Times New Roman"/>
                <w:color w:val="000000"/>
                <w:sz w:val="18"/>
                <w:szCs w:val="18"/>
              </w:rPr>
            </w:pPr>
            <w:r>
              <w:rPr>
                <w:rFonts w:eastAsia="Times New Roman"/>
                <w:color w:val="000000"/>
                <w:sz w:val="18"/>
                <w:szCs w:val="18"/>
              </w:rPr>
              <w:t>Top Executives (111000)</w:t>
            </w:r>
          </w:p>
        </w:tc>
      </w:tr>
      <w:tr w:rsidRPr="00B12BE9" w:rsidR="009128E1" w:rsidTr="00581806" w14:paraId="5958FC69" w14:textId="77777777">
        <w:trPr>
          <w:trHeight w:val="269"/>
          <w:jc w:val="center"/>
        </w:trPr>
        <w:tc>
          <w:tcPr>
            <w:tcW w:w="2065" w:type="dxa"/>
            <w:vMerge/>
            <w:tcBorders>
              <w:top w:val="nil"/>
              <w:left w:val="single" w:color="auto" w:sz="4" w:space="0"/>
              <w:bottom w:val="single" w:color="auto" w:sz="4" w:space="0"/>
              <w:right w:val="single" w:color="auto" w:sz="4" w:space="0"/>
            </w:tcBorders>
          </w:tcPr>
          <w:p w:rsidRPr="00B12BE9" w:rsidR="009128E1" w:rsidP="008440FA" w:rsidRDefault="009128E1" w14:paraId="331BA380"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tcPr>
          <w:p w:rsidR="009128E1" w:rsidP="008440FA" w:rsidRDefault="009128E1" w14:paraId="465C2DE1" w14:textId="77777777">
            <w:pPr>
              <w:autoSpaceDE/>
              <w:autoSpaceDN/>
              <w:adjustRightInd/>
              <w:spacing w:line="240" w:lineRule="auto"/>
              <w:rPr>
                <w:rFonts w:eastAsia="Times New Roman"/>
                <w:color w:val="000000"/>
                <w:sz w:val="18"/>
                <w:szCs w:val="18"/>
              </w:rPr>
            </w:pPr>
            <w:r>
              <w:rPr>
                <w:rFonts w:eastAsia="Times New Roman"/>
                <w:color w:val="000000"/>
                <w:sz w:val="18"/>
                <w:szCs w:val="18"/>
              </w:rPr>
              <w:t>Chief Executives (111011)</w:t>
            </w:r>
          </w:p>
        </w:tc>
      </w:tr>
      <w:tr w:rsidRPr="00B12BE9" w:rsidR="009128E1" w:rsidTr="00581806" w14:paraId="651C00BF" w14:textId="77777777">
        <w:trPr>
          <w:trHeight w:val="269"/>
          <w:jc w:val="center"/>
        </w:trPr>
        <w:tc>
          <w:tcPr>
            <w:tcW w:w="2065" w:type="dxa"/>
            <w:vMerge/>
            <w:tcBorders>
              <w:top w:val="nil"/>
              <w:left w:val="single" w:color="auto" w:sz="4" w:space="0"/>
              <w:bottom w:val="single" w:color="auto" w:sz="4" w:space="0"/>
              <w:right w:val="single" w:color="auto" w:sz="4" w:space="0"/>
            </w:tcBorders>
          </w:tcPr>
          <w:p w:rsidRPr="00B12BE9" w:rsidR="009128E1" w:rsidP="008440FA" w:rsidRDefault="009128E1" w14:paraId="45D822A8"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tcPr>
          <w:p w:rsidRPr="00B12BE9" w:rsidR="009128E1" w:rsidP="008440FA" w:rsidRDefault="009128E1" w14:paraId="0FB6710F" w14:textId="77777777">
            <w:pPr>
              <w:autoSpaceDE/>
              <w:autoSpaceDN/>
              <w:adjustRightInd/>
              <w:spacing w:line="240" w:lineRule="auto"/>
              <w:rPr>
                <w:rFonts w:eastAsia="Times New Roman"/>
                <w:color w:val="000000"/>
                <w:sz w:val="18"/>
                <w:szCs w:val="18"/>
              </w:rPr>
            </w:pPr>
            <w:r>
              <w:rPr>
                <w:rFonts w:eastAsia="Times New Roman"/>
                <w:color w:val="000000"/>
                <w:sz w:val="18"/>
                <w:szCs w:val="18"/>
              </w:rPr>
              <w:t>General and Operations Managers (111021)</w:t>
            </w:r>
          </w:p>
        </w:tc>
      </w:tr>
      <w:tr w:rsidRPr="00B12BE9" w:rsidR="009128E1" w:rsidTr="00581806" w14:paraId="6048D575" w14:textId="77777777">
        <w:trPr>
          <w:trHeight w:val="269"/>
          <w:jc w:val="center"/>
        </w:trPr>
        <w:tc>
          <w:tcPr>
            <w:tcW w:w="2065" w:type="dxa"/>
            <w:vMerge/>
            <w:tcBorders>
              <w:top w:val="nil"/>
              <w:left w:val="single" w:color="auto" w:sz="4" w:space="0"/>
              <w:bottom w:val="single" w:color="auto" w:sz="4" w:space="0"/>
              <w:right w:val="single" w:color="auto" w:sz="4" w:space="0"/>
            </w:tcBorders>
          </w:tcPr>
          <w:p w:rsidRPr="00B12BE9" w:rsidR="009128E1" w:rsidP="008440FA" w:rsidRDefault="009128E1" w14:paraId="7E559758"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tcPr>
          <w:p w:rsidRPr="00B12BE9" w:rsidR="009128E1" w:rsidP="008440FA" w:rsidRDefault="009128E1" w14:paraId="349C03C1" w14:textId="77777777">
            <w:pPr>
              <w:autoSpaceDE/>
              <w:autoSpaceDN/>
              <w:adjustRightInd/>
              <w:spacing w:line="240" w:lineRule="auto"/>
              <w:rPr>
                <w:rFonts w:eastAsia="Times New Roman"/>
                <w:color w:val="000000"/>
                <w:sz w:val="18"/>
                <w:szCs w:val="18"/>
              </w:rPr>
            </w:pPr>
            <w:r>
              <w:rPr>
                <w:rFonts w:eastAsia="Times New Roman"/>
                <w:color w:val="000000"/>
                <w:sz w:val="18"/>
                <w:szCs w:val="18"/>
              </w:rPr>
              <w:t>Industrial Production Managers (113051)</w:t>
            </w:r>
          </w:p>
        </w:tc>
      </w:tr>
      <w:tr w:rsidRPr="00B12BE9" w:rsidR="009128E1" w:rsidTr="00581806" w14:paraId="6784D816" w14:textId="77777777">
        <w:trPr>
          <w:trHeight w:val="269"/>
          <w:jc w:val="center"/>
        </w:trPr>
        <w:tc>
          <w:tcPr>
            <w:tcW w:w="2065" w:type="dxa"/>
            <w:vMerge/>
            <w:tcBorders>
              <w:top w:val="nil"/>
              <w:left w:val="single" w:color="auto" w:sz="4" w:space="0"/>
              <w:bottom w:val="single" w:color="auto" w:sz="4" w:space="0"/>
              <w:right w:val="single" w:color="auto" w:sz="4" w:space="0"/>
            </w:tcBorders>
          </w:tcPr>
          <w:p w:rsidRPr="00B12BE9" w:rsidR="009128E1" w:rsidP="008440FA" w:rsidRDefault="009128E1" w14:paraId="6531DB3E"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tcPr>
          <w:p w:rsidRPr="00B12BE9" w:rsidR="009128E1" w:rsidP="008440FA" w:rsidRDefault="009128E1" w14:paraId="44B4CF63"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Mechanics Installers and Repairers (491011)</w:t>
            </w:r>
          </w:p>
        </w:tc>
      </w:tr>
      <w:tr w:rsidRPr="00B12BE9" w:rsidR="009128E1" w:rsidTr="00581806" w14:paraId="6D1FCCC7" w14:textId="77777777">
        <w:trPr>
          <w:trHeight w:val="269"/>
          <w:jc w:val="center"/>
        </w:trPr>
        <w:tc>
          <w:tcPr>
            <w:tcW w:w="2065" w:type="dxa"/>
            <w:vMerge/>
            <w:tcBorders>
              <w:top w:val="nil"/>
              <w:left w:val="single" w:color="auto" w:sz="4" w:space="0"/>
              <w:bottom w:val="single" w:color="auto" w:sz="4" w:space="0"/>
              <w:right w:val="single" w:color="auto" w:sz="4" w:space="0"/>
            </w:tcBorders>
          </w:tcPr>
          <w:p w:rsidRPr="00B12BE9" w:rsidR="009128E1" w:rsidP="008440FA" w:rsidRDefault="009128E1" w14:paraId="6E62BD00"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tcPr>
          <w:p w:rsidRPr="00B12BE9" w:rsidR="009128E1" w:rsidP="008440FA" w:rsidRDefault="009128E1" w14:paraId="5CF99040"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Production and Operating Workers (511011)</w:t>
            </w:r>
          </w:p>
        </w:tc>
      </w:tr>
      <w:tr w:rsidRPr="00B12BE9" w:rsidR="009128E1" w:rsidTr="00581806" w14:paraId="03219880" w14:textId="77777777">
        <w:trPr>
          <w:trHeight w:val="269"/>
          <w:jc w:val="center"/>
        </w:trPr>
        <w:tc>
          <w:tcPr>
            <w:tcW w:w="2065" w:type="dxa"/>
            <w:vMerge w:val="restart"/>
            <w:tcBorders>
              <w:top w:val="nil"/>
              <w:left w:val="single" w:color="auto" w:sz="4" w:space="0"/>
              <w:bottom w:val="single" w:color="auto" w:sz="4" w:space="0"/>
              <w:right w:val="single" w:color="auto" w:sz="4" w:space="0"/>
            </w:tcBorders>
            <w:shd w:val="clear" w:color="auto" w:fill="auto"/>
            <w:hideMark/>
          </w:tcPr>
          <w:p w:rsidRPr="00B12BE9" w:rsidR="009128E1" w:rsidP="008440FA" w:rsidRDefault="009128E1" w14:paraId="77FFCCD9"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Technical Staff</w:t>
            </w:r>
          </w:p>
        </w:tc>
        <w:tc>
          <w:tcPr>
            <w:tcW w:w="7380" w:type="dxa"/>
            <w:tcBorders>
              <w:top w:val="nil"/>
              <w:left w:val="nil"/>
              <w:bottom w:val="single" w:color="auto" w:sz="4" w:space="0"/>
              <w:right w:val="single" w:color="auto" w:sz="4" w:space="0"/>
            </w:tcBorders>
            <w:shd w:val="clear" w:color="auto" w:fill="auto"/>
            <w:vAlign w:val="center"/>
            <w:hideMark/>
          </w:tcPr>
          <w:p w:rsidRPr="00B12BE9" w:rsidR="009128E1" w:rsidP="008440FA" w:rsidRDefault="009128E1" w14:paraId="2B62AA07"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Engineers</w:t>
            </w:r>
            <w:r>
              <w:rPr>
                <w:rFonts w:eastAsia="Times New Roman"/>
                <w:color w:val="000000"/>
                <w:sz w:val="18"/>
                <w:szCs w:val="18"/>
              </w:rPr>
              <w:t xml:space="preserve"> </w:t>
            </w:r>
            <w:r w:rsidRPr="00B12BE9">
              <w:rPr>
                <w:rFonts w:eastAsia="Times New Roman"/>
                <w:color w:val="000000"/>
                <w:sz w:val="18"/>
                <w:szCs w:val="18"/>
              </w:rPr>
              <w:t>(172161)</w:t>
            </w:r>
          </w:p>
        </w:tc>
      </w:tr>
      <w:tr w:rsidRPr="00B12BE9" w:rsidR="009128E1" w:rsidTr="00581806" w14:paraId="56F5C188" w14:textId="77777777">
        <w:trPr>
          <w:trHeight w:val="260"/>
          <w:jc w:val="center"/>
        </w:trPr>
        <w:tc>
          <w:tcPr>
            <w:tcW w:w="2065" w:type="dxa"/>
            <w:vMerge/>
            <w:tcBorders>
              <w:top w:val="nil"/>
              <w:left w:val="single" w:color="auto" w:sz="4" w:space="0"/>
              <w:bottom w:val="single" w:color="auto" w:sz="4" w:space="0"/>
              <w:right w:val="single" w:color="auto" w:sz="4" w:space="0"/>
            </w:tcBorders>
          </w:tcPr>
          <w:p w:rsidRPr="00B12BE9" w:rsidR="009128E1" w:rsidP="008440FA" w:rsidRDefault="009128E1" w14:paraId="3AE424B1"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tcPr>
          <w:p w:rsidRPr="00B12BE9" w:rsidR="009128E1" w:rsidP="008440FA" w:rsidRDefault="009128E1" w14:paraId="5D606B00" w14:textId="77777777">
            <w:pPr>
              <w:autoSpaceDE/>
              <w:autoSpaceDN/>
              <w:adjustRightInd/>
              <w:spacing w:line="240" w:lineRule="auto"/>
              <w:rPr>
                <w:rFonts w:eastAsia="Times New Roman"/>
                <w:color w:val="000000"/>
                <w:sz w:val="18"/>
                <w:szCs w:val="18"/>
              </w:rPr>
            </w:pPr>
            <w:r>
              <w:rPr>
                <w:rFonts w:eastAsia="Times New Roman"/>
                <w:color w:val="000000"/>
                <w:sz w:val="18"/>
                <w:szCs w:val="18"/>
              </w:rPr>
              <w:t>Physicists (192012)</w:t>
            </w:r>
          </w:p>
        </w:tc>
      </w:tr>
      <w:tr w:rsidRPr="00B12BE9" w:rsidR="009128E1" w:rsidTr="00581806" w14:paraId="6D2B2751" w14:textId="77777777">
        <w:trPr>
          <w:trHeight w:val="260"/>
          <w:jc w:val="center"/>
        </w:trPr>
        <w:tc>
          <w:tcPr>
            <w:tcW w:w="2065" w:type="dxa"/>
            <w:vMerge/>
            <w:tcBorders>
              <w:top w:val="nil"/>
              <w:left w:val="single" w:color="auto" w:sz="4" w:space="0"/>
              <w:bottom w:val="single" w:color="auto" w:sz="4" w:space="0"/>
              <w:right w:val="single" w:color="auto" w:sz="4" w:space="0"/>
            </w:tcBorders>
            <w:hideMark/>
          </w:tcPr>
          <w:p w:rsidRPr="00B12BE9" w:rsidR="009128E1" w:rsidP="008440FA" w:rsidRDefault="009128E1" w14:paraId="2D0E52C7"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hideMark/>
          </w:tcPr>
          <w:p w:rsidRPr="00B12BE9" w:rsidR="009128E1" w:rsidP="008440FA" w:rsidRDefault="009128E1" w14:paraId="198A6401"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Technicians</w:t>
            </w:r>
            <w:r>
              <w:rPr>
                <w:rFonts w:eastAsia="Times New Roman"/>
                <w:color w:val="000000"/>
                <w:sz w:val="18"/>
                <w:szCs w:val="18"/>
              </w:rPr>
              <w:t xml:space="preserve"> </w:t>
            </w:r>
            <w:r w:rsidRPr="00B12BE9">
              <w:rPr>
                <w:rFonts w:eastAsia="Times New Roman"/>
                <w:color w:val="000000"/>
                <w:sz w:val="18"/>
                <w:szCs w:val="18"/>
              </w:rPr>
              <w:t>(194051)</w:t>
            </w:r>
          </w:p>
        </w:tc>
      </w:tr>
      <w:tr w:rsidRPr="00B12BE9" w:rsidR="009128E1" w:rsidTr="00581806" w14:paraId="711DB707" w14:textId="77777777">
        <w:trPr>
          <w:trHeight w:val="260"/>
          <w:jc w:val="center"/>
        </w:trPr>
        <w:tc>
          <w:tcPr>
            <w:tcW w:w="2065" w:type="dxa"/>
            <w:vMerge/>
            <w:tcBorders>
              <w:top w:val="nil"/>
              <w:left w:val="single" w:color="auto" w:sz="4" w:space="0"/>
              <w:bottom w:val="single" w:color="auto" w:sz="4" w:space="0"/>
              <w:right w:val="single" w:color="auto" w:sz="4" w:space="0"/>
            </w:tcBorders>
          </w:tcPr>
          <w:p w:rsidRPr="00B12BE9" w:rsidR="009128E1" w:rsidP="008440FA" w:rsidRDefault="009128E1" w14:paraId="2B904E08"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tcPr>
          <w:p w:rsidRPr="00B12BE9" w:rsidR="009128E1" w:rsidP="008440FA" w:rsidRDefault="009128E1" w14:paraId="5A0E4945"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Industrial Machinery Mechanics (499041)</w:t>
            </w:r>
          </w:p>
        </w:tc>
      </w:tr>
      <w:tr w:rsidRPr="00B12BE9" w:rsidR="009128E1" w:rsidTr="00581806" w14:paraId="41929C0B" w14:textId="77777777">
        <w:trPr>
          <w:trHeight w:val="260"/>
          <w:jc w:val="center"/>
        </w:trPr>
        <w:tc>
          <w:tcPr>
            <w:tcW w:w="2065" w:type="dxa"/>
            <w:vMerge/>
            <w:tcBorders>
              <w:top w:val="nil"/>
              <w:left w:val="single" w:color="auto" w:sz="4" w:space="0"/>
              <w:bottom w:val="single" w:color="auto" w:sz="4" w:space="0"/>
              <w:right w:val="single" w:color="auto" w:sz="4" w:space="0"/>
            </w:tcBorders>
            <w:hideMark/>
          </w:tcPr>
          <w:p w:rsidRPr="00B12BE9" w:rsidR="009128E1" w:rsidP="008440FA" w:rsidRDefault="009128E1" w14:paraId="1C037504"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hideMark/>
          </w:tcPr>
          <w:p w:rsidRPr="00B12BE9" w:rsidR="009128E1" w:rsidP="008440FA" w:rsidRDefault="009128E1" w14:paraId="4BACDC77"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Nuclear Power Reactor Operators (518011)</w:t>
            </w:r>
          </w:p>
        </w:tc>
      </w:tr>
      <w:tr w:rsidRPr="00B12BE9" w:rsidR="009128E1" w:rsidTr="00581806" w14:paraId="79E66596" w14:textId="77777777">
        <w:trPr>
          <w:trHeight w:val="260"/>
          <w:jc w:val="center"/>
        </w:trPr>
        <w:tc>
          <w:tcPr>
            <w:tcW w:w="2065" w:type="dxa"/>
            <w:vMerge w:val="restart"/>
            <w:tcBorders>
              <w:top w:val="nil"/>
              <w:left w:val="single" w:color="auto" w:sz="4" w:space="0"/>
              <w:bottom w:val="single" w:color="auto" w:sz="4" w:space="0"/>
              <w:right w:val="single" w:color="auto" w:sz="4" w:space="0"/>
            </w:tcBorders>
            <w:shd w:val="clear" w:color="auto" w:fill="auto"/>
            <w:hideMark/>
          </w:tcPr>
          <w:p w:rsidRPr="00B12BE9" w:rsidR="009128E1" w:rsidP="008440FA" w:rsidRDefault="009128E1" w14:paraId="30793188"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Administrative Staff</w:t>
            </w:r>
          </w:p>
        </w:tc>
        <w:tc>
          <w:tcPr>
            <w:tcW w:w="7380" w:type="dxa"/>
            <w:tcBorders>
              <w:top w:val="nil"/>
              <w:left w:val="nil"/>
              <w:bottom w:val="single" w:color="auto" w:sz="4" w:space="0"/>
              <w:right w:val="single" w:color="auto" w:sz="4" w:space="0"/>
            </w:tcBorders>
            <w:shd w:val="clear" w:color="auto" w:fill="auto"/>
            <w:vAlign w:val="center"/>
            <w:hideMark/>
          </w:tcPr>
          <w:p w:rsidRPr="00B12BE9" w:rsidR="009128E1" w:rsidP="008440FA" w:rsidRDefault="009128E1" w14:paraId="346DF896"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Office and Administrative Support Occupations (430000)</w:t>
            </w:r>
          </w:p>
        </w:tc>
      </w:tr>
      <w:tr w:rsidRPr="00B12BE9" w:rsidR="009128E1" w:rsidTr="00581806" w14:paraId="598A8F03" w14:textId="77777777">
        <w:trPr>
          <w:trHeight w:val="260"/>
          <w:jc w:val="center"/>
        </w:trPr>
        <w:tc>
          <w:tcPr>
            <w:tcW w:w="2065" w:type="dxa"/>
            <w:vMerge/>
            <w:tcBorders>
              <w:top w:val="nil"/>
              <w:left w:val="single" w:color="auto" w:sz="4" w:space="0"/>
              <w:bottom w:val="single" w:color="auto" w:sz="4" w:space="0"/>
              <w:right w:val="single" w:color="auto" w:sz="4" w:space="0"/>
            </w:tcBorders>
            <w:hideMark/>
          </w:tcPr>
          <w:p w:rsidRPr="00B12BE9" w:rsidR="009128E1" w:rsidP="008440FA" w:rsidRDefault="009128E1" w14:paraId="16D41631"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hideMark/>
          </w:tcPr>
          <w:p w:rsidRPr="00B12BE9" w:rsidR="009128E1" w:rsidP="008440FA" w:rsidRDefault="009128E1" w14:paraId="61642273"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First-Line Supervisors of Office and Administrative Support Workers (431011)</w:t>
            </w:r>
          </w:p>
        </w:tc>
      </w:tr>
      <w:tr w:rsidRPr="00B12BE9" w:rsidR="009128E1" w:rsidTr="00581806" w14:paraId="0A361EA6" w14:textId="77777777">
        <w:trPr>
          <w:trHeight w:val="251"/>
          <w:jc w:val="center"/>
        </w:trPr>
        <w:tc>
          <w:tcPr>
            <w:tcW w:w="2065" w:type="dxa"/>
            <w:vMerge/>
            <w:tcBorders>
              <w:top w:val="nil"/>
              <w:left w:val="single" w:color="auto" w:sz="4" w:space="0"/>
              <w:bottom w:val="single" w:color="auto" w:sz="4" w:space="0"/>
              <w:right w:val="single" w:color="auto" w:sz="4" w:space="0"/>
            </w:tcBorders>
            <w:hideMark/>
          </w:tcPr>
          <w:p w:rsidRPr="00B12BE9" w:rsidR="009128E1" w:rsidP="008440FA" w:rsidRDefault="009128E1" w14:paraId="339D3BE2"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hideMark/>
          </w:tcPr>
          <w:p w:rsidRPr="00B12BE9" w:rsidR="009128E1" w:rsidP="008440FA" w:rsidRDefault="009128E1" w14:paraId="320F261E"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Office Clerks</w:t>
            </w:r>
            <w:r>
              <w:rPr>
                <w:rFonts w:eastAsia="Times New Roman"/>
                <w:color w:val="000000"/>
                <w:sz w:val="18"/>
                <w:szCs w:val="18"/>
              </w:rPr>
              <w:t>,</w:t>
            </w:r>
            <w:r w:rsidRPr="00B12BE9">
              <w:rPr>
                <w:rFonts w:eastAsia="Times New Roman"/>
                <w:color w:val="000000"/>
                <w:sz w:val="18"/>
                <w:szCs w:val="18"/>
              </w:rPr>
              <w:t xml:space="preserve"> General (439061)</w:t>
            </w:r>
          </w:p>
        </w:tc>
      </w:tr>
      <w:tr w:rsidRPr="00B12BE9" w:rsidR="009128E1" w:rsidTr="00581806" w14:paraId="3D14CF65" w14:textId="77777777">
        <w:trPr>
          <w:trHeight w:val="260"/>
          <w:jc w:val="center"/>
        </w:trPr>
        <w:tc>
          <w:tcPr>
            <w:tcW w:w="2065" w:type="dxa"/>
            <w:vMerge w:val="restart"/>
            <w:tcBorders>
              <w:top w:val="nil"/>
              <w:left w:val="single" w:color="auto" w:sz="4" w:space="0"/>
              <w:bottom w:val="single" w:color="auto" w:sz="4" w:space="0"/>
              <w:right w:val="single" w:color="auto" w:sz="4" w:space="0"/>
            </w:tcBorders>
            <w:shd w:val="clear" w:color="auto" w:fill="auto"/>
            <w:hideMark/>
          </w:tcPr>
          <w:p w:rsidRPr="00B12BE9" w:rsidR="009128E1" w:rsidP="008440FA" w:rsidRDefault="009128E1" w14:paraId="5942804C"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Licensing Staff </w:t>
            </w:r>
          </w:p>
        </w:tc>
        <w:tc>
          <w:tcPr>
            <w:tcW w:w="7380" w:type="dxa"/>
            <w:tcBorders>
              <w:top w:val="nil"/>
              <w:left w:val="nil"/>
              <w:bottom w:val="single" w:color="auto" w:sz="4" w:space="0"/>
              <w:right w:val="single" w:color="auto" w:sz="4" w:space="0"/>
            </w:tcBorders>
            <w:shd w:val="clear" w:color="auto" w:fill="auto"/>
            <w:vAlign w:val="center"/>
            <w:hideMark/>
          </w:tcPr>
          <w:p w:rsidRPr="00B12BE9" w:rsidR="009128E1" w:rsidP="008440FA" w:rsidRDefault="009128E1" w14:paraId="6740D413" w14:textId="77777777">
            <w:pPr>
              <w:autoSpaceDE/>
              <w:autoSpaceDN/>
              <w:adjustRightInd/>
              <w:spacing w:line="240" w:lineRule="auto"/>
              <w:rPr>
                <w:rFonts w:eastAsia="Times New Roman"/>
                <w:color w:val="000000"/>
                <w:sz w:val="18"/>
                <w:szCs w:val="18"/>
              </w:rPr>
            </w:pPr>
            <w:r>
              <w:rPr>
                <w:rFonts w:eastAsia="Times New Roman"/>
                <w:color w:val="000000"/>
                <w:sz w:val="18"/>
                <w:szCs w:val="18"/>
              </w:rPr>
              <w:t>Lawyers (231011)</w:t>
            </w:r>
          </w:p>
        </w:tc>
      </w:tr>
      <w:tr w:rsidRPr="00B12BE9" w:rsidR="009128E1" w:rsidTr="00581806" w14:paraId="7A065005" w14:textId="77777777">
        <w:trPr>
          <w:trHeight w:val="251"/>
          <w:jc w:val="center"/>
        </w:trPr>
        <w:tc>
          <w:tcPr>
            <w:tcW w:w="2065" w:type="dxa"/>
            <w:vMerge/>
            <w:tcBorders>
              <w:top w:val="nil"/>
              <w:left w:val="single" w:color="auto" w:sz="4" w:space="0"/>
              <w:bottom w:val="single" w:color="auto" w:sz="4" w:space="0"/>
              <w:right w:val="single" w:color="auto" w:sz="4" w:space="0"/>
            </w:tcBorders>
            <w:vAlign w:val="center"/>
          </w:tcPr>
          <w:p w:rsidRPr="00B12BE9" w:rsidR="009128E1" w:rsidP="008440FA" w:rsidRDefault="009128E1" w14:paraId="62651E25" w14:textId="77777777">
            <w:pPr>
              <w:autoSpaceDE/>
              <w:autoSpaceDN/>
              <w:adjustRightInd/>
              <w:spacing w:line="240" w:lineRule="auto"/>
              <w:rPr>
                <w:rFonts w:eastAsia="Times New Roman"/>
                <w:color w:val="000000"/>
                <w:sz w:val="18"/>
                <w:szCs w:val="18"/>
              </w:rPr>
            </w:pPr>
          </w:p>
        </w:tc>
        <w:tc>
          <w:tcPr>
            <w:tcW w:w="7380" w:type="dxa"/>
            <w:tcBorders>
              <w:top w:val="nil"/>
              <w:left w:val="nil"/>
              <w:bottom w:val="single" w:color="auto" w:sz="4" w:space="0"/>
              <w:right w:val="single" w:color="auto" w:sz="4" w:space="0"/>
            </w:tcBorders>
            <w:shd w:val="clear" w:color="auto" w:fill="auto"/>
            <w:vAlign w:val="center"/>
          </w:tcPr>
          <w:p w:rsidR="009128E1" w:rsidP="008440FA" w:rsidRDefault="009128E1" w14:paraId="5C426415" w14:textId="77777777">
            <w:pPr>
              <w:autoSpaceDE/>
              <w:autoSpaceDN/>
              <w:adjustRightInd/>
              <w:spacing w:line="240" w:lineRule="auto"/>
              <w:rPr>
                <w:rFonts w:eastAsia="Times New Roman"/>
                <w:color w:val="000000"/>
                <w:sz w:val="18"/>
                <w:szCs w:val="18"/>
              </w:rPr>
            </w:pPr>
            <w:r w:rsidRPr="00B12BE9">
              <w:rPr>
                <w:rFonts w:eastAsia="Times New Roman"/>
                <w:color w:val="000000"/>
                <w:sz w:val="18"/>
                <w:szCs w:val="18"/>
              </w:rPr>
              <w:t>Paralegals and Legal Assistants (232011)</w:t>
            </w:r>
          </w:p>
        </w:tc>
      </w:tr>
    </w:tbl>
    <w:p w:rsidRPr="00581806" w:rsidR="009128E1" w:rsidP="008440FA" w:rsidRDefault="009128E1" w14:paraId="5F38BA37" w14:textId="6B7171AB">
      <w:pPr>
        <w:spacing w:before="120" w:line="240" w:lineRule="auto"/>
        <w:ind w:left="-90"/>
        <w:rPr>
          <w:sz w:val="18"/>
          <w:szCs w:val="18"/>
        </w:rPr>
      </w:pPr>
      <w:bookmarkStart w:name="_Toc456098225" w:id="88"/>
      <w:r w:rsidRPr="00581806">
        <w:rPr>
          <w:sz w:val="18"/>
          <w:szCs w:val="18"/>
        </w:rPr>
        <w:t>Source:  BLS Statistics, “SOC Code:  Standard Occupational Classification Code,”</w:t>
      </w:r>
      <w:r w:rsidRPr="00581806" w:rsidR="004F48BC">
        <w:rPr>
          <w:sz w:val="18"/>
          <w:szCs w:val="18"/>
        </w:rPr>
        <w:t xml:space="preserve"> issued January 2017</w:t>
      </w:r>
      <w:r w:rsidRPr="00581806">
        <w:rPr>
          <w:sz w:val="18"/>
          <w:szCs w:val="18"/>
        </w:rPr>
        <w:t>.</w:t>
      </w:r>
    </w:p>
    <w:p w:rsidR="003027FA" w:rsidP="008440FA" w:rsidRDefault="003027FA" w14:paraId="2873A14D" w14:textId="77777777">
      <w:pPr>
        <w:spacing w:line="240" w:lineRule="auto"/>
      </w:pPr>
    </w:p>
    <w:p w:rsidRPr="004D0C3A" w:rsidR="009128E1" w:rsidP="008440FA" w:rsidRDefault="009128E1" w14:paraId="1E4CA720" w14:textId="77777777">
      <w:pPr>
        <w:pStyle w:val="Heading3"/>
        <w:tabs>
          <w:tab w:val="left" w:pos="720"/>
        </w:tabs>
        <w:spacing w:line="240" w:lineRule="auto"/>
      </w:pPr>
      <w:bookmarkStart w:name="_Toc513731250" w:id="89"/>
      <w:r>
        <w:t>4.2.7</w:t>
      </w:r>
      <w:r>
        <w:tab/>
      </w:r>
      <w:bookmarkStart w:name="_Toc457827238" w:id="90"/>
      <w:r w:rsidRPr="004D0C3A">
        <w:t>Sign Conventions</w:t>
      </w:r>
      <w:bookmarkEnd w:id="88"/>
      <w:bookmarkEnd w:id="89"/>
      <w:bookmarkEnd w:id="90"/>
    </w:p>
    <w:p w:rsidRPr="004D0C3A" w:rsidR="009128E1" w:rsidP="008440FA" w:rsidRDefault="009128E1" w14:paraId="7DB4339D" w14:textId="77777777">
      <w:pPr>
        <w:spacing w:line="240" w:lineRule="auto"/>
      </w:pPr>
    </w:p>
    <w:p w:rsidR="009128E1" w:rsidP="008440FA" w:rsidRDefault="00EC66A2" w14:paraId="052D08B2" w14:textId="24440958">
      <w:pPr>
        <w:spacing w:line="240" w:lineRule="auto"/>
      </w:pPr>
      <w:r>
        <w:t>In t</w:t>
      </w:r>
      <w:r w:rsidR="00C369B7">
        <w:t>his</w:t>
      </w:r>
      <w:r w:rsidRPr="004D0C3A" w:rsidR="009128E1">
        <w:t xml:space="preserve"> analysis</w:t>
      </w:r>
      <w:r>
        <w:t>,</w:t>
      </w:r>
      <w:r w:rsidRPr="004D0C3A" w:rsidR="00C369B7">
        <w:t xml:space="preserve"> </w:t>
      </w:r>
      <w:r w:rsidRPr="004D0C3A" w:rsidR="009128E1">
        <w:t>all favorable consequences for the alternative are positive and all adverse consequences for the alternative are negative.  Negative values are shown using parentheses (e.g., negative $500 is displayed as ($500)).</w:t>
      </w:r>
    </w:p>
    <w:p w:rsidRPr="004D0C3A" w:rsidR="009128E1" w:rsidP="008440FA" w:rsidRDefault="009128E1" w14:paraId="2BB3557B" w14:textId="77777777">
      <w:pPr>
        <w:spacing w:line="240" w:lineRule="auto"/>
      </w:pPr>
    </w:p>
    <w:p w:rsidRPr="00B04D87" w:rsidR="009128E1" w:rsidP="008440FA" w:rsidRDefault="009128E1" w14:paraId="19E307BC" w14:textId="77777777">
      <w:pPr>
        <w:pStyle w:val="Heading3"/>
        <w:tabs>
          <w:tab w:val="left" w:pos="720"/>
        </w:tabs>
        <w:spacing w:line="240" w:lineRule="auto"/>
      </w:pPr>
      <w:bookmarkStart w:name="_Toc456098226" w:id="91"/>
      <w:bookmarkStart w:name="_Toc513731251" w:id="92"/>
      <w:r>
        <w:t>4.2.8</w:t>
      </w:r>
      <w:r>
        <w:tab/>
      </w:r>
      <w:bookmarkStart w:name="_Toc457827239" w:id="93"/>
      <w:r w:rsidRPr="00B04D87">
        <w:t>Analysis Horizon</w:t>
      </w:r>
      <w:bookmarkEnd w:id="91"/>
      <w:bookmarkEnd w:id="92"/>
      <w:bookmarkEnd w:id="93"/>
    </w:p>
    <w:p w:rsidRPr="00B04D87" w:rsidR="009128E1" w:rsidP="008440FA" w:rsidRDefault="009128E1" w14:paraId="35AC65AE" w14:textId="77777777">
      <w:pPr>
        <w:keepNext/>
        <w:spacing w:line="240" w:lineRule="auto"/>
      </w:pPr>
    </w:p>
    <w:p w:rsidR="00E95F85" w:rsidP="008440FA" w:rsidRDefault="009128E1" w14:paraId="29E8DD04" w14:textId="7E1926BF">
      <w:pPr>
        <w:spacing w:line="240" w:lineRule="auto"/>
      </w:pPr>
      <w:r w:rsidRPr="00B04D87">
        <w:t xml:space="preserve">The </w:t>
      </w:r>
      <w:r>
        <w:t xml:space="preserve">NRC assumed that the average </w:t>
      </w:r>
      <w:r w:rsidR="00006BCA">
        <w:t>operating lifetime</w:t>
      </w:r>
      <w:r>
        <w:t xml:space="preserve"> </w:t>
      </w:r>
      <w:r w:rsidRPr="00B04D87">
        <w:t xml:space="preserve">for </w:t>
      </w:r>
      <w:r w:rsidR="002E4C2A">
        <w:t>nine</w:t>
      </w:r>
      <w:r>
        <w:t xml:space="preserve"> </w:t>
      </w:r>
      <w:r w:rsidR="00204B17">
        <w:t xml:space="preserve">of the SMR and ONT </w:t>
      </w:r>
      <w:r>
        <w:t>reactors is</w:t>
      </w:r>
      <w:r w:rsidRPr="00B04D87">
        <w:t xml:space="preserve"> </w:t>
      </w:r>
      <w:r w:rsidR="004F1485">
        <w:t>4</w:t>
      </w:r>
      <w:r w:rsidR="00006BCA">
        <w:t>0</w:t>
      </w:r>
      <w:r w:rsidR="00C369B7">
        <w:t> </w:t>
      </w:r>
      <w:r w:rsidR="00006BCA">
        <w:t>years</w:t>
      </w:r>
      <w:r w:rsidRPr="00B04D87">
        <w:t>.</w:t>
      </w:r>
      <w:r>
        <w:t xml:space="preserve">  </w:t>
      </w:r>
      <w:r w:rsidR="00006BCA">
        <w:t>The operating costs of each reactor is estimated individually based on the antici</w:t>
      </w:r>
      <w:r w:rsidR="003D1E7A">
        <w:t xml:space="preserve">pated first year of operation. </w:t>
      </w:r>
      <w:r w:rsidR="00F75C37">
        <w:t xml:space="preserve"> </w:t>
      </w:r>
      <w:r w:rsidR="00DA0493">
        <w:t xml:space="preserve">The </w:t>
      </w:r>
      <w:r w:rsidR="00C369B7">
        <w:t xml:space="preserve">NRC </w:t>
      </w:r>
      <w:r w:rsidR="004F1485">
        <w:t>expects eight</w:t>
      </w:r>
      <w:r w:rsidR="00204B17">
        <w:t xml:space="preserve"> of the nine </w:t>
      </w:r>
      <w:r w:rsidR="00E95F85">
        <w:t xml:space="preserve">SMR and ONT </w:t>
      </w:r>
      <w:r w:rsidR="00E93128">
        <w:t>reactors to</w:t>
      </w:r>
      <w:r w:rsidR="00204B17">
        <w:t xml:space="preserve"> </w:t>
      </w:r>
      <w:proofErr w:type="gramStart"/>
      <w:r w:rsidR="00204B17">
        <w:t xml:space="preserve">submit an </w:t>
      </w:r>
      <w:r w:rsidR="00E95F85">
        <w:t>application</w:t>
      </w:r>
      <w:proofErr w:type="gramEnd"/>
      <w:r w:rsidR="00204B17">
        <w:t xml:space="preserve"> </w:t>
      </w:r>
      <w:r w:rsidR="00BC32B3">
        <w:t>in the 2020</w:t>
      </w:r>
      <w:r w:rsidR="00E95F85">
        <w:t>–2023 period</w:t>
      </w:r>
      <w:r w:rsidR="00DA0493">
        <w:t>, with 2 applications in 2020, f</w:t>
      </w:r>
      <w:r w:rsidR="00E93128">
        <w:t>our</w:t>
      </w:r>
      <w:r w:rsidR="00DA0493">
        <w:t xml:space="preserve"> applications in 2021, one application in 2022 and one application assumed in 2023.</w:t>
      </w:r>
      <w:r w:rsidR="00A10CA2">
        <w:br/>
      </w:r>
    </w:p>
    <w:p w:rsidR="009128E1" w:rsidP="008440FA" w:rsidRDefault="009128E1" w14:paraId="7EE2B3AD" w14:textId="77777777">
      <w:pPr>
        <w:pStyle w:val="Heading3"/>
        <w:tabs>
          <w:tab w:val="left" w:pos="720"/>
        </w:tabs>
        <w:spacing w:line="240" w:lineRule="auto"/>
      </w:pPr>
      <w:bookmarkStart w:name="_Toc456098227" w:id="94"/>
      <w:bookmarkStart w:name="_Toc513731252" w:id="95"/>
      <w:r>
        <w:t>4.2.9</w:t>
      </w:r>
      <w:r>
        <w:tab/>
      </w:r>
      <w:bookmarkStart w:name="_Toc457827240" w:id="96"/>
      <w:r>
        <w:t>Cost Estimation</w:t>
      </w:r>
      <w:bookmarkEnd w:id="94"/>
      <w:bookmarkEnd w:id="95"/>
      <w:bookmarkEnd w:id="96"/>
    </w:p>
    <w:p w:rsidR="009128E1" w:rsidP="008440FA" w:rsidRDefault="009128E1" w14:paraId="5A13EF41" w14:textId="77777777">
      <w:pPr>
        <w:keepNext/>
        <w:spacing w:line="240" w:lineRule="auto"/>
      </w:pPr>
    </w:p>
    <w:p w:rsidR="009128E1" w:rsidP="008440FA" w:rsidRDefault="009128E1" w14:paraId="49CE87AD" w14:textId="128F5847">
      <w:pPr>
        <w:spacing w:line="240" w:lineRule="auto"/>
        <w:rPr>
          <w:rFonts w:eastAsiaTheme="minorEastAsia"/>
          <w:lang w:eastAsia="ja-JP"/>
        </w:rPr>
      </w:pPr>
      <w:r>
        <w:rPr>
          <w:rFonts w:eastAsiaTheme="minorEastAsia"/>
          <w:lang w:eastAsia="ja-JP"/>
        </w:rPr>
        <w:t>T</w:t>
      </w:r>
      <w:r w:rsidRPr="00BF5AC4">
        <w:rPr>
          <w:rFonts w:eastAsiaTheme="minorEastAsia"/>
          <w:lang w:eastAsia="ja-JP"/>
        </w:rPr>
        <w:t xml:space="preserve">o estimate the costs associated with the </w:t>
      </w:r>
      <w:r>
        <w:rPr>
          <w:rFonts w:eastAsiaTheme="minorEastAsia"/>
          <w:lang w:eastAsia="ja-JP"/>
        </w:rPr>
        <w:t>evaluated alternatives</w:t>
      </w:r>
      <w:r w:rsidRPr="00BF5AC4">
        <w:rPr>
          <w:rFonts w:eastAsiaTheme="minorEastAsia"/>
          <w:lang w:eastAsia="ja-JP"/>
        </w:rPr>
        <w:t xml:space="preserve">, the </w:t>
      </w:r>
      <w:r w:rsidR="003971A5">
        <w:rPr>
          <w:rFonts w:eastAsiaTheme="minorEastAsia"/>
          <w:lang w:eastAsia="ja-JP"/>
        </w:rPr>
        <w:t>NRC</w:t>
      </w:r>
      <w:r w:rsidRPr="00BF5AC4">
        <w:rPr>
          <w:rFonts w:eastAsiaTheme="minorEastAsia"/>
          <w:lang w:eastAsia="ja-JP"/>
        </w:rPr>
        <w:t xml:space="preserve"> used a</w:t>
      </w:r>
      <w:r>
        <w:rPr>
          <w:rFonts w:eastAsiaTheme="minorEastAsia"/>
          <w:lang w:eastAsia="ja-JP"/>
        </w:rPr>
        <w:t>n engineering</w:t>
      </w:r>
      <w:r w:rsidR="00645DCB">
        <w:rPr>
          <w:rFonts w:eastAsiaTheme="minorEastAsia"/>
          <w:lang w:eastAsia="ja-JP"/>
        </w:rPr>
        <w:noBreakHyphen/>
      </w:r>
      <w:r>
        <w:rPr>
          <w:rFonts w:eastAsiaTheme="minorEastAsia"/>
          <w:lang w:eastAsia="ja-JP"/>
        </w:rPr>
        <w:t>buildup estimating method</w:t>
      </w:r>
      <w:r w:rsidRPr="00BF5AC4">
        <w:rPr>
          <w:rFonts w:eastAsiaTheme="minorEastAsia"/>
          <w:lang w:eastAsia="ja-JP"/>
        </w:rPr>
        <w:t xml:space="preserve"> to deconstruct </w:t>
      </w:r>
      <w:r>
        <w:rPr>
          <w:rFonts w:eastAsiaTheme="minorEastAsia"/>
          <w:lang w:eastAsia="ja-JP"/>
        </w:rPr>
        <w:t>each requirement down to its</w:t>
      </w:r>
      <w:r w:rsidRPr="00BF5AC4">
        <w:rPr>
          <w:rFonts w:eastAsiaTheme="minorEastAsia"/>
          <w:lang w:eastAsia="ja-JP"/>
        </w:rPr>
        <w:t xml:space="preserve"> </w:t>
      </w:r>
      <w:r>
        <w:rPr>
          <w:rFonts w:eastAsiaTheme="minorEastAsia"/>
          <w:lang w:eastAsia="ja-JP"/>
        </w:rPr>
        <w:t>mandated</w:t>
      </w:r>
      <w:r w:rsidRPr="00BF5AC4">
        <w:rPr>
          <w:rFonts w:eastAsiaTheme="minorEastAsia"/>
          <w:lang w:eastAsia="ja-JP"/>
        </w:rPr>
        <w:t xml:space="preserve"> activities.  For each required activity, the NRC further subdivided the work across labor categories (i.e.,</w:t>
      </w:r>
      <w:r>
        <w:rPr>
          <w:rFonts w:eastAsiaTheme="minorEastAsia"/>
          <w:lang w:eastAsia="ja-JP"/>
        </w:rPr>
        <w:t> executives, managers, technical staff, administrative staff, and licensing staff</w:t>
      </w:r>
      <w:r w:rsidRPr="00BF5AC4">
        <w:rPr>
          <w:rFonts w:eastAsiaTheme="minorEastAsia"/>
          <w:lang w:eastAsia="ja-JP"/>
        </w:rPr>
        <w:t xml:space="preserve">).  The </w:t>
      </w:r>
      <w:r w:rsidR="003971A5">
        <w:rPr>
          <w:rFonts w:eastAsiaTheme="minorEastAsia"/>
          <w:lang w:eastAsia="ja-JP"/>
        </w:rPr>
        <w:t>NRC</w:t>
      </w:r>
      <w:r w:rsidRPr="00BF5AC4">
        <w:rPr>
          <w:rFonts w:eastAsiaTheme="minorEastAsia"/>
          <w:lang w:eastAsia="ja-JP"/>
        </w:rPr>
        <w:t xml:space="preserve"> estimated the required level of effort (LOE) for each required activity</w:t>
      </w:r>
      <w:r>
        <w:rPr>
          <w:rFonts w:eastAsiaTheme="minorEastAsia"/>
          <w:lang w:eastAsia="ja-JP"/>
        </w:rPr>
        <w:t xml:space="preserve"> and used a blended labor rate</w:t>
      </w:r>
      <w:r w:rsidRPr="00BF5AC4">
        <w:rPr>
          <w:rFonts w:eastAsiaTheme="minorEastAsia"/>
          <w:lang w:eastAsia="ja-JP"/>
        </w:rPr>
        <w:t xml:space="preserve"> to develop bottom</w:t>
      </w:r>
      <w:r w:rsidR="00645DCB">
        <w:rPr>
          <w:rFonts w:eastAsiaTheme="minorEastAsia"/>
          <w:lang w:eastAsia="ja-JP"/>
        </w:rPr>
        <w:noBreakHyphen/>
      </w:r>
      <w:r w:rsidRPr="00BF5AC4">
        <w:rPr>
          <w:rFonts w:eastAsiaTheme="minorEastAsia"/>
          <w:lang w:eastAsia="ja-JP"/>
        </w:rPr>
        <w:t>up cost estimates.</w:t>
      </w:r>
    </w:p>
    <w:p w:rsidRPr="00BF5AC4" w:rsidR="0014628A" w:rsidP="008440FA" w:rsidRDefault="0014628A" w14:paraId="579D3774" w14:textId="77777777">
      <w:pPr>
        <w:spacing w:line="240" w:lineRule="auto"/>
        <w:rPr>
          <w:rFonts w:eastAsiaTheme="minorEastAsia"/>
          <w:lang w:eastAsia="ja-JP"/>
        </w:rPr>
      </w:pPr>
    </w:p>
    <w:p w:rsidRPr="00BF5AC4" w:rsidR="009128E1" w:rsidP="008440FA" w:rsidRDefault="009128E1" w14:paraId="7035FD4E" w14:textId="3E9F0523">
      <w:pPr>
        <w:spacing w:line="240" w:lineRule="auto"/>
        <w:rPr>
          <w:rFonts w:eastAsiaTheme="minorEastAsia"/>
          <w:lang w:eastAsia="ja-JP"/>
        </w:rPr>
      </w:pPr>
      <w:r w:rsidRPr="00BF5AC4">
        <w:rPr>
          <w:rFonts w:eastAsiaTheme="minorEastAsia"/>
          <w:lang w:eastAsia="ja-JP"/>
        </w:rPr>
        <w:t xml:space="preserve">The </w:t>
      </w:r>
      <w:r w:rsidR="003971A5">
        <w:rPr>
          <w:rFonts w:eastAsiaTheme="minorEastAsia"/>
          <w:lang w:eastAsia="ja-JP"/>
        </w:rPr>
        <w:t>NRC</w:t>
      </w:r>
      <w:r>
        <w:rPr>
          <w:rFonts w:eastAsiaTheme="minorEastAsia"/>
          <w:lang w:eastAsia="ja-JP"/>
        </w:rPr>
        <w:t xml:space="preserve"> </w:t>
      </w:r>
      <w:r w:rsidRPr="00BF5AC4">
        <w:rPr>
          <w:rFonts w:eastAsiaTheme="minorEastAsia"/>
          <w:lang w:eastAsia="ja-JP"/>
        </w:rPr>
        <w:t xml:space="preserve">gathered data from several sources and consulted </w:t>
      </w:r>
      <w:r>
        <w:rPr>
          <w:rFonts w:eastAsiaTheme="minorEastAsia"/>
          <w:lang w:eastAsia="ja-JP"/>
        </w:rPr>
        <w:t xml:space="preserve">working group members </w:t>
      </w:r>
      <w:r w:rsidRPr="00BF5AC4">
        <w:rPr>
          <w:rFonts w:eastAsiaTheme="minorEastAsia"/>
          <w:lang w:eastAsia="ja-JP"/>
        </w:rPr>
        <w:t xml:space="preserve">to develop </w:t>
      </w:r>
      <w:r w:rsidR="000753AE">
        <w:rPr>
          <w:rFonts w:eastAsiaTheme="minorEastAsia"/>
          <w:lang w:eastAsia="ja-JP"/>
        </w:rPr>
        <w:t>LOE</w:t>
      </w:r>
      <w:r>
        <w:rPr>
          <w:rFonts w:eastAsiaTheme="minorEastAsia"/>
          <w:lang w:eastAsia="ja-JP"/>
        </w:rPr>
        <w:t xml:space="preserve"> and unit cost estimates.  </w:t>
      </w:r>
      <w:r w:rsidRPr="00BF5AC4">
        <w:rPr>
          <w:rFonts w:eastAsiaTheme="minorEastAsia"/>
          <w:lang w:eastAsia="ja-JP"/>
        </w:rPr>
        <w:t xml:space="preserve">The </w:t>
      </w:r>
      <w:r w:rsidR="003971A5">
        <w:rPr>
          <w:rFonts w:eastAsiaTheme="minorEastAsia"/>
          <w:lang w:eastAsia="ja-JP"/>
        </w:rPr>
        <w:t>NRC</w:t>
      </w:r>
      <w:r>
        <w:rPr>
          <w:rFonts w:eastAsiaTheme="minorEastAsia"/>
          <w:lang w:eastAsia="ja-JP"/>
        </w:rPr>
        <w:t xml:space="preserve"> </w:t>
      </w:r>
      <w:r w:rsidRPr="00BF5AC4">
        <w:rPr>
          <w:rFonts w:eastAsiaTheme="minorEastAsia"/>
          <w:lang w:eastAsia="ja-JP"/>
        </w:rPr>
        <w:t xml:space="preserve">applied several cost estimation methods in this analysis.  </w:t>
      </w:r>
      <w:r>
        <w:rPr>
          <w:rFonts w:eastAsiaTheme="minorEastAsia"/>
          <w:lang w:eastAsia="ja-JP"/>
        </w:rPr>
        <w:t>Additionally, t</w:t>
      </w:r>
      <w:r w:rsidRPr="00BF5AC4">
        <w:rPr>
          <w:rFonts w:eastAsiaTheme="minorEastAsia"/>
          <w:lang w:eastAsia="ja-JP"/>
        </w:rPr>
        <w:t xml:space="preserve">he </w:t>
      </w:r>
      <w:r w:rsidR="003971A5">
        <w:rPr>
          <w:rFonts w:eastAsiaTheme="minorEastAsia"/>
          <w:lang w:eastAsia="ja-JP"/>
        </w:rPr>
        <w:t>NRC</w:t>
      </w:r>
      <w:r>
        <w:rPr>
          <w:rFonts w:eastAsiaTheme="minorEastAsia"/>
          <w:lang w:eastAsia="ja-JP"/>
        </w:rPr>
        <w:t xml:space="preserve"> used its collective </w:t>
      </w:r>
      <w:r w:rsidRPr="00BF5AC4">
        <w:rPr>
          <w:rFonts w:eastAsiaTheme="minorEastAsia"/>
          <w:lang w:eastAsia="ja-JP"/>
        </w:rPr>
        <w:t xml:space="preserve">professional knowledge and judgment to estimate </w:t>
      </w:r>
      <w:r w:rsidR="00B42B2B">
        <w:rPr>
          <w:rFonts w:eastAsiaTheme="minorEastAsia"/>
          <w:lang w:eastAsia="ja-JP"/>
        </w:rPr>
        <w:t xml:space="preserve">many of the costs and benefits. </w:t>
      </w:r>
      <w:r w:rsidR="00390A76">
        <w:rPr>
          <w:rFonts w:eastAsiaTheme="minorEastAsia"/>
          <w:lang w:eastAsia="ja-JP"/>
        </w:rPr>
        <w:t xml:space="preserve"> </w:t>
      </w:r>
      <w:r w:rsidRPr="00B944DC" w:rsidR="00B944DC">
        <w:rPr>
          <w:rFonts w:eastAsiaTheme="minorEastAsia"/>
          <w:lang w:eastAsia="ja-JP"/>
        </w:rPr>
        <w:t xml:space="preserve">For example, to calculate the estimated averted costs </w:t>
      </w:r>
      <w:r w:rsidRPr="00B944DC" w:rsidR="00B944DC">
        <w:rPr>
          <w:rFonts w:eastAsiaTheme="minorEastAsia"/>
          <w:lang w:eastAsia="ja-JP"/>
        </w:rPr>
        <w:lastRenderedPageBreak/>
        <w:t xml:space="preserve">of exemption requests and the costs for preparation of the proposed rule and accompanying regulatory guidance, the </w:t>
      </w:r>
      <w:r w:rsidR="003971A5">
        <w:rPr>
          <w:rFonts w:eastAsiaTheme="minorEastAsia"/>
          <w:lang w:eastAsia="ja-JP"/>
        </w:rPr>
        <w:t>NRC</w:t>
      </w:r>
      <w:r w:rsidRPr="00B944DC" w:rsidR="00B944DC">
        <w:rPr>
          <w:rFonts w:eastAsiaTheme="minorEastAsia"/>
          <w:lang w:eastAsia="ja-JP"/>
        </w:rPr>
        <w:t xml:space="preserve"> used data from previous exemption request submittals to determine the labor categories of the staff who would perform the work and to estimate the amount of time required under each category to complete the work.  </w:t>
      </w:r>
      <w:r>
        <w:rPr>
          <w:rFonts w:eastAsiaTheme="minorEastAsia"/>
          <w:lang w:eastAsia="ja-JP"/>
        </w:rPr>
        <w:t>If</w:t>
      </w:r>
      <w:r w:rsidRPr="00BF5AC4">
        <w:rPr>
          <w:rFonts w:eastAsiaTheme="minorEastAsia"/>
          <w:lang w:eastAsia="ja-JP"/>
        </w:rPr>
        <w:t xml:space="preserve"> data</w:t>
      </w:r>
      <w:r>
        <w:rPr>
          <w:rFonts w:eastAsiaTheme="minorEastAsia"/>
          <w:lang w:eastAsia="ja-JP"/>
        </w:rPr>
        <w:t xml:space="preserve"> were not available</w:t>
      </w:r>
      <w:r w:rsidRPr="00BF5AC4">
        <w:rPr>
          <w:rFonts w:eastAsiaTheme="minorEastAsia"/>
          <w:lang w:eastAsia="ja-JP"/>
        </w:rPr>
        <w:t xml:space="preserve">, the </w:t>
      </w:r>
      <w:r w:rsidR="003971A5">
        <w:rPr>
          <w:rFonts w:eastAsiaTheme="minorEastAsia"/>
          <w:lang w:eastAsia="ja-JP"/>
        </w:rPr>
        <w:t>NRC</w:t>
      </w:r>
      <w:r>
        <w:rPr>
          <w:rFonts w:eastAsiaTheme="minorEastAsia"/>
          <w:lang w:eastAsia="ja-JP"/>
        </w:rPr>
        <w:t xml:space="preserve"> used the </w:t>
      </w:r>
      <w:r w:rsidR="000753AE">
        <w:rPr>
          <w:rFonts w:eastAsiaTheme="minorEastAsia"/>
          <w:lang w:eastAsia="ja-JP"/>
        </w:rPr>
        <w:t>LOE</w:t>
      </w:r>
      <w:r>
        <w:rPr>
          <w:rFonts w:eastAsiaTheme="minorEastAsia"/>
          <w:lang w:eastAsia="ja-JP"/>
        </w:rPr>
        <w:t xml:space="preserve"> method to estimate future costs based on</w:t>
      </w:r>
      <w:r w:rsidRPr="00BF5AC4">
        <w:rPr>
          <w:rFonts w:eastAsiaTheme="minorEastAsia"/>
          <w:lang w:eastAsia="ja-JP"/>
        </w:rPr>
        <w:t xml:space="preserve"> similar steps in the process for which data </w:t>
      </w:r>
      <w:r>
        <w:rPr>
          <w:rFonts w:eastAsiaTheme="minorEastAsia"/>
          <w:lang w:eastAsia="ja-JP"/>
        </w:rPr>
        <w:t>were</w:t>
      </w:r>
      <w:r w:rsidRPr="00BF5AC4">
        <w:rPr>
          <w:rFonts w:eastAsiaTheme="minorEastAsia"/>
          <w:lang w:eastAsia="ja-JP"/>
        </w:rPr>
        <w:t xml:space="preserve"> available.</w:t>
      </w:r>
      <w:r>
        <w:rPr>
          <w:rFonts w:eastAsiaTheme="minorEastAsia"/>
          <w:lang w:eastAsia="ja-JP"/>
        </w:rPr>
        <w:t xml:space="preserve">  Additionally, the </w:t>
      </w:r>
      <w:r w:rsidR="003971A5">
        <w:rPr>
          <w:rFonts w:eastAsiaTheme="minorEastAsia"/>
          <w:lang w:eastAsia="ja-JP"/>
        </w:rPr>
        <w:t>NRC</w:t>
      </w:r>
      <w:r w:rsidR="000753AE">
        <w:rPr>
          <w:rFonts w:eastAsiaTheme="minorEastAsia"/>
          <w:lang w:eastAsia="ja-JP"/>
        </w:rPr>
        <w:t xml:space="preserve"> used the </w:t>
      </w:r>
      <w:r>
        <w:rPr>
          <w:rFonts w:eastAsiaTheme="minorEastAsia"/>
          <w:lang w:eastAsia="ja-JP"/>
        </w:rPr>
        <w:t>expert</w:t>
      </w:r>
      <w:r w:rsidR="000753AE">
        <w:rPr>
          <w:rFonts w:eastAsiaTheme="minorEastAsia"/>
          <w:lang w:eastAsia="ja-JP"/>
        </w:rPr>
        <w:noBreakHyphen/>
      </w:r>
      <w:r>
        <w:rPr>
          <w:rFonts w:eastAsiaTheme="minorEastAsia"/>
          <w:lang w:eastAsia="ja-JP"/>
        </w:rPr>
        <w:t xml:space="preserve">opinion method to fill data gaps when one or more experts </w:t>
      </w:r>
      <w:r w:rsidR="000753AE">
        <w:rPr>
          <w:rFonts w:eastAsiaTheme="minorEastAsia"/>
          <w:lang w:eastAsia="ja-JP"/>
        </w:rPr>
        <w:t xml:space="preserve">were </w:t>
      </w:r>
      <w:r>
        <w:rPr>
          <w:rFonts w:eastAsiaTheme="minorEastAsia"/>
          <w:lang w:eastAsia="ja-JP"/>
        </w:rPr>
        <w:t>the only available source</w:t>
      </w:r>
      <w:r w:rsidR="000753AE">
        <w:rPr>
          <w:rFonts w:eastAsiaTheme="minorEastAsia"/>
          <w:lang w:eastAsia="ja-JP"/>
        </w:rPr>
        <w:t>s</w:t>
      </w:r>
      <w:r>
        <w:rPr>
          <w:rFonts w:eastAsiaTheme="minorEastAsia"/>
          <w:lang w:eastAsia="ja-JP"/>
        </w:rPr>
        <w:t xml:space="preserve"> of information.</w:t>
      </w:r>
      <w:r w:rsidR="00B42B2B">
        <w:rPr>
          <w:rFonts w:eastAsiaTheme="minorEastAsia"/>
          <w:lang w:eastAsia="ja-JP"/>
        </w:rPr>
        <w:t xml:space="preserve"> </w:t>
      </w:r>
      <w:r w:rsidR="00390A76">
        <w:rPr>
          <w:rFonts w:eastAsiaTheme="minorEastAsia"/>
          <w:lang w:eastAsia="ja-JP"/>
        </w:rPr>
        <w:t xml:space="preserve"> </w:t>
      </w:r>
      <w:r w:rsidRPr="00B42B2B" w:rsidR="00B42B2B">
        <w:rPr>
          <w:rFonts w:eastAsiaTheme="minorEastAsia"/>
          <w:lang w:eastAsia="ja-JP"/>
        </w:rPr>
        <w:t>A total of</w:t>
      </w:r>
      <w:r w:rsidR="00B42B2B">
        <w:rPr>
          <w:rFonts w:eastAsiaTheme="minorEastAsia"/>
          <w:lang w:eastAsia="ja-JP"/>
        </w:rPr>
        <w:t xml:space="preserve"> </w:t>
      </w:r>
      <w:r w:rsidR="002E4C2A">
        <w:rPr>
          <w:rFonts w:eastAsiaTheme="minorEastAsia"/>
          <w:lang w:eastAsia="ja-JP"/>
        </w:rPr>
        <w:t>nine</w:t>
      </w:r>
      <w:r w:rsidRPr="00B42B2B" w:rsidR="00B42B2B">
        <w:rPr>
          <w:rFonts w:eastAsiaTheme="minorEastAsia"/>
          <w:lang w:eastAsia="ja-JP"/>
        </w:rPr>
        <w:t xml:space="preserve"> SMRs and ONTs were accounted for in the cost estimate.</w:t>
      </w:r>
    </w:p>
    <w:p w:rsidRPr="00BF5AC4" w:rsidR="009128E1" w:rsidP="008440FA" w:rsidRDefault="009128E1" w14:paraId="62439FE8" w14:textId="77777777">
      <w:pPr>
        <w:spacing w:line="240" w:lineRule="auto"/>
        <w:rPr>
          <w:rFonts w:eastAsiaTheme="minorEastAsia"/>
          <w:lang w:eastAsia="ja-JP"/>
        </w:rPr>
      </w:pPr>
    </w:p>
    <w:p w:rsidR="009128E1" w:rsidP="008440FA" w:rsidRDefault="009128E1" w14:paraId="575A69D0" w14:textId="7594D76B">
      <w:pPr>
        <w:spacing w:line="240" w:lineRule="auto"/>
        <w:rPr>
          <w:rFonts w:eastAsiaTheme="minorEastAsia"/>
          <w:lang w:eastAsia="ja-JP"/>
        </w:rPr>
      </w:pPr>
      <w:r w:rsidRPr="00BF5AC4">
        <w:rPr>
          <w:rFonts w:eastAsiaTheme="minorEastAsia"/>
          <w:lang w:eastAsia="ja-JP"/>
        </w:rPr>
        <w:t xml:space="preserve">To </w:t>
      </w:r>
      <w:r>
        <w:rPr>
          <w:rFonts w:eastAsiaTheme="minorEastAsia"/>
          <w:lang w:eastAsia="ja-JP"/>
        </w:rPr>
        <w:t xml:space="preserve">evaluate the effect of </w:t>
      </w:r>
      <w:r w:rsidRPr="00BF5AC4">
        <w:rPr>
          <w:rFonts w:eastAsiaTheme="minorEastAsia"/>
          <w:lang w:eastAsia="ja-JP"/>
        </w:rPr>
        <w:t xml:space="preserve">uncertainty in the model, the </w:t>
      </w:r>
      <w:r w:rsidR="003971A5">
        <w:rPr>
          <w:rFonts w:eastAsiaTheme="minorEastAsia"/>
          <w:lang w:eastAsia="ja-JP"/>
        </w:rPr>
        <w:t>NRC</w:t>
      </w:r>
      <w:r w:rsidRPr="00BF5AC4">
        <w:rPr>
          <w:rFonts w:eastAsiaTheme="minorEastAsia"/>
          <w:lang w:eastAsia="ja-JP"/>
        </w:rPr>
        <w:t xml:space="preserve"> </w:t>
      </w:r>
      <w:r w:rsidR="000753AE">
        <w:rPr>
          <w:rFonts w:eastAsiaTheme="minorEastAsia"/>
          <w:lang w:eastAsia="ja-JP"/>
        </w:rPr>
        <w:t>used a</w:t>
      </w:r>
      <w:r w:rsidRPr="00BF5AC4" w:rsidR="000753AE">
        <w:rPr>
          <w:rFonts w:eastAsiaTheme="minorEastAsia"/>
          <w:lang w:eastAsia="ja-JP"/>
        </w:rPr>
        <w:t xml:space="preserve"> </w:t>
      </w:r>
      <w:r w:rsidRPr="00BF5AC4">
        <w:rPr>
          <w:rFonts w:eastAsiaTheme="minorEastAsia"/>
          <w:lang w:eastAsia="ja-JP"/>
        </w:rPr>
        <w:t xml:space="preserve">Monte Carlo simulation, which is an approach to uncertainty analysis </w:t>
      </w:r>
      <w:r w:rsidR="006A2E82">
        <w:rPr>
          <w:rFonts w:eastAsiaTheme="minorEastAsia"/>
          <w:lang w:eastAsia="ja-JP"/>
        </w:rPr>
        <w:t>that expresses</w:t>
      </w:r>
      <w:r w:rsidRPr="00BF5AC4" w:rsidR="000753AE">
        <w:rPr>
          <w:rFonts w:eastAsiaTheme="minorEastAsia"/>
          <w:lang w:eastAsia="ja-JP"/>
        </w:rPr>
        <w:t xml:space="preserve"> </w:t>
      </w:r>
      <w:r w:rsidRPr="00BF5AC4">
        <w:rPr>
          <w:rFonts w:eastAsiaTheme="minorEastAsia"/>
          <w:lang w:eastAsia="ja-JP"/>
        </w:rPr>
        <w:t xml:space="preserve">input variables as distributions.  </w:t>
      </w:r>
      <w:r>
        <w:rPr>
          <w:rFonts w:eastAsiaTheme="minorEastAsia"/>
          <w:lang w:eastAsia="ja-JP"/>
        </w:rPr>
        <w:t>Section</w:t>
      </w:r>
      <w:r w:rsidR="00B9620D">
        <w:rPr>
          <w:rFonts w:eastAsiaTheme="minorEastAsia"/>
          <w:lang w:eastAsia="ja-JP"/>
        </w:rPr>
        <w:t> </w:t>
      </w:r>
      <w:r w:rsidR="00B944DC">
        <w:rPr>
          <w:rFonts w:eastAsiaTheme="minorEastAsia"/>
          <w:lang w:eastAsia="ja-JP"/>
        </w:rPr>
        <w:t>5.9</w:t>
      </w:r>
      <w:r>
        <w:rPr>
          <w:rFonts w:eastAsiaTheme="minorEastAsia"/>
          <w:lang w:eastAsia="ja-JP"/>
        </w:rPr>
        <w:t xml:space="preserve"> </w:t>
      </w:r>
      <w:r w:rsidR="000753AE">
        <w:rPr>
          <w:rFonts w:eastAsiaTheme="minorEastAsia"/>
          <w:lang w:eastAsia="ja-JP"/>
        </w:rPr>
        <w:t>describes</w:t>
      </w:r>
      <w:r w:rsidRPr="00BF5AC4">
        <w:rPr>
          <w:rFonts w:eastAsiaTheme="minorEastAsia"/>
          <w:lang w:eastAsia="ja-JP"/>
        </w:rPr>
        <w:t xml:space="preserve"> the Monte Carlo simulation methods</w:t>
      </w:r>
      <w:r w:rsidR="000753AE">
        <w:rPr>
          <w:rFonts w:eastAsiaTheme="minorEastAsia"/>
          <w:lang w:eastAsia="ja-JP"/>
        </w:rPr>
        <w:t xml:space="preserve"> in </w:t>
      </w:r>
      <w:r w:rsidR="006A2E82">
        <w:rPr>
          <w:rFonts w:eastAsiaTheme="minorEastAsia"/>
          <w:lang w:eastAsia="ja-JP"/>
        </w:rPr>
        <w:t xml:space="preserve">more </w:t>
      </w:r>
      <w:r w:rsidR="000753AE">
        <w:rPr>
          <w:rFonts w:eastAsiaTheme="minorEastAsia"/>
          <w:lang w:eastAsia="ja-JP"/>
        </w:rPr>
        <w:t>detail</w:t>
      </w:r>
      <w:r w:rsidRPr="00BF5AC4">
        <w:rPr>
          <w:rFonts w:eastAsiaTheme="minorEastAsia"/>
          <w:lang w:eastAsia="ja-JP"/>
        </w:rPr>
        <w:t xml:space="preserve"> and </w:t>
      </w:r>
      <w:r>
        <w:rPr>
          <w:rFonts w:eastAsiaTheme="minorEastAsia"/>
          <w:lang w:eastAsia="ja-JP"/>
        </w:rPr>
        <w:t>presents</w:t>
      </w:r>
      <w:r w:rsidRPr="00BF5AC4">
        <w:rPr>
          <w:rFonts w:eastAsiaTheme="minorEastAsia"/>
          <w:lang w:eastAsia="ja-JP"/>
        </w:rPr>
        <w:t xml:space="preserve"> the results.</w:t>
      </w:r>
    </w:p>
    <w:p w:rsidR="009128E1" w:rsidP="008440FA" w:rsidRDefault="009128E1" w14:paraId="429A24EF" w14:textId="77777777">
      <w:pPr>
        <w:spacing w:line="240" w:lineRule="auto"/>
      </w:pPr>
      <w:bookmarkStart w:name="_Toc456098230" w:id="97"/>
    </w:p>
    <w:p w:rsidRPr="009C0051" w:rsidR="009128E1" w:rsidP="008440FA" w:rsidRDefault="009128E1" w14:paraId="2E87AC88" w14:textId="77777777">
      <w:pPr>
        <w:pStyle w:val="Heading2"/>
        <w:tabs>
          <w:tab w:val="left" w:pos="540"/>
        </w:tabs>
        <w:spacing w:line="240" w:lineRule="auto"/>
      </w:pPr>
      <w:bookmarkStart w:name="_Toc513731253" w:id="98"/>
      <w:r>
        <w:t>4.3</w:t>
      </w:r>
      <w:r>
        <w:tab/>
      </w:r>
      <w:bookmarkStart w:name="_Toc457827243" w:id="99"/>
      <w:r w:rsidRPr="009C0051">
        <w:t>Data</w:t>
      </w:r>
      <w:bookmarkEnd w:id="97"/>
      <w:bookmarkEnd w:id="98"/>
      <w:bookmarkEnd w:id="99"/>
    </w:p>
    <w:p w:rsidRPr="009C0051" w:rsidR="009128E1" w:rsidP="008440FA" w:rsidRDefault="009128E1" w14:paraId="25F2B0BA" w14:textId="77777777">
      <w:pPr>
        <w:keepNext/>
        <w:spacing w:line="240" w:lineRule="auto"/>
      </w:pPr>
    </w:p>
    <w:p w:rsidR="009128E1" w:rsidP="008440FA" w:rsidRDefault="009128E1" w14:paraId="6A72A8CF" w14:textId="0272EA4F">
      <w:pPr>
        <w:spacing w:line="240" w:lineRule="auto"/>
      </w:pPr>
      <w:r w:rsidRPr="003526D8">
        <w:t>This analysis discusses the data and assumptions used in analyzing the quantifiable impacts associated with the proposed</w:t>
      </w:r>
      <w:r>
        <w:t xml:space="preserve"> alternative.  The </w:t>
      </w:r>
      <w:r w:rsidR="003971A5">
        <w:t>NRC</w:t>
      </w:r>
      <w:r>
        <w:t xml:space="preserve"> used data from subject</w:t>
      </w:r>
      <w:r w:rsidR="006A2E82">
        <w:noBreakHyphen/>
      </w:r>
      <w:r>
        <w:t xml:space="preserve">matter experts, knowledge gained from past rulemakings, and information </w:t>
      </w:r>
      <w:r w:rsidR="006A2E82">
        <w:t xml:space="preserve">obtained </w:t>
      </w:r>
      <w:r>
        <w:t>during public meetings and from correspondence to collect data for this analysis.  Quantitative and qualitative (i.e., </w:t>
      </w:r>
      <w:proofErr w:type="spellStart"/>
      <w:r>
        <w:t>nonquantified</w:t>
      </w:r>
      <w:proofErr w:type="spellEnd"/>
      <w:r>
        <w:t>) information on attributes affected by the proposed regulatory framework alternatives</w:t>
      </w:r>
      <w:r w:rsidR="006A2E82">
        <w:t xml:space="preserve"> </w:t>
      </w:r>
      <w:r>
        <w:t xml:space="preserve">in the proposed rule were obtained from the </w:t>
      </w:r>
      <w:r w:rsidR="003971A5">
        <w:t>NRC</w:t>
      </w:r>
      <w:r>
        <w:t xml:space="preserve"> and </w:t>
      </w:r>
      <w:r w:rsidR="0067210B">
        <w:t xml:space="preserve">from </w:t>
      </w:r>
      <w:r>
        <w:t>comments on the regulatory analyses provided with the proposed rule.  The NRC considered the potential differences between the new requirements and the current requirements and incorporated the proposed incremental changes into this regulatory analysis</w:t>
      </w:r>
      <w:r w:rsidRPr="009C0051">
        <w:t>.</w:t>
      </w:r>
    </w:p>
    <w:p w:rsidRPr="009C0051" w:rsidR="009128E1" w:rsidP="008440FA" w:rsidRDefault="009128E1" w14:paraId="1111C631" w14:textId="77777777">
      <w:pPr>
        <w:pStyle w:val="Heading1"/>
        <w:numPr>
          <w:ilvl w:val="0"/>
          <w:numId w:val="34"/>
        </w:numPr>
        <w:spacing w:line="240" w:lineRule="auto"/>
      </w:pPr>
      <w:bookmarkStart w:name="_Ref393196136" w:id="100"/>
      <w:bookmarkStart w:name="_Toc456098231" w:id="101"/>
      <w:bookmarkStart w:name="_Toc457827244" w:id="102"/>
      <w:bookmarkStart w:name="_Toc513731254" w:id="103"/>
      <w:r w:rsidRPr="009C0051">
        <w:t>Presentation of Results</w:t>
      </w:r>
      <w:bookmarkEnd w:id="100"/>
      <w:bookmarkEnd w:id="101"/>
      <w:bookmarkEnd w:id="102"/>
      <w:bookmarkEnd w:id="103"/>
    </w:p>
    <w:p w:rsidRPr="00976A87" w:rsidR="009128E1" w:rsidP="008440FA" w:rsidRDefault="009128E1" w14:paraId="71ED1107" w14:textId="77777777">
      <w:pPr>
        <w:keepNext/>
        <w:spacing w:line="240" w:lineRule="auto"/>
      </w:pPr>
    </w:p>
    <w:p w:rsidRPr="00976A87" w:rsidR="009128E1" w:rsidP="008440FA" w:rsidRDefault="009128E1" w14:paraId="2EB32178" w14:textId="0D938655">
      <w:pPr>
        <w:spacing w:line="240" w:lineRule="auto"/>
      </w:pPr>
      <w:r w:rsidRPr="00976A87">
        <w:t xml:space="preserve">This section presents the quantitative and qualitative results by attribute </w:t>
      </w:r>
      <w:r>
        <w:t>for Alternative</w:t>
      </w:r>
      <w:r w:rsidR="002576A2">
        <w:t> </w:t>
      </w:r>
      <w:r>
        <w:t>2,</w:t>
      </w:r>
      <w:r w:rsidRPr="00976A87">
        <w:t xml:space="preserve"> relative to the regulatory baseline.  As described in the previous sections, costs and benefits are quantified where possible and </w:t>
      </w:r>
      <w:r>
        <w:t xml:space="preserve">are shown to be either </w:t>
      </w:r>
      <w:r w:rsidRPr="00976A87">
        <w:t>posi</w:t>
      </w:r>
      <w:r>
        <w:t>tive or negative</w:t>
      </w:r>
      <w:r w:rsidRPr="00976A87">
        <w:t xml:space="preserve"> depending on whether the proposed alternative has a favorable or adverse effect relative to the regulatory baseline (</w:t>
      </w:r>
      <w:r>
        <w:t>A</w:t>
      </w:r>
      <w:r w:rsidRPr="00976A87">
        <w:t>lternative</w:t>
      </w:r>
      <w:r w:rsidR="002576A2">
        <w:t> </w:t>
      </w:r>
      <w:r w:rsidRPr="00976A87">
        <w:t xml:space="preserve">1).  </w:t>
      </w:r>
      <w:r>
        <w:t>T</w:t>
      </w:r>
      <w:r w:rsidRPr="00976A87">
        <w:t xml:space="preserve">hose attributes </w:t>
      </w:r>
      <w:r w:rsidR="002576A2">
        <w:t xml:space="preserve">that are </w:t>
      </w:r>
      <w:r w:rsidRPr="00976A87">
        <w:t>not easily represented in monetary values</w:t>
      </w:r>
      <w:r>
        <w:t xml:space="preserve"> are discussed in qualitative terms</w:t>
      </w:r>
      <w:r w:rsidRPr="00976A87">
        <w:t xml:space="preserve">.  </w:t>
      </w:r>
      <w:r>
        <w:t>T</w:t>
      </w:r>
      <w:r w:rsidRPr="00976A87">
        <w:t xml:space="preserve">his </w:t>
      </w:r>
      <w:r w:rsidR="002576A2">
        <w:t>“</w:t>
      </w:r>
      <w:r w:rsidRPr="00581806">
        <w:t>ex ante</w:t>
      </w:r>
      <w:r w:rsidRPr="00976A87">
        <w:t xml:space="preserve"> cost-benefit analys</w:t>
      </w:r>
      <w:r>
        <w:t>i</w:t>
      </w:r>
      <w:r w:rsidRPr="00976A87">
        <w:t>s</w:t>
      </w:r>
      <w:r w:rsidR="002576A2">
        <w:t>”</w:t>
      </w:r>
      <w:r w:rsidRPr="00976A87">
        <w:rPr>
          <w:rStyle w:val="FootnoteReference"/>
          <w:sz w:val="24"/>
          <w:vertAlign w:val="superscript"/>
        </w:rPr>
        <w:footnoteReference w:id="6"/>
      </w:r>
      <w:r w:rsidRPr="00976A87">
        <w:t xml:space="preserve"> provides useful information that</w:t>
      </w:r>
      <w:r w:rsidR="002576A2">
        <w:t xml:space="preserve"> the NRC</w:t>
      </w:r>
      <w:r w:rsidRPr="00976A87">
        <w:t xml:space="preserve"> can use </w:t>
      </w:r>
      <w:r w:rsidR="002576A2">
        <w:t>to</w:t>
      </w:r>
      <w:r w:rsidRPr="00976A87" w:rsidR="002576A2">
        <w:t xml:space="preserve"> </w:t>
      </w:r>
      <w:r w:rsidRPr="00976A87">
        <w:t>decid</w:t>
      </w:r>
      <w:r w:rsidR="002576A2">
        <w:t>e</w:t>
      </w:r>
      <w:r w:rsidRPr="00976A87">
        <w:t xml:space="preserve"> whether to select an alternative, </w:t>
      </w:r>
      <w:r>
        <w:t xml:space="preserve">even if </w:t>
      </w:r>
      <w:r w:rsidRPr="00976A87">
        <w:t>the analysis is based on estimates of the future costs and benefits.</w:t>
      </w:r>
    </w:p>
    <w:p w:rsidRPr="00976A87" w:rsidR="009128E1" w:rsidP="008440FA" w:rsidRDefault="009128E1" w14:paraId="2917D009" w14:textId="77777777">
      <w:pPr>
        <w:spacing w:line="240" w:lineRule="auto"/>
      </w:pPr>
    </w:p>
    <w:p w:rsidRPr="00711891" w:rsidR="009128E1" w:rsidP="008440FA" w:rsidRDefault="009128E1" w14:paraId="1194C223" w14:textId="034493F3">
      <w:pPr>
        <w:spacing w:line="240" w:lineRule="auto"/>
      </w:pPr>
      <w:r w:rsidRPr="00711891">
        <w:t xml:space="preserve">The potential benefits and costs </w:t>
      </w:r>
      <w:r>
        <w:t>of the alternatives</w:t>
      </w:r>
      <w:r w:rsidRPr="00711891">
        <w:t xml:space="preserve"> </w:t>
      </w:r>
      <w:r w:rsidR="003E0336">
        <w:t>are analyzed</w:t>
      </w:r>
      <w:r w:rsidRPr="00711891">
        <w:t xml:space="preserve"> for</w:t>
      </w:r>
      <w:r>
        <w:t xml:space="preserve"> </w:t>
      </w:r>
      <w:r w:rsidRPr="00711891">
        <w:t>(1)</w:t>
      </w:r>
      <w:r w:rsidR="002576A2">
        <w:t> </w:t>
      </w:r>
      <w:r w:rsidRPr="00711891">
        <w:t xml:space="preserve">SMR and </w:t>
      </w:r>
      <w:r w:rsidR="00C6347F">
        <w:t>ONT</w:t>
      </w:r>
      <w:r w:rsidRPr="00711891">
        <w:t xml:space="preserve"> </w:t>
      </w:r>
      <w:r w:rsidR="00586D8F">
        <w:t xml:space="preserve">applicants and </w:t>
      </w:r>
      <w:r w:rsidRPr="00711891">
        <w:t>licensees</w:t>
      </w:r>
      <w:r w:rsidR="003E0336">
        <w:t xml:space="preserve"> and</w:t>
      </w:r>
      <w:r w:rsidRPr="00711891">
        <w:t xml:space="preserve"> (2)</w:t>
      </w:r>
      <w:r w:rsidR="002576A2">
        <w:t> </w:t>
      </w:r>
      <w:r w:rsidRPr="00711891">
        <w:t>the NRC.</w:t>
      </w:r>
      <w:r w:rsidRPr="00756788" w:rsidR="003E0336">
        <w:rPr>
          <w:rStyle w:val="FootnoteReference"/>
          <w:vertAlign w:val="superscript"/>
        </w:rPr>
        <w:footnoteReference w:id="7"/>
      </w:r>
      <w:r>
        <w:t xml:space="preserve">  </w:t>
      </w:r>
      <w:r w:rsidRPr="00711891">
        <w:t xml:space="preserve">The analyses in this section are based on the </w:t>
      </w:r>
      <w:r w:rsidR="003971A5">
        <w:t>NRC</w:t>
      </w:r>
      <w:r w:rsidRPr="00711891">
        <w:t>’s assessment and input from stakeholders.</w:t>
      </w:r>
    </w:p>
    <w:p w:rsidRPr="00711891" w:rsidR="009128E1" w:rsidP="008440FA" w:rsidRDefault="009128E1" w14:paraId="12E87C87" w14:textId="77777777">
      <w:pPr>
        <w:spacing w:line="240" w:lineRule="auto"/>
      </w:pPr>
    </w:p>
    <w:p w:rsidRPr="00711891" w:rsidR="009128E1" w:rsidP="008440FA" w:rsidRDefault="009128E1" w14:paraId="7BFE0947" w14:textId="4A49A8BD">
      <w:pPr>
        <w:spacing w:line="240" w:lineRule="auto"/>
      </w:pPr>
      <w:r w:rsidRPr="00711891">
        <w:t xml:space="preserve">The </w:t>
      </w:r>
      <w:r w:rsidR="003971A5">
        <w:t>NRC</w:t>
      </w:r>
      <w:r w:rsidRPr="00711891">
        <w:t xml:space="preserve"> considered </w:t>
      </w:r>
      <w:r>
        <w:t xml:space="preserve">the exemption and guidance </w:t>
      </w:r>
      <w:r w:rsidRPr="00711891">
        <w:t>alternative to a rulemaking action</w:t>
      </w:r>
      <w:r w:rsidRPr="00A04389">
        <w:t xml:space="preserve">.  The NRC is pursuing </w:t>
      </w:r>
      <w:r>
        <w:t xml:space="preserve">a </w:t>
      </w:r>
      <w:r w:rsidRPr="00A04389">
        <w:t xml:space="preserve">rulemaking because it </w:t>
      </w:r>
      <w:r>
        <w:t>would establish</w:t>
      </w:r>
      <w:r w:rsidRPr="00A04389">
        <w:t xml:space="preserve"> a comprehensive regulatory framework </w:t>
      </w:r>
      <w:r>
        <w:t>that</w:t>
      </w:r>
      <w:r w:rsidRPr="00A04389">
        <w:t xml:space="preserve"> would result in enhanced regulatory stability, predictability,</w:t>
      </w:r>
      <w:r w:rsidR="004B69A9">
        <w:t xml:space="preserve"> and</w:t>
      </w:r>
      <w:r w:rsidRPr="00A04389">
        <w:t xml:space="preserve"> clarity in the licensing process, and </w:t>
      </w:r>
      <w:r w:rsidR="004B69A9">
        <w:t xml:space="preserve">an </w:t>
      </w:r>
      <w:r w:rsidRPr="00A04389">
        <w:t xml:space="preserve">opportunity for stakeholder input on the regulatory framework.  This is also in keeping with the implementation of the Commission’s direction in </w:t>
      </w:r>
      <w:r w:rsidR="001A77C7">
        <w:t>S</w:t>
      </w:r>
      <w:r w:rsidR="00B92B00">
        <w:t xml:space="preserve">taff </w:t>
      </w:r>
      <w:r w:rsidR="001A77C7">
        <w:t>R</w:t>
      </w:r>
      <w:r w:rsidR="00B92B00">
        <w:t xml:space="preserve">equirements </w:t>
      </w:r>
      <w:r w:rsidR="001A77C7">
        <w:t>M</w:t>
      </w:r>
      <w:r w:rsidR="00B92B00">
        <w:t>emorand</w:t>
      </w:r>
      <w:r w:rsidR="008E7B18">
        <w:t>um</w:t>
      </w:r>
      <w:r w:rsidR="00B92B00">
        <w:t xml:space="preserve"> </w:t>
      </w:r>
      <w:r w:rsidR="00B92B00">
        <w:lastRenderedPageBreak/>
        <w:t>(</w:t>
      </w:r>
      <w:r w:rsidRPr="00A04389">
        <w:t>SRM</w:t>
      </w:r>
      <w:r w:rsidR="00B92B00">
        <w:t>)</w:t>
      </w:r>
      <w:r w:rsidR="008E7B18">
        <w:noBreakHyphen/>
      </w:r>
      <w:r w:rsidRPr="00A04389">
        <w:t>SECY</w:t>
      </w:r>
      <w:r w:rsidR="008E7B18">
        <w:noBreakHyphen/>
      </w:r>
      <w:r w:rsidRPr="00A04389">
        <w:t>15</w:t>
      </w:r>
      <w:r w:rsidR="008E7B18">
        <w:noBreakHyphen/>
      </w:r>
      <w:r w:rsidRPr="00A04389">
        <w:t>0077</w:t>
      </w:r>
      <w:r w:rsidR="008E7B18">
        <w:t>, “</w:t>
      </w:r>
      <w:r w:rsidRPr="006647C3" w:rsidR="008E7B18">
        <w:t xml:space="preserve">Staff Requirements—SECY-15-0077—Options for Emergency Preparedness for Small Modular Reactors and Other New Technologies,” </w:t>
      </w:r>
      <w:r w:rsidR="008E7B18">
        <w:t>dated August 4, 2015</w:t>
      </w:r>
      <w:r w:rsidRPr="006647C3">
        <w:t xml:space="preserve"> (</w:t>
      </w:r>
      <w:r>
        <w:t>NRC, 2015</w:t>
      </w:r>
      <w:r w:rsidR="001A77C7">
        <w:t>c</w:t>
      </w:r>
      <w:r w:rsidRPr="006647C3">
        <w:t>)</w:t>
      </w:r>
      <w:r w:rsidR="008E7B18">
        <w:t>,</w:t>
      </w:r>
      <w:r w:rsidRPr="00A04389">
        <w:t xml:space="preserve"> and SRM</w:t>
      </w:r>
      <w:r w:rsidR="008E7B18">
        <w:noBreakHyphen/>
      </w:r>
      <w:r w:rsidRPr="00A04389">
        <w:t>SECY</w:t>
      </w:r>
      <w:r w:rsidRPr="00A04389">
        <w:noBreakHyphen/>
        <w:t>16-0069</w:t>
      </w:r>
      <w:r w:rsidR="008E7B18">
        <w:t xml:space="preserve">, </w:t>
      </w:r>
      <w:r w:rsidRPr="006647C3" w:rsidR="008E7B18">
        <w:t xml:space="preserve">“Staff Requirements—SECY-16-0069—Rulemaking Plan on Emergency Preparedness for Small Modular Reactors and Other New Technologies,” </w:t>
      </w:r>
      <w:r w:rsidR="008E7B18">
        <w:t>dated</w:t>
      </w:r>
      <w:r w:rsidRPr="006647C3" w:rsidR="008E7B18">
        <w:t xml:space="preserve"> June</w:t>
      </w:r>
      <w:r w:rsidR="008E7B18">
        <w:t> </w:t>
      </w:r>
      <w:r w:rsidRPr="006647C3" w:rsidR="008E7B18">
        <w:t>22,</w:t>
      </w:r>
      <w:r w:rsidR="008E7B18">
        <w:t> </w:t>
      </w:r>
      <w:r w:rsidRPr="006647C3" w:rsidR="008E7B18">
        <w:t>2016</w:t>
      </w:r>
      <w:r w:rsidR="008E7B18">
        <w:t xml:space="preserve"> (NRC, 2016b).</w:t>
      </w:r>
    </w:p>
    <w:p w:rsidRPr="00711891" w:rsidR="009128E1" w:rsidP="008440FA" w:rsidRDefault="009128E1" w14:paraId="5BB6D882" w14:textId="77777777">
      <w:pPr>
        <w:spacing w:line="240" w:lineRule="auto"/>
      </w:pPr>
    </w:p>
    <w:p w:rsidRPr="00711891" w:rsidR="009128E1" w:rsidP="008440FA" w:rsidRDefault="003E0336" w14:paraId="109CECD7" w14:textId="3CB39FCD">
      <w:pPr>
        <w:spacing w:line="240" w:lineRule="auto"/>
      </w:pPr>
      <w:r>
        <w:t>T</w:t>
      </w:r>
      <w:r w:rsidRPr="00711891" w:rsidR="009128E1">
        <w:t xml:space="preserve">his </w:t>
      </w:r>
      <w:r w:rsidR="009128E1">
        <w:t xml:space="preserve">section </w:t>
      </w:r>
      <w:r w:rsidRPr="00711891" w:rsidR="009128E1">
        <w:t>present</w:t>
      </w:r>
      <w:r w:rsidR="00056097">
        <w:t>s</w:t>
      </w:r>
      <w:r w:rsidRPr="00711891" w:rsidR="009128E1">
        <w:t xml:space="preserve"> the incremental benefits and costs that </w:t>
      </w:r>
      <w:r w:rsidR="00B377CD">
        <w:t>the NRC</w:t>
      </w:r>
      <w:r w:rsidR="00DC16B1">
        <w:t>, applicants</w:t>
      </w:r>
      <w:r w:rsidR="00963711">
        <w:t>,</w:t>
      </w:r>
      <w:r w:rsidR="00B377CD">
        <w:t xml:space="preserve"> and licensees </w:t>
      </w:r>
      <w:r w:rsidRPr="00711891" w:rsidR="009128E1">
        <w:t>would incur</w:t>
      </w:r>
      <w:r>
        <w:t xml:space="preserve"> </w:t>
      </w:r>
      <w:r w:rsidRPr="00711891" w:rsidR="009128E1">
        <w:t>from the rulemaking action.  Incremental benefits and costs are calculated values and impacts that are above the baseline condition.  The baseline condition for this rulemaking action includes the benefits and costs to comply with</w:t>
      </w:r>
      <w:r w:rsidR="00B377CD">
        <w:t xml:space="preserve"> the</w:t>
      </w:r>
      <w:r w:rsidRPr="00711891" w:rsidR="009128E1">
        <w:t xml:space="preserve"> current EP regulations in 10</w:t>
      </w:r>
      <w:r w:rsidR="00B377CD">
        <w:t> </w:t>
      </w:r>
      <w:r w:rsidRPr="00711891" w:rsidR="009128E1">
        <w:t>CFR</w:t>
      </w:r>
      <w:r w:rsidR="00B377CD">
        <w:t> </w:t>
      </w:r>
      <w:r w:rsidRPr="00711891" w:rsidR="009128E1">
        <w:t>50.34; 10</w:t>
      </w:r>
      <w:r w:rsidR="00B377CD">
        <w:t> </w:t>
      </w:r>
      <w:r w:rsidRPr="00711891" w:rsidR="009128E1">
        <w:t>CFR</w:t>
      </w:r>
      <w:r w:rsidR="00B377CD">
        <w:t> </w:t>
      </w:r>
      <w:r w:rsidRPr="00711891" w:rsidR="009128E1">
        <w:t>50.47(b); 10 CFR 50.54</w:t>
      </w:r>
      <w:r w:rsidR="00B377CD">
        <w:t>, “Conditions of Licenses”</w:t>
      </w:r>
      <w:r w:rsidRPr="00711891" w:rsidR="009128E1">
        <w:t>; 10 CFR Part 50</w:t>
      </w:r>
      <w:r w:rsidR="009128E1">
        <w:t xml:space="preserve">, </w:t>
      </w:r>
      <w:r w:rsidRPr="00711891" w:rsidR="00B377CD">
        <w:t>Appendix E</w:t>
      </w:r>
      <w:r w:rsidR="00B377CD">
        <w:t xml:space="preserve">; and </w:t>
      </w:r>
      <w:r w:rsidRPr="00711891" w:rsidR="009128E1">
        <w:t>10</w:t>
      </w:r>
      <w:r w:rsidR="00B377CD">
        <w:t> </w:t>
      </w:r>
      <w:r w:rsidRPr="00711891" w:rsidR="009128E1">
        <w:t>CFR</w:t>
      </w:r>
      <w:r w:rsidR="00B377CD">
        <w:t> </w:t>
      </w:r>
      <w:r w:rsidRPr="00711891" w:rsidR="009128E1">
        <w:t>50.</w:t>
      </w:r>
      <w:r w:rsidR="009128E1">
        <w:t>12</w:t>
      </w:r>
      <w:r w:rsidRPr="00711891" w:rsidR="009128E1">
        <w:t>, “</w:t>
      </w:r>
      <w:r w:rsidR="009128E1">
        <w:t>Specific Exemptions”</w:t>
      </w:r>
      <w:r w:rsidRPr="00711891" w:rsidR="009128E1">
        <w:t xml:space="preserve"> </w:t>
      </w:r>
      <w:r w:rsidR="00B377CD">
        <w:t>(</w:t>
      </w:r>
      <w:r w:rsidR="009128E1">
        <w:t>as applicable</w:t>
      </w:r>
      <w:r w:rsidR="00B377CD">
        <w:t>)</w:t>
      </w:r>
      <w:r w:rsidRPr="00711891" w:rsidR="009128E1">
        <w:t xml:space="preserve">.  Based on the </w:t>
      </w:r>
      <w:r w:rsidR="003971A5">
        <w:t>NRC</w:t>
      </w:r>
      <w:r w:rsidRPr="00711891" w:rsidR="009128E1">
        <w:t>’s assessment, the incremental benefits and costs for this rulemaking action include the following:</w:t>
      </w:r>
    </w:p>
    <w:p w:rsidRPr="00711891" w:rsidR="009128E1" w:rsidP="008440FA" w:rsidRDefault="009128E1" w14:paraId="6F36A003" w14:textId="77777777">
      <w:pPr>
        <w:spacing w:line="240" w:lineRule="auto"/>
      </w:pPr>
    </w:p>
    <w:p w:rsidRPr="00711891" w:rsidR="009128E1" w:rsidP="008440FA" w:rsidRDefault="009128E1" w14:paraId="1DA57DDD" w14:textId="7633A3FF">
      <w:pPr>
        <w:pStyle w:val="ListParagraph"/>
        <w:numPr>
          <w:ilvl w:val="0"/>
          <w:numId w:val="23"/>
        </w:numPr>
        <w:autoSpaceDE/>
        <w:autoSpaceDN/>
        <w:adjustRightInd/>
        <w:spacing w:line="240" w:lineRule="auto"/>
        <w:ind w:hanging="720"/>
        <w:contextualSpacing w:val="0"/>
      </w:pPr>
      <w:r w:rsidRPr="00711891">
        <w:t xml:space="preserve">incremental averted costs to </w:t>
      </w:r>
      <w:r w:rsidR="00B94023">
        <w:t xml:space="preserve">reduce </w:t>
      </w:r>
      <w:r w:rsidR="00B377CD">
        <w:t xml:space="preserve">the </w:t>
      </w:r>
      <w:r w:rsidRPr="00711891">
        <w:t xml:space="preserve">need </w:t>
      </w:r>
      <w:r>
        <w:t xml:space="preserve">for certain applicants </w:t>
      </w:r>
      <w:r w:rsidRPr="00711891">
        <w:t>to request exemptions from current EP regulations</w:t>
      </w:r>
    </w:p>
    <w:p w:rsidRPr="00711891" w:rsidR="009128E1" w:rsidP="008440FA" w:rsidRDefault="009128E1" w14:paraId="6F5183F6" w14:textId="61FF3023">
      <w:pPr>
        <w:pStyle w:val="ListParagraph"/>
        <w:spacing w:line="240" w:lineRule="auto"/>
      </w:pPr>
    </w:p>
    <w:p w:rsidRPr="00711891" w:rsidR="009128E1" w:rsidP="008440FA" w:rsidRDefault="009128E1" w14:paraId="2540709A" w14:textId="77777777">
      <w:pPr>
        <w:pStyle w:val="ListParagraph"/>
        <w:numPr>
          <w:ilvl w:val="0"/>
          <w:numId w:val="23"/>
        </w:numPr>
        <w:autoSpaceDE/>
        <w:autoSpaceDN/>
        <w:adjustRightInd/>
        <w:spacing w:line="240" w:lineRule="auto"/>
        <w:ind w:hanging="720"/>
        <w:contextualSpacing w:val="0"/>
      </w:pPr>
      <w:r w:rsidRPr="00711891">
        <w:t>incremental costs to the NRC for rulemaking</w:t>
      </w:r>
      <w:r>
        <w:t xml:space="preserve"> and the development of associated guidance documents</w:t>
      </w:r>
    </w:p>
    <w:p w:rsidRPr="00711891" w:rsidR="009128E1" w:rsidP="008440FA" w:rsidRDefault="009128E1" w14:paraId="342C7DB7" w14:textId="77777777">
      <w:pPr>
        <w:spacing w:line="240" w:lineRule="auto"/>
      </w:pPr>
    </w:p>
    <w:p w:rsidR="00352DF0" w:rsidP="008440FA" w:rsidRDefault="009128E1" w14:paraId="4B0E453C" w14:textId="3291A6A5">
      <w:pPr>
        <w:spacing w:line="240" w:lineRule="auto"/>
      </w:pPr>
      <w:r>
        <w:t>This cost estimate compares Alternative 1 (exemption requests) to Alternative</w:t>
      </w:r>
      <w:r w:rsidR="00B377CD">
        <w:t> </w:t>
      </w:r>
      <w:r>
        <w:t xml:space="preserve">2 (rulemaking).  </w:t>
      </w:r>
      <w:r w:rsidR="00EA286A">
        <w:t>B</w:t>
      </w:r>
      <w:r>
        <w:t xml:space="preserve">oth alternatives have considerable averted costs when compared to </w:t>
      </w:r>
      <w:r w:rsidR="00B377CD">
        <w:t xml:space="preserve">compliance </w:t>
      </w:r>
      <w:r>
        <w:t>with the current EP regulations</w:t>
      </w:r>
      <w:r w:rsidR="00B377CD">
        <w:t xml:space="preserve"> </w:t>
      </w:r>
      <w:r>
        <w:t xml:space="preserve">because both alternatives provide regulatory action to reduce the </w:t>
      </w:r>
      <w:r w:rsidR="00352DF0">
        <w:t xml:space="preserve">number of </w:t>
      </w:r>
      <w:r>
        <w:t xml:space="preserve">siren stations, </w:t>
      </w:r>
      <w:r w:rsidR="00B377CD">
        <w:t xml:space="preserve">maintenance of </w:t>
      </w:r>
      <w:r>
        <w:t>the siren station</w:t>
      </w:r>
      <w:r w:rsidR="00B377CD">
        <w:t>s</w:t>
      </w:r>
      <w:r>
        <w:t>, and various EP activities that affect protective actions outside the site boundary.</w:t>
      </w:r>
    </w:p>
    <w:p w:rsidR="00352DF0" w:rsidP="008440FA" w:rsidRDefault="00352DF0" w14:paraId="2428FDFF" w14:textId="77777777">
      <w:pPr>
        <w:spacing w:line="240" w:lineRule="auto"/>
      </w:pPr>
    </w:p>
    <w:p w:rsidR="009128E1" w:rsidP="008440FA" w:rsidRDefault="009128E1" w14:paraId="117FDC6C" w14:textId="20C4F7D5">
      <w:pPr>
        <w:spacing w:line="240" w:lineRule="auto"/>
      </w:pPr>
      <w:r>
        <w:t>The</w:t>
      </w:r>
      <w:r w:rsidRPr="00E965A8">
        <w:t xml:space="preserve"> benefits and costs described in this </w:t>
      </w:r>
      <w:r>
        <w:t>regulatory</w:t>
      </w:r>
      <w:r w:rsidRPr="00E965A8">
        <w:t xml:space="preserve"> analysis are subject to further refinement and input from stakeholders.  </w:t>
      </w:r>
      <w:r>
        <w:t>T</w:t>
      </w:r>
      <w:r w:rsidRPr="00711891">
        <w:t xml:space="preserve">he </w:t>
      </w:r>
      <w:r w:rsidR="003971A5">
        <w:t>NRC</w:t>
      </w:r>
      <w:r w:rsidRPr="00711891">
        <w:t xml:space="preserve"> expects that </w:t>
      </w:r>
      <w:r w:rsidR="00352DF0">
        <w:t xml:space="preserve">public comment and feedback on </w:t>
      </w:r>
      <w:r w:rsidRPr="00711891">
        <w:t xml:space="preserve">the proposed rule and related guidance </w:t>
      </w:r>
      <w:r w:rsidRPr="00E965A8">
        <w:t xml:space="preserve">would allow </w:t>
      </w:r>
      <w:r w:rsidR="00B377CD">
        <w:t>it to</w:t>
      </w:r>
      <w:r w:rsidRPr="00E965A8" w:rsidR="00B377CD">
        <w:t xml:space="preserve"> </w:t>
      </w:r>
      <w:r w:rsidRPr="00E965A8">
        <w:t>further refine</w:t>
      </w:r>
      <w:r w:rsidRPr="00711891">
        <w:t xml:space="preserve"> these analyses.</w:t>
      </w:r>
      <w:bookmarkStart w:name="_Toc456098232" w:id="104"/>
      <w:bookmarkEnd w:id="104"/>
    </w:p>
    <w:p w:rsidR="009128E1" w:rsidP="008440FA" w:rsidRDefault="009128E1" w14:paraId="7137DE84" w14:textId="77777777">
      <w:pPr>
        <w:spacing w:line="240" w:lineRule="auto"/>
      </w:pPr>
    </w:p>
    <w:p w:rsidRPr="00461295" w:rsidR="009128E1" w:rsidP="008440FA" w:rsidRDefault="009128E1" w14:paraId="0F1D70F6" w14:textId="5B6CBAF1">
      <w:pPr>
        <w:pStyle w:val="Heading2"/>
        <w:numPr>
          <w:ilvl w:val="1"/>
          <w:numId w:val="34"/>
        </w:numPr>
        <w:spacing w:line="240" w:lineRule="auto"/>
        <w:ind w:hanging="792"/>
      </w:pPr>
      <w:bookmarkStart w:name="_Ref422721898" w:id="105"/>
      <w:bookmarkStart w:name="_Toc456098259" w:id="106"/>
      <w:bookmarkStart w:name="_Toc457827272" w:id="107"/>
      <w:bookmarkStart w:name="_Toc513731255" w:id="108"/>
      <w:r w:rsidRPr="00461295">
        <w:t>Industry Operation</w:t>
      </w:r>
      <w:bookmarkEnd w:id="105"/>
      <w:bookmarkEnd w:id="106"/>
      <w:bookmarkEnd w:id="107"/>
      <w:bookmarkEnd w:id="108"/>
    </w:p>
    <w:p w:rsidRPr="00CE50C7" w:rsidR="009128E1" w:rsidP="008440FA" w:rsidRDefault="009128E1" w14:paraId="77834FFA" w14:textId="2B4A4296">
      <w:pPr>
        <w:keepNext/>
        <w:spacing w:line="240" w:lineRule="auto"/>
      </w:pPr>
    </w:p>
    <w:p w:rsidRPr="00711891" w:rsidR="009128E1" w:rsidP="008440FA" w:rsidRDefault="009128E1" w14:paraId="03A01605" w14:textId="63EBBABA">
      <w:pPr>
        <w:tabs>
          <w:tab w:val="left" w:pos="1440"/>
          <w:tab w:val="left" w:pos="2160"/>
        </w:tabs>
        <w:spacing w:line="240" w:lineRule="auto"/>
        <w:rPr>
          <w:rFonts w:eastAsia="Times New Roman"/>
        </w:rPr>
      </w:pPr>
      <w:r>
        <w:rPr>
          <w:rFonts w:eastAsia="Times New Roman"/>
        </w:rPr>
        <w:t>Alternative 2 would</w:t>
      </w:r>
      <w:r w:rsidRPr="00711891">
        <w:rPr>
          <w:rFonts w:eastAsia="Times New Roman"/>
        </w:rPr>
        <w:t xml:space="preserve"> </w:t>
      </w:r>
      <w:r>
        <w:rPr>
          <w:rFonts w:eastAsia="Times New Roman"/>
        </w:rPr>
        <w:t>amend the</w:t>
      </w:r>
      <w:r w:rsidRPr="00711891">
        <w:rPr>
          <w:rFonts w:eastAsia="Times New Roman"/>
        </w:rPr>
        <w:t xml:space="preserve"> EP regulations specifically for SMRs and </w:t>
      </w:r>
      <w:r w:rsidR="00C6347F">
        <w:rPr>
          <w:rFonts w:eastAsia="Times New Roman"/>
        </w:rPr>
        <w:t>ONT</w:t>
      </w:r>
      <w:r w:rsidRPr="00711891">
        <w:rPr>
          <w:rFonts w:eastAsia="Times New Roman"/>
        </w:rPr>
        <w:t xml:space="preserve">s.  </w:t>
      </w:r>
      <w:r>
        <w:rPr>
          <w:rFonts w:eastAsia="Times New Roman"/>
        </w:rPr>
        <w:t>These</w:t>
      </w:r>
      <w:r w:rsidRPr="00711891">
        <w:rPr>
          <w:rFonts w:eastAsia="Times New Roman"/>
        </w:rPr>
        <w:t xml:space="preserve"> </w:t>
      </w:r>
      <w:r w:rsidR="00DC16B1">
        <w:rPr>
          <w:rFonts w:eastAsia="Times New Roman"/>
        </w:rPr>
        <w:t xml:space="preserve">applicants and </w:t>
      </w:r>
      <w:r w:rsidRPr="00711891">
        <w:rPr>
          <w:rFonts w:eastAsia="Times New Roman"/>
        </w:rPr>
        <w:t xml:space="preserve">licensees </w:t>
      </w:r>
      <w:r>
        <w:rPr>
          <w:rFonts w:eastAsia="Times New Roman"/>
        </w:rPr>
        <w:t>would</w:t>
      </w:r>
      <w:r w:rsidRPr="00711891">
        <w:rPr>
          <w:rFonts w:eastAsia="Times New Roman"/>
        </w:rPr>
        <w:t xml:space="preserve"> not have to incur the incremental costs associated with the exemption process</w:t>
      </w:r>
      <w:r w:rsidRPr="00711891">
        <w:t xml:space="preserve"> that would have been otherwise </w:t>
      </w:r>
      <w:r w:rsidRPr="00711891">
        <w:rPr>
          <w:rFonts w:eastAsia="Times New Roman"/>
        </w:rPr>
        <w:t xml:space="preserve">required for the current EP regulations.  This includes the costs of preparing the exemption requests and responding to the NRC’s requests for additional information </w:t>
      </w:r>
      <w:r w:rsidR="0053704F">
        <w:rPr>
          <w:rFonts w:eastAsia="Times New Roman"/>
        </w:rPr>
        <w:t>through</w:t>
      </w:r>
      <w:r w:rsidRPr="00711891" w:rsidR="0053704F">
        <w:rPr>
          <w:rFonts w:eastAsia="Times New Roman"/>
        </w:rPr>
        <w:t xml:space="preserve"> </w:t>
      </w:r>
      <w:r w:rsidRPr="00711891">
        <w:rPr>
          <w:rFonts w:eastAsia="Times New Roman"/>
        </w:rPr>
        <w:t xml:space="preserve">multifaceted interactions, such as correspondence, </w:t>
      </w:r>
      <w:r>
        <w:rPr>
          <w:rFonts w:eastAsia="Times New Roman"/>
        </w:rPr>
        <w:t xml:space="preserve">teleconferences, and meetings.  </w:t>
      </w:r>
      <w:r w:rsidRPr="0067090F" w:rsidR="003C19A1">
        <w:rPr>
          <w:rFonts w:eastAsia="Times New Roman"/>
        </w:rPr>
        <w:t xml:space="preserve">The data </w:t>
      </w:r>
      <w:r w:rsidR="003C19A1">
        <w:rPr>
          <w:rFonts w:eastAsia="Times New Roman"/>
        </w:rPr>
        <w:t xml:space="preserve">on future license applications </w:t>
      </w:r>
      <w:r w:rsidR="0053704F">
        <w:rPr>
          <w:rFonts w:eastAsia="Times New Roman"/>
        </w:rPr>
        <w:t>are</w:t>
      </w:r>
      <w:r w:rsidRPr="0067090F" w:rsidR="0053704F">
        <w:rPr>
          <w:rFonts w:eastAsia="Times New Roman"/>
        </w:rPr>
        <w:t xml:space="preserve"> </w:t>
      </w:r>
      <w:r w:rsidRPr="0067090F" w:rsidR="003C19A1">
        <w:rPr>
          <w:rFonts w:eastAsia="Times New Roman"/>
        </w:rPr>
        <w:t xml:space="preserve">based on the </w:t>
      </w:r>
      <w:r w:rsidR="003971A5">
        <w:rPr>
          <w:rFonts w:eastAsia="Times New Roman"/>
        </w:rPr>
        <w:t>NRC</w:t>
      </w:r>
      <w:r w:rsidRPr="0067090F" w:rsidR="003C19A1">
        <w:rPr>
          <w:rFonts w:eastAsia="Times New Roman"/>
        </w:rPr>
        <w:t>’s current knowledge of the affected entities</w:t>
      </w:r>
      <w:r w:rsidR="00A80512">
        <w:rPr>
          <w:rFonts w:eastAsia="Times New Roman"/>
        </w:rPr>
        <w:t>’</w:t>
      </w:r>
      <w:r w:rsidRPr="0067090F" w:rsidR="003C19A1">
        <w:rPr>
          <w:rFonts w:eastAsia="Times New Roman"/>
        </w:rPr>
        <w:t xml:space="preserve"> plans and the expected timing of the license applications</w:t>
      </w:r>
      <w:r w:rsidRPr="00A00AC6" w:rsidR="003C19A1">
        <w:rPr>
          <w:rFonts w:eastAsia="Times New Roman"/>
        </w:rPr>
        <w:t xml:space="preserve">.  </w:t>
      </w:r>
      <w:r w:rsidRPr="00EE77D0">
        <w:rPr>
          <w:rFonts w:eastAsia="Times New Roman"/>
        </w:rPr>
        <w:fldChar w:fldCharType="begin"/>
      </w:r>
      <w:r w:rsidRPr="00A00AC6">
        <w:rPr>
          <w:rFonts w:eastAsia="Times New Roman"/>
        </w:rPr>
        <w:instrText xml:space="preserve"> REF _Ref506274020 \h </w:instrText>
      </w:r>
      <w:r w:rsidRPr="00581806" w:rsidR="00A00AC6">
        <w:rPr>
          <w:rFonts w:eastAsia="Times New Roman"/>
        </w:rPr>
        <w:instrText xml:space="preserve"> \* MERGEFORMAT </w:instrText>
      </w:r>
      <w:r w:rsidRPr="00EE77D0">
        <w:rPr>
          <w:rFonts w:eastAsia="Times New Roman"/>
        </w:rPr>
      </w:r>
      <w:r w:rsidRPr="00EE77D0">
        <w:rPr>
          <w:rFonts w:eastAsia="Times New Roman"/>
        </w:rPr>
        <w:fldChar w:fldCharType="separate"/>
      </w:r>
      <w:r w:rsidRPr="003B3FBB" w:rsidR="003B3FBB">
        <w:t xml:space="preserve">Table </w:t>
      </w:r>
      <w:r w:rsidRPr="003B3FBB" w:rsidR="003B3FBB">
        <w:rPr>
          <w:noProof/>
        </w:rPr>
        <w:t>4</w:t>
      </w:r>
      <w:r w:rsidRPr="00EE77D0">
        <w:rPr>
          <w:rFonts w:eastAsia="Times New Roman"/>
        </w:rPr>
        <w:fldChar w:fldCharType="end"/>
      </w:r>
      <w:r w:rsidRPr="00A00AC6">
        <w:rPr>
          <w:rFonts w:eastAsia="Times New Roman"/>
        </w:rPr>
        <w:t xml:space="preserve"> shows</w:t>
      </w:r>
      <w:r w:rsidR="00B944DC">
        <w:rPr>
          <w:rFonts w:eastAsia="Times New Roman"/>
        </w:rPr>
        <w:t xml:space="preserve"> these averted costs, </w:t>
      </w:r>
      <w:r w:rsidRPr="00B944DC" w:rsidR="00B944DC">
        <w:rPr>
          <w:rFonts w:eastAsia="Times New Roman"/>
        </w:rPr>
        <w:t>using the NRC assumptions for the timing and number of the exemption requests and the proprietary application submittal information provided to the NRC.</w:t>
      </w:r>
      <w:r w:rsidR="00B944DC">
        <w:rPr>
          <w:rFonts w:eastAsia="Times New Roman"/>
        </w:rPr>
        <w:t xml:space="preserve">  </w:t>
      </w:r>
      <w:r>
        <w:rPr>
          <w:rFonts w:eastAsia="Times New Roman"/>
        </w:rPr>
        <w:t>The NRC estimates that each applicant would need</w:t>
      </w:r>
      <w:r w:rsidR="003F33C2">
        <w:rPr>
          <w:rFonts w:eastAsia="Times New Roman"/>
        </w:rPr>
        <w:t xml:space="preserve"> 1,483</w:t>
      </w:r>
      <w:r w:rsidR="00A80512">
        <w:rPr>
          <w:rFonts w:eastAsia="Times New Roman"/>
        </w:rPr>
        <w:t> </w:t>
      </w:r>
      <w:r>
        <w:rPr>
          <w:rFonts w:eastAsia="Times New Roman"/>
        </w:rPr>
        <w:t>person-hours to prepare and submit an exemptio</w:t>
      </w:r>
      <w:r w:rsidR="003C19A1">
        <w:rPr>
          <w:rFonts w:eastAsia="Times New Roman"/>
        </w:rPr>
        <w:t>n request and</w:t>
      </w:r>
      <w:r w:rsidRPr="00711891">
        <w:rPr>
          <w:rFonts w:eastAsia="Times New Roman"/>
        </w:rPr>
        <w:t xml:space="preserve"> </w:t>
      </w:r>
      <w:r>
        <w:rPr>
          <w:rFonts w:eastAsia="Times New Roman"/>
        </w:rPr>
        <w:t xml:space="preserve">that </w:t>
      </w:r>
      <w:r w:rsidRPr="00711891">
        <w:rPr>
          <w:rFonts w:eastAsia="Times New Roman"/>
        </w:rPr>
        <w:t xml:space="preserve">the weighted hourly labor rate </w:t>
      </w:r>
      <w:r>
        <w:rPr>
          <w:rFonts w:eastAsia="Times New Roman"/>
        </w:rPr>
        <w:t>for personnel preparing these documents is $1</w:t>
      </w:r>
      <w:r w:rsidR="00D573D0">
        <w:rPr>
          <w:rFonts w:eastAsia="Times New Roman"/>
        </w:rPr>
        <w:t>2</w:t>
      </w:r>
      <w:r w:rsidR="003C19A1">
        <w:rPr>
          <w:rFonts w:eastAsia="Times New Roman"/>
        </w:rPr>
        <w:t>7</w:t>
      </w:r>
      <w:r>
        <w:rPr>
          <w:rFonts w:eastAsia="Times New Roman"/>
        </w:rPr>
        <w:t> </w:t>
      </w:r>
      <w:r w:rsidRPr="00711891">
        <w:rPr>
          <w:rFonts w:eastAsia="Times New Roman"/>
        </w:rPr>
        <w:t>per hour.</w:t>
      </w:r>
      <w:r w:rsidR="00B94023">
        <w:rPr>
          <w:rFonts w:eastAsia="Times New Roman"/>
        </w:rPr>
        <w:t xml:space="preserve"> </w:t>
      </w:r>
      <w:r w:rsidR="00A80512">
        <w:t xml:space="preserve"> Appendix B to this document provides a</w:t>
      </w:r>
      <w:r>
        <w:t xml:space="preserve"> detailed table showing all the input costs that </w:t>
      </w:r>
      <w:r w:rsidR="00A80512">
        <w:t xml:space="preserve">the </w:t>
      </w:r>
      <w:r w:rsidR="003971A5">
        <w:t>NRC</w:t>
      </w:r>
      <w:r w:rsidR="00A80512">
        <w:t xml:space="preserve"> </w:t>
      </w:r>
      <w:r>
        <w:t>used for this analysis</w:t>
      </w:r>
      <w:r w:rsidR="000F4172">
        <w:t>.</w:t>
      </w:r>
      <w:r w:rsidR="00BA01DC">
        <w:t xml:space="preserve">  While there are nine SMRs and ONTs used in this analysis, three of them have characteristics that would allow them to be evaluated on a case-by-case basis </w:t>
      </w:r>
      <w:r w:rsidR="00C550E8">
        <w:t>under current regulations (without need for exemption requests) and one has already submitted an exemption request as part of its initial application process.  Therefore, only five exemption requests are averted by the proposed rule in the cost estimate of this regulatory analysis.</w:t>
      </w:r>
    </w:p>
    <w:p w:rsidRPr="00711891" w:rsidR="009128E1" w:rsidP="008440FA" w:rsidRDefault="009128E1" w14:paraId="2F797C62" w14:textId="77777777">
      <w:pPr>
        <w:tabs>
          <w:tab w:val="left" w:pos="1440"/>
          <w:tab w:val="left" w:pos="2160"/>
        </w:tabs>
        <w:spacing w:line="240" w:lineRule="auto"/>
        <w:rPr>
          <w:rFonts w:eastAsia="Times New Roman"/>
        </w:rPr>
      </w:pPr>
    </w:p>
    <w:p w:rsidRPr="00581806" w:rsidR="009128E1" w:rsidP="008440FA" w:rsidRDefault="009128E1" w14:paraId="62A588C7" w14:textId="5D28CEC0">
      <w:pPr>
        <w:pStyle w:val="Caption"/>
        <w:spacing w:after="120" w:line="240" w:lineRule="auto"/>
        <w:ind w:left="990" w:hanging="1080"/>
        <w:jc w:val="center"/>
        <w:rPr>
          <w:b/>
        </w:rPr>
      </w:pPr>
      <w:bookmarkStart w:name="_Ref506274020" w:id="109"/>
      <w:bookmarkStart w:name="_Toc521500385" w:id="110"/>
      <w:r w:rsidRPr="00581806">
        <w:rPr>
          <w:b/>
        </w:rPr>
        <w:lastRenderedPageBreak/>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4</w:t>
      </w:r>
      <w:r w:rsidRPr="00581806" w:rsidR="000012A5">
        <w:rPr>
          <w:b/>
          <w:noProof/>
        </w:rPr>
        <w:fldChar w:fldCharType="end"/>
      </w:r>
      <w:bookmarkEnd w:id="109"/>
      <w:r w:rsidRPr="00581806" w:rsidR="00BE26E0">
        <w:rPr>
          <w:b/>
        </w:rPr>
        <w:t xml:space="preserve">  </w:t>
      </w:r>
      <w:r w:rsidRPr="00581806">
        <w:rPr>
          <w:b/>
        </w:rPr>
        <w:t xml:space="preserve">Industry Operation:  </w:t>
      </w:r>
      <w:r w:rsidR="008B7436">
        <w:rPr>
          <w:b/>
        </w:rPr>
        <w:t xml:space="preserve">Averted Costs for </w:t>
      </w:r>
      <w:r w:rsidRPr="00581806">
        <w:rPr>
          <w:b/>
        </w:rPr>
        <w:t>Emergency Planning Exemption Requests</w:t>
      </w:r>
      <w:bookmarkEnd w:id="110"/>
    </w:p>
    <w:p w:rsidR="009128E1" w:rsidP="008440FA" w:rsidRDefault="00BA01DC" w14:paraId="037D1795" w14:textId="6CD56FA4">
      <w:pPr>
        <w:spacing w:line="240" w:lineRule="auto"/>
        <w:jc w:val="center"/>
        <w:rPr>
          <w:rFonts w:eastAsia="Times New Roman"/>
          <w:bCs/>
          <w:sz w:val="20"/>
          <w:szCs w:val="20"/>
        </w:rPr>
      </w:pPr>
      <w:r w:rsidRPr="00BA01DC">
        <w:rPr>
          <w:noProof/>
        </w:rPr>
        <w:drawing>
          <wp:inline distT="0" distB="0" distL="0" distR="0" wp14:anchorId="341AFCB9" wp14:editId="36AE7153">
            <wp:extent cx="5943600" cy="14913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491356"/>
                    </a:xfrm>
                    <a:prstGeom prst="rect">
                      <a:avLst/>
                    </a:prstGeom>
                    <a:noFill/>
                    <a:ln>
                      <a:noFill/>
                    </a:ln>
                  </pic:spPr>
                </pic:pic>
              </a:graphicData>
            </a:graphic>
          </wp:inline>
        </w:drawing>
      </w:r>
    </w:p>
    <w:p w:rsidRPr="00581806" w:rsidR="009128E1" w:rsidP="008440FA" w:rsidRDefault="009128E1" w14:paraId="70FE6812" w14:textId="3935140D">
      <w:pPr>
        <w:spacing w:before="120" w:line="240" w:lineRule="auto"/>
        <w:rPr>
          <w:rFonts w:eastAsia="Times New Roman"/>
          <w:bCs/>
          <w:sz w:val="18"/>
          <w:szCs w:val="18"/>
        </w:rPr>
      </w:pPr>
      <w:r w:rsidRPr="00581806">
        <w:rPr>
          <w:rFonts w:eastAsia="Times New Roman"/>
          <w:bCs/>
          <w:sz w:val="18"/>
          <w:szCs w:val="18"/>
        </w:rPr>
        <w:t xml:space="preserve">Note:  Values are in </w:t>
      </w:r>
      <w:r w:rsidR="00B944DC">
        <w:rPr>
          <w:rFonts w:eastAsia="Times New Roman"/>
          <w:bCs/>
          <w:sz w:val="18"/>
          <w:szCs w:val="18"/>
        </w:rPr>
        <w:t xml:space="preserve">base year </w:t>
      </w:r>
      <w:r w:rsidRPr="00581806">
        <w:rPr>
          <w:rFonts w:eastAsia="Times New Roman"/>
          <w:bCs/>
          <w:sz w:val="18"/>
          <w:szCs w:val="18"/>
        </w:rPr>
        <w:t>2</w:t>
      </w:r>
      <w:r w:rsidRPr="00581806" w:rsidR="00BC32B3">
        <w:rPr>
          <w:rFonts w:eastAsia="Times New Roman"/>
          <w:bCs/>
          <w:sz w:val="18"/>
          <w:szCs w:val="18"/>
        </w:rPr>
        <w:t>020</w:t>
      </w:r>
      <w:r w:rsidRPr="00581806" w:rsidR="000F4172">
        <w:rPr>
          <w:rFonts w:eastAsia="Times New Roman"/>
          <w:bCs/>
          <w:sz w:val="18"/>
          <w:szCs w:val="18"/>
        </w:rPr>
        <w:t xml:space="preserve"> dollars</w:t>
      </w:r>
      <w:r w:rsidRPr="00581806">
        <w:rPr>
          <w:rFonts w:eastAsia="Times New Roman"/>
          <w:bCs/>
          <w:sz w:val="18"/>
          <w:szCs w:val="18"/>
        </w:rPr>
        <w:t>, rounded to the nearest $1,000.</w:t>
      </w:r>
    </w:p>
    <w:p w:rsidRPr="00711891" w:rsidR="009128E1" w:rsidP="008440FA" w:rsidRDefault="009128E1" w14:paraId="6AEB7C8A" w14:textId="1FD25457">
      <w:pPr>
        <w:tabs>
          <w:tab w:val="left" w:pos="1440"/>
          <w:tab w:val="left" w:pos="2160"/>
        </w:tabs>
        <w:spacing w:line="240" w:lineRule="auto"/>
        <w:rPr>
          <w:rFonts w:eastAsia="Times New Roman"/>
        </w:rPr>
      </w:pPr>
    </w:p>
    <w:p w:rsidRPr="00B944DC" w:rsidR="00B944DC" w:rsidP="008440FA" w:rsidRDefault="0023422C" w14:paraId="2865597E" w14:textId="7BEEAD08">
      <w:pPr>
        <w:tabs>
          <w:tab w:val="left" w:pos="1440"/>
          <w:tab w:val="left" w:pos="2160"/>
          <w:tab w:val="left" w:pos="9360"/>
        </w:tabs>
        <w:spacing w:line="240" w:lineRule="auto"/>
        <w:rPr>
          <w:rFonts w:eastAsia="Times New Roman"/>
        </w:rPr>
      </w:pPr>
      <w:r>
        <w:rPr>
          <w:rFonts w:eastAsia="Times New Roman"/>
        </w:rPr>
        <w:t xml:space="preserve">The proposed rule </w:t>
      </w:r>
      <w:r w:rsidR="00076D31">
        <w:rPr>
          <w:rFonts w:eastAsia="Times New Roman"/>
        </w:rPr>
        <w:t xml:space="preserve">would </w:t>
      </w:r>
      <w:r>
        <w:rPr>
          <w:rFonts w:eastAsia="Times New Roman"/>
        </w:rPr>
        <w:t xml:space="preserve">change the EP framework to a more performance-based framework, which </w:t>
      </w:r>
      <w:r w:rsidR="00076D31">
        <w:rPr>
          <w:rFonts w:eastAsia="Times New Roman"/>
        </w:rPr>
        <w:t xml:space="preserve">would </w:t>
      </w:r>
      <w:r>
        <w:rPr>
          <w:rFonts w:eastAsia="Times New Roman"/>
        </w:rPr>
        <w:t xml:space="preserve">result in averted costs </w:t>
      </w:r>
      <w:r w:rsidR="00A80512">
        <w:rPr>
          <w:rFonts w:eastAsia="Times New Roman"/>
        </w:rPr>
        <w:t>from</w:t>
      </w:r>
      <w:r>
        <w:rPr>
          <w:rFonts w:eastAsia="Times New Roman"/>
        </w:rPr>
        <w:t xml:space="preserve"> increases in efficiency.  The </w:t>
      </w:r>
      <w:r w:rsidR="003971A5">
        <w:rPr>
          <w:rFonts w:eastAsia="Times New Roman"/>
        </w:rPr>
        <w:t>NRC</w:t>
      </w:r>
      <w:r>
        <w:rPr>
          <w:rFonts w:eastAsia="Times New Roman"/>
        </w:rPr>
        <w:t xml:space="preserve"> expects the application process, from design certification through </w:t>
      </w:r>
      <w:r w:rsidR="00880B92">
        <w:rPr>
          <w:rFonts w:eastAsia="Times New Roman"/>
        </w:rPr>
        <w:t>OL</w:t>
      </w:r>
      <w:r w:rsidR="00451324">
        <w:rPr>
          <w:rFonts w:eastAsia="Times New Roman"/>
        </w:rPr>
        <w:t xml:space="preserve"> or </w:t>
      </w:r>
      <w:r w:rsidR="00C547FC">
        <w:rPr>
          <w:rFonts w:eastAsia="Times New Roman"/>
        </w:rPr>
        <w:t>COL</w:t>
      </w:r>
      <w:r>
        <w:rPr>
          <w:rFonts w:eastAsia="Times New Roman"/>
        </w:rPr>
        <w:t xml:space="preserve"> issuance, to gain efficiencies in the new framework with each additional SMR or </w:t>
      </w:r>
      <w:r w:rsidR="00C6347F">
        <w:rPr>
          <w:rFonts w:eastAsia="Times New Roman"/>
        </w:rPr>
        <w:t>ONT</w:t>
      </w:r>
      <w:r>
        <w:rPr>
          <w:rFonts w:eastAsia="Times New Roman"/>
        </w:rPr>
        <w:t xml:space="preserve"> </w:t>
      </w:r>
      <w:r w:rsidR="00F730E7">
        <w:rPr>
          <w:rFonts w:eastAsia="Times New Roman"/>
        </w:rPr>
        <w:t xml:space="preserve">license </w:t>
      </w:r>
      <w:r>
        <w:rPr>
          <w:rFonts w:eastAsia="Times New Roman"/>
        </w:rPr>
        <w:t>application</w:t>
      </w:r>
      <w:r w:rsidR="00F730E7">
        <w:rPr>
          <w:rFonts w:eastAsia="Times New Roman"/>
        </w:rPr>
        <w:t xml:space="preserve"> due to lessons learned on prior applications by other licensees.  As a result of these lessons being learned, time would be saved by </w:t>
      </w:r>
      <w:r w:rsidR="00DC7D31">
        <w:rPr>
          <w:rFonts w:eastAsia="Times New Roman"/>
        </w:rPr>
        <w:t xml:space="preserve">existing and </w:t>
      </w:r>
      <w:r w:rsidR="00F730E7">
        <w:rPr>
          <w:rFonts w:eastAsia="Times New Roman"/>
        </w:rPr>
        <w:t xml:space="preserve">future </w:t>
      </w:r>
      <w:r w:rsidR="00DC16B1">
        <w:rPr>
          <w:rFonts w:eastAsia="Times New Roman"/>
        </w:rPr>
        <w:t xml:space="preserve">applicants </w:t>
      </w:r>
      <w:r w:rsidR="00F730E7">
        <w:rPr>
          <w:rFonts w:eastAsia="Times New Roman"/>
        </w:rPr>
        <w:t>on preparing their license applications</w:t>
      </w:r>
      <w:r>
        <w:rPr>
          <w:rFonts w:eastAsia="Times New Roman"/>
        </w:rPr>
        <w:t xml:space="preserve">.  </w:t>
      </w:r>
      <w:r w:rsidRPr="00B944DC" w:rsidR="00B944DC">
        <w:rPr>
          <w:rFonts w:eastAsia="Times New Roman"/>
        </w:rPr>
        <w:t xml:space="preserve">The current framework results in approximately 500 pages of </w:t>
      </w:r>
      <w:r w:rsidR="00F730E7">
        <w:rPr>
          <w:rFonts w:eastAsia="Times New Roman"/>
        </w:rPr>
        <w:t>an emergency plan submitted within each license application</w:t>
      </w:r>
      <w:r w:rsidRPr="00B944DC" w:rsidR="00B944DC">
        <w:rPr>
          <w:rFonts w:eastAsia="Times New Roman"/>
        </w:rPr>
        <w:t>.  Th</w:t>
      </w:r>
      <w:r w:rsidR="00076D31">
        <w:rPr>
          <w:rFonts w:eastAsia="Times New Roman"/>
        </w:rPr>
        <w:t>e</w:t>
      </w:r>
      <w:r w:rsidRPr="00B944DC" w:rsidR="00B944DC">
        <w:rPr>
          <w:rFonts w:eastAsia="Times New Roman"/>
        </w:rPr>
        <w:t xml:space="preserve"> NRC estimates that industry personnel would take approximately 3,019 hours of labor hours to prepare </w:t>
      </w:r>
      <w:r w:rsidR="00F730E7">
        <w:rPr>
          <w:rFonts w:eastAsia="Times New Roman"/>
        </w:rPr>
        <w:t>an emergency plan</w:t>
      </w:r>
      <w:r w:rsidRPr="00B944DC" w:rsidR="00B944DC">
        <w:rPr>
          <w:rFonts w:eastAsia="Times New Roman"/>
        </w:rPr>
        <w:t xml:space="preserve"> with the new rule in place.  Although the NRC expects that the new process will include requests for additional information and a similar level of work for </w:t>
      </w:r>
      <w:r w:rsidR="00DC16B1">
        <w:rPr>
          <w:rFonts w:eastAsia="Times New Roman"/>
        </w:rPr>
        <w:t xml:space="preserve">applicants, </w:t>
      </w:r>
      <w:r w:rsidRPr="00B944DC" w:rsidR="00B944DC">
        <w:rPr>
          <w:rFonts w:eastAsia="Times New Roman"/>
        </w:rPr>
        <w:t>licensees</w:t>
      </w:r>
      <w:r w:rsidR="00963711">
        <w:rPr>
          <w:rFonts w:eastAsia="Times New Roman"/>
        </w:rPr>
        <w:t>,</w:t>
      </w:r>
      <w:r w:rsidRPr="00B944DC" w:rsidR="00B944DC">
        <w:rPr>
          <w:rFonts w:eastAsia="Times New Roman"/>
        </w:rPr>
        <w:t xml:space="preserve"> and the NRC for the first SMR or ONT application submission (3,019 hours), with subsequent application submissions the NRC expects an efficiency gain of approximately 5 percent per industry submission resulting from the lessons learned related to the new performance-based framework.  The NRC expects the first </w:t>
      </w:r>
      <w:r w:rsidR="003E3BDF">
        <w:rPr>
          <w:rFonts w:eastAsia="Times New Roman"/>
        </w:rPr>
        <w:t xml:space="preserve">two </w:t>
      </w:r>
      <w:r w:rsidRPr="00B944DC" w:rsidR="00B944DC">
        <w:rPr>
          <w:rFonts w:eastAsia="Times New Roman"/>
        </w:rPr>
        <w:t xml:space="preserve">SMR or ONT </w:t>
      </w:r>
      <w:r w:rsidR="00DC16B1">
        <w:rPr>
          <w:rFonts w:eastAsia="Times New Roman"/>
        </w:rPr>
        <w:t xml:space="preserve">applicants </w:t>
      </w:r>
      <w:r w:rsidRPr="00B944DC" w:rsidR="00B944DC">
        <w:rPr>
          <w:rFonts w:eastAsia="Times New Roman"/>
        </w:rPr>
        <w:t xml:space="preserve">(proprietary information) to work through the </w:t>
      </w:r>
      <w:r w:rsidR="00DC16B1">
        <w:rPr>
          <w:rFonts w:eastAsia="Times New Roman"/>
        </w:rPr>
        <w:t xml:space="preserve">license </w:t>
      </w:r>
      <w:r w:rsidRPr="00B944DC" w:rsidR="00B944DC">
        <w:rPr>
          <w:rFonts w:eastAsia="Times New Roman"/>
        </w:rPr>
        <w:t xml:space="preserve">application process in 2020, with four more </w:t>
      </w:r>
      <w:r w:rsidR="00DC16B1">
        <w:rPr>
          <w:rFonts w:eastAsia="Times New Roman"/>
        </w:rPr>
        <w:t xml:space="preserve">applicants </w:t>
      </w:r>
      <w:r w:rsidRPr="00B944DC" w:rsidR="00B944DC">
        <w:rPr>
          <w:rFonts w:eastAsia="Times New Roman"/>
        </w:rPr>
        <w:t xml:space="preserve">in 2021, another one in 2022, and the last one in 2023.  The NRC also assumed for this analysis that none of these </w:t>
      </w:r>
      <w:r w:rsidR="003E3BDF">
        <w:rPr>
          <w:rFonts w:eastAsia="Times New Roman"/>
        </w:rPr>
        <w:t>eight</w:t>
      </w:r>
      <w:r w:rsidRPr="00B944DC" w:rsidR="00B944DC">
        <w:rPr>
          <w:rFonts w:eastAsia="Times New Roman"/>
        </w:rPr>
        <w:t xml:space="preserve"> SMRs or ONTs will be </w:t>
      </w:r>
      <w:r w:rsidRPr="0024357E" w:rsidR="0024357E">
        <w:rPr>
          <w:rFonts w:eastAsia="Times New Roman"/>
        </w:rPr>
        <w:t xml:space="preserve">co-located near any existing </w:t>
      </w:r>
      <w:r w:rsidR="00C23282">
        <w:rPr>
          <w:rFonts w:eastAsia="Times New Roman"/>
        </w:rPr>
        <w:t>NPP</w:t>
      </w:r>
      <w:r w:rsidRPr="00B944DC" w:rsidR="00B944DC">
        <w:rPr>
          <w:rFonts w:eastAsia="Times New Roman"/>
        </w:rPr>
        <w:t>.</w:t>
      </w:r>
    </w:p>
    <w:p w:rsidR="000F4172" w:rsidP="008440FA" w:rsidRDefault="000F4172" w14:paraId="3C5E1753" w14:textId="0A015BBB">
      <w:pPr>
        <w:autoSpaceDE/>
        <w:autoSpaceDN/>
        <w:adjustRightInd/>
        <w:spacing w:line="240" w:lineRule="auto"/>
        <w:rPr>
          <w:rFonts w:eastAsia="Times New Roman"/>
        </w:rPr>
      </w:pPr>
      <w:r>
        <w:rPr>
          <w:rFonts w:eastAsia="Times New Roman"/>
        </w:rPr>
        <w:br w:type="page"/>
      </w:r>
    </w:p>
    <w:p w:rsidR="002D6497" w:rsidP="008440FA" w:rsidRDefault="003F01A2" w14:paraId="0286AC2C" w14:textId="7D680DAA">
      <w:pPr>
        <w:tabs>
          <w:tab w:val="left" w:pos="1440"/>
          <w:tab w:val="left" w:pos="2160"/>
          <w:tab w:val="left" w:pos="9360"/>
        </w:tabs>
        <w:spacing w:after="200" w:line="240" w:lineRule="auto"/>
        <w:rPr>
          <w:rFonts w:eastAsia="Times New Roman"/>
        </w:rPr>
      </w:pPr>
      <w:r w:rsidRPr="003F01A2">
        <w:rPr>
          <w:rFonts w:eastAsia="Times New Roman"/>
        </w:rPr>
        <w:lastRenderedPageBreak/>
        <w:fldChar w:fldCharType="begin"/>
      </w:r>
      <w:r w:rsidRPr="003F01A2">
        <w:rPr>
          <w:rFonts w:eastAsia="Times New Roman"/>
        </w:rPr>
        <w:instrText xml:space="preserve"> REF _Ref513722159 \h  \* MERGEFORMAT </w:instrText>
      </w:r>
      <w:r w:rsidRPr="003F01A2">
        <w:rPr>
          <w:rFonts w:eastAsia="Times New Roman"/>
        </w:rPr>
      </w:r>
      <w:r w:rsidRPr="003F01A2">
        <w:rPr>
          <w:rFonts w:eastAsia="Times New Roman"/>
        </w:rPr>
        <w:fldChar w:fldCharType="separate"/>
      </w:r>
      <w:r w:rsidRPr="003B3FBB" w:rsidR="003B3FBB">
        <w:t xml:space="preserve">Table </w:t>
      </w:r>
      <w:r w:rsidRPr="003B3FBB" w:rsidR="003B3FBB">
        <w:rPr>
          <w:noProof/>
        </w:rPr>
        <w:t>5</w:t>
      </w:r>
      <w:r w:rsidRPr="003F01A2">
        <w:rPr>
          <w:rFonts w:eastAsia="Times New Roman"/>
        </w:rPr>
        <w:fldChar w:fldCharType="end"/>
      </w:r>
      <w:r>
        <w:rPr>
          <w:rFonts w:eastAsia="Times New Roman"/>
        </w:rPr>
        <w:t xml:space="preserve"> </w:t>
      </w:r>
      <w:r w:rsidR="005F0BEF">
        <w:rPr>
          <w:rFonts w:eastAsia="Times New Roman"/>
        </w:rPr>
        <w:t xml:space="preserve">below shows the </w:t>
      </w:r>
      <w:r w:rsidRPr="0069717A" w:rsidR="00C811F9">
        <w:rPr>
          <w:rFonts w:eastAsia="Times New Roman"/>
        </w:rPr>
        <w:t xml:space="preserve">subsequent </w:t>
      </w:r>
      <w:r w:rsidRPr="0069717A" w:rsidR="005864A0">
        <w:rPr>
          <w:rFonts w:eastAsia="Times New Roman"/>
        </w:rPr>
        <w:t>improvement in t</w:t>
      </w:r>
      <w:r w:rsidRPr="0069717A" w:rsidR="008D590D">
        <w:rPr>
          <w:rFonts w:eastAsia="Times New Roman"/>
        </w:rPr>
        <w:t xml:space="preserve">he </w:t>
      </w:r>
      <w:r w:rsidRPr="0069717A" w:rsidR="00C811F9">
        <w:rPr>
          <w:rFonts w:eastAsia="Times New Roman"/>
        </w:rPr>
        <w:t xml:space="preserve">development of the EP plans </w:t>
      </w:r>
      <w:r w:rsidRPr="0069717A" w:rsidR="008D590D">
        <w:rPr>
          <w:rFonts w:eastAsia="Times New Roman"/>
        </w:rPr>
        <w:t xml:space="preserve">by industry </w:t>
      </w:r>
      <w:r w:rsidR="005F0BEF">
        <w:rPr>
          <w:rFonts w:eastAsia="Times New Roman"/>
        </w:rPr>
        <w:t>resulting from</w:t>
      </w:r>
      <w:r w:rsidR="00B944DC">
        <w:rPr>
          <w:rFonts w:eastAsia="Times New Roman"/>
        </w:rPr>
        <w:t xml:space="preserve"> an efficiency gain</w:t>
      </w:r>
      <w:r>
        <w:rPr>
          <w:rFonts w:eastAsia="Times New Roman"/>
        </w:rPr>
        <w:t xml:space="preserve"> a</w:t>
      </w:r>
      <w:r w:rsidRPr="0069717A">
        <w:rPr>
          <w:rFonts w:eastAsia="Times New Roman"/>
        </w:rPr>
        <w:t>ssuming a 95</w:t>
      </w:r>
      <w:r>
        <w:rPr>
          <w:rFonts w:eastAsia="Times New Roman"/>
        </w:rPr>
        <w:noBreakHyphen/>
        <w:t>percent</w:t>
      </w:r>
      <w:r w:rsidRPr="0069717A">
        <w:rPr>
          <w:rFonts w:eastAsia="Times New Roman"/>
        </w:rPr>
        <w:t xml:space="preserve"> learning improvement</w:t>
      </w:r>
      <w:r w:rsidR="005F0BEF">
        <w:rPr>
          <w:rFonts w:eastAsia="Times New Roman"/>
        </w:rPr>
        <w:t>.</w:t>
      </w:r>
    </w:p>
    <w:p w:rsidRPr="00CF7D47" w:rsidR="00CF7D47" w:rsidP="008440FA" w:rsidRDefault="00CF7D47" w14:paraId="371F51EC" w14:textId="3CA24BC1">
      <w:pPr>
        <w:pStyle w:val="Caption"/>
        <w:spacing w:after="120" w:line="240" w:lineRule="auto"/>
        <w:ind w:left="1080" w:hanging="1080"/>
        <w:jc w:val="center"/>
        <w:rPr>
          <w:b/>
        </w:rPr>
      </w:pPr>
      <w:bookmarkStart w:name="_Ref513722159" w:id="111"/>
      <w:bookmarkStart w:name="_Toc521500386" w:id="112"/>
      <w:r w:rsidRPr="00581806">
        <w:rPr>
          <w:b/>
        </w:rPr>
        <w:t xml:space="preserve">Table </w:t>
      </w:r>
      <w:r w:rsidRPr="00581806">
        <w:rPr>
          <w:b/>
        </w:rPr>
        <w:fldChar w:fldCharType="begin"/>
      </w:r>
      <w:r w:rsidRPr="00581806">
        <w:rPr>
          <w:b/>
        </w:rPr>
        <w:instrText xml:space="preserve"> SEQ Table \* ARABIC </w:instrText>
      </w:r>
      <w:r w:rsidRPr="00581806">
        <w:rPr>
          <w:b/>
        </w:rPr>
        <w:fldChar w:fldCharType="separate"/>
      </w:r>
      <w:r w:rsidR="003B3FBB">
        <w:rPr>
          <w:b/>
          <w:noProof/>
        </w:rPr>
        <w:t>5</w:t>
      </w:r>
      <w:r w:rsidRPr="00581806">
        <w:rPr>
          <w:b/>
          <w:noProof/>
        </w:rPr>
        <w:fldChar w:fldCharType="end"/>
      </w:r>
      <w:bookmarkEnd w:id="111"/>
      <w:r w:rsidRPr="00581806">
        <w:rPr>
          <w:b/>
        </w:rPr>
        <w:t xml:space="preserve">  </w:t>
      </w:r>
      <w:r w:rsidRPr="00CF7D47">
        <w:rPr>
          <w:b/>
        </w:rPr>
        <w:t xml:space="preserve">Unit Time 95% Learning Curve for </w:t>
      </w:r>
      <w:r w:rsidR="008B7436">
        <w:rPr>
          <w:b/>
        </w:rPr>
        <w:t>Industry Development of EP plan</w:t>
      </w:r>
      <w:bookmarkEnd w:id="112"/>
    </w:p>
    <w:tbl>
      <w:tblPr>
        <w:tblW w:w="7790" w:type="dxa"/>
        <w:jc w:val="center"/>
        <w:tblLook w:val="04A0" w:firstRow="1" w:lastRow="0" w:firstColumn="1" w:lastColumn="0" w:noHBand="0" w:noVBand="1"/>
      </w:tblPr>
      <w:tblGrid>
        <w:gridCol w:w="2165"/>
        <w:gridCol w:w="2880"/>
        <w:gridCol w:w="2745"/>
      </w:tblGrid>
      <w:tr w:rsidRPr="00DF234E" w:rsidR="004835A9" w:rsidTr="00581806" w14:paraId="0DB49B88" w14:textId="77777777">
        <w:trPr>
          <w:trHeight w:val="564"/>
          <w:jc w:val="center"/>
        </w:trPr>
        <w:tc>
          <w:tcPr>
            <w:tcW w:w="2165" w:type="dxa"/>
            <w:tcBorders>
              <w:top w:val="single" w:color="auto" w:sz="4" w:space="0"/>
              <w:left w:val="single" w:color="auto" w:sz="4" w:space="0"/>
              <w:bottom w:val="single" w:color="auto" w:sz="4" w:space="0"/>
              <w:right w:val="single" w:color="auto" w:sz="4" w:space="0"/>
            </w:tcBorders>
            <w:shd w:val="clear" w:color="auto" w:fill="auto"/>
          </w:tcPr>
          <w:p w:rsidRPr="00DF234E" w:rsidR="004835A9" w:rsidP="008440FA" w:rsidRDefault="004835A9" w14:paraId="720550D7" w14:textId="01FBE9E0">
            <w:pPr>
              <w:autoSpaceDE/>
              <w:autoSpaceDN/>
              <w:adjustRightInd/>
              <w:spacing w:line="240" w:lineRule="auto"/>
              <w:rPr>
                <w:rFonts w:eastAsia="Times New Roman"/>
                <w:color w:val="000000"/>
                <w:highlight w:val="yellow"/>
              </w:rPr>
            </w:pPr>
            <w:r>
              <w:rPr>
                <w:b/>
                <w:bCs/>
                <w:color w:val="000000"/>
                <w:sz w:val="20"/>
                <w:szCs w:val="20"/>
              </w:rPr>
              <w:t>Number of EP Plans</w:t>
            </w:r>
          </w:p>
        </w:tc>
        <w:tc>
          <w:tcPr>
            <w:tcW w:w="2880"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50FB2A69" w14:textId="23053D10">
            <w:pPr>
              <w:autoSpaceDE/>
              <w:autoSpaceDN/>
              <w:adjustRightInd/>
              <w:spacing w:line="240" w:lineRule="auto"/>
              <w:rPr>
                <w:rFonts w:eastAsia="Times New Roman"/>
                <w:b/>
                <w:color w:val="000000"/>
                <w:sz w:val="20"/>
                <w:szCs w:val="20"/>
                <w:highlight w:val="yellow"/>
              </w:rPr>
            </w:pPr>
            <w:r w:rsidRPr="004835A9">
              <w:rPr>
                <w:b/>
                <w:sz w:val="20"/>
                <w:szCs w:val="20"/>
              </w:rPr>
              <w:t xml:space="preserve">Average Resource Estimate </w:t>
            </w:r>
            <w:r>
              <w:rPr>
                <w:b/>
                <w:sz w:val="20"/>
                <w:szCs w:val="20"/>
              </w:rPr>
              <w:t xml:space="preserve">per </w:t>
            </w:r>
            <w:r w:rsidRPr="004835A9">
              <w:rPr>
                <w:b/>
                <w:sz w:val="20"/>
                <w:szCs w:val="20"/>
              </w:rPr>
              <w:t>EP Plan (Hours)</w:t>
            </w:r>
          </w:p>
        </w:tc>
        <w:tc>
          <w:tcPr>
            <w:tcW w:w="2745"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4E96E3F9" w14:textId="20E88561">
            <w:pPr>
              <w:autoSpaceDE/>
              <w:autoSpaceDN/>
              <w:adjustRightInd/>
              <w:spacing w:line="240" w:lineRule="auto"/>
              <w:rPr>
                <w:rFonts w:eastAsia="Times New Roman"/>
                <w:b/>
                <w:color w:val="000000"/>
                <w:sz w:val="20"/>
                <w:szCs w:val="20"/>
                <w:highlight w:val="yellow"/>
              </w:rPr>
            </w:pPr>
            <w:r w:rsidRPr="004835A9">
              <w:rPr>
                <w:b/>
                <w:sz w:val="20"/>
                <w:szCs w:val="20"/>
              </w:rPr>
              <w:t>Average Reduction in Resource Hours per EP Plan from Efficiency Gain</w:t>
            </w:r>
          </w:p>
        </w:tc>
      </w:tr>
      <w:tr w:rsidRPr="00DF234E" w:rsidR="008D590D" w:rsidTr="00581806" w14:paraId="6ED0CA54" w14:textId="77777777">
        <w:trPr>
          <w:trHeight w:val="288"/>
          <w:jc w:val="center"/>
        </w:trPr>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rsidRPr="00DF234E" w:rsidR="008D590D" w:rsidP="008440FA" w:rsidRDefault="008D590D" w14:paraId="64BF5C3D" w14:textId="3D246FFA">
            <w:pPr>
              <w:autoSpaceDE/>
              <w:autoSpaceDN/>
              <w:adjustRightInd/>
              <w:spacing w:line="240" w:lineRule="auto"/>
              <w:jc w:val="center"/>
              <w:rPr>
                <w:rFonts w:eastAsia="Times New Roman"/>
                <w:color w:val="000000"/>
                <w:highlight w:val="yellow"/>
              </w:rPr>
            </w:pPr>
            <w:r>
              <w:rPr>
                <w:color w:val="000000"/>
                <w:sz w:val="20"/>
                <w:szCs w:val="20"/>
              </w:rPr>
              <w:t>1</w:t>
            </w:r>
          </w:p>
        </w:tc>
        <w:tc>
          <w:tcPr>
            <w:tcW w:w="2880" w:type="dxa"/>
            <w:tcBorders>
              <w:top w:val="single" w:color="auto" w:sz="4" w:space="0"/>
              <w:left w:val="nil"/>
              <w:bottom w:val="single" w:color="auto" w:sz="4" w:space="0"/>
              <w:right w:val="single" w:color="auto" w:sz="4" w:space="0"/>
            </w:tcBorders>
            <w:shd w:val="clear" w:color="auto" w:fill="auto"/>
            <w:vAlign w:val="center"/>
          </w:tcPr>
          <w:p w:rsidRPr="00DF234E" w:rsidR="008D590D" w:rsidP="008440FA" w:rsidRDefault="008D590D" w14:paraId="1C4273F8" w14:textId="178C4A89">
            <w:pPr>
              <w:autoSpaceDE/>
              <w:autoSpaceDN/>
              <w:adjustRightInd/>
              <w:spacing w:line="240" w:lineRule="auto"/>
              <w:jc w:val="center"/>
              <w:rPr>
                <w:rFonts w:eastAsia="Times New Roman"/>
                <w:color w:val="000000"/>
                <w:highlight w:val="yellow"/>
              </w:rPr>
            </w:pPr>
            <w:r>
              <w:rPr>
                <w:color w:val="000000"/>
                <w:sz w:val="20"/>
                <w:szCs w:val="20"/>
              </w:rPr>
              <w:t>3</w:t>
            </w:r>
            <w:r w:rsidR="004609B4">
              <w:rPr>
                <w:color w:val="000000"/>
                <w:sz w:val="20"/>
                <w:szCs w:val="20"/>
              </w:rPr>
              <w:t>,</w:t>
            </w:r>
            <w:r>
              <w:rPr>
                <w:color w:val="000000"/>
                <w:sz w:val="20"/>
                <w:szCs w:val="20"/>
              </w:rPr>
              <w:t>019</w:t>
            </w:r>
          </w:p>
        </w:tc>
        <w:tc>
          <w:tcPr>
            <w:tcW w:w="2745" w:type="dxa"/>
            <w:tcBorders>
              <w:top w:val="single" w:color="auto" w:sz="4" w:space="0"/>
              <w:left w:val="nil"/>
              <w:bottom w:val="single" w:color="auto" w:sz="4" w:space="0"/>
              <w:right w:val="single" w:color="auto" w:sz="4" w:space="0"/>
            </w:tcBorders>
            <w:shd w:val="clear" w:color="auto" w:fill="auto"/>
            <w:vAlign w:val="center"/>
          </w:tcPr>
          <w:p w:rsidRPr="00DF234E" w:rsidR="008D590D" w:rsidP="008440FA" w:rsidRDefault="008D590D" w14:paraId="3C67A279" w14:textId="2D00BA63">
            <w:pPr>
              <w:autoSpaceDE/>
              <w:autoSpaceDN/>
              <w:adjustRightInd/>
              <w:spacing w:line="240" w:lineRule="auto"/>
              <w:jc w:val="center"/>
              <w:rPr>
                <w:rFonts w:eastAsia="Times New Roman"/>
                <w:color w:val="000000"/>
                <w:highlight w:val="yellow"/>
              </w:rPr>
            </w:pPr>
            <w:r>
              <w:rPr>
                <w:color w:val="000000"/>
                <w:sz w:val="20"/>
                <w:szCs w:val="20"/>
              </w:rPr>
              <w:t>0</w:t>
            </w:r>
          </w:p>
        </w:tc>
      </w:tr>
      <w:tr w:rsidRPr="00DF234E" w:rsidR="008D590D" w:rsidTr="00581806" w14:paraId="567DA0AE" w14:textId="77777777">
        <w:trPr>
          <w:trHeight w:val="288"/>
          <w:jc w:val="center"/>
        </w:trPr>
        <w:tc>
          <w:tcPr>
            <w:tcW w:w="2165" w:type="dxa"/>
            <w:tcBorders>
              <w:top w:val="nil"/>
              <w:left w:val="single" w:color="auto" w:sz="4" w:space="0"/>
              <w:bottom w:val="single" w:color="auto" w:sz="4" w:space="0"/>
              <w:right w:val="single" w:color="auto" w:sz="4" w:space="0"/>
            </w:tcBorders>
            <w:shd w:val="clear" w:color="auto" w:fill="auto"/>
            <w:vAlign w:val="center"/>
          </w:tcPr>
          <w:p w:rsidRPr="00DF234E" w:rsidR="008D590D" w:rsidP="008440FA" w:rsidRDefault="008D590D" w14:paraId="5AEEF891" w14:textId="0FFB3226">
            <w:pPr>
              <w:autoSpaceDE/>
              <w:autoSpaceDN/>
              <w:adjustRightInd/>
              <w:spacing w:line="240" w:lineRule="auto"/>
              <w:jc w:val="center"/>
              <w:rPr>
                <w:rFonts w:eastAsia="Times New Roman"/>
                <w:color w:val="000000"/>
                <w:highlight w:val="yellow"/>
              </w:rPr>
            </w:pPr>
            <w:r>
              <w:rPr>
                <w:color w:val="000000"/>
                <w:sz w:val="20"/>
                <w:szCs w:val="20"/>
              </w:rPr>
              <w:t>2</w:t>
            </w:r>
          </w:p>
        </w:tc>
        <w:tc>
          <w:tcPr>
            <w:tcW w:w="2880" w:type="dxa"/>
            <w:tcBorders>
              <w:top w:val="nil"/>
              <w:left w:val="nil"/>
              <w:bottom w:val="single" w:color="auto" w:sz="4" w:space="0"/>
              <w:right w:val="single" w:color="auto" w:sz="4" w:space="0"/>
            </w:tcBorders>
            <w:shd w:val="clear" w:color="auto" w:fill="auto"/>
            <w:vAlign w:val="center"/>
          </w:tcPr>
          <w:p w:rsidRPr="00DF234E" w:rsidR="008D590D" w:rsidP="008440FA" w:rsidRDefault="008D590D" w14:paraId="1CC2BCDA" w14:textId="07D78A56">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868</w:t>
            </w:r>
          </w:p>
        </w:tc>
        <w:tc>
          <w:tcPr>
            <w:tcW w:w="2745" w:type="dxa"/>
            <w:tcBorders>
              <w:top w:val="nil"/>
              <w:left w:val="nil"/>
              <w:bottom w:val="single" w:color="auto" w:sz="4" w:space="0"/>
              <w:right w:val="single" w:color="auto" w:sz="4" w:space="0"/>
            </w:tcBorders>
            <w:shd w:val="clear" w:color="auto" w:fill="auto"/>
            <w:vAlign w:val="center"/>
          </w:tcPr>
          <w:p w:rsidRPr="00DF234E" w:rsidR="008D590D" w:rsidP="008440FA" w:rsidRDefault="008D590D" w14:paraId="75D3B96E" w14:textId="78E5DA77">
            <w:pPr>
              <w:autoSpaceDE/>
              <w:autoSpaceDN/>
              <w:adjustRightInd/>
              <w:spacing w:line="240" w:lineRule="auto"/>
              <w:jc w:val="center"/>
              <w:rPr>
                <w:rFonts w:eastAsia="Times New Roman"/>
                <w:color w:val="000000"/>
                <w:highlight w:val="yellow"/>
              </w:rPr>
            </w:pPr>
            <w:r>
              <w:rPr>
                <w:color w:val="000000"/>
                <w:sz w:val="20"/>
                <w:szCs w:val="20"/>
              </w:rPr>
              <w:t>151</w:t>
            </w:r>
          </w:p>
        </w:tc>
      </w:tr>
      <w:tr w:rsidRPr="00DF234E" w:rsidR="008D590D" w:rsidTr="00581806" w14:paraId="4A8D1303" w14:textId="77777777">
        <w:trPr>
          <w:trHeight w:val="288"/>
          <w:jc w:val="center"/>
        </w:trPr>
        <w:tc>
          <w:tcPr>
            <w:tcW w:w="2165" w:type="dxa"/>
            <w:tcBorders>
              <w:top w:val="nil"/>
              <w:left w:val="single" w:color="auto" w:sz="4" w:space="0"/>
              <w:bottom w:val="single" w:color="auto" w:sz="4" w:space="0"/>
              <w:right w:val="single" w:color="auto" w:sz="4" w:space="0"/>
            </w:tcBorders>
            <w:shd w:val="clear" w:color="auto" w:fill="auto"/>
            <w:vAlign w:val="center"/>
          </w:tcPr>
          <w:p w:rsidRPr="00DF234E" w:rsidR="008D590D" w:rsidP="008440FA" w:rsidRDefault="008D590D" w14:paraId="2C8A0675" w14:textId="24FAFA3F">
            <w:pPr>
              <w:autoSpaceDE/>
              <w:autoSpaceDN/>
              <w:adjustRightInd/>
              <w:spacing w:line="240" w:lineRule="auto"/>
              <w:jc w:val="center"/>
              <w:rPr>
                <w:rFonts w:eastAsia="Times New Roman"/>
                <w:color w:val="000000"/>
                <w:highlight w:val="yellow"/>
              </w:rPr>
            </w:pPr>
            <w:r>
              <w:rPr>
                <w:color w:val="000000"/>
                <w:sz w:val="20"/>
                <w:szCs w:val="20"/>
              </w:rPr>
              <w:t>3</w:t>
            </w:r>
          </w:p>
        </w:tc>
        <w:tc>
          <w:tcPr>
            <w:tcW w:w="2880" w:type="dxa"/>
            <w:tcBorders>
              <w:top w:val="nil"/>
              <w:left w:val="nil"/>
              <w:bottom w:val="single" w:color="auto" w:sz="4" w:space="0"/>
              <w:right w:val="single" w:color="auto" w:sz="4" w:space="0"/>
            </w:tcBorders>
            <w:shd w:val="clear" w:color="auto" w:fill="auto"/>
            <w:vAlign w:val="center"/>
          </w:tcPr>
          <w:p w:rsidRPr="00DF234E" w:rsidR="008D590D" w:rsidP="008440FA" w:rsidRDefault="008D590D" w14:paraId="462688C6" w14:textId="47B97B26">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783</w:t>
            </w:r>
          </w:p>
        </w:tc>
        <w:tc>
          <w:tcPr>
            <w:tcW w:w="2745" w:type="dxa"/>
            <w:tcBorders>
              <w:top w:val="nil"/>
              <w:left w:val="nil"/>
              <w:bottom w:val="single" w:color="auto" w:sz="4" w:space="0"/>
              <w:right w:val="single" w:color="auto" w:sz="4" w:space="0"/>
            </w:tcBorders>
            <w:shd w:val="clear" w:color="auto" w:fill="auto"/>
            <w:vAlign w:val="center"/>
          </w:tcPr>
          <w:p w:rsidRPr="00DF234E" w:rsidR="008D590D" w:rsidP="008440FA" w:rsidRDefault="008D590D" w14:paraId="4F59FEB4" w14:textId="19D56925">
            <w:pPr>
              <w:autoSpaceDE/>
              <w:autoSpaceDN/>
              <w:adjustRightInd/>
              <w:spacing w:line="240" w:lineRule="auto"/>
              <w:jc w:val="center"/>
              <w:rPr>
                <w:rFonts w:eastAsia="Times New Roman"/>
                <w:color w:val="000000"/>
                <w:highlight w:val="yellow"/>
              </w:rPr>
            </w:pPr>
            <w:r>
              <w:rPr>
                <w:color w:val="000000"/>
                <w:sz w:val="20"/>
                <w:szCs w:val="20"/>
              </w:rPr>
              <w:t>236</w:t>
            </w:r>
          </w:p>
        </w:tc>
      </w:tr>
      <w:tr w:rsidRPr="00DF234E" w:rsidR="008D590D" w:rsidTr="00581806" w14:paraId="6966D13D" w14:textId="77777777">
        <w:trPr>
          <w:trHeight w:val="288"/>
          <w:jc w:val="center"/>
        </w:trPr>
        <w:tc>
          <w:tcPr>
            <w:tcW w:w="2165" w:type="dxa"/>
            <w:tcBorders>
              <w:top w:val="nil"/>
              <w:left w:val="single" w:color="auto" w:sz="4" w:space="0"/>
              <w:bottom w:val="single" w:color="auto" w:sz="4" w:space="0"/>
              <w:right w:val="single" w:color="auto" w:sz="4" w:space="0"/>
            </w:tcBorders>
            <w:shd w:val="clear" w:color="auto" w:fill="auto"/>
            <w:vAlign w:val="center"/>
          </w:tcPr>
          <w:p w:rsidRPr="00DF234E" w:rsidR="008D590D" w:rsidP="008440FA" w:rsidRDefault="008D590D" w14:paraId="211F28D7" w14:textId="2B2F5EF9">
            <w:pPr>
              <w:autoSpaceDE/>
              <w:autoSpaceDN/>
              <w:adjustRightInd/>
              <w:spacing w:line="240" w:lineRule="auto"/>
              <w:jc w:val="center"/>
              <w:rPr>
                <w:rFonts w:eastAsia="Times New Roman"/>
                <w:color w:val="000000"/>
                <w:highlight w:val="yellow"/>
              </w:rPr>
            </w:pPr>
            <w:r>
              <w:rPr>
                <w:color w:val="000000"/>
                <w:sz w:val="20"/>
                <w:szCs w:val="20"/>
              </w:rPr>
              <w:t>4</w:t>
            </w:r>
          </w:p>
        </w:tc>
        <w:tc>
          <w:tcPr>
            <w:tcW w:w="2880" w:type="dxa"/>
            <w:tcBorders>
              <w:top w:val="nil"/>
              <w:left w:val="nil"/>
              <w:bottom w:val="single" w:color="auto" w:sz="4" w:space="0"/>
              <w:right w:val="single" w:color="auto" w:sz="4" w:space="0"/>
            </w:tcBorders>
            <w:shd w:val="clear" w:color="auto" w:fill="auto"/>
            <w:vAlign w:val="center"/>
          </w:tcPr>
          <w:p w:rsidRPr="00DF234E" w:rsidR="008D590D" w:rsidP="008440FA" w:rsidRDefault="008D590D" w14:paraId="436E9646" w14:textId="7DFF514D">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724</w:t>
            </w:r>
          </w:p>
        </w:tc>
        <w:tc>
          <w:tcPr>
            <w:tcW w:w="2745" w:type="dxa"/>
            <w:tcBorders>
              <w:top w:val="nil"/>
              <w:left w:val="nil"/>
              <w:bottom w:val="single" w:color="auto" w:sz="4" w:space="0"/>
              <w:right w:val="single" w:color="auto" w:sz="4" w:space="0"/>
            </w:tcBorders>
            <w:shd w:val="clear" w:color="auto" w:fill="auto"/>
            <w:vAlign w:val="center"/>
          </w:tcPr>
          <w:p w:rsidRPr="00DF234E" w:rsidR="008D590D" w:rsidP="008440FA" w:rsidRDefault="008D590D" w14:paraId="0487D0ED" w14:textId="6FFC3299">
            <w:pPr>
              <w:autoSpaceDE/>
              <w:autoSpaceDN/>
              <w:adjustRightInd/>
              <w:spacing w:line="240" w:lineRule="auto"/>
              <w:jc w:val="center"/>
              <w:rPr>
                <w:rFonts w:eastAsia="Times New Roman"/>
                <w:color w:val="000000"/>
                <w:highlight w:val="yellow"/>
              </w:rPr>
            </w:pPr>
            <w:r>
              <w:rPr>
                <w:color w:val="000000"/>
                <w:sz w:val="20"/>
                <w:szCs w:val="20"/>
              </w:rPr>
              <w:t>294</w:t>
            </w:r>
          </w:p>
        </w:tc>
      </w:tr>
      <w:tr w:rsidRPr="00DF234E" w:rsidR="008D590D" w:rsidTr="00581806" w14:paraId="6275E94F" w14:textId="77777777">
        <w:trPr>
          <w:trHeight w:val="288"/>
          <w:jc w:val="center"/>
        </w:trPr>
        <w:tc>
          <w:tcPr>
            <w:tcW w:w="2165" w:type="dxa"/>
            <w:tcBorders>
              <w:top w:val="nil"/>
              <w:left w:val="single" w:color="auto" w:sz="4" w:space="0"/>
              <w:bottom w:val="single" w:color="auto" w:sz="4" w:space="0"/>
              <w:right w:val="single" w:color="auto" w:sz="4" w:space="0"/>
            </w:tcBorders>
            <w:shd w:val="clear" w:color="auto" w:fill="auto"/>
            <w:vAlign w:val="center"/>
          </w:tcPr>
          <w:p w:rsidRPr="00DF234E" w:rsidR="008D590D" w:rsidP="008440FA" w:rsidRDefault="008D590D" w14:paraId="2875F365" w14:textId="392E19CF">
            <w:pPr>
              <w:autoSpaceDE/>
              <w:autoSpaceDN/>
              <w:adjustRightInd/>
              <w:spacing w:line="240" w:lineRule="auto"/>
              <w:jc w:val="center"/>
              <w:rPr>
                <w:rFonts w:eastAsia="Times New Roman"/>
                <w:color w:val="000000"/>
                <w:highlight w:val="yellow"/>
              </w:rPr>
            </w:pPr>
            <w:r>
              <w:rPr>
                <w:color w:val="000000"/>
                <w:sz w:val="20"/>
                <w:szCs w:val="20"/>
              </w:rPr>
              <w:t>5</w:t>
            </w:r>
          </w:p>
        </w:tc>
        <w:tc>
          <w:tcPr>
            <w:tcW w:w="2880" w:type="dxa"/>
            <w:tcBorders>
              <w:top w:val="nil"/>
              <w:left w:val="nil"/>
              <w:bottom w:val="single" w:color="auto" w:sz="4" w:space="0"/>
              <w:right w:val="single" w:color="auto" w:sz="4" w:space="0"/>
            </w:tcBorders>
            <w:shd w:val="clear" w:color="auto" w:fill="auto"/>
            <w:vAlign w:val="center"/>
          </w:tcPr>
          <w:p w:rsidRPr="00DF234E" w:rsidR="008D590D" w:rsidP="008440FA" w:rsidRDefault="008D590D" w14:paraId="50072230" w14:textId="0FABCAB9">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680</w:t>
            </w:r>
          </w:p>
        </w:tc>
        <w:tc>
          <w:tcPr>
            <w:tcW w:w="2745" w:type="dxa"/>
            <w:tcBorders>
              <w:top w:val="nil"/>
              <w:left w:val="nil"/>
              <w:bottom w:val="single" w:color="auto" w:sz="4" w:space="0"/>
              <w:right w:val="single" w:color="auto" w:sz="4" w:space="0"/>
            </w:tcBorders>
            <w:shd w:val="clear" w:color="auto" w:fill="auto"/>
            <w:vAlign w:val="center"/>
          </w:tcPr>
          <w:p w:rsidRPr="00DF234E" w:rsidR="008D590D" w:rsidP="008440FA" w:rsidRDefault="008D590D" w14:paraId="3CB763A1" w14:textId="0FFE897C">
            <w:pPr>
              <w:autoSpaceDE/>
              <w:autoSpaceDN/>
              <w:adjustRightInd/>
              <w:spacing w:line="240" w:lineRule="auto"/>
              <w:jc w:val="center"/>
              <w:rPr>
                <w:rFonts w:eastAsia="Times New Roman"/>
                <w:color w:val="000000"/>
                <w:highlight w:val="yellow"/>
              </w:rPr>
            </w:pPr>
            <w:r>
              <w:rPr>
                <w:color w:val="000000"/>
                <w:sz w:val="20"/>
                <w:szCs w:val="20"/>
              </w:rPr>
              <w:t>339</w:t>
            </w:r>
          </w:p>
        </w:tc>
      </w:tr>
      <w:tr w:rsidRPr="00DF234E" w:rsidR="008D590D" w:rsidTr="004835A9" w14:paraId="65FD1BCB" w14:textId="77777777">
        <w:trPr>
          <w:trHeight w:val="288"/>
          <w:jc w:val="center"/>
        </w:trPr>
        <w:tc>
          <w:tcPr>
            <w:tcW w:w="2165" w:type="dxa"/>
            <w:tcBorders>
              <w:top w:val="nil"/>
              <w:left w:val="single" w:color="auto" w:sz="4" w:space="0"/>
              <w:bottom w:val="single" w:color="auto" w:sz="4" w:space="0"/>
              <w:right w:val="single" w:color="auto" w:sz="4" w:space="0"/>
            </w:tcBorders>
            <w:shd w:val="clear" w:color="auto" w:fill="auto"/>
            <w:vAlign w:val="center"/>
          </w:tcPr>
          <w:p w:rsidRPr="00DF234E" w:rsidR="008D590D" w:rsidP="008440FA" w:rsidRDefault="008D590D" w14:paraId="60846306" w14:textId="32ED03C8">
            <w:pPr>
              <w:autoSpaceDE/>
              <w:autoSpaceDN/>
              <w:adjustRightInd/>
              <w:spacing w:line="240" w:lineRule="auto"/>
              <w:jc w:val="center"/>
              <w:rPr>
                <w:rFonts w:eastAsia="Times New Roman"/>
                <w:color w:val="000000"/>
                <w:highlight w:val="yellow"/>
              </w:rPr>
            </w:pPr>
            <w:r>
              <w:rPr>
                <w:color w:val="000000"/>
                <w:sz w:val="20"/>
                <w:szCs w:val="20"/>
              </w:rPr>
              <w:t>6</w:t>
            </w:r>
          </w:p>
        </w:tc>
        <w:tc>
          <w:tcPr>
            <w:tcW w:w="2880" w:type="dxa"/>
            <w:tcBorders>
              <w:top w:val="nil"/>
              <w:left w:val="nil"/>
              <w:bottom w:val="single" w:color="auto" w:sz="4" w:space="0"/>
              <w:right w:val="single" w:color="auto" w:sz="4" w:space="0"/>
            </w:tcBorders>
            <w:shd w:val="clear" w:color="auto" w:fill="auto"/>
            <w:vAlign w:val="center"/>
          </w:tcPr>
          <w:p w:rsidRPr="00DF234E" w:rsidR="008D590D" w:rsidP="008440FA" w:rsidRDefault="008D590D" w14:paraId="51D7C986" w14:textId="76ADE615">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644</w:t>
            </w:r>
          </w:p>
        </w:tc>
        <w:tc>
          <w:tcPr>
            <w:tcW w:w="2745" w:type="dxa"/>
            <w:tcBorders>
              <w:top w:val="nil"/>
              <w:left w:val="nil"/>
              <w:bottom w:val="single" w:color="auto" w:sz="4" w:space="0"/>
              <w:right w:val="single" w:color="auto" w:sz="4" w:space="0"/>
            </w:tcBorders>
            <w:shd w:val="clear" w:color="auto" w:fill="auto"/>
            <w:vAlign w:val="center"/>
          </w:tcPr>
          <w:p w:rsidRPr="00DF234E" w:rsidR="008D590D" w:rsidP="008440FA" w:rsidRDefault="008D590D" w14:paraId="5E5B0C8B" w14:textId="0A28534D">
            <w:pPr>
              <w:autoSpaceDE/>
              <w:autoSpaceDN/>
              <w:adjustRightInd/>
              <w:spacing w:line="240" w:lineRule="auto"/>
              <w:jc w:val="center"/>
              <w:rPr>
                <w:rFonts w:eastAsia="Times New Roman"/>
                <w:color w:val="000000"/>
                <w:highlight w:val="yellow"/>
              </w:rPr>
            </w:pPr>
            <w:r>
              <w:rPr>
                <w:color w:val="000000"/>
                <w:sz w:val="20"/>
                <w:szCs w:val="20"/>
              </w:rPr>
              <w:t>375</w:t>
            </w:r>
          </w:p>
        </w:tc>
      </w:tr>
      <w:tr w:rsidRPr="00DF234E" w:rsidR="008D590D" w:rsidTr="004835A9" w14:paraId="41365DF6" w14:textId="77777777">
        <w:trPr>
          <w:trHeight w:val="288"/>
          <w:jc w:val="center"/>
        </w:trPr>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rsidRPr="00DF234E" w:rsidR="008D590D" w:rsidP="008440FA" w:rsidRDefault="008D590D" w14:paraId="3A2018C8" w14:textId="481074DC">
            <w:pPr>
              <w:autoSpaceDE/>
              <w:autoSpaceDN/>
              <w:adjustRightInd/>
              <w:spacing w:line="240" w:lineRule="auto"/>
              <w:jc w:val="center"/>
              <w:rPr>
                <w:rFonts w:eastAsia="Times New Roman"/>
                <w:color w:val="000000"/>
                <w:highlight w:val="yellow"/>
              </w:rPr>
            </w:pPr>
            <w:r>
              <w:rPr>
                <w:color w:val="000000"/>
                <w:sz w:val="20"/>
                <w:szCs w:val="20"/>
              </w:rPr>
              <w:t>7</w:t>
            </w:r>
          </w:p>
        </w:tc>
        <w:tc>
          <w:tcPr>
            <w:tcW w:w="2880" w:type="dxa"/>
            <w:tcBorders>
              <w:top w:val="single" w:color="auto" w:sz="4" w:space="0"/>
              <w:left w:val="nil"/>
              <w:bottom w:val="single" w:color="auto" w:sz="4" w:space="0"/>
              <w:right w:val="single" w:color="auto" w:sz="4" w:space="0"/>
            </w:tcBorders>
            <w:shd w:val="clear" w:color="auto" w:fill="auto"/>
            <w:vAlign w:val="center"/>
          </w:tcPr>
          <w:p w:rsidRPr="00DF234E" w:rsidR="008D590D" w:rsidP="008440FA" w:rsidRDefault="008D590D" w14:paraId="7C6388EB" w14:textId="1329E01E">
            <w:pPr>
              <w:autoSpaceDE/>
              <w:autoSpaceDN/>
              <w:adjustRightInd/>
              <w:spacing w:line="240" w:lineRule="auto"/>
              <w:jc w:val="center"/>
              <w:rPr>
                <w:rFonts w:eastAsia="Times New Roman"/>
                <w:color w:val="000000"/>
                <w:highlight w:val="yellow"/>
              </w:rPr>
            </w:pPr>
            <w:r>
              <w:rPr>
                <w:color w:val="000000"/>
                <w:sz w:val="20"/>
                <w:szCs w:val="20"/>
              </w:rPr>
              <w:t>2</w:t>
            </w:r>
            <w:r w:rsidR="004609B4">
              <w:rPr>
                <w:color w:val="000000"/>
                <w:sz w:val="20"/>
                <w:szCs w:val="20"/>
              </w:rPr>
              <w:t>,</w:t>
            </w:r>
            <w:r>
              <w:rPr>
                <w:color w:val="000000"/>
                <w:sz w:val="20"/>
                <w:szCs w:val="20"/>
              </w:rPr>
              <w:t>614</w:t>
            </w:r>
          </w:p>
        </w:tc>
        <w:tc>
          <w:tcPr>
            <w:tcW w:w="2745" w:type="dxa"/>
            <w:tcBorders>
              <w:top w:val="single" w:color="auto" w:sz="4" w:space="0"/>
              <w:left w:val="nil"/>
              <w:bottom w:val="single" w:color="auto" w:sz="4" w:space="0"/>
              <w:right w:val="single" w:color="auto" w:sz="4" w:space="0"/>
            </w:tcBorders>
            <w:shd w:val="clear" w:color="auto" w:fill="auto"/>
            <w:vAlign w:val="center"/>
          </w:tcPr>
          <w:p w:rsidRPr="00DF234E" w:rsidR="008D590D" w:rsidP="008440FA" w:rsidRDefault="008D590D" w14:paraId="11889E87" w14:textId="0BE5E83A">
            <w:pPr>
              <w:autoSpaceDE/>
              <w:autoSpaceDN/>
              <w:adjustRightInd/>
              <w:spacing w:line="240" w:lineRule="auto"/>
              <w:jc w:val="center"/>
              <w:rPr>
                <w:rFonts w:eastAsia="Times New Roman"/>
                <w:color w:val="000000"/>
                <w:highlight w:val="yellow"/>
              </w:rPr>
            </w:pPr>
            <w:r>
              <w:rPr>
                <w:color w:val="000000"/>
                <w:sz w:val="20"/>
                <w:szCs w:val="20"/>
              </w:rPr>
              <w:t>405</w:t>
            </w:r>
          </w:p>
        </w:tc>
      </w:tr>
      <w:tr w:rsidRPr="00DF234E" w:rsidR="004835A9" w:rsidTr="0086260F" w14:paraId="673BFECC" w14:textId="77777777">
        <w:trPr>
          <w:trHeight w:val="288"/>
          <w:jc w:val="center"/>
        </w:trPr>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rsidR="004835A9" w:rsidP="008440FA" w:rsidRDefault="004835A9" w14:paraId="30113316" w14:textId="685F3366">
            <w:pPr>
              <w:autoSpaceDE/>
              <w:autoSpaceDN/>
              <w:adjustRightInd/>
              <w:spacing w:line="240" w:lineRule="auto"/>
              <w:jc w:val="center"/>
              <w:rPr>
                <w:color w:val="000000"/>
                <w:sz w:val="20"/>
                <w:szCs w:val="20"/>
              </w:rPr>
            </w:pPr>
            <w:r>
              <w:rPr>
                <w:color w:val="000000"/>
                <w:sz w:val="20"/>
                <w:szCs w:val="20"/>
              </w:rPr>
              <w:t>8</w:t>
            </w:r>
          </w:p>
        </w:tc>
        <w:tc>
          <w:tcPr>
            <w:tcW w:w="2880"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1EE1A8F0" w14:textId="79BD1BD3">
            <w:pPr>
              <w:autoSpaceDE/>
              <w:autoSpaceDN/>
              <w:adjustRightInd/>
              <w:spacing w:line="240" w:lineRule="auto"/>
              <w:jc w:val="center"/>
              <w:rPr>
                <w:color w:val="000000"/>
                <w:sz w:val="20"/>
                <w:szCs w:val="20"/>
              </w:rPr>
            </w:pPr>
            <w:r w:rsidRPr="004835A9">
              <w:rPr>
                <w:sz w:val="20"/>
                <w:szCs w:val="20"/>
              </w:rPr>
              <w:t>2,588</w:t>
            </w:r>
          </w:p>
        </w:tc>
        <w:tc>
          <w:tcPr>
            <w:tcW w:w="2745"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521ABFC6" w14:textId="66E16709">
            <w:pPr>
              <w:autoSpaceDE/>
              <w:autoSpaceDN/>
              <w:adjustRightInd/>
              <w:spacing w:line="240" w:lineRule="auto"/>
              <w:jc w:val="center"/>
              <w:rPr>
                <w:color w:val="000000"/>
                <w:sz w:val="20"/>
                <w:szCs w:val="20"/>
              </w:rPr>
            </w:pPr>
            <w:r w:rsidRPr="004835A9">
              <w:rPr>
                <w:sz w:val="20"/>
                <w:szCs w:val="20"/>
              </w:rPr>
              <w:t>431</w:t>
            </w:r>
          </w:p>
        </w:tc>
      </w:tr>
      <w:tr w:rsidRPr="00DF234E" w:rsidR="004835A9" w:rsidTr="0086260F" w14:paraId="722FA7F5" w14:textId="77777777">
        <w:trPr>
          <w:trHeight w:val="288"/>
          <w:jc w:val="center"/>
        </w:trPr>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rsidR="004835A9" w:rsidP="008440FA" w:rsidRDefault="004835A9" w14:paraId="12BBF105" w14:textId="2743C5C5">
            <w:pPr>
              <w:autoSpaceDE/>
              <w:autoSpaceDN/>
              <w:adjustRightInd/>
              <w:spacing w:line="240" w:lineRule="auto"/>
              <w:jc w:val="center"/>
              <w:rPr>
                <w:color w:val="000000"/>
                <w:sz w:val="20"/>
                <w:szCs w:val="20"/>
              </w:rPr>
            </w:pPr>
            <w:r>
              <w:rPr>
                <w:color w:val="000000"/>
                <w:sz w:val="20"/>
                <w:szCs w:val="20"/>
              </w:rPr>
              <w:t>9</w:t>
            </w:r>
          </w:p>
        </w:tc>
        <w:tc>
          <w:tcPr>
            <w:tcW w:w="2880"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4F19F5E0" w14:textId="703AA7FF">
            <w:pPr>
              <w:autoSpaceDE/>
              <w:autoSpaceDN/>
              <w:adjustRightInd/>
              <w:spacing w:line="240" w:lineRule="auto"/>
              <w:jc w:val="center"/>
              <w:rPr>
                <w:color w:val="000000"/>
                <w:sz w:val="20"/>
                <w:szCs w:val="20"/>
              </w:rPr>
            </w:pPr>
            <w:r w:rsidRPr="004835A9">
              <w:rPr>
                <w:sz w:val="20"/>
                <w:szCs w:val="20"/>
              </w:rPr>
              <w:t>2,566</w:t>
            </w:r>
          </w:p>
        </w:tc>
        <w:tc>
          <w:tcPr>
            <w:tcW w:w="2745"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31FA80E5" w14:textId="154BD8C7">
            <w:pPr>
              <w:autoSpaceDE/>
              <w:autoSpaceDN/>
              <w:adjustRightInd/>
              <w:spacing w:line="240" w:lineRule="auto"/>
              <w:jc w:val="center"/>
              <w:rPr>
                <w:color w:val="000000"/>
                <w:sz w:val="20"/>
                <w:szCs w:val="20"/>
              </w:rPr>
            </w:pPr>
            <w:r w:rsidRPr="004835A9">
              <w:rPr>
                <w:sz w:val="20"/>
                <w:szCs w:val="20"/>
              </w:rPr>
              <w:t>453</w:t>
            </w:r>
          </w:p>
        </w:tc>
      </w:tr>
    </w:tbl>
    <w:p w:rsidRPr="00581806" w:rsidR="0069717A" w:rsidP="008440FA" w:rsidRDefault="008D590D" w14:paraId="3151B92E" w14:textId="5C0035D0">
      <w:pPr>
        <w:tabs>
          <w:tab w:val="left" w:pos="1440"/>
          <w:tab w:val="left" w:pos="2160"/>
          <w:tab w:val="left" w:pos="9360"/>
        </w:tabs>
        <w:spacing w:line="240" w:lineRule="auto"/>
        <w:ind w:left="720"/>
        <w:rPr>
          <w:rFonts w:eastAsia="Times New Roman"/>
          <w:sz w:val="18"/>
          <w:szCs w:val="18"/>
        </w:rPr>
      </w:pPr>
      <w:r w:rsidRPr="00581806">
        <w:rPr>
          <w:rFonts w:eastAsia="Times New Roman"/>
          <w:sz w:val="18"/>
          <w:szCs w:val="18"/>
        </w:rPr>
        <w:t xml:space="preserve">Note: </w:t>
      </w:r>
      <w:r w:rsidRPr="00581806" w:rsidR="005F0BEF">
        <w:rPr>
          <w:rFonts w:eastAsia="Times New Roman"/>
          <w:sz w:val="18"/>
          <w:szCs w:val="18"/>
        </w:rPr>
        <w:t xml:space="preserve"> </w:t>
      </w:r>
      <w:r w:rsidRPr="00581806">
        <w:rPr>
          <w:rFonts w:eastAsia="Times New Roman"/>
          <w:sz w:val="18"/>
          <w:szCs w:val="18"/>
        </w:rPr>
        <w:t xml:space="preserve">The reduction in resource hours is obtained </w:t>
      </w:r>
      <w:r w:rsidRPr="00581806" w:rsidR="0069717A">
        <w:rPr>
          <w:rFonts w:eastAsia="Times New Roman"/>
          <w:sz w:val="18"/>
          <w:szCs w:val="18"/>
        </w:rPr>
        <w:t>by</w:t>
      </w:r>
      <w:r w:rsidR="00B944DC">
        <w:rPr>
          <w:rFonts w:eastAsia="Times New Roman"/>
          <w:sz w:val="18"/>
          <w:szCs w:val="18"/>
        </w:rPr>
        <w:t xml:space="preserve"> </w:t>
      </w:r>
      <w:r w:rsidR="00C37CDA">
        <w:rPr>
          <w:rFonts w:eastAsia="Times New Roman"/>
          <w:sz w:val="18"/>
          <w:szCs w:val="18"/>
        </w:rPr>
        <w:t xml:space="preserve">equation </w:t>
      </w:r>
      <m:oMath>
        <m:r>
          <w:rPr>
            <w:rFonts w:ascii="Cambria Math" w:hAnsi="Cambria Math" w:eastAsia="Times New Roman"/>
            <w:sz w:val="18"/>
            <w:szCs w:val="18"/>
          </w:rPr>
          <m:t>Y=T</m:t>
        </m:r>
        <m:sSup>
          <m:sSupPr>
            <m:ctrlPr>
              <w:rPr>
                <w:rFonts w:ascii="Cambria Math" w:hAnsi="Cambria Math" w:eastAsia="Times New Roman"/>
                <w:i/>
                <w:sz w:val="18"/>
                <w:szCs w:val="18"/>
              </w:rPr>
            </m:ctrlPr>
          </m:sSupPr>
          <m:e>
            <m:r>
              <w:rPr>
                <w:rFonts w:ascii="Cambria Math" w:hAnsi="Cambria Math" w:eastAsia="Times New Roman"/>
                <w:sz w:val="18"/>
                <w:szCs w:val="18"/>
              </w:rPr>
              <m:t>∙X</m:t>
            </m:r>
          </m:e>
          <m:sup>
            <m:f>
              <m:fPr>
                <m:ctrlPr>
                  <w:rPr>
                    <w:rFonts w:ascii="Cambria Math" w:hAnsi="Cambria Math" w:eastAsia="Times New Roman"/>
                    <w:i/>
                    <w:sz w:val="18"/>
                    <w:szCs w:val="18"/>
                  </w:rPr>
                </m:ctrlPr>
              </m:fPr>
              <m:num>
                <m:func>
                  <m:funcPr>
                    <m:ctrlPr>
                      <w:rPr>
                        <w:rFonts w:ascii="Cambria Math" w:hAnsi="Cambria Math" w:eastAsia="Times New Roman"/>
                        <w:i/>
                        <w:sz w:val="18"/>
                        <w:szCs w:val="18"/>
                      </w:rPr>
                    </m:ctrlPr>
                  </m:funcPr>
                  <m:fName>
                    <m:sSub>
                      <m:sSubPr>
                        <m:ctrlPr>
                          <w:rPr>
                            <w:rFonts w:ascii="Cambria Math" w:hAnsi="Cambria Math" w:eastAsia="Times New Roman"/>
                            <w:i/>
                            <w:sz w:val="18"/>
                            <w:szCs w:val="18"/>
                          </w:rPr>
                        </m:ctrlPr>
                      </m:sSubPr>
                      <m:e>
                        <m:r>
                          <m:rPr>
                            <m:sty m:val="p"/>
                          </m:rPr>
                          <w:rPr>
                            <w:rFonts w:ascii="Cambria Math" w:hAnsi="Cambria Math" w:eastAsia="Times New Roman"/>
                            <w:sz w:val="18"/>
                            <w:szCs w:val="18"/>
                          </w:rPr>
                          <m:t>log</m:t>
                        </m:r>
                      </m:e>
                      <m:sub>
                        <m:r>
                          <w:rPr>
                            <w:rFonts w:ascii="Cambria Math" w:hAnsi="Cambria Math" w:eastAsia="Times New Roman"/>
                            <w:sz w:val="18"/>
                            <w:szCs w:val="18"/>
                          </w:rPr>
                          <m:t>10</m:t>
                        </m:r>
                      </m:sub>
                    </m:sSub>
                  </m:fName>
                  <m:e>
                    <m:r>
                      <w:rPr>
                        <w:rFonts w:ascii="Cambria Math" w:hAnsi="Cambria Math" w:eastAsia="Times New Roman"/>
                        <w:sz w:val="18"/>
                        <w:szCs w:val="18"/>
                      </w:rPr>
                      <m:t>0.95</m:t>
                    </m:r>
                  </m:e>
                </m:func>
              </m:num>
              <m:den>
                <m:func>
                  <m:funcPr>
                    <m:ctrlPr>
                      <w:rPr>
                        <w:rFonts w:ascii="Cambria Math" w:hAnsi="Cambria Math" w:eastAsia="Times New Roman"/>
                        <w:i/>
                        <w:sz w:val="18"/>
                        <w:szCs w:val="18"/>
                      </w:rPr>
                    </m:ctrlPr>
                  </m:funcPr>
                  <m:fName>
                    <m:sSub>
                      <m:sSubPr>
                        <m:ctrlPr>
                          <w:rPr>
                            <w:rFonts w:ascii="Cambria Math" w:hAnsi="Cambria Math" w:eastAsia="Times New Roman"/>
                            <w:i/>
                            <w:sz w:val="18"/>
                            <w:szCs w:val="18"/>
                          </w:rPr>
                        </m:ctrlPr>
                      </m:sSubPr>
                      <m:e>
                        <m:r>
                          <m:rPr>
                            <m:sty m:val="p"/>
                          </m:rPr>
                          <w:rPr>
                            <w:rFonts w:ascii="Cambria Math" w:hAnsi="Cambria Math" w:eastAsia="Times New Roman"/>
                            <w:sz w:val="18"/>
                            <w:szCs w:val="18"/>
                          </w:rPr>
                          <m:t>log</m:t>
                        </m:r>
                      </m:e>
                      <m:sub>
                        <m:r>
                          <w:rPr>
                            <w:rFonts w:ascii="Cambria Math" w:hAnsi="Cambria Math" w:eastAsia="Times New Roman"/>
                            <w:sz w:val="18"/>
                            <w:szCs w:val="18"/>
                          </w:rPr>
                          <m:t>10</m:t>
                        </m:r>
                      </m:sub>
                    </m:sSub>
                  </m:fName>
                  <m:e>
                    <m:r>
                      <w:rPr>
                        <w:rFonts w:ascii="Cambria Math" w:hAnsi="Cambria Math" w:eastAsia="Times New Roman"/>
                        <w:sz w:val="18"/>
                        <w:szCs w:val="18"/>
                      </w:rPr>
                      <m:t>2</m:t>
                    </m:r>
                  </m:e>
                </m:func>
              </m:den>
            </m:f>
          </m:sup>
        </m:sSup>
      </m:oMath>
      <w:r w:rsidRPr="00581806" w:rsidR="00486577">
        <w:rPr>
          <w:rFonts w:eastAsia="Times New Roman"/>
          <w:sz w:val="18"/>
          <w:szCs w:val="18"/>
        </w:rPr>
        <w:t xml:space="preserve">, where </w:t>
      </w:r>
      <w:r w:rsidRPr="00581806" w:rsidR="00486577">
        <w:rPr>
          <w:rFonts w:eastAsia="Times New Roman"/>
          <w:i/>
          <w:sz w:val="18"/>
          <w:szCs w:val="18"/>
        </w:rPr>
        <w:t>Y</w:t>
      </w:r>
      <w:r w:rsidR="006D6248">
        <w:rPr>
          <w:rFonts w:eastAsia="Times New Roman"/>
          <w:sz w:val="18"/>
          <w:szCs w:val="18"/>
        </w:rPr>
        <w:t>, found in column two,</w:t>
      </w:r>
      <w:r w:rsidRPr="00581806" w:rsidR="00486577">
        <w:rPr>
          <w:rFonts w:eastAsia="Times New Roman"/>
          <w:sz w:val="18"/>
          <w:szCs w:val="18"/>
        </w:rPr>
        <w:t xml:space="preserve"> is the reduced number of hours</w:t>
      </w:r>
      <w:r w:rsidRPr="00581806" w:rsidR="0069717A">
        <w:rPr>
          <w:rFonts w:eastAsia="Times New Roman"/>
          <w:sz w:val="18"/>
          <w:szCs w:val="18"/>
        </w:rPr>
        <w:t xml:space="preserve"> </w:t>
      </w:r>
      <w:r w:rsidRPr="00581806" w:rsidR="005F0BEF">
        <w:rPr>
          <w:rFonts w:eastAsia="Times New Roman"/>
          <w:sz w:val="18"/>
          <w:szCs w:val="18"/>
        </w:rPr>
        <w:t xml:space="preserve">needed </w:t>
      </w:r>
      <w:r w:rsidRPr="00581806" w:rsidR="0069717A">
        <w:rPr>
          <w:rFonts w:eastAsia="Times New Roman"/>
          <w:sz w:val="18"/>
          <w:szCs w:val="18"/>
        </w:rPr>
        <w:t>to process an EP submission</w:t>
      </w:r>
      <w:r w:rsidR="006D6248">
        <w:rPr>
          <w:rFonts w:eastAsia="Times New Roman"/>
          <w:sz w:val="18"/>
          <w:szCs w:val="18"/>
        </w:rPr>
        <w:t>;</w:t>
      </w:r>
      <w:r w:rsidRPr="00581806" w:rsidR="00486577">
        <w:rPr>
          <w:rFonts w:eastAsia="Times New Roman"/>
          <w:sz w:val="18"/>
          <w:szCs w:val="18"/>
        </w:rPr>
        <w:t xml:space="preserve"> </w:t>
      </w:r>
      <w:r w:rsidRPr="00581806" w:rsidR="00486577">
        <w:rPr>
          <w:rFonts w:eastAsia="Times New Roman"/>
          <w:i/>
          <w:sz w:val="18"/>
          <w:szCs w:val="18"/>
        </w:rPr>
        <w:t>T</w:t>
      </w:r>
      <w:r w:rsidRPr="00581806" w:rsidR="00486577">
        <w:rPr>
          <w:rFonts w:eastAsia="Times New Roman"/>
          <w:sz w:val="18"/>
          <w:szCs w:val="18"/>
        </w:rPr>
        <w:t xml:space="preserve"> is the initial number of hours </w:t>
      </w:r>
      <w:r w:rsidRPr="00581806" w:rsidR="005F0BEF">
        <w:rPr>
          <w:rFonts w:eastAsia="Times New Roman"/>
          <w:sz w:val="18"/>
          <w:szCs w:val="18"/>
        </w:rPr>
        <w:t xml:space="preserve">needed to </w:t>
      </w:r>
      <w:r w:rsidRPr="00581806" w:rsidR="00486577">
        <w:rPr>
          <w:rFonts w:eastAsia="Times New Roman"/>
          <w:sz w:val="18"/>
          <w:szCs w:val="18"/>
        </w:rPr>
        <w:t>develop</w:t>
      </w:r>
      <w:r w:rsidRPr="00581806" w:rsidR="0069717A">
        <w:rPr>
          <w:rFonts w:eastAsia="Times New Roman"/>
          <w:sz w:val="18"/>
          <w:szCs w:val="18"/>
        </w:rPr>
        <w:t xml:space="preserve"> </w:t>
      </w:r>
      <w:r w:rsidRPr="00581806" w:rsidR="00FA7536">
        <w:rPr>
          <w:rFonts w:eastAsia="Times New Roman"/>
          <w:sz w:val="18"/>
          <w:szCs w:val="18"/>
        </w:rPr>
        <w:t>the first EP submission (i.e.</w:t>
      </w:r>
      <w:r w:rsidRPr="00581806" w:rsidR="005F0BEF">
        <w:rPr>
          <w:rFonts w:eastAsia="Times New Roman"/>
          <w:sz w:val="18"/>
          <w:szCs w:val="18"/>
        </w:rPr>
        <w:t xml:space="preserve">, </w:t>
      </w:r>
      <w:r w:rsidRPr="00581806" w:rsidR="00FA7536">
        <w:rPr>
          <w:rFonts w:eastAsia="Times New Roman"/>
          <w:sz w:val="18"/>
          <w:szCs w:val="18"/>
        </w:rPr>
        <w:t>3</w:t>
      </w:r>
      <w:r w:rsidRPr="00581806" w:rsidR="005F0BEF">
        <w:rPr>
          <w:rFonts w:eastAsia="Times New Roman"/>
          <w:sz w:val="18"/>
          <w:szCs w:val="18"/>
        </w:rPr>
        <w:t>,</w:t>
      </w:r>
      <w:r w:rsidRPr="00581806" w:rsidR="00486577">
        <w:rPr>
          <w:rFonts w:eastAsia="Times New Roman"/>
          <w:sz w:val="18"/>
          <w:szCs w:val="18"/>
        </w:rPr>
        <w:t>019 hours)</w:t>
      </w:r>
      <w:r w:rsidR="006D6248">
        <w:rPr>
          <w:rFonts w:eastAsia="Times New Roman"/>
          <w:sz w:val="18"/>
          <w:szCs w:val="18"/>
        </w:rPr>
        <w:t>;</w:t>
      </w:r>
      <w:r w:rsidRPr="00581806" w:rsidR="00486577">
        <w:rPr>
          <w:rFonts w:eastAsia="Times New Roman"/>
          <w:sz w:val="18"/>
          <w:szCs w:val="18"/>
        </w:rPr>
        <w:t xml:space="preserve"> and </w:t>
      </w:r>
      <w:r w:rsidRPr="00581806" w:rsidR="00486577">
        <w:rPr>
          <w:rFonts w:eastAsia="Times New Roman"/>
          <w:i/>
          <w:sz w:val="18"/>
          <w:szCs w:val="18"/>
        </w:rPr>
        <w:t>X</w:t>
      </w:r>
      <w:r w:rsidRPr="00581806" w:rsidR="0069717A">
        <w:rPr>
          <w:rFonts w:eastAsia="Times New Roman"/>
          <w:sz w:val="18"/>
          <w:szCs w:val="18"/>
        </w:rPr>
        <w:t xml:space="preserve">, found in column one, </w:t>
      </w:r>
      <w:r w:rsidRPr="00581806" w:rsidR="00486577">
        <w:rPr>
          <w:rFonts w:eastAsia="Times New Roman"/>
          <w:sz w:val="18"/>
          <w:szCs w:val="18"/>
        </w:rPr>
        <w:t>represents some future EP submission (e.g.</w:t>
      </w:r>
      <w:r w:rsidRPr="00581806" w:rsidR="005F0BEF">
        <w:rPr>
          <w:rFonts w:eastAsia="Times New Roman"/>
          <w:sz w:val="18"/>
          <w:szCs w:val="18"/>
        </w:rPr>
        <w:t>, </w:t>
      </w:r>
      <w:r w:rsidRPr="00581806" w:rsidR="00486577">
        <w:rPr>
          <w:rFonts w:eastAsia="Times New Roman"/>
          <w:i/>
          <w:sz w:val="18"/>
          <w:szCs w:val="18"/>
        </w:rPr>
        <w:t>X</w:t>
      </w:r>
      <w:r w:rsidRPr="00581806" w:rsidR="005F0BEF">
        <w:rPr>
          <w:rFonts w:eastAsia="Times New Roman"/>
          <w:i/>
          <w:sz w:val="18"/>
          <w:szCs w:val="18"/>
        </w:rPr>
        <w:t xml:space="preserve"> </w:t>
      </w:r>
      <w:r w:rsidRPr="00581806" w:rsidR="00486577">
        <w:rPr>
          <w:rFonts w:eastAsia="Times New Roman"/>
          <w:i/>
          <w:sz w:val="18"/>
          <w:szCs w:val="18"/>
        </w:rPr>
        <w:t>=</w:t>
      </w:r>
      <w:r w:rsidRPr="00581806" w:rsidR="005F0BEF">
        <w:rPr>
          <w:rFonts w:eastAsia="Times New Roman"/>
          <w:i/>
          <w:sz w:val="18"/>
          <w:szCs w:val="18"/>
        </w:rPr>
        <w:t xml:space="preserve"> </w:t>
      </w:r>
      <w:r w:rsidRPr="00581806" w:rsidR="00486577">
        <w:rPr>
          <w:rFonts w:eastAsia="Times New Roman"/>
          <w:i/>
          <w:sz w:val="18"/>
          <w:szCs w:val="18"/>
        </w:rPr>
        <w:t>3</w:t>
      </w:r>
      <w:r w:rsidRPr="00581806" w:rsidR="00486577">
        <w:rPr>
          <w:rFonts w:eastAsia="Times New Roman"/>
          <w:sz w:val="18"/>
          <w:szCs w:val="18"/>
        </w:rPr>
        <w:t xml:space="preserve"> would represent the third EP submission).</w:t>
      </w:r>
    </w:p>
    <w:p w:rsidR="000F4172" w:rsidP="008440FA" w:rsidRDefault="000F4172" w14:paraId="33F46887" w14:textId="77777777">
      <w:pPr>
        <w:tabs>
          <w:tab w:val="left" w:pos="1440"/>
          <w:tab w:val="left" w:pos="2160"/>
          <w:tab w:val="left" w:pos="9360"/>
        </w:tabs>
        <w:spacing w:line="240" w:lineRule="auto"/>
        <w:rPr>
          <w:rFonts w:eastAsia="Times New Roman"/>
        </w:rPr>
      </w:pPr>
    </w:p>
    <w:p w:rsidRPr="00A00AC6" w:rsidR="0069717A" w:rsidP="008440FA" w:rsidRDefault="00B944DC" w14:paraId="40A682A9" w14:textId="5D1DF6E1">
      <w:pPr>
        <w:tabs>
          <w:tab w:val="left" w:pos="1440"/>
          <w:tab w:val="left" w:pos="2160"/>
          <w:tab w:val="left" w:pos="9360"/>
        </w:tabs>
        <w:spacing w:line="240" w:lineRule="auto"/>
        <w:rPr>
          <w:rFonts w:eastAsia="Times New Roman"/>
        </w:rPr>
      </w:pPr>
      <w:proofErr w:type="gramStart"/>
      <w:r w:rsidRPr="00B944DC">
        <w:rPr>
          <w:rFonts w:eastAsia="Times New Roman"/>
        </w:rPr>
        <w:t>Taking into account</w:t>
      </w:r>
      <w:proofErr w:type="gramEnd"/>
      <w:r w:rsidRPr="00B944DC">
        <w:rPr>
          <w:rFonts w:eastAsia="Times New Roman"/>
        </w:rPr>
        <w:t xml:space="preserve"> the learning curve </w:t>
      </w:r>
      <w:r>
        <w:rPr>
          <w:rFonts w:eastAsia="Times New Roman"/>
        </w:rPr>
        <w:t xml:space="preserve">efficiency gain </w:t>
      </w:r>
      <w:r w:rsidRPr="00B944DC">
        <w:rPr>
          <w:rFonts w:eastAsia="Times New Roman"/>
        </w:rPr>
        <w:t>for developing the EP submission,</w:t>
      </w:r>
      <w:r>
        <w:rPr>
          <w:rFonts w:eastAsia="Times New Roman"/>
        </w:rPr>
        <w:t xml:space="preserve"> </w:t>
      </w:r>
      <w:r w:rsidR="00E93128">
        <w:rPr>
          <w:rFonts w:eastAsia="Times New Roman"/>
        </w:rPr>
        <w:t>eight</w:t>
      </w:r>
      <w:r w:rsidRPr="00B944DC">
        <w:rPr>
          <w:rFonts w:eastAsia="Times New Roman"/>
        </w:rPr>
        <w:t xml:space="preserve"> SMRs and ONTs will result in averted costs as shown in </w:t>
      </w:r>
      <w:r w:rsidRPr="00B944DC" w:rsidR="00EF7222">
        <w:rPr>
          <w:rFonts w:eastAsia="Times New Roman"/>
        </w:rPr>
        <w:fldChar w:fldCharType="begin"/>
      </w:r>
      <w:r w:rsidRPr="00B944DC" w:rsidR="00EF7222">
        <w:rPr>
          <w:rFonts w:eastAsia="Times New Roman"/>
        </w:rPr>
        <w:instrText xml:space="preserve"> REF _Ref510705089 \h </w:instrText>
      </w:r>
      <w:r w:rsidRPr="00B944DC">
        <w:rPr>
          <w:rFonts w:eastAsia="Times New Roman"/>
        </w:rPr>
        <w:instrText xml:space="preserve"> \* MERGEFORMAT </w:instrText>
      </w:r>
      <w:r w:rsidRPr="00B944DC" w:rsidR="00EF7222">
        <w:rPr>
          <w:rFonts w:eastAsia="Times New Roman"/>
        </w:rPr>
      </w:r>
      <w:r w:rsidRPr="00B944DC" w:rsidR="00EF7222">
        <w:rPr>
          <w:rFonts w:eastAsia="Times New Roman"/>
        </w:rPr>
        <w:fldChar w:fldCharType="separate"/>
      </w:r>
      <w:r w:rsidRPr="003B3FBB" w:rsidR="003B3FBB">
        <w:t xml:space="preserve">Table </w:t>
      </w:r>
      <w:r w:rsidRPr="003B3FBB" w:rsidR="003B3FBB">
        <w:rPr>
          <w:noProof/>
        </w:rPr>
        <w:t>6</w:t>
      </w:r>
      <w:r w:rsidRPr="00B944DC" w:rsidR="00EF7222">
        <w:rPr>
          <w:rFonts w:eastAsia="Times New Roman"/>
        </w:rPr>
        <w:fldChar w:fldCharType="end"/>
      </w:r>
      <w:r w:rsidRPr="00A00AC6" w:rsidR="0069717A">
        <w:rPr>
          <w:rFonts w:eastAsia="Times New Roman"/>
        </w:rPr>
        <w:t>.</w:t>
      </w:r>
      <w:r w:rsidR="00404259">
        <w:rPr>
          <w:rFonts w:eastAsia="Times New Roman"/>
        </w:rPr>
        <w:t xml:space="preserve">  Only eight of the nine SMRs and ONTs are included because one has already submitted its EP plans to the NRC.</w:t>
      </w:r>
    </w:p>
    <w:p w:rsidRPr="00486577" w:rsidR="0069717A" w:rsidP="008440FA" w:rsidRDefault="0069717A" w14:paraId="78E9E942" w14:textId="77777777">
      <w:pPr>
        <w:tabs>
          <w:tab w:val="left" w:pos="1440"/>
          <w:tab w:val="left" w:pos="2160"/>
          <w:tab w:val="left" w:pos="9360"/>
        </w:tabs>
        <w:spacing w:line="240" w:lineRule="auto"/>
        <w:rPr>
          <w:rFonts w:eastAsia="Times New Roman"/>
        </w:rPr>
      </w:pPr>
    </w:p>
    <w:p w:rsidRPr="00581806" w:rsidR="0023422C" w:rsidP="008440FA" w:rsidRDefault="0023422C" w14:paraId="5F4C8CBF" w14:textId="0BD0D454">
      <w:pPr>
        <w:pStyle w:val="Caption"/>
        <w:spacing w:after="120" w:line="240" w:lineRule="auto"/>
        <w:ind w:left="1080" w:hanging="1080"/>
        <w:jc w:val="center"/>
        <w:rPr>
          <w:b/>
        </w:rPr>
      </w:pPr>
      <w:bookmarkStart w:name="_Ref510705089" w:id="113"/>
      <w:bookmarkStart w:name="_Toc521500387" w:id="114"/>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6</w:t>
      </w:r>
      <w:r w:rsidRPr="00581806" w:rsidR="000012A5">
        <w:rPr>
          <w:b/>
          <w:noProof/>
        </w:rPr>
        <w:fldChar w:fldCharType="end"/>
      </w:r>
      <w:bookmarkEnd w:id="113"/>
      <w:r w:rsidRPr="00581806" w:rsidR="005F0BEF">
        <w:rPr>
          <w:b/>
        </w:rPr>
        <w:t xml:space="preserve">  </w:t>
      </w:r>
      <w:r w:rsidR="004D5429">
        <w:rPr>
          <w:b/>
        </w:rPr>
        <w:t xml:space="preserve">Averted Costs due to </w:t>
      </w:r>
      <w:r w:rsidRPr="00581806">
        <w:rPr>
          <w:b/>
        </w:rPr>
        <w:t xml:space="preserve">Reduced Complexity </w:t>
      </w:r>
      <w:r w:rsidR="004D5429">
        <w:rPr>
          <w:b/>
        </w:rPr>
        <w:t xml:space="preserve">in </w:t>
      </w:r>
      <w:r w:rsidRPr="004D5429" w:rsidR="004D5429">
        <w:rPr>
          <w:b/>
        </w:rPr>
        <w:t>Initial EP Plan</w:t>
      </w:r>
      <w:bookmarkEnd w:id="114"/>
    </w:p>
    <w:p w:rsidR="0023422C" w:rsidP="008440FA" w:rsidRDefault="003E3BDF" w14:paraId="1463F881" w14:textId="109B03DA">
      <w:pPr>
        <w:tabs>
          <w:tab w:val="left" w:pos="1440"/>
          <w:tab w:val="left" w:pos="2160"/>
          <w:tab w:val="left" w:pos="9360"/>
        </w:tabs>
        <w:spacing w:line="240" w:lineRule="auto"/>
        <w:rPr>
          <w:rFonts w:eastAsia="Times New Roman"/>
        </w:rPr>
      </w:pPr>
      <w:r w:rsidRPr="003E3BDF">
        <w:rPr>
          <w:noProof/>
        </w:rPr>
        <w:drawing>
          <wp:inline distT="0" distB="0" distL="0" distR="0" wp14:anchorId="68712369" wp14:editId="0FA53DE6">
            <wp:extent cx="5943600" cy="11457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145754"/>
                    </a:xfrm>
                    <a:prstGeom prst="rect">
                      <a:avLst/>
                    </a:prstGeom>
                    <a:noFill/>
                    <a:ln>
                      <a:noFill/>
                    </a:ln>
                  </pic:spPr>
                </pic:pic>
              </a:graphicData>
            </a:graphic>
          </wp:inline>
        </w:drawing>
      </w:r>
    </w:p>
    <w:p w:rsidR="0023422C" w:rsidP="008440FA" w:rsidRDefault="0023422C" w14:paraId="4FDBDFA8" w14:textId="4ECED545">
      <w:pPr>
        <w:tabs>
          <w:tab w:val="left" w:pos="1440"/>
          <w:tab w:val="left" w:pos="2160"/>
          <w:tab w:val="left" w:pos="9360"/>
        </w:tabs>
        <w:spacing w:line="240" w:lineRule="auto"/>
        <w:rPr>
          <w:rFonts w:eastAsia="Times New Roman"/>
        </w:rPr>
      </w:pPr>
    </w:p>
    <w:p w:rsidR="0023422C" w:rsidP="008440FA" w:rsidRDefault="0023422C" w14:paraId="55C34D17" w14:textId="4AD2C0DC">
      <w:pPr>
        <w:tabs>
          <w:tab w:val="left" w:pos="1440"/>
          <w:tab w:val="left" w:pos="2160"/>
          <w:tab w:val="left" w:pos="9360"/>
        </w:tabs>
        <w:spacing w:line="240" w:lineRule="auto"/>
        <w:rPr>
          <w:rFonts w:eastAsia="Times New Roman"/>
        </w:rPr>
      </w:pPr>
      <w:r>
        <w:rPr>
          <w:rFonts w:eastAsia="Times New Roman"/>
        </w:rPr>
        <w:t xml:space="preserve">Furthermore, </w:t>
      </w:r>
      <w:r w:rsidR="00F65E50">
        <w:rPr>
          <w:rFonts w:eastAsia="Times New Roman"/>
        </w:rPr>
        <w:t xml:space="preserve">licensees will submit fewer LARs for EP over the reactor lifetime because </w:t>
      </w:r>
      <w:r>
        <w:rPr>
          <w:rFonts w:eastAsia="Times New Roman"/>
        </w:rPr>
        <w:t>the performance</w:t>
      </w:r>
      <w:r w:rsidR="00D01141">
        <w:rPr>
          <w:rFonts w:eastAsia="Times New Roman"/>
        </w:rPr>
        <w:noBreakHyphen/>
      </w:r>
      <w:r>
        <w:rPr>
          <w:rFonts w:eastAsia="Times New Roman"/>
        </w:rPr>
        <w:t>based framework of the proposed rule will result in less pr</w:t>
      </w:r>
      <w:r w:rsidR="00DA3B21">
        <w:rPr>
          <w:rFonts w:eastAsia="Times New Roman"/>
        </w:rPr>
        <w:t>e</w:t>
      </w:r>
      <w:r>
        <w:rPr>
          <w:rFonts w:eastAsia="Times New Roman"/>
        </w:rPr>
        <w:t xml:space="preserve">scriptive requirements for personnel, equipment lists, and other currently existing EP requirements.  </w:t>
      </w:r>
      <w:r w:rsidR="00ED7370">
        <w:rPr>
          <w:rFonts w:eastAsia="Times New Roman"/>
        </w:rPr>
        <w:t>While operating power reactor licensees are not included within the scope of the proposed rule, t</w:t>
      </w:r>
      <w:r w:rsidRPr="00B944DC" w:rsidR="00B944DC">
        <w:rPr>
          <w:rFonts w:eastAsia="Times New Roman"/>
        </w:rPr>
        <w:t xml:space="preserve">he NRC reviewed </w:t>
      </w:r>
      <w:r w:rsidR="00ED7370">
        <w:rPr>
          <w:rFonts w:eastAsia="Times New Roman"/>
        </w:rPr>
        <w:t xml:space="preserve">operating </w:t>
      </w:r>
      <w:r w:rsidRPr="00B944DC" w:rsidR="00B944DC">
        <w:rPr>
          <w:rFonts w:eastAsia="Times New Roman"/>
        </w:rPr>
        <w:t xml:space="preserve">EP LARs submitted between 2014 and 2017 </w:t>
      </w:r>
      <w:r w:rsidR="00ED7370">
        <w:rPr>
          <w:rFonts w:eastAsia="Times New Roman"/>
        </w:rPr>
        <w:t>to inform the potential averted costs associated with LARs for SMRs and ONTs.  The NRC</w:t>
      </w:r>
      <w:r w:rsidRPr="00B944DC" w:rsidR="00B944DC">
        <w:rPr>
          <w:rFonts w:eastAsia="Times New Roman"/>
        </w:rPr>
        <w:t xml:space="preserve"> estimated that the number of LARs ranges from 18 to 32 LARs per year for all operating sites, with an average of 25.  The NRC used this LAR rate</w:t>
      </w:r>
      <w:r w:rsidR="00ED7370">
        <w:rPr>
          <w:rFonts w:eastAsia="Times New Roman"/>
        </w:rPr>
        <w:t>, calculated based on the LAR rate</w:t>
      </w:r>
      <w:r w:rsidRPr="00B944DC" w:rsidR="00B944DC">
        <w:rPr>
          <w:rFonts w:eastAsia="Times New Roman"/>
        </w:rPr>
        <w:t xml:space="preserve"> for 60 operating </w:t>
      </w:r>
      <w:r w:rsidR="00ED7370">
        <w:rPr>
          <w:rFonts w:eastAsia="Times New Roman"/>
        </w:rPr>
        <w:t xml:space="preserve">power reactors </w:t>
      </w:r>
      <w:r w:rsidRPr="00B944DC" w:rsidR="00B944DC">
        <w:rPr>
          <w:rFonts w:eastAsia="Times New Roman"/>
        </w:rPr>
        <w:t>sites</w:t>
      </w:r>
      <w:r w:rsidR="00ED7370">
        <w:rPr>
          <w:rFonts w:eastAsia="Times New Roman"/>
        </w:rPr>
        <w:t>,</w:t>
      </w:r>
      <w:r w:rsidRPr="00B944DC" w:rsidR="00B944DC">
        <w:rPr>
          <w:rFonts w:eastAsia="Times New Roman"/>
        </w:rPr>
        <w:t xml:space="preserve"> in this regulatory analysis </w:t>
      </w:r>
      <w:r w:rsidR="00F730E7">
        <w:rPr>
          <w:rFonts w:eastAsia="Times New Roman"/>
        </w:rPr>
        <w:t xml:space="preserve">as analogous data in order </w:t>
      </w:r>
      <w:r w:rsidRPr="00B944DC" w:rsidR="00B944DC">
        <w:rPr>
          <w:rFonts w:eastAsia="Times New Roman"/>
        </w:rPr>
        <w:t xml:space="preserve">to estimate the </w:t>
      </w:r>
      <w:r w:rsidR="00F730E7">
        <w:rPr>
          <w:rFonts w:eastAsia="Times New Roman"/>
        </w:rPr>
        <w:t xml:space="preserve">future </w:t>
      </w:r>
      <w:r w:rsidRPr="00B944DC" w:rsidR="00B944DC">
        <w:rPr>
          <w:rFonts w:eastAsia="Times New Roman"/>
        </w:rPr>
        <w:t>number of LARs per SMR or ONT per year if the NRC did not issue the proposed rule and assumed that a licensee expends approximately 593 labor hours per LAR.</w:t>
      </w:r>
      <w:r w:rsidR="00B944DC">
        <w:rPr>
          <w:rFonts w:eastAsia="Times New Roman"/>
        </w:rPr>
        <w:t xml:space="preserve">  </w:t>
      </w:r>
      <w:r w:rsidRPr="00B944DC" w:rsidR="00B944DC">
        <w:rPr>
          <w:rFonts w:eastAsia="Times New Roman"/>
        </w:rPr>
        <w:fldChar w:fldCharType="begin"/>
      </w:r>
      <w:r w:rsidRPr="00B944DC" w:rsidR="00B944DC">
        <w:rPr>
          <w:rFonts w:eastAsia="Times New Roman"/>
        </w:rPr>
        <w:instrText xml:space="preserve"> REF _Ref515463632 \h  \* MERGEFORMAT </w:instrText>
      </w:r>
      <w:r w:rsidRPr="00B944DC" w:rsidR="00B944DC">
        <w:rPr>
          <w:rFonts w:eastAsia="Times New Roman"/>
        </w:rPr>
      </w:r>
      <w:r w:rsidRPr="00B944DC" w:rsidR="00B944DC">
        <w:rPr>
          <w:rFonts w:eastAsia="Times New Roman"/>
        </w:rPr>
        <w:fldChar w:fldCharType="separate"/>
      </w:r>
      <w:r w:rsidRPr="003B3FBB" w:rsidR="003B3FBB">
        <w:t xml:space="preserve">Table </w:t>
      </w:r>
      <w:r w:rsidRPr="003B3FBB" w:rsidR="003B3FBB">
        <w:rPr>
          <w:noProof/>
        </w:rPr>
        <w:t>7</w:t>
      </w:r>
      <w:r w:rsidRPr="00B944DC" w:rsidR="00B944DC">
        <w:rPr>
          <w:rFonts w:eastAsia="Times New Roman"/>
        </w:rPr>
        <w:fldChar w:fldCharType="end"/>
      </w:r>
      <w:r w:rsidR="00F65E50">
        <w:rPr>
          <w:rFonts w:eastAsia="Times New Roman"/>
        </w:rPr>
        <w:t xml:space="preserve"> shows the resulting estimated averted costs to industry using this method</w:t>
      </w:r>
      <w:r w:rsidR="00C71E8D">
        <w:rPr>
          <w:rFonts w:eastAsia="Times New Roman"/>
        </w:rPr>
        <w:t xml:space="preserve">, for all nine </w:t>
      </w:r>
      <w:r w:rsidR="00404259">
        <w:rPr>
          <w:rFonts w:eastAsia="Times New Roman"/>
        </w:rPr>
        <w:t>SMRs and ONTs</w:t>
      </w:r>
      <w:r w:rsidR="00AF2326">
        <w:rPr>
          <w:rFonts w:eastAsia="Times New Roman"/>
        </w:rPr>
        <w:t>.</w:t>
      </w:r>
    </w:p>
    <w:p w:rsidR="00AF2326" w:rsidP="008440FA" w:rsidRDefault="00AF2326" w14:paraId="361C1603" w14:textId="797AC95D">
      <w:pPr>
        <w:tabs>
          <w:tab w:val="left" w:pos="1440"/>
          <w:tab w:val="left" w:pos="2160"/>
          <w:tab w:val="left" w:pos="9360"/>
        </w:tabs>
        <w:spacing w:line="240" w:lineRule="auto"/>
        <w:rPr>
          <w:rFonts w:eastAsia="Times New Roman"/>
        </w:rPr>
      </w:pPr>
    </w:p>
    <w:p w:rsidRPr="00581806" w:rsidR="00AF2326" w:rsidP="008440FA" w:rsidRDefault="00AF2326" w14:paraId="0EE82185" w14:textId="3E574005">
      <w:pPr>
        <w:pStyle w:val="Caption"/>
        <w:spacing w:after="120" w:line="240" w:lineRule="auto"/>
        <w:ind w:left="1080" w:hanging="1080"/>
        <w:jc w:val="center"/>
        <w:rPr>
          <w:b/>
        </w:rPr>
      </w:pPr>
      <w:bookmarkStart w:name="_Ref515463632" w:id="115"/>
      <w:bookmarkStart w:name="_Toc521500388" w:id="116"/>
      <w:r w:rsidRPr="00581806">
        <w:rPr>
          <w:b/>
        </w:rPr>
        <w:lastRenderedPageBreak/>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7</w:t>
      </w:r>
      <w:r w:rsidRPr="00581806" w:rsidR="000012A5">
        <w:rPr>
          <w:b/>
          <w:noProof/>
        </w:rPr>
        <w:fldChar w:fldCharType="end"/>
      </w:r>
      <w:bookmarkEnd w:id="115"/>
      <w:r w:rsidRPr="00581806">
        <w:rPr>
          <w:b/>
        </w:rPr>
        <w:t xml:space="preserve"> </w:t>
      </w:r>
      <w:r w:rsidRPr="00581806" w:rsidR="005F0BEF">
        <w:rPr>
          <w:b/>
        </w:rPr>
        <w:t xml:space="preserve"> </w:t>
      </w:r>
      <w:r w:rsidR="008B7436">
        <w:rPr>
          <w:b/>
        </w:rPr>
        <w:t xml:space="preserve">Averted Costs for </w:t>
      </w:r>
      <w:r w:rsidRPr="00581806">
        <w:rPr>
          <w:b/>
        </w:rPr>
        <w:t>Reduction in EP LARs</w:t>
      </w:r>
      <w:bookmarkEnd w:id="116"/>
    </w:p>
    <w:p w:rsidR="00AF2326" w:rsidP="008440FA" w:rsidRDefault="004D5429" w14:paraId="4B9EEEFD" w14:textId="4B248226">
      <w:pPr>
        <w:tabs>
          <w:tab w:val="left" w:pos="1440"/>
          <w:tab w:val="left" w:pos="2160"/>
          <w:tab w:val="left" w:pos="9360"/>
        </w:tabs>
        <w:spacing w:line="240" w:lineRule="auto"/>
        <w:rPr>
          <w:rFonts w:eastAsia="Times New Roman"/>
        </w:rPr>
      </w:pPr>
      <w:r w:rsidRPr="004D5429">
        <w:rPr>
          <w:noProof/>
        </w:rPr>
        <w:drawing>
          <wp:inline distT="0" distB="0" distL="0" distR="0" wp14:anchorId="16CA422C" wp14:editId="19B921DA">
            <wp:extent cx="5943600" cy="888528"/>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888528"/>
                    </a:xfrm>
                    <a:prstGeom prst="rect">
                      <a:avLst/>
                    </a:prstGeom>
                    <a:noFill/>
                    <a:ln>
                      <a:noFill/>
                    </a:ln>
                  </pic:spPr>
                </pic:pic>
              </a:graphicData>
            </a:graphic>
          </wp:inline>
        </w:drawing>
      </w:r>
    </w:p>
    <w:p w:rsidR="0023422C" w:rsidP="008440FA" w:rsidRDefault="0023422C" w14:paraId="14523562" w14:textId="77777777">
      <w:pPr>
        <w:tabs>
          <w:tab w:val="left" w:pos="1440"/>
          <w:tab w:val="left" w:pos="2160"/>
          <w:tab w:val="left" w:pos="9360"/>
        </w:tabs>
        <w:spacing w:line="240" w:lineRule="auto"/>
        <w:rPr>
          <w:rFonts w:eastAsia="Times New Roman"/>
        </w:rPr>
      </w:pPr>
    </w:p>
    <w:p w:rsidR="009128E1" w:rsidP="008440FA" w:rsidRDefault="009128E1" w14:paraId="671599AA" w14:textId="2C558C59">
      <w:pPr>
        <w:tabs>
          <w:tab w:val="left" w:pos="1440"/>
          <w:tab w:val="left" w:pos="2160"/>
          <w:tab w:val="left" w:pos="9360"/>
        </w:tabs>
        <w:spacing w:line="240" w:lineRule="auto"/>
        <w:rPr>
          <w:rFonts w:eastAsia="Times New Roman"/>
        </w:rPr>
      </w:pPr>
      <w:r w:rsidRPr="00711891">
        <w:rPr>
          <w:rFonts w:eastAsia="Times New Roman"/>
        </w:rPr>
        <w:t>Under current regulations, the</w:t>
      </w:r>
      <w:r w:rsidR="009F76E7">
        <w:rPr>
          <w:rFonts w:eastAsia="Times New Roman"/>
        </w:rPr>
        <w:t xml:space="preserve"> default</w:t>
      </w:r>
      <w:r w:rsidRPr="00711891">
        <w:rPr>
          <w:rFonts w:eastAsia="Times New Roman"/>
        </w:rPr>
        <w:t xml:space="preserve"> plume exposure pathway EPZ size is about 10</w:t>
      </w:r>
      <w:r w:rsidR="00F65E50">
        <w:rPr>
          <w:rFonts w:eastAsia="Times New Roman"/>
        </w:rPr>
        <w:t> </w:t>
      </w:r>
      <w:r w:rsidRPr="00711891">
        <w:rPr>
          <w:rFonts w:eastAsia="Times New Roman"/>
        </w:rPr>
        <w:t>mi</w:t>
      </w:r>
      <w:r>
        <w:rPr>
          <w:rFonts w:eastAsia="Times New Roman"/>
        </w:rPr>
        <w:t>les (</w:t>
      </w:r>
      <w:r w:rsidR="003027FA">
        <w:rPr>
          <w:rFonts w:eastAsia="Times New Roman"/>
        </w:rPr>
        <w:t>16</w:t>
      </w:r>
      <w:r w:rsidR="001852F9">
        <w:rPr>
          <w:rFonts w:eastAsia="Times New Roman"/>
        </w:rPr>
        <w:t> </w:t>
      </w:r>
      <w:r>
        <w:rPr>
          <w:rFonts w:eastAsia="Times New Roman"/>
        </w:rPr>
        <w:t>km).  However</w:t>
      </w:r>
      <w:r w:rsidR="00F65E50">
        <w:rPr>
          <w:rFonts w:eastAsia="Times New Roman"/>
        </w:rPr>
        <w:t>,</w:t>
      </w:r>
      <w:r>
        <w:rPr>
          <w:rFonts w:eastAsia="Times New Roman"/>
        </w:rPr>
        <w:t xml:space="preserve"> for SMRs and </w:t>
      </w:r>
      <w:r w:rsidR="00C6347F">
        <w:rPr>
          <w:rFonts w:eastAsia="Times New Roman"/>
        </w:rPr>
        <w:t>ONT</w:t>
      </w:r>
      <w:r>
        <w:rPr>
          <w:rFonts w:eastAsia="Times New Roman"/>
        </w:rPr>
        <w:t>s</w:t>
      </w:r>
      <w:r w:rsidRPr="00711891">
        <w:rPr>
          <w:rFonts w:eastAsia="Times New Roman"/>
        </w:rPr>
        <w:t xml:space="preserve"> with </w:t>
      </w:r>
      <w:r w:rsidR="00390A76">
        <w:rPr>
          <w:rFonts w:eastAsia="Times New Roman"/>
        </w:rPr>
        <w:t xml:space="preserve">potentially </w:t>
      </w:r>
      <w:r>
        <w:rPr>
          <w:rFonts w:eastAsia="Times New Roman"/>
        </w:rPr>
        <w:t>smaller source terms</w:t>
      </w:r>
      <w:r w:rsidRPr="00711891">
        <w:rPr>
          <w:rFonts w:eastAsia="Times New Roman"/>
        </w:rPr>
        <w:t xml:space="preserve"> </w:t>
      </w:r>
      <w:r w:rsidR="00F65E50">
        <w:rPr>
          <w:rFonts w:eastAsia="Times New Roman"/>
        </w:rPr>
        <w:t>and</w:t>
      </w:r>
      <w:r w:rsidRPr="00711891">
        <w:rPr>
          <w:rFonts w:eastAsia="Times New Roman"/>
        </w:rPr>
        <w:t xml:space="preserve"> with passive design features, the </w:t>
      </w:r>
      <w:r>
        <w:rPr>
          <w:rFonts w:eastAsia="Times New Roman"/>
        </w:rPr>
        <w:t xml:space="preserve">NRC is </w:t>
      </w:r>
      <w:r w:rsidRPr="00711891">
        <w:rPr>
          <w:rFonts w:eastAsia="Times New Roman"/>
        </w:rPr>
        <w:t>propos</w:t>
      </w:r>
      <w:r>
        <w:rPr>
          <w:rFonts w:eastAsia="Times New Roman"/>
        </w:rPr>
        <w:t>ing</w:t>
      </w:r>
      <w:r w:rsidRPr="00711891">
        <w:rPr>
          <w:rFonts w:eastAsia="Times New Roman"/>
        </w:rPr>
        <w:t xml:space="preserve"> </w:t>
      </w:r>
      <w:r>
        <w:rPr>
          <w:rFonts w:eastAsia="Times New Roman"/>
        </w:rPr>
        <w:t xml:space="preserve">to amend the regulations to </w:t>
      </w:r>
      <w:r w:rsidRPr="00711891">
        <w:rPr>
          <w:rFonts w:eastAsia="Times New Roman"/>
        </w:rPr>
        <w:t>adopt a scalable plume exposure pathway EPZ size approach</w:t>
      </w:r>
      <w:r w:rsidR="009F76E7">
        <w:rPr>
          <w:rFonts w:eastAsia="Times New Roman"/>
        </w:rPr>
        <w:t xml:space="preserve"> without the need for exemption requests or the case</w:t>
      </w:r>
      <w:r w:rsidR="00F65E50">
        <w:rPr>
          <w:rFonts w:eastAsia="Times New Roman"/>
        </w:rPr>
        <w:noBreakHyphen/>
      </w:r>
      <w:r w:rsidR="009F76E7">
        <w:rPr>
          <w:rFonts w:eastAsia="Times New Roman"/>
        </w:rPr>
        <w:t>by</w:t>
      </w:r>
      <w:r w:rsidR="00F65E50">
        <w:rPr>
          <w:rFonts w:eastAsia="Times New Roman"/>
        </w:rPr>
        <w:noBreakHyphen/>
      </w:r>
      <w:r w:rsidR="009F76E7">
        <w:rPr>
          <w:rFonts w:eastAsia="Times New Roman"/>
        </w:rPr>
        <w:t xml:space="preserve">case approach </w:t>
      </w:r>
      <w:r w:rsidR="00F65E50">
        <w:rPr>
          <w:rFonts w:eastAsia="Times New Roman"/>
        </w:rPr>
        <w:t xml:space="preserve">in </w:t>
      </w:r>
      <w:r w:rsidR="009F76E7">
        <w:rPr>
          <w:rFonts w:eastAsia="Times New Roman"/>
        </w:rPr>
        <w:t>10 CFR 50.47(c)(2)</w:t>
      </w:r>
      <w:r>
        <w:rPr>
          <w:rFonts w:eastAsia="Times New Roman"/>
        </w:rPr>
        <w:t>.  Using this approach</w:t>
      </w:r>
      <w:r w:rsidRPr="00711891">
        <w:rPr>
          <w:rFonts w:eastAsia="Times New Roman"/>
        </w:rPr>
        <w:t xml:space="preserve">, </w:t>
      </w:r>
      <w:r>
        <w:rPr>
          <w:rFonts w:eastAsia="Times New Roman"/>
        </w:rPr>
        <w:t xml:space="preserve">an SMR or </w:t>
      </w:r>
      <w:r w:rsidR="00C6347F">
        <w:rPr>
          <w:rFonts w:eastAsia="Times New Roman"/>
        </w:rPr>
        <w:t>ONT</w:t>
      </w:r>
      <w:r w:rsidRPr="00711891">
        <w:rPr>
          <w:rFonts w:eastAsia="Times New Roman"/>
        </w:rPr>
        <w:t xml:space="preserve"> plume exposure pathway EPZ </w:t>
      </w:r>
      <w:r w:rsidR="006E7103">
        <w:rPr>
          <w:rFonts w:eastAsia="Times New Roman"/>
        </w:rPr>
        <w:t>could</w:t>
      </w:r>
      <w:r w:rsidRPr="00711891">
        <w:rPr>
          <w:rFonts w:eastAsia="Times New Roman"/>
        </w:rPr>
        <w:t xml:space="preserve"> be at the site boundary</w:t>
      </w:r>
      <w:r w:rsidR="000D2CD5">
        <w:rPr>
          <w:rFonts w:eastAsia="Times New Roman"/>
        </w:rPr>
        <w:t xml:space="preserve"> in some cases</w:t>
      </w:r>
      <w:r w:rsidRPr="00711891">
        <w:rPr>
          <w:rFonts w:eastAsia="Times New Roman"/>
        </w:rPr>
        <w:t xml:space="preserve">.  The </w:t>
      </w:r>
      <w:r w:rsidR="003971A5">
        <w:rPr>
          <w:rFonts w:eastAsia="Times New Roman"/>
        </w:rPr>
        <w:t>NRC</w:t>
      </w:r>
      <w:r w:rsidRPr="00711891">
        <w:rPr>
          <w:rFonts w:eastAsia="Times New Roman"/>
        </w:rPr>
        <w:t xml:space="preserve"> believes that </w:t>
      </w:r>
      <w:r w:rsidR="000D2CD5">
        <w:rPr>
          <w:rFonts w:eastAsia="Times New Roman"/>
        </w:rPr>
        <w:t xml:space="preserve">a </w:t>
      </w:r>
      <w:r w:rsidRPr="00711891" w:rsidR="000D2CD5">
        <w:rPr>
          <w:rFonts w:eastAsia="Times New Roman"/>
        </w:rPr>
        <w:t>plume exposure pathway EPZ at the site boundary</w:t>
      </w:r>
      <w:r w:rsidR="000D2CD5">
        <w:rPr>
          <w:rFonts w:eastAsia="Times New Roman"/>
        </w:rPr>
        <w:t xml:space="preserve"> </w:t>
      </w:r>
      <w:r w:rsidRPr="00711891">
        <w:rPr>
          <w:rFonts w:eastAsia="Times New Roman"/>
        </w:rPr>
        <w:t xml:space="preserve">would </w:t>
      </w:r>
      <w:r>
        <w:rPr>
          <w:rFonts w:eastAsia="Times New Roman"/>
        </w:rPr>
        <w:t>result in</w:t>
      </w:r>
      <w:r w:rsidRPr="00711891">
        <w:rPr>
          <w:rFonts w:eastAsia="Times New Roman"/>
        </w:rPr>
        <w:t xml:space="preserve"> significant incremental averted costs to </w:t>
      </w:r>
      <w:r w:rsidR="00241E55">
        <w:rPr>
          <w:rFonts w:eastAsia="Times New Roman"/>
        </w:rPr>
        <w:t xml:space="preserve">applicants and </w:t>
      </w:r>
      <w:r w:rsidRPr="00711891">
        <w:rPr>
          <w:rFonts w:eastAsia="Times New Roman"/>
        </w:rPr>
        <w:t xml:space="preserve">licensees.  For example, </w:t>
      </w:r>
      <w:r w:rsidR="00241E55">
        <w:rPr>
          <w:rFonts w:eastAsia="Times New Roman"/>
        </w:rPr>
        <w:t xml:space="preserve">applicants and </w:t>
      </w:r>
      <w:r w:rsidRPr="00711891">
        <w:rPr>
          <w:rFonts w:eastAsia="Times New Roman"/>
        </w:rPr>
        <w:t xml:space="preserve">licensees would only need to establish an onsite emergency plan with demonstrable </w:t>
      </w:r>
      <w:r w:rsidR="005043C6">
        <w:rPr>
          <w:rFonts w:eastAsia="Times New Roman"/>
        </w:rPr>
        <w:t xml:space="preserve">performance objectives and </w:t>
      </w:r>
      <w:r w:rsidR="00097B7B">
        <w:rPr>
          <w:rFonts w:eastAsia="Times New Roman"/>
        </w:rPr>
        <w:t>metrics</w:t>
      </w:r>
      <w:r w:rsidR="005043C6">
        <w:rPr>
          <w:rFonts w:eastAsia="Times New Roman"/>
        </w:rPr>
        <w:t xml:space="preserve"> </w:t>
      </w:r>
      <w:r w:rsidRPr="00711891">
        <w:rPr>
          <w:rFonts w:eastAsia="Times New Roman"/>
        </w:rPr>
        <w:t xml:space="preserve">for the NRC to find reasonable assurance that adequate protective measures can and will be taken in the event of a radiological emergency.  Averted costs in this scenario would </w:t>
      </w:r>
      <w:r w:rsidR="0040412A">
        <w:rPr>
          <w:rFonts w:eastAsia="Times New Roman"/>
        </w:rPr>
        <w:t>remove</w:t>
      </w:r>
      <w:r w:rsidRPr="00711891">
        <w:rPr>
          <w:rFonts w:eastAsia="Times New Roman"/>
        </w:rPr>
        <w:t xml:space="preserve"> the requirements for</w:t>
      </w:r>
      <w:r>
        <w:rPr>
          <w:rFonts w:eastAsia="Times New Roman"/>
        </w:rPr>
        <w:t xml:space="preserve"> </w:t>
      </w:r>
      <w:r w:rsidRPr="00711891">
        <w:rPr>
          <w:rFonts w:eastAsia="Times New Roman"/>
        </w:rPr>
        <w:t>(1) evacuation time estimates</w:t>
      </w:r>
      <w:r>
        <w:rPr>
          <w:rFonts w:eastAsia="Times New Roman"/>
        </w:rPr>
        <w:t xml:space="preserve"> </w:t>
      </w:r>
      <w:r w:rsidRPr="00711891">
        <w:rPr>
          <w:rFonts w:eastAsia="Times New Roman"/>
        </w:rPr>
        <w:t>and corresponding annual and decennial updates, (2) </w:t>
      </w:r>
      <w:r>
        <w:rPr>
          <w:rFonts w:eastAsia="Times New Roman"/>
        </w:rPr>
        <w:t xml:space="preserve">public </w:t>
      </w:r>
      <w:r w:rsidRPr="00711891">
        <w:rPr>
          <w:rFonts w:eastAsia="Times New Roman"/>
        </w:rPr>
        <w:t xml:space="preserve">alert </w:t>
      </w:r>
      <w:r>
        <w:rPr>
          <w:rFonts w:eastAsia="Times New Roman"/>
        </w:rPr>
        <w:t>and notification system</w:t>
      </w:r>
      <w:r w:rsidRPr="00711891">
        <w:rPr>
          <w:rFonts w:eastAsia="Times New Roman"/>
        </w:rPr>
        <w:t xml:space="preserve"> installation and annual maintenance, (3)</w:t>
      </w:r>
      <w:r w:rsidR="0040412A">
        <w:rPr>
          <w:rFonts w:eastAsia="Times New Roman"/>
        </w:rPr>
        <w:t> </w:t>
      </w:r>
      <w:r w:rsidRPr="00711891">
        <w:rPr>
          <w:rFonts w:eastAsia="Times New Roman"/>
        </w:rPr>
        <w:t xml:space="preserve">FEMA annual user fees, (4) annual </w:t>
      </w:r>
      <w:r w:rsidR="0045095A">
        <w:rPr>
          <w:rFonts w:eastAsia="Times New Roman"/>
        </w:rPr>
        <w:t xml:space="preserve">offsite </w:t>
      </w:r>
      <w:r w:rsidRPr="00711891">
        <w:rPr>
          <w:rFonts w:eastAsia="Times New Roman"/>
        </w:rPr>
        <w:t>drills and exercises, and (5)</w:t>
      </w:r>
      <w:r w:rsidR="0040412A">
        <w:rPr>
          <w:rFonts w:eastAsia="Times New Roman"/>
        </w:rPr>
        <w:t> </w:t>
      </w:r>
      <w:r w:rsidRPr="00711891">
        <w:rPr>
          <w:rFonts w:eastAsia="Times New Roman"/>
        </w:rPr>
        <w:t>State agreement and licensing annual fees</w:t>
      </w:r>
      <w:r w:rsidR="0045095A">
        <w:rPr>
          <w:rFonts w:eastAsia="Times New Roman"/>
        </w:rPr>
        <w:t xml:space="preserve"> intended to support development and maintenance of offsite response capabilities particular to nuclear hazard posed by the NRC-licensed facility</w:t>
      </w:r>
      <w:r w:rsidRPr="00711891">
        <w:rPr>
          <w:rFonts w:eastAsia="Times New Roman"/>
        </w:rPr>
        <w:t>.</w:t>
      </w:r>
      <w:r>
        <w:rPr>
          <w:rFonts w:eastAsia="Times New Roman"/>
        </w:rPr>
        <w:t xml:space="preserve">  </w:t>
      </w:r>
      <w:r w:rsidR="003C19A1">
        <w:rPr>
          <w:rFonts w:eastAsia="Times New Roman"/>
        </w:rPr>
        <w:t>However, b</w:t>
      </w:r>
      <w:r>
        <w:rPr>
          <w:rFonts w:eastAsia="Times New Roman"/>
        </w:rPr>
        <w:t>oth Alternative 1 and Alternative</w:t>
      </w:r>
      <w:r w:rsidR="0040412A">
        <w:rPr>
          <w:rFonts w:eastAsia="Times New Roman"/>
        </w:rPr>
        <w:t> </w:t>
      </w:r>
      <w:r>
        <w:rPr>
          <w:rFonts w:eastAsia="Times New Roman"/>
        </w:rPr>
        <w:t>2 avert these EP</w:t>
      </w:r>
      <w:r w:rsidR="0040412A">
        <w:rPr>
          <w:rFonts w:eastAsia="Times New Roman"/>
        </w:rPr>
        <w:noBreakHyphen/>
      </w:r>
      <w:r>
        <w:rPr>
          <w:rFonts w:eastAsia="Times New Roman"/>
        </w:rPr>
        <w:t xml:space="preserve">related costs from each </w:t>
      </w:r>
      <w:r w:rsidR="004C4BA3">
        <w:rPr>
          <w:rFonts w:eastAsia="Times New Roman"/>
        </w:rPr>
        <w:t>expected</w:t>
      </w:r>
      <w:r w:rsidR="00F25608">
        <w:rPr>
          <w:rFonts w:eastAsia="Times New Roman"/>
        </w:rPr>
        <w:t xml:space="preserve"> </w:t>
      </w:r>
      <w:r>
        <w:rPr>
          <w:rFonts w:eastAsia="Times New Roman"/>
        </w:rPr>
        <w:t xml:space="preserve">SMR </w:t>
      </w:r>
      <w:r w:rsidR="00390A76">
        <w:rPr>
          <w:rFonts w:eastAsia="Times New Roman"/>
        </w:rPr>
        <w:t xml:space="preserve">or ONT </w:t>
      </w:r>
      <w:r w:rsidR="00241E55">
        <w:rPr>
          <w:rFonts w:eastAsia="Times New Roman"/>
        </w:rPr>
        <w:t xml:space="preserve">applicant or </w:t>
      </w:r>
      <w:r>
        <w:rPr>
          <w:rFonts w:eastAsia="Times New Roman"/>
        </w:rPr>
        <w:t>license</w:t>
      </w:r>
      <w:r w:rsidR="003C19A1">
        <w:rPr>
          <w:rFonts w:eastAsia="Times New Roman"/>
        </w:rPr>
        <w:t>e throughout its license term.</w:t>
      </w:r>
    </w:p>
    <w:p w:rsidR="009128E1" w:rsidP="008440FA" w:rsidRDefault="009128E1" w14:paraId="42B4FF60" w14:textId="77777777">
      <w:pPr>
        <w:tabs>
          <w:tab w:val="left" w:pos="1440"/>
          <w:tab w:val="left" w:pos="2160"/>
          <w:tab w:val="left" w:pos="9360"/>
        </w:tabs>
        <w:spacing w:line="240" w:lineRule="auto"/>
        <w:rPr>
          <w:rFonts w:eastAsia="Times New Roman"/>
        </w:rPr>
      </w:pPr>
    </w:p>
    <w:p w:rsidRPr="00711891" w:rsidR="009128E1" w:rsidP="008440FA" w:rsidRDefault="000D2CD5" w14:paraId="34B5DFF1" w14:textId="0E7104B2">
      <w:pPr>
        <w:tabs>
          <w:tab w:val="left" w:pos="1440"/>
          <w:tab w:val="left" w:pos="2160"/>
          <w:tab w:val="left" w:pos="9360"/>
        </w:tabs>
        <w:spacing w:line="240" w:lineRule="auto"/>
        <w:rPr>
          <w:rFonts w:eastAsia="Times New Roman"/>
        </w:rPr>
      </w:pPr>
      <w:r>
        <w:rPr>
          <w:rFonts w:eastAsia="Times New Roman"/>
        </w:rPr>
        <w:t>In other cases,</w:t>
      </w:r>
      <w:r w:rsidRPr="00711891">
        <w:rPr>
          <w:rFonts w:eastAsia="Times New Roman"/>
        </w:rPr>
        <w:t xml:space="preserve"> </w:t>
      </w:r>
      <w:r w:rsidRPr="00711891" w:rsidR="009128E1">
        <w:rPr>
          <w:rFonts w:eastAsia="Times New Roman"/>
        </w:rPr>
        <w:t xml:space="preserve">the plume exposure pathway EPZ </w:t>
      </w:r>
      <w:r>
        <w:rPr>
          <w:rFonts w:eastAsia="Times New Roman"/>
        </w:rPr>
        <w:t>could be</w:t>
      </w:r>
      <w:r w:rsidRPr="00711891">
        <w:rPr>
          <w:rFonts w:eastAsia="Times New Roman"/>
        </w:rPr>
        <w:t xml:space="preserve"> </w:t>
      </w:r>
      <w:r w:rsidRPr="00711891" w:rsidR="009128E1">
        <w:rPr>
          <w:rFonts w:eastAsia="Times New Roman"/>
        </w:rPr>
        <w:t xml:space="preserve">determined to be outside of the site boundary, </w:t>
      </w:r>
      <w:r>
        <w:rPr>
          <w:rFonts w:eastAsia="Times New Roman"/>
        </w:rPr>
        <w:t xml:space="preserve">but with a radius of less than ten miles.  In such cases, </w:t>
      </w:r>
      <w:r w:rsidRPr="00711891" w:rsidR="009128E1">
        <w:rPr>
          <w:rFonts w:eastAsia="Times New Roman"/>
        </w:rPr>
        <w:t>the</w:t>
      </w:r>
      <w:r w:rsidR="00241E55">
        <w:rPr>
          <w:rFonts w:eastAsia="Times New Roman"/>
        </w:rPr>
        <w:t xml:space="preserve"> applicant or</w:t>
      </w:r>
      <w:r w:rsidRPr="00711891" w:rsidR="009128E1">
        <w:rPr>
          <w:rFonts w:eastAsia="Times New Roman"/>
        </w:rPr>
        <w:t xml:space="preserve"> licensee would be required to include offsite response coordination in its emergency plans</w:t>
      </w:r>
      <w:r w:rsidR="0040412A">
        <w:rPr>
          <w:rFonts w:eastAsia="Times New Roman"/>
        </w:rPr>
        <w:t xml:space="preserve"> </w:t>
      </w:r>
      <w:r w:rsidRPr="00711891" w:rsidR="009128E1">
        <w:rPr>
          <w:rFonts w:eastAsia="Times New Roman"/>
        </w:rPr>
        <w:t>in accordance with 10 CFR 50.54(q), 10 CFR 50.47(b), and 10</w:t>
      </w:r>
      <w:r w:rsidR="0040412A">
        <w:rPr>
          <w:rFonts w:eastAsia="Times New Roman"/>
        </w:rPr>
        <w:t> </w:t>
      </w:r>
      <w:r w:rsidRPr="00711891" w:rsidR="009128E1">
        <w:rPr>
          <w:rFonts w:eastAsia="Times New Roman"/>
        </w:rPr>
        <w:t>CFR</w:t>
      </w:r>
      <w:r w:rsidR="0040412A">
        <w:rPr>
          <w:rFonts w:eastAsia="Times New Roman"/>
        </w:rPr>
        <w:t> </w:t>
      </w:r>
      <w:r w:rsidRPr="00711891" w:rsidR="009128E1">
        <w:rPr>
          <w:rFonts w:eastAsia="Times New Roman"/>
        </w:rPr>
        <w:t>Part</w:t>
      </w:r>
      <w:r w:rsidR="0040412A">
        <w:rPr>
          <w:rFonts w:eastAsia="Times New Roman"/>
        </w:rPr>
        <w:t> </w:t>
      </w:r>
      <w:r w:rsidRPr="00711891" w:rsidR="009128E1">
        <w:rPr>
          <w:rFonts w:eastAsia="Times New Roman"/>
        </w:rPr>
        <w:t>50</w:t>
      </w:r>
      <w:r w:rsidR="0040412A">
        <w:rPr>
          <w:rFonts w:eastAsia="Times New Roman"/>
        </w:rPr>
        <w:t xml:space="preserve">, </w:t>
      </w:r>
      <w:r w:rsidRPr="00711891" w:rsidR="0040412A">
        <w:rPr>
          <w:rFonts w:eastAsia="Times New Roman"/>
        </w:rPr>
        <w:t>Appendix</w:t>
      </w:r>
      <w:r w:rsidR="0040412A">
        <w:rPr>
          <w:rFonts w:eastAsia="Times New Roman"/>
        </w:rPr>
        <w:t> </w:t>
      </w:r>
      <w:r w:rsidRPr="00711891" w:rsidR="0040412A">
        <w:rPr>
          <w:rFonts w:eastAsia="Times New Roman"/>
        </w:rPr>
        <w:t>E</w:t>
      </w:r>
      <w:r w:rsidRPr="00711891" w:rsidR="009128E1">
        <w:rPr>
          <w:rFonts w:eastAsia="Times New Roman"/>
        </w:rPr>
        <w:t xml:space="preserve">.  </w:t>
      </w:r>
      <w:r w:rsidR="0045095A">
        <w:rPr>
          <w:rFonts w:eastAsia="Times New Roman"/>
        </w:rPr>
        <w:t>T</w:t>
      </w:r>
      <w:r w:rsidRPr="00711891" w:rsidR="009128E1">
        <w:rPr>
          <w:rFonts w:eastAsia="Times New Roman"/>
        </w:rPr>
        <w:t>he cost</w:t>
      </w:r>
      <w:r w:rsidR="009128E1">
        <w:rPr>
          <w:rFonts w:eastAsia="Times New Roman"/>
        </w:rPr>
        <w:t>s</w:t>
      </w:r>
      <w:r w:rsidRPr="00711891" w:rsidR="009128E1">
        <w:rPr>
          <w:rFonts w:eastAsia="Times New Roman"/>
        </w:rPr>
        <w:t xml:space="preserve"> for establishing</w:t>
      </w:r>
      <w:r w:rsidR="001852F9">
        <w:rPr>
          <w:rFonts w:eastAsia="Times New Roman"/>
        </w:rPr>
        <w:t xml:space="preserve"> </w:t>
      </w:r>
      <w:r w:rsidRPr="00711891" w:rsidR="009128E1">
        <w:rPr>
          <w:rFonts w:eastAsia="Times New Roman"/>
        </w:rPr>
        <w:t>a 2</w:t>
      </w:r>
      <w:r w:rsidR="0040412A">
        <w:rPr>
          <w:rFonts w:eastAsia="Times New Roman"/>
        </w:rPr>
        <w:noBreakHyphen/>
      </w:r>
      <w:r w:rsidRPr="00711891" w:rsidR="009128E1">
        <w:rPr>
          <w:rFonts w:eastAsia="Times New Roman"/>
        </w:rPr>
        <w:t>mile plume exposure pathway EPZ offsite emergency plan</w:t>
      </w:r>
      <w:r w:rsidR="0040412A">
        <w:rPr>
          <w:rFonts w:eastAsia="Times New Roman"/>
        </w:rPr>
        <w:t>, for example,</w:t>
      </w:r>
      <w:r w:rsidRPr="00711891" w:rsidR="009128E1">
        <w:rPr>
          <w:rFonts w:eastAsia="Times New Roman"/>
        </w:rPr>
        <w:t xml:space="preserve"> would be different from the costs of establishing the current 10</w:t>
      </w:r>
      <w:r w:rsidR="0040412A">
        <w:rPr>
          <w:rFonts w:eastAsia="Times New Roman"/>
        </w:rPr>
        <w:noBreakHyphen/>
      </w:r>
      <w:r w:rsidRPr="00711891" w:rsidR="009128E1">
        <w:rPr>
          <w:rFonts w:eastAsia="Times New Roman"/>
        </w:rPr>
        <w:t>mile plume exposure pathway EPZ offsite emergency plan.  This averted cost would depend on factors</w:t>
      </w:r>
      <w:r w:rsidR="0040412A">
        <w:rPr>
          <w:rFonts w:eastAsia="Times New Roman"/>
        </w:rPr>
        <w:t xml:space="preserve">, including </w:t>
      </w:r>
      <w:r w:rsidRPr="00711891" w:rsidR="009128E1">
        <w:rPr>
          <w:rFonts w:eastAsia="Times New Roman"/>
        </w:rPr>
        <w:t xml:space="preserve">the complexity of emergency planning </w:t>
      </w:r>
      <w:r w:rsidR="0040412A">
        <w:rPr>
          <w:rFonts w:eastAsia="Times New Roman"/>
        </w:rPr>
        <w:t xml:space="preserve">caused by </w:t>
      </w:r>
      <w:r w:rsidRPr="00711891" w:rsidR="009128E1">
        <w:rPr>
          <w:rFonts w:eastAsia="Times New Roman"/>
        </w:rPr>
        <w:t>the geographical areas associated with governmental organizations and OROs</w:t>
      </w:r>
      <w:r w:rsidR="009128E1">
        <w:rPr>
          <w:rFonts w:eastAsia="Times New Roman"/>
        </w:rPr>
        <w:t xml:space="preserve"> and the magnitude of the public alert and notification system required</w:t>
      </w:r>
      <w:r w:rsidRPr="00711891" w:rsidR="009128E1">
        <w:rPr>
          <w:rFonts w:eastAsia="Times New Roman"/>
        </w:rPr>
        <w:t>.</w:t>
      </w:r>
      <w:r w:rsidR="009128E1">
        <w:rPr>
          <w:rFonts w:eastAsia="Times New Roman"/>
        </w:rPr>
        <w:t xml:space="preserve">  This aspect of the rule c</w:t>
      </w:r>
      <w:r w:rsidRPr="00711891" w:rsidR="009128E1">
        <w:rPr>
          <w:rFonts w:eastAsia="Times New Roman"/>
        </w:rPr>
        <w:t xml:space="preserve">ould </w:t>
      </w:r>
      <w:r w:rsidR="009128E1">
        <w:rPr>
          <w:rFonts w:eastAsia="Times New Roman"/>
        </w:rPr>
        <w:t>result in</w:t>
      </w:r>
      <w:r w:rsidRPr="00711891" w:rsidR="009128E1">
        <w:rPr>
          <w:rFonts w:eastAsia="Times New Roman"/>
        </w:rPr>
        <w:t xml:space="preserve"> an incremental averted cost to </w:t>
      </w:r>
      <w:r w:rsidRPr="00DC16B1" w:rsidR="00DC16B1">
        <w:rPr>
          <w:rFonts w:eastAsia="Times New Roman"/>
        </w:rPr>
        <w:t xml:space="preserve">applicants and </w:t>
      </w:r>
      <w:r w:rsidRPr="00711891" w:rsidR="009128E1">
        <w:rPr>
          <w:rFonts w:eastAsia="Times New Roman"/>
        </w:rPr>
        <w:t>licensees</w:t>
      </w:r>
      <w:r w:rsidR="009128E1">
        <w:rPr>
          <w:rFonts w:eastAsia="Times New Roman"/>
        </w:rPr>
        <w:t xml:space="preserve"> when compared to the regulatory baseline</w:t>
      </w:r>
      <w:r w:rsidR="0040412A">
        <w:rPr>
          <w:rFonts w:eastAsia="Times New Roman"/>
        </w:rPr>
        <w:t>;</w:t>
      </w:r>
      <w:r w:rsidR="009128E1">
        <w:rPr>
          <w:rFonts w:eastAsia="Times New Roman"/>
        </w:rPr>
        <w:t xml:space="preserve"> </w:t>
      </w:r>
      <w:r w:rsidR="0040412A">
        <w:rPr>
          <w:rFonts w:eastAsia="Times New Roman"/>
        </w:rPr>
        <w:t xml:space="preserve">however, </w:t>
      </w:r>
      <w:r w:rsidR="009128E1">
        <w:rPr>
          <w:rFonts w:eastAsia="Times New Roman"/>
        </w:rPr>
        <w:t>both Alternative</w:t>
      </w:r>
      <w:r w:rsidR="00F866AC">
        <w:rPr>
          <w:rFonts w:eastAsia="Times New Roman"/>
        </w:rPr>
        <w:t> </w:t>
      </w:r>
      <w:r w:rsidR="009128E1">
        <w:rPr>
          <w:rFonts w:eastAsia="Times New Roman"/>
        </w:rPr>
        <w:t>1 and Alternative 2 would result in approximately the same averted cost</w:t>
      </w:r>
      <w:r w:rsidRPr="00711891" w:rsidR="009128E1">
        <w:rPr>
          <w:rFonts w:eastAsia="Times New Roman"/>
        </w:rPr>
        <w:t xml:space="preserve">.  </w:t>
      </w:r>
      <w:r w:rsidR="009128E1">
        <w:rPr>
          <w:rFonts w:eastAsia="Times New Roman"/>
        </w:rPr>
        <w:t xml:space="preserve">This </w:t>
      </w:r>
      <w:r w:rsidR="00630A61">
        <w:rPr>
          <w:rFonts w:eastAsia="Times New Roman"/>
        </w:rPr>
        <w:t>analysis</w:t>
      </w:r>
      <w:r w:rsidR="009128E1">
        <w:rPr>
          <w:rFonts w:eastAsia="Times New Roman"/>
        </w:rPr>
        <w:t xml:space="preserve"> does not provide a </w:t>
      </w:r>
      <w:r w:rsidR="0040412A">
        <w:rPr>
          <w:rFonts w:eastAsia="Times New Roman"/>
        </w:rPr>
        <w:t xml:space="preserve">comparative </w:t>
      </w:r>
      <w:r w:rsidR="009128E1">
        <w:rPr>
          <w:rFonts w:eastAsia="Times New Roman"/>
        </w:rPr>
        <w:t xml:space="preserve">cost estimate </w:t>
      </w:r>
      <w:r w:rsidR="0040412A">
        <w:rPr>
          <w:rFonts w:eastAsia="Times New Roman"/>
        </w:rPr>
        <w:t xml:space="preserve">of </w:t>
      </w:r>
      <w:r w:rsidR="009128E1">
        <w:rPr>
          <w:rFonts w:eastAsia="Times New Roman"/>
        </w:rPr>
        <w:t>this averted cost</w:t>
      </w:r>
      <w:r w:rsidR="0040412A">
        <w:rPr>
          <w:rFonts w:eastAsia="Times New Roman"/>
        </w:rPr>
        <w:t xml:space="preserve"> and</w:t>
      </w:r>
      <w:r w:rsidR="009128E1">
        <w:rPr>
          <w:rFonts w:eastAsia="Times New Roman"/>
        </w:rPr>
        <w:t xml:space="preserve"> the regulat</w:t>
      </w:r>
      <w:r w:rsidR="003C19A1">
        <w:rPr>
          <w:rFonts w:eastAsia="Times New Roman"/>
        </w:rPr>
        <w:t>ory baseline</w:t>
      </w:r>
      <w:r w:rsidR="0040412A">
        <w:rPr>
          <w:rFonts w:eastAsia="Times New Roman"/>
        </w:rPr>
        <w:t xml:space="preserve"> because</w:t>
      </w:r>
      <w:r w:rsidR="003C19A1">
        <w:rPr>
          <w:rFonts w:eastAsia="Times New Roman"/>
        </w:rPr>
        <w:t xml:space="preserve"> </w:t>
      </w:r>
      <w:r w:rsidR="0040412A">
        <w:rPr>
          <w:rFonts w:eastAsia="Times New Roman"/>
        </w:rPr>
        <w:t>the</w:t>
      </w:r>
      <w:r w:rsidR="009128E1">
        <w:rPr>
          <w:rFonts w:eastAsia="Times New Roman"/>
        </w:rPr>
        <w:t xml:space="preserve"> averted cost difference between Alternative</w:t>
      </w:r>
      <w:r w:rsidR="0040412A">
        <w:rPr>
          <w:rFonts w:eastAsia="Times New Roman"/>
        </w:rPr>
        <w:t> </w:t>
      </w:r>
      <w:r w:rsidR="009128E1">
        <w:rPr>
          <w:rFonts w:eastAsia="Times New Roman"/>
        </w:rPr>
        <w:t>1 and Alternative</w:t>
      </w:r>
      <w:r w:rsidR="0040412A">
        <w:rPr>
          <w:rFonts w:eastAsia="Times New Roman"/>
        </w:rPr>
        <w:t> </w:t>
      </w:r>
      <w:r w:rsidR="009128E1">
        <w:rPr>
          <w:rFonts w:eastAsia="Times New Roman"/>
        </w:rPr>
        <w:t>2</w:t>
      </w:r>
      <w:r w:rsidR="0040412A">
        <w:rPr>
          <w:rFonts w:eastAsia="Times New Roman"/>
        </w:rPr>
        <w:t xml:space="preserve"> is not </w:t>
      </w:r>
      <w:r w:rsidR="0045095A">
        <w:rPr>
          <w:rFonts w:eastAsia="Times New Roman"/>
        </w:rPr>
        <w:t>significant</w:t>
      </w:r>
      <w:r w:rsidR="009128E1">
        <w:rPr>
          <w:rFonts w:eastAsia="Times New Roman"/>
        </w:rPr>
        <w:t>.</w:t>
      </w:r>
    </w:p>
    <w:p w:rsidR="009128E1" w:rsidP="008440FA" w:rsidRDefault="009128E1" w14:paraId="405CE0C4" w14:textId="77777777">
      <w:pPr>
        <w:spacing w:line="240" w:lineRule="auto"/>
      </w:pPr>
      <w:bookmarkStart w:name="_Ref386985636" w:id="117"/>
    </w:p>
    <w:p w:rsidR="009128E1" w:rsidP="008440FA" w:rsidRDefault="009128E1" w14:paraId="46278C3B" w14:textId="6F72BA47">
      <w:pPr>
        <w:pStyle w:val="Heading2"/>
        <w:numPr>
          <w:ilvl w:val="1"/>
          <w:numId w:val="34"/>
        </w:numPr>
        <w:spacing w:line="240" w:lineRule="auto"/>
        <w:ind w:hanging="792"/>
      </w:pPr>
      <w:bookmarkStart w:name="_Toc456098285" w:id="118"/>
      <w:bookmarkStart w:name="_Toc457827298" w:id="119"/>
      <w:bookmarkStart w:name="_Toc513731256" w:id="120"/>
      <w:bookmarkEnd w:id="117"/>
      <w:r>
        <w:t>Total Industry Costs</w:t>
      </w:r>
      <w:bookmarkEnd w:id="118"/>
      <w:bookmarkEnd w:id="119"/>
      <w:bookmarkEnd w:id="120"/>
    </w:p>
    <w:p w:rsidR="009128E1" w:rsidP="008440FA" w:rsidRDefault="009128E1" w14:paraId="763B82C8" w14:textId="77777777">
      <w:pPr>
        <w:keepNext/>
        <w:spacing w:line="240" w:lineRule="auto"/>
      </w:pPr>
    </w:p>
    <w:p w:rsidR="009128E1" w:rsidP="008440FA" w:rsidRDefault="009128E1" w14:paraId="64151A35" w14:textId="71E2CAFE">
      <w:pPr>
        <w:tabs>
          <w:tab w:val="left" w:pos="1440"/>
          <w:tab w:val="left" w:pos="2160"/>
          <w:tab w:val="left" w:pos="9360"/>
        </w:tabs>
        <w:spacing w:after="220" w:line="240" w:lineRule="auto"/>
        <w:rPr>
          <w:rFonts w:eastAsia="Times New Roman"/>
        </w:rPr>
      </w:pPr>
      <w:r>
        <w:rPr>
          <w:rFonts w:eastAsia="Times New Roman"/>
        </w:rPr>
        <w:t>Based on the cost estimate with an EPZ inside the site boundary, the rulemaking alternative (Alternative</w:t>
      </w:r>
      <w:r w:rsidR="0040412A">
        <w:rPr>
          <w:rFonts w:eastAsia="Times New Roman"/>
        </w:rPr>
        <w:t> </w:t>
      </w:r>
      <w:r>
        <w:rPr>
          <w:rFonts w:eastAsia="Times New Roman"/>
        </w:rPr>
        <w:t xml:space="preserve">2) results in estimated </w:t>
      </w:r>
      <w:r w:rsidR="00454768">
        <w:rPr>
          <w:rFonts w:eastAsia="Times New Roman"/>
        </w:rPr>
        <w:t xml:space="preserve">net </w:t>
      </w:r>
      <w:r>
        <w:rPr>
          <w:rFonts w:eastAsia="Times New Roman"/>
        </w:rPr>
        <w:t>averted costs to the industry tha</w:t>
      </w:r>
      <w:r w:rsidR="004835A9">
        <w:rPr>
          <w:rFonts w:eastAsia="Times New Roman"/>
        </w:rPr>
        <w:t>t range from $</w:t>
      </w:r>
      <w:r w:rsidR="00C71E8D">
        <w:rPr>
          <w:rFonts w:eastAsia="Times New Roman"/>
        </w:rPr>
        <w:t>4</w:t>
      </w:r>
      <w:r w:rsidR="004835A9">
        <w:rPr>
          <w:rFonts w:eastAsia="Times New Roman"/>
        </w:rPr>
        <w:t>.</w:t>
      </w:r>
      <w:r w:rsidR="004D5429">
        <w:rPr>
          <w:rFonts w:eastAsia="Times New Roman"/>
        </w:rPr>
        <w:t>86</w:t>
      </w:r>
      <w:r w:rsidR="0040412A">
        <w:rPr>
          <w:rFonts w:eastAsia="Times New Roman"/>
        </w:rPr>
        <w:t> </w:t>
      </w:r>
      <w:r w:rsidR="00AF2326">
        <w:rPr>
          <w:rFonts w:eastAsia="Times New Roman"/>
        </w:rPr>
        <w:t>million (7</w:t>
      </w:r>
      <w:r w:rsidR="0040412A">
        <w:rPr>
          <w:rFonts w:eastAsia="Times New Roman"/>
        </w:rPr>
        <w:noBreakHyphen/>
      </w:r>
      <w:r>
        <w:rPr>
          <w:rFonts w:eastAsia="Times New Roman"/>
        </w:rPr>
        <w:t>percent NPV</w:t>
      </w:r>
      <w:r w:rsidR="00AF2326">
        <w:rPr>
          <w:rFonts w:eastAsia="Times New Roman"/>
        </w:rPr>
        <w:t>)</w:t>
      </w:r>
      <w:r>
        <w:rPr>
          <w:rFonts w:eastAsia="Times New Roman"/>
        </w:rPr>
        <w:t xml:space="preserve"> to $</w:t>
      </w:r>
      <w:r w:rsidR="004D5429">
        <w:rPr>
          <w:rFonts w:eastAsia="Times New Roman"/>
        </w:rPr>
        <w:t>7</w:t>
      </w:r>
      <w:r w:rsidR="004835A9">
        <w:rPr>
          <w:rFonts w:eastAsia="Times New Roman"/>
        </w:rPr>
        <w:t>.</w:t>
      </w:r>
      <w:r w:rsidR="004D5429">
        <w:rPr>
          <w:rFonts w:eastAsia="Times New Roman"/>
        </w:rPr>
        <w:t>70</w:t>
      </w:r>
      <w:r>
        <w:rPr>
          <w:rFonts w:eastAsia="Times New Roman"/>
        </w:rPr>
        <w:t xml:space="preserve"> </w:t>
      </w:r>
      <w:r w:rsidRPr="00A00AC6">
        <w:rPr>
          <w:rFonts w:eastAsia="Times New Roman"/>
        </w:rPr>
        <w:t>milli</w:t>
      </w:r>
      <w:r w:rsidRPr="00A00AC6" w:rsidR="00AF2326">
        <w:rPr>
          <w:rFonts w:eastAsia="Times New Roman"/>
        </w:rPr>
        <w:t>on (3</w:t>
      </w:r>
      <w:r w:rsidRPr="00A00AC6" w:rsidR="0040412A">
        <w:rPr>
          <w:rFonts w:eastAsia="Times New Roman"/>
        </w:rPr>
        <w:noBreakHyphen/>
      </w:r>
      <w:r w:rsidRPr="00A00AC6">
        <w:rPr>
          <w:rFonts w:eastAsia="Times New Roman"/>
        </w:rPr>
        <w:t>percent NPV</w:t>
      </w:r>
      <w:r w:rsidRPr="00A00AC6" w:rsidR="00AF2326">
        <w:rPr>
          <w:rFonts w:eastAsia="Times New Roman"/>
        </w:rPr>
        <w:t>)</w:t>
      </w:r>
      <w:r w:rsidRPr="00A00AC6">
        <w:rPr>
          <w:rFonts w:eastAsia="Times New Roman"/>
        </w:rPr>
        <w:t>, when compared to Alternative</w:t>
      </w:r>
      <w:r w:rsidRPr="00A00AC6" w:rsidR="0040412A">
        <w:rPr>
          <w:rFonts w:eastAsia="Times New Roman"/>
        </w:rPr>
        <w:t> </w:t>
      </w:r>
      <w:r w:rsidRPr="00A00AC6">
        <w:rPr>
          <w:rFonts w:eastAsia="Times New Roman"/>
        </w:rPr>
        <w:t xml:space="preserve">1, as shown in </w:t>
      </w:r>
      <w:r w:rsidRPr="00EE77D0">
        <w:rPr>
          <w:rFonts w:eastAsia="Times New Roman"/>
        </w:rPr>
        <w:fldChar w:fldCharType="begin"/>
      </w:r>
      <w:r w:rsidRPr="00A00AC6">
        <w:rPr>
          <w:rFonts w:eastAsia="Times New Roman"/>
        </w:rPr>
        <w:instrText xml:space="preserve"> REF _Ref453163057 \h </w:instrText>
      </w:r>
      <w:r w:rsidRPr="00581806" w:rsidR="00A00AC6">
        <w:rPr>
          <w:rFonts w:eastAsia="Times New Roman"/>
        </w:rPr>
        <w:instrText xml:space="preserve"> \* MERGEFORMAT </w:instrText>
      </w:r>
      <w:r w:rsidRPr="00EE77D0">
        <w:rPr>
          <w:rFonts w:eastAsia="Times New Roman"/>
        </w:rPr>
      </w:r>
      <w:r w:rsidRPr="00EE77D0">
        <w:rPr>
          <w:rFonts w:eastAsia="Times New Roman"/>
        </w:rPr>
        <w:fldChar w:fldCharType="separate"/>
      </w:r>
      <w:r w:rsidRPr="003B3FBB" w:rsidR="003B3FBB">
        <w:t xml:space="preserve">Table </w:t>
      </w:r>
      <w:r w:rsidRPr="003B3FBB" w:rsidR="003B3FBB">
        <w:rPr>
          <w:noProof/>
        </w:rPr>
        <w:t>8</w:t>
      </w:r>
      <w:r w:rsidRPr="00EE77D0">
        <w:rPr>
          <w:rFonts w:eastAsia="Times New Roman"/>
        </w:rPr>
        <w:fldChar w:fldCharType="end"/>
      </w:r>
      <w:r w:rsidRPr="00A00AC6">
        <w:rPr>
          <w:rFonts w:eastAsia="Times New Roman"/>
        </w:rPr>
        <w:t>.</w:t>
      </w:r>
    </w:p>
    <w:p w:rsidR="00855F57" w:rsidP="008440FA" w:rsidRDefault="00855F57" w14:paraId="4651018B" w14:textId="77777777">
      <w:pPr>
        <w:tabs>
          <w:tab w:val="left" w:pos="1440"/>
          <w:tab w:val="left" w:pos="2160"/>
          <w:tab w:val="left" w:pos="9360"/>
        </w:tabs>
        <w:spacing w:after="220" w:line="240" w:lineRule="auto"/>
        <w:rPr>
          <w:rFonts w:eastAsia="Times New Roman"/>
        </w:rPr>
      </w:pPr>
    </w:p>
    <w:p w:rsidRPr="00581806" w:rsidR="009128E1" w:rsidP="008440FA" w:rsidRDefault="009128E1" w14:paraId="16B19153" w14:textId="1F612FDA">
      <w:pPr>
        <w:tabs>
          <w:tab w:val="left" w:pos="1440"/>
          <w:tab w:val="left" w:pos="2160"/>
          <w:tab w:val="left" w:pos="9360"/>
        </w:tabs>
        <w:spacing w:line="240" w:lineRule="auto"/>
        <w:jc w:val="center"/>
        <w:rPr>
          <w:b/>
        </w:rPr>
      </w:pPr>
      <w:r>
        <w:rPr>
          <w:rFonts w:eastAsia="Times New Roman"/>
        </w:rPr>
        <w:lastRenderedPageBreak/>
        <w:t xml:space="preserve"> </w:t>
      </w:r>
      <w:bookmarkStart w:name="_Ref453163057" w:id="121"/>
      <w:bookmarkStart w:name="_Toc454442488" w:id="122"/>
      <w:bookmarkStart w:name="_Toc457827408" w:id="123"/>
      <w:bookmarkStart w:name="_Toc521500389" w:id="124"/>
      <w:bookmarkStart w:name="_Ref487013713" w:id="125"/>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8</w:t>
      </w:r>
      <w:r w:rsidRPr="00581806" w:rsidR="000012A5">
        <w:rPr>
          <w:b/>
          <w:noProof/>
        </w:rPr>
        <w:fldChar w:fldCharType="end"/>
      </w:r>
      <w:bookmarkEnd w:id="121"/>
      <w:r w:rsidRPr="00581806" w:rsidR="00304A56">
        <w:rPr>
          <w:b/>
        </w:rPr>
        <w:t xml:space="preserve">  </w:t>
      </w:r>
      <w:r w:rsidRPr="00581806">
        <w:rPr>
          <w:b/>
        </w:rPr>
        <w:t>Total Industry Costs</w:t>
      </w:r>
      <w:bookmarkEnd w:id="122"/>
      <w:bookmarkEnd w:id="123"/>
      <w:bookmarkEnd w:id="124"/>
    </w:p>
    <w:bookmarkEnd w:id="125"/>
    <w:p w:rsidR="00AF2326" w:rsidP="008440FA" w:rsidRDefault="004D5429" w14:paraId="4044B706" w14:textId="2C471085">
      <w:pPr>
        <w:spacing w:line="240" w:lineRule="auto"/>
        <w:ind w:left="630"/>
        <w:rPr>
          <w:rFonts w:eastAsia="Times New Roman"/>
          <w:bCs/>
          <w:sz w:val="20"/>
          <w:szCs w:val="20"/>
        </w:rPr>
      </w:pPr>
      <w:r w:rsidRPr="004D5429">
        <w:rPr>
          <w:noProof/>
        </w:rPr>
        <w:drawing>
          <wp:inline distT="0" distB="0" distL="0" distR="0" wp14:anchorId="01E04CED" wp14:editId="654F3F94">
            <wp:extent cx="5067300" cy="6781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67300" cy="678180"/>
                    </a:xfrm>
                    <a:prstGeom prst="rect">
                      <a:avLst/>
                    </a:prstGeom>
                    <a:noFill/>
                    <a:ln>
                      <a:noFill/>
                    </a:ln>
                  </pic:spPr>
                </pic:pic>
              </a:graphicData>
            </a:graphic>
          </wp:inline>
        </w:drawing>
      </w:r>
    </w:p>
    <w:p w:rsidRPr="00581806" w:rsidR="009128E1" w:rsidP="008440FA" w:rsidRDefault="009128E1" w14:paraId="58225A13" w14:textId="6FF6A754">
      <w:pPr>
        <w:spacing w:before="120" w:line="240" w:lineRule="auto"/>
        <w:ind w:left="630"/>
        <w:rPr>
          <w:rFonts w:eastAsia="Times New Roman"/>
          <w:bCs/>
          <w:sz w:val="18"/>
          <w:szCs w:val="18"/>
        </w:rPr>
      </w:pPr>
      <w:r w:rsidRPr="00581806">
        <w:rPr>
          <w:rFonts w:eastAsia="Times New Roman"/>
          <w:bCs/>
          <w:sz w:val="18"/>
          <w:szCs w:val="18"/>
        </w:rPr>
        <w:t xml:space="preserve">Note:  </w:t>
      </w:r>
      <w:r w:rsidRPr="00581806" w:rsidR="00BC32B3">
        <w:rPr>
          <w:rFonts w:eastAsia="Times New Roman"/>
          <w:bCs/>
          <w:sz w:val="18"/>
          <w:szCs w:val="18"/>
        </w:rPr>
        <w:t>Values are in 2020</w:t>
      </w:r>
      <w:r w:rsidRPr="00581806" w:rsidR="00304A56">
        <w:rPr>
          <w:rFonts w:eastAsia="Times New Roman"/>
          <w:bCs/>
          <w:sz w:val="18"/>
          <w:szCs w:val="18"/>
        </w:rPr>
        <w:t xml:space="preserve"> dollars</w:t>
      </w:r>
      <w:r w:rsidR="00146405">
        <w:rPr>
          <w:rFonts w:eastAsia="Times New Roman"/>
          <w:bCs/>
          <w:sz w:val="18"/>
          <w:szCs w:val="18"/>
        </w:rPr>
        <w:t>,</w:t>
      </w:r>
      <w:r w:rsidRPr="00581806">
        <w:rPr>
          <w:rFonts w:eastAsia="Times New Roman"/>
          <w:bCs/>
          <w:sz w:val="18"/>
          <w:szCs w:val="18"/>
        </w:rPr>
        <w:t xml:space="preserve"> rounded to the nearest $1</w:t>
      </w:r>
      <w:r w:rsidRPr="00581806" w:rsidR="003C19A1">
        <w:rPr>
          <w:rFonts w:eastAsia="Times New Roman"/>
          <w:bCs/>
          <w:sz w:val="18"/>
          <w:szCs w:val="18"/>
        </w:rPr>
        <w:t>0</w:t>
      </w:r>
      <w:r w:rsidRPr="00581806">
        <w:rPr>
          <w:rFonts w:eastAsia="Times New Roman"/>
          <w:bCs/>
          <w:sz w:val="18"/>
          <w:szCs w:val="18"/>
        </w:rPr>
        <w:t>,000.</w:t>
      </w:r>
    </w:p>
    <w:p w:rsidRPr="00EE0761" w:rsidR="009128E1" w:rsidP="008440FA" w:rsidRDefault="009128E1" w14:paraId="38E67514" w14:textId="77777777">
      <w:pPr>
        <w:spacing w:line="240" w:lineRule="auto"/>
        <w:rPr>
          <w:sz w:val="18"/>
        </w:rPr>
      </w:pPr>
    </w:p>
    <w:p w:rsidR="009128E1" w:rsidP="008440FA" w:rsidRDefault="009128E1" w14:paraId="7C264280" w14:textId="2C25D672">
      <w:pPr>
        <w:pStyle w:val="Heading2"/>
        <w:numPr>
          <w:ilvl w:val="1"/>
          <w:numId w:val="34"/>
        </w:numPr>
        <w:spacing w:line="240" w:lineRule="auto"/>
        <w:ind w:hanging="792"/>
      </w:pPr>
      <w:bookmarkStart w:name="_Toc456098286" w:id="126"/>
      <w:bookmarkStart w:name="_Toc457827299" w:id="127"/>
      <w:bookmarkStart w:name="_Toc513731257" w:id="128"/>
      <w:r w:rsidRPr="00461295">
        <w:t>NRC Implementation</w:t>
      </w:r>
      <w:bookmarkEnd w:id="126"/>
      <w:bookmarkEnd w:id="127"/>
      <w:bookmarkEnd w:id="128"/>
    </w:p>
    <w:p w:rsidR="009128E1" w:rsidP="008440FA" w:rsidRDefault="009128E1" w14:paraId="62D21837" w14:textId="77777777">
      <w:pPr>
        <w:pStyle w:val="ListParagraph"/>
        <w:spacing w:line="240" w:lineRule="auto"/>
        <w:ind w:left="0"/>
      </w:pPr>
    </w:p>
    <w:p w:rsidR="009128E1" w:rsidP="008440FA" w:rsidRDefault="009128E1" w14:paraId="30F7EF97" w14:textId="16726D0B">
      <w:pPr>
        <w:tabs>
          <w:tab w:val="left" w:pos="1440"/>
          <w:tab w:val="left" w:pos="2160"/>
        </w:tabs>
        <w:spacing w:line="240" w:lineRule="auto"/>
      </w:pPr>
      <w:bookmarkStart w:name="_Toc456098287" w:id="129"/>
      <w:r w:rsidRPr="00711891">
        <w:t>The NRC’s development and implementation of</w:t>
      </w:r>
      <w:r>
        <w:t xml:space="preserve"> EP regulations for SMRs and </w:t>
      </w:r>
      <w:r w:rsidR="00C6347F">
        <w:t>ONT</w:t>
      </w:r>
      <w:r w:rsidRPr="00711891">
        <w:t xml:space="preserve">s through a </w:t>
      </w:r>
      <w:r>
        <w:t xml:space="preserve">final </w:t>
      </w:r>
      <w:r w:rsidRPr="00711891">
        <w:t xml:space="preserve">rulemaking </w:t>
      </w:r>
      <w:r>
        <w:t xml:space="preserve">stage </w:t>
      </w:r>
      <w:r w:rsidRPr="00711891">
        <w:t>would result in incremental costs to the NRC.  After publishing the proposed rule, the NRC would incur costs associated</w:t>
      </w:r>
      <w:r w:rsidR="00DE35D9">
        <w:t xml:space="preserve"> with public comment resolution,</w:t>
      </w:r>
      <w:r w:rsidRPr="00711891">
        <w:t xml:space="preserve"> preparation o</w:t>
      </w:r>
      <w:r w:rsidR="00ED5B87">
        <w:t xml:space="preserve">f the final rule, </w:t>
      </w:r>
      <w:r w:rsidR="00F730E7">
        <w:t>finaliz</w:t>
      </w:r>
      <w:r w:rsidR="00DE35D9">
        <w:t>ing the regulatory guidance document</w:t>
      </w:r>
      <w:r w:rsidR="00165F34">
        <w:t>,</w:t>
      </w:r>
      <w:r w:rsidR="00334E1A">
        <w:t xml:space="preserve"> </w:t>
      </w:r>
      <w:r w:rsidRPr="00711891">
        <w:t>and</w:t>
      </w:r>
      <w:r w:rsidR="00DE35D9">
        <w:t xml:space="preserve"> preparing other</w:t>
      </w:r>
      <w:r w:rsidRPr="00711891">
        <w:t xml:space="preserve"> supporting documentations for the rulemaking</w:t>
      </w:r>
      <w:r w:rsidR="00DE35D9">
        <w:t xml:space="preserve"> (e.g. the</w:t>
      </w:r>
      <w:r w:rsidR="00C37CDA">
        <w:t xml:space="preserve"> </w:t>
      </w:r>
      <w:r w:rsidRPr="00C37CDA" w:rsidR="00C37CDA">
        <w:rPr>
          <w:i/>
        </w:rPr>
        <w:t>Federal Register</w:t>
      </w:r>
      <w:r w:rsidRPr="00C37CDA" w:rsidR="00C37CDA">
        <w:t xml:space="preserve"> notice</w:t>
      </w:r>
      <w:r w:rsidR="00DE35D9">
        <w:t>)</w:t>
      </w:r>
      <w:r w:rsidRPr="00711891">
        <w:t>.  The NRC has committed a significant number of technical staff to develop the rulemaking and related guidance over a 4</w:t>
      </w:r>
      <w:r w:rsidR="00F66CCC">
        <w:noBreakHyphen/>
      </w:r>
      <w:r w:rsidRPr="00711891">
        <w:t>year period</w:t>
      </w:r>
      <w:r w:rsidR="007045B5">
        <w:t>;</w:t>
      </w:r>
      <w:r w:rsidR="003C19A1">
        <w:t xml:space="preserve"> however</w:t>
      </w:r>
      <w:r w:rsidR="007045B5">
        <w:t>,</w:t>
      </w:r>
      <w:r w:rsidR="003C19A1">
        <w:t xml:space="preserve"> at the proposed rule stage</w:t>
      </w:r>
      <w:r w:rsidR="007045B5">
        <w:t>,</w:t>
      </w:r>
      <w:r w:rsidR="003C19A1">
        <w:t xml:space="preserve"> these costs are sunk, and the remaining costs are due to development and issuance of the final rule</w:t>
      </w:r>
      <w:r w:rsidRPr="00711891">
        <w:t xml:space="preserve">.  </w:t>
      </w:r>
      <w:r w:rsidRPr="00EE77D0">
        <w:fldChar w:fldCharType="begin"/>
      </w:r>
      <w:r w:rsidRPr="00A00AC6">
        <w:instrText xml:space="preserve"> REF _Ref506274037 \h </w:instrText>
      </w:r>
      <w:r w:rsidRPr="00581806" w:rsidR="00A00AC6">
        <w:instrText xml:space="preserve"> \* MERGEFORMAT </w:instrText>
      </w:r>
      <w:r w:rsidRPr="00EE77D0">
        <w:fldChar w:fldCharType="separate"/>
      </w:r>
      <w:r w:rsidRPr="003B3FBB" w:rsidR="003B3FBB">
        <w:t xml:space="preserve">Table </w:t>
      </w:r>
      <w:r w:rsidRPr="003B3FBB" w:rsidR="003B3FBB">
        <w:rPr>
          <w:noProof/>
        </w:rPr>
        <w:t>9</w:t>
      </w:r>
      <w:r w:rsidRPr="00EE77D0">
        <w:fldChar w:fldCharType="end"/>
      </w:r>
      <w:r w:rsidR="007045B5">
        <w:t xml:space="preserve"> estimates the </w:t>
      </w:r>
      <w:r w:rsidRPr="00711891">
        <w:t>cost</w:t>
      </w:r>
      <w:r w:rsidR="007045B5">
        <w:t xml:space="preserve">s </w:t>
      </w:r>
      <w:r>
        <w:t xml:space="preserve">for each action </w:t>
      </w:r>
      <w:r w:rsidRPr="00711891">
        <w:t>a</w:t>
      </w:r>
      <w:r w:rsidR="003F33C2">
        <w:t>t a labor rate of $134</w:t>
      </w:r>
      <w:r w:rsidRPr="00711891">
        <w:t xml:space="preserve"> per hour.</w:t>
      </w:r>
    </w:p>
    <w:p w:rsidR="009128E1" w:rsidP="008440FA" w:rsidRDefault="009128E1" w14:paraId="32AF4621" w14:textId="77777777">
      <w:pPr>
        <w:tabs>
          <w:tab w:val="left" w:pos="1440"/>
          <w:tab w:val="left" w:pos="2160"/>
        </w:tabs>
        <w:spacing w:line="240" w:lineRule="auto"/>
      </w:pPr>
    </w:p>
    <w:p w:rsidR="009128E1" w:rsidP="008440FA" w:rsidRDefault="009128E1" w14:paraId="09222467" w14:textId="6AC99CF0">
      <w:pPr>
        <w:pStyle w:val="Caption"/>
        <w:spacing w:after="120" w:line="240" w:lineRule="auto"/>
        <w:ind w:left="1080" w:hanging="1080"/>
        <w:jc w:val="center"/>
        <w:rPr>
          <w:b/>
        </w:rPr>
      </w:pPr>
      <w:bookmarkStart w:name="_Ref506274037" w:id="130"/>
      <w:bookmarkStart w:name="_Toc521500390" w:id="131"/>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9</w:t>
      </w:r>
      <w:r w:rsidRPr="00581806" w:rsidR="000012A5">
        <w:rPr>
          <w:b/>
          <w:noProof/>
        </w:rPr>
        <w:fldChar w:fldCharType="end"/>
      </w:r>
      <w:bookmarkEnd w:id="130"/>
      <w:r w:rsidRPr="00581806" w:rsidR="00304A56">
        <w:rPr>
          <w:b/>
        </w:rPr>
        <w:t xml:space="preserve">  </w:t>
      </w:r>
      <w:r w:rsidRPr="00581806">
        <w:rPr>
          <w:b/>
        </w:rPr>
        <w:t>NRC Implementation:  Rulemaking Costs</w:t>
      </w:r>
      <w:bookmarkEnd w:id="131"/>
    </w:p>
    <w:p w:rsidRPr="00BE0CCE" w:rsidR="00F730E7" w:rsidP="00BE0CCE" w:rsidRDefault="00F730E7" w14:paraId="33A8F9B9" w14:textId="5EFA8972">
      <w:r w:rsidRPr="0046344A">
        <w:rPr>
          <w:noProof/>
        </w:rPr>
        <w:drawing>
          <wp:inline distT="0" distB="0" distL="0" distR="0" wp14:anchorId="4C77CF27" wp14:editId="43C2A43C">
            <wp:extent cx="5943600" cy="806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806450"/>
                    </a:xfrm>
                    <a:prstGeom prst="rect">
                      <a:avLst/>
                    </a:prstGeom>
                    <a:noFill/>
                    <a:ln>
                      <a:noFill/>
                    </a:ln>
                  </pic:spPr>
                </pic:pic>
              </a:graphicData>
            </a:graphic>
          </wp:inline>
        </w:drawing>
      </w:r>
    </w:p>
    <w:p w:rsidRPr="00581806" w:rsidR="009128E1" w:rsidP="008440FA" w:rsidRDefault="009128E1" w14:paraId="5CE72B99" w14:textId="52BF7F41">
      <w:pPr>
        <w:keepNext/>
        <w:keepLines/>
        <w:spacing w:before="120" w:line="240" w:lineRule="auto"/>
        <w:ind w:left="90"/>
        <w:rPr>
          <w:rFonts w:eastAsia="Times New Roman"/>
          <w:bCs/>
          <w:sz w:val="18"/>
          <w:szCs w:val="18"/>
        </w:rPr>
      </w:pPr>
      <w:r w:rsidRPr="00581806">
        <w:rPr>
          <w:rFonts w:eastAsia="Times New Roman"/>
          <w:bCs/>
          <w:sz w:val="18"/>
          <w:szCs w:val="18"/>
        </w:rPr>
        <w:t xml:space="preserve">Note:  Values are in </w:t>
      </w:r>
      <w:r w:rsidRPr="00581806" w:rsidR="00BC32B3">
        <w:rPr>
          <w:rFonts w:eastAsia="Times New Roman"/>
          <w:bCs/>
          <w:sz w:val="18"/>
          <w:szCs w:val="18"/>
        </w:rPr>
        <w:t>2020</w:t>
      </w:r>
      <w:r w:rsidRPr="00581806" w:rsidR="00304A56">
        <w:rPr>
          <w:rFonts w:eastAsia="Times New Roman"/>
          <w:bCs/>
          <w:sz w:val="18"/>
          <w:szCs w:val="18"/>
        </w:rPr>
        <w:t xml:space="preserve"> dollars</w:t>
      </w:r>
      <w:r w:rsidR="005D3F54">
        <w:rPr>
          <w:rFonts w:eastAsia="Times New Roman"/>
          <w:bCs/>
          <w:sz w:val="18"/>
          <w:szCs w:val="18"/>
        </w:rPr>
        <w:t>,</w:t>
      </w:r>
      <w:r w:rsidRPr="00581806">
        <w:rPr>
          <w:rFonts w:eastAsia="Times New Roman"/>
          <w:bCs/>
          <w:sz w:val="18"/>
          <w:szCs w:val="18"/>
        </w:rPr>
        <w:t xml:space="preserve"> rounded to the nearest $1,000.</w:t>
      </w:r>
    </w:p>
    <w:bookmarkEnd w:id="129"/>
    <w:p w:rsidR="009128E1" w:rsidP="008440FA" w:rsidRDefault="009128E1" w14:paraId="2B8062D3" w14:textId="77777777">
      <w:pPr>
        <w:spacing w:line="240" w:lineRule="auto"/>
      </w:pPr>
    </w:p>
    <w:p w:rsidR="009128E1" w:rsidP="008440FA" w:rsidRDefault="009128E1" w14:paraId="775C151C" w14:textId="4DC00152">
      <w:pPr>
        <w:pStyle w:val="Heading2"/>
        <w:numPr>
          <w:ilvl w:val="1"/>
          <w:numId w:val="34"/>
        </w:numPr>
        <w:spacing w:line="240" w:lineRule="auto"/>
        <w:ind w:hanging="792"/>
      </w:pPr>
      <w:bookmarkStart w:name="_Ref393279064" w:id="132"/>
      <w:bookmarkStart w:name="_Ref422721928" w:id="133"/>
      <w:bookmarkStart w:name="_Toc456098312" w:id="134"/>
      <w:bookmarkStart w:name="_Toc457827325" w:id="135"/>
      <w:bookmarkStart w:name="_Toc513731258" w:id="136"/>
      <w:r w:rsidRPr="00461295">
        <w:t>NRC Operation</w:t>
      </w:r>
      <w:bookmarkEnd w:id="132"/>
      <w:bookmarkEnd w:id="133"/>
      <w:bookmarkEnd w:id="134"/>
      <w:bookmarkEnd w:id="135"/>
      <w:bookmarkEnd w:id="136"/>
    </w:p>
    <w:p w:rsidRPr="00E879A2" w:rsidR="009128E1" w:rsidP="008440FA" w:rsidRDefault="009128E1" w14:paraId="22A2D8EC" w14:textId="77777777">
      <w:pPr>
        <w:spacing w:line="240" w:lineRule="auto"/>
      </w:pPr>
    </w:p>
    <w:p w:rsidRPr="00711891" w:rsidR="009128E1" w:rsidP="008440FA" w:rsidRDefault="00206262" w14:paraId="5C68920D" w14:textId="66875E33">
      <w:pPr>
        <w:tabs>
          <w:tab w:val="left" w:pos="1440"/>
          <w:tab w:val="left" w:pos="2160"/>
        </w:tabs>
        <w:spacing w:line="240" w:lineRule="auto"/>
        <w:rPr>
          <w:rFonts w:eastAsia="Times New Roman"/>
        </w:rPr>
      </w:pPr>
      <w:r>
        <w:rPr>
          <w:rFonts w:eastAsia="Times New Roman"/>
        </w:rPr>
        <w:t>T</w:t>
      </w:r>
      <w:r w:rsidRPr="00711891" w:rsidR="009128E1">
        <w:rPr>
          <w:rFonts w:eastAsia="Times New Roman"/>
        </w:rPr>
        <w:t>he NRC will receive averted cost</w:t>
      </w:r>
      <w:r w:rsidR="009128E1">
        <w:rPr>
          <w:rFonts w:eastAsia="Times New Roman"/>
        </w:rPr>
        <w:t>s</w:t>
      </w:r>
      <w:r w:rsidRPr="00711891" w:rsidR="009128E1">
        <w:rPr>
          <w:rFonts w:eastAsia="Times New Roman"/>
        </w:rPr>
        <w:t xml:space="preserve"> (benefit) from the expected </w:t>
      </w:r>
      <w:r w:rsidR="00E93128">
        <w:rPr>
          <w:rFonts w:eastAsia="Times New Roman"/>
        </w:rPr>
        <w:t>five</w:t>
      </w:r>
      <w:r w:rsidR="0014628A">
        <w:rPr>
          <w:rFonts w:eastAsia="Times New Roman"/>
        </w:rPr>
        <w:t xml:space="preserve"> </w:t>
      </w:r>
      <w:r w:rsidRPr="00711891" w:rsidR="009128E1">
        <w:rPr>
          <w:rFonts w:eastAsia="Times New Roman"/>
        </w:rPr>
        <w:t xml:space="preserve">exemption requests that will not be submitted by industry </w:t>
      </w:r>
      <w:r w:rsidR="009128E1">
        <w:rPr>
          <w:rFonts w:eastAsia="Times New Roman"/>
        </w:rPr>
        <w:t xml:space="preserve">(under Alternative 2 when compared to Alternative 1) </w:t>
      </w:r>
      <w:r w:rsidRPr="00711891" w:rsidR="009128E1">
        <w:rPr>
          <w:rFonts w:eastAsia="Times New Roman"/>
        </w:rPr>
        <w:t xml:space="preserve">and, therefore, will not be reviewed by the </w:t>
      </w:r>
      <w:r w:rsidR="003971A5">
        <w:rPr>
          <w:rFonts w:eastAsia="Times New Roman"/>
        </w:rPr>
        <w:t>NRC</w:t>
      </w:r>
      <w:r w:rsidRPr="00A00AC6" w:rsidR="009128E1">
        <w:rPr>
          <w:rFonts w:eastAsia="Times New Roman"/>
        </w:rPr>
        <w:t xml:space="preserve">.  </w:t>
      </w:r>
      <w:r w:rsidRPr="00EE77D0" w:rsidR="009128E1">
        <w:rPr>
          <w:rFonts w:eastAsia="Times New Roman"/>
        </w:rPr>
        <w:fldChar w:fldCharType="begin"/>
      </w:r>
      <w:r w:rsidRPr="00A00AC6" w:rsidR="009128E1">
        <w:rPr>
          <w:rFonts w:eastAsia="Times New Roman"/>
        </w:rPr>
        <w:instrText xml:space="preserve"> REF _Ref506274050 \h </w:instrText>
      </w:r>
      <w:r w:rsidRPr="00581806" w:rsidR="00A00AC6">
        <w:rPr>
          <w:rFonts w:eastAsia="Times New Roman"/>
        </w:rPr>
        <w:instrText xml:space="preserve"> \* MERGEFORMAT </w:instrText>
      </w:r>
      <w:r w:rsidRPr="00EE77D0" w:rsidR="009128E1">
        <w:rPr>
          <w:rFonts w:eastAsia="Times New Roman"/>
        </w:rPr>
      </w:r>
      <w:r w:rsidRPr="00EE77D0" w:rsidR="009128E1">
        <w:rPr>
          <w:rFonts w:eastAsia="Times New Roman"/>
        </w:rPr>
        <w:fldChar w:fldCharType="separate"/>
      </w:r>
      <w:r w:rsidRPr="003B3FBB" w:rsidR="003B3FBB">
        <w:t xml:space="preserve">Table </w:t>
      </w:r>
      <w:r w:rsidRPr="003B3FBB" w:rsidR="003B3FBB">
        <w:rPr>
          <w:noProof/>
        </w:rPr>
        <w:t>10</w:t>
      </w:r>
      <w:r w:rsidRPr="00EE77D0" w:rsidR="009128E1">
        <w:rPr>
          <w:rFonts w:eastAsia="Times New Roman"/>
        </w:rPr>
        <w:fldChar w:fldCharType="end"/>
      </w:r>
      <w:r w:rsidRPr="00A00AC6" w:rsidR="009128E1">
        <w:rPr>
          <w:rFonts w:eastAsia="Times New Roman"/>
        </w:rPr>
        <w:t xml:space="preserve"> shows</w:t>
      </w:r>
      <w:r w:rsidRPr="00711891" w:rsidR="009128E1">
        <w:rPr>
          <w:rFonts w:eastAsia="Times New Roman"/>
        </w:rPr>
        <w:t xml:space="preserve"> these averted costs, assuming </w:t>
      </w:r>
      <w:r w:rsidRPr="00711891" w:rsidR="003027FA">
        <w:rPr>
          <w:rFonts w:eastAsia="Times New Roman"/>
        </w:rPr>
        <w:t>713</w:t>
      </w:r>
      <w:r w:rsidR="00F66CCC">
        <w:rPr>
          <w:rFonts w:eastAsia="Times New Roman"/>
        </w:rPr>
        <w:t> </w:t>
      </w:r>
      <w:r w:rsidRPr="00711891" w:rsidR="009128E1">
        <w:rPr>
          <w:rFonts w:eastAsia="Times New Roman"/>
        </w:rPr>
        <w:t>hours of effort for each request and a labor rate of $1</w:t>
      </w:r>
      <w:r w:rsidR="003F33C2">
        <w:rPr>
          <w:rFonts w:eastAsia="Times New Roman"/>
        </w:rPr>
        <w:t>34</w:t>
      </w:r>
      <w:r w:rsidRPr="00711891" w:rsidR="009128E1">
        <w:rPr>
          <w:rFonts w:eastAsia="Times New Roman"/>
        </w:rPr>
        <w:t xml:space="preserve"> per hour</w:t>
      </w:r>
      <w:r w:rsidR="009128E1">
        <w:rPr>
          <w:rFonts w:eastAsia="Times New Roman"/>
        </w:rPr>
        <w:t>.</w:t>
      </w:r>
    </w:p>
    <w:p w:rsidRPr="00711891" w:rsidR="009128E1" w:rsidP="008440FA" w:rsidRDefault="009128E1" w14:paraId="32B7DF08" w14:textId="77777777">
      <w:pPr>
        <w:tabs>
          <w:tab w:val="left" w:pos="1440"/>
          <w:tab w:val="left" w:pos="2160"/>
        </w:tabs>
        <w:spacing w:line="240" w:lineRule="auto"/>
        <w:rPr>
          <w:rFonts w:eastAsia="Times New Roman"/>
        </w:rPr>
      </w:pPr>
    </w:p>
    <w:p w:rsidRPr="00581806" w:rsidR="009128E1" w:rsidP="008440FA" w:rsidRDefault="009128E1" w14:paraId="52F3F55F" w14:textId="7B7F0CEA">
      <w:pPr>
        <w:pStyle w:val="Caption"/>
        <w:spacing w:after="120" w:line="240" w:lineRule="auto"/>
        <w:ind w:left="1080" w:hanging="1080"/>
        <w:jc w:val="center"/>
        <w:rPr>
          <w:b/>
        </w:rPr>
      </w:pPr>
      <w:bookmarkStart w:name="_Ref506274050" w:id="137"/>
      <w:bookmarkStart w:name="_Toc521500391" w:id="138"/>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10</w:t>
      </w:r>
      <w:r w:rsidRPr="00581806" w:rsidR="000012A5">
        <w:rPr>
          <w:b/>
          <w:noProof/>
        </w:rPr>
        <w:fldChar w:fldCharType="end"/>
      </w:r>
      <w:bookmarkEnd w:id="137"/>
      <w:r w:rsidRPr="00581806" w:rsidR="00304A56">
        <w:rPr>
          <w:b/>
        </w:rPr>
        <w:t xml:space="preserve">  </w:t>
      </w:r>
      <w:r w:rsidRPr="00581806">
        <w:rPr>
          <w:b/>
        </w:rPr>
        <w:t xml:space="preserve">NRC Operation:  Averted </w:t>
      </w:r>
      <w:r w:rsidR="008B7436">
        <w:rPr>
          <w:b/>
        </w:rPr>
        <w:t xml:space="preserve">Costs for </w:t>
      </w:r>
      <w:r w:rsidR="004C2963">
        <w:rPr>
          <w:b/>
        </w:rPr>
        <w:t xml:space="preserve">NRC </w:t>
      </w:r>
      <w:r w:rsidRPr="00581806">
        <w:rPr>
          <w:b/>
        </w:rPr>
        <w:t>Exemption Request Reviews</w:t>
      </w:r>
      <w:bookmarkEnd w:id="138"/>
    </w:p>
    <w:p w:rsidR="009128E1" w:rsidP="008440FA" w:rsidRDefault="002D278B" w14:paraId="74191194" w14:textId="449E6C63">
      <w:pPr>
        <w:spacing w:line="240" w:lineRule="auto"/>
        <w:rPr>
          <w:rFonts w:eastAsia="Times New Roman"/>
          <w:bCs/>
          <w:sz w:val="20"/>
          <w:szCs w:val="20"/>
        </w:rPr>
      </w:pPr>
      <w:r w:rsidRPr="002D278B">
        <w:rPr>
          <w:noProof/>
        </w:rPr>
        <w:drawing>
          <wp:inline distT="0" distB="0" distL="0" distR="0" wp14:anchorId="1B2879E7" wp14:editId="13667B67">
            <wp:extent cx="5943600" cy="153227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532271"/>
                    </a:xfrm>
                    <a:prstGeom prst="rect">
                      <a:avLst/>
                    </a:prstGeom>
                    <a:noFill/>
                    <a:ln>
                      <a:noFill/>
                    </a:ln>
                  </pic:spPr>
                </pic:pic>
              </a:graphicData>
            </a:graphic>
          </wp:inline>
        </w:drawing>
      </w:r>
    </w:p>
    <w:p w:rsidR="009128E1" w:rsidP="008440FA" w:rsidRDefault="009128E1" w14:paraId="06BD7B09" w14:textId="77777777">
      <w:pPr>
        <w:spacing w:line="240" w:lineRule="auto"/>
      </w:pPr>
      <w:bookmarkStart w:name="_Toc456098338" w:id="139"/>
    </w:p>
    <w:p w:rsidR="00FA7536" w:rsidP="008440FA" w:rsidRDefault="0057652C" w14:paraId="5D16E30C" w14:textId="74695412">
      <w:pPr>
        <w:spacing w:line="240" w:lineRule="auto"/>
      </w:pPr>
      <w:r>
        <w:t xml:space="preserve">In addition, the NRC will benefit from the performance-based framework of the proposed rule as described above in the industry operation section.  </w:t>
      </w:r>
      <w:r w:rsidRPr="00454768" w:rsidR="00454768">
        <w:t xml:space="preserve">This regulatory analysis assumes the review </w:t>
      </w:r>
      <w:r w:rsidRPr="00454768" w:rsidR="00454768">
        <w:lastRenderedPageBreak/>
        <w:t xml:space="preserve">of the EP plans would occur in the same year following the submission of these plans by the </w:t>
      </w:r>
      <w:r w:rsidR="001273D7">
        <w:t>applicants</w:t>
      </w:r>
      <w:r w:rsidRPr="00454768" w:rsidR="00454768">
        <w:t xml:space="preserve">, </w:t>
      </w:r>
      <w:r w:rsidR="00E231EA">
        <w:t xml:space="preserve">and </w:t>
      </w:r>
      <w:r w:rsidR="007045B5">
        <w:t xml:space="preserve">that they would </w:t>
      </w:r>
      <w:r w:rsidR="00E231EA">
        <w:t>initially require approximately 1</w:t>
      </w:r>
      <w:r w:rsidR="007045B5">
        <w:t>,</w:t>
      </w:r>
      <w:r w:rsidR="00C37CDA">
        <w:t xml:space="preserve">509 labor hours to </w:t>
      </w:r>
      <w:r w:rsidR="00E231EA">
        <w:t xml:space="preserve">review.  </w:t>
      </w:r>
    </w:p>
    <w:p w:rsidR="00972228" w:rsidP="008440FA" w:rsidRDefault="00972228" w14:paraId="7F8D60D2" w14:textId="77777777">
      <w:pPr>
        <w:spacing w:line="240" w:lineRule="auto"/>
      </w:pPr>
    </w:p>
    <w:p w:rsidR="00FA7536" w:rsidP="008440FA" w:rsidRDefault="003F01A2" w14:paraId="41651833" w14:textId="14D7AD52">
      <w:pPr>
        <w:spacing w:after="200" w:line="240" w:lineRule="auto"/>
      </w:pPr>
      <w:r w:rsidRPr="003F01A2">
        <w:fldChar w:fldCharType="begin"/>
      </w:r>
      <w:r w:rsidRPr="003F01A2">
        <w:instrText xml:space="preserve"> REF _Ref513722347 \h  \* MERGEFORMAT </w:instrText>
      </w:r>
      <w:r w:rsidRPr="003F01A2">
        <w:fldChar w:fldCharType="separate"/>
      </w:r>
      <w:r w:rsidRPr="003B3FBB" w:rsidR="003B3FBB">
        <w:t xml:space="preserve">Table </w:t>
      </w:r>
      <w:r w:rsidRPr="003B3FBB" w:rsidR="003B3FBB">
        <w:rPr>
          <w:noProof/>
        </w:rPr>
        <w:t>11</w:t>
      </w:r>
      <w:r w:rsidRPr="003F01A2">
        <w:fldChar w:fldCharType="end"/>
      </w:r>
      <w:r>
        <w:t xml:space="preserve"> </w:t>
      </w:r>
      <w:r w:rsidR="00F527D7">
        <w:t>below</w:t>
      </w:r>
      <w:r w:rsidR="00756226">
        <w:t xml:space="preserve"> shows </w:t>
      </w:r>
      <w:r w:rsidRPr="00FA7536" w:rsidR="00FA7536">
        <w:t>the subsequent improvement in the</w:t>
      </w:r>
      <w:r w:rsidR="005D3F54">
        <w:t xml:space="preserve"> NRC’s</w:t>
      </w:r>
      <w:r w:rsidRPr="00FA7536" w:rsidR="00FA7536">
        <w:t xml:space="preserve"> </w:t>
      </w:r>
      <w:r w:rsidR="00FA7536">
        <w:t>review</w:t>
      </w:r>
      <w:r w:rsidRPr="00FA7536" w:rsidR="00FA7536">
        <w:t xml:space="preserve"> of the EP plans </w:t>
      </w:r>
      <w:r w:rsidR="005D3F54">
        <w:t>as a result of</w:t>
      </w:r>
      <w:r w:rsidRPr="00FA7536" w:rsidR="00FA7536">
        <w:t xml:space="preserve"> an efficiency gain </w:t>
      </w:r>
      <w:r w:rsidRPr="003F01A2">
        <w:t>assuming a 95</w:t>
      </w:r>
      <w:r w:rsidRPr="003F01A2">
        <w:noBreakHyphen/>
        <w:t>percent learning improvement.</w:t>
      </w:r>
    </w:p>
    <w:p w:rsidRPr="00581806" w:rsidR="00CF7D47" w:rsidP="008440FA" w:rsidRDefault="00CF7D47" w14:paraId="5D485330" w14:textId="35BD85C0">
      <w:pPr>
        <w:pStyle w:val="Caption"/>
        <w:spacing w:after="120" w:line="240" w:lineRule="auto"/>
        <w:ind w:left="1080" w:hanging="1080"/>
        <w:jc w:val="center"/>
        <w:rPr>
          <w:b/>
        </w:rPr>
      </w:pPr>
      <w:bookmarkStart w:name="_Ref513722347" w:id="140"/>
      <w:bookmarkStart w:name="_Toc521500392" w:id="141"/>
      <w:r w:rsidRPr="00581806">
        <w:rPr>
          <w:b/>
        </w:rPr>
        <w:t xml:space="preserve">Table </w:t>
      </w:r>
      <w:r w:rsidRPr="00581806">
        <w:rPr>
          <w:b/>
        </w:rPr>
        <w:fldChar w:fldCharType="begin"/>
      </w:r>
      <w:r w:rsidRPr="00581806">
        <w:rPr>
          <w:b/>
        </w:rPr>
        <w:instrText xml:space="preserve"> SEQ Table \* ARABIC </w:instrText>
      </w:r>
      <w:r w:rsidRPr="00581806">
        <w:rPr>
          <w:b/>
        </w:rPr>
        <w:fldChar w:fldCharType="separate"/>
      </w:r>
      <w:r w:rsidR="003B3FBB">
        <w:rPr>
          <w:b/>
          <w:noProof/>
        </w:rPr>
        <w:t>11</w:t>
      </w:r>
      <w:r w:rsidRPr="00581806">
        <w:rPr>
          <w:b/>
          <w:noProof/>
        </w:rPr>
        <w:fldChar w:fldCharType="end"/>
      </w:r>
      <w:bookmarkEnd w:id="140"/>
      <w:r w:rsidRPr="00581806">
        <w:rPr>
          <w:b/>
        </w:rPr>
        <w:t xml:space="preserve">  </w:t>
      </w:r>
      <w:r w:rsidRPr="00CF7D47">
        <w:rPr>
          <w:b/>
        </w:rPr>
        <w:t>Unit Time 95% Learning Curve for NRC</w:t>
      </w:r>
      <w:r w:rsidR="004C2963">
        <w:rPr>
          <w:b/>
        </w:rPr>
        <w:t xml:space="preserve"> Review of EP Plans</w:t>
      </w:r>
      <w:bookmarkEnd w:id="141"/>
    </w:p>
    <w:tbl>
      <w:tblPr>
        <w:tblW w:w="8095" w:type="dxa"/>
        <w:jc w:val="center"/>
        <w:tblLook w:val="04A0" w:firstRow="1" w:lastRow="0" w:firstColumn="1" w:lastColumn="0" w:noHBand="0" w:noVBand="1"/>
      </w:tblPr>
      <w:tblGrid>
        <w:gridCol w:w="1885"/>
        <w:gridCol w:w="2970"/>
        <w:gridCol w:w="3240"/>
      </w:tblGrid>
      <w:tr w:rsidRPr="00FA7536" w:rsidR="004835A9" w:rsidTr="00581806" w14:paraId="194505E9" w14:textId="77777777">
        <w:trPr>
          <w:trHeight w:val="564"/>
          <w:jc w:val="center"/>
        </w:trPr>
        <w:tc>
          <w:tcPr>
            <w:tcW w:w="1885" w:type="dxa"/>
            <w:tcBorders>
              <w:top w:val="single" w:color="auto" w:sz="4" w:space="0"/>
              <w:left w:val="single" w:color="auto" w:sz="4" w:space="0"/>
              <w:bottom w:val="single" w:color="auto" w:sz="4" w:space="0"/>
              <w:right w:val="single" w:color="auto" w:sz="4" w:space="0"/>
            </w:tcBorders>
            <w:shd w:val="clear" w:color="auto" w:fill="auto"/>
          </w:tcPr>
          <w:p w:rsidRPr="00FA7536" w:rsidR="004835A9" w:rsidP="008440FA" w:rsidRDefault="004835A9" w14:paraId="5E5E2295" w14:textId="77777777">
            <w:pPr>
              <w:spacing w:line="240" w:lineRule="auto"/>
              <w:rPr>
                <w:sz w:val="20"/>
                <w:szCs w:val="20"/>
              </w:rPr>
            </w:pPr>
            <w:r w:rsidRPr="00FA7536">
              <w:rPr>
                <w:b/>
                <w:bCs/>
                <w:sz w:val="20"/>
                <w:szCs w:val="20"/>
              </w:rPr>
              <w:t>Number of EP Plans</w:t>
            </w:r>
          </w:p>
        </w:tc>
        <w:tc>
          <w:tcPr>
            <w:tcW w:w="2970"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5C61A7F6" w14:textId="013ED05F">
            <w:pPr>
              <w:spacing w:line="240" w:lineRule="auto"/>
              <w:rPr>
                <w:b/>
                <w:sz w:val="20"/>
                <w:szCs w:val="20"/>
              </w:rPr>
            </w:pPr>
            <w:r w:rsidRPr="004835A9">
              <w:rPr>
                <w:b/>
              </w:rPr>
              <w:t xml:space="preserve">Average Resource Estimate </w:t>
            </w:r>
            <w:r>
              <w:rPr>
                <w:b/>
              </w:rPr>
              <w:t xml:space="preserve">per </w:t>
            </w:r>
            <w:r w:rsidRPr="004835A9">
              <w:rPr>
                <w:b/>
              </w:rPr>
              <w:t>EP Plan (Hours)</w:t>
            </w:r>
          </w:p>
        </w:tc>
        <w:tc>
          <w:tcPr>
            <w:tcW w:w="3240"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29756F8C" w14:textId="416AF809">
            <w:pPr>
              <w:spacing w:line="240" w:lineRule="auto"/>
              <w:rPr>
                <w:b/>
                <w:sz w:val="20"/>
                <w:szCs w:val="20"/>
              </w:rPr>
            </w:pPr>
            <w:r w:rsidRPr="004835A9">
              <w:rPr>
                <w:b/>
              </w:rPr>
              <w:t>Average Reduction in Resource Hours per EP Plan from Efficiency Gain</w:t>
            </w:r>
          </w:p>
        </w:tc>
      </w:tr>
      <w:tr w:rsidRPr="00FA7536" w:rsidR="00FA7536" w:rsidTr="00581806" w14:paraId="7F47516A" w14:textId="77777777">
        <w:trPr>
          <w:trHeight w:val="288"/>
          <w:jc w:val="center"/>
        </w:trPr>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rsidRPr="00FA7536" w:rsidR="00FA7536" w:rsidP="008440FA" w:rsidRDefault="00FA7536" w14:paraId="08006A07" w14:textId="3D0A4015">
            <w:pPr>
              <w:spacing w:line="240" w:lineRule="auto"/>
              <w:jc w:val="center"/>
              <w:rPr>
                <w:sz w:val="20"/>
                <w:szCs w:val="20"/>
              </w:rPr>
            </w:pPr>
            <w:r>
              <w:rPr>
                <w:color w:val="000000"/>
                <w:sz w:val="20"/>
                <w:szCs w:val="20"/>
              </w:rPr>
              <w:t>1</w:t>
            </w:r>
          </w:p>
        </w:tc>
        <w:tc>
          <w:tcPr>
            <w:tcW w:w="2970" w:type="dxa"/>
            <w:tcBorders>
              <w:top w:val="single" w:color="auto" w:sz="4" w:space="0"/>
              <w:left w:val="nil"/>
              <w:bottom w:val="single" w:color="auto" w:sz="4" w:space="0"/>
              <w:right w:val="single" w:color="auto" w:sz="4" w:space="0"/>
            </w:tcBorders>
            <w:shd w:val="clear" w:color="auto" w:fill="auto"/>
            <w:vAlign w:val="bottom"/>
          </w:tcPr>
          <w:p w:rsidRPr="00FA7536" w:rsidR="00FA7536" w:rsidP="008440FA" w:rsidRDefault="00FA7536" w14:paraId="12F052BB" w14:textId="56D6AE43">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509</w:t>
            </w:r>
          </w:p>
        </w:tc>
        <w:tc>
          <w:tcPr>
            <w:tcW w:w="3240" w:type="dxa"/>
            <w:tcBorders>
              <w:top w:val="single" w:color="auto" w:sz="4" w:space="0"/>
              <w:left w:val="nil"/>
              <w:bottom w:val="single" w:color="auto" w:sz="4" w:space="0"/>
              <w:right w:val="single" w:color="auto" w:sz="4" w:space="0"/>
            </w:tcBorders>
            <w:shd w:val="clear" w:color="auto" w:fill="auto"/>
            <w:vAlign w:val="bottom"/>
          </w:tcPr>
          <w:p w:rsidRPr="00FA7536" w:rsidR="00FA7536" w:rsidP="008440FA" w:rsidRDefault="00FA7536" w14:paraId="28A28EA6" w14:textId="63CA2F36">
            <w:pPr>
              <w:spacing w:line="240" w:lineRule="auto"/>
              <w:jc w:val="center"/>
              <w:rPr>
                <w:sz w:val="20"/>
                <w:szCs w:val="20"/>
              </w:rPr>
            </w:pPr>
            <w:r>
              <w:rPr>
                <w:color w:val="000000"/>
                <w:sz w:val="20"/>
                <w:szCs w:val="20"/>
              </w:rPr>
              <w:t>0</w:t>
            </w:r>
          </w:p>
        </w:tc>
      </w:tr>
      <w:tr w:rsidRPr="00FA7536" w:rsidR="00FA7536" w:rsidTr="00581806" w14:paraId="28E336F1" w14:textId="77777777">
        <w:trPr>
          <w:trHeight w:val="288"/>
          <w:jc w:val="center"/>
        </w:trPr>
        <w:tc>
          <w:tcPr>
            <w:tcW w:w="1885" w:type="dxa"/>
            <w:tcBorders>
              <w:top w:val="nil"/>
              <w:left w:val="single" w:color="auto" w:sz="4" w:space="0"/>
              <w:bottom w:val="single" w:color="auto" w:sz="4" w:space="0"/>
              <w:right w:val="single" w:color="auto" w:sz="4" w:space="0"/>
            </w:tcBorders>
            <w:shd w:val="clear" w:color="auto" w:fill="auto"/>
            <w:vAlign w:val="bottom"/>
          </w:tcPr>
          <w:p w:rsidRPr="00FA7536" w:rsidR="00FA7536" w:rsidP="008440FA" w:rsidRDefault="00FA7536" w14:paraId="6E0B4AEA" w14:textId="3D2B4B97">
            <w:pPr>
              <w:spacing w:line="240" w:lineRule="auto"/>
              <w:jc w:val="center"/>
              <w:rPr>
                <w:sz w:val="20"/>
                <w:szCs w:val="20"/>
              </w:rPr>
            </w:pPr>
            <w:r>
              <w:rPr>
                <w:color w:val="000000"/>
                <w:sz w:val="20"/>
                <w:szCs w:val="20"/>
              </w:rPr>
              <w:t>2</w:t>
            </w:r>
          </w:p>
        </w:tc>
        <w:tc>
          <w:tcPr>
            <w:tcW w:w="297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4245D324" w14:textId="2FBA8940">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434</w:t>
            </w:r>
          </w:p>
        </w:tc>
        <w:tc>
          <w:tcPr>
            <w:tcW w:w="324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0BC1E7B8" w14:textId="3B833B73">
            <w:pPr>
              <w:spacing w:line="240" w:lineRule="auto"/>
              <w:jc w:val="center"/>
              <w:rPr>
                <w:sz w:val="20"/>
                <w:szCs w:val="20"/>
              </w:rPr>
            </w:pPr>
            <w:r>
              <w:rPr>
                <w:color w:val="000000"/>
                <w:sz w:val="20"/>
                <w:szCs w:val="20"/>
              </w:rPr>
              <w:t>75</w:t>
            </w:r>
          </w:p>
        </w:tc>
      </w:tr>
      <w:tr w:rsidRPr="00FA7536" w:rsidR="00FA7536" w:rsidTr="00581806" w14:paraId="5F06A951" w14:textId="77777777">
        <w:trPr>
          <w:trHeight w:val="288"/>
          <w:jc w:val="center"/>
        </w:trPr>
        <w:tc>
          <w:tcPr>
            <w:tcW w:w="1885" w:type="dxa"/>
            <w:tcBorders>
              <w:top w:val="nil"/>
              <w:left w:val="single" w:color="auto" w:sz="4" w:space="0"/>
              <w:bottom w:val="single" w:color="auto" w:sz="4" w:space="0"/>
              <w:right w:val="single" w:color="auto" w:sz="4" w:space="0"/>
            </w:tcBorders>
            <w:shd w:val="clear" w:color="auto" w:fill="auto"/>
            <w:vAlign w:val="bottom"/>
          </w:tcPr>
          <w:p w:rsidRPr="00FA7536" w:rsidR="00FA7536" w:rsidP="008440FA" w:rsidRDefault="00FA7536" w14:paraId="2FBF7EC3" w14:textId="0EB42878">
            <w:pPr>
              <w:spacing w:line="240" w:lineRule="auto"/>
              <w:jc w:val="center"/>
              <w:rPr>
                <w:sz w:val="20"/>
                <w:szCs w:val="20"/>
              </w:rPr>
            </w:pPr>
            <w:r>
              <w:rPr>
                <w:color w:val="000000"/>
                <w:sz w:val="20"/>
                <w:szCs w:val="20"/>
              </w:rPr>
              <w:t>3</w:t>
            </w:r>
          </w:p>
        </w:tc>
        <w:tc>
          <w:tcPr>
            <w:tcW w:w="297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606ED60E" w14:textId="444990BF">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392</w:t>
            </w:r>
          </w:p>
        </w:tc>
        <w:tc>
          <w:tcPr>
            <w:tcW w:w="324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1716C169" w14:textId="26FC319C">
            <w:pPr>
              <w:spacing w:line="240" w:lineRule="auto"/>
              <w:jc w:val="center"/>
              <w:rPr>
                <w:sz w:val="20"/>
                <w:szCs w:val="20"/>
              </w:rPr>
            </w:pPr>
            <w:r>
              <w:rPr>
                <w:color w:val="000000"/>
                <w:sz w:val="20"/>
                <w:szCs w:val="20"/>
              </w:rPr>
              <w:t>118</w:t>
            </w:r>
          </w:p>
        </w:tc>
      </w:tr>
      <w:tr w:rsidRPr="00FA7536" w:rsidR="00FA7536" w:rsidTr="00581806" w14:paraId="0D434BD6" w14:textId="77777777">
        <w:trPr>
          <w:trHeight w:val="288"/>
          <w:jc w:val="center"/>
        </w:trPr>
        <w:tc>
          <w:tcPr>
            <w:tcW w:w="1885" w:type="dxa"/>
            <w:tcBorders>
              <w:top w:val="nil"/>
              <w:left w:val="single" w:color="auto" w:sz="4" w:space="0"/>
              <w:bottom w:val="single" w:color="auto" w:sz="4" w:space="0"/>
              <w:right w:val="single" w:color="auto" w:sz="4" w:space="0"/>
            </w:tcBorders>
            <w:shd w:val="clear" w:color="auto" w:fill="auto"/>
            <w:vAlign w:val="bottom"/>
          </w:tcPr>
          <w:p w:rsidRPr="00FA7536" w:rsidR="00FA7536" w:rsidP="008440FA" w:rsidRDefault="00FA7536" w14:paraId="1D9A6FE7" w14:textId="2E693410">
            <w:pPr>
              <w:spacing w:line="240" w:lineRule="auto"/>
              <w:jc w:val="center"/>
              <w:rPr>
                <w:sz w:val="20"/>
                <w:szCs w:val="20"/>
              </w:rPr>
            </w:pPr>
            <w:r>
              <w:rPr>
                <w:color w:val="000000"/>
                <w:sz w:val="20"/>
                <w:szCs w:val="20"/>
              </w:rPr>
              <w:t>4</w:t>
            </w:r>
          </w:p>
        </w:tc>
        <w:tc>
          <w:tcPr>
            <w:tcW w:w="297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48C3C4D6" w14:textId="28A9A59F">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362</w:t>
            </w:r>
          </w:p>
        </w:tc>
        <w:tc>
          <w:tcPr>
            <w:tcW w:w="324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1963305E" w14:textId="262C6434">
            <w:pPr>
              <w:spacing w:line="240" w:lineRule="auto"/>
              <w:jc w:val="center"/>
              <w:rPr>
                <w:sz w:val="20"/>
                <w:szCs w:val="20"/>
              </w:rPr>
            </w:pPr>
            <w:r>
              <w:rPr>
                <w:color w:val="000000"/>
                <w:sz w:val="20"/>
                <w:szCs w:val="20"/>
              </w:rPr>
              <w:t>147</w:t>
            </w:r>
          </w:p>
        </w:tc>
      </w:tr>
      <w:tr w:rsidRPr="00FA7536" w:rsidR="00FA7536" w:rsidTr="00581806" w14:paraId="4F1228FD" w14:textId="77777777">
        <w:trPr>
          <w:trHeight w:val="288"/>
          <w:jc w:val="center"/>
        </w:trPr>
        <w:tc>
          <w:tcPr>
            <w:tcW w:w="1885" w:type="dxa"/>
            <w:tcBorders>
              <w:top w:val="nil"/>
              <w:left w:val="single" w:color="auto" w:sz="4" w:space="0"/>
              <w:bottom w:val="single" w:color="auto" w:sz="4" w:space="0"/>
              <w:right w:val="single" w:color="auto" w:sz="4" w:space="0"/>
            </w:tcBorders>
            <w:shd w:val="clear" w:color="auto" w:fill="auto"/>
            <w:vAlign w:val="bottom"/>
          </w:tcPr>
          <w:p w:rsidRPr="00FA7536" w:rsidR="00FA7536" w:rsidP="008440FA" w:rsidRDefault="00FA7536" w14:paraId="69C1015E" w14:textId="5BF13824">
            <w:pPr>
              <w:spacing w:line="240" w:lineRule="auto"/>
              <w:jc w:val="center"/>
              <w:rPr>
                <w:sz w:val="20"/>
                <w:szCs w:val="20"/>
              </w:rPr>
            </w:pPr>
            <w:r>
              <w:rPr>
                <w:color w:val="000000"/>
                <w:sz w:val="20"/>
                <w:szCs w:val="20"/>
              </w:rPr>
              <w:t>5</w:t>
            </w:r>
          </w:p>
        </w:tc>
        <w:tc>
          <w:tcPr>
            <w:tcW w:w="297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2C5E6EEE" w14:textId="4DBCC895">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340</w:t>
            </w:r>
          </w:p>
        </w:tc>
        <w:tc>
          <w:tcPr>
            <w:tcW w:w="324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3DD27CFF" w14:textId="1FC44E4E">
            <w:pPr>
              <w:spacing w:line="240" w:lineRule="auto"/>
              <w:jc w:val="center"/>
              <w:rPr>
                <w:sz w:val="20"/>
                <w:szCs w:val="20"/>
              </w:rPr>
            </w:pPr>
            <w:r>
              <w:rPr>
                <w:color w:val="000000"/>
                <w:sz w:val="20"/>
                <w:szCs w:val="20"/>
              </w:rPr>
              <w:t>169</w:t>
            </w:r>
          </w:p>
        </w:tc>
      </w:tr>
      <w:tr w:rsidRPr="00FA7536" w:rsidR="00FA7536" w:rsidTr="00581806" w14:paraId="06BF22ED" w14:textId="77777777">
        <w:trPr>
          <w:trHeight w:val="288"/>
          <w:jc w:val="center"/>
        </w:trPr>
        <w:tc>
          <w:tcPr>
            <w:tcW w:w="1885" w:type="dxa"/>
            <w:tcBorders>
              <w:top w:val="nil"/>
              <w:left w:val="single" w:color="auto" w:sz="4" w:space="0"/>
              <w:bottom w:val="single" w:color="auto" w:sz="4" w:space="0"/>
              <w:right w:val="single" w:color="auto" w:sz="4" w:space="0"/>
            </w:tcBorders>
            <w:shd w:val="clear" w:color="auto" w:fill="auto"/>
            <w:vAlign w:val="bottom"/>
          </w:tcPr>
          <w:p w:rsidRPr="00FA7536" w:rsidR="00FA7536" w:rsidP="008440FA" w:rsidRDefault="00FA7536" w14:paraId="06BB5066" w14:textId="2237B4D3">
            <w:pPr>
              <w:spacing w:line="240" w:lineRule="auto"/>
              <w:jc w:val="center"/>
              <w:rPr>
                <w:sz w:val="20"/>
                <w:szCs w:val="20"/>
              </w:rPr>
            </w:pPr>
            <w:r>
              <w:rPr>
                <w:color w:val="000000"/>
                <w:sz w:val="20"/>
                <w:szCs w:val="20"/>
              </w:rPr>
              <w:t>6</w:t>
            </w:r>
          </w:p>
        </w:tc>
        <w:tc>
          <w:tcPr>
            <w:tcW w:w="297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5B080E67" w14:textId="2583042C">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322</w:t>
            </w:r>
          </w:p>
        </w:tc>
        <w:tc>
          <w:tcPr>
            <w:tcW w:w="324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5F1D6BD8" w14:textId="7B2B806F">
            <w:pPr>
              <w:spacing w:line="240" w:lineRule="auto"/>
              <w:jc w:val="center"/>
              <w:rPr>
                <w:sz w:val="20"/>
                <w:szCs w:val="20"/>
              </w:rPr>
            </w:pPr>
            <w:r>
              <w:rPr>
                <w:color w:val="000000"/>
                <w:sz w:val="20"/>
                <w:szCs w:val="20"/>
              </w:rPr>
              <w:t>187</w:t>
            </w:r>
          </w:p>
        </w:tc>
      </w:tr>
      <w:tr w:rsidRPr="00FA7536" w:rsidR="00FA7536" w:rsidTr="004835A9" w14:paraId="01798564" w14:textId="77777777">
        <w:trPr>
          <w:trHeight w:val="288"/>
          <w:jc w:val="center"/>
        </w:trPr>
        <w:tc>
          <w:tcPr>
            <w:tcW w:w="1885" w:type="dxa"/>
            <w:tcBorders>
              <w:top w:val="nil"/>
              <w:left w:val="single" w:color="auto" w:sz="4" w:space="0"/>
              <w:bottom w:val="single" w:color="auto" w:sz="4" w:space="0"/>
              <w:right w:val="single" w:color="auto" w:sz="4" w:space="0"/>
            </w:tcBorders>
            <w:shd w:val="clear" w:color="auto" w:fill="auto"/>
            <w:vAlign w:val="bottom"/>
          </w:tcPr>
          <w:p w:rsidRPr="00FA7536" w:rsidR="00FA7536" w:rsidP="008440FA" w:rsidRDefault="00FA7536" w14:paraId="6DAB8F53" w14:textId="2EC93003">
            <w:pPr>
              <w:spacing w:line="240" w:lineRule="auto"/>
              <w:jc w:val="center"/>
              <w:rPr>
                <w:sz w:val="20"/>
                <w:szCs w:val="20"/>
              </w:rPr>
            </w:pPr>
            <w:r>
              <w:rPr>
                <w:color w:val="000000"/>
                <w:sz w:val="20"/>
                <w:szCs w:val="20"/>
              </w:rPr>
              <w:t>7</w:t>
            </w:r>
          </w:p>
        </w:tc>
        <w:tc>
          <w:tcPr>
            <w:tcW w:w="297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69A649F4" w14:textId="56A17FB1">
            <w:pPr>
              <w:spacing w:line="240" w:lineRule="auto"/>
              <w:jc w:val="center"/>
              <w:rPr>
                <w:sz w:val="20"/>
                <w:szCs w:val="20"/>
              </w:rPr>
            </w:pPr>
            <w:r>
              <w:rPr>
                <w:color w:val="000000"/>
                <w:sz w:val="20"/>
                <w:szCs w:val="20"/>
              </w:rPr>
              <w:t>1</w:t>
            </w:r>
            <w:r w:rsidR="00A74C4D">
              <w:rPr>
                <w:color w:val="000000"/>
                <w:sz w:val="20"/>
                <w:szCs w:val="20"/>
              </w:rPr>
              <w:t>,</w:t>
            </w:r>
            <w:r>
              <w:rPr>
                <w:color w:val="000000"/>
                <w:sz w:val="20"/>
                <w:szCs w:val="20"/>
              </w:rPr>
              <w:t>307</w:t>
            </w:r>
          </w:p>
        </w:tc>
        <w:tc>
          <w:tcPr>
            <w:tcW w:w="3240" w:type="dxa"/>
            <w:tcBorders>
              <w:top w:val="nil"/>
              <w:left w:val="nil"/>
              <w:bottom w:val="single" w:color="auto" w:sz="4" w:space="0"/>
              <w:right w:val="single" w:color="auto" w:sz="4" w:space="0"/>
            </w:tcBorders>
            <w:shd w:val="clear" w:color="auto" w:fill="auto"/>
            <w:vAlign w:val="bottom"/>
          </w:tcPr>
          <w:p w:rsidRPr="00FA7536" w:rsidR="00FA7536" w:rsidP="008440FA" w:rsidRDefault="00FA7536" w14:paraId="2B6FF793" w14:textId="4664EA4C">
            <w:pPr>
              <w:spacing w:line="240" w:lineRule="auto"/>
              <w:jc w:val="center"/>
              <w:rPr>
                <w:sz w:val="20"/>
                <w:szCs w:val="20"/>
              </w:rPr>
            </w:pPr>
            <w:r>
              <w:rPr>
                <w:color w:val="000000"/>
                <w:sz w:val="20"/>
                <w:szCs w:val="20"/>
              </w:rPr>
              <w:t>202</w:t>
            </w:r>
          </w:p>
        </w:tc>
      </w:tr>
      <w:tr w:rsidRPr="00FA7536" w:rsidR="004835A9" w:rsidTr="0086260F" w14:paraId="47ED6DF6" w14:textId="77777777">
        <w:trPr>
          <w:trHeight w:val="288"/>
          <w:jc w:val="center"/>
        </w:trPr>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rsidR="004835A9" w:rsidP="008440FA" w:rsidRDefault="004835A9" w14:paraId="7EC3E8C1" w14:textId="7AA05466">
            <w:pPr>
              <w:spacing w:line="240" w:lineRule="auto"/>
              <w:jc w:val="center"/>
              <w:rPr>
                <w:color w:val="000000"/>
                <w:sz w:val="20"/>
                <w:szCs w:val="20"/>
              </w:rPr>
            </w:pPr>
            <w:r>
              <w:rPr>
                <w:color w:val="000000"/>
                <w:sz w:val="20"/>
                <w:szCs w:val="20"/>
              </w:rPr>
              <w:t>8</w:t>
            </w:r>
          </w:p>
        </w:tc>
        <w:tc>
          <w:tcPr>
            <w:tcW w:w="2970"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3CC528ED" w14:textId="0BE3D9C7">
            <w:pPr>
              <w:spacing w:line="240" w:lineRule="auto"/>
              <w:jc w:val="center"/>
              <w:rPr>
                <w:color w:val="000000"/>
                <w:sz w:val="20"/>
                <w:szCs w:val="20"/>
              </w:rPr>
            </w:pPr>
            <w:r w:rsidRPr="004835A9">
              <w:rPr>
                <w:sz w:val="20"/>
                <w:szCs w:val="20"/>
              </w:rPr>
              <w:t>1,294</w:t>
            </w:r>
          </w:p>
        </w:tc>
        <w:tc>
          <w:tcPr>
            <w:tcW w:w="3240"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72BFECD4" w14:textId="3F266988">
            <w:pPr>
              <w:spacing w:line="240" w:lineRule="auto"/>
              <w:jc w:val="center"/>
              <w:rPr>
                <w:color w:val="000000"/>
                <w:sz w:val="20"/>
                <w:szCs w:val="20"/>
              </w:rPr>
            </w:pPr>
            <w:r w:rsidRPr="004835A9">
              <w:rPr>
                <w:sz w:val="20"/>
                <w:szCs w:val="20"/>
              </w:rPr>
              <w:t>215</w:t>
            </w:r>
          </w:p>
        </w:tc>
      </w:tr>
      <w:tr w:rsidRPr="00FA7536" w:rsidR="004835A9" w:rsidTr="0086260F" w14:paraId="3CD8F29B" w14:textId="77777777">
        <w:trPr>
          <w:trHeight w:val="288"/>
          <w:jc w:val="center"/>
        </w:trPr>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rsidR="004835A9" w:rsidP="008440FA" w:rsidRDefault="004835A9" w14:paraId="15C4C1A2" w14:textId="73D2CBAE">
            <w:pPr>
              <w:spacing w:line="240" w:lineRule="auto"/>
              <w:jc w:val="center"/>
              <w:rPr>
                <w:color w:val="000000"/>
                <w:sz w:val="20"/>
                <w:szCs w:val="20"/>
              </w:rPr>
            </w:pPr>
            <w:r>
              <w:rPr>
                <w:color w:val="000000"/>
                <w:sz w:val="20"/>
                <w:szCs w:val="20"/>
              </w:rPr>
              <w:t>9</w:t>
            </w:r>
          </w:p>
        </w:tc>
        <w:tc>
          <w:tcPr>
            <w:tcW w:w="2970"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38452946" w14:textId="3FAB4FC3">
            <w:pPr>
              <w:spacing w:line="240" w:lineRule="auto"/>
              <w:jc w:val="center"/>
              <w:rPr>
                <w:color w:val="000000"/>
                <w:sz w:val="20"/>
                <w:szCs w:val="20"/>
              </w:rPr>
            </w:pPr>
            <w:r w:rsidRPr="004835A9">
              <w:rPr>
                <w:sz w:val="20"/>
                <w:szCs w:val="20"/>
              </w:rPr>
              <w:t>1,283</w:t>
            </w:r>
          </w:p>
        </w:tc>
        <w:tc>
          <w:tcPr>
            <w:tcW w:w="3240" w:type="dxa"/>
            <w:tcBorders>
              <w:top w:val="single" w:color="auto" w:sz="4" w:space="0"/>
              <w:left w:val="nil"/>
              <w:bottom w:val="single" w:color="auto" w:sz="4" w:space="0"/>
              <w:right w:val="single" w:color="auto" w:sz="4" w:space="0"/>
            </w:tcBorders>
            <w:shd w:val="clear" w:color="auto" w:fill="auto"/>
          </w:tcPr>
          <w:p w:rsidRPr="004835A9" w:rsidR="004835A9" w:rsidP="008440FA" w:rsidRDefault="004835A9" w14:paraId="504D3437" w14:textId="2A1FBF03">
            <w:pPr>
              <w:spacing w:line="240" w:lineRule="auto"/>
              <w:jc w:val="center"/>
              <w:rPr>
                <w:color w:val="000000"/>
                <w:sz w:val="20"/>
                <w:szCs w:val="20"/>
              </w:rPr>
            </w:pPr>
            <w:r w:rsidRPr="004835A9">
              <w:rPr>
                <w:sz w:val="20"/>
                <w:szCs w:val="20"/>
              </w:rPr>
              <w:t>227</w:t>
            </w:r>
          </w:p>
        </w:tc>
      </w:tr>
    </w:tbl>
    <w:p w:rsidRPr="00581806" w:rsidR="00FA7536" w:rsidP="008440FA" w:rsidRDefault="00FA7536" w14:paraId="72CC5B30" w14:textId="0B36D96A">
      <w:pPr>
        <w:tabs>
          <w:tab w:val="left" w:pos="1440"/>
          <w:tab w:val="left" w:pos="2160"/>
        </w:tabs>
        <w:spacing w:line="240" w:lineRule="auto"/>
        <w:ind w:left="630" w:right="630"/>
        <w:rPr>
          <w:rFonts w:eastAsia="Times New Roman"/>
          <w:sz w:val="18"/>
          <w:szCs w:val="18"/>
        </w:rPr>
      </w:pPr>
      <w:r w:rsidRPr="00581806">
        <w:rPr>
          <w:rFonts w:eastAsia="Times New Roman"/>
          <w:sz w:val="18"/>
          <w:szCs w:val="18"/>
        </w:rPr>
        <w:t xml:space="preserve">Note: </w:t>
      </w:r>
      <w:r w:rsidRPr="00581806" w:rsidR="00304A56">
        <w:rPr>
          <w:rFonts w:eastAsia="Times New Roman"/>
          <w:sz w:val="18"/>
          <w:szCs w:val="18"/>
        </w:rPr>
        <w:t xml:space="preserve"> </w:t>
      </w:r>
      <w:r w:rsidRPr="00581806">
        <w:rPr>
          <w:rFonts w:eastAsia="Times New Roman"/>
          <w:sz w:val="18"/>
          <w:szCs w:val="18"/>
        </w:rPr>
        <w:t>The reduction i</w:t>
      </w:r>
      <w:r w:rsidR="00C37CDA">
        <w:rPr>
          <w:rFonts w:eastAsia="Times New Roman"/>
          <w:sz w:val="18"/>
          <w:szCs w:val="18"/>
        </w:rPr>
        <w:t xml:space="preserve">n resource hours is obtained by the equation </w:t>
      </w:r>
      <m:oMath>
        <m:r>
          <w:rPr>
            <w:rFonts w:ascii="Cambria Math" w:hAnsi="Cambria Math" w:eastAsia="Times New Roman"/>
            <w:sz w:val="18"/>
            <w:szCs w:val="18"/>
          </w:rPr>
          <m:t>Y=T</m:t>
        </m:r>
        <m:sSup>
          <m:sSupPr>
            <m:ctrlPr>
              <w:rPr>
                <w:rFonts w:ascii="Cambria Math" w:hAnsi="Cambria Math" w:eastAsia="Times New Roman"/>
                <w:i/>
                <w:sz w:val="18"/>
                <w:szCs w:val="18"/>
              </w:rPr>
            </m:ctrlPr>
          </m:sSupPr>
          <m:e>
            <m:r>
              <w:rPr>
                <w:rFonts w:ascii="Cambria Math" w:hAnsi="Cambria Math" w:eastAsia="Times New Roman"/>
                <w:sz w:val="18"/>
                <w:szCs w:val="18"/>
              </w:rPr>
              <m:t>∙X</m:t>
            </m:r>
          </m:e>
          <m:sup>
            <m:f>
              <m:fPr>
                <m:ctrlPr>
                  <w:rPr>
                    <w:rFonts w:ascii="Cambria Math" w:hAnsi="Cambria Math" w:eastAsia="Times New Roman"/>
                    <w:i/>
                    <w:sz w:val="18"/>
                    <w:szCs w:val="18"/>
                  </w:rPr>
                </m:ctrlPr>
              </m:fPr>
              <m:num>
                <m:func>
                  <m:funcPr>
                    <m:ctrlPr>
                      <w:rPr>
                        <w:rFonts w:ascii="Cambria Math" w:hAnsi="Cambria Math" w:eastAsia="Times New Roman"/>
                        <w:i/>
                        <w:sz w:val="18"/>
                        <w:szCs w:val="18"/>
                      </w:rPr>
                    </m:ctrlPr>
                  </m:funcPr>
                  <m:fName>
                    <m:sSub>
                      <m:sSubPr>
                        <m:ctrlPr>
                          <w:rPr>
                            <w:rFonts w:ascii="Cambria Math" w:hAnsi="Cambria Math" w:eastAsia="Times New Roman"/>
                            <w:i/>
                            <w:sz w:val="18"/>
                            <w:szCs w:val="18"/>
                          </w:rPr>
                        </m:ctrlPr>
                      </m:sSubPr>
                      <m:e>
                        <m:r>
                          <m:rPr>
                            <m:sty m:val="p"/>
                          </m:rPr>
                          <w:rPr>
                            <w:rFonts w:ascii="Cambria Math" w:hAnsi="Cambria Math" w:eastAsia="Times New Roman"/>
                            <w:sz w:val="18"/>
                            <w:szCs w:val="18"/>
                          </w:rPr>
                          <m:t>log</m:t>
                        </m:r>
                      </m:e>
                      <m:sub>
                        <m:r>
                          <w:rPr>
                            <w:rFonts w:ascii="Cambria Math" w:hAnsi="Cambria Math" w:eastAsia="Times New Roman"/>
                            <w:sz w:val="18"/>
                            <w:szCs w:val="18"/>
                          </w:rPr>
                          <m:t>10</m:t>
                        </m:r>
                      </m:sub>
                    </m:sSub>
                  </m:fName>
                  <m:e>
                    <m:r>
                      <w:rPr>
                        <w:rFonts w:ascii="Cambria Math" w:hAnsi="Cambria Math" w:eastAsia="Times New Roman"/>
                        <w:sz w:val="18"/>
                        <w:szCs w:val="18"/>
                      </w:rPr>
                      <m:t>0.95</m:t>
                    </m:r>
                  </m:e>
                </m:func>
              </m:num>
              <m:den>
                <m:func>
                  <m:funcPr>
                    <m:ctrlPr>
                      <w:rPr>
                        <w:rFonts w:ascii="Cambria Math" w:hAnsi="Cambria Math" w:eastAsia="Times New Roman"/>
                        <w:i/>
                        <w:sz w:val="18"/>
                        <w:szCs w:val="18"/>
                      </w:rPr>
                    </m:ctrlPr>
                  </m:funcPr>
                  <m:fName>
                    <m:sSub>
                      <m:sSubPr>
                        <m:ctrlPr>
                          <w:rPr>
                            <w:rFonts w:ascii="Cambria Math" w:hAnsi="Cambria Math" w:eastAsia="Times New Roman"/>
                            <w:i/>
                            <w:sz w:val="18"/>
                            <w:szCs w:val="18"/>
                          </w:rPr>
                        </m:ctrlPr>
                      </m:sSubPr>
                      <m:e>
                        <m:r>
                          <m:rPr>
                            <m:sty m:val="p"/>
                          </m:rPr>
                          <w:rPr>
                            <w:rFonts w:ascii="Cambria Math" w:hAnsi="Cambria Math" w:eastAsia="Times New Roman"/>
                            <w:sz w:val="18"/>
                            <w:szCs w:val="18"/>
                          </w:rPr>
                          <m:t>log</m:t>
                        </m:r>
                      </m:e>
                      <m:sub>
                        <m:r>
                          <w:rPr>
                            <w:rFonts w:ascii="Cambria Math" w:hAnsi="Cambria Math" w:eastAsia="Times New Roman"/>
                            <w:sz w:val="18"/>
                            <w:szCs w:val="18"/>
                          </w:rPr>
                          <m:t>10</m:t>
                        </m:r>
                      </m:sub>
                    </m:sSub>
                  </m:fName>
                  <m:e>
                    <m:r>
                      <w:rPr>
                        <w:rFonts w:ascii="Cambria Math" w:hAnsi="Cambria Math" w:eastAsia="Times New Roman"/>
                        <w:sz w:val="18"/>
                        <w:szCs w:val="18"/>
                      </w:rPr>
                      <m:t>2</m:t>
                    </m:r>
                  </m:e>
                </m:func>
              </m:den>
            </m:f>
          </m:sup>
        </m:sSup>
      </m:oMath>
      <w:r w:rsidRPr="00581806">
        <w:rPr>
          <w:rFonts w:eastAsia="Times New Roman"/>
          <w:sz w:val="18"/>
          <w:szCs w:val="18"/>
        </w:rPr>
        <w:t xml:space="preserve">, where </w:t>
      </w:r>
      <w:r w:rsidRPr="00581806">
        <w:rPr>
          <w:rFonts w:eastAsia="Times New Roman"/>
          <w:i/>
          <w:sz w:val="18"/>
          <w:szCs w:val="18"/>
        </w:rPr>
        <w:t>Y</w:t>
      </w:r>
      <w:r w:rsidR="00756226">
        <w:rPr>
          <w:rFonts w:eastAsia="Times New Roman"/>
          <w:sz w:val="18"/>
          <w:szCs w:val="18"/>
        </w:rPr>
        <w:t>, found in column two,</w:t>
      </w:r>
      <w:r w:rsidRPr="00581806">
        <w:rPr>
          <w:rFonts w:eastAsia="Times New Roman"/>
          <w:sz w:val="18"/>
          <w:szCs w:val="18"/>
        </w:rPr>
        <w:t xml:space="preserve"> is the reduced number of hours </w:t>
      </w:r>
      <w:r w:rsidRPr="00581806" w:rsidR="00BE220E">
        <w:rPr>
          <w:rFonts w:eastAsia="Times New Roman"/>
          <w:sz w:val="18"/>
          <w:szCs w:val="18"/>
        </w:rPr>
        <w:t xml:space="preserve">needed </w:t>
      </w:r>
      <w:r w:rsidRPr="00581806">
        <w:rPr>
          <w:rFonts w:eastAsia="Times New Roman"/>
          <w:sz w:val="18"/>
          <w:szCs w:val="18"/>
        </w:rPr>
        <w:t>to review an EP submission</w:t>
      </w:r>
      <w:r w:rsidR="00756226">
        <w:rPr>
          <w:rFonts w:eastAsia="Times New Roman"/>
          <w:sz w:val="18"/>
          <w:szCs w:val="18"/>
        </w:rPr>
        <w:t>;</w:t>
      </w:r>
      <w:r w:rsidRPr="00581806">
        <w:rPr>
          <w:rFonts w:eastAsia="Times New Roman"/>
          <w:sz w:val="18"/>
          <w:szCs w:val="18"/>
        </w:rPr>
        <w:t xml:space="preserve"> </w:t>
      </w:r>
      <w:r w:rsidRPr="00581806">
        <w:rPr>
          <w:rFonts w:eastAsia="Times New Roman"/>
          <w:i/>
          <w:sz w:val="18"/>
          <w:szCs w:val="18"/>
        </w:rPr>
        <w:t>T</w:t>
      </w:r>
      <w:r w:rsidRPr="00581806">
        <w:rPr>
          <w:rFonts w:eastAsia="Times New Roman"/>
          <w:sz w:val="18"/>
          <w:szCs w:val="18"/>
        </w:rPr>
        <w:t xml:space="preserve"> is the initial number of hours </w:t>
      </w:r>
      <w:r w:rsidRPr="00581806" w:rsidR="00BE220E">
        <w:rPr>
          <w:rFonts w:eastAsia="Times New Roman"/>
          <w:sz w:val="18"/>
          <w:szCs w:val="18"/>
        </w:rPr>
        <w:t xml:space="preserve">to </w:t>
      </w:r>
      <w:r w:rsidRPr="00581806">
        <w:rPr>
          <w:rFonts w:eastAsia="Times New Roman"/>
          <w:sz w:val="18"/>
          <w:szCs w:val="18"/>
        </w:rPr>
        <w:t>review the first EP submission (i.e.</w:t>
      </w:r>
      <w:r w:rsidRPr="00581806" w:rsidR="00BE220E">
        <w:rPr>
          <w:rFonts w:eastAsia="Times New Roman"/>
          <w:sz w:val="18"/>
          <w:szCs w:val="18"/>
        </w:rPr>
        <w:t>, </w:t>
      </w:r>
      <w:r w:rsidRPr="00581806">
        <w:rPr>
          <w:rFonts w:eastAsia="Times New Roman"/>
          <w:sz w:val="18"/>
          <w:szCs w:val="18"/>
        </w:rPr>
        <w:t>1</w:t>
      </w:r>
      <w:r w:rsidRPr="00581806" w:rsidR="00BE220E">
        <w:rPr>
          <w:rFonts w:eastAsia="Times New Roman"/>
          <w:sz w:val="18"/>
          <w:szCs w:val="18"/>
        </w:rPr>
        <w:t>,</w:t>
      </w:r>
      <w:r w:rsidRPr="00581806">
        <w:rPr>
          <w:rFonts w:eastAsia="Times New Roman"/>
          <w:sz w:val="18"/>
          <w:szCs w:val="18"/>
        </w:rPr>
        <w:t>509 hours)</w:t>
      </w:r>
      <w:r w:rsidR="00756226">
        <w:rPr>
          <w:rFonts w:eastAsia="Times New Roman"/>
          <w:sz w:val="18"/>
          <w:szCs w:val="18"/>
        </w:rPr>
        <w:t>;</w:t>
      </w:r>
      <w:r w:rsidRPr="00581806">
        <w:rPr>
          <w:rFonts w:eastAsia="Times New Roman"/>
          <w:sz w:val="18"/>
          <w:szCs w:val="18"/>
        </w:rPr>
        <w:t xml:space="preserve"> and </w:t>
      </w:r>
      <w:r w:rsidRPr="00581806">
        <w:rPr>
          <w:rFonts w:eastAsia="Times New Roman"/>
          <w:i/>
          <w:sz w:val="18"/>
          <w:szCs w:val="18"/>
        </w:rPr>
        <w:t>X</w:t>
      </w:r>
      <w:r w:rsidRPr="00581806" w:rsidR="00756226">
        <w:rPr>
          <w:rFonts w:eastAsia="Times New Roman"/>
          <w:sz w:val="18"/>
          <w:szCs w:val="18"/>
        </w:rPr>
        <w:t>, found in column one,</w:t>
      </w:r>
      <w:r w:rsidRPr="00581806" w:rsidR="00BE220E">
        <w:rPr>
          <w:rFonts w:eastAsia="Times New Roman"/>
          <w:sz w:val="18"/>
          <w:szCs w:val="18"/>
        </w:rPr>
        <w:t xml:space="preserve"> </w:t>
      </w:r>
      <w:r w:rsidRPr="00581806">
        <w:rPr>
          <w:rFonts w:eastAsia="Times New Roman"/>
          <w:sz w:val="18"/>
          <w:szCs w:val="18"/>
        </w:rPr>
        <w:t>represents some future EP submission (e.g.</w:t>
      </w:r>
      <w:r w:rsidRPr="00581806" w:rsidR="00BE220E">
        <w:rPr>
          <w:rFonts w:eastAsia="Times New Roman"/>
          <w:sz w:val="18"/>
          <w:szCs w:val="18"/>
        </w:rPr>
        <w:t>, </w:t>
      </w:r>
      <w:r w:rsidRPr="00581806">
        <w:rPr>
          <w:rFonts w:eastAsia="Times New Roman"/>
          <w:sz w:val="18"/>
          <w:szCs w:val="18"/>
        </w:rPr>
        <w:t>X</w:t>
      </w:r>
      <w:r w:rsidRPr="00581806" w:rsidR="00BE220E">
        <w:rPr>
          <w:rFonts w:eastAsia="Times New Roman"/>
          <w:sz w:val="18"/>
          <w:szCs w:val="18"/>
        </w:rPr>
        <w:t xml:space="preserve"> </w:t>
      </w:r>
      <w:r w:rsidRPr="00581806">
        <w:rPr>
          <w:rFonts w:eastAsia="Times New Roman"/>
          <w:sz w:val="18"/>
          <w:szCs w:val="18"/>
        </w:rPr>
        <w:t>=</w:t>
      </w:r>
      <w:r w:rsidRPr="00581806" w:rsidR="00BE220E">
        <w:rPr>
          <w:rFonts w:eastAsia="Times New Roman"/>
          <w:sz w:val="18"/>
          <w:szCs w:val="18"/>
        </w:rPr>
        <w:t xml:space="preserve"> </w:t>
      </w:r>
      <w:r w:rsidRPr="00581806">
        <w:rPr>
          <w:rFonts w:eastAsia="Times New Roman"/>
          <w:sz w:val="18"/>
          <w:szCs w:val="18"/>
        </w:rPr>
        <w:t>3 would represent the third EP submission).</w:t>
      </w:r>
    </w:p>
    <w:p w:rsidR="00FA7536" w:rsidP="008440FA" w:rsidRDefault="00FA7536" w14:paraId="313952DA" w14:textId="77777777">
      <w:pPr>
        <w:spacing w:line="240" w:lineRule="auto"/>
      </w:pPr>
    </w:p>
    <w:p w:rsidRPr="00A00AC6" w:rsidR="0057652C" w:rsidP="008440FA" w:rsidRDefault="0057652C" w14:paraId="23B80B9E" w14:textId="57DC316E">
      <w:pPr>
        <w:spacing w:line="240" w:lineRule="auto"/>
      </w:pPr>
      <w:r>
        <w:t>The NRC will avert costs</w:t>
      </w:r>
      <w:r w:rsidR="006E4691">
        <w:t>, ranging</w:t>
      </w:r>
      <w:r w:rsidR="002D53A7">
        <w:t xml:space="preserve"> from $1</w:t>
      </w:r>
      <w:r w:rsidR="002D278B">
        <w:t>61</w:t>
      </w:r>
      <w:r>
        <w:t>,000 (7</w:t>
      </w:r>
      <w:r w:rsidR="00D957E3">
        <w:noBreakHyphen/>
      </w:r>
      <w:r w:rsidR="002D53A7">
        <w:t>percent NPV) to $</w:t>
      </w:r>
      <w:r w:rsidR="002D278B">
        <w:t>169</w:t>
      </w:r>
      <w:r>
        <w:t>,000 (3</w:t>
      </w:r>
      <w:r w:rsidR="00D957E3">
        <w:noBreakHyphen/>
      </w:r>
      <w:r>
        <w:t xml:space="preserve">percent NPV), as shown </w:t>
      </w:r>
      <w:r w:rsidRPr="00A00AC6">
        <w:t xml:space="preserve">in </w:t>
      </w:r>
      <w:r w:rsidRPr="00EE77D0" w:rsidR="00E231EA">
        <w:fldChar w:fldCharType="begin"/>
      </w:r>
      <w:r w:rsidRPr="00A00AC6" w:rsidR="00E231EA">
        <w:instrText xml:space="preserve"> REF _Ref510706171 \h </w:instrText>
      </w:r>
      <w:r w:rsidRPr="00581806" w:rsidR="00A00AC6">
        <w:instrText xml:space="preserve"> \* MERGEFORMAT </w:instrText>
      </w:r>
      <w:r w:rsidRPr="00EE77D0" w:rsidR="00E231EA">
        <w:fldChar w:fldCharType="separate"/>
      </w:r>
      <w:r w:rsidRPr="003B3FBB" w:rsidR="003B3FBB">
        <w:t xml:space="preserve">Table </w:t>
      </w:r>
      <w:r w:rsidRPr="003B3FBB" w:rsidR="003B3FBB">
        <w:rPr>
          <w:noProof/>
        </w:rPr>
        <w:t>12</w:t>
      </w:r>
      <w:r w:rsidRPr="00EE77D0" w:rsidR="00E231EA">
        <w:fldChar w:fldCharType="end"/>
      </w:r>
      <w:r w:rsidR="006E4691">
        <w:t>,</w:t>
      </w:r>
      <w:r w:rsidRPr="006E4691" w:rsidR="006E4691">
        <w:t xml:space="preserve"> </w:t>
      </w:r>
      <w:r w:rsidR="006E4691">
        <w:t>as a result of lessons learned from processing these SMR and ONT EP submissions.</w:t>
      </w:r>
    </w:p>
    <w:p w:rsidR="0057652C" w:rsidP="008440FA" w:rsidRDefault="0057652C" w14:paraId="1902B162" w14:textId="77777777">
      <w:pPr>
        <w:spacing w:line="240" w:lineRule="auto"/>
      </w:pPr>
    </w:p>
    <w:p w:rsidRPr="00581806" w:rsidR="00E231EA" w:rsidP="008440FA" w:rsidRDefault="00E231EA" w14:paraId="23CA5F12" w14:textId="7A5C09AA">
      <w:pPr>
        <w:pStyle w:val="Caption"/>
        <w:spacing w:after="120" w:line="240" w:lineRule="auto"/>
        <w:ind w:left="1080" w:hanging="1080"/>
        <w:jc w:val="center"/>
        <w:rPr>
          <w:b/>
        </w:rPr>
      </w:pPr>
      <w:bookmarkStart w:name="_Ref510706171" w:id="142"/>
      <w:bookmarkStart w:name="_Toc521500393" w:id="143"/>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12</w:t>
      </w:r>
      <w:r w:rsidRPr="00581806" w:rsidR="000012A5">
        <w:rPr>
          <w:b/>
          <w:noProof/>
        </w:rPr>
        <w:fldChar w:fldCharType="end"/>
      </w:r>
      <w:bookmarkEnd w:id="142"/>
      <w:r w:rsidRPr="00581806">
        <w:rPr>
          <w:b/>
        </w:rPr>
        <w:t xml:space="preserve"> </w:t>
      </w:r>
      <w:r w:rsidRPr="00581806" w:rsidR="00A70FAA">
        <w:rPr>
          <w:b/>
        </w:rPr>
        <w:t xml:space="preserve"> </w:t>
      </w:r>
      <w:r w:rsidR="004C2963">
        <w:rPr>
          <w:b/>
        </w:rPr>
        <w:t xml:space="preserve">Averted Cost for </w:t>
      </w:r>
      <w:r w:rsidRPr="00581806">
        <w:rPr>
          <w:b/>
        </w:rPr>
        <w:t>Reduced EP Plan</w:t>
      </w:r>
      <w:r w:rsidR="004C2963">
        <w:rPr>
          <w:b/>
        </w:rPr>
        <w:t>s</w:t>
      </w:r>
      <w:bookmarkEnd w:id="143"/>
    </w:p>
    <w:p w:rsidR="0057652C" w:rsidP="008440FA" w:rsidRDefault="002D278B" w14:paraId="1531FDB5" w14:textId="47EC42A2">
      <w:pPr>
        <w:spacing w:line="240" w:lineRule="auto"/>
        <w:ind w:left="180"/>
      </w:pPr>
      <w:r w:rsidRPr="002D278B">
        <w:rPr>
          <w:noProof/>
        </w:rPr>
        <w:drawing>
          <wp:inline distT="0" distB="0" distL="0" distR="0" wp14:anchorId="3435FF02" wp14:editId="74CC35A5">
            <wp:extent cx="5943600" cy="1405242"/>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405242"/>
                    </a:xfrm>
                    <a:prstGeom prst="rect">
                      <a:avLst/>
                    </a:prstGeom>
                    <a:noFill/>
                    <a:ln>
                      <a:noFill/>
                    </a:ln>
                  </pic:spPr>
                </pic:pic>
              </a:graphicData>
            </a:graphic>
          </wp:inline>
        </w:drawing>
      </w:r>
    </w:p>
    <w:p w:rsidR="00E231EA" w:rsidP="008440FA" w:rsidRDefault="00E231EA" w14:paraId="1B7B4160" w14:textId="77777777">
      <w:pPr>
        <w:spacing w:line="240" w:lineRule="auto"/>
      </w:pPr>
    </w:p>
    <w:p w:rsidR="00E231EA" w:rsidP="008440FA" w:rsidRDefault="00F1022E" w14:paraId="5A3D52DA" w14:textId="7235BC0A">
      <w:pPr>
        <w:spacing w:line="240" w:lineRule="auto"/>
      </w:pPr>
      <w:r>
        <w:t xml:space="preserve">As shown in </w:t>
      </w:r>
      <w:r w:rsidRPr="00AC1638" w:rsidR="00AC1638">
        <w:fldChar w:fldCharType="begin"/>
      </w:r>
      <w:r w:rsidRPr="00AC1638" w:rsidR="00AC1638">
        <w:instrText xml:space="preserve"> REF _Ref510706282 \h  \* MERGEFORMAT </w:instrText>
      </w:r>
      <w:r w:rsidRPr="00AC1638" w:rsidR="00AC1638">
        <w:fldChar w:fldCharType="separate"/>
      </w:r>
      <w:r w:rsidRPr="003B3FBB" w:rsidR="003B3FBB">
        <w:t xml:space="preserve">Table </w:t>
      </w:r>
      <w:r w:rsidRPr="003B3FBB" w:rsidR="003B3FBB">
        <w:rPr>
          <w:noProof/>
        </w:rPr>
        <w:t>13</w:t>
      </w:r>
      <w:r w:rsidRPr="00AC1638" w:rsidR="00AC1638">
        <w:fldChar w:fldCharType="end"/>
      </w:r>
      <w:r>
        <w:t>, t</w:t>
      </w:r>
      <w:r w:rsidR="00E231EA">
        <w:t xml:space="preserve">he NRC will also have averted costs resulting from the reduced </w:t>
      </w:r>
      <w:r w:rsidR="00454768">
        <w:t>LAR submissions.</w:t>
      </w:r>
      <w:r w:rsidR="00E231EA">
        <w:t xml:space="preserve">  </w:t>
      </w:r>
    </w:p>
    <w:p w:rsidR="00D96721" w:rsidP="008440FA" w:rsidRDefault="00D96721" w14:paraId="38B64C3B" w14:textId="5F90C3C0">
      <w:pPr>
        <w:spacing w:line="240" w:lineRule="auto"/>
      </w:pPr>
    </w:p>
    <w:p w:rsidRPr="00581806" w:rsidR="00D96721" w:rsidP="008440FA" w:rsidRDefault="00D96721" w14:paraId="1D978161" w14:textId="7E2CA2D5">
      <w:pPr>
        <w:pStyle w:val="Caption"/>
        <w:spacing w:after="120" w:line="240" w:lineRule="auto"/>
        <w:ind w:left="1080" w:hanging="1080"/>
        <w:jc w:val="center"/>
        <w:rPr>
          <w:b/>
        </w:rPr>
      </w:pPr>
      <w:bookmarkStart w:name="_Ref510706282" w:id="144"/>
      <w:bookmarkStart w:name="_Toc521500394" w:id="145"/>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13</w:t>
      </w:r>
      <w:r w:rsidRPr="00581806" w:rsidR="000012A5">
        <w:rPr>
          <w:b/>
          <w:noProof/>
        </w:rPr>
        <w:fldChar w:fldCharType="end"/>
      </w:r>
      <w:bookmarkEnd w:id="144"/>
      <w:r w:rsidRPr="00581806">
        <w:rPr>
          <w:b/>
        </w:rPr>
        <w:t xml:space="preserve"> </w:t>
      </w:r>
      <w:r w:rsidRPr="00581806" w:rsidR="00A70FAA">
        <w:rPr>
          <w:b/>
        </w:rPr>
        <w:t xml:space="preserve"> </w:t>
      </w:r>
      <w:r w:rsidR="004C2963">
        <w:rPr>
          <w:b/>
        </w:rPr>
        <w:t>Averted Costs for Reduced EP LARs</w:t>
      </w:r>
      <w:bookmarkEnd w:id="145"/>
    </w:p>
    <w:p w:rsidR="00D96721" w:rsidP="008440FA" w:rsidRDefault="004C2963" w14:paraId="167D4A1C" w14:textId="2DDD70E9">
      <w:pPr>
        <w:spacing w:line="240" w:lineRule="auto"/>
        <w:ind w:left="180"/>
        <w:jc w:val="center"/>
      </w:pPr>
      <w:r w:rsidRPr="004C2963">
        <w:rPr>
          <w:noProof/>
        </w:rPr>
        <w:drawing>
          <wp:inline distT="0" distB="0" distL="0" distR="0" wp14:anchorId="24E1F84F" wp14:editId="43E57F2D">
            <wp:extent cx="5943600" cy="8642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864220"/>
                    </a:xfrm>
                    <a:prstGeom prst="rect">
                      <a:avLst/>
                    </a:prstGeom>
                    <a:noFill/>
                    <a:ln>
                      <a:noFill/>
                    </a:ln>
                  </pic:spPr>
                </pic:pic>
              </a:graphicData>
            </a:graphic>
          </wp:inline>
        </w:drawing>
      </w:r>
    </w:p>
    <w:p w:rsidR="009128E1" w:rsidP="008440FA" w:rsidRDefault="009128E1" w14:paraId="2E25C09E" w14:textId="6E7593FC">
      <w:pPr>
        <w:pStyle w:val="Heading2"/>
        <w:numPr>
          <w:ilvl w:val="1"/>
          <w:numId w:val="34"/>
        </w:numPr>
        <w:spacing w:line="240" w:lineRule="auto"/>
        <w:ind w:hanging="792"/>
      </w:pPr>
      <w:bookmarkStart w:name="_Toc457827351" w:id="146"/>
      <w:bookmarkStart w:name="_Toc513731259" w:id="147"/>
      <w:r>
        <w:lastRenderedPageBreak/>
        <w:t>Total NRC Costs</w:t>
      </w:r>
      <w:bookmarkEnd w:id="139"/>
      <w:bookmarkEnd w:id="146"/>
      <w:bookmarkEnd w:id="147"/>
    </w:p>
    <w:p w:rsidR="009128E1" w:rsidP="008440FA" w:rsidRDefault="009128E1" w14:paraId="795B4327" w14:textId="77777777">
      <w:pPr>
        <w:spacing w:line="240" w:lineRule="auto"/>
      </w:pPr>
    </w:p>
    <w:p w:rsidRPr="00974612" w:rsidR="009128E1" w:rsidP="008440FA" w:rsidRDefault="009128E1" w14:paraId="3D2C17E1" w14:textId="7708CE7A">
      <w:pPr>
        <w:spacing w:line="240" w:lineRule="auto"/>
        <w:rPr>
          <w:rFonts w:eastAsia="Times New Roman"/>
        </w:rPr>
      </w:pPr>
      <w:bookmarkStart w:name="_Toc456098339" w:id="148"/>
      <w:r>
        <w:rPr>
          <w:rFonts w:eastAsia="Times New Roman"/>
        </w:rPr>
        <w:t xml:space="preserve">Combined, these costs and averted costs show an estimated </w:t>
      </w:r>
      <w:r w:rsidR="00F068FE">
        <w:rPr>
          <w:rFonts w:eastAsia="Times New Roman"/>
        </w:rPr>
        <w:t xml:space="preserve">net averted </w:t>
      </w:r>
      <w:r>
        <w:rPr>
          <w:rFonts w:eastAsia="Times New Roman"/>
        </w:rPr>
        <w:t>cost to the NRC as a result of this rulemaking r</w:t>
      </w:r>
      <w:r w:rsidR="00E231EA">
        <w:rPr>
          <w:rFonts w:eastAsia="Times New Roman"/>
        </w:rPr>
        <w:t xml:space="preserve">anging from </w:t>
      </w:r>
      <w:r w:rsidR="004C2963">
        <w:rPr>
          <w:rFonts w:eastAsia="Times New Roman"/>
        </w:rPr>
        <w:t>$1.</w:t>
      </w:r>
      <w:r w:rsidR="00E76A1B">
        <w:rPr>
          <w:rFonts w:eastAsia="Times New Roman"/>
        </w:rPr>
        <w:t>17</w:t>
      </w:r>
      <w:r w:rsidR="00D96721">
        <w:rPr>
          <w:rFonts w:eastAsia="Times New Roman"/>
        </w:rPr>
        <w:t xml:space="preserve"> million</w:t>
      </w:r>
      <w:r w:rsidR="00E231EA">
        <w:rPr>
          <w:rFonts w:eastAsia="Times New Roman"/>
        </w:rPr>
        <w:t xml:space="preserve"> </w:t>
      </w:r>
      <w:r w:rsidR="00D96721">
        <w:rPr>
          <w:rFonts w:eastAsia="Times New Roman"/>
        </w:rPr>
        <w:t>(</w:t>
      </w:r>
      <w:r w:rsidR="00E231EA">
        <w:rPr>
          <w:rFonts w:eastAsia="Times New Roman"/>
        </w:rPr>
        <w:t>7-</w:t>
      </w:r>
      <w:r>
        <w:rPr>
          <w:rFonts w:eastAsia="Times New Roman"/>
        </w:rPr>
        <w:t>percent NPV</w:t>
      </w:r>
      <w:r w:rsidR="00D96721">
        <w:rPr>
          <w:rFonts w:eastAsia="Times New Roman"/>
        </w:rPr>
        <w:t>)</w:t>
      </w:r>
      <w:r>
        <w:rPr>
          <w:rFonts w:eastAsia="Times New Roman"/>
        </w:rPr>
        <w:t xml:space="preserve"> t</w:t>
      </w:r>
      <w:r w:rsidR="00F068FE">
        <w:rPr>
          <w:rFonts w:eastAsia="Times New Roman"/>
        </w:rPr>
        <w:t>o</w:t>
      </w:r>
      <w:r w:rsidR="00E231EA">
        <w:rPr>
          <w:rFonts w:eastAsia="Times New Roman"/>
        </w:rPr>
        <w:t xml:space="preserve"> $</w:t>
      </w:r>
      <w:r w:rsidR="002D278B">
        <w:rPr>
          <w:rFonts w:eastAsia="Times New Roman"/>
        </w:rPr>
        <w:t>2</w:t>
      </w:r>
      <w:r w:rsidR="002D53A7">
        <w:rPr>
          <w:rFonts w:eastAsia="Times New Roman"/>
        </w:rPr>
        <w:t>.</w:t>
      </w:r>
      <w:r w:rsidR="00E76A1B">
        <w:rPr>
          <w:rFonts w:eastAsia="Times New Roman"/>
        </w:rPr>
        <w:t>16</w:t>
      </w:r>
      <w:r w:rsidR="00A74C4D">
        <w:rPr>
          <w:rFonts w:eastAsia="Times New Roman"/>
        </w:rPr>
        <w:t> </w:t>
      </w:r>
      <w:r w:rsidR="00D96721">
        <w:rPr>
          <w:rFonts w:eastAsia="Times New Roman"/>
        </w:rPr>
        <w:t>million</w:t>
      </w:r>
      <w:r w:rsidR="00E231EA">
        <w:rPr>
          <w:rFonts w:eastAsia="Times New Roman"/>
        </w:rPr>
        <w:t xml:space="preserve"> (3</w:t>
      </w:r>
      <w:r w:rsidR="00A74C4D">
        <w:rPr>
          <w:rFonts w:eastAsia="Times New Roman"/>
        </w:rPr>
        <w:noBreakHyphen/>
      </w:r>
      <w:r>
        <w:rPr>
          <w:rFonts w:eastAsia="Times New Roman"/>
        </w:rPr>
        <w:t xml:space="preserve">percent NPV), as shown </w:t>
      </w:r>
      <w:r w:rsidRPr="0074448F">
        <w:rPr>
          <w:rFonts w:eastAsia="Times New Roman"/>
        </w:rPr>
        <w:t xml:space="preserve">in </w:t>
      </w:r>
      <w:r w:rsidRPr="00EE77D0">
        <w:rPr>
          <w:rFonts w:eastAsia="Times New Roman"/>
        </w:rPr>
        <w:fldChar w:fldCharType="begin"/>
      </w:r>
      <w:r w:rsidRPr="0074448F">
        <w:rPr>
          <w:rFonts w:eastAsia="Times New Roman"/>
        </w:rPr>
        <w:instrText xml:space="preserve"> REF _Ref506274068 \h </w:instrText>
      </w:r>
      <w:r w:rsidRPr="00581806" w:rsidR="0074448F">
        <w:rPr>
          <w:rFonts w:eastAsia="Times New Roman"/>
        </w:rPr>
        <w:instrText xml:space="preserve"> \* MERGEFORMAT </w:instrText>
      </w:r>
      <w:r w:rsidRPr="00EE77D0">
        <w:rPr>
          <w:rFonts w:eastAsia="Times New Roman"/>
        </w:rPr>
      </w:r>
      <w:r w:rsidRPr="00EE77D0">
        <w:rPr>
          <w:rFonts w:eastAsia="Times New Roman"/>
        </w:rPr>
        <w:fldChar w:fldCharType="separate"/>
      </w:r>
      <w:r w:rsidRPr="003B3FBB" w:rsidR="003B3FBB">
        <w:t xml:space="preserve">Table </w:t>
      </w:r>
      <w:r w:rsidRPr="003B3FBB" w:rsidR="003B3FBB">
        <w:rPr>
          <w:noProof/>
        </w:rPr>
        <w:t>14</w:t>
      </w:r>
      <w:r w:rsidRPr="00EE77D0">
        <w:rPr>
          <w:rFonts w:eastAsia="Times New Roman"/>
        </w:rPr>
        <w:fldChar w:fldCharType="end"/>
      </w:r>
      <w:r w:rsidR="00695C17">
        <w:rPr>
          <w:rFonts w:eastAsia="Times New Roman"/>
        </w:rPr>
        <w:t>.</w:t>
      </w:r>
    </w:p>
    <w:p w:rsidR="009128E1" w:rsidP="008440FA" w:rsidRDefault="009128E1" w14:paraId="5F9CF9C3" w14:textId="77777777">
      <w:pPr>
        <w:spacing w:line="240" w:lineRule="auto"/>
      </w:pPr>
    </w:p>
    <w:p w:rsidR="009128E1" w:rsidP="008440FA" w:rsidRDefault="009128E1" w14:paraId="2426A4AE" w14:textId="3A443AD8">
      <w:pPr>
        <w:pStyle w:val="Caption"/>
        <w:spacing w:after="120" w:line="240" w:lineRule="auto"/>
        <w:ind w:left="1080" w:hanging="1080"/>
        <w:jc w:val="center"/>
        <w:rPr>
          <w:b/>
        </w:rPr>
      </w:pPr>
      <w:bookmarkStart w:name="_Ref506274068" w:id="149"/>
      <w:bookmarkStart w:name="_Toc521500395" w:id="150"/>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14</w:t>
      </w:r>
      <w:r w:rsidRPr="00581806" w:rsidR="000012A5">
        <w:rPr>
          <w:b/>
          <w:noProof/>
        </w:rPr>
        <w:fldChar w:fldCharType="end"/>
      </w:r>
      <w:bookmarkEnd w:id="149"/>
      <w:r w:rsidRPr="00581806" w:rsidR="00A70FAA">
        <w:rPr>
          <w:b/>
        </w:rPr>
        <w:t xml:space="preserve">  </w:t>
      </w:r>
      <w:r w:rsidRPr="00581806">
        <w:rPr>
          <w:b/>
        </w:rPr>
        <w:t>Total NRC Costs</w:t>
      </w:r>
      <w:bookmarkEnd w:id="150"/>
    </w:p>
    <w:p w:rsidRPr="00BE0CCE" w:rsidR="00E76A1B" w:rsidP="00BE0CCE" w:rsidRDefault="00E76A1B" w14:paraId="36E9D872" w14:textId="5FE58A82">
      <w:pPr>
        <w:jc w:val="center"/>
      </w:pPr>
      <w:r w:rsidRPr="00B513B0">
        <w:rPr>
          <w:noProof/>
        </w:rPr>
        <w:drawing>
          <wp:inline distT="0" distB="0" distL="0" distR="0" wp14:anchorId="03FF8A40" wp14:editId="7D6777BD">
            <wp:extent cx="4579620" cy="868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9620" cy="868680"/>
                    </a:xfrm>
                    <a:prstGeom prst="rect">
                      <a:avLst/>
                    </a:prstGeom>
                    <a:noFill/>
                    <a:ln>
                      <a:noFill/>
                    </a:ln>
                  </pic:spPr>
                </pic:pic>
              </a:graphicData>
            </a:graphic>
          </wp:inline>
        </w:drawing>
      </w:r>
    </w:p>
    <w:p w:rsidRPr="00581806" w:rsidR="001D71EB" w:rsidP="008440FA" w:rsidRDefault="001D71EB" w14:paraId="002A550B" w14:textId="77777777">
      <w:pPr>
        <w:spacing w:before="120" w:line="240" w:lineRule="auto"/>
        <w:ind w:left="1260"/>
        <w:rPr>
          <w:rFonts w:eastAsia="Times New Roman"/>
          <w:bCs/>
          <w:sz w:val="18"/>
          <w:szCs w:val="18"/>
        </w:rPr>
      </w:pPr>
      <w:r w:rsidRPr="00581806">
        <w:rPr>
          <w:rFonts w:eastAsia="Times New Roman"/>
          <w:bCs/>
          <w:sz w:val="18"/>
          <w:szCs w:val="18"/>
        </w:rPr>
        <w:t xml:space="preserve">Note:  Values are in </w:t>
      </w:r>
      <w:r>
        <w:rPr>
          <w:rFonts w:eastAsia="Times New Roman"/>
          <w:bCs/>
          <w:sz w:val="18"/>
          <w:szCs w:val="18"/>
        </w:rPr>
        <w:t xml:space="preserve">base year </w:t>
      </w:r>
      <w:r w:rsidRPr="00581806">
        <w:rPr>
          <w:rFonts w:eastAsia="Times New Roman"/>
          <w:bCs/>
          <w:sz w:val="18"/>
          <w:szCs w:val="18"/>
        </w:rPr>
        <w:t>2020 dollars, rounded to the nearest $1,000.</w:t>
      </w:r>
    </w:p>
    <w:p w:rsidRPr="001C57C6" w:rsidR="001D71EB" w:rsidP="008440FA" w:rsidRDefault="001D71EB" w14:paraId="0E716DBD" w14:textId="77777777">
      <w:pPr>
        <w:spacing w:line="240" w:lineRule="auto"/>
      </w:pPr>
    </w:p>
    <w:p w:rsidR="009128E1" w:rsidP="008440FA" w:rsidRDefault="009128E1" w14:paraId="4645A9A1" w14:textId="669250D3">
      <w:pPr>
        <w:pStyle w:val="Heading2"/>
        <w:numPr>
          <w:ilvl w:val="1"/>
          <w:numId w:val="34"/>
        </w:numPr>
        <w:spacing w:line="240" w:lineRule="auto"/>
        <w:ind w:hanging="792"/>
      </w:pPr>
      <w:bookmarkStart w:name="_Toc513731260" w:id="151"/>
      <w:bookmarkEnd w:id="148"/>
      <w:r>
        <w:t>Total Costs</w:t>
      </w:r>
      <w:bookmarkEnd w:id="151"/>
    </w:p>
    <w:p w:rsidR="009128E1" w:rsidP="008440FA" w:rsidRDefault="009128E1" w14:paraId="79895DC0" w14:textId="77777777">
      <w:pPr>
        <w:spacing w:line="240" w:lineRule="auto"/>
      </w:pPr>
    </w:p>
    <w:p w:rsidR="009128E1" w:rsidP="008440FA" w:rsidRDefault="009128E1" w14:paraId="25DE8DE8" w14:textId="0A076937">
      <w:pPr>
        <w:tabs>
          <w:tab w:val="left" w:pos="1440"/>
          <w:tab w:val="left" w:pos="2160"/>
        </w:tabs>
        <w:spacing w:line="240" w:lineRule="auto"/>
        <w:rPr>
          <w:rFonts w:eastAsia="Times New Roman"/>
        </w:rPr>
      </w:pPr>
      <w:r w:rsidRPr="00711891">
        <w:rPr>
          <w:rFonts w:eastAsia="Times New Roman"/>
        </w:rPr>
        <w:t xml:space="preserve">Relative to </w:t>
      </w:r>
      <w:r>
        <w:rPr>
          <w:rFonts w:eastAsia="Times New Roman"/>
        </w:rPr>
        <w:t xml:space="preserve">Alternative 1 </w:t>
      </w:r>
      <w:r w:rsidR="00B43B64">
        <w:rPr>
          <w:rFonts w:eastAsia="Times New Roman"/>
        </w:rPr>
        <w:t xml:space="preserve">(i.e., </w:t>
      </w:r>
      <w:r>
        <w:rPr>
          <w:rFonts w:eastAsia="Times New Roman"/>
        </w:rPr>
        <w:t>using the exemption process to</w:t>
      </w:r>
      <w:r w:rsidR="008648E5">
        <w:rPr>
          <w:rFonts w:eastAsia="Times New Roman"/>
        </w:rPr>
        <w:t xml:space="preserve"> request exemptions </w:t>
      </w:r>
      <w:r w:rsidR="00B43B64">
        <w:rPr>
          <w:rFonts w:eastAsia="Times New Roman"/>
        </w:rPr>
        <w:t>from</w:t>
      </w:r>
      <w:r w:rsidRPr="00711891">
        <w:rPr>
          <w:rFonts w:eastAsia="Times New Roman"/>
        </w:rPr>
        <w:t xml:space="preserve"> the</w:t>
      </w:r>
      <w:r>
        <w:rPr>
          <w:rFonts w:eastAsia="Times New Roman"/>
        </w:rPr>
        <w:t xml:space="preserve"> EP regulations for SMRs and </w:t>
      </w:r>
      <w:r w:rsidR="00C6347F">
        <w:rPr>
          <w:rFonts w:eastAsia="Times New Roman"/>
        </w:rPr>
        <w:t>ONT</w:t>
      </w:r>
      <w:r w:rsidRPr="00711891">
        <w:rPr>
          <w:rFonts w:eastAsia="Times New Roman"/>
        </w:rPr>
        <w:t>s</w:t>
      </w:r>
      <w:r w:rsidR="00B43B64">
        <w:rPr>
          <w:rFonts w:eastAsia="Times New Roman"/>
        </w:rPr>
        <w:t>)</w:t>
      </w:r>
      <w:r w:rsidRPr="00711891">
        <w:rPr>
          <w:rFonts w:eastAsia="Times New Roman"/>
        </w:rPr>
        <w:t xml:space="preserve">, the </w:t>
      </w:r>
      <w:r w:rsidR="003971A5">
        <w:rPr>
          <w:rFonts w:eastAsia="Times New Roman"/>
        </w:rPr>
        <w:t>NRC</w:t>
      </w:r>
      <w:r w:rsidRPr="00711891">
        <w:rPr>
          <w:rFonts w:eastAsia="Times New Roman"/>
        </w:rPr>
        <w:t xml:space="preserve"> concludes that the </w:t>
      </w:r>
      <w:r>
        <w:rPr>
          <w:rFonts w:eastAsia="Times New Roman"/>
        </w:rPr>
        <w:t xml:space="preserve">averted incremental costs to the </w:t>
      </w:r>
      <w:r w:rsidRPr="001273D7" w:rsidR="001273D7">
        <w:rPr>
          <w:rFonts w:eastAsia="Times New Roman"/>
        </w:rPr>
        <w:t xml:space="preserve">applicants and </w:t>
      </w:r>
      <w:r>
        <w:rPr>
          <w:rFonts w:eastAsia="Times New Roman"/>
        </w:rPr>
        <w:t>licensees</w:t>
      </w:r>
      <w:r w:rsidR="004C4312">
        <w:rPr>
          <w:rFonts w:eastAsia="Times New Roman"/>
        </w:rPr>
        <w:t xml:space="preserve"> </w:t>
      </w:r>
      <w:r w:rsidRPr="00711891">
        <w:rPr>
          <w:rFonts w:eastAsia="Times New Roman"/>
        </w:rPr>
        <w:t>justify the incremental costs for this rulemaking action</w:t>
      </w:r>
      <w:r>
        <w:rPr>
          <w:rFonts w:eastAsia="Times New Roman"/>
        </w:rPr>
        <w:t xml:space="preserve"> (Alternative 2)</w:t>
      </w:r>
      <w:r w:rsidRPr="00711891">
        <w:rPr>
          <w:rFonts w:eastAsia="Times New Roman"/>
        </w:rPr>
        <w:t xml:space="preserve"> by the NRC.  </w:t>
      </w:r>
      <w:r w:rsidRPr="00EE77D0">
        <w:rPr>
          <w:rFonts w:eastAsia="Times New Roman"/>
        </w:rPr>
        <w:fldChar w:fldCharType="begin"/>
      </w:r>
      <w:r w:rsidRPr="00E07501">
        <w:rPr>
          <w:rFonts w:eastAsia="Times New Roman"/>
        </w:rPr>
        <w:instrText xml:space="preserve"> REF _Ref506274095 \h </w:instrText>
      </w:r>
      <w:r w:rsidRPr="00581806" w:rsidR="00E07501">
        <w:rPr>
          <w:rFonts w:eastAsia="Times New Roman"/>
        </w:rPr>
        <w:instrText xml:space="preserve"> \* MERGEFORMAT </w:instrText>
      </w:r>
      <w:r w:rsidRPr="00EE77D0">
        <w:rPr>
          <w:rFonts w:eastAsia="Times New Roman"/>
        </w:rPr>
      </w:r>
      <w:r w:rsidRPr="00EE77D0">
        <w:rPr>
          <w:rFonts w:eastAsia="Times New Roman"/>
        </w:rPr>
        <w:fldChar w:fldCharType="separate"/>
      </w:r>
      <w:r w:rsidRPr="003B3FBB" w:rsidR="003B3FBB">
        <w:t xml:space="preserve">Table </w:t>
      </w:r>
      <w:r w:rsidRPr="003B3FBB" w:rsidR="003B3FBB">
        <w:rPr>
          <w:noProof/>
        </w:rPr>
        <w:t>15</w:t>
      </w:r>
      <w:r w:rsidRPr="00EE77D0">
        <w:rPr>
          <w:rFonts w:eastAsia="Times New Roman"/>
        </w:rPr>
        <w:fldChar w:fldCharType="end"/>
      </w:r>
      <w:r w:rsidRPr="00E07501">
        <w:rPr>
          <w:rFonts w:eastAsia="Times New Roman"/>
        </w:rPr>
        <w:t xml:space="preserve"> sh</w:t>
      </w:r>
      <w:r w:rsidRPr="00711891">
        <w:rPr>
          <w:rFonts w:eastAsia="Times New Roman"/>
        </w:rPr>
        <w:t>ows a net benefit (averted cost) for the quantit</w:t>
      </w:r>
      <w:r w:rsidR="00A85BFC">
        <w:rPr>
          <w:rFonts w:eastAsia="Times New Roman"/>
        </w:rPr>
        <w:t>ative factors discussed above.</w:t>
      </w:r>
    </w:p>
    <w:p w:rsidR="006624DA" w:rsidP="008440FA" w:rsidRDefault="006624DA" w14:paraId="63A96BB1" w14:textId="75954A60">
      <w:pPr>
        <w:tabs>
          <w:tab w:val="left" w:pos="1440"/>
          <w:tab w:val="left" w:pos="2160"/>
        </w:tabs>
        <w:spacing w:line="240" w:lineRule="auto"/>
        <w:rPr>
          <w:rFonts w:eastAsia="Times New Roman"/>
        </w:rPr>
      </w:pPr>
    </w:p>
    <w:p w:rsidRPr="00581806" w:rsidR="009128E1" w:rsidP="008440FA" w:rsidRDefault="009128E1" w14:paraId="455203DA" w14:textId="16339F1F">
      <w:pPr>
        <w:pStyle w:val="Caption"/>
        <w:spacing w:after="120" w:line="240" w:lineRule="auto"/>
        <w:ind w:left="810" w:hanging="1080"/>
        <w:jc w:val="center"/>
        <w:rPr>
          <w:b/>
        </w:rPr>
      </w:pPr>
      <w:bookmarkStart w:name="_Ref506274095" w:id="152"/>
      <w:bookmarkStart w:name="_Toc521500396" w:id="153"/>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15</w:t>
      </w:r>
      <w:r w:rsidRPr="00581806" w:rsidR="000012A5">
        <w:rPr>
          <w:b/>
          <w:noProof/>
        </w:rPr>
        <w:fldChar w:fldCharType="end"/>
      </w:r>
      <w:bookmarkEnd w:id="152"/>
      <w:r w:rsidRPr="00581806" w:rsidR="00A70FAA">
        <w:rPr>
          <w:b/>
        </w:rPr>
        <w:t xml:space="preserve">  </w:t>
      </w:r>
      <w:r w:rsidRPr="00581806">
        <w:rPr>
          <w:b/>
        </w:rPr>
        <w:t>Total Costs</w:t>
      </w:r>
      <w:r w:rsidR="00E07501">
        <w:rPr>
          <w:b/>
        </w:rPr>
        <w:t xml:space="preserve"> with the </w:t>
      </w:r>
      <w:r w:rsidR="00092D1F">
        <w:rPr>
          <w:b/>
        </w:rPr>
        <w:t>P</w:t>
      </w:r>
      <w:r w:rsidR="00E07501">
        <w:rPr>
          <w:b/>
        </w:rPr>
        <w:t>lume Exposure Pathway EPZ inside the Site Boundary</w:t>
      </w:r>
      <w:bookmarkEnd w:id="153"/>
    </w:p>
    <w:p w:rsidR="000E7C60" w:rsidP="008440FA" w:rsidRDefault="000E7C60" w14:paraId="459C3276" w14:textId="0E7E39B5">
      <w:pPr>
        <w:spacing w:line="240" w:lineRule="auto"/>
        <w:ind w:left="207"/>
        <w:rPr>
          <w:rFonts w:eastAsia="Times New Roman"/>
          <w:bCs/>
          <w:sz w:val="20"/>
          <w:szCs w:val="20"/>
        </w:rPr>
      </w:pPr>
      <w:r w:rsidRPr="006F5F57">
        <w:rPr>
          <w:noProof/>
        </w:rPr>
        <w:drawing>
          <wp:inline distT="0" distB="0" distL="0" distR="0" wp14:anchorId="3C52957A" wp14:editId="473D4C13">
            <wp:extent cx="5015230" cy="170561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15230" cy="1705610"/>
                    </a:xfrm>
                    <a:prstGeom prst="rect">
                      <a:avLst/>
                    </a:prstGeom>
                    <a:noFill/>
                    <a:ln>
                      <a:noFill/>
                    </a:ln>
                  </pic:spPr>
                </pic:pic>
              </a:graphicData>
            </a:graphic>
          </wp:inline>
        </w:drawing>
      </w:r>
    </w:p>
    <w:p w:rsidRPr="00581806" w:rsidR="009128E1" w:rsidP="008440FA" w:rsidRDefault="009128E1" w14:paraId="758BB8EF" w14:textId="56DAE8E7">
      <w:pPr>
        <w:spacing w:before="120" w:line="240" w:lineRule="auto"/>
        <w:ind w:left="180"/>
        <w:rPr>
          <w:rFonts w:eastAsia="Times New Roman"/>
          <w:bCs/>
          <w:sz w:val="18"/>
          <w:szCs w:val="18"/>
        </w:rPr>
      </w:pPr>
      <w:r w:rsidRPr="00581806">
        <w:rPr>
          <w:rFonts w:eastAsia="Times New Roman"/>
          <w:bCs/>
          <w:sz w:val="18"/>
          <w:szCs w:val="18"/>
        </w:rPr>
        <w:t xml:space="preserve">Note:  There may be small differences between tables </w:t>
      </w:r>
      <w:r w:rsidR="00A74C4D">
        <w:rPr>
          <w:rFonts w:eastAsia="Times New Roman"/>
          <w:bCs/>
          <w:sz w:val="18"/>
          <w:szCs w:val="18"/>
        </w:rPr>
        <w:t>as a result of</w:t>
      </w:r>
      <w:r w:rsidRPr="00581806">
        <w:rPr>
          <w:rFonts w:eastAsia="Times New Roman"/>
          <w:bCs/>
          <w:sz w:val="18"/>
          <w:szCs w:val="18"/>
        </w:rPr>
        <w:t xml:space="preserve"> rounding.</w:t>
      </w:r>
    </w:p>
    <w:p w:rsidRPr="00711891" w:rsidR="009128E1" w:rsidP="008440FA" w:rsidRDefault="009128E1" w14:paraId="0C42ABBA" w14:textId="77777777">
      <w:pPr>
        <w:spacing w:line="240" w:lineRule="auto"/>
      </w:pPr>
    </w:p>
    <w:p w:rsidR="009128E1" w:rsidP="008440FA" w:rsidRDefault="009128E1" w14:paraId="74C2BEA2" w14:textId="0E925930">
      <w:pPr>
        <w:spacing w:line="240" w:lineRule="auto"/>
      </w:pPr>
      <w:r>
        <w:t xml:space="preserve">The </w:t>
      </w:r>
      <w:r w:rsidR="00695C17">
        <w:t xml:space="preserve">net </w:t>
      </w:r>
      <w:r>
        <w:t xml:space="preserve">averted costs to industry and </w:t>
      </w:r>
      <w:r w:rsidR="00B22B62">
        <w:t xml:space="preserve">the </w:t>
      </w:r>
      <w:r>
        <w:t>NRC if the rulemaking alternative is pursued range from $</w:t>
      </w:r>
      <w:r w:rsidR="002D278B">
        <w:t>5</w:t>
      </w:r>
      <w:r w:rsidR="002D53A7">
        <w:t>.</w:t>
      </w:r>
      <w:r w:rsidR="00E76A1B">
        <w:t>89</w:t>
      </w:r>
      <w:r w:rsidR="00B22B62">
        <w:t> </w:t>
      </w:r>
      <w:r w:rsidR="00D96721">
        <w:t>million (7</w:t>
      </w:r>
      <w:r w:rsidR="00C014C1">
        <w:noBreakHyphen/>
      </w:r>
      <w:r>
        <w:t>percent NPV) to $</w:t>
      </w:r>
      <w:r w:rsidR="00C404CD">
        <w:t>9</w:t>
      </w:r>
      <w:r w:rsidR="002D53A7">
        <w:t>.</w:t>
      </w:r>
      <w:r w:rsidR="00C404CD">
        <w:t>7</w:t>
      </w:r>
      <w:r w:rsidR="00E76A1B">
        <w:t>2</w:t>
      </w:r>
      <w:r w:rsidR="00D96721">
        <w:t xml:space="preserve"> million (3-</w:t>
      </w:r>
      <w:r>
        <w:t>percent NPV).  T</w:t>
      </w:r>
      <w:r w:rsidRPr="00574C61">
        <w:t>he rulemaking alternative (</w:t>
      </w:r>
      <w:r w:rsidR="003027FA">
        <w:t>Alternative</w:t>
      </w:r>
      <w:r w:rsidR="00C014C1">
        <w:t> </w:t>
      </w:r>
      <w:r w:rsidRPr="00574C61">
        <w:t xml:space="preserve">2) would </w:t>
      </w:r>
      <w:r w:rsidR="008661D9">
        <w:t xml:space="preserve">apply to </w:t>
      </w:r>
      <w:r>
        <w:t xml:space="preserve">any </w:t>
      </w:r>
      <w:r w:rsidR="00303938">
        <w:t xml:space="preserve">existing and </w:t>
      </w:r>
      <w:r>
        <w:t xml:space="preserve">future SMR and </w:t>
      </w:r>
      <w:r w:rsidR="00C6347F">
        <w:t>ONT</w:t>
      </w:r>
      <w:r w:rsidRPr="00574C61">
        <w:t xml:space="preserve"> applicants </w:t>
      </w:r>
      <w:r>
        <w:t>and licensees</w:t>
      </w:r>
      <w:r w:rsidR="008661D9">
        <w:t xml:space="preserve"> </w:t>
      </w:r>
      <w:r w:rsidR="00A257A6">
        <w:t>and</w:t>
      </w:r>
      <w:r w:rsidR="008661D9">
        <w:t xml:space="preserve"> would result in averted costs for </w:t>
      </w:r>
      <w:r w:rsidRPr="008661D9" w:rsidR="008661D9">
        <w:t>reductions in exemption requests, efficiencies gained in processing EP submissions</w:t>
      </w:r>
      <w:r w:rsidR="00B22B62">
        <w:t>,</w:t>
      </w:r>
      <w:r w:rsidRPr="008661D9" w:rsidR="008661D9">
        <w:t xml:space="preserve"> and reductions in LARs</w:t>
      </w:r>
      <w:r w:rsidR="008661D9">
        <w:t>.</w:t>
      </w:r>
      <w:r w:rsidR="00A257A6">
        <w:t xml:space="preserve"> The rulemaking alternative is cost-justified because the averted costs </w:t>
      </w:r>
      <w:r w:rsidR="00E76A1B">
        <w:t xml:space="preserve">for SMR and ONT </w:t>
      </w:r>
      <w:r w:rsidRPr="001273D7" w:rsidR="001273D7">
        <w:t xml:space="preserve">applicants and </w:t>
      </w:r>
      <w:r w:rsidR="00E76A1B">
        <w:t xml:space="preserve">licensees would </w:t>
      </w:r>
      <w:r w:rsidR="00A257A6">
        <w:t>exceed the costs of the rulemaking process.</w:t>
      </w:r>
    </w:p>
    <w:p w:rsidRPr="00711891" w:rsidR="009128E1" w:rsidP="008440FA" w:rsidRDefault="009128E1" w14:paraId="6E18324D" w14:textId="77777777">
      <w:pPr>
        <w:spacing w:line="240" w:lineRule="auto"/>
      </w:pPr>
    </w:p>
    <w:p w:rsidR="009128E1" w:rsidP="008440FA" w:rsidRDefault="009128E1" w14:paraId="66878823" w14:textId="62B543DF">
      <w:pPr>
        <w:pStyle w:val="Heading2"/>
        <w:numPr>
          <w:ilvl w:val="1"/>
          <w:numId w:val="34"/>
        </w:numPr>
        <w:spacing w:line="240" w:lineRule="auto"/>
        <w:ind w:hanging="792"/>
      </w:pPr>
      <w:bookmarkStart w:name="_Toc513731261" w:id="154"/>
      <w:r w:rsidRPr="00711891">
        <w:t>Potential Effect on Offsite Governmental Organizations</w:t>
      </w:r>
      <w:bookmarkEnd w:id="154"/>
    </w:p>
    <w:p w:rsidR="009128E1" w:rsidP="008440FA" w:rsidRDefault="009128E1" w14:paraId="29E8444F" w14:textId="20259D92">
      <w:pPr>
        <w:spacing w:line="240" w:lineRule="auto"/>
      </w:pPr>
    </w:p>
    <w:p w:rsidRPr="00BE0CCE" w:rsidR="00B67FB7" w:rsidP="00BE0CCE" w:rsidRDefault="0043325D" w14:paraId="598052D1" w14:textId="5E1AB424">
      <w:pPr>
        <w:spacing w:line="240" w:lineRule="auto"/>
      </w:pPr>
      <w:r>
        <w:t>O</w:t>
      </w:r>
      <w:r w:rsidR="00B67FB7">
        <w:t>ffs</w:t>
      </w:r>
      <w:r>
        <w:t xml:space="preserve">ite governmental organizations would incur the same costs to implement and maintain offsite </w:t>
      </w:r>
      <w:r w:rsidR="00C547FC">
        <w:t>EP</w:t>
      </w:r>
      <w:r>
        <w:t xml:space="preserve"> under Alternative 1 (exemption requests) as they would under Alternative 2 (Rulemaking).</w:t>
      </w:r>
      <w:r w:rsidR="00B67FB7">
        <w:t xml:space="preserve"> </w:t>
      </w:r>
    </w:p>
    <w:p w:rsidR="001811B8" w:rsidP="008440FA" w:rsidRDefault="00F9468B" w14:paraId="19D080C8" w14:textId="57428DA2">
      <w:pPr>
        <w:pStyle w:val="Heading2"/>
        <w:numPr>
          <w:ilvl w:val="1"/>
          <w:numId w:val="34"/>
        </w:numPr>
        <w:spacing w:line="240" w:lineRule="auto"/>
        <w:ind w:hanging="792"/>
      </w:pPr>
      <w:bookmarkStart w:name="_Toc513731262" w:id="155"/>
      <w:bookmarkStart w:name="_Ref448229449" w:id="156"/>
      <w:bookmarkStart w:name="_Toc456098347" w:id="157"/>
      <w:bookmarkStart w:name="_Toc457827360" w:id="158"/>
      <w:r>
        <w:lastRenderedPageBreak/>
        <w:t>Sensitivity Analysis for SMRs and ONTs</w:t>
      </w:r>
      <w:bookmarkEnd w:id="155"/>
    </w:p>
    <w:p w:rsidR="006D187F" w:rsidP="008440FA" w:rsidRDefault="006D187F" w14:paraId="7580CA68" w14:textId="77777777">
      <w:pPr>
        <w:spacing w:line="240" w:lineRule="auto"/>
      </w:pPr>
    </w:p>
    <w:p w:rsidR="008976FB" w:rsidP="008440FA" w:rsidRDefault="008976FB" w14:paraId="12FB550A" w14:textId="0F91987F">
      <w:pPr>
        <w:spacing w:line="240" w:lineRule="auto"/>
      </w:pPr>
      <w:r>
        <w:t>The regulatory analysis looks at the possibility that some of the SMRs and ONTs</w:t>
      </w:r>
      <w:r w:rsidR="00135C30">
        <w:t>,</w:t>
      </w:r>
      <w:r>
        <w:t xml:space="preserve"> from the </w:t>
      </w:r>
      <w:r w:rsidR="00E93128">
        <w:t xml:space="preserve">eight </w:t>
      </w:r>
      <w:r>
        <w:t xml:space="preserve">that have plans to submit applications after the proposed rule </w:t>
      </w:r>
      <w:r w:rsidR="00135C30">
        <w:t>goes into effect, may decide not to begin the</w:t>
      </w:r>
      <w:r>
        <w:t xml:space="preserve"> application</w:t>
      </w:r>
      <w:r w:rsidR="00135C30">
        <w:t xml:space="preserve"> proces</w:t>
      </w:r>
      <w:r>
        <w:t xml:space="preserve">s. </w:t>
      </w:r>
      <w:r w:rsidR="00332513">
        <w:t xml:space="preserve"> </w:t>
      </w:r>
      <w:proofErr w:type="gramStart"/>
      <w:r>
        <w:t>Additionally</w:t>
      </w:r>
      <w:proofErr w:type="gramEnd"/>
      <w:r>
        <w:t xml:space="preserve"> the regulatory analysis looks into the possibility that the</w:t>
      </w:r>
      <w:r w:rsidR="00FB73B7">
        <w:t xml:space="preserve"> remaining</w:t>
      </w:r>
      <w:r>
        <w:t xml:space="preserve"> applications could be delayed a few years.</w:t>
      </w:r>
    </w:p>
    <w:p w:rsidR="008976FB" w:rsidP="008440FA" w:rsidRDefault="008976FB" w14:paraId="6A864BFB" w14:textId="77777777">
      <w:pPr>
        <w:spacing w:line="240" w:lineRule="auto"/>
      </w:pPr>
    </w:p>
    <w:p w:rsidR="001811B8" w:rsidP="008440FA" w:rsidRDefault="001357C3" w14:paraId="0B2ECD9D" w14:textId="079AD5B5">
      <w:pPr>
        <w:spacing w:line="240" w:lineRule="auto"/>
      </w:pPr>
      <w:r>
        <w:t>On</w:t>
      </w:r>
      <w:r w:rsidR="008976FB">
        <w:t xml:space="preserve">e scenario analyzed has four SMRs and ONTs </w:t>
      </w:r>
      <w:r>
        <w:t>deciding not to begin the</w:t>
      </w:r>
      <w:r w:rsidR="008976FB">
        <w:t xml:space="preserve"> applic</w:t>
      </w:r>
      <w:r>
        <w:t>ation process</w:t>
      </w:r>
      <w:r w:rsidR="001E5B56">
        <w:t xml:space="preserve"> while the remaining </w:t>
      </w:r>
      <w:r>
        <w:t>four</w:t>
      </w:r>
      <w:r w:rsidR="008976FB">
        <w:t xml:space="preserve"> that do </w:t>
      </w:r>
      <w:proofErr w:type="gramStart"/>
      <w:r w:rsidR="008976FB">
        <w:t>submit an application</w:t>
      </w:r>
      <w:proofErr w:type="gramEnd"/>
      <w:r w:rsidR="008976FB">
        <w:t xml:space="preserve"> would have their applications delayed by ten years. </w:t>
      </w:r>
      <w:r w:rsidR="00332513">
        <w:t xml:space="preserve"> </w:t>
      </w:r>
      <w:r w:rsidR="008976FB">
        <w:t>The total net averted cost for t</w:t>
      </w:r>
      <w:r w:rsidR="00250D13">
        <w:t>his</w:t>
      </w:r>
      <w:r w:rsidR="00135C30">
        <w:t xml:space="preserve"> scenario was found to be $</w:t>
      </w:r>
      <w:r w:rsidR="00C404CD">
        <w:t>2.2</w:t>
      </w:r>
      <w:r w:rsidR="00E76A1B">
        <w:t>3</w:t>
      </w:r>
      <w:r w:rsidR="008976FB">
        <w:t xml:space="preserve"> million at </w:t>
      </w:r>
      <w:r w:rsidRPr="008976FB" w:rsidR="008976FB">
        <w:t>a 7</w:t>
      </w:r>
      <w:r w:rsidRPr="008976FB" w:rsidR="008976FB">
        <w:noBreakHyphen/>
        <w:t>percent discount rate</w:t>
      </w:r>
      <w:r w:rsidR="00C404CD">
        <w:t xml:space="preserve"> and $4.4</w:t>
      </w:r>
      <w:r w:rsidR="00E76A1B">
        <w:t>5</w:t>
      </w:r>
      <w:r w:rsidR="00332513">
        <w:t xml:space="preserve"> million at a 3-percent discount rate</w:t>
      </w:r>
      <w:r w:rsidR="008976FB">
        <w:t>.</w:t>
      </w:r>
      <w:r w:rsidR="00332513">
        <w:t xml:space="preserve"> </w:t>
      </w:r>
      <w:r w:rsidR="008976FB">
        <w:t xml:space="preserve"> In comparison to the case where </w:t>
      </w:r>
      <w:r>
        <w:t xml:space="preserve">all known </w:t>
      </w:r>
      <w:r w:rsidR="008976FB">
        <w:t>SMR or ONT application</w:t>
      </w:r>
      <w:r>
        <w:t>s are submitted</w:t>
      </w:r>
      <w:r w:rsidR="008976FB">
        <w:t xml:space="preserve"> and </w:t>
      </w:r>
      <w:r w:rsidR="00256F70">
        <w:t xml:space="preserve">there is </w:t>
      </w:r>
      <w:r w:rsidR="00FB73B7">
        <w:t>no delay in the</w:t>
      </w:r>
      <w:r w:rsidR="003B3567">
        <w:t xml:space="preserve"> </w:t>
      </w:r>
      <w:r w:rsidR="00256F70">
        <w:t xml:space="preserve">expected </w:t>
      </w:r>
      <w:r w:rsidR="003B3567">
        <w:t>submission</w:t>
      </w:r>
      <w:r w:rsidR="00256F70">
        <w:t>s</w:t>
      </w:r>
      <w:r w:rsidR="003B3567">
        <w:t xml:space="preserve"> of </w:t>
      </w:r>
      <w:r w:rsidR="00FB73B7">
        <w:t>their a</w:t>
      </w:r>
      <w:r w:rsidR="003B3567">
        <w:t>pplication</w:t>
      </w:r>
      <w:r w:rsidR="00FB73B7">
        <w:t>s</w:t>
      </w:r>
      <w:r w:rsidR="008976FB">
        <w:t>,</w:t>
      </w:r>
      <w:r w:rsidR="003B3567">
        <w:t xml:space="preserve"> </w:t>
      </w:r>
      <w:r w:rsidR="008976FB">
        <w:t xml:space="preserve">the </w:t>
      </w:r>
      <w:r w:rsidRPr="008976FB" w:rsidR="008976FB">
        <w:t xml:space="preserve">total net averted cost </w:t>
      </w:r>
      <w:r w:rsidR="00FB73B7">
        <w:t>was found to be</w:t>
      </w:r>
      <w:r w:rsidR="00250D13">
        <w:t xml:space="preserve"> $</w:t>
      </w:r>
      <w:r w:rsidR="00332513">
        <w:t>5</w:t>
      </w:r>
      <w:r w:rsidR="00250D13">
        <w:t>.</w:t>
      </w:r>
      <w:r w:rsidR="00E76A1B">
        <w:t>89</w:t>
      </w:r>
      <w:r w:rsidRPr="008976FB" w:rsidR="008976FB">
        <w:t xml:space="preserve"> million at a 7</w:t>
      </w:r>
      <w:r w:rsidRPr="008976FB" w:rsidR="008976FB">
        <w:noBreakHyphen/>
        <w:t>percent discount rate</w:t>
      </w:r>
      <w:r w:rsidR="00C404CD">
        <w:t xml:space="preserve"> and $9.7</w:t>
      </w:r>
      <w:r w:rsidR="00E76A1B">
        <w:t>1</w:t>
      </w:r>
      <w:r w:rsidR="00332513">
        <w:t xml:space="preserve"> million at a 3-percent discount rate</w:t>
      </w:r>
      <w:r w:rsidR="008976FB">
        <w:t>.</w:t>
      </w:r>
      <w:r w:rsidR="00250D13">
        <w:t xml:space="preserve"> </w:t>
      </w:r>
      <w:r w:rsidR="00332513">
        <w:t xml:space="preserve"> </w:t>
      </w:r>
      <w:r w:rsidR="00250D13">
        <w:t xml:space="preserve">The conclusion from this sensitivity analysis is that even if </w:t>
      </w:r>
      <w:r w:rsidR="00C550E8">
        <w:t xml:space="preserve">nearly </w:t>
      </w:r>
      <w:r w:rsidR="00250D13">
        <w:t>half of the initial SMRs and ONTs cancel their applications and the remaining ones are delayed by a decade, the proposed rule would still be cost beneficial.</w:t>
      </w:r>
    </w:p>
    <w:p w:rsidR="001D71EB" w:rsidP="008440FA" w:rsidRDefault="001D71EB" w14:paraId="5E81AAB7" w14:textId="195B06BB">
      <w:pPr>
        <w:autoSpaceDE/>
        <w:autoSpaceDN/>
        <w:adjustRightInd/>
        <w:spacing w:line="240" w:lineRule="auto"/>
      </w:pPr>
    </w:p>
    <w:p w:rsidR="009128E1" w:rsidP="008440FA" w:rsidRDefault="009128E1" w14:paraId="38696F39" w14:textId="6AF81475">
      <w:pPr>
        <w:pStyle w:val="Heading2"/>
        <w:numPr>
          <w:ilvl w:val="1"/>
          <w:numId w:val="34"/>
        </w:numPr>
        <w:spacing w:line="240" w:lineRule="auto"/>
        <w:ind w:hanging="792"/>
      </w:pPr>
      <w:bookmarkStart w:name="_Toc513731263" w:id="159"/>
      <w:r>
        <w:t>Uncertainty Analysis</w:t>
      </w:r>
      <w:bookmarkEnd w:id="156"/>
      <w:bookmarkEnd w:id="157"/>
      <w:bookmarkEnd w:id="158"/>
      <w:bookmarkEnd w:id="159"/>
    </w:p>
    <w:p w:rsidR="009128E1" w:rsidP="008440FA" w:rsidRDefault="009128E1" w14:paraId="3FDCAE68" w14:textId="77777777">
      <w:pPr>
        <w:spacing w:line="240" w:lineRule="auto"/>
      </w:pPr>
    </w:p>
    <w:p w:rsidR="009128E1" w:rsidP="008440FA" w:rsidRDefault="009128E1" w14:paraId="101B9750" w14:textId="0F746955">
      <w:pPr>
        <w:spacing w:line="240" w:lineRule="auto"/>
      </w:pPr>
      <w:r>
        <w:t xml:space="preserve">The </w:t>
      </w:r>
      <w:r w:rsidR="003971A5">
        <w:t>NRC</w:t>
      </w:r>
      <w:r>
        <w:t xml:space="preserve"> completed a</w:t>
      </w:r>
      <w:r w:rsidR="00FD3792">
        <w:t xml:space="preserve"> Monte Carlo </w:t>
      </w:r>
      <w:r w:rsidRPr="00FD3792" w:rsidR="00FD3792">
        <w:t>uncertainty</w:t>
      </w:r>
      <w:r w:rsidRPr="00C260BA">
        <w:t xml:space="preserve"> analysis </w:t>
      </w:r>
      <w:r>
        <w:t>for this regulatory analysis using the specialty software @Risk</w:t>
      </w:r>
      <w:r w:rsidRPr="00C260BA">
        <w:t xml:space="preserve">.  The Monte </w:t>
      </w:r>
      <w:r>
        <w:t xml:space="preserve">Carlo approach </w:t>
      </w:r>
      <w:r w:rsidRPr="00C260BA">
        <w:t>answer</w:t>
      </w:r>
      <w:r>
        <w:t>s</w:t>
      </w:r>
      <w:r w:rsidRPr="00C260BA">
        <w:t xml:space="preserve"> the question</w:t>
      </w:r>
      <w:r>
        <w:t>, “W</w:t>
      </w:r>
      <w:r w:rsidRPr="00C260BA">
        <w:t xml:space="preserve">hat distribution of net benefits </w:t>
      </w:r>
      <w:r w:rsidR="00FD3792">
        <w:t xml:space="preserve">and costs </w:t>
      </w:r>
      <w:r w:rsidRPr="00C260BA">
        <w:t>results from multiple draws of the probability distribution as</w:t>
      </w:r>
      <w:r>
        <w:t>signed to key variables?”</w:t>
      </w:r>
    </w:p>
    <w:p w:rsidR="009128E1" w:rsidP="008440FA" w:rsidRDefault="009128E1" w14:paraId="0D888F23" w14:textId="4BD28511">
      <w:pPr>
        <w:spacing w:line="240" w:lineRule="auto"/>
      </w:pPr>
    </w:p>
    <w:p w:rsidR="009128E1" w:rsidP="008440FA" w:rsidRDefault="009128E1" w14:paraId="4AE7F899" w14:textId="03E6331A">
      <w:pPr>
        <w:pStyle w:val="Heading3"/>
        <w:numPr>
          <w:ilvl w:val="2"/>
          <w:numId w:val="34"/>
        </w:numPr>
        <w:spacing w:line="240" w:lineRule="auto"/>
        <w:ind w:left="1080" w:hanging="1080"/>
      </w:pPr>
      <w:bookmarkStart w:name="_Toc436817854" w:id="160"/>
      <w:bookmarkStart w:name="_Toc443059996" w:id="161"/>
      <w:bookmarkStart w:name="_Toc456098348" w:id="162"/>
      <w:bookmarkStart w:name="_Toc457827361" w:id="163"/>
      <w:bookmarkStart w:name="_Toc513731264" w:id="164"/>
      <w:r>
        <w:t>Uncertainty Analysis Assumptions</w:t>
      </w:r>
      <w:bookmarkEnd w:id="160"/>
      <w:bookmarkEnd w:id="161"/>
      <w:bookmarkEnd w:id="162"/>
      <w:bookmarkEnd w:id="163"/>
      <w:bookmarkEnd w:id="164"/>
    </w:p>
    <w:p w:rsidR="009128E1" w:rsidP="008440FA" w:rsidRDefault="009128E1" w14:paraId="4038D8FA" w14:textId="77777777">
      <w:pPr>
        <w:spacing w:line="240" w:lineRule="auto"/>
      </w:pPr>
    </w:p>
    <w:p w:rsidR="009128E1" w:rsidP="008440FA" w:rsidRDefault="00F14C47" w14:paraId="5FE8CF07" w14:textId="24765AA6">
      <w:pPr>
        <w:spacing w:line="240" w:lineRule="auto"/>
      </w:pPr>
      <w:r>
        <w:t xml:space="preserve">Because </w:t>
      </w:r>
      <w:r w:rsidR="009128E1">
        <w:t>this regulatory analysis is based on estimates of values that are sensitive to plant</w:t>
      </w:r>
      <w:r>
        <w:noBreakHyphen/>
      </w:r>
      <w:r w:rsidR="009128E1">
        <w:t xml:space="preserve">specific cost drivers and plant dissimilarities, the </w:t>
      </w:r>
      <w:r w:rsidR="003971A5">
        <w:t>NRC</w:t>
      </w:r>
      <w:r w:rsidR="009128E1">
        <w:t xml:space="preserve"> provides the following analysis of the variables that have the greatest amount of uncertainty.  To perform this analysis, the </w:t>
      </w:r>
      <w:r w:rsidR="003971A5">
        <w:t>NRC</w:t>
      </w:r>
      <w:r w:rsidR="009128E1">
        <w:t xml:space="preserve"> used a Monte Carlo simulation analysis using the @Risk software program.</w:t>
      </w:r>
      <w:r w:rsidRPr="00870863" w:rsidR="009128E1">
        <w:rPr>
          <w:rStyle w:val="FootnoteReference"/>
          <w:vertAlign w:val="superscript"/>
        </w:rPr>
        <w:footnoteReference w:id="8"/>
      </w:r>
    </w:p>
    <w:p w:rsidR="009128E1" w:rsidP="008440FA" w:rsidRDefault="009128E1" w14:paraId="015B2214" w14:textId="77777777">
      <w:pPr>
        <w:spacing w:line="240" w:lineRule="auto"/>
      </w:pPr>
    </w:p>
    <w:p w:rsidR="009128E1" w:rsidP="008440FA" w:rsidRDefault="009128E1" w14:paraId="20370746" w14:textId="3083D8D5">
      <w:pPr>
        <w:spacing w:line="240" w:lineRule="auto"/>
      </w:pPr>
      <w:r w:rsidRPr="00BF5AC4">
        <w:t xml:space="preserve">Monte Carlo simulations involve introducing uncertainty into the analysis by replacing the point estimates of the variables used to estimate </w:t>
      </w:r>
      <w:r>
        <w:t xml:space="preserve">base case </w:t>
      </w:r>
      <w:r w:rsidRPr="00BF5AC4">
        <w:t xml:space="preserve">costs and benefits with probability distributions.  By defining input variables as probability distributions </w:t>
      </w:r>
      <w:r>
        <w:t>instead of</w:t>
      </w:r>
      <w:r w:rsidRPr="00BF5AC4">
        <w:t xml:space="preserve"> point estimates, the </w:t>
      </w:r>
      <w:r>
        <w:t>influence</w:t>
      </w:r>
      <w:r w:rsidRPr="00BF5AC4">
        <w:t xml:space="preserve"> of uncertainty on the results of the analysis (i.e.,</w:t>
      </w:r>
      <w:r w:rsidR="008D66F4">
        <w:t> </w:t>
      </w:r>
      <w:r w:rsidRPr="00BF5AC4">
        <w:t>the net benefit</w:t>
      </w:r>
      <w:r>
        <w:t>s) can be effectively modeled.</w:t>
      </w:r>
    </w:p>
    <w:p w:rsidR="009128E1" w:rsidP="008440FA" w:rsidRDefault="009128E1" w14:paraId="7A1ED022" w14:textId="77777777">
      <w:pPr>
        <w:spacing w:line="240" w:lineRule="auto"/>
      </w:pPr>
    </w:p>
    <w:p w:rsidR="009128E1" w:rsidP="008440FA" w:rsidRDefault="009128E1" w14:paraId="0B23AD8A" w14:textId="336956AC">
      <w:pPr>
        <w:spacing w:line="240" w:lineRule="auto"/>
      </w:pPr>
      <w:r w:rsidRPr="00BF5AC4">
        <w:t>The probability distributions chosen to represent the different variables in the analysis were bounded by the range</w:t>
      </w:r>
      <w:r w:rsidR="006624DA">
        <w:noBreakHyphen/>
      </w:r>
      <w:r>
        <w:t>referenced</w:t>
      </w:r>
      <w:r w:rsidRPr="00BF5AC4">
        <w:t xml:space="preserve"> input</w:t>
      </w:r>
      <w:r>
        <w:t xml:space="preserve"> </w:t>
      </w:r>
      <w:r w:rsidRPr="00BF5AC4">
        <w:t xml:space="preserve">and the </w:t>
      </w:r>
      <w:r w:rsidR="003971A5">
        <w:t>NRC</w:t>
      </w:r>
      <w:r w:rsidRPr="00BF5AC4">
        <w:t xml:space="preserve">’s professional judgment.  When defining the probability distributions for use in </w:t>
      </w:r>
      <w:r>
        <w:t>a</w:t>
      </w:r>
      <w:r w:rsidRPr="00BF5AC4">
        <w:t xml:space="preserve"> Monte Carlo simulation, summary statistics </w:t>
      </w:r>
      <w:r>
        <w:t>are</w:t>
      </w:r>
      <w:r w:rsidRPr="00BF5AC4">
        <w:t xml:space="preserve"> needed to characterize the distributions.  These summary statistics include the </w:t>
      </w:r>
      <w:r w:rsidR="008D66F4">
        <w:t>(1) </w:t>
      </w:r>
      <w:r w:rsidRPr="00BF5AC4">
        <w:t>minimum</w:t>
      </w:r>
      <w:r>
        <w:t>, most likely,</w:t>
      </w:r>
      <w:r w:rsidRPr="00BF5AC4">
        <w:t xml:space="preserve"> and maximum </w:t>
      </w:r>
      <w:r>
        <w:t xml:space="preserve">values </w:t>
      </w:r>
      <w:r w:rsidRPr="00BF5AC4">
        <w:t xml:space="preserve">of a </w:t>
      </w:r>
      <w:r>
        <w:t>program evaluation and review technique (PERT) distribution,</w:t>
      </w:r>
      <w:r w:rsidRPr="00870863">
        <w:rPr>
          <w:rStyle w:val="FootnoteReference"/>
          <w:vertAlign w:val="superscript"/>
        </w:rPr>
        <w:footnoteReference w:id="9"/>
      </w:r>
      <w:r>
        <w:t xml:space="preserve"> </w:t>
      </w:r>
      <w:r w:rsidR="008D66F4">
        <w:t>(2) </w:t>
      </w:r>
      <w:r>
        <w:t xml:space="preserve">the </w:t>
      </w:r>
      <w:r>
        <w:lastRenderedPageBreak/>
        <w:t xml:space="preserve">minimum and maximum values of a uniform distribution, and </w:t>
      </w:r>
      <w:r w:rsidR="008D66F4">
        <w:t>(3) </w:t>
      </w:r>
      <w:r>
        <w:t xml:space="preserve">the specified integer values of a discrete population.  The </w:t>
      </w:r>
      <w:r w:rsidR="003971A5">
        <w:t>NRC</w:t>
      </w:r>
      <w:r>
        <w:t xml:space="preserve"> used the PERT distribution to reflect the relative spread and skewness of the distribution defined by the three estimates.</w:t>
      </w:r>
    </w:p>
    <w:p w:rsidR="009128E1" w:rsidP="008440FA" w:rsidRDefault="009128E1" w14:paraId="72C548B1" w14:textId="77777777">
      <w:pPr>
        <w:spacing w:line="240" w:lineRule="auto"/>
      </w:pPr>
    </w:p>
    <w:p w:rsidRPr="004A5699" w:rsidR="009128E1" w:rsidP="008440FA" w:rsidRDefault="009128E1" w14:paraId="1582AC09" w14:textId="78E93CE0">
      <w:pPr>
        <w:spacing w:line="240" w:lineRule="auto"/>
      </w:pPr>
      <w:r w:rsidRPr="004A5699">
        <w:fldChar w:fldCharType="begin"/>
      </w:r>
      <w:r w:rsidRPr="004A5699">
        <w:instrText xml:space="preserve"> REF _Ref453770338 \h  \* MERGEFORMAT </w:instrText>
      </w:r>
      <w:r w:rsidRPr="004A5699">
        <w:fldChar w:fldCharType="separate"/>
      </w:r>
      <w:r w:rsidRPr="003B3FBB" w:rsidR="003B3FBB">
        <w:t xml:space="preserve">Table </w:t>
      </w:r>
      <w:r w:rsidRPr="003B3FBB" w:rsidR="003B3FBB">
        <w:rPr>
          <w:noProof/>
        </w:rPr>
        <w:t>16</w:t>
      </w:r>
      <w:r w:rsidRPr="004A5699">
        <w:fldChar w:fldCharType="end"/>
      </w:r>
      <w:r w:rsidRPr="004A5699">
        <w:t xml:space="preserve"> identifies the data elements, the distribution and summary statistic, and the mean value of the distribution that were used in the uncertainty analysis.</w:t>
      </w:r>
    </w:p>
    <w:p w:rsidRPr="004A5699" w:rsidR="00B15286" w:rsidP="008440FA" w:rsidRDefault="00B15286" w14:paraId="737CBE42" w14:textId="77777777">
      <w:pPr>
        <w:spacing w:line="240" w:lineRule="auto"/>
      </w:pPr>
    </w:p>
    <w:p w:rsidRPr="001608CA" w:rsidR="009128E1" w:rsidP="00BE0CCE" w:rsidRDefault="009128E1" w14:paraId="2A18E936" w14:textId="7C5642BA">
      <w:pPr>
        <w:keepNext/>
        <w:keepLines/>
        <w:spacing w:after="120" w:line="240" w:lineRule="auto"/>
        <w:ind w:left="1080" w:hanging="1080"/>
        <w:jc w:val="center"/>
      </w:pPr>
      <w:bookmarkStart w:name="_Ref453770338" w:id="165"/>
      <w:bookmarkStart w:name="_Toc454442494" w:id="166"/>
      <w:bookmarkStart w:name="_Toc457827414" w:id="167"/>
      <w:bookmarkStart w:name="_Toc521500397" w:id="168"/>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16</w:t>
      </w:r>
      <w:r w:rsidRPr="00581806" w:rsidR="000012A5">
        <w:rPr>
          <w:b/>
          <w:noProof/>
        </w:rPr>
        <w:fldChar w:fldCharType="end"/>
      </w:r>
      <w:bookmarkEnd w:id="165"/>
      <w:r w:rsidRPr="00581806" w:rsidR="00A70FAA">
        <w:rPr>
          <w:b/>
        </w:rPr>
        <w:t xml:space="preserve">  </w:t>
      </w:r>
      <w:r w:rsidRPr="00581806">
        <w:rPr>
          <w:b/>
        </w:rPr>
        <w:t>Uncertainty Analysis Variables</w:t>
      </w:r>
      <w:bookmarkEnd w:id="166"/>
      <w:bookmarkEnd w:id="167"/>
      <w:bookmarkEnd w:id="168"/>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1"/>
        <w:gridCol w:w="1318"/>
        <w:gridCol w:w="1549"/>
        <w:gridCol w:w="1134"/>
        <w:gridCol w:w="1134"/>
        <w:gridCol w:w="1134"/>
      </w:tblGrid>
      <w:tr w:rsidRPr="006B4621" w:rsidR="009128E1" w:rsidTr="001D71EB" w14:paraId="48927092" w14:textId="77777777">
        <w:trPr>
          <w:trHeight w:val="476"/>
          <w:tblHeader/>
        </w:trPr>
        <w:tc>
          <w:tcPr>
            <w:tcW w:w="3081" w:type="dxa"/>
            <w:hideMark/>
          </w:tcPr>
          <w:p w:rsidRPr="00581806" w:rsidR="009128E1" w:rsidP="00BE0CCE" w:rsidRDefault="009128E1" w14:paraId="18B78A3F" w14:textId="77777777">
            <w:pPr>
              <w:keepNext/>
              <w:keepLines/>
              <w:spacing w:line="240" w:lineRule="auto"/>
              <w:jc w:val="center"/>
              <w:rPr>
                <w:b/>
                <w:bCs/>
              </w:rPr>
            </w:pPr>
            <w:bookmarkStart w:name="RANGE!A1:F234" w:id="169"/>
            <w:bookmarkEnd w:id="169"/>
            <w:r w:rsidRPr="00581806">
              <w:rPr>
                <w:b/>
                <w:bCs/>
              </w:rPr>
              <w:t>Data Element</w:t>
            </w:r>
          </w:p>
        </w:tc>
        <w:tc>
          <w:tcPr>
            <w:tcW w:w="1318" w:type="dxa"/>
            <w:hideMark/>
          </w:tcPr>
          <w:p w:rsidRPr="00581806" w:rsidR="009128E1" w:rsidP="00BE0CCE" w:rsidRDefault="009128E1" w14:paraId="543F4D41" w14:textId="77777777">
            <w:pPr>
              <w:keepNext/>
              <w:keepLines/>
              <w:spacing w:line="240" w:lineRule="auto"/>
              <w:jc w:val="center"/>
              <w:rPr>
                <w:b/>
                <w:bCs/>
              </w:rPr>
            </w:pPr>
            <w:r w:rsidRPr="00581806">
              <w:rPr>
                <w:b/>
                <w:bCs/>
              </w:rPr>
              <w:t>Mean Estimate</w:t>
            </w:r>
          </w:p>
        </w:tc>
        <w:tc>
          <w:tcPr>
            <w:tcW w:w="1549" w:type="dxa"/>
            <w:noWrap/>
            <w:hideMark/>
          </w:tcPr>
          <w:p w:rsidRPr="00581806" w:rsidR="009128E1" w:rsidP="00BE0CCE" w:rsidRDefault="009128E1" w14:paraId="1B83A390" w14:textId="77777777">
            <w:pPr>
              <w:keepNext/>
              <w:keepLines/>
              <w:spacing w:line="240" w:lineRule="auto"/>
              <w:jc w:val="center"/>
              <w:rPr>
                <w:b/>
                <w:bCs/>
              </w:rPr>
            </w:pPr>
            <w:r w:rsidRPr="00581806">
              <w:rPr>
                <w:b/>
                <w:bCs/>
              </w:rPr>
              <w:t>Distribution</w:t>
            </w:r>
          </w:p>
        </w:tc>
        <w:tc>
          <w:tcPr>
            <w:tcW w:w="1134" w:type="dxa"/>
            <w:hideMark/>
          </w:tcPr>
          <w:p w:rsidRPr="00581806" w:rsidR="009128E1" w:rsidP="00BE0CCE" w:rsidRDefault="009128E1" w14:paraId="242682D6" w14:textId="77777777">
            <w:pPr>
              <w:keepNext/>
              <w:keepLines/>
              <w:spacing w:line="240" w:lineRule="auto"/>
              <w:jc w:val="center"/>
              <w:rPr>
                <w:b/>
                <w:bCs/>
              </w:rPr>
            </w:pPr>
            <w:r w:rsidRPr="00581806">
              <w:rPr>
                <w:b/>
                <w:bCs/>
              </w:rPr>
              <w:t>Low Estimate</w:t>
            </w:r>
          </w:p>
        </w:tc>
        <w:tc>
          <w:tcPr>
            <w:tcW w:w="1134" w:type="dxa"/>
            <w:hideMark/>
          </w:tcPr>
          <w:p w:rsidRPr="00581806" w:rsidR="009128E1" w:rsidP="00BE0CCE" w:rsidRDefault="009128E1" w14:paraId="74761611" w14:textId="77777777">
            <w:pPr>
              <w:keepNext/>
              <w:keepLines/>
              <w:spacing w:line="240" w:lineRule="auto"/>
              <w:jc w:val="center"/>
              <w:rPr>
                <w:b/>
                <w:bCs/>
              </w:rPr>
            </w:pPr>
            <w:r w:rsidRPr="00581806">
              <w:rPr>
                <w:b/>
                <w:bCs/>
              </w:rPr>
              <w:t>Best Estimate</w:t>
            </w:r>
          </w:p>
        </w:tc>
        <w:tc>
          <w:tcPr>
            <w:tcW w:w="1134" w:type="dxa"/>
            <w:hideMark/>
          </w:tcPr>
          <w:p w:rsidRPr="00581806" w:rsidR="009128E1" w:rsidP="00BE0CCE" w:rsidRDefault="009128E1" w14:paraId="71399192" w14:textId="77777777">
            <w:pPr>
              <w:keepNext/>
              <w:keepLines/>
              <w:spacing w:line="240" w:lineRule="auto"/>
              <w:jc w:val="center"/>
              <w:rPr>
                <w:b/>
                <w:bCs/>
              </w:rPr>
            </w:pPr>
            <w:r w:rsidRPr="00581806">
              <w:rPr>
                <w:b/>
                <w:bCs/>
              </w:rPr>
              <w:t>High Estimate</w:t>
            </w:r>
          </w:p>
        </w:tc>
      </w:tr>
      <w:tr w:rsidRPr="00581806" w:rsidR="00AD4ECB" w:rsidTr="00DE74F8" w14:paraId="5C2BEFD0" w14:textId="77777777">
        <w:trPr>
          <w:trHeight w:val="332"/>
        </w:trPr>
        <w:tc>
          <w:tcPr>
            <w:tcW w:w="9350" w:type="dxa"/>
            <w:gridSpan w:val="6"/>
            <w:vAlign w:val="center"/>
            <w:hideMark/>
          </w:tcPr>
          <w:p w:rsidRPr="00581806" w:rsidR="00AD4ECB" w:rsidP="00BE0CCE" w:rsidRDefault="00AD4ECB" w14:paraId="1A12BEBC" w14:textId="5574297F">
            <w:pPr>
              <w:keepNext/>
              <w:keepLines/>
              <w:spacing w:line="240" w:lineRule="auto"/>
              <w:rPr>
                <w:b/>
                <w:bCs/>
                <w:highlight w:val="yellow"/>
              </w:rPr>
            </w:pPr>
            <w:r w:rsidRPr="00AD4ECB">
              <w:rPr>
                <w:b/>
                <w:bCs/>
                <w:u w:val="single"/>
              </w:rPr>
              <w:t>SMRs and ONTs</w:t>
            </w:r>
          </w:p>
        </w:tc>
      </w:tr>
      <w:tr w:rsidRPr="00581806" w:rsidR="00AD4ECB" w:rsidTr="00DE74F8" w14:paraId="58A6A458" w14:textId="77777777">
        <w:trPr>
          <w:trHeight w:val="215"/>
        </w:trPr>
        <w:tc>
          <w:tcPr>
            <w:tcW w:w="3081" w:type="dxa"/>
            <w:vAlign w:val="center"/>
            <w:hideMark/>
          </w:tcPr>
          <w:p w:rsidRPr="00581806" w:rsidR="00AD4ECB" w:rsidP="00BE0CCE" w:rsidRDefault="00AD4ECB" w14:paraId="1C9BDD46" w14:textId="1DE0CA2B">
            <w:pPr>
              <w:keepNext/>
              <w:keepLines/>
              <w:spacing w:line="240" w:lineRule="auto"/>
              <w:rPr>
                <w:highlight w:val="yellow"/>
              </w:rPr>
            </w:pPr>
            <w:r w:rsidRPr="00581806">
              <w:rPr>
                <w:color w:val="000000"/>
              </w:rPr>
              <w:t>Number of SMRs/ONTs</w:t>
            </w:r>
          </w:p>
        </w:tc>
        <w:tc>
          <w:tcPr>
            <w:tcW w:w="1318" w:type="dxa"/>
            <w:noWrap/>
            <w:vAlign w:val="center"/>
          </w:tcPr>
          <w:p w:rsidRPr="00581806" w:rsidR="00AD4ECB" w:rsidP="00BE0CCE" w:rsidRDefault="00AD4ECB" w14:paraId="228490B0" w14:textId="6C20395A">
            <w:pPr>
              <w:keepNext/>
              <w:keepLines/>
              <w:spacing w:line="240" w:lineRule="auto"/>
              <w:jc w:val="center"/>
              <w:rPr>
                <w:color w:val="auto"/>
              </w:rPr>
            </w:pPr>
            <w:r>
              <w:rPr>
                <w:color w:val="auto"/>
              </w:rPr>
              <w:t>9</w:t>
            </w:r>
          </w:p>
        </w:tc>
        <w:tc>
          <w:tcPr>
            <w:tcW w:w="1549" w:type="dxa"/>
            <w:noWrap/>
            <w:vAlign w:val="center"/>
            <w:hideMark/>
          </w:tcPr>
          <w:p w:rsidRPr="00581806" w:rsidR="00AD4ECB" w:rsidP="00BE0CCE" w:rsidRDefault="00AD4ECB" w14:paraId="52AF63A3" w14:textId="1539BD1A">
            <w:pPr>
              <w:keepNext/>
              <w:keepLines/>
              <w:spacing w:line="240" w:lineRule="auto"/>
              <w:jc w:val="center"/>
              <w:rPr>
                <w:color w:val="auto"/>
              </w:rPr>
            </w:pPr>
            <w:r>
              <w:rPr>
                <w:color w:val="auto"/>
              </w:rPr>
              <w:t>DISCRETE</w:t>
            </w:r>
          </w:p>
        </w:tc>
        <w:tc>
          <w:tcPr>
            <w:tcW w:w="1134" w:type="dxa"/>
            <w:noWrap/>
            <w:vAlign w:val="center"/>
            <w:hideMark/>
          </w:tcPr>
          <w:p w:rsidRPr="00581806" w:rsidR="00AD4ECB" w:rsidP="00BE0CCE" w:rsidRDefault="00AD4ECB" w14:paraId="2D8E4ACB" w14:textId="36ED5227">
            <w:pPr>
              <w:keepNext/>
              <w:keepLines/>
              <w:spacing w:line="240" w:lineRule="auto"/>
              <w:jc w:val="center"/>
              <w:rPr>
                <w:color w:val="auto"/>
                <w:highlight w:val="yellow"/>
              </w:rPr>
            </w:pPr>
            <w:r>
              <w:rPr>
                <w:color w:val="000000"/>
              </w:rPr>
              <w:t>5</w:t>
            </w:r>
          </w:p>
        </w:tc>
        <w:tc>
          <w:tcPr>
            <w:tcW w:w="1134" w:type="dxa"/>
            <w:noWrap/>
            <w:vAlign w:val="center"/>
            <w:hideMark/>
          </w:tcPr>
          <w:p w:rsidRPr="00581806" w:rsidR="00AD4ECB" w:rsidP="00BE0CCE" w:rsidRDefault="00AD4ECB" w14:paraId="46D81AC6" w14:textId="3C2E7E5F">
            <w:pPr>
              <w:keepNext/>
              <w:keepLines/>
              <w:spacing w:line="240" w:lineRule="auto"/>
              <w:jc w:val="center"/>
              <w:rPr>
                <w:color w:val="auto"/>
                <w:highlight w:val="yellow"/>
              </w:rPr>
            </w:pPr>
            <w:r>
              <w:rPr>
                <w:color w:val="000000"/>
              </w:rPr>
              <w:t>9</w:t>
            </w:r>
          </w:p>
        </w:tc>
        <w:tc>
          <w:tcPr>
            <w:tcW w:w="1134" w:type="dxa"/>
            <w:noWrap/>
            <w:vAlign w:val="center"/>
            <w:hideMark/>
          </w:tcPr>
          <w:p w:rsidRPr="00581806" w:rsidR="00AD4ECB" w:rsidP="00BE0CCE" w:rsidRDefault="00AD4ECB" w14:paraId="6B87ED47" w14:textId="0EB95A80">
            <w:pPr>
              <w:keepNext/>
              <w:keepLines/>
              <w:spacing w:line="240" w:lineRule="auto"/>
              <w:jc w:val="center"/>
              <w:rPr>
                <w:color w:val="auto"/>
                <w:highlight w:val="yellow"/>
              </w:rPr>
            </w:pPr>
            <w:r>
              <w:rPr>
                <w:color w:val="000000"/>
              </w:rPr>
              <w:t>9</w:t>
            </w:r>
          </w:p>
        </w:tc>
      </w:tr>
      <w:tr w:rsidRPr="00581806" w:rsidR="00AD4ECB" w:rsidTr="00DE74F8" w14:paraId="6974A3EE" w14:textId="77777777">
        <w:trPr>
          <w:trHeight w:val="288"/>
        </w:trPr>
        <w:tc>
          <w:tcPr>
            <w:tcW w:w="3081" w:type="dxa"/>
            <w:vAlign w:val="center"/>
            <w:hideMark/>
          </w:tcPr>
          <w:p w:rsidRPr="00581806" w:rsidR="00AD4ECB" w:rsidP="00BE0CCE" w:rsidRDefault="00AD4ECB" w14:paraId="0BFB9F03" w14:textId="033A78D9">
            <w:pPr>
              <w:keepNext/>
              <w:keepLines/>
              <w:spacing w:line="240" w:lineRule="auto"/>
              <w:rPr>
                <w:highlight w:val="yellow"/>
              </w:rPr>
            </w:pPr>
            <w:r>
              <w:rPr>
                <w:color w:val="000000"/>
              </w:rPr>
              <w:t>Number of delayed years of submission of application</w:t>
            </w:r>
          </w:p>
        </w:tc>
        <w:tc>
          <w:tcPr>
            <w:tcW w:w="1318" w:type="dxa"/>
            <w:noWrap/>
            <w:vAlign w:val="center"/>
          </w:tcPr>
          <w:p w:rsidRPr="00581806" w:rsidR="00AD4ECB" w:rsidP="00BE0CCE" w:rsidRDefault="00AD4ECB" w14:paraId="4F0FDDCD" w14:textId="398CA94A">
            <w:pPr>
              <w:keepNext/>
              <w:keepLines/>
              <w:spacing w:line="240" w:lineRule="auto"/>
              <w:jc w:val="center"/>
              <w:rPr>
                <w:color w:val="auto"/>
              </w:rPr>
            </w:pPr>
            <w:r>
              <w:rPr>
                <w:color w:val="auto"/>
              </w:rPr>
              <w:t>0</w:t>
            </w:r>
          </w:p>
        </w:tc>
        <w:tc>
          <w:tcPr>
            <w:tcW w:w="1549" w:type="dxa"/>
            <w:noWrap/>
            <w:vAlign w:val="center"/>
            <w:hideMark/>
          </w:tcPr>
          <w:p w:rsidRPr="00581806" w:rsidR="00AD4ECB" w:rsidP="00BE0CCE" w:rsidRDefault="00AD4ECB" w14:paraId="2EBCE5A7" w14:textId="1FD8AA12">
            <w:pPr>
              <w:keepNext/>
              <w:keepLines/>
              <w:spacing w:line="240" w:lineRule="auto"/>
              <w:jc w:val="center"/>
              <w:rPr>
                <w:color w:val="auto"/>
              </w:rPr>
            </w:pPr>
            <w:r>
              <w:rPr>
                <w:color w:val="auto"/>
              </w:rPr>
              <w:t>GEOMETRIC</w:t>
            </w:r>
          </w:p>
        </w:tc>
        <w:tc>
          <w:tcPr>
            <w:tcW w:w="1134" w:type="dxa"/>
            <w:noWrap/>
            <w:vAlign w:val="center"/>
            <w:hideMark/>
          </w:tcPr>
          <w:p w:rsidRPr="00581806" w:rsidR="00AD4ECB" w:rsidP="00BE0CCE" w:rsidRDefault="00AD4ECB" w14:paraId="1FC30BE4" w14:textId="0831D30E">
            <w:pPr>
              <w:keepNext/>
              <w:keepLines/>
              <w:spacing w:line="240" w:lineRule="auto"/>
              <w:jc w:val="center"/>
              <w:rPr>
                <w:color w:val="auto"/>
                <w:highlight w:val="yellow"/>
              </w:rPr>
            </w:pPr>
            <w:r>
              <w:rPr>
                <w:color w:val="auto"/>
              </w:rPr>
              <w:t>0</w:t>
            </w:r>
          </w:p>
        </w:tc>
        <w:tc>
          <w:tcPr>
            <w:tcW w:w="1134" w:type="dxa"/>
            <w:noWrap/>
            <w:vAlign w:val="center"/>
            <w:hideMark/>
          </w:tcPr>
          <w:p w:rsidRPr="00581806" w:rsidR="00AD4ECB" w:rsidP="00BE0CCE" w:rsidRDefault="00AD4ECB" w14:paraId="18ABE39A" w14:textId="48AFD5F7">
            <w:pPr>
              <w:keepNext/>
              <w:keepLines/>
              <w:spacing w:line="240" w:lineRule="auto"/>
              <w:jc w:val="center"/>
              <w:rPr>
                <w:color w:val="auto"/>
                <w:highlight w:val="yellow"/>
              </w:rPr>
            </w:pPr>
            <w:r>
              <w:rPr>
                <w:color w:val="auto"/>
              </w:rPr>
              <w:t>0</w:t>
            </w:r>
          </w:p>
        </w:tc>
        <w:tc>
          <w:tcPr>
            <w:tcW w:w="1134" w:type="dxa"/>
            <w:noWrap/>
            <w:vAlign w:val="center"/>
            <w:hideMark/>
          </w:tcPr>
          <w:p w:rsidRPr="00581806" w:rsidR="00AD4ECB" w:rsidP="00BE0CCE" w:rsidRDefault="00AD4ECB" w14:paraId="15474026" w14:textId="2F99C182">
            <w:pPr>
              <w:keepNext/>
              <w:keepLines/>
              <w:spacing w:line="240" w:lineRule="auto"/>
              <w:jc w:val="center"/>
              <w:rPr>
                <w:color w:val="auto"/>
                <w:highlight w:val="yellow"/>
              </w:rPr>
            </w:pPr>
            <w:r>
              <w:rPr>
                <w:color w:val="auto"/>
              </w:rPr>
              <w:t>10</w:t>
            </w:r>
          </w:p>
        </w:tc>
      </w:tr>
      <w:tr w:rsidRPr="006B4621" w:rsidR="009128E1" w:rsidTr="0051747A" w14:paraId="50748B65" w14:textId="77777777">
        <w:trPr>
          <w:trHeight w:val="332"/>
        </w:trPr>
        <w:tc>
          <w:tcPr>
            <w:tcW w:w="9350" w:type="dxa"/>
            <w:gridSpan w:val="6"/>
            <w:vAlign w:val="center"/>
            <w:hideMark/>
          </w:tcPr>
          <w:p w:rsidRPr="00581806" w:rsidR="009128E1" w:rsidP="00BE0CCE" w:rsidRDefault="009128E1" w14:paraId="397ECC68" w14:textId="77777777">
            <w:pPr>
              <w:keepNext/>
              <w:keepLines/>
              <w:spacing w:line="240" w:lineRule="auto"/>
              <w:rPr>
                <w:b/>
                <w:bCs/>
                <w:highlight w:val="yellow"/>
              </w:rPr>
            </w:pPr>
            <w:r w:rsidRPr="00581806">
              <w:rPr>
                <w:b/>
                <w:bCs/>
              </w:rPr>
              <w:t>Industry Submittals of Exemption Requests</w:t>
            </w:r>
          </w:p>
        </w:tc>
      </w:tr>
      <w:tr w:rsidRPr="006B4621" w:rsidR="00C32644" w:rsidTr="001D71EB" w14:paraId="4FE6ABAE" w14:textId="77777777">
        <w:trPr>
          <w:trHeight w:val="215"/>
        </w:trPr>
        <w:tc>
          <w:tcPr>
            <w:tcW w:w="3081" w:type="dxa"/>
            <w:vAlign w:val="center"/>
            <w:hideMark/>
          </w:tcPr>
          <w:p w:rsidRPr="00581806" w:rsidR="00C32644" w:rsidP="008440FA" w:rsidRDefault="00FA2CA8" w14:paraId="221484D3" w14:textId="07665B14">
            <w:pPr>
              <w:spacing w:line="240" w:lineRule="auto"/>
              <w:rPr>
                <w:highlight w:val="yellow"/>
              </w:rPr>
            </w:pPr>
            <w:r>
              <w:rPr>
                <w:color w:val="000000"/>
              </w:rPr>
              <w:t>H</w:t>
            </w:r>
            <w:r w:rsidR="00AD4ECB">
              <w:rPr>
                <w:color w:val="000000"/>
              </w:rPr>
              <w:t>ourly r</w:t>
            </w:r>
            <w:r w:rsidRPr="00581806" w:rsidR="00C32644">
              <w:rPr>
                <w:color w:val="000000"/>
              </w:rPr>
              <w:t>ate</w:t>
            </w:r>
          </w:p>
        </w:tc>
        <w:tc>
          <w:tcPr>
            <w:tcW w:w="1318" w:type="dxa"/>
            <w:noWrap/>
            <w:vAlign w:val="center"/>
          </w:tcPr>
          <w:p w:rsidRPr="00581806" w:rsidR="00C32644" w:rsidP="008440FA" w:rsidRDefault="00C32644" w14:paraId="0838520C" w14:textId="6D926F23">
            <w:pPr>
              <w:spacing w:line="240" w:lineRule="auto"/>
              <w:jc w:val="center"/>
              <w:rPr>
                <w:color w:val="auto"/>
              </w:rPr>
            </w:pPr>
            <w:r w:rsidRPr="00581806">
              <w:rPr>
                <w:color w:val="auto"/>
              </w:rPr>
              <w:t>$127</w:t>
            </w:r>
          </w:p>
        </w:tc>
        <w:tc>
          <w:tcPr>
            <w:tcW w:w="1549" w:type="dxa"/>
            <w:noWrap/>
            <w:vAlign w:val="center"/>
            <w:hideMark/>
          </w:tcPr>
          <w:p w:rsidRPr="00581806" w:rsidR="00C32644" w:rsidP="008440FA" w:rsidRDefault="008648E5" w14:paraId="73B03D18" w14:textId="3F0DC37B">
            <w:pPr>
              <w:spacing w:line="240" w:lineRule="auto"/>
              <w:jc w:val="center"/>
              <w:rPr>
                <w:color w:val="auto"/>
              </w:rPr>
            </w:pPr>
            <w:r>
              <w:rPr>
                <w:color w:val="auto"/>
              </w:rPr>
              <w:t>PERT</w:t>
            </w:r>
          </w:p>
        </w:tc>
        <w:tc>
          <w:tcPr>
            <w:tcW w:w="1134" w:type="dxa"/>
            <w:noWrap/>
            <w:vAlign w:val="center"/>
            <w:hideMark/>
          </w:tcPr>
          <w:p w:rsidRPr="00581806" w:rsidR="00C32644" w:rsidP="008440FA" w:rsidRDefault="00C32644" w14:paraId="4B24BE66" w14:textId="7FF582D1">
            <w:pPr>
              <w:spacing w:line="240" w:lineRule="auto"/>
              <w:jc w:val="center"/>
              <w:rPr>
                <w:color w:val="auto"/>
                <w:highlight w:val="yellow"/>
              </w:rPr>
            </w:pPr>
            <w:r w:rsidRPr="00581806">
              <w:rPr>
                <w:color w:val="000000"/>
              </w:rPr>
              <w:t xml:space="preserve">$101 </w:t>
            </w:r>
          </w:p>
        </w:tc>
        <w:tc>
          <w:tcPr>
            <w:tcW w:w="1134" w:type="dxa"/>
            <w:noWrap/>
            <w:vAlign w:val="center"/>
            <w:hideMark/>
          </w:tcPr>
          <w:p w:rsidRPr="00581806" w:rsidR="00C32644" w:rsidP="008440FA" w:rsidRDefault="00C32644" w14:paraId="5BA9327C" w14:textId="46D50B8F">
            <w:pPr>
              <w:spacing w:line="240" w:lineRule="auto"/>
              <w:jc w:val="center"/>
              <w:rPr>
                <w:color w:val="auto"/>
                <w:highlight w:val="yellow"/>
              </w:rPr>
            </w:pPr>
            <w:r w:rsidRPr="00581806">
              <w:rPr>
                <w:color w:val="000000"/>
              </w:rPr>
              <w:t xml:space="preserve">$127 </w:t>
            </w:r>
          </w:p>
        </w:tc>
        <w:tc>
          <w:tcPr>
            <w:tcW w:w="1134" w:type="dxa"/>
            <w:noWrap/>
            <w:vAlign w:val="center"/>
            <w:hideMark/>
          </w:tcPr>
          <w:p w:rsidRPr="00581806" w:rsidR="00C32644" w:rsidP="008440FA" w:rsidRDefault="00C32644" w14:paraId="05029A50" w14:textId="2AEC09C5">
            <w:pPr>
              <w:spacing w:line="240" w:lineRule="auto"/>
              <w:jc w:val="center"/>
              <w:rPr>
                <w:color w:val="auto"/>
                <w:highlight w:val="yellow"/>
              </w:rPr>
            </w:pPr>
            <w:r w:rsidRPr="00581806">
              <w:rPr>
                <w:color w:val="000000"/>
              </w:rPr>
              <w:t xml:space="preserve">$152 </w:t>
            </w:r>
          </w:p>
        </w:tc>
      </w:tr>
      <w:tr w:rsidRPr="006B4621" w:rsidR="009128E1" w:rsidTr="001D71EB" w14:paraId="387C8158" w14:textId="77777777">
        <w:trPr>
          <w:trHeight w:val="288"/>
        </w:trPr>
        <w:tc>
          <w:tcPr>
            <w:tcW w:w="3081" w:type="dxa"/>
            <w:vAlign w:val="center"/>
            <w:hideMark/>
          </w:tcPr>
          <w:p w:rsidRPr="00581806" w:rsidR="009128E1" w:rsidP="008440FA" w:rsidRDefault="009128E1" w14:paraId="5F550A06" w14:textId="100C15C8">
            <w:pPr>
              <w:spacing w:line="240" w:lineRule="auto"/>
              <w:rPr>
                <w:highlight w:val="yellow"/>
              </w:rPr>
            </w:pPr>
            <w:r w:rsidRPr="00581806">
              <w:rPr>
                <w:color w:val="000000"/>
              </w:rPr>
              <w:t xml:space="preserve">Hours </w:t>
            </w:r>
            <w:r w:rsidR="00AD4ECB">
              <w:rPr>
                <w:color w:val="000000"/>
              </w:rPr>
              <w:t>to g</w:t>
            </w:r>
            <w:r w:rsidRPr="00581806">
              <w:rPr>
                <w:color w:val="000000"/>
              </w:rPr>
              <w:t xml:space="preserve">enerate and </w:t>
            </w:r>
            <w:r w:rsidR="00AD4ECB">
              <w:rPr>
                <w:color w:val="000000"/>
              </w:rPr>
              <w:t>s</w:t>
            </w:r>
            <w:r w:rsidRPr="00581806">
              <w:rPr>
                <w:color w:val="000000"/>
              </w:rPr>
              <w:t>ubmit</w:t>
            </w:r>
          </w:p>
        </w:tc>
        <w:tc>
          <w:tcPr>
            <w:tcW w:w="1318" w:type="dxa"/>
            <w:noWrap/>
            <w:vAlign w:val="center"/>
          </w:tcPr>
          <w:p w:rsidRPr="00581806" w:rsidR="009128E1" w:rsidP="008440FA" w:rsidRDefault="009128E1" w14:paraId="5C6E83E3" w14:textId="67EAB2D6">
            <w:pPr>
              <w:spacing w:line="240" w:lineRule="auto"/>
              <w:jc w:val="center"/>
              <w:rPr>
                <w:color w:val="auto"/>
              </w:rPr>
            </w:pPr>
            <w:r w:rsidRPr="00581806">
              <w:rPr>
                <w:color w:val="auto"/>
              </w:rPr>
              <w:t>1</w:t>
            </w:r>
            <w:r w:rsidRPr="00581806" w:rsidR="00863247">
              <w:rPr>
                <w:color w:val="auto"/>
              </w:rPr>
              <w:t>,</w:t>
            </w:r>
            <w:r w:rsidRPr="00581806">
              <w:rPr>
                <w:color w:val="auto"/>
              </w:rPr>
              <w:t>483</w:t>
            </w:r>
          </w:p>
        </w:tc>
        <w:tc>
          <w:tcPr>
            <w:tcW w:w="1549" w:type="dxa"/>
            <w:noWrap/>
            <w:vAlign w:val="center"/>
            <w:hideMark/>
          </w:tcPr>
          <w:p w:rsidRPr="00581806" w:rsidR="009128E1" w:rsidP="008440FA" w:rsidRDefault="008648E5" w14:paraId="16C67109" w14:textId="271BCB73">
            <w:pPr>
              <w:spacing w:line="240" w:lineRule="auto"/>
              <w:jc w:val="center"/>
              <w:rPr>
                <w:color w:val="auto"/>
              </w:rPr>
            </w:pPr>
            <w:r>
              <w:rPr>
                <w:color w:val="auto"/>
              </w:rPr>
              <w:t>PERT</w:t>
            </w:r>
          </w:p>
        </w:tc>
        <w:tc>
          <w:tcPr>
            <w:tcW w:w="1134" w:type="dxa"/>
            <w:noWrap/>
            <w:vAlign w:val="center"/>
            <w:hideMark/>
          </w:tcPr>
          <w:p w:rsidRPr="00581806" w:rsidR="009128E1" w:rsidP="008440FA" w:rsidRDefault="009128E1" w14:paraId="55EB2A61" w14:textId="3A35B51E">
            <w:pPr>
              <w:spacing w:line="240" w:lineRule="auto"/>
              <w:jc w:val="center"/>
              <w:rPr>
                <w:color w:val="auto"/>
                <w:highlight w:val="yellow"/>
              </w:rPr>
            </w:pPr>
            <w:r w:rsidRPr="00581806">
              <w:rPr>
                <w:color w:val="auto"/>
              </w:rPr>
              <w:t>1</w:t>
            </w:r>
            <w:r w:rsidRPr="00581806" w:rsidR="00863247">
              <w:rPr>
                <w:color w:val="auto"/>
              </w:rPr>
              <w:t>,</w:t>
            </w:r>
            <w:r w:rsidRPr="00581806">
              <w:rPr>
                <w:color w:val="auto"/>
              </w:rPr>
              <w:t>250</w:t>
            </w:r>
          </w:p>
        </w:tc>
        <w:tc>
          <w:tcPr>
            <w:tcW w:w="1134" w:type="dxa"/>
            <w:noWrap/>
            <w:vAlign w:val="center"/>
            <w:hideMark/>
          </w:tcPr>
          <w:p w:rsidRPr="00581806" w:rsidR="009128E1" w:rsidP="008440FA" w:rsidRDefault="009128E1" w14:paraId="39C5A959" w14:textId="507B4D5F">
            <w:pPr>
              <w:spacing w:line="240" w:lineRule="auto"/>
              <w:jc w:val="center"/>
              <w:rPr>
                <w:color w:val="auto"/>
                <w:highlight w:val="yellow"/>
              </w:rPr>
            </w:pPr>
            <w:r w:rsidRPr="00581806">
              <w:rPr>
                <w:color w:val="auto"/>
              </w:rPr>
              <w:t>1</w:t>
            </w:r>
            <w:r w:rsidRPr="00581806" w:rsidR="00863247">
              <w:rPr>
                <w:color w:val="auto"/>
              </w:rPr>
              <w:t>,</w:t>
            </w:r>
            <w:r w:rsidRPr="00581806">
              <w:rPr>
                <w:color w:val="auto"/>
              </w:rPr>
              <w:t>500</w:t>
            </w:r>
          </w:p>
        </w:tc>
        <w:tc>
          <w:tcPr>
            <w:tcW w:w="1134" w:type="dxa"/>
            <w:noWrap/>
            <w:vAlign w:val="center"/>
            <w:hideMark/>
          </w:tcPr>
          <w:p w:rsidRPr="00581806" w:rsidR="009128E1" w:rsidP="008440FA" w:rsidRDefault="009128E1" w14:paraId="6EFE9A90" w14:textId="7A04C56D">
            <w:pPr>
              <w:spacing w:line="240" w:lineRule="auto"/>
              <w:jc w:val="center"/>
              <w:rPr>
                <w:color w:val="auto"/>
                <w:highlight w:val="yellow"/>
              </w:rPr>
            </w:pPr>
            <w:r w:rsidRPr="00581806">
              <w:rPr>
                <w:color w:val="auto"/>
              </w:rPr>
              <w:t>1</w:t>
            </w:r>
            <w:r w:rsidRPr="00581806" w:rsidR="00863247">
              <w:rPr>
                <w:color w:val="auto"/>
              </w:rPr>
              <w:t>,</w:t>
            </w:r>
            <w:r w:rsidRPr="00581806">
              <w:rPr>
                <w:color w:val="auto"/>
              </w:rPr>
              <w:t>650</w:t>
            </w:r>
          </w:p>
        </w:tc>
      </w:tr>
      <w:tr w:rsidRPr="006B4621" w:rsidR="009128E1" w:rsidTr="0051747A" w14:paraId="47F211EC" w14:textId="77777777">
        <w:trPr>
          <w:trHeight w:val="251"/>
        </w:trPr>
        <w:tc>
          <w:tcPr>
            <w:tcW w:w="9350" w:type="dxa"/>
            <w:gridSpan w:val="6"/>
            <w:vAlign w:val="center"/>
            <w:hideMark/>
          </w:tcPr>
          <w:p w:rsidRPr="00581806" w:rsidR="009128E1" w:rsidP="008440FA" w:rsidRDefault="00C32644" w14:paraId="4AD4273C" w14:textId="403BECBA">
            <w:pPr>
              <w:spacing w:line="240" w:lineRule="auto"/>
              <w:rPr>
                <w:b/>
                <w:bCs/>
              </w:rPr>
            </w:pPr>
            <w:r w:rsidRPr="00581806">
              <w:rPr>
                <w:b/>
                <w:bCs/>
              </w:rPr>
              <w:t>Reduced EP Plan Complexity (Industry)</w:t>
            </w:r>
          </w:p>
        </w:tc>
      </w:tr>
      <w:tr w:rsidRPr="006B4621" w:rsidR="00C32644" w:rsidTr="001D71EB" w14:paraId="2B643E35" w14:textId="77777777">
        <w:trPr>
          <w:trHeight w:val="251"/>
        </w:trPr>
        <w:tc>
          <w:tcPr>
            <w:tcW w:w="3081" w:type="dxa"/>
            <w:vAlign w:val="center"/>
          </w:tcPr>
          <w:p w:rsidRPr="00581806" w:rsidR="00C32644" w:rsidP="008440FA" w:rsidRDefault="00C32644" w14:paraId="6FB3F85A" w14:textId="4D1BCDA2">
            <w:pPr>
              <w:spacing w:line="240" w:lineRule="auto"/>
              <w:rPr>
                <w:color w:val="000000"/>
              </w:rPr>
            </w:pPr>
            <w:r w:rsidRPr="00581806">
              <w:rPr>
                <w:color w:val="000000"/>
              </w:rPr>
              <w:t xml:space="preserve">Hours </w:t>
            </w:r>
            <w:r w:rsidR="00AD4ECB">
              <w:rPr>
                <w:color w:val="000000"/>
              </w:rPr>
              <w:t>t</w:t>
            </w:r>
            <w:r w:rsidRPr="00581806">
              <w:rPr>
                <w:color w:val="000000"/>
              </w:rPr>
              <w:t xml:space="preserve">o </w:t>
            </w:r>
            <w:r w:rsidR="00AD4ECB">
              <w:rPr>
                <w:color w:val="000000"/>
              </w:rPr>
              <w:t>p</w:t>
            </w:r>
            <w:r w:rsidRPr="00581806">
              <w:rPr>
                <w:color w:val="000000"/>
              </w:rPr>
              <w:t xml:space="preserve">roduce and </w:t>
            </w:r>
            <w:r w:rsidR="00AD4ECB">
              <w:rPr>
                <w:color w:val="000000"/>
              </w:rPr>
              <w:t>s</w:t>
            </w:r>
            <w:r w:rsidRPr="00581806">
              <w:rPr>
                <w:color w:val="000000"/>
              </w:rPr>
              <w:t>ubmit EP</w:t>
            </w:r>
            <w:r w:rsidR="00AD4ECB">
              <w:rPr>
                <w:color w:val="000000"/>
              </w:rPr>
              <w:noBreakHyphen/>
              <w:t>r</w:t>
            </w:r>
            <w:r w:rsidRPr="00581806">
              <w:rPr>
                <w:color w:val="000000"/>
              </w:rPr>
              <w:t xml:space="preserve">elated </w:t>
            </w:r>
            <w:r w:rsidR="00AD4ECB">
              <w:rPr>
                <w:color w:val="000000"/>
              </w:rPr>
              <w:t>s</w:t>
            </w:r>
            <w:r w:rsidRPr="00581806">
              <w:rPr>
                <w:color w:val="000000"/>
              </w:rPr>
              <w:t>ubmissions</w:t>
            </w:r>
          </w:p>
        </w:tc>
        <w:tc>
          <w:tcPr>
            <w:tcW w:w="1318" w:type="dxa"/>
            <w:noWrap/>
            <w:vAlign w:val="center"/>
          </w:tcPr>
          <w:p w:rsidRPr="00581806" w:rsidR="00C32644" w:rsidP="008440FA" w:rsidRDefault="00C32644" w14:paraId="664B93FF" w14:textId="5BC0327A">
            <w:pPr>
              <w:spacing w:line="240" w:lineRule="auto"/>
              <w:jc w:val="center"/>
              <w:rPr>
                <w:color w:val="auto"/>
              </w:rPr>
            </w:pPr>
            <w:r w:rsidRPr="00581806">
              <w:rPr>
                <w:color w:val="auto"/>
              </w:rPr>
              <w:t>3</w:t>
            </w:r>
            <w:r w:rsidRPr="00581806" w:rsidR="00863247">
              <w:rPr>
                <w:color w:val="auto"/>
              </w:rPr>
              <w:t>,</w:t>
            </w:r>
            <w:r w:rsidRPr="00581806">
              <w:rPr>
                <w:color w:val="auto"/>
              </w:rPr>
              <w:t>019</w:t>
            </w:r>
          </w:p>
        </w:tc>
        <w:tc>
          <w:tcPr>
            <w:tcW w:w="1549" w:type="dxa"/>
            <w:noWrap/>
            <w:vAlign w:val="center"/>
          </w:tcPr>
          <w:p w:rsidRPr="00581806" w:rsidR="00C32644" w:rsidP="008440FA" w:rsidRDefault="008648E5" w14:paraId="7C798EDA" w14:textId="592CC3E3">
            <w:pPr>
              <w:spacing w:line="240" w:lineRule="auto"/>
              <w:jc w:val="center"/>
              <w:rPr>
                <w:color w:val="auto"/>
              </w:rPr>
            </w:pPr>
            <w:r>
              <w:rPr>
                <w:color w:val="auto"/>
              </w:rPr>
              <w:t>PERT</w:t>
            </w:r>
          </w:p>
        </w:tc>
        <w:tc>
          <w:tcPr>
            <w:tcW w:w="1134" w:type="dxa"/>
            <w:noWrap/>
            <w:vAlign w:val="center"/>
          </w:tcPr>
          <w:p w:rsidRPr="00581806" w:rsidR="00C32644" w:rsidP="008440FA" w:rsidRDefault="002A0A2C" w14:paraId="5E6A2CA4" w14:textId="4FFFE937">
            <w:pPr>
              <w:spacing w:line="240" w:lineRule="auto"/>
              <w:jc w:val="center"/>
              <w:rPr>
                <w:color w:val="auto"/>
              </w:rPr>
            </w:pPr>
            <w:r w:rsidRPr="00581806">
              <w:rPr>
                <w:color w:val="000000"/>
              </w:rPr>
              <w:t>2</w:t>
            </w:r>
            <w:r w:rsidRPr="00581806" w:rsidR="00863247">
              <w:rPr>
                <w:color w:val="000000"/>
              </w:rPr>
              <w:t>,</w:t>
            </w:r>
            <w:r w:rsidRPr="00581806">
              <w:rPr>
                <w:color w:val="000000"/>
              </w:rPr>
              <w:t>362</w:t>
            </w:r>
          </w:p>
        </w:tc>
        <w:tc>
          <w:tcPr>
            <w:tcW w:w="1134" w:type="dxa"/>
            <w:noWrap/>
            <w:vAlign w:val="center"/>
          </w:tcPr>
          <w:p w:rsidRPr="00581806" w:rsidR="00C32644" w:rsidP="008440FA" w:rsidRDefault="00C32644" w14:paraId="2A3F7BB4" w14:textId="68D87959">
            <w:pPr>
              <w:spacing w:line="240" w:lineRule="auto"/>
              <w:jc w:val="center"/>
              <w:rPr>
                <w:color w:val="auto"/>
              </w:rPr>
            </w:pPr>
            <w:r w:rsidRPr="00581806">
              <w:rPr>
                <w:color w:val="000000"/>
              </w:rPr>
              <w:t>2</w:t>
            </w:r>
            <w:r w:rsidR="009330C0">
              <w:rPr>
                <w:color w:val="000000"/>
              </w:rPr>
              <w:t>,</w:t>
            </w:r>
            <w:r w:rsidRPr="00581806">
              <w:rPr>
                <w:color w:val="000000"/>
              </w:rPr>
              <w:t>625</w:t>
            </w:r>
          </w:p>
        </w:tc>
        <w:tc>
          <w:tcPr>
            <w:tcW w:w="1134" w:type="dxa"/>
            <w:noWrap/>
            <w:vAlign w:val="center"/>
          </w:tcPr>
          <w:p w:rsidRPr="00581806" w:rsidR="00C32644" w:rsidP="008440FA" w:rsidRDefault="00C32644" w14:paraId="60795FFC" w14:textId="44C729B6">
            <w:pPr>
              <w:spacing w:line="240" w:lineRule="auto"/>
              <w:jc w:val="center"/>
              <w:rPr>
                <w:color w:val="auto"/>
              </w:rPr>
            </w:pPr>
            <w:r w:rsidRPr="00581806">
              <w:rPr>
                <w:color w:val="000000"/>
              </w:rPr>
              <w:t>5</w:t>
            </w:r>
            <w:r w:rsidR="009330C0">
              <w:rPr>
                <w:color w:val="000000"/>
              </w:rPr>
              <w:t>,</w:t>
            </w:r>
            <w:r w:rsidRPr="00581806">
              <w:rPr>
                <w:color w:val="000000"/>
              </w:rPr>
              <w:t>250</w:t>
            </w:r>
          </w:p>
        </w:tc>
      </w:tr>
      <w:tr w:rsidRPr="006B4621" w:rsidR="00C32644" w:rsidTr="001D71EB" w14:paraId="74E162E4" w14:textId="77777777">
        <w:trPr>
          <w:trHeight w:val="251"/>
        </w:trPr>
        <w:tc>
          <w:tcPr>
            <w:tcW w:w="3081" w:type="dxa"/>
            <w:vAlign w:val="center"/>
          </w:tcPr>
          <w:p w:rsidRPr="00581806" w:rsidR="00C32644" w:rsidP="008440FA" w:rsidRDefault="00AD4ECB" w14:paraId="4A412539" w14:textId="5FB1F5F9">
            <w:pPr>
              <w:spacing w:line="240" w:lineRule="auto"/>
              <w:rPr>
                <w:color w:val="000000"/>
              </w:rPr>
            </w:pPr>
            <w:r>
              <w:rPr>
                <w:color w:val="000000"/>
              </w:rPr>
              <w:t>Efficiency f</w:t>
            </w:r>
            <w:r w:rsidRPr="00581806" w:rsidR="00C32644">
              <w:rPr>
                <w:color w:val="000000"/>
              </w:rPr>
              <w:t>actor</w:t>
            </w:r>
            <w:r w:rsidR="00FA2CA8">
              <w:rPr>
                <w:color w:val="000000"/>
              </w:rPr>
              <w:t xml:space="preserve"> for learning</w:t>
            </w:r>
          </w:p>
        </w:tc>
        <w:tc>
          <w:tcPr>
            <w:tcW w:w="1318" w:type="dxa"/>
            <w:noWrap/>
            <w:vAlign w:val="center"/>
          </w:tcPr>
          <w:p w:rsidRPr="00581806" w:rsidR="00C32644" w:rsidP="008440FA" w:rsidRDefault="008D590D" w14:paraId="403DE3DC" w14:textId="4A59235B">
            <w:pPr>
              <w:spacing w:line="240" w:lineRule="auto"/>
              <w:jc w:val="center"/>
              <w:rPr>
                <w:color w:val="auto"/>
              </w:rPr>
            </w:pPr>
            <w:r w:rsidRPr="00581806">
              <w:rPr>
                <w:color w:val="auto"/>
              </w:rPr>
              <w:t>5</w:t>
            </w:r>
            <w:r w:rsidRPr="00581806" w:rsidR="00C32644">
              <w:rPr>
                <w:color w:val="auto"/>
              </w:rPr>
              <w:t>%</w:t>
            </w:r>
          </w:p>
        </w:tc>
        <w:tc>
          <w:tcPr>
            <w:tcW w:w="1549" w:type="dxa"/>
            <w:noWrap/>
            <w:vAlign w:val="center"/>
          </w:tcPr>
          <w:p w:rsidRPr="00581806" w:rsidR="00C32644" w:rsidP="008440FA" w:rsidRDefault="008648E5" w14:paraId="215B34D5" w14:textId="2563ADF6">
            <w:pPr>
              <w:spacing w:line="240" w:lineRule="auto"/>
              <w:jc w:val="center"/>
              <w:rPr>
                <w:color w:val="auto"/>
              </w:rPr>
            </w:pPr>
            <w:r>
              <w:rPr>
                <w:color w:val="auto"/>
              </w:rPr>
              <w:t>PERT</w:t>
            </w:r>
          </w:p>
        </w:tc>
        <w:tc>
          <w:tcPr>
            <w:tcW w:w="1134" w:type="dxa"/>
            <w:noWrap/>
            <w:vAlign w:val="center"/>
          </w:tcPr>
          <w:p w:rsidRPr="00581806" w:rsidR="00C32644" w:rsidP="008440FA" w:rsidRDefault="008D590D" w14:paraId="430694EA" w14:textId="010ED034">
            <w:pPr>
              <w:spacing w:line="240" w:lineRule="auto"/>
              <w:jc w:val="center"/>
              <w:rPr>
                <w:color w:val="auto"/>
              </w:rPr>
            </w:pPr>
            <w:r w:rsidRPr="00581806">
              <w:rPr>
                <w:color w:val="000000"/>
              </w:rPr>
              <w:t>0</w:t>
            </w:r>
            <w:r w:rsidRPr="00581806" w:rsidR="00C32644">
              <w:rPr>
                <w:color w:val="000000"/>
              </w:rPr>
              <w:t>%</w:t>
            </w:r>
          </w:p>
        </w:tc>
        <w:tc>
          <w:tcPr>
            <w:tcW w:w="1134" w:type="dxa"/>
            <w:noWrap/>
            <w:vAlign w:val="center"/>
          </w:tcPr>
          <w:p w:rsidRPr="00581806" w:rsidR="00C32644" w:rsidP="008440FA" w:rsidRDefault="008D590D" w14:paraId="6E8B9E0F" w14:textId="6DE85B0C">
            <w:pPr>
              <w:spacing w:line="240" w:lineRule="auto"/>
              <w:jc w:val="center"/>
              <w:rPr>
                <w:color w:val="auto"/>
              </w:rPr>
            </w:pPr>
            <w:r w:rsidRPr="00581806">
              <w:rPr>
                <w:color w:val="000000"/>
              </w:rPr>
              <w:t>5</w:t>
            </w:r>
            <w:r w:rsidRPr="00581806" w:rsidR="00C32644">
              <w:rPr>
                <w:color w:val="000000"/>
              </w:rPr>
              <w:t>%</w:t>
            </w:r>
          </w:p>
        </w:tc>
        <w:tc>
          <w:tcPr>
            <w:tcW w:w="1134" w:type="dxa"/>
            <w:noWrap/>
            <w:vAlign w:val="center"/>
          </w:tcPr>
          <w:p w:rsidRPr="00581806" w:rsidR="00C32644" w:rsidP="008440FA" w:rsidRDefault="00C32644" w14:paraId="7D3BA978" w14:textId="087EDB4E">
            <w:pPr>
              <w:spacing w:line="240" w:lineRule="auto"/>
              <w:jc w:val="center"/>
              <w:rPr>
                <w:color w:val="auto"/>
              </w:rPr>
            </w:pPr>
            <w:r w:rsidRPr="00581806">
              <w:rPr>
                <w:color w:val="000000"/>
              </w:rPr>
              <w:t>1</w:t>
            </w:r>
            <w:r w:rsidRPr="00581806" w:rsidR="008D590D">
              <w:rPr>
                <w:color w:val="000000"/>
              </w:rPr>
              <w:t>0</w:t>
            </w:r>
            <w:r w:rsidRPr="00581806">
              <w:rPr>
                <w:color w:val="000000"/>
              </w:rPr>
              <w:t>%</w:t>
            </w:r>
          </w:p>
        </w:tc>
      </w:tr>
      <w:tr w:rsidRPr="006B4621" w:rsidR="00C32644" w:rsidTr="00C32644" w14:paraId="3D0C0ABF" w14:textId="77777777">
        <w:trPr>
          <w:trHeight w:val="305"/>
        </w:trPr>
        <w:tc>
          <w:tcPr>
            <w:tcW w:w="9350" w:type="dxa"/>
            <w:gridSpan w:val="6"/>
            <w:vAlign w:val="center"/>
          </w:tcPr>
          <w:p w:rsidRPr="00581806" w:rsidR="00C32644" w:rsidP="008440FA" w:rsidRDefault="00F86696" w14:paraId="372FBA54" w14:textId="6BC95C35">
            <w:pPr>
              <w:spacing w:line="240" w:lineRule="auto"/>
              <w:rPr>
                <w:color w:val="000000"/>
              </w:rPr>
            </w:pPr>
            <w:r w:rsidRPr="00581806">
              <w:rPr>
                <w:b/>
                <w:bCs/>
              </w:rPr>
              <w:t>Averted LAR for EP (Industry)</w:t>
            </w:r>
          </w:p>
        </w:tc>
      </w:tr>
      <w:tr w:rsidRPr="006B4621" w:rsidR="00F86696" w:rsidTr="001D71EB" w14:paraId="2AA142F5" w14:textId="77777777">
        <w:trPr>
          <w:trHeight w:val="251"/>
        </w:trPr>
        <w:tc>
          <w:tcPr>
            <w:tcW w:w="3081" w:type="dxa"/>
            <w:vAlign w:val="center"/>
          </w:tcPr>
          <w:p w:rsidRPr="00581806" w:rsidR="00F86696" w:rsidP="008440FA" w:rsidRDefault="00F86696" w14:paraId="375D4578" w14:textId="40B95752">
            <w:pPr>
              <w:spacing w:line="240" w:lineRule="auto"/>
              <w:rPr>
                <w:color w:val="000000"/>
              </w:rPr>
            </w:pPr>
            <w:r w:rsidRPr="00581806">
              <w:rPr>
                <w:color w:val="000000"/>
              </w:rPr>
              <w:t xml:space="preserve">Hours </w:t>
            </w:r>
            <w:r w:rsidR="00AD4ECB">
              <w:rPr>
                <w:color w:val="000000"/>
              </w:rPr>
              <w:t>t</w:t>
            </w:r>
            <w:r w:rsidRPr="00581806">
              <w:rPr>
                <w:color w:val="000000"/>
              </w:rPr>
              <w:t xml:space="preserve">o </w:t>
            </w:r>
            <w:r w:rsidR="00AD4ECB">
              <w:rPr>
                <w:color w:val="000000"/>
              </w:rPr>
              <w:t>g</w:t>
            </w:r>
            <w:r w:rsidRPr="00581806">
              <w:rPr>
                <w:color w:val="000000"/>
              </w:rPr>
              <w:t xml:space="preserve">enerate and </w:t>
            </w:r>
            <w:r w:rsidR="00AD4ECB">
              <w:rPr>
                <w:color w:val="000000"/>
              </w:rPr>
              <w:t>s</w:t>
            </w:r>
            <w:r w:rsidRPr="00581806">
              <w:rPr>
                <w:color w:val="000000"/>
              </w:rPr>
              <w:t xml:space="preserve">ubmit </w:t>
            </w:r>
            <w:r w:rsidR="00AD4ECB">
              <w:rPr>
                <w:color w:val="000000"/>
              </w:rPr>
              <w:t>a</w:t>
            </w:r>
            <w:r w:rsidR="00990313">
              <w:rPr>
                <w:color w:val="000000"/>
              </w:rPr>
              <w:t xml:space="preserve"> </w:t>
            </w:r>
            <w:r w:rsidRPr="00581806">
              <w:rPr>
                <w:color w:val="000000"/>
              </w:rPr>
              <w:t>LAR</w:t>
            </w:r>
          </w:p>
        </w:tc>
        <w:tc>
          <w:tcPr>
            <w:tcW w:w="1318" w:type="dxa"/>
            <w:noWrap/>
            <w:vAlign w:val="center"/>
          </w:tcPr>
          <w:p w:rsidRPr="00581806" w:rsidR="00F86696" w:rsidP="008440FA" w:rsidRDefault="00F86696" w14:paraId="103ECF0F" w14:textId="228D0BA2">
            <w:pPr>
              <w:spacing w:line="240" w:lineRule="auto"/>
              <w:jc w:val="center"/>
              <w:rPr>
                <w:color w:val="auto"/>
              </w:rPr>
            </w:pPr>
            <w:r w:rsidRPr="00581806">
              <w:rPr>
                <w:color w:val="auto"/>
              </w:rPr>
              <w:t>593</w:t>
            </w:r>
          </w:p>
        </w:tc>
        <w:tc>
          <w:tcPr>
            <w:tcW w:w="1549" w:type="dxa"/>
            <w:noWrap/>
            <w:vAlign w:val="center"/>
          </w:tcPr>
          <w:p w:rsidRPr="00581806" w:rsidR="00F86696" w:rsidP="008440FA" w:rsidRDefault="008648E5" w14:paraId="549A2A58" w14:textId="5BDE2316">
            <w:pPr>
              <w:spacing w:line="240" w:lineRule="auto"/>
              <w:jc w:val="center"/>
              <w:rPr>
                <w:color w:val="auto"/>
              </w:rPr>
            </w:pPr>
            <w:r>
              <w:rPr>
                <w:color w:val="auto"/>
              </w:rPr>
              <w:t>PERT</w:t>
            </w:r>
          </w:p>
        </w:tc>
        <w:tc>
          <w:tcPr>
            <w:tcW w:w="1134" w:type="dxa"/>
            <w:noWrap/>
            <w:vAlign w:val="center"/>
          </w:tcPr>
          <w:p w:rsidRPr="00581806" w:rsidR="00F86696" w:rsidP="008440FA" w:rsidRDefault="00F86696" w14:paraId="39575F24" w14:textId="6BE578A9">
            <w:pPr>
              <w:spacing w:line="240" w:lineRule="auto"/>
              <w:jc w:val="center"/>
              <w:rPr>
                <w:color w:val="auto"/>
              </w:rPr>
            </w:pPr>
            <w:r w:rsidRPr="00581806">
              <w:rPr>
                <w:color w:val="000000"/>
              </w:rPr>
              <w:t>280</w:t>
            </w:r>
          </w:p>
        </w:tc>
        <w:tc>
          <w:tcPr>
            <w:tcW w:w="1134" w:type="dxa"/>
            <w:noWrap/>
            <w:vAlign w:val="center"/>
          </w:tcPr>
          <w:p w:rsidRPr="00581806" w:rsidR="00F86696" w:rsidP="008440FA" w:rsidRDefault="00F86696" w14:paraId="67E9B481" w14:textId="5D52CE00">
            <w:pPr>
              <w:spacing w:line="240" w:lineRule="auto"/>
              <w:jc w:val="center"/>
              <w:rPr>
                <w:color w:val="auto"/>
              </w:rPr>
            </w:pPr>
            <w:r w:rsidRPr="00581806">
              <w:rPr>
                <w:color w:val="000000"/>
              </w:rPr>
              <w:t>580</w:t>
            </w:r>
          </w:p>
        </w:tc>
        <w:tc>
          <w:tcPr>
            <w:tcW w:w="1134" w:type="dxa"/>
            <w:noWrap/>
            <w:vAlign w:val="center"/>
          </w:tcPr>
          <w:p w:rsidRPr="00581806" w:rsidR="00F86696" w:rsidP="008440FA" w:rsidRDefault="00F86696" w14:paraId="0BBE9D32" w14:textId="21A61B25">
            <w:pPr>
              <w:spacing w:line="240" w:lineRule="auto"/>
              <w:jc w:val="center"/>
              <w:rPr>
                <w:color w:val="auto"/>
              </w:rPr>
            </w:pPr>
            <w:r w:rsidRPr="00581806">
              <w:rPr>
                <w:color w:val="000000"/>
              </w:rPr>
              <w:t>960</w:t>
            </w:r>
          </w:p>
        </w:tc>
      </w:tr>
      <w:tr w:rsidRPr="006B4621" w:rsidR="00F86696" w:rsidTr="001D71EB" w14:paraId="597DA88E" w14:textId="77777777">
        <w:trPr>
          <w:trHeight w:val="251"/>
        </w:trPr>
        <w:tc>
          <w:tcPr>
            <w:tcW w:w="3081" w:type="dxa"/>
            <w:vAlign w:val="center"/>
          </w:tcPr>
          <w:p w:rsidRPr="00581806" w:rsidR="00F86696" w:rsidP="008440FA" w:rsidRDefault="00F86696" w14:paraId="52D9254F" w14:textId="3E2206D5">
            <w:pPr>
              <w:spacing w:line="240" w:lineRule="auto"/>
              <w:rPr>
                <w:color w:val="000000"/>
              </w:rPr>
            </w:pPr>
            <w:r w:rsidRPr="00581806">
              <w:rPr>
                <w:color w:val="000000"/>
              </w:rPr>
              <w:t xml:space="preserve">Current EP LARs per </w:t>
            </w:r>
            <w:r w:rsidR="00AD4ECB">
              <w:rPr>
                <w:color w:val="000000"/>
              </w:rPr>
              <w:t>y</w:t>
            </w:r>
            <w:r w:rsidRPr="00581806">
              <w:rPr>
                <w:color w:val="000000"/>
              </w:rPr>
              <w:t>ear</w:t>
            </w:r>
          </w:p>
        </w:tc>
        <w:tc>
          <w:tcPr>
            <w:tcW w:w="1318" w:type="dxa"/>
            <w:noWrap/>
            <w:vAlign w:val="center"/>
          </w:tcPr>
          <w:p w:rsidRPr="00581806" w:rsidR="00F86696" w:rsidP="008440FA" w:rsidRDefault="00F86696" w14:paraId="6F792608" w14:textId="6D5C1179">
            <w:pPr>
              <w:spacing w:line="240" w:lineRule="auto"/>
              <w:jc w:val="center"/>
              <w:rPr>
                <w:color w:val="auto"/>
              </w:rPr>
            </w:pPr>
            <w:r w:rsidRPr="00581806">
              <w:rPr>
                <w:color w:val="auto"/>
              </w:rPr>
              <w:t>25</w:t>
            </w:r>
          </w:p>
        </w:tc>
        <w:tc>
          <w:tcPr>
            <w:tcW w:w="1549" w:type="dxa"/>
            <w:noWrap/>
            <w:vAlign w:val="center"/>
          </w:tcPr>
          <w:p w:rsidRPr="00581806" w:rsidR="00F86696" w:rsidP="008440FA" w:rsidRDefault="008648E5" w14:paraId="15B4F50C" w14:textId="14BFDDEF">
            <w:pPr>
              <w:spacing w:line="240" w:lineRule="auto"/>
              <w:jc w:val="center"/>
              <w:rPr>
                <w:color w:val="auto"/>
              </w:rPr>
            </w:pPr>
            <w:r>
              <w:rPr>
                <w:color w:val="auto"/>
              </w:rPr>
              <w:t>PERT</w:t>
            </w:r>
          </w:p>
        </w:tc>
        <w:tc>
          <w:tcPr>
            <w:tcW w:w="1134" w:type="dxa"/>
            <w:noWrap/>
            <w:vAlign w:val="center"/>
          </w:tcPr>
          <w:p w:rsidRPr="00581806" w:rsidR="00F86696" w:rsidP="008440FA" w:rsidRDefault="00F86696" w14:paraId="5A2995D0" w14:textId="180E379C">
            <w:pPr>
              <w:spacing w:line="240" w:lineRule="auto"/>
              <w:jc w:val="center"/>
              <w:rPr>
                <w:color w:val="auto"/>
              </w:rPr>
            </w:pPr>
            <w:r w:rsidRPr="00581806">
              <w:rPr>
                <w:color w:val="000000"/>
              </w:rPr>
              <w:t>18</w:t>
            </w:r>
          </w:p>
        </w:tc>
        <w:tc>
          <w:tcPr>
            <w:tcW w:w="1134" w:type="dxa"/>
            <w:noWrap/>
            <w:vAlign w:val="center"/>
          </w:tcPr>
          <w:p w:rsidRPr="00581806" w:rsidR="00F86696" w:rsidP="008440FA" w:rsidRDefault="00F86696" w14:paraId="08653F35" w14:textId="74782CBE">
            <w:pPr>
              <w:spacing w:line="240" w:lineRule="auto"/>
              <w:jc w:val="center"/>
              <w:rPr>
                <w:color w:val="auto"/>
              </w:rPr>
            </w:pPr>
            <w:r w:rsidRPr="00581806">
              <w:rPr>
                <w:color w:val="000000"/>
              </w:rPr>
              <w:t>25</w:t>
            </w:r>
          </w:p>
        </w:tc>
        <w:tc>
          <w:tcPr>
            <w:tcW w:w="1134" w:type="dxa"/>
            <w:noWrap/>
            <w:vAlign w:val="center"/>
          </w:tcPr>
          <w:p w:rsidRPr="00581806" w:rsidR="00F86696" w:rsidP="008440FA" w:rsidRDefault="00F86696" w14:paraId="2F368449" w14:textId="50B65CA2">
            <w:pPr>
              <w:spacing w:line="240" w:lineRule="auto"/>
              <w:jc w:val="center"/>
              <w:rPr>
                <w:color w:val="auto"/>
              </w:rPr>
            </w:pPr>
            <w:r w:rsidRPr="00581806">
              <w:rPr>
                <w:color w:val="000000"/>
              </w:rPr>
              <w:t>32</w:t>
            </w:r>
          </w:p>
        </w:tc>
      </w:tr>
      <w:tr w:rsidRPr="006B4621" w:rsidR="00F86696" w:rsidTr="001D71EB" w14:paraId="2B51F1C0" w14:textId="77777777">
        <w:trPr>
          <w:trHeight w:val="251"/>
        </w:trPr>
        <w:tc>
          <w:tcPr>
            <w:tcW w:w="3081" w:type="dxa"/>
            <w:vAlign w:val="center"/>
          </w:tcPr>
          <w:p w:rsidRPr="00581806" w:rsidR="00F86696" w:rsidP="008440FA" w:rsidRDefault="00AD4ECB" w14:paraId="297F7D94" w14:textId="112AB1F7">
            <w:pPr>
              <w:spacing w:line="240" w:lineRule="auto"/>
              <w:rPr>
                <w:color w:val="000000"/>
              </w:rPr>
            </w:pPr>
            <w:r>
              <w:rPr>
                <w:color w:val="000000"/>
              </w:rPr>
              <w:t>Historical number of s</w:t>
            </w:r>
            <w:r w:rsidRPr="00581806" w:rsidR="00F86696">
              <w:rPr>
                <w:color w:val="000000"/>
              </w:rPr>
              <w:t>ites</w:t>
            </w:r>
          </w:p>
        </w:tc>
        <w:tc>
          <w:tcPr>
            <w:tcW w:w="1318" w:type="dxa"/>
            <w:noWrap/>
            <w:vAlign w:val="center"/>
          </w:tcPr>
          <w:p w:rsidRPr="00581806" w:rsidR="00F86696" w:rsidP="008440FA" w:rsidRDefault="00F86696" w14:paraId="1B015A94" w14:textId="6105FE95">
            <w:pPr>
              <w:spacing w:line="240" w:lineRule="auto"/>
              <w:jc w:val="center"/>
              <w:rPr>
                <w:color w:val="auto"/>
              </w:rPr>
            </w:pPr>
            <w:r w:rsidRPr="00581806">
              <w:rPr>
                <w:color w:val="auto"/>
              </w:rPr>
              <w:t>60</w:t>
            </w:r>
          </w:p>
        </w:tc>
        <w:tc>
          <w:tcPr>
            <w:tcW w:w="1549" w:type="dxa"/>
            <w:noWrap/>
            <w:vAlign w:val="center"/>
          </w:tcPr>
          <w:p w:rsidRPr="00581806" w:rsidR="00F86696" w:rsidP="008440FA" w:rsidRDefault="008648E5" w14:paraId="1DFCA201" w14:textId="1FB1C3B6">
            <w:pPr>
              <w:spacing w:line="240" w:lineRule="auto"/>
              <w:jc w:val="center"/>
              <w:rPr>
                <w:color w:val="auto"/>
              </w:rPr>
            </w:pPr>
            <w:r>
              <w:rPr>
                <w:color w:val="auto"/>
              </w:rPr>
              <w:t>PERT</w:t>
            </w:r>
          </w:p>
        </w:tc>
        <w:tc>
          <w:tcPr>
            <w:tcW w:w="1134" w:type="dxa"/>
            <w:noWrap/>
            <w:vAlign w:val="center"/>
          </w:tcPr>
          <w:p w:rsidRPr="00581806" w:rsidR="00F86696" w:rsidP="008440FA" w:rsidRDefault="00F86696" w14:paraId="7FDFC9B7" w14:textId="4CDEC2D9">
            <w:pPr>
              <w:spacing w:line="240" w:lineRule="auto"/>
              <w:jc w:val="center"/>
              <w:rPr>
                <w:color w:val="auto"/>
              </w:rPr>
            </w:pPr>
            <w:r w:rsidRPr="00581806">
              <w:rPr>
                <w:color w:val="000000"/>
              </w:rPr>
              <w:t>60</w:t>
            </w:r>
          </w:p>
        </w:tc>
        <w:tc>
          <w:tcPr>
            <w:tcW w:w="1134" w:type="dxa"/>
            <w:noWrap/>
            <w:vAlign w:val="center"/>
          </w:tcPr>
          <w:p w:rsidRPr="00581806" w:rsidR="00F86696" w:rsidP="008440FA" w:rsidRDefault="00F86696" w14:paraId="474A6B04" w14:textId="18E5E530">
            <w:pPr>
              <w:spacing w:line="240" w:lineRule="auto"/>
              <w:jc w:val="center"/>
              <w:rPr>
                <w:color w:val="auto"/>
              </w:rPr>
            </w:pPr>
            <w:r w:rsidRPr="00581806">
              <w:rPr>
                <w:color w:val="000000"/>
              </w:rPr>
              <w:t>60</w:t>
            </w:r>
          </w:p>
        </w:tc>
        <w:tc>
          <w:tcPr>
            <w:tcW w:w="1134" w:type="dxa"/>
            <w:noWrap/>
            <w:vAlign w:val="center"/>
          </w:tcPr>
          <w:p w:rsidRPr="00581806" w:rsidR="00F86696" w:rsidP="008440FA" w:rsidRDefault="00F86696" w14:paraId="0CF843E9" w14:textId="36E6C9F6">
            <w:pPr>
              <w:spacing w:line="240" w:lineRule="auto"/>
              <w:jc w:val="center"/>
              <w:rPr>
                <w:color w:val="auto"/>
              </w:rPr>
            </w:pPr>
            <w:r w:rsidRPr="00581806">
              <w:rPr>
                <w:color w:val="000000"/>
              </w:rPr>
              <w:t>60</w:t>
            </w:r>
          </w:p>
        </w:tc>
      </w:tr>
      <w:tr w:rsidRPr="006B4621" w:rsidR="00F86696" w:rsidTr="001D71EB" w14:paraId="7DE0B501" w14:textId="77777777">
        <w:trPr>
          <w:trHeight w:val="251"/>
        </w:trPr>
        <w:tc>
          <w:tcPr>
            <w:tcW w:w="3081" w:type="dxa"/>
            <w:vAlign w:val="center"/>
          </w:tcPr>
          <w:p w:rsidRPr="00581806" w:rsidR="00F86696" w:rsidP="008440FA" w:rsidRDefault="00445484" w14:paraId="69FDD011" w14:textId="57C7091F">
            <w:pPr>
              <w:spacing w:line="240" w:lineRule="auto"/>
              <w:rPr>
                <w:color w:val="000000"/>
              </w:rPr>
            </w:pPr>
            <w:r w:rsidRPr="00581806">
              <w:rPr>
                <w:color w:val="000000"/>
              </w:rPr>
              <w:t xml:space="preserve">Average </w:t>
            </w:r>
            <w:r w:rsidR="00AD4ECB">
              <w:rPr>
                <w:color w:val="000000"/>
              </w:rPr>
              <w:t>n</w:t>
            </w:r>
            <w:r w:rsidRPr="00581806">
              <w:rPr>
                <w:color w:val="000000"/>
              </w:rPr>
              <w:t xml:space="preserve">umber of </w:t>
            </w:r>
            <w:r w:rsidRPr="00581806" w:rsidR="00F86696">
              <w:rPr>
                <w:color w:val="000000"/>
              </w:rPr>
              <w:t xml:space="preserve">LARs per </w:t>
            </w:r>
            <w:r w:rsidR="00AD4ECB">
              <w:rPr>
                <w:color w:val="000000"/>
              </w:rPr>
              <w:t>s</w:t>
            </w:r>
            <w:r w:rsidRPr="00581806" w:rsidR="00F86696">
              <w:rPr>
                <w:color w:val="000000"/>
              </w:rPr>
              <w:t>ite</w:t>
            </w:r>
            <w:r w:rsidR="00AD4ECB">
              <w:rPr>
                <w:color w:val="000000"/>
              </w:rPr>
              <w:t>-y</w:t>
            </w:r>
            <w:r w:rsidRPr="00581806" w:rsidR="00B24CC5">
              <w:rPr>
                <w:color w:val="000000"/>
              </w:rPr>
              <w:t>ear</w:t>
            </w:r>
          </w:p>
        </w:tc>
        <w:tc>
          <w:tcPr>
            <w:tcW w:w="1318" w:type="dxa"/>
            <w:noWrap/>
            <w:vAlign w:val="center"/>
          </w:tcPr>
          <w:p w:rsidRPr="00581806" w:rsidR="00F86696" w:rsidP="008440FA" w:rsidRDefault="00F86696" w14:paraId="49240227" w14:textId="60E1819D">
            <w:pPr>
              <w:spacing w:line="240" w:lineRule="auto"/>
              <w:jc w:val="center"/>
              <w:rPr>
                <w:color w:val="auto"/>
              </w:rPr>
            </w:pPr>
            <w:r w:rsidRPr="00581806">
              <w:rPr>
                <w:color w:val="auto"/>
              </w:rPr>
              <w:t>0.42</w:t>
            </w:r>
          </w:p>
        </w:tc>
        <w:tc>
          <w:tcPr>
            <w:tcW w:w="1549" w:type="dxa"/>
            <w:noWrap/>
            <w:vAlign w:val="center"/>
          </w:tcPr>
          <w:p w:rsidRPr="00581806" w:rsidR="00F86696" w:rsidP="008440FA" w:rsidRDefault="008648E5" w14:paraId="05737FA4" w14:textId="2F623994">
            <w:pPr>
              <w:spacing w:line="240" w:lineRule="auto"/>
              <w:jc w:val="center"/>
              <w:rPr>
                <w:color w:val="auto"/>
              </w:rPr>
            </w:pPr>
            <w:r>
              <w:rPr>
                <w:color w:val="auto"/>
              </w:rPr>
              <w:t>PERT</w:t>
            </w:r>
          </w:p>
        </w:tc>
        <w:tc>
          <w:tcPr>
            <w:tcW w:w="1134" w:type="dxa"/>
            <w:noWrap/>
            <w:vAlign w:val="center"/>
          </w:tcPr>
          <w:p w:rsidRPr="00581806" w:rsidR="00F86696" w:rsidP="008440FA" w:rsidRDefault="00F86696" w14:paraId="3AF47884" w14:textId="2BE1D5AD">
            <w:pPr>
              <w:spacing w:line="240" w:lineRule="auto"/>
              <w:jc w:val="center"/>
              <w:rPr>
                <w:color w:val="auto"/>
              </w:rPr>
            </w:pPr>
            <w:r w:rsidRPr="00581806">
              <w:rPr>
                <w:color w:val="000000"/>
              </w:rPr>
              <w:t>0.3</w:t>
            </w:r>
          </w:p>
        </w:tc>
        <w:tc>
          <w:tcPr>
            <w:tcW w:w="1134" w:type="dxa"/>
            <w:noWrap/>
            <w:vAlign w:val="center"/>
          </w:tcPr>
          <w:p w:rsidRPr="00581806" w:rsidR="00F86696" w:rsidP="008440FA" w:rsidRDefault="00F86696" w14:paraId="4FC033CC" w14:textId="11CF10D6">
            <w:pPr>
              <w:spacing w:line="240" w:lineRule="auto"/>
              <w:jc w:val="center"/>
              <w:rPr>
                <w:color w:val="auto"/>
              </w:rPr>
            </w:pPr>
            <w:r w:rsidRPr="00581806">
              <w:rPr>
                <w:color w:val="000000"/>
              </w:rPr>
              <w:t>0.42</w:t>
            </w:r>
          </w:p>
        </w:tc>
        <w:tc>
          <w:tcPr>
            <w:tcW w:w="1134" w:type="dxa"/>
            <w:noWrap/>
            <w:vAlign w:val="center"/>
          </w:tcPr>
          <w:p w:rsidRPr="00581806" w:rsidR="00F86696" w:rsidP="008440FA" w:rsidRDefault="00F86696" w14:paraId="1B8FFCC4" w14:textId="2B393B08">
            <w:pPr>
              <w:spacing w:line="240" w:lineRule="auto"/>
              <w:jc w:val="center"/>
              <w:rPr>
                <w:color w:val="auto"/>
              </w:rPr>
            </w:pPr>
            <w:r w:rsidRPr="00581806">
              <w:rPr>
                <w:color w:val="000000"/>
              </w:rPr>
              <w:t>0.53</w:t>
            </w:r>
          </w:p>
        </w:tc>
      </w:tr>
      <w:tr w:rsidRPr="006B4621" w:rsidR="00F86696" w:rsidTr="001D71EB" w14:paraId="291120D7" w14:textId="77777777">
        <w:trPr>
          <w:trHeight w:val="251"/>
        </w:trPr>
        <w:tc>
          <w:tcPr>
            <w:tcW w:w="3081" w:type="dxa"/>
            <w:vAlign w:val="center"/>
          </w:tcPr>
          <w:p w:rsidRPr="00581806" w:rsidR="00F86696" w:rsidP="008440FA" w:rsidRDefault="00FA2CA8" w14:paraId="2D42E1FA" w14:textId="5E9CB376">
            <w:pPr>
              <w:spacing w:line="240" w:lineRule="auto"/>
              <w:rPr>
                <w:color w:val="000000"/>
              </w:rPr>
            </w:pPr>
            <w:r>
              <w:rPr>
                <w:color w:val="000000"/>
              </w:rPr>
              <w:t>SMR reactor l</w:t>
            </w:r>
            <w:r w:rsidRPr="00581806" w:rsidR="00F86696">
              <w:rPr>
                <w:color w:val="000000"/>
              </w:rPr>
              <w:t>ife</w:t>
            </w:r>
          </w:p>
        </w:tc>
        <w:tc>
          <w:tcPr>
            <w:tcW w:w="1318" w:type="dxa"/>
            <w:noWrap/>
            <w:vAlign w:val="center"/>
          </w:tcPr>
          <w:p w:rsidRPr="00581806" w:rsidR="00F86696" w:rsidP="008440FA" w:rsidRDefault="0073605C" w14:paraId="79E40FFB" w14:textId="7D8961D9">
            <w:pPr>
              <w:spacing w:line="240" w:lineRule="auto"/>
              <w:jc w:val="center"/>
              <w:rPr>
                <w:color w:val="auto"/>
              </w:rPr>
            </w:pPr>
            <w:r>
              <w:rPr>
                <w:color w:val="auto"/>
              </w:rPr>
              <w:t>4</w:t>
            </w:r>
            <w:r w:rsidRPr="00581806" w:rsidR="00F86696">
              <w:rPr>
                <w:color w:val="auto"/>
              </w:rPr>
              <w:t>0</w:t>
            </w:r>
          </w:p>
        </w:tc>
        <w:tc>
          <w:tcPr>
            <w:tcW w:w="1549" w:type="dxa"/>
            <w:noWrap/>
            <w:vAlign w:val="center"/>
          </w:tcPr>
          <w:p w:rsidRPr="00581806" w:rsidR="00F86696" w:rsidP="008440FA" w:rsidRDefault="008648E5" w14:paraId="3D45FA0F" w14:textId="69A551C5">
            <w:pPr>
              <w:spacing w:line="240" w:lineRule="auto"/>
              <w:jc w:val="center"/>
              <w:rPr>
                <w:color w:val="auto"/>
              </w:rPr>
            </w:pPr>
            <w:r>
              <w:rPr>
                <w:color w:val="auto"/>
              </w:rPr>
              <w:t>PERT</w:t>
            </w:r>
          </w:p>
        </w:tc>
        <w:tc>
          <w:tcPr>
            <w:tcW w:w="1134" w:type="dxa"/>
            <w:noWrap/>
            <w:vAlign w:val="center"/>
          </w:tcPr>
          <w:p w:rsidRPr="00581806" w:rsidR="00F86696" w:rsidP="008440FA" w:rsidRDefault="0073605C" w14:paraId="4096DE40" w14:textId="1A8A511A">
            <w:pPr>
              <w:spacing w:line="240" w:lineRule="auto"/>
              <w:jc w:val="center"/>
              <w:rPr>
                <w:color w:val="auto"/>
              </w:rPr>
            </w:pPr>
            <w:r>
              <w:rPr>
                <w:color w:val="000000"/>
              </w:rPr>
              <w:t>2</w:t>
            </w:r>
            <w:r w:rsidRPr="00581806" w:rsidR="00F86696">
              <w:rPr>
                <w:color w:val="000000"/>
              </w:rPr>
              <w:t>0</w:t>
            </w:r>
          </w:p>
        </w:tc>
        <w:tc>
          <w:tcPr>
            <w:tcW w:w="1134" w:type="dxa"/>
            <w:noWrap/>
            <w:vAlign w:val="center"/>
          </w:tcPr>
          <w:p w:rsidRPr="00581806" w:rsidR="00F86696" w:rsidP="008440FA" w:rsidRDefault="0073605C" w14:paraId="76D91E0E" w14:textId="4DC8B6E4">
            <w:pPr>
              <w:spacing w:line="240" w:lineRule="auto"/>
              <w:jc w:val="center"/>
              <w:rPr>
                <w:color w:val="auto"/>
              </w:rPr>
            </w:pPr>
            <w:r>
              <w:rPr>
                <w:color w:val="000000"/>
              </w:rPr>
              <w:t>4</w:t>
            </w:r>
            <w:r w:rsidRPr="00581806" w:rsidR="00F86696">
              <w:rPr>
                <w:color w:val="000000"/>
              </w:rPr>
              <w:t>0</w:t>
            </w:r>
          </w:p>
        </w:tc>
        <w:tc>
          <w:tcPr>
            <w:tcW w:w="1134" w:type="dxa"/>
            <w:noWrap/>
            <w:vAlign w:val="center"/>
          </w:tcPr>
          <w:p w:rsidRPr="00581806" w:rsidR="00F86696" w:rsidP="008440FA" w:rsidRDefault="0073605C" w14:paraId="0262F301" w14:textId="03B04A4D">
            <w:pPr>
              <w:spacing w:line="240" w:lineRule="auto"/>
              <w:jc w:val="center"/>
              <w:rPr>
                <w:color w:val="auto"/>
              </w:rPr>
            </w:pPr>
            <w:r>
              <w:rPr>
                <w:color w:val="000000"/>
              </w:rPr>
              <w:t>6</w:t>
            </w:r>
            <w:r w:rsidRPr="00581806" w:rsidR="00F86696">
              <w:rPr>
                <w:color w:val="000000"/>
              </w:rPr>
              <w:t>0</w:t>
            </w:r>
          </w:p>
        </w:tc>
      </w:tr>
      <w:tr w:rsidRPr="006B4621" w:rsidR="00F86696" w:rsidTr="00A842F0" w14:paraId="01CD677B" w14:textId="77777777">
        <w:trPr>
          <w:trHeight w:val="251"/>
        </w:trPr>
        <w:tc>
          <w:tcPr>
            <w:tcW w:w="9350" w:type="dxa"/>
            <w:gridSpan w:val="6"/>
            <w:vAlign w:val="center"/>
          </w:tcPr>
          <w:p w:rsidRPr="00581806" w:rsidR="00F86696" w:rsidP="008440FA" w:rsidRDefault="00630A33" w14:paraId="11338DA3" w14:textId="3C0512AB">
            <w:pPr>
              <w:spacing w:line="240" w:lineRule="auto"/>
              <w:rPr>
                <w:color w:val="000000"/>
              </w:rPr>
            </w:pPr>
            <w:r w:rsidRPr="00581806">
              <w:rPr>
                <w:b/>
                <w:bCs/>
              </w:rPr>
              <w:t>Averted LAR for EP (Industry)</w:t>
            </w:r>
          </w:p>
        </w:tc>
      </w:tr>
      <w:tr w:rsidRPr="006B4621" w:rsidR="00630A33" w:rsidTr="001D71EB" w14:paraId="77FF25E1" w14:textId="77777777">
        <w:trPr>
          <w:trHeight w:val="251"/>
        </w:trPr>
        <w:tc>
          <w:tcPr>
            <w:tcW w:w="3081" w:type="dxa"/>
            <w:vAlign w:val="center"/>
          </w:tcPr>
          <w:p w:rsidRPr="00581806" w:rsidR="00630A33" w:rsidP="008440FA" w:rsidRDefault="00630A33" w14:paraId="2E0D8DA4" w14:textId="27ABDC9F">
            <w:pPr>
              <w:spacing w:line="240" w:lineRule="auto"/>
              <w:rPr>
                <w:color w:val="000000"/>
              </w:rPr>
            </w:pPr>
            <w:r w:rsidRPr="00581806">
              <w:rPr>
                <w:color w:val="000000"/>
              </w:rPr>
              <w:t xml:space="preserve">Hours </w:t>
            </w:r>
            <w:r w:rsidR="00AD4ECB">
              <w:rPr>
                <w:color w:val="000000"/>
              </w:rPr>
              <w:t>t</w:t>
            </w:r>
            <w:r w:rsidRPr="00581806">
              <w:rPr>
                <w:color w:val="000000"/>
              </w:rPr>
              <w:t xml:space="preserve">o </w:t>
            </w:r>
            <w:r w:rsidR="00AD4ECB">
              <w:rPr>
                <w:color w:val="000000"/>
              </w:rPr>
              <w:t>a</w:t>
            </w:r>
            <w:r w:rsidRPr="00581806">
              <w:rPr>
                <w:color w:val="000000"/>
              </w:rPr>
              <w:t xml:space="preserve">pprove </w:t>
            </w:r>
            <w:r w:rsidR="00AD4ECB">
              <w:rPr>
                <w:color w:val="000000"/>
              </w:rPr>
              <w:t>a</w:t>
            </w:r>
            <w:r w:rsidR="009330C0">
              <w:rPr>
                <w:color w:val="000000"/>
              </w:rPr>
              <w:t xml:space="preserve"> </w:t>
            </w:r>
            <w:r w:rsidRPr="00581806">
              <w:rPr>
                <w:color w:val="000000"/>
              </w:rPr>
              <w:t>LAR</w:t>
            </w:r>
          </w:p>
        </w:tc>
        <w:tc>
          <w:tcPr>
            <w:tcW w:w="1318" w:type="dxa"/>
            <w:noWrap/>
            <w:vAlign w:val="center"/>
          </w:tcPr>
          <w:p w:rsidRPr="00581806" w:rsidR="00630A33" w:rsidP="008440FA" w:rsidRDefault="00630A33" w14:paraId="58FFA36B" w14:textId="5B36137A">
            <w:pPr>
              <w:spacing w:line="240" w:lineRule="auto"/>
              <w:jc w:val="center"/>
              <w:rPr>
                <w:color w:val="auto"/>
              </w:rPr>
            </w:pPr>
            <w:r w:rsidRPr="00581806">
              <w:rPr>
                <w:color w:val="auto"/>
              </w:rPr>
              <w:t>192</w:t>
            </w:r>
          </w:p>
        </w:tc>
        <w:tc>
          <w:tcPr>
            <w:tcW w:w="1549" w:type="dxa"/>
            <w:noWrap/>
            <w:vAlign w:val="center"/>
          </w:tcPr>
          <w:p w:rsidRPr="00581806" w:rsidR="00630A33" w:rsidP="008440FA" w:rsidRDefault="008648E5" w14:paraId="622D2DB7" w14:textId="24D007F4">
            <w:pPr>
              <w:spacing w:line="240" w:lineRule="auto"/>
              <w:jc w:val="center"/>
              <w:rPr>
                <w:color w:val="000000"/>
              </w:rPr>
            </w:pPr>
            <w:r>
              <w:rPr>
                <w:color w:val="auto"/>
              </w:rPr>
              <w:t>PERT</w:t>
            </w:r>
          </w:p>
        </w:tc>
        <w:tc>
          <w:tcPr>
            <w:tcW w:w="1134" w:type="dxa"/>
            <w:noWrap/>
            <w:vAlign w:val="center"/>
          </w:tcPr>
          <w:p w:rsidRPr="00581806" w:rsidR="00630A33" w:rsidP="008440FA" w:rsidRDefault="00630A33" w14:paraId="7A3FAA41" w14:textId="404B34E3">
            <w:pPr>
              <w:spacing w:line="240" w:lineRule="auto"/>
              <w:jc w:val="center"/>
              <w:rPr>
                <w:color w:val="000000"/>
              </w:rPr>
            </w:pPr>
            <w:r w:rsidRPr="00581806">
              <w:rPr>
                <w:color w:val="000000"/>
              </w:rPr>
              <w:t>100</w:t>
            </w:r>
          </w:p>
        </w:tc>
        <w:tc>
          <w:tcPr>
            <w:tcW w:w="1134" w:type="dxa"/>
            <w:noWrap/>
            <w:vAlign w:val="center"/>
          </w:tcPr>
          <w:p w:rsidRPr="00581806" w:rsidR="00630A33" w:rsidP="008440FA" w:rsidRDefault="00630A33" w14:paraId="77738B94" w14:textId="47CB0A84">
            <w:pPr>
              <w:spacing w:line="240" w:lineRule="auto"/>
              <w:jc w:val="center"/>
              <w:rPr>
                <w:color w:val="000000"/>
              </w:rPr>
            </w:pPr>
            <w:r w:rsidRPr="00581806">
              <w:rPr>
                <w:color w:val="000000"/>
              </w:rPr>
              <w:t>200</w:t>
            </w:r>
          </w:p>
        </w:tc>
        <w:tc>
          <w:tcPr>
            <w:tcW w:w="1134" w:type="dxa"/>
            <w:noWrap/>
            <w:vAlign w:val="center"/>
          </w:tcPr>
          <w:p w:rsidRPr="00581806" w:rsidR="00630A33" w:rsidP="008440FA" w:rsidRDefault="00630A33" w14:paraId="26BE924C" w14:textId="261594B9">
            <w:pPr>
              <w:spacing w:line="240" w:lineRule="auto"/>
              <w:jc w:val="center"/>
              <w:rPr>
                <w:color w:val="000000"/>
              </w:rPr>
            </w:pPr>
            <w:r w:rsidRPr="00581806">
              <w:rPr>
                <w:color w:val="000000"/>
              </w:rPr>
              <w:t>250</w:t>
            </w:r>
          </w:p>
        </w:tc>
      </w:tr>
      <w:tr w:rsidRPr="006B4621" w:rsidR="00630A33" w:rsidTr="00A842F0" w14:paraId="1217CD5D" w14:textId="77777777">
        <w:trPr>
          <w:trHeight w:val="251"/>
        </w:trPr>
        <w:tc>
          <w:tcPr>
            <w:tcW w:w="9350" w:type="dxa"/>
            <w:gridSpan w:val="6"/>
            <w:vAlign w:val="center"/>
          </w:tcPr>
          <w:p w:rsidRPr="00581806" w:rsidR="00630A33" w:rsidP="008440FA" w:rsidRDefault="00630A33" w14:paraId="70A5576C" w14:textId="6EF05C7F">
            <w:pPr>
              <w:spacing w:line="240" w:lineRule="auto"/>
              <w:rPr>
                <w:color w:val="000000"/>
              </w:rPr>
            </w:pPr>
            <w:r w:rsidRPr="00581806">
              <w:rPr>
                <w:b/>
                <w:bCs/>
              </w:rPr>
              <w:t>Reduced EP Plan Complexity (NRC)</w:t>
            </w:r>
          </w:p>
        </w:tc>
      </w:tr>
      <w:tr w:rsidRPr="006B4621" w:rsidR="00630A33" w:rsidTr="001D71EB" w14:paraId="60C495C5" w14:textId="77777777">
        <w:trPr>
          <w:trHeight w:val="251"/>
        </w:trPr>
        <w:tc>
          <w:tcPr>
            <w:tcW w:w="3081" w:type="dxa"/>
            <w:vAlign w:val="center"/>
          </w:tcPr>
          <w:p w:rsidRPr="00581806" w:rsidR="00630A33" w:rsidP="008440FA" w:rsidRDefault="00630A33" w14:paraId="6D8E99A0" w14:textId="69A22272">
            <w:pPr>
              <w:spacing w:line="240" w:lineRule="auto"/>
              <w:rPr>
                <w:color w:val="000000"/>
              </w:rPr>
            </w:pPr>
            <w:r w:rsidRPr="00581806">
              <w:rPr>
                <w:color w:val="000000"/>
              </w:rPr>
              <w:t xml:space="preserve">Hours </w:t>
            </w:r>
            <w:r w:rsidR="00FA2CA8">
              <w:rPr>
                <w:color w:val="000000"/>
              </w:rPr>
              <w:t>to r</w:t>
            </w:r>
            <w:r w:rsidRPr="00581806">
              <w:rPr>
                <w:color w:val="000000"/>
              </w:rPr>
              <w:t>eview EP</w:t>
            </w:r>
            <w:r w:rsidR="00FA2CA8">
              <w:rPr>
                <w:color w:val="000000"/>
              </w:rPr>
              <w:noBreakHyphen/>
              <w:t>r</w:t>
            </w:r>
            <w:r w:rsidRPr="00581806">
              <w:rPr>
                <w:color w:val="000000"/>
              </w:rPr>
              <w:t xml:space="preserve">elated </w:t>
            </w:r>
            <w:r w:rsidR="00FA2CA8">
              <w:rPr>
                <w:color w:val="000000"/>
              </w:rPr>
              <w:t>s</w:t>
            </w:r>
            <w:r w:rsidRPr="00581806">
              <w:rPr>
                <w:color w:val="000000"/>
              </w:rPr>
              <w:t>ubmissions</w:t>
            </w:r>
          </w:p>
        </w:tc>
        <w:tc>
          <w:tcPr>
            <w:tcW w:w="1318" w:type="dxa"/>
            <w:noWrap/>
            <w:vAlign w:val="center"/>
          </w:tcPr>
          <w:p w:rsidRPr="00581806" w:rsidR="00630A33" w:rsidP="008440FA" w:rsidRDefault="00630A33" w14:paraId="12A89207" w14:textId="02FA04B8">
            <w:pPr>
              <w:spacing w:line="240" w:lineRule="auto"/>
              <w:jc w:val="center"/>
              <w:rPr>
                <w:color w:val="auto"/>
              </w:rPr>
            </w:pPr>
            <w:r w:rsidRPr="00581806">
              <w:rPr>
                <w:color w:val="auto"/>
              </w:rPr>
              <w:t>1</w:t>
            </w:r>
            <w:r w:rsidR="00325CE7">
              <w:rPr>
                <w:color w:val="auto"/>
              </w:rPr>
              <w:t>,</w:t>
            </w:r>
            <w:r w:rsidRPr="00581806">
              <w:rPr>
                <w:color w:val="auto"/>
              </w:rPr>
              <w:t>509</w:t>
            </w:r>
          </w:p>
        </w:tc>
        <w:tc>
          <w:tcPr>
            <w:tcW w:w="1549" w:type="dxa"/>
            <w:noWrap/>
            <w:vAlign w:val="center"/>
          </w:tcPr>
          <w:p w:rsidRPr="00581806" w:rsidR="00630A33" w:rsidP="008440FA" w:rsidRDefault="008648E5" w14:paraId="67F6D69B" w14:textId="30994034">
            <w:pPr>
              <w:spacing w:line="240" w:lineRule="auto"/>
              <w:jc w:val="center"/>
              <w:rPr>
                <w:color w:val="auto"/>
              </w:rPr>
            </w:pPr>
            <w:r>
              <w:rPr>
                <w:color w:val="auto"/>
              </w:rPr>
              <w:t>PERT</w:t>
            </w:r>
          </w:p>
        </w:tc>
        <w:tc>
          <w:tcPr>
            <w:tcW w:w="1134" w:type="dxa"/>
            <w:noWrap/>
            <w:vAlign w:val="center"/>
          </w:tcPr>
          <w:p w:rsidRPr="00581806" w:rsidR="00630A33" w:rsidP="008440FA" w:rsidRDefault="00630A33" w14:paraId="0393DDC4" w14:textId="0F7C4B40">
            <w:pPr>
              <w:spacing w:line="240" w:lineRule="auto"/>
              <w:jc w:val="center"/>
              <w:rPr>
                <w:color w:val="auto"/>
              </w:rPr>
            </w:pPr>
            <w:r w:rsidRPr="00581806">
              <w:rPr>
                <w:color w:val="000000"/>
              </w:rPr>
              <w:t>1</w:t>
            </w:r>
            <w:r w:rsidR="009330C0">
              <w:rPr>
                <w:color w:val="000000"/>
              </w:rPr>
              <w:t>,</w:t>
            </w:r>
            <w:r w:rsidRPr="00581806">
              <w:rPr>
                <w:color w:val="000000"/>
              </w:rPr>
              <w:t>181</w:t>
            </w:r>
          </w:p>
        </w:tc>
        <w:tc>
          <w:tcPr>
            <w:tcW w:w="1134" w:type="dxa"/>
            <w:noWrap/>
            <w:vAlign w:val="center"/>
          </w:tcPr>
          <w:p w:rsidRPr="00581806" w:rsidR="00630A33" w:rsidP="008440FA" w:rsidRDefault="00630A33" w14:paraId="5AAF596E" w14:textId="30C19FFA">
            <w:pPr>
              <w:spacing w:line="240" w:lineRule="auto"/>
              <w:jc w:val="center"/>
              <w:rPr>
                <w:color w:val="auto"/>
              </w:rPr>
            </w:pPr>
            <w:r w:rsidRPr="00581806">
              <w:rPr>
                <w:color w:val="000000"/>
              </w:rPr>
              <w:t>1</w:t>
            </w:r>
            <w:r w:rsidR="009330C0">
              <w:rPr>
                <w:color w:val="000000"/>
              </w:rPr>
              <w:t>,</w:t>
            </w:r>
            <w:r w:rsidRPr="00581806">
              <w:rPr>
                <w:color w:val="000000"/>
              </w:rPr>
              <w:t>313</w:t>
            </w:r>
          </w:p>
        </w:tc>
        <w:tc>
          <w:tcPr>
            <w:tcW w:w="1134" w:type="dxa"/>
            <w:noWrap/>
            <w:vAlign w:val="center"/>
          </w:tcPr>
          <w:p w:rsidRPr="00581806" w:rsidR="00630A33" w:rsidP="008440FA" w:rsidRDefault="00630A33" w14:paraId="1406B7C4" w14:textId="23456CDD">
            <w:pPr>
              <w:spacing w:line="240" w:lineRule="auto"/>
              <w:jc w:val="center"/>
              <w:rPr>
                <w:color w:val="auto"/>
              </w:rPr>
            </w:pPr>
            <w:r w:rsidRPr="00581806">
              <w:rPr>
                <w:color w:val="000000"/>
              </w:rPr>
              <w:t>2</w:t>
            </w:r>
            <w:r w:rsidR="009330C0">
              <w:rPr>
                <w:color w:val="000000"/>
              </w:rPr>
              <w:t>,</w:t>
            </w:r>
            <w:r w:rsidRPr="00581806">
              <w:rPr>
                <w:color w:val="000000"/>
              </w:rPr>
              <w:t>625</w:t>
            </w:r>
          </w:p>
        </w:tc>
      </w:tr>
      <w:tr w:rsidRPr="006B4621" w:rsidR="00630A33" w:rsidTr="001D71EB" w14:paraId="00AA82A6" w14:textId="77777777">
        <w:trPr>
          <w:trHeight w:val="251"/>
        </w:trPr>
        <w:tc>
          <w:tcPr>
            <w:tcW w:w="3081" w:type="dxa"/>
            <w:vAlign w:val="center"/>
          </w:tcPr>
          <w:p w:rsidRPr="00581806" w:rsidR="00630A33" w:rsidP="008440FA" w:rsidRDefault="00FA2CA8" w14:paraId="204210FC" w14:textId="7D6E45CB">
            <w:pPr>
              <w:spacing w:line="240" w:lineRule="auto"/>
              <w:rPr>
                <w:color w:val="000000"/>
              </w:rPr>
            </w:pPr>
            <w:r w:rsidRPr="00FA2CA8">
              <w:rPr>
                <w:color w:val="000000"/>
              </w:rPr>
              <w:t>Efficiency factor for learning</w:t>
            </w:r>
          </w:p>
        </w:tc>
        <w:tc>
          <w:tcPr>
            <w:tcW w:w="1318" w:type="dxa"/>
            <w:noWrap/>
            <w:vAlign w:val="center"/>
          </w:tcPr>
          <w:p w:rsidRPr="00581806" w:rsidR="00630A33" w:rsidP="008440FA" w:rsidRDefault="008D590D" w14:paraId="21925BC8" w14:textId="2CB0DFBF">
            <w:pPr>
              <w:spacing w:line="240" w:lineRule="auto"/>
              <w:jc w:val="center"/>
              <w:rPr>
                <w:color w:val="auto"/>
              </w:rPr>
            </w:pPr>
            <w:r w:rsidRPr="00581806">
              <w:rPr>
                <w:color w:val="auto"/>
              </w:rPr>
              <w:t>5</w:t>
            </w:r>
            <w:r w:rsidRPr="00581806" w:rsidR="00630A33">
              <w:rPr>
                <w:color w:val="auto"/>
              </w:rPr>
              <w:t>%</w:t>
            </w:r>
          </w:p>
        </w:tc>
        <w:tc>
          <w:tcPr>
            <w:tcW w:w="1549" w:type="dxa"/>
            <w:noWrap/>
            <w:vAlign w:val="center"/>
          </w:tcPr>
          <w:p w:rsidRPr="00581806" w:rsidR="00630A33" w:rsidP="008440FA" w:rsidRDefault="008648E5" w14:paraId="06D7BF08" w14:textId="0240CB2F">
            <w:pPr>
              <w:spacing w:line="240" w:lineRule="auto"/>
              <w:jc w:val="center"/>
              <w:rPr>
                <w:color w:val="auto"/>
              </w:rPr>
            </w:pPr>
            <w:r>
              <w:rPr>
                <w:color w:val="auto"/>
              </w:rPr>
              <w:t>PERT</w:t>
            </w:r>
          </w:p>
        </w:tc>
        <w:tc>
          <w:tcPr>
            <w:tcW w:w="1134" w:type="dxa"/>
            <w:noWrap/>
            <w:vAlign w:val="center"/>
          </w:tcPr>
          <w:p w:rsidRPr="00581806" w:rsidR="00630A33" w:rsidP="008440FA" w:rsidRDefault="008D590D" w14:paraId="1DC8524D" w14:textId="2CEC56C3">
            <w:pPr>
              <w:spacing w:line="240" w:lineRule="auto"/>
              <w:jc w:val="center"/>
              <w:rPr>
                <w:color w:val="auto"/>
              </w:rPr>
            </w:pPr>
            <w:r w:rsidRPr="00581806">
              <w:rPr>
                <w:color w:val="000000"/>
              </w:rPr>
              <w:t>0</w:t>
            </w:r>
            <w:r w:rsidRPr="00581806" w:rsidR="00630A33">
              <w:rPr>
                <w:color w:val="000000"/>
              </w:rPr>
              <w:t>%</w:t>
            </w:r>
          </w:p>
        </w:tc>
        <w:tc>
          <w:tcPr>
            <w:tcW w:w="1134" w:type="dxa"/>
            <w:noWrap/>
            <w:vAlign w:val="center"/>
          </w:tcPr>
          <w:p w:rsidRPr="00581806" w:rsidR="00630A33" w:rsidP="008440FA" w:rsidRDefault="008D590D" w14:paraId="290A16E3" w14:textId="21238C2A">
            <w:pPr>
              <w:spacing w:line="240" w:lineRule="auto"/>
              <w:jc w:val="center"/>
              <w:rPr>
                <w:color w:val="auto"/>
              </w:rPr>
            </w:pPr>
            <w:r w:rsidRPr="00581806">
              <w:rPr>
                <w:color w:val="000000"/>
              </w:rPr>
              <w:t>5</w:t>
            </w:r>
            <w:r w:rsidRPr="00581806" w:rsidR="00630A33">
              <w:rPr>
                <w:color w:val="000000"/>
              </w:rPr>
              <w:t>%</w:t>
            </w:r>
          </w:p>
        </w:tc>
        <w:tc>
          <w:tcPr>
            <w:tcW w:w="1134" w:type="dxa"/>
            <w:noWrap/>
            <w:vAlign w:val="center"/>
          </w:tcPr>
          <w:p w:rsidRPr="00581806" w:rsidR="00630A33" w:rsidP="008440FA" w:rsidRDefault="008D590D" w14:paraId="031CBDD0" w14:textId="7BE57180">
            <w:pPr>
              <w:spacing w:line="240" w:lineRule="auto"/>
              <w:jc w:val="center"/>
              <w:rPr>
                <w:color w:val="auto"/>
              </w:rPr>
            </w:pPr>
            <w:r w:rsidRPr="00581806">
              <w:rPr>
                <w:color w:val="000000"/>
              </w:rPr>
              <w:t>10</w:t>
            </w:r>
            <w:r w:rsidRPr="00581806" w:rsidR="00630A33">
              <w:rPr>
                <w:color w:val="000000"/>
              </w:rPr>
              <w:t>%</w:t>
            </w:r>
          </w:p>
        </w:tc>
      </w:tr>
      <w:tr w:rsidRPr="006B4621" w:rsidR="00630A33" w:rsidTr="00A842F0" w14:paraId="6ACAD5CE" w14:textId="77777777">
        <w:trPr>
          <w:trHeight w:val="251"/>
        </w:trPr>
        <w:tc>
          <w:tcPr>
            <w:tcW w:w="9350" w:type="dxa"/>
            <w:gridSpan w:val="6"/>
            <w:vAlign w:val="center"/>
          </w:tcPr>
          <w:p w:rsidRPr="00581806" w:rsidR="00630A33" w:rsidP="008440FA" w:rsidRDefault="00630A33" w14:paraId="27CFD27D" w14:textId="6E6025FB">
            <w:pPr>
              <w:spacing w:line="240" w:lineRule="auto"/>
              <w:rPr>
                <w:color w:val="000000"/>
              </w:rPr>
            </w:pPr>
            <w:r w:rsidRPr="00581806">
              <w:rPr>
                <w:b/>
                <w:bCs/>
              </w:rPr>
              <w:t>Review Exemption Requests</w:t>
            </w:r>
            <w:r w:rsidR="00A556F6">
              <w:rPr>
                <w:b/>
                <w:bCs/>
              </w:rPr>
              <w:t xml:space="preserve"> (NRC)</w:t>
            </w:r>
          </w:p>
        </w:tc>
      </w:tr>
      <w:tr w:rsidRPr="006B4621" w:rsidR="00630A33" w:rsidTr="001D71EB" w14:paraId="2C9E3DD5" w14:textId="77777777">
        <w:trPr>
          <w:trHeight w:val="251"/>
        </w:trPr>
        <w:tc>
          <w:tcPr>
            <w:tcW w:w="3081" w:type="dxa"/>
            <w:vAlign w:val="center"/>
          </w:tcPr>
          <w:p w:rsidRPr="00581806" w:rsidR="00630A33" w:rsidP="008440FA" w:rsidRDefault="00FA2CA8" w14:paraId="2CA65E81" w14:textId="06848310">
            <w:pPr>
              <w:spacing w:line="240" w:lineRule="auto"/>
              <w:rPr>
                <w:highlight w:val="yellow"/>
              </w:rPr>
            </w:pPr>
            <w:r>
              <w:rPr>
                <w:color w:val="000000"/>
              </w:rPr>
              <w:t>H</w:t>
            </w:r>
            <w:r w:rsidRPr="00FA2CA8">
              <w:rPr>
                <w:color w:val="000000"/>
              </w:rPr>
              <w:t>ourly rate</w:t>
            </w:r>
          </w:p>
        </w:tc>
        <w:tc>
          <w:tcPr>
            <w:tcW w:w="1318" w:type="dxa"/>
            <w:noWrap/>
            <w:vAlign w:val="center"/>
          </w:tcPr>
          <w:p w:rsidRPr="00581806" w:rsidR="00630A33" w:rsidP="008440FA" w:rsidRDefault="00986B03" w14:paraId="0584578E" w14:textId="7DFDD839">
            <w:pPr>
              <w:spacing w:line="240" w:lineRule="auto"/>
              <w:jc w:val="center"/>
              <w:rPr>
                <w:color w:val="auto"/>
              </w:rPr>
            </w:pPr>
            <w:r w:rsidRPr="00581806">
              <w:rPr>
                <w:color w:val="auto"/>
              </w:rPr>
              <w:t>$134</w:t>
            </w:r>
          </w:p>
        </w:tc>
        <w:tc>
          <w:tcPr>
            <w:tcW w:w="1549" w:type="dxa"/>
            <w:noWrap/>
            <w:vAlign w:val="center"/>
          </w:tcPr>
          <w:p w:rsidRPr="00581806" w:rsidR="00630A33" w:rsidP="008440FA" w:rsidRDefault="008648E5" w14:paraId="411F8A26" w14:textId="799E0D19">
            <w:pPr>
              <w:spacing w:line="240" w:lineRule="auto"/>
              <w:jc w:val="center"/>
              <w:rPr>
                <w:color w:val="auto"/>
              </w:rPr>
            </w:pPr>
            <w:r>
              <w:rPr>
                <w:color w:val="auto"/>
              </w:rPr>
              <w:t>PERT</w:t>
            </w:r>
          </w:p>
        </w:tc>
        <w:tc>
          <w:tcPr>
            <w:tcW w:w="1134" w:type="dxa"/>
            <w:noWrap/>
            <w:vAlign w:val="center"/>
          </w:tcPr>
          <w:p w:rsidRPr="00581806" w:rsidR="00630A33" w:rsidP="008440FA" w:rsidRDefault="00630A33" w14:paraId="7203AA0B" w14:textId="21201826">
            <w:pPr>
              <w:spacing w:line="240" w:lineRule="auto"/>
              <w:jc w:val="center"/>
              <w:rPr>
                <w:color w:val="auto"/>
                <w:highlight w:val="yellow"/>
              </w:rPr>
            </w:pPr>
            <w:r w:rsidRPr="00581806">
              <w:rPr>
                <w:color w:val="auto"/>
              </w:rPr>
              <w:t>$</w:t>
            </w:r>
            <w:r w:rsidRPr="00581806" w:rsidR="00986B03">
              <w:rPr>
                <w:color w:val="auto"/>
              </w:rPr>
              <w:t>133</w:t>
            </w:r>
          </w:p>
        </w:tc>
        <w:tc>
          <w:tcPr>
            <w:tcW w:w="1134" w:type="dxa"/>
            <w:noWrap/>
            <w:vAlign w:val="center"/>
          </w:tcPr>
          <w:p w:rsidRPr="00581806" w:rsidR="00630A33" w:rsidP="008440FA" w:rsidRDefault="00630A33" w14:paraId="119F6AD3" w14:textId="4BFC134C">
            <w:pPr>
              <w:spacing w:line="240" w:lineRule="auto"/>
              <w:jc w:val="center"/>
              <w:rPr>
                <w:color w:val="auto"/>
                <w:highlight w:val="yellow"/>
              </w:rPr>
            </w:pPr>
            <w:r w:rsidRPr="00581806">
              <w:rPr>
                <w:color w:val="auto"/>
              </w:rPr>
              <w:t>$</w:t>
            </w:r>
            <w:r w:rsidRPr="00581806" w:rsidR="00986B03">
              <w:rPr>
                <w:color w:val="auto"/>
              </w:rPr>
              <w:t>134</w:t>
            </w:r>
          </w:p>
        </w:tc>
        <w:tc>
          <w:tcPr>
            <w:tcW w:w="1134" w:type="dxa"/>
            <w:noWrap/>
            <w:vAlign w:val="center"/>
          </w:tcPr>
          <w:p w:rsidRPr="00581806" w:rsidR="00630A33" w:rsidP="008440FA" w:rsidRDefault="00630A33" w14:paraId="2BD1D9D3" w14:textId="7B090BAA">
            <w:pPr>
              <w:spacing w:line="240" w:lineRule="auto"/>
              <w:jc w:val="center"/>
              <w:rPr>
                <w:color w:val="auto"/>
                <w:highlight w:val="yellow"/>
              </w:rPr>
            </w:pPr>
            <w:r w:rsidRPr="00581806">
              <w:rPr>
                <w:color w:val="auto"/>
              </w:rPr>
              <w:t>$</w:t>
            </w:r>
            <w:r w:rsidRPr="00581806" w:rsidR="00986B03">
              <w:rPr>
                <w:color w:val="auto"/>
              </w:rPr>
              <w:t>135</w:t>
            </w:r>
          </w:p>
        </w:tc>
      </w:tr>
      <w:tr w:rsidRPr="006B4621" w:rsidR="00630A33" w:rsidTr="001D71EB" w14:paraId="739CF80E" w14:textId="77777777">
        <w:trPr>
          <w:trHeight w:val="251"/>
        </w:trPr>
        <w:tc>
          <w:tcPr>
            <w:tcW w:w="3081" w:type="dxa"/>
            <w:vAlign w:val="center"/>
            <w:hideMark/>
          </w:tcPr>
          <w:p w:rsidRPr="00581806" w:rsidR="00630A33" w:rsidP="008440FA" w:rsidRDefault="00630A33" w14:paraId="4DB6E779" w14:textId="5FFC8B74">
            <w:pPr>
              <w:spacing w:line="240" w:lineRule="auto"/>
              <w:rPr>
                <w:highlight w:val="yellow"/>
              </w:rPr>
            </w:pPr>
            <w:r w:rsidRPr="00581806">
              <w:rPr>
                <w:color w:val="000000"/>
              </w:rPr>
              <w:t xml:space="preserve">Hours </w:t>
            </w:r>
            <w:r w:rsidR="00FA2CA8">
              <w:rPr>
                <w:color w:val="000000"/>
              </w:rPr>
              <w:t>to r</w:t>
            </w:r>
            <w:r w:rsidRPr="00581806">
              <w:rPr>
                <w:color w:val="000000"/>
              </w:rPr>
              <w:t>eview</w:t>
            </w:r>
          </w:p>
        </w:tc>
        <w:tc>
          <w:tcPr>
            <w:tcW w:w="1318" w:type="dxa"/>
            <w:noWrap/>
            <w:vAlign w:val="center"/>
            <w:hideMark/>
          </w:tcPr>
          <w:p w:rsidRPr="00581806" w:rsidR="00630A33" w:rsidP="008440FA" w:rsidRDefault="00630A33" w14:paraId="7CDAF7A7" w14:textId="77777777">
            <w:pPr>
              <w:spacing w:line="240" w:lineRule="auto"/>
              <w:jc w:val="center"/>
              <w:rPr>
                <w:color w:val="auto"/>
              </w:rPr>
            </w:pPr>
            <w:r w:rsidRPr="00581806">
              <w:rPr>
                <w:color w:val="auto"/>
              </w:rPr>
              <w:t>713</w:t>
            </w:r>
          </w:p>
        </w:tc>
        <w:tc>
          <w:tcPr>
            <w:tcW w:w="1549" w:type="dxa"/>
            <w:noWrap/>
            <w:vAlign w:val="center"/>
            <w:hideMark/>
          </w:tcPr>
          <w:p w:rsidRPr="00581806" w:rsidR="00630A33" w:rsidP="008440FA" w:rsidRDefault="008648E5" w14:paraId="775BB4AE" w14:textId="4DF8C617">
            <w:pPr>
              <w:spacing w:line="240" w:lineRule="auto"/>
              <w:jc w:val="center"/>
              <w:rPr>
                <w:color w:val="auto"/>
              </w:rPr>
            </w:pPr>
            <w:r>
              <w:rPr>
                <w:color w:val="auto"/>
              </w:rPr>
              <w:t>PERT</w:t>
            </w:r>
          </w:p>
        </w:tc>
        <w:tc>
          <w:tcPr>
            <w:tcW w:w="1134" w:type="dxa"/>
            <w:noWrap/>
            <w:vAlign w:val="center"/>
            <w:hideMark/>
          </w:tcPr>
          <w:p w:rsidRPr="00581806" w:rsidR="00630A33" w:rsidP="008440FA" w:rsidRDefault="00630A33" w14:paraId="142F7086" w14:textId="77777777">
            <w:pPr>
              <w:spacing w:line="240" w:lineRule="auto"/>
              <w:jc w:val="center"/>
              <w:rPr>
                <w:highlight w:val="yellow"/>
              </w:rPr>
            </w:pPr>
            <w:r w:rsidRPr="00581806">
              <w:rPr>
                <w:color w:val="000000"/>
              </w:rPr>
              <w:t>620</w:t>
            </w:r>
          </w:p>
        </w:tc>
        <w:tc>
          <w:tcPr>
            <w:tcW w:w="1134" w:type="dxa"/>
            <w:noWrap/>
            <w:vAlign w:val="center"/>
            <w:hideMark/>
          </w:tcPr>
          <w:p w:rsidRPr="00581806" w:rsidR="00630A33" w:rsidP="008440FA" w:rsidRDefault="00630A33" w14:paraId="7AFC7B26" w14:textId="77777777">
            <w:pPr>
              <w:spacing w:line="240" w:lineRule="auto"/>
              <w:jc w:val="center"/>
              <w:rPr>
                <w:highlight w:val="yellow"/>
              </w:rPr>
            </w:pPr>
            <w:r w:rsidRPr="00581806">
              <w:rPr>
                <w:color w:val="000000"/>
              </w:rPr>
              <w:t>710</w:t>
            </w:r>
          </w:p>
        </w:tc>
        <w:tc>
          <w:tcPr>
            <w:tcW w:w="1134" w:type="dxa"/>
            <w:noWrap/>
            <w:vAlign w:val="center"/>
            <w:hideMark/>
          </w:tcPr>
          <w:p w:rsidRPr="00581806" w:rsidR="00630A33" w:rsidP="008440FA" w:rsidRDefault="00630A33" w14:paraId="430D6308" w14:textId="15472728">
            <w:pPr>
              <w:spacing w:line="240" w:lineRule="auto"/>
              <w:jc w:val="center"/>
              <w:rPr>
                <w:highlight w:val="yellow"/>
              </w:rPr>
            </w:pPr>
            <w:r w:rsidRPr="00581806">
              <w:rPr>
                <w:color w:val="000000"/>
              </w:rPr>
              <w:t>820</w:t>
            </w:r>
          </w:p>
        </w:tc>
      </w:tr>
      <w:tr w:rsidRPr="006B4621" w:rsidR="00630A33" w:rsidTr="0051747A" w14:paraId="5B78FA0B" w14:textId="77777777">
        <w:trPr>
          <w:trHeight w:val="242"/>
        </w:trPr>
        <w:tc>
          <w:tcPr>
            <w:tcW w:w="9350" w:type="dxa"/>
            <w:gridSpan w:val="6"/>
            <w:vAlign w:val="center"/>
          </w:tcPr>
          <w:p w:rsidRPr="00581806" w:rsidR="00630A33" w:rsidP="008440FA" w:rsidRDefault="00630A33" w14:paraId="67E51C3B" w14:textId="62C0B0AF">
            <w:pPr>
              <w:spacing w:line="240" w:lineRule="auto"/>
              <w:rPr>
                <w:b/>
                <w:bCs/>
              </w:rPr>
            </w:pPr>
            <w:r w:rsidRPr="00863247">
              <w:rPr>
                <w:b/>
                <w:bCs/>
                <w:color w:val="000000"/>
                <w:u w:val="single"/>
              </w:rPr>
              <w:t>Final Rule Stage</w:t>
            </w:r>
          </w:p>
        </w:tc>
      </w:tr>
      <w:tr w:rsidRPr="006B4621" w:rsidR="00630A33" w:rsidTr="0051747A" w14:paraId="41EFCCDA" w14:textId="77777777">
        <w:trPr>
          <w:trHeight w:val="242"/>
        </w:trPr>
        <w:tc>
          <w:tcPr>
            <w:tcW w:w="9350" w:type="dxa"/>
            <w:gridSpan w:val="6"/>
            <w:vAlign w:val="center"/>
          </w:tcPr>
          <w:p w:rsidRPr="00581806" w:rsidR="00630A33" w:rsidP="008440FA" w:rsidRDefault="00630A33" w14:paraId="4B1D6671" w14:textId="5BD44A01">
            <w:pPr>
              <w:spacing w:line="240" w:lineRule="auto"/>
              <w:rPr>
                <w:color w:val="000000"/>
              </w:rPr>
            </w:pPr>
            <w:r w:rsidRPr="00581806">
              <w:rPr>
                <w:b/>
                <w:bCs/>
              </w:rPr>
              <w:t>Finalize/Issue Regulatory Guide</w:t>
            </w:r>
            <w:r w:rsidR="009330C0">
              <w:rPr>
                <w:b/>
                <w:bCs/>
              </w:rPr>
              <w:t xml:space="preserve"> (NRC)</w:t>
            </w:r>
          </w:p>
        </w:tc>
      </w:tr>
      <w:tr w:rsidRPr="006B4621" w:rsidR="00986B03" w:rsidTr="001D71EB" w14:paraId="71B8A669" w14:textId="77777777">
        <w:trPr>
          <w:trHeight w:val="260"/>
        </w:trPr>
        <w:tc>
          <w:tcPr>
            <w:tcW w:w="3081" w:type="dxa"/>
            <w:vAlign w:val="center"/>
          </w:tcPr>
          <w:p w:rsidRPr="00581806" w:rsidR="00986B03" w:rsidP="008440FA" w:rsidRDefault="00FA2CA8" w14:paraId="27928BD5" w14:textId="5E9E4673">
            <w:pPr>
              <w:spacing w:line="240" w:lineRule="auto"/>
              <w:rPr>
                <w:color w:val="000000"/>
              </w:rPr>
            </w:pPr>
            <w:r>
              <w:rPr>
                <w:color w:val="000000"/>
              </w:rPr>
              <w:t>H</w:t>
            </w:r>
            <w:r w:rsidRPr="00FA2CA8">
              <w:rPr>
                <w:color w:val="000000"/>
              </w:rPr>
              <w:t>ourly rate</w:t>
            </w:r>
          </w:p>
        </w:tc>
        <w:tc>
          <w:tcPr>
            <w:tcW w:w="1318" w:type="dxa"/>
            <w:noWrap/>
            <w:vAlign w:val="center"/>
          </w:tcPr>
          <w:p w:rsidRPr="00581806" w:rsidR="00986B03" w:rsidP="008440FA" w:rsidRDefault="00986B03" w14:paraId="3C0B2C8B" w14:textId="605A8711">
            <w:pPr>
              <w:spacing w:line="240" w:lineRule="auto"/>
              <w:jc w:val="center"/>
              <w:rPr>
                <w:color w:val="auto"/>
              </w:rPr>
            </w:pPr>
            <w:r w:rsidRPr="00581806">
              <w:rPr>
                <w:color w:val="auto"/>
              </w:rPr>
              <w:t>$134</w:t>
            </w:r>
          </w:p>
        </w:tc>
        <w:tc>
          <w:tcPr>
            <w:tcW w:w="1549" w:type="dxa"/>
            <w:noWrap/>
            <w:vAlign w:val="center"/>
          </w:tcPr>
          <w:p w:rsidRPr="00581806" w:rsidR="00986B03" w:rsidP="008440FA" w:rsidRDefault="008648E5" w14:paraId="13B892E3" w14:textId="7A27E68B">
            <w:pPr>
              <w:spacing w:line="240" w:lineRule="auto"/>
              <w:jc w:val="center"/>
              <w:rPr>
                <w:color w:val="auto"/>
              </w:rPr>
            </w:pPr>
            <w:r>
              <w:rPr>
                <w:color w:val="auto"/>
              </w:rPr>
              <w:t>PERT</w:t>
            </w:r>
          </w:p>
        </w:tc>
        <w:tc>
          <w:tcPr>
            <w:tcW w:w="1134" w:type="dxa"/>
            <w:noWrap/>
            <w:vAlign w:val="center"/>
          </w:tcPr>
          <w:p w:rsidRPr="00581806" w:rsidR="00986B03" w:rsidP="008440FA" w:rsidRDefault="00986B03" w14:paraId="2AE7BF65" w14:textId="6C375403">
            <w:pPr>
              <w:spacing w:line="240" w:lineRule="auto"/>
              <w:jc w:val="center"/>
              <w:rPr>
                <w:color w:val="000000"/>
              </w:rPr>
            </w:pPr>
            <w:r w:rsidRPr="00581806">
              <w:rPr>
                <w:color w:val="auto"/>
              </w:rPr>
              <w:t>$133</w:t>
            </w:r>
          </w:p>
        </w:tc>
        <w:tc>
          <w:tcPr>
            <w:tcW w:w="1134" w:type="dxa"/>
            <w:noWrap/>
            <w:vAlign w:val="center"/>
          </w:tcPr>
          <w:p w:rsidRPr="00581806" w:rsidR="00986B03" w:rsidP="008440FA" w:rsidRDefault="00986B03" w14:paraId="17A6509F" w14:textId="69F4F067">
            <w:pPr>
              <w:spacing w:line="240" w:lineRule="auto"/>
              <w:jc w:val="center"/>
              <w:rPr>
                <w:color w:val="000000"/>
              </w:rPr>
            </w:pPr>
            <w:r w:rsidRPr="00581806">
              <w:rPr>
                <w:color w:val="auto"/>
              </w:rPr>
              <w:t>$134</w:t>
            </w:r>
          </w:p>
        </w:tc>
        <w:tc>
          <w:tcPr>
            <w:tcW w:w="1134" w:type="dxa"/>
            <w:noWrap/>
            <w:vAlign w:val="center"/>
          </w:tcPr>
          <w:p w:rsidRPr="00581806" w:rsidR="00986B03" w:rsidP="008440FA" w:rsidRDefault="00986B03" w14:paraId="626FAFD0" w14:textId="413D21E9">
            <w:pPr>
              <w:spacing w:line="240" w:lineRule="auto"/>
              <w:jc w:val="center"/>
              <w:rPr>
                <w:color w:val="000000"/>
              </w:rPr>
            </w:pPr>
            <w:r w:rsidRPr="00581806">
              <w:rPr>
                <w:color w:val="auto"/>
              </w:rPr>
              <w:t>$135</w:t>
            </w:r>
          </w:p>
        </w:tc>
      </w:tr>
      <w:tr w:rsidRPr="006B4621" w:rsidR="00630A33" w:rsidTr="001D71EB" w14:paraId="747BCA1F" w14:textId="77777777">
        <w:trPr>
          <w:trHeight w:val="260"/>
        </w:trPr>
        <w:tc>
          <w:tcPr>
            <w:tcW w:w="3081" w:type="dxa"/>
            <w:vAlign w:val="center"/>
          </w:tcPr>
          <w:p w:rsidRPr="00581806" w:rsidR="00630A33" w:rsidP="008440FA" w:rsidRDefault="00630A33" w14:paraId="53D500E8" w14:textId="71953670">
            <w:pPr>
              <w:spacing w:line="240" w:lineRule="auto"/>
              <w:rPr>
                <w:color w:val="000000"/>
              </w:rPr>
            </w:pPr>
            <w:r w:rsidRPr="00581806">
              <w:rPr>
                <w:color w:val="000000"/>
              </w:rPr>
              <w:t xml:space="preserve">Hours </w:t>
            </w:r>
            <w:r w:rsidR="00FA2CA8">
              <w:rPr>
                <w:color w:val="000000"/>
              </w:rPr>
              <w:t>to f</w:t>
            </w:r>
            <w:r w:rsidRPr="00581806">
              <w:rPr>
                <w:color w:val="000000"/>
              </w:rPr>
              <w:t>inalize</w:t>
            </w:r>
          </w:p>
        </w:tc>
        <w:tc>
          <w:tcPr>
            <w:tcW w:w="1318" w:type="dxa"/>
            <w:noWrap/>
            <w:vAlign w:val="center"/>
          </w:tcPr>
          <w:p w:rsidRPr="00581806" w:rsidR="00630A33" w:rsidP="008440FA" w:rsidRDefault="00630A33" w14:paraId="2D909A60" w14:textId="77777777">
            <w:pPr>
              <w:spacing w:line="240" w:lineRule="auto"/>
              <w:jc w:val="center"/>
              <w:rPr>
                <w:color w:val="auto"/>
              </w:rPr>
            </w:pPr>
            <w:r w:rsidRPr="00581806">
              <w:rPr>
                <w:color w:val="auto"/>
              </w:rPr>
              <w:t>805</w:t>
            </w:r>
          </w:p>
        </w:tc>
        <w:tc>
          <w:tcPr>
            <w:tcW w:w="1549" w:type="dxa"/>
            <w:noWrap/>
            <w:vAlign w:val="center"/>
          </w:tcPr>
          <w:p w:rsidRPr="00581806" w:rsidR="00630A33" w:rsidP="008440FA" w:rsidRDefault="008648E5" w14:paraId="1F7F2367" w14:textId="75E5895C">
            <w:pPr>
              <w:spacing w:line="240" w:lineRule="auto"/>
              <w:jc w:val="center"/>
              <w:rPr>
                <w:color w:val="auto"/>
              </w:rPr>
            </w:pPr>
            <w:r>
              <w:rPr>
                <w:color w:val="auto"/>
              </w:rPr>
              <w:t>PERT</w:t>
            </w:r>
          </w:p>
        </w:tc>
        <w:tc>
          <w:tcPr>
            <w:tcW w:w="1134" w:type="dxa"/>
            <w:noWrap/>
            <w:vAlign w:val="center"/>
          </w:tcPr>
          <w:p w:rsidRPr="00581806" w:rsidR="00630A33" w:rsidP="008440FA" w:rsidRDefault="00630A33" w14:paraId="6B7DE7AE" w14:textId="77777777">
            <w:pPr>
              <w:spacing w:line="240" w:lineRule="auto"/>
              <w:jc w:val="center"/>
              <w:rPr>
                <w:color w:val="000000"/>
              </w:rPr>
            </w:pPr>
            <w:r w:rsidRPr="00581806">
              <w:rPr>
                <w:color w:val="000000"/>
              </w:rPr>
              <w:t>630</w:t>
            </w:r>
          </w:p>
        </w:tc>
        <w:tc>
          <w:tcPr>
            <w:tcW w:w="1134" w:type="dxa"/>
            <w:noWrap/>
            <w:vAlign w:val="center"/>
          </w:tcPr>
          <w:p w:rsidRPr="00581806" w:rsidR="00630A33" w:rsidP="008440FA" w:rsidRDefault="00630A33" w14:paraId="582DE011" w14:textId="77777777">
            <w:pPr>
              <w:spacing w:line="240" w:lineRule="auto"/>
              <w:jc w:val="center"/>
              <w:rPr>
                <w:color w:val="000000"/>
              </w:rPr>
            </w:pPr>
            <w:r w:rsidRPr="00581806">
              <w:rPr>
                <w:color w:val="000000"/>
              </w:rPr>
              <w:t>700</w:t>
            </w:r>
          </w:p>
        </w:tc>
        <w:tc>
          <w:tcPr>
            <w:tcW w:w="1134" w:type="dxa"/>
            <w:noWrap/>
            <w:vAlign w:val="center"/>
          </w:tcPr>
          <w:p w:rsidRPr="00581806" w:rsidR="00630A33" w:rsidP="008440FA" w:rsidRDefault="00630A33" w14:paraId="72F9CEB4" w14:textId="6446BF6D">
            <w:pPr>
              <w:spacing w:line="240" w:lineRule="auto"/>
              <w:jc w:val="center"/>
              <w:rPr>
                <w:color w:val="000000"/>
              </w:rPr>
            </w:pPr>
            <w:r w:rsidRPr="00581806">
              <w:rPr>
                <w:color w:val="000000"/>
              </w:rPr>
              <w:t>1400</w:t>
            </w:r>
          </w:p>
        </w:tc>
      </w:tr>
      <w:tr w:rsidRPr="006B4621" w:rsidR="00630A33" w:rsidTr="001D71EB" w14:paraId="0685FA99" w14:textId="77777777">
        <w:trPr>
          <w:trHeight w:val="260"/>
        </w:trPr>
        <w:tc>
          <w:tcPr>
            <w:tcW w:w="3081" w:type="dxa"/>
            <w:vAlign w:val="center"/>
          </w:tcPr>
          <w:p w:rsidRPr="00581806" w:rsidR="00630A33" w:rsidP="008440FA" w:rsidRDefault="00FA2CA8" w14:paraId="4C05F57B" w14:textId="7E211F4A">
            <w:pPr>
              <w:spacing w:line="240" w:lineRule="auto"/>
              <w:rPr>
                <w:color w:val="000000"/>
              </w:rPr>
            </w:pPr>
            <w:r>
              <w:rPr>
                <w:color w:val="000000"/>
              </w:rPr>
              <w:lastRenderedPageBreak/>
              <w:t>Number of y</w:t>
            </w:r>
            <w:r w:rsidRPr="00581806" w:rsidR="00630A33">
              <w:rPr>
                <w:color w:val="000000"/>
              </w:rPr>
              <w:t>ears</w:t>
            </w:r>
          </w:p>
        </w:tc>
        <w:tc>
          <w:tcPr>
            <w:tcW w:w="1318" w:type="dxa"/>
            <w:noWrap/>
            <w:vAlign w:val="center"/>
          </w:tcPr>
          <w:p w:rsidRPr="00581806" w:rsidR="00630A33" w:rsidP="008440FA" w:rsidRDefault="00630A33" w14:paraId="1BA75105" w14:textId="77777777">
            <w:pPr>
              <w:spacing w:line="240" w:lineRule="auto"/>
              <w:jc w:val="center"/>
              <w:rPr>
                <w:color w:val="auto"/>
              </w:rPr>
            </w:pPr>
            <w:r w:rsidRPr="00581806">
              <w:rPr>
                <w:color w:val="auto"/>
              </w:rPr>
              <w:t>1</w:t>
            </w:r>
          </w:p>
        </w:tc>
        <w:tc>
          <w:tcPr>
            <w:tcW w:w="1549" w:type="dxa"/>
            <w:noWrap/>
            <w:vAlign w:val="center"/>
          </w:tcPr>
          <w:p w:rsidRPr="00581806" w:rsidR="00630A33" w:rsidP="008440FA" w:rsidRDefault="008648E5" w14:paraId="7CDBDE6A" w14:textId="01D37261">
            <w:pPr>
              <w:spacing w:line="240" w:lineRule="auto"/>
              <w:jc w:val="center"/>
              <w:rPr>
                <w:color w:val="auto"/>
              </w:rPr>
            </w:pPr>
            <w:r>
              <w:rPr>
                <w:color w:val="auto"/>
              </w:rPr>
              <w:t>PERT</w:t>
            </w:r>
          </w:p>
        </w:tc>
        <w:tc>
          <w:tcPr>
            <w:tcW w:w="1134" w:type="dxa"/>
            <w:noWrap/>
            <w:vAlign w:val="center"/>
          </w:tcPr>
          <w:p w:rsidRPr="00581806" w:rsidR="00630A33" w:rsidP="008440FA" w:rsidRDefault="00630A33" w14:paraId="19F09227" w14:textId="77777777">
            <w:pPr>
              <w:spacing w:line="240" w:lineRule="auto"/>
              <w:jc w:val="center"/>
              <w:rPr>
                <w:color w:val="000000"/>
              </w:rPr>
            </w:pPr>
            <w:r w:rsidRPr="00581806">
              <w:rPr>
                <w:color w:val="000000"/>
              </w:rPr>
              <w:t>1</w:t>
            </w:r>
          </w:p>
        </w:tc>
        <w:tc>
          <w:tcPr>
            <w:tcW w:w="1134" w:type="dxa"/>
            <w:noWrap/>
            <w:vAlign w:val="center"/>
          </w:tcPr>
          <w:p w:rsidRPr="00581806" w:rsidR="00630A33" w:rsidP="008440FA" w:rsidRDefault="00630A33" w14:paraId="3D23AF92" w14:textId="77777777">
            <w:pPr>
              <w:spacing w:line="240" w:lineRule="auto"/>
              <w:jc w:val="center"/>
              <w:rPr>
                <w:color w:val="000000"/>
              </w:rPr>
            </w:pPr>
            <w:r w:rsidRPr="00581806">
              <w:rPr>
                <w:color w:val="000000"/>
              </w:rPr>
              <w:t>1</w:t>
            </w:r>
          </w:p>
        </w:tc>
        <w:tc>
          <w:tcPr>
            <w:tcW w:w="1134" w:type="dxa"/>
            <w:noWrap/>
            <w:vAlign w:val="center"/>
          </w:tcPr>
          <w:p w:rsidRPr="00581806" w:rsidR="00630A33" w:rsidP="008440FA" w:rsidRDefault="00630A33" w14:paraId="1D133FDE" w14:textId="5F9E2853">
            <w:pPr>
              <w:spacing w:line="240" w:lineRule="auto"/>
              <w:jc w:val="center"/>
              <w:rPr>
                <w:color w:val="000000"/>
              </w:rPr>
            </w:pPr>
            <w:r w:rsidRPr="00581806">
              <w:rPr>
                <w:color w:val="000000"/>
              </w:rPr>
              <w:t>1</w:t>
            </w:r>
          </w:p>
        </w:tc>
      </w:tr>
      <w:tr w:rsidRPr="006B4621" w:rsidR="00630A33" w:rsidTr="0051747A" w14:paraId="5019F314" w14:textId="77777777">
        <w:trPr>
          <w:trHeight w:val="323"/>
        </w:trPr>
        <w:tc>
          <w:tcPr>
            <w:tcW w:w="9350" w:type="dxa"/>
            <w:gridSpan w:val="6"/>
            <w:vAlign w:val="center"/>
            <w:hideMark/>
          </w:tcPr>
          <w:p w:rsidRPr="00581806" w:rsidR="00630A33" w:rsidP="008440FA" w:rsidRDefault="00630A33" w14:paraId="5CEB75FB" w14:textId="27D7B2B4">
            <w:pPr>
              <w:spacing w:line="240" w:lineRule="auto"/>
              <w:rPr>
                <w:b/>
                <w:bCs/>
              </w:rPr>
            </w:pPr>
            <w:r w:rsidRPr="00581806">
              <w:rPr>
                <w:b/>
                <w:bCs/>
              </w:rPr>
              <w:t>Develop/Issue Final Rule</w:t>
            </w:r>
            <w:r w:rsidR="009330C0">
              <w:rPr>
                <w:b/>
                <w:bCs/>
              </w:rPr>
              <w:t xml:space="preserve"> (NRC)</w:t>
            </w:r>
          </w:p>
        </w:tc>
      </w:tr>
      <w:tr w:rsidRPr="006B4621" w:rsidR="00986B03" w:rsidTr="001D71EB" w14:paraId="0E90CAFA" w14:textId="77777777">
        <w:trPr>
          <w:trHeight w:val="161"/>
        </w:trPr>
        <w:tc>
          <w:tcPr>
            <w:tcW w:w="3081" w:type="dxa"/>
            <w:vAlign w:val="center"/>
            <w:hideMark/>
          </w:tcPr>
          <w:p w:rsidRPr="00581806" w:rsidR="00986B03" w:rsidP="008440FA" w:rsidRDefault="00FA2CA8" w14:paraId="0E8F1864" w14:textId="49D8596F">
            <w:pPr>
              <w:spacing w:line="240" w:lineRule="auto"/>
              <w:rPr>
                <w:highlight w:val="yellow"/>
              </w:rPr>
            </w:pPr>
            <w:r>
              <w:rPr>
                <w:color w:val="000000"/>
              </w:rPr>
              <w:t>Hourly r</w:t>
            </w:r>
            <w:r w:rsidRPr="00581806" w:rsidR="00986B03">
              <w:rPr>
                <w:color w:val="000000"/>
              </w:rPr>
              <w:t>ate</w:t>
            </w:r>
          </w:p>
        </w:tc>
        <w:tc>
          <w:tcPr>
            <w:tcW w:w="1318" w:type="dxa"/>
            <w:noWrap/>
            <w:vAlign w:val="center"/>
            <w:hideMark/>
          </w:tcPr>
          <w:p w:rsidRPr="00581806" w:rsidR="00986B03" w:rsidP="008440FA" w:rsidRDefault="00986B03" w14:paraId="22A76ACE" w14:textId="63188794">
            <w:pPr>
              <w:spacing w:line="240" w:lineRule="auto"/>
              <w:jc w:val="center"/>
              <w:rPr>
                <w:color w:val="auto"/>
              </w:rPr>
            </w:pPr>
            <w:r w:rsidRPr="00581806">
              <w:rPr>
                <w:color w:val="auto"/>
              </w:rPr>
              <w:t>$134</w:t>
            </w:r>
          </w:p>
        </w:tc>
        <w:tc>
          <w:tcPr>
            <w:tcW w:w="1549" w:type="dxa"/>
            <w:noWrap/>
            <w:vAlign w:val="center"/>
            <w:hideMark/>
          </w:tcPr>
          <w:p w:rsidRPr="00581806" w:rsidR="00986B03" w:rsidP="008440FA" w:rsidRDefault="008648E5" w14:paraId="0BB91657" w14:textId="18EF7777">
            <w:pPr>
              <w:spacing w:line="240" w:lineRule="auto"/>
              <w:jc w:val="center"/>
            </w:pPr>
            <w:r>
              <w:rPr>
                <w:color w:val="auto"/>
              </w:rPr>
              <w:t>PERT</w:t>
            </w:r>
          </w:p>
        </w:tc>
        <w:tc>
          <w:tcPr>
            <w:tcW w:w="1134" w:type="dxa"/>
            <w:noWrap/>
            <w:vAlign w:val="center"/>
            <w:hideMark/>
          </w:tcPr>
          <w:p w:rsidRPr="00581806" w:rsidR="00986B03" w:rsidP="008440FA" w:rsidRDefault="00986B03" w14:paraId="569AAF3E" w14:textId="0F6D92AD">
            <w:pPr>
              <w:spacing w:line="240" w:lineRule="auto"/>
              <w:jc w:val="center"/>
              <w:rPr>
                <w:highlight w:val="yellow"/>
              </w:rPr>
            </w:pPr>
            <w:r w:rsidRPr="00581806">
              <w:rPr>
                <w:color w:val="auto"/>
              </w:rPr>
              <w:t>$133</w:t>
            </w:r>
          </w:p>
        </w:tc>
        <w:tc>
          <w:tcPr>
            <w:tcW w:w="1134" w:type="dxa"/>
            <w:noWrap/>
            <w:vAlign w:val="center"/>
            <w:hideMark/>
          </w:tcPr>
          <w:p w:rsidRPr="00581806" w:rsidR="00986B03" w:rsidP="008440FA" w:rsidRDefault="00986B03" w14:paraId="0741BABD" w14:textId="265C452D">
            <w:pPr>
              <w:spacing w:line="240" w:lineRule="auto"/>
              <w:jc w:val="center"/>
              <w:rPr>
                <w:highlight w:val="yellow"/>
              </w:rPr>
            </w:pPr>
            <w:r w:rsidRPr="00581806">
              <w:rPr>
                <w:color w:val="auto"/>
              </w:rPr>
              <w:t>$134</w:t>
            </w:r>
          </w:p>
        </w:tc>
        <w:tc>
          <w:tcPr>
            <w:tcW w:w="1134" w:type="dxa"/>
            <w:noWrap/>
            <w:vAlign w:val="center"/>
            <w:hideMark/>
          </w:tcPr>
          <w:p w:rsidRPr="00581806" w:rsidR="00986B03" w:rsidP="008440FA" w:rsidRDefault="00986B03" w14:paraId="7FA596A2" w14:textId="0F738727">
            <w:pPr>
              <w:spacing w:line="240" w:lineRule="auto"/>
              <w:jc w:val="center"/>
              <w:rPr>
                <w:highlight w:val="yellow"/>
              </w:rPr>
            </w:pPr>
            <w:r w:rsidRPr="00581806">
              <w:rPr>
                <w:color w:val="auto"/>
              </w:rPr>
              <w:t>$135</w:t>
            </w:r>
          </w:p>
        </w:tc>
      </w:tr>
      <w:tr w:rsidRPr="006B4621" w:rsidR="00630A33" w:rsidTr="001D71EB" w14:paraId="20EBD6FE" w14:textId="77777777">
        <w:trPr>
          <w:trHeight w:val="206"/>
        </w:trPr>
        <w:tc>
          <w:tcPr>
            <w:tcW w:w="3081" w:type="dxa"/>
            <w:vAlign w:val="center"/>
          </w:tcPr>
          <w:p w:rsidRPr="00581806" w:rsidR="00630A33" w:rsidP="008440FA" w:rsidRDefault="00630A33" w14:paraId="63C791B0" w14:textId="6D306336">
            <w:pPr>
              <w:spacing w:line="240" w:lineRule="auto"/>
              <w:rPr>
                <w:highlight w:val="yellow"/>
              </w:rPr>
            </w:pPr>
            <w:r w:rsidRPr="00581806">
              <w:rPr>
                <w:color w:val="000000"/>
              </w:rPr>
              <w:t xml:space="preserve">Hours </w:t>
            </w:r>
            <w:r w:rsidR="00FA2CA8">
              <w:rPr>
                <w:color w:val="000000"/>
              </w:rPr>
              <w:t>to f</w:t>
            </w:r>
            <w:r w:rsidRPr="00581806">
              <w:rPr>
                <w:color w:val="000000"/>
              </w:rPr>
              <w:t>inalize</w:t>
            </w:r>
          </w:p>
        </w:tc>
        <w:tc>
          <w:tcPr>
            <w:tcW w:w="1318" w:type="dxa"/>
            <w:noWrap/>
            <w:vAlign w:val="center"/>
          </w:tcPr>
          <w:p w:rsidRPr="00581806" w:rsidR="00630A33" w:rsidP="008440FA" w:rsidRDefault="00630A33" w14:paraId="7A2D07F7" w14:textId="142E6C17">
            <w:pPr>
              <w:spacing w:line="240" w:lineRule="auto"/>
              <w:jc w:val="center"/>
              <w:rPr>
                <w:color w:val="auto"/>
              </w:rPr>
            </w:pPr>
            <w:r w:rsidRPr="00581806">
              <w:rPr>
                <w:color w:val="auto"/>
              </w:rPr>
              <w:t>4</w:t>
            </w:r>
            <w:r w:rsidR="009330C0">
              <w:rPr>
                <w:color w:val="auto"/>
              </w:rPr>
              <w:t>,</w:t>
            </w:r>
            <w:r w:rsidRPr="00581806">
              <w:rPr>
                <w:color w:val="auto"/>
              </w:rPr>
              <w:t>025</w:t>
            </w:r>
          </w:p>
        </w:tc>
        <w:tc>
          <w:tcPr>
            <w:tcW w:w="1549" w:type="dxa"/>
            <w:noWrap/>
            <w:vAlign w:val="center"/>
          </w:tcPr>
          <w:p w:rsidRPr="00581806" w:rsidR="00630A33" w:rsidP="008440FA" w:rsidRDefault="008648E5" w14:paraId="2C9798AD" w14:textId="279C0DEA">
            <w:pPr>
              <w:spacing w:line="240" w:lineRule="auto"/>
              <w:jc w:val="center"/>
            </w:pPr>
            <w:r>
              <w:rPr>
                <w:color w:val="auto"/>
              </w:rPr>
              <w:t>PERT</w:t>
            </w:r>
          </w:p>
        </w:tc>
        <w:tc>
          <w:tcPr>
            <w:tcW w:w="1134" w:type="dxa"/>
            <w:noWrap/>
            <w:vAlign w:val="center"/>
          </w:tcPr>
          <w:p w:rsidRPr="00581806" w:rsidR="00630A33" w:rsidP="008440FA" w:rsidRDefault="00630A33" w14:paraId="4EC8E7C2" w14:textId="25954712">
            <w:pPr>
              <w:spacing w:line="240" w:lineRule="auto"/>
              <w:jc w:val="center"/>
              <w:rPr>
                <w:highlight w:val="yellow"/>
              </w:rPr>
            </w:pPr>
            <w:r w:rsidRPr="00581806">
              <w:rPr>
                <w:color w:val="000000"/>
              </w:rPr>
              <w:t>3</w:t>
            </w:r>
            <w:r w:rsidR="009330C0">
              <w:rPr>
                <w:color w:val="000000"/>
              </w:rPr>
              <w:t>,</w:t>
            </w:r>
            <w:r w:rsidRPr="00581806">
              <w:rPr>
                <w:color w:val="000000"/>
              </w:rPr>
              <w:t>150</w:t>
            </w:r>
          </w:p>
        </w:tc>
        <w:tc>
          <w:tcPr>
            <w:tcW w:w="1134" w:type="dxa"/>
            <w:noWrap/>
            <w:vAlign w:val="center"/>
          </w:tcPr>
          <w:p w:rsidRPr="00581806" w:rsidR="00630A33" w:rsidP="008440FA" w:rsidRDefault="00630A33" w14:paraId="0C6FDF30" w14:textId="6E69500D">
            <w:pPr>
              <w:spacing w:line="240" w:lineRule="auto"/>
              <w:jc w:val="center"/>
              <w:rPr>
                <w:highlight w:val="yellow"/>
              </w:rPr>
            </w:pPr>
            <w:r w:rsidRPr="00581806">
              <w:rPr>
                <w:color w:val="000000"/>
              </w:rPr>
              <w:t>3</w:t>
            </w:r>
            <w:r w:rsidR="009330C0">
              <w:rPr>
                <w:color w:val="000000"/>
              </w:rPr>
              <w:t>,</w:t>
            </w:r>
            <w:r w:rsidRPr="00581806">
              <w:rPr>
                <w:color w:val="000000"/>
              </w:rPr>
              <w:t>500</w:t>
            </w:r>
          </w:p>
        </w:tc>
        <w:tc>
          <w:tcPr>
            <w:tcW w:w="1134" w:type="dxa"/>
            <w:noWrap/>
            <w:vAlign w:val="center"/>
          </w:tcPr>
          <w:p w:rsidRPr="00581806" w:rsidR="00630A33" w:rsidP="008440FA" w:rsidRDefault="00630A33" w14:paraId="3AD1E285" w14:textId="58020648">
            <w:pPr>
              <w:spacing w:line="240" w:lineRule="auto"/>
              <w:jc w:val="center"/>
              <w:rPr>
                <w:highlight w:val="yellow"/>
              </w:rPr>
            </w:pPr>
            <w:r w:rsidRPr="00581806">
              <w:rPr>
                <w:color w:val="000000"/>
              </w:rPr>
              <w:t>7</w:t>
            </w:r>
            <w:r w:rsidR="009330C0">
              <w:rPr>
                <w:color w:val="000000"/>
              </w:rPr>
              <w:t>,</w:t>
            </w:r>
            <w:r w:rsidRPr="00581806">
              <w:rPr>
                <w:color w:val="000000"/>
              </w:rPr>
              <w:t>000</w:t>
            </w:r>
          </w:p>
        </w:tc>
      </w:tr>
      <w:tr w:rsidRPr="006B4621" w:rsidR="00630A33" w:rsidTr="001D71EB" w14:paraId="23F46D26" w14:textId="77777777">
        <w:trPr>
          <w:trHeight w:val="206"/>
        </w:trPr>
        <w:tc>
          <w:tcPr>
            <w:tcW w:w="3081" w:type="dxa"/>
            <w:vAlign w:val="center"/>
            <w:hideMark/>
          </w:tcPr>
          <w:p w:rsidRPr="00581806" w:rsidR="00630A33" w:rsidP="008440FA" w:rsidRDefault="00FA2CA8" w14:paraId="12A39D7A" w14:textId="350A6486">
            <w:pPr>
              <w:spacing w:line="240" w:lineRule="auto"/>
              <w:rPr>
                <w:highlight w:val="yellow"/>
              </w:rPr>
            </w:pPr>
            <w:r w:rsidRPr="00FA2CA8">
              <w:rPr>
                <w:color w:val="000000"/>
              </w:rPr>
              <w:t>Number of years</w:t>
            </w:r>
          </w:p>
        </w:tc>
        <w:tc>
          <w:tcPr>
            <w:tcW w:w="1318" w:type="dxa"/>
            <w:noWrap/>
            <w:vAlign w:val="center"/>
            <w:hideMark/>
          </w:tcPr>
          <w:p w:rsidRPr="00581806" w:rsidR="00630A33" w:rsidP="008440FA" w:rsidRDefault="00630A33" w14:paraId="29DD0493" w14:textId="77777777">
            <w:pPr>
              <w:spacing w:line="240" w:lineRule="auto"/>
              <w:jc w:val="center"/>
              <w:rPr>
                <w:color w:val="auto"/>
                <w:highlight w:val="yellow"/>
              </w:rPr>
            </w:pPr>
            <w:r w:rsidRPr="00581806">
              <w:rPr>
                <w:color w:val="auto"/>
              </w:rPr>
              <w:t>1</w:t>
            </w:r>
          </w:p>
        </w:tc>
        <w:tc>
          <w:tcPr>
            <w:tcW w:w="1549" w:type="dxa"/>
            <w:noWrap/>
            <w:vAlign w:val="center"/>
            <w:hideMark/>
          </w:tcPr>
          <w:p w:rsidRPr="00581806" w:rsidR="00630A33" w:rsidP="008440FA" w:rsidRDefault="008648E5" w14:paraId="1F05382C" w14:textId="28CEA293">
            <w:pPr>
              <w:spacing w:line="240" w:lineRule="auto"/>
              <w:jc w:val="center"/>
              <w:rPr>
                <w:highlight w:val="yellow"/>
              </w:rPr>
            </w:pPr>
            <w:r>
              <w:rPr>
                <w:color w:val="auto"/>
              </w:rPr>
              <w:t>PERT</w:t>
            </w:r>
          </w:p>
        </w:tc>
        <w:tc>
          <w:tcPr>
            <w:tcW w:w="1134" w:type="dxa"/>
            <w:noWrap/>
            <w:vAlign w:val="center"/>
            <w:hideMark/>
          </w:tcPr>
          <w:p w:rsidRPr="00581806" w:rsidR="00630A33" w:rsidP="008440FA" w:rsidRDefault="00630A33" w14:paraId="2648AF60" w14:textId="77777777">
            <w:pPr>
              <w:spacing w:line="240" w:lineRule="auto"/>
              <w:jc w:val="center"/>
              <w:rPr>
                <w:highlight w:val="yellow"/>
              </w:rPr>
            </w:pPr>
            <w:r w:rsidRPr="00581806">
              <w:rPr>
                <w:color w:val="000000"/>
              </w:rPr>
              <w:t>1</w:t>
            </w:r>
          </w:p>
        </w:tc>
        <w:tc>
          <w:tcPr>
            <w:tcW w:w="1134" w:type="dxa"/>
            <w:noWrap/>
            <w:vAlign w:val="center"/>
            <w:hideMark/>
          </w:tcPr>
          <w:p w:rsidRPr="00581806" w:rsidR="00630A33" w:rsidP="008440FA" w:rsidRDefault="00630A33" w14:paraId="4D7CC2FA" w14:textId="77777777">
            <w:pPr>
              <w:spacing w:line="240" w:lineRule="auto"/>
              <w:jc w:val="center"/>
              <w:rPr>
                <w:highlight w:val="yellow"/>
              </w:rPr>
            </w:pPr>
            <w:r w:rsidRPr="00581806">
              <w:rPr>
                <w:color w:val="000000"/>
              </w:rPr>
              <w:t>1</w:t>
            </w:r>
          </w:p>
        </w:tc>
        <w:tc>
          <w:tcPr>
            <w:tcW w:w="1134" w:type="dxa"/>
            <w:noWrap/>
            <w:vAlign w:val="center"/>
            <w:hideMark/>
          </w:tcPr>
          <w:p w:rsidRPr="00581806" w:rsidR="00630A33" w:rsidP="008440FA" w:rsidRDefault="00630A33" w14:paraId="4650C723" w14:textId="583091E0">
            <w:pPr>
              <w:spacing w:line="240" w:lineRule="auto"/>
              <w:jc w:val="center"/>
              <w:rPr>
                <w:highlight w:val="yellow"/>
              </w:rPr>
            </w:pPr>
            <w:r w:rsidRPr="00581806">
              <w:rPr>
                <w:color w:val="000000"/>
              </w:rPr>
              <w:t>1</w:t>
            </w:r>
          </w:p>
        </w:tc>
      </w:tr>
    </w:tbl>
    <w:p w:rsidR="009128E1" w:rsidP="008440FA" w:rsidRDefault="009128E1" w14:paraId="730BFFB4" w14:textId="77777777">
      <w:pPr>
        <w:spacing w:line="240" w:lineRule="auto"/>
      </w:pPr>
      <w:bookmarkStart w:name="_Toc436817855" w:id="170"/>
      <w:bookmarkStart w:name="_Toc443059997" w:id="171"/>
      <w:bookmarkStart w:name="_Toc456098349" w:id="172"/>
    </w:p>
    <w:p w:rsidR="009128E1" w:rsidP="008440FA" w:rsidRDefault="009128E1" w14:paraId="2E5D7F5F" w14:textId="2D6800B7">
      <w:pPr>
        <w:pStyle w:val="Heading3"/>
        <w:numPr>
          <w:ilvl w:val="2"/>
          <w:numId w:val="34"/>
        </w:numPr>
        <w:spacing w:line="240" w:lineRule="auto"/>
        <w:ind w:left="1080" w:hanging="1080"/>
      </w:pPr>
      <w:bookmarkStart w:name="_Toc457827362" w:id="173"/>
      <w:bookmarkStart w:name="_Toc513731265" w:id="174"/>
      <w:r>
        <w:t>Uncertainty Analysis Results</w:t>
      </w:r>
      <w:bookmarkEnd w:id="170"/>
      <w:bookmarkEnd w:id="171"/>
      <w:bookmarkEnd w:id="172"/>
      <w:bookmarkEnd w:id="173"/>
      <w:bookmarkEnd w:id="174"/>
    </w:p>
    <w:p w:rsidR="009128E1" w:rsidP="008440FA" w:rsidRDefault="009128E1" w14:paraId="53EC3767" w14:textId="77777777">
      <w:pPr>
        <w:keepNext/>
        <w:spacing w:line="240" w:lineRule="auto"/>
      </w:pPr>
    </w:p>
    <w:p w:rsidR="009128E1" w:rsidP="008440FA" w:rsidRDefault="009128E1" w14:paraId="281646BB" w14:textId="00CBDF8D">
      <w:pPr>
        <w:spacing w:line="240" w:lineRule="auto"/>
      </w:pPr>
      <w:r>
        <w:t xml:space="preserve">The NRC performed the Monte Carlo simulation by repeatedly recalculating the results 10,000 times.  For each iteration, the </w:t>
      </w:r>
      <w:r w:rsidR="003971A5">
        <w:t>NRC</w:t>
      </w:r>
      <w:r w:rsidR="00DD7707">
        <w:t xml:space="preserve"> chose the </w:t>
      </w:r>
      <w:r>
        <w:t xml:space="preserve">values identified in </w:t>
      </w:r>
      <w:r w:rsidRPr="00C917F4">
        <w:fldChar w:fldCharType="begin"/>
      </w:r>
      <w:r w:rsidRPr="00C917F4">
        <w:instrText xml:space="preserve"> REF _Ref453770338 \h </w:instrText>
      </w:r>
      <w:r>
        <w:instrText xml:space="preserve"> \* MERGEFORMAT </w:instrText>
      </w:r>
      <w:r w:rsidRPr="00C917F4">
        <w:fldChar w:fldCharType="separate"/>
      </w:r>
      <w:r w:rsidRPr="003B3FBB" w:rsidR="003B3FBB">
        <w:t xml:space="preserve">Table </w:t>
      </w:r>
      <w:r w:rsidRPr="003B3FBB" w:rsidR="003B3FBB">
        <w:rPr>
          <w:noProof/>
        </w:rPr>
        <w:t>16</w:t>
      </w:r>
      <w:r w:rsidRPr="00C917F4">
        <w:fldChar w:fldCharType="end"/>
      </w:r>
      <w:r>
        <w:t xml:space="preserve"> randomly from the probability distributions that define the input variables.  The </w:t>
      </w:r>
      <w:r w:rsidR="003971A5">
        <w:t>NRC</w:t>
      </w:r>
      <w:r w:rsidR="00DD7707">
        <w:t xml:space="preserve"> recorded the </w:t>
      </w:r>
      <w:r>
        <w:t>values of the output variables for each iteration</w:t>
      </w:r>
      <w:r w:rsidR="00DD7707">
        <w:t xml:space="preserve"> </w:t>
      </w:r>
      <w:r>
        <w:t xml:space="preserve">and </w:t>
      </w:r>
      <w:r w:rsidR="00DD7707">
        <w:t xml:space="preserve">used </w:t>
      </w:r>
      <w:r>
        <w:t>these resulting output variable values to define the resultant probability distribution.</w:t>
      </w:r>
    </w:p>
    <w:p w:rsidR="009128E1" w:rsidP="008440FA" w:rsidRDefault="009128E1" w14:paraId="79A44561" w14:textId="77777777">
      <w:pPr>
        <w:spacing w:line="240" w:lineRule="auto"/>
      </w:pPr>
    </w:p>
    <w:p w:rsidR="009128E1" w:rsidP="008440FA" w:rsidRDefault="009128E1" w14:paraId="2E068516" w14:textId="284BDC32">
      <w:pPr>
        <w:spacing w:line="240" w:lineRule="auto"/>
      </w:pPr>
      <w:r>
        <w:t xml:space="preserve">For the analysis shown in each figure below, </w:t>
      </w:r>
      <w:r w:rsidR="00DD7707">
        <w:t xml:space="preserve">the </w:t>
      </w:r>
      <w:r w:rsidR="003971A5">
        <w:t>NRC</w:t>
      </w:r>
      <w:r w:rsidR="003C3E3A">
        <w:t xml:space="preserve"> </w:t>
      </w:r>
      <w:r w:rsidR="00DD7707">
        <w:t xml:space="preserve">ran </w:t>
      </w:r>
      <w:r>
        <w:t>10,000 </w:t>
      </w:r>
      <w:r w:rsidRPr="000011D0">
        <w:t xml:space="preserve">simulations </w:t>
      </w:r>
      <w:r>
        <w:t xml:space="preserve">in which </w:t>
      </w:r>
      <w:r w:rsidR="003C3E3A">
        <w:t xml:space="preserve">it changed </w:t>
      </w:r>
      <w:r>
        <w:t>the key variables to assess the resulting effect on costs and benefits</w:t>
      </w:r>
      <w:r w:rsidRPr="000011D0">
        <w:t xml:space="preserve">.  </w:t>
      </w:r>
      <w:r w:rsidRPr="006A69C2">
        <w:fldChar w:fldCharType="begin"/>
      </w:r>
      <w:r w:rsidRPr="006A69C2">
        <w:instrText xml:space="preserve"> REF _Ref447551186 \h </w:instrText>
      </w:r>
      <w:r w:rsidRPr="00581806" w:rsidR="006A69C2">
        <w:instrText xml:space="preserve"> \* MERGEFORMAT </w:instrText>
      </w:r>
      <w:r w:rsidRPr="006A69C2">
        <w:fldChar w:fldCharType="separate"/>
      </w:r>
      <w:r w:rsidRPr="003B3FBB" w:rsidR="003B3FBB">
        <w:t xml:space="preserve">Figure </w:t>
      </w:r>
      <w:r w:rsidRPr="003B3FBB" w:rsidR="003B3FBB">
        <w:rPr>
          <w:noProof/>
        </w:rPr>
        <w:t>1</w:t>
      </w:r>
      <w:r w:rsidRPr="006A69C2">
        <w:fldChar w:fldCharType="end"/>
      </w:r>
      <w:r w:rsidRPr="006A69C2">
        <w:t xml:space="preserve">, </w:t>
      </w:r>
      <w:r>
        <w:t>2, and 3</w:t>
      </w:r>
      <w:r w:rsidRPr="000011D0">
        <w:t xml:space="preserve"> </w:t>
      </w:r>
      <w:r>
        <w:t>d</w:t>
      </w:r>
      <w:r w:rsidRPr="000011D0">
        <w:t>isplay the histograms of the</w:t>
      </w:r>
      <w:r w:rsidRPr="007B2F03">
        <w:t xml:space="preserve"> </w:t>
      </w:r>
      <w:r>
        <w:t>incremental costs and benefits from the regulatory baseline (Alternative</w:t>
      </w:r>
      <w:r w:rsidR="00DD7707">
        <w:t> </w:t>
      </w:r>
      <w:r>
        <w:t>1)</w:t>
      </w:r>
      <w:r w:rsidRPr="007B2F03">
        <w:t xml:space="preserve">. </w:t>
      </w:r>
      <w:r w:rsidRPr="00931C77">
        <w:t xml:space="preserve"> </w:t>
      </w:r>
      <w:r w:rsidRPr="007B2F03">
        <w:t>The</w:t>
      </w:r>
      <w:r w:rsidR="00D06E86">
        <w:t xml:space="preserve"> uncertainty analysis addresses the possibility that some of the </w:t>
      </w:r>
      <w:r w:rsidR="00E93128">
        <w:t>eight</w:t>
      </w:r>
      <w:r w:rsidR="00D06E86">
        <w:t xml:space="preserve"> applicants may cancel or delay their EP submissions.</w:t>
      </w:r>
      <w:r w:rsidR="006A4574">
        <w:t xml:space="preserve"> </w:t>
      </w:r>
      <w:proofErr w:type="gramStart"/>
      <w:r w:rsidR="006A4574">
        <w:t>Nevertheless</w:t>
      </w:r>
      <w:proofErr w:type="gramEnd"/>
      <w:r w:rsidR="006A4574">
        <w:t xml:space="preserve"> the </w:t>
      </w:r>
      <w:r w:rsidRPr="007B2F03" w:rsidR="006A4574">
        <w:t>analysis show</w:t>
      </w:r>
      <w:r w:rsidR="006A4574">
        <w:t>s</w:t>
      </w:r>
      <w:r w:rsidRPr="007B2F03" w:rsidR="006A4574">
        <w:t xml:space="preserve"> </w:t>
      </w:r>
      <w:r w:rsidR="006A4574">
        <w:t>that the proposed rule would be cost beneficial.</w:t>
      </w:r>
    </w:p>
    <w:p w:rsidR="00D06E86" w:rsidP="008440FA" w:rsidRDefault="00D06E86" w14:paraId="5881B17A" w14:textId="014B37F2">
      <w:pPr>
        <w:spacing w:line="240" w:lineRule="auto"/>
      </w:pPr>
    </w:p>
    <w:p w:rsidRPr="00B15286" w:rsidR="00B15286" w:rsidP="00B15286" w:rsidRDefault="000E7C60" w14:paraId="02BEB700" w14:textId="7A3FFBA0">
      <w:pPr>
        <w:spacing w:line="240" w:lineRule="auto"/>
      </w:pPr>
      <w:r w:rsidRPr="0053031F">
        <w:rPr>
          <w:noProof/>
        </w:rPr>
        <w:drawing>
          <wp:inline distT="0" distB="0" distL="0" distR="0" wp14:anchorId="5AB5DBA4" wp14:editId="0DB80D0E">
            <wp:extent cx="5873477" cy="3559842"/>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79742" cy="3563639"/>
                    </a:xfrm>
                    <a:prstGeom prst="rect">
                      <a:avLst/>
                    </a:prstGeom>
                    <a:noFill/>
                    <a:ln>
                      <a:noFill/>
                    </a:ln>
                  </pic:spPr>
                </pic:pic>
              </a:graphicData>
            </a:graphic>
          </wp:inline>
        </w:drawing>
      </w:r>
      <w:bookmarkStart w:name="_Ref447551186" w:id="175"/>
      <w:bookmarkStart w:name="_Toc454442714" w:id="176"/>
      <w:bookmarkStart w:name="_Toc457827435" w:id="177"/>
      <w:bookmarkStart w:name="_Toc513543785" w:id="178"/>
    </w:p>
    <w:p w:rsidRPr="00581806" w:rsidR="009128E1" w:rsidP="008440FA" w:rsidRDefault="009128E1" w14:paraId="03FA1981" w14:textId="745F2FEE">
      <w:pPr>
        <w:spacing w:line="240" w:lineRule="auto"/>
        <w:jc w:val="center"/>
        <w:rPr>
          <w:b/>
        </w:rPr>
      </w:pPr>
      <w:r w:rsidRPr="00581806">
        <w:rPr>
          <w:b/>
        </w:rPr>
        <w:t xml:space="preserve">Figure </w:t>
      </w:r>
      <w:r w:rsidRPr="00581806" w:rsidR="000012A5">
        <w:rPr>
          <w:b/>
        </w:rPr>
        <w:fldChar w:fldCharType="begin"/>
      </w:r>
      <w:r w:rsidRPr="00581806" w:rsidR="000012A5">
        <w:rPr>
          <w:b/>
        </w:rPr>
        <w:instrText xml:space="preserve"> SEQ Figure \* ARABIC </w:instrText>
      </w:r>
      <w:r w:rsidRPr="00581806" w:rsidR="000012A5">
        <w:rPr>
          <w:b/>
        </w:rPr>
        <w:fldChar w:fldCharType="separate"/>
      </w:r>
      <w:r w:rsidR="003B3FBB">
        <w:rPr>
          <w:b/>
          <w:noProof/>
        </w:rPr>
        <w:t>1</w:t>
      </w:r>
      <w:r w:rsidRPr="00581806" w:rsidR="000012A5">
        <w:rPr>
          <w:b/>
          <w:noProof/>
        </w:rPr>
        <w:fldChar w:fldCharType="end"/>
      </w:r>
      <w:bookmarkEnd w:id="175"/>
      <w:r w:rsidRPr="00581806" w:rsidR="00A70FAA">
        <w:rPr>
          <w:b/>
        </w:rPr>
        <w:t xml:space="preserve">  </w:t>
      </w:r>
      <w:r w:rsidRPr="00581806">
        <w:rPr>
          <w:b/>
        </w:rPr>
        <w:t>Total industry costs (7-percent NPV)—Alternative 2</w:t>
      </w:r>
      <w:bookmarkEnd w:id="176"/>
      <w:bookmarkEnd w:id="177"/>
      <w:bookmarkEnd w:id="178"/>
    </w:p>
    <w:p w:rsidR="009128E1" w:rsidP="008440FA" w:rsidRDefault="009128E1" w14:paraId="2CB111CD" w14:textId="071989ED">
      <w:pPr>
        <w:spacing w:line="240" w:lineRule="auto"/>
      </w:pPr>
    </w:p>
    <w:p w:rsidR="000E7C60" w:rsidP="008440FA" w:rsidRDefault="000E7C60" w14:paraId="44150223" w14:textId="7EB0DD6D">
      <w:pPr>
        <w:spacing w:line="240" w:lineRule="auto"/>
      </w:pPr>
      <w:r w:rsidRPr="0053031F">
        <w:rPr>
          <w:noProof/>
        </w:rPr>
        <w:lastRenderedPageBreak/>
        <w:drawing>
          <wp:inline distT="0" distB="0" distL="0" distR="0" wp14:anchorId="622B9488" wp14:editId="3CEE2203">
            <wp:extent cx="5778110" cy="3574519"/>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93658" cy="3584137"/>
                    </a:xfrm>
                    <a:prstGeom prst="rect">
                      <a:avLst/>
                    </a:prstGeom>
                    <a:noFill/>
                    <a:ln>
                      <a:noFill/>
                    </a:ln>
                  </pic:spPr>
                </pic:pic>
              </a:graphicData>
            </a:graphic>
          </wp:inline>
        </w:drawing>
      </w:r>
    </w:p>
    <w:p w:rsidRPr="00581806" w:rsidR="009128E1" w:rsidP="008440FA" w:rsidRDefault="009128E1" w14:paraId="2004B832" w14:textId="4EFE185E">
      <w:pPr>
        <w:spacing w:after="240" w:line="240" w:lineRule="auto"/>
        <w:jc w:val="center"/>
        <w:rPr>
          <w:b/>
        </w:rPr>
      </w:pPr>
      <w:bookmarkStart w:name="_Ref483485872" w:id="179"/>
      <w:bookmarkStart w:name="_Toc454442715" w:id="180"/>
      <w:bookmarkStart w:name="_Toc457827436" w:id="181"/>
      <w:bookmarkStart w:name="_Toc513543786" w:id="182"/>
      <w:r w:rsidRPr="00581806">
        <w:rPr>
          <w:b/>
        </w:rPr>
        <w:t xml:space="preserve">Figure </w:t>
      </w:r>
      <w:r w:rsidRPr="00581806" w:rsidR="000012A5">
        <w:rPr>
          <w:b/>
        </w:rPr>
        <w:fldChar w:fldCharType="begin"/>
      </w:r>
      <w:r w:rsidRPr="00581806" w:rsidR="000012A5">
        <w:rPr>
          <w:b/>
        </w:rPr>
        <w:instrText xml:space="preserve"> SEQ Figure \* ARABIC </w:instrText>
      </w:r>
      <w:r w:rsidRPr="00581806" w:rsidR="000012A5">
        <w:rPr>
          <w:b/>
        </w:rPr>
        <w:fldChar w:fldCharType="separate"/>
      </w:r>
      <w:r w:rsidR="003B3FBB">
        <w:rPr>
          <w:b/>
          <w:noProof/>
        </w:rPr>
        <w:t>2</w:t>
      </w:r>
      <w:r w:rsidRPr="00581806" w:rsidR="000012A5">
        <w:rPr>
          <w:b/>
          <w:noProof/>
        </w:rPr>
        <w:fldChar w:fldCharType="end"/>
      </w:r>
      <w:bookmarkEnd w:id="179"/>
      <w:r w:rsidRPr="00581806" w:rsidR="00A70FAA">
        <w:rPr>
          <w:b/>
        </w:rPr>
        <w:t xml:space="preserve">  </w:t>
      </w:r>
      <w:r w:rsidRPr="00581806">
        <w:rPr>
          <w:b/>
        </w:rPr>
        <w:t>Total NRC costs (7-percent NPV)—Alternative 2</w:t>
      </w:r>
      <w:bookmarkEnd w:id="180"/>
      <w:bookmarkEnd w:id="181"/>
      <w:bookmarkEnd w:id="182"/>
    </w:p>
    <w:p w:rsidR="009128E1" w:rsidP="008440FA" w:rsidRDefault="009128E1" w14:paraId="5B5B8712" w14:textId="597B62F8">
      <w:pPr>
        <w:spacing w:line="240" w:lineRule="auto"/>
      </w:pPr>
    </w:p>
    <w:p w:rsidR="000E7C60" w:rsidP="008440FA" w:rsidRDefault="000E7C60" w14:paraId="2A38FB08" w14:textId="243B0DD6">
      <w:pPr>
        <w:spacing w:line="240" w:lineRule="auto"/>
      </w:pPr>
      <w:r w:rsidRPr="0053031F">
        <w:rPr>
          <w:noProof/>
        </w:rPr>
        <w:drawing>
          <wp:inline distT="0" distB="0" distL="0" distR="0" wp14:anchorId="088E90F4" wp14:editId="605B9BAF">
            <wp:extent cx="5845428" cy="3616165"/>
            <wp:effectExtent l="0" t="0" r="3175"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49424" cy="3618637"/>
                    </a:xfrm>
                    <a:prstGeom prst="rect">
                      <a:avLst/>
                    </a:prstGeom>
                    <a:noFill/>
                    <a:ln>
                      <a:noFill/>
                    </a:ln>
                  </pic:spPr>
                </pic:pic>
              </a:graphicData>
            </a:graphic>
          </wp:inline>
        </w:drawing>
      </w:r>
    </w:p>
    <w:p w:rsidRPr="00581806" w:rsidR="009128E1" w:rsidP="008440FA" w:rsidRDefault="009128E1" w14:paraId="6159B50C" w14:textId="2E12DFC8">
      <w:pPr>
        <w:pStyle w:val="Caption"/>
        <w:keepNext w:val="0"/>
        <w:widowControl w:val="0"/>
        <w:spacing w:line="240" w:lineRule="auto"/>
        <w:ind w:left="1440" w:hanging="1354"/>
        <w:jc w:val="center"/>
        <w:rPr>
          <w:b/>
        </w:rPr>
      </w:pPr>
      <w:bookmarkStart w:name="_Ref447551195" w:id="183"/>
      <w:bookmarkStart w:name="_Toc454442716" w:id="184"/>
      <w:bookmarkStart w:name="_Toc457827437" w:id="185"/>
      <w:bookmarkStart w:name="_Toc513543787" w:id="186"/>
      <w:r w:rsidRPr="00581806">
        <w:rPr>
          <w:b/>
        </w:rPr>
        <w:t xml:space="preserve">Figure </w:t>
      </w:r>
      <w:r w:rsidRPr="00581806" w:rsidR="000012A5">
        <w:rPr>
          <w:b/>
        </w:rPr>
        <w:fldChar w:fldCharType="begin"/>
      </w:r>
      <w:r w:rsidRPr="00581806" w:rsidR="000012A5">
        <w:rPr>
          <w:b/>
        </w:rPr>
        <w:instrText xml:space="preserve"> SEQ Figure \* ARABIC </w:instrText>
      </w:r>
      <w:r w:rsidRPr="00581806" w:rsidR="000012A5">
        <w:rPr>
          <w:b/>
        </w:rPr>
        <w:fldChar w:fldCharType="separate"/>
      </w:r>
      <w:r w:rsidR="003B3FBB">
        <w:rPr>
          <w:b/>
          <w:noProof/>
        </w:rPr>
        <w:t>3</w:t>
      </w:r>
      <w:r w:rsidRPr="00581806" w:rsidR="000012A5">
        <w:rPr>
          <w:b/>
          <w:noProof/>
        </w:rPr>
        <w:fldChar w:fldCharType="end"/>
      </w:r>
      <w:bookmarkEnd w:id="183"/>
      <w:r w:rsidRPr="00581806" w:rsidR="00A70FAA">
        <w:rPr>
          <w:b/>
        </w:rPr>
        <w:t xml:space="preserve">  </w:t>
      </w:r>
      <w:r w:rsidRPr="00581806">
        <w:rPr>
          <w:b/>
        </w:rPr>
        <w:t>Total costs (7-percent NPV)—Alternative 2</w:t>
      </w:r>
      <w:bookmarkEnd w:id="184"/>
      <w:bookmarkEnd w:id="185"/>
      <w:bookmarkEnd w:id="186"/>
    </w:p>
    <w:p w:rsidR="009128E1" w:rsidP="008440FA" w:rsidRDefault="009128E1" w14:paraId="498382B2" w14:textId="03F0F58A">
      <w:pPr>
        <w:keepNext/>
        <w:keepLines/>
        <w:spacing w:line="240" w:lineRule="auto"/>
      </w:pPr>
      <w:r w:rsidRPr="00EE77D0">
        <w:lastRenderedPageBreak/>
        <w:fldChar w:fldCharType="begin"/>
      </w:r>
      <w:r w:rsidRPr="007E7C44">
        <w:instrText xml:space="preserve"> REF _Ref506274181 \h </w:instrText>
      </w:r>
      <w:r w:rsidRPr="00581806" w:rsidR="007E7C44">
        <w:instrText xml:space="preserve"> \* MERGEFORMAT </w:instrText>
      </w:r>
      <w:r w:rsidRPr="00EE77D0">
        <w:fldChar w:fldCharType="separate"/>
      </w:r>
      <w:r w:rsidRPr="003B3FBB" w:rsidR="003B3FBB">
        <w:t xml:space="preserve">Table </w:t>
      </w:r>
      <w:r w:rsidRPr="003B3FBB" w:rsidR="003B3FBB">
        <w:rPr>
          <w:noProof/>
        </w:rPr>
        <w:t>17</w:t>
      </w:r>
      <w:r w:rsidRPr="00EE77D0">
        <w:fldChar w:fldCharType="end"/>
      </w:r>
      <w:r w:rsidRPr="007E7C44">
        <w:t xml:space="preserve"> presents descriptive statistics on the uncertainty analysis.  </w:t>
      </w:r>
      <w:r w:rsidRPr="00EE77D0" w:rsidR="00DD7707">
        <w:fldChar w:fldCharType="begin"/>
      </w:r>
      <w:r w:rsidRPr="007E7C44" w:rsidR="00DD7707">
        <w:instrText xml:space="preserve"> REF _Ref506274181 \h </w:instrText>
      </w:r>
      <w:r w:rsidRPr="00581806" w:rsidR="007E7C44">
        <w:instrText xml:space="preserve"> \* MERGEFORMAT </w:instrText>
      </w:r>
      <w:r w:rsidRPr="00EE77D0" w:rsidR="00DD7707">
        <w:fldChar w:fldCharType="separate"/>
      </w:r>
      <w:r w:rsidRPr="003B3FBB" w:rsidR="003B3FBB">
        <w:t xml:space="preserve">Table </w:t>
      </w:r>
      <w:r w:rsidRPr="003B3FBB" w:rsidR="003B3FBB">
        <w:rPr>
          <w:noProof/>
        </w:rPr>
        <w:t>17</w:t>
      </w:r>
      <w:r w:rsidRPr="00EE77D0" w:rsidR="00DD7707">
        <w:fldChar w:fldCharType="end"/>
      </w:r>
      <w:r w:rsidRPr="007E7C44" w:rsidR="00DD7707">
        <w:t xml:space="preserve"> (rounded) reflects t</w:t>
      </w:r>
      <w:r w:rsidRPr="007E7C44">
        <w:t>he 5</w:t>
      </w:r>
      <w:r w:rsidRPr="007E7C44" w:rsidR="00DD7707">
        <w:noBreakHyphen/>
      </w:r>
      <w:r w:rsidRPr="007E7C44">
        <w:t>percent and 95</w:t>
      </w:r>
      <w:r w:rsidRPr="007E7C44" w:rsidR="00DD7707">
        <w:noBreakHyphen/>
      </w:r>
      <w:r w:rsidRPr="007E7C44">
        <w:t>percent values (in other words, the bands marked 5.0</w:t>
      </w:r>
      <w:r w:rsidRPr="007E7C44" w:rsidR="00DD7707">
        <w:t> </w:t>
      </w:r>
      <w:r w:rsidRPr="007E7C44" w:rsidR="003027FA">
        <w:t xml:space="preserve">percent </w:t>
      </w:r>
      <w:r w:rsidRPr="007E7C44">
        <w:t>on either side of the 90</w:t>
      </w:r>
      <w:r w:rsidRPr="007E7C44" w:rsidR="00DD7707">
        <w:noBreakHyphen/>
      </w:r>
      <w:r w:rsidRPr="007E7C44" w:rsidR="003027FA">
        <w:t xml:space="preserve">percent </w:t>
      </w:r>
      <w:r w:rsidRPr="007E7C44">
        <w:t xml:space="preserve">confidence interval) that appear as numerical values on the top of the vertical lines in </w:t>
      </w:r>
      <w:r w:rsidRPr="00EE77D0">
        <w:fldChar w:fldCharType="begin"/>
      </w:r>
      <w:r w:rsidRPr="007E7C44">
        <w:instrText xml:space="preserve"> REF _Ref447551186 \h </w:instrText>
      </w:r>
      <w:r w:rsidRPr="00581806" w:rsidR="007E7C44">
        <w:instrText xml:space="preserve"> \* MERGEFORMAT </w:instrText>
      </w:r>
      <w:r w:rsidRPr="00EE77D0">
        <w:fldChar w:fldCharType="separate"/>
      </w:r>
      <w:r w:rsidRPr="003B3FBB" w:rsidR="003B3FBB">
        <w:t xml:space="preserve">Figure </w:t>
      </w:r>
      <w:r w:rsidRPr="003B3FBB" w:rsidR="003B3FBB">
        <w:rPr>
          <w:noProof/>
        </w:rPr>
        <w:t>1</w:t>
      </w:r>
      <w:r w:rsidRPr="00EE77D0">
        <w:fldChar w:fldCharType="end"/>
      </w:r>
      <w:r w:rsidRPr="007E7C44">
        <w:t xml:space="preserve">, </w:t>
      </w:r>
      <w:r w:rsidRPr="00EE77D0">
        <w:fldChar w:fldCharType="begin"/>
      </w:r>
      <w:r w:rsidRPr="007E7C44">
        <w:instrText xml:space="preserve"> REF _Ref483485872 \h </w:instrText>
      </w:r>
      <w:r w:rsidRPr="00581806" w:rsidR="007E7C44">
        <w:instrText xml:space="preserve"> \* MERGEFORMAT </w:instrText>
      </w:r>
      <w:r w:rsidRPr="00EE77D0">
        <w:fldChar w:fldCharType="separate"/>
      </w:r>
      <w:r w:rsidRPr="003B3FBB" w:rsidR="003B3FBB">
        <w:rPr>
          <w:noProof/>
        </w:rPr>
        <w:t>Figure</w:t>
      </w:r>
      <w:r w:rsidRPr="003B3FBB" w:rsidR="003B3FBB">
        <w:t xml:space="preserve"> </w:t>
      </w:r>
      <w:r w:rsidRPr="003B3FBB" w:rsidR="003B3FBB">
        <w:rPr>
          <w:noProof/>
        </w:rPr>
        <w:t>2</w:t>
      </w:r>
      <w:r w:rsidRPr="00EE77D0">
        <w:fldChar w:fldCharType="end"/>
      </w:r>
      <w:r w:rsidRPr="007E7C44">
        <w:t xml:space="preserve">, and </w:t>
      </w:r>
      <w:r w:rsidRPr="008C4AB8">
        <w:fldChar w:fldCharType="begin"/>
      </w:r>
      <w:r w:rsidRPr="008C4AB8">
        <w:instrText xml:space="preserve"> REF _Ref447551195 \h </w:instrText>
      </w:r>
      <w:r w:rsidRPr="008C4AB8" w:rsidR="007E7C44">
        <w:instrText xml:space="preserve"> \* MERGEFORMAT </w:instrText>
      </w:r>
      <w:r w:rsidRPr="008C4AB8">
        <w:fldChar w:fldCharType="separate"/>
      </w:r>
      <w:r w:rsidRPr="003B3FBB" w:rsidR="003B3FBB">
        <w:rPr>
          <w:noProof/>
        </w:rPr>
        <w:t>Figure</w:t>
      </w:r>
      <w:r w:rsidRPr="003B3FBB" w:rsidR="003B3FBB">
        <w:t xml:space="preserve"> </w:t>
      </w:r>
      <w:r w:rsidRPr="003B3FBB" w:rsidR="003B3FBB">
        <w:rPr>
          <w:noProof/>
        </w:rPr>
        <w:t>3</w:t>
      </w:r>
      <w:r w:rsidRPr="008C4AB8">
        <w:fldChar w:fldCharType="end"/>
      </w:r>
      <w:r w:rsidRPr="008C4AB8">
        <w:t xml:space="preserve"> </w:t>
      </w:r>
      <w:r w:rsidRPr="007E7C44">
        <w:t>as the 0.0</w:t>
      </w:r>
      <w:r w:rsidRPr="00523A60">
        <w:t>5 and 0.95</w:t>
      </w:r>
      <w:r w:rsidR="00DD7707">
        <w:t> </w:t>
      </w:r>
      <w:r w:rsidRPr="00523A60">
        <w:t>values, respectively.</w:t>
      </w:r>
    </w:p>
    <w:p w:rsidRPr="00523A60" w:rsidR="00B15286" w:rsidP="008440FA" w:rsidRDefault="00B15286" w14:paraId="4E086FF2" w14:textId="77777777">
      <w:pPr>
        <w:keepNext/>
        <w:keepLines/>
        <w:spacing w:line="240" w:lineRule="auto"/>
      </w:pPr>
    </w:p>
    <w:p w:rsidRPr="00581806" w:rsidR="009128E1" w:rsidP="008440FA" w:rsidRDefault="009128E1" w14:paraId="263008CB" w14:textId="53BC242B">
      <w:pPr>
        <w:pStyle w:val="Caption"/>
        <w:spacing w:line="240" w:lineRule="auto"/>
        <w:ind w:left="1080" w:hanging="1080"/>
        <w:jc w:val="center"/>
        <w:rPr>
          <w:b/>
        </w:rPr>
      </w:pPr>
      <w:bookmarkStart w:name="_Ref506274181" w:id="187"/>
      <w:bookmarkStart w:name="_Toc521500398" w:id="188"/>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17</w:t>
      </w:r>
      <w:r w:rsidRPr="00581806" w:rsidR="000012A5">
        <w:rPr>
          <w:b/>
          <w:noProof/>
        </w:rPr>
        <w:fldChar w:fldCharType="end"/>
      </w:r>
      <w:bookmarkEnd w:id="187"/>
      <w:r w:rsidRPr="00581806" w:rsidR="00A70FAA">
        <w:rPr>
          <w:b/>
        </w:rPr>
        <w:t xml:space="preserve">  </w:t>
      </w:r>
      <w:r w:rsidRPr="00581806">
        <w:rPr>
          <w:b/>
        </w:rPr>
        <w:t>Uncertainty Results Descriptive Statistics</w:t>
      </w:r>
      <w:r w:rsidRPr="00581806" w:rsidR="00A70FAA">
        <w:rPr>
          <w:b/>
        </w:rPr>
        <w:t>—</w:t>
      </w:r>
      <w:r w:rsidRPr="00581806">
        <w:rPr>
          <w:b/>
        </w:rPr>
        <w:t>7</w:t>
      </w:r>
      <w:r w:rsidRPr="00581806" w:rsidR="00A70FAA">
        <w:rPr>
          <w:b/>
        </w:rPr>
        <w:noBreakHyphen/>
      </w:r>
      <w:r w:rsidRPr="00581806">
        <w:rPr>
          <w:b/>
        </w:rPr>
        <w:t>Percent NPV</w:t>
      </w:r>
      <w:bookmarkEnd w:id="188"/>
    </w:p>
    <w:tbl>
      <w:tblPr>
        <w:tblW w:w="9640" w:type="dxa"/>
        <w:tblInd w:w="-10" w:type="dxa"/>
        <w:tblLayout w:type="fixed"/>
        <w:tblLook w:val="04A0" w:firstRow="1" w:lastRow="0" w:firstColumn="1" w:lastColumn="0" w:noHBand="0" w:noVBand="1"/>
      </w:tblPr>
      <w:tblGrid>
        <w:gridCol w:w="1895"/>
        <w:gridCol w:w="1191"/>
        <w:gridCol w:w="1291"/>
        <w:gridCol w:w="1326"/>
        <w:gridCol w:w="1355"/>
        <w:gridCol w:w="1291"/>
        <w:gridCol w:w="1291"/>
      </w:tblGrid>
      <w:tr w:rsidRPr="006B6637" w:rsidR="009128E1" w:rsidTr="00581806" w14:paraId="4E0FDDE2" w14:textId="77777777">
        <w:trPr>
          <w:trHeight w:val="276"/>
        </w:trPr>
        <w:tc>
          <w:tcPr>
            <w:tcW w:w="1895" w:type="dxa"/>
            <w:vMerge w:val="restart"/>
            <w:tcBorders>
              <w:top w:val="single" w:color="auto" w:sz="8" w:space="0"/>
              <w:left w:val="single" w:color="auto" w:sz="8" w:space="0"/>
              <w:bottom w:val="single" w:color="auto" w:sz="4" w:space="0"/>
              <w:right w:val="single" w:color="auto" w:sz="4" w:space="0"/>
            </w:tcBorders>
            <w:shd w:val="clear" w:color="auto" w:fill="auto"/>
            <w:noWrap/>
            <w:hideMark/>
          </w:tcPr>
          <w:p w:rsidRPr="00581806" w:rsidR="009128E1" w:rsidP="008440FA" w:rsidRDefault="009128E1" w14:paraId="1BCE1204" w14:textId="77777777">
            <w:pPr>
              <w:spacing w:line="240" w:lineRule="auto"/>
              <w:jc w:val="center"/>
              <w:rPr>
                <w:rFonts w:eastAsia="Times New Roman"/>
                <w:b/>
                <w:sz w:val="20"/>
                <w:szCs w:val="18"/>
              </w:rPr>
            </w:pPr>
            <w:r w:rsidRPr="00581806">
              <w:rPr>
                <w:b/>
                <w:sz w:val="20"/>
                <w:szCs w:val="18"/>
              </w:rPr>
              <w:t>Uncertainty Result</w:t>
            </w:r>
          </w:p>
        </w:tc>
        <w:tc>
          <w:tcPr>
            <w:tcW w:w="7745" w:type="dxa"/>
            <w:gridSpan w:val="6"/>
            <w:tcBorders>
              <w:top w:val="single" w:color="auto" w:sz="8" w:space="0"/>
              <w:left w:val="nil"/>
              <w:bottom w:val="single" w:color="auto" w:sz="4" w:space="0"/>
              <w:right w:val="single" w:color="000000" w:sz="8" w:space="0"/>
            </w:tcBorders>
            <w:shd w:val="clear" w:color="auto" w:fill="auto"/>
            <w:noWrap/>
            <w:hideMark/>
          </w:tcPr>
          <w:p w:rsidRPr="00581806" w:rsidR="009128E1" w:rsidP="008440FA" w:rsidRDefault="00BF1C6F" w14:paraId="4B95D4C1" w14:textId="3C1D33F1">
            <w:pPr>
              <w:spacing w:line="240" w:lineRule="auto"/>
              <w:jc w:val="center"/>
              <w:rPr>
                <w:b/>
                <w:sz w:val="20"/>
                <w:szCs w:val="18"/>
              </w:rPr>
            </w:pPr>
            <w:r w:rsidRPr="00581806">
              <w:rPr>
                <w:b/>
                <w:sz w:val="20"/>
                <w:szCs w:val="18"/>
              </w:rPr>
              <w:t>Incremental Cost</w:t>
            </w:r>
            <w:r w:rsidR="006B4568">
              <w:rPr>
                <w:b/>
                <w:sz w:val="20"/>
                <w:szCs w:val="18"/>
              </w:rPr>
              <w:t xml:space="preserve"> </w:t>
            </w:r>
            <w:r w:rsidRPr="00581806">
              <w:rPr>
                <w:b/>
                <w:sz w:val="20"/>
                <w:szCs w:val="18"/>
              </w:rPr>
              <w:t>Benefit (2020</w:t>
            </w:r>
            <w:r w:rsidRPr="00581806" w:rsidR="009128E1">
              <w:rPr>
                <w:b/>
                <w:sz w:val="20"/>
                <w:szCs w:val="18"/>
              </w:rPr>
              <w:t xml:space="preserve"> million dollars)</w:t>
            </w:r>
          </w:p>
        </w:tc>
      </w:tr>
      <w:tr w:rsidRPr="006B6637" w:rsidR="009128E1" w:rsidTr="00581806" w14:paraId="6AB96D19" w14:textId="77777777">
        <w:trPr>
          <w:trHeight w:val="232"/>
        </w:trPr>
        <w:tc>
          <w:tcPr>
            <w:tcW w:w="1895" w:type="dxa"/>
            <w:vMerge/>
            <w:tcBorders>
              <w:top w:val="single" w:color="auto" w:sz="8" w:space="0"/>
              <w:left w:val="single" w:color="auto" w:sz="8" w:space="0"/>
              <w:bottom w:val="single" w:color="auto" w:sz="4" w:space="0"/>
              <w:right w:val="single" w:color="auto" w:sz="4" w:space="0"/>
            </w:tcBorders>
            <w:vAlign w:val="center"/>
            <w:hideMark/>
          </w:tcPr>
          <w:p w:rsidRPr="00FE57E7" w:rsidR="009128E1" w:rsidP="008440FA" w:rsidRDefault="009128E1" w14:paraId="51C004E9" w14:textId="77777777">
            <w:pPr>
              <w:spacing w:line="240" w:lineRule="auto"/>
              <w:rPr>
                <w:rFonts w:eastAsia="Times New Roman"/>
                <w:sz w:val="20"/>
                <w:szCs w:val="18"/>
              </w:rPr>
            </w:pPr>
          </w:p>
        </w:tc>
        <w:tc>
          <w:tcPr>
            <w:tcW w:w="1191" w:type="dxa"/>
            <w:tcBorders>
              <w:top w:val="nil"/>
              <w:left w:val="nil"/>
              <w:bottom w:val="single" w:color="auto" w:sz="4" w:space="0"/>
              <w:right w:val="single" w:color="auto" w:sz="4" w:space="0"/>
            </w:tcBorders>
            <w:shd w:val="clear" w:color="auto" w:fill="auto"/>
            <w:noWrap/>
            <w:hideMark/>
          </w:tcPr>
          <w:p w:rsidRPr="00581806" w:rsidR="009128E1" w:rsidP="008440FA" w:rsidRDefault="009128E1" w14:paraId="4E89485E" w14:textId="48AD99AC">
            <w:pPr>
              <w:spacing w:line="240" w:lineRule="auto"/>
              <w:jc w:val="center"/>
              <w:rPr>
                <w:rFonts w:eastAsia="Times New Roman"/>
                <w:b/>
                <w:sz w:val="20"/>
                <w:szCs w:val="18"/>
              </w:rPr>
            </w:pPr>
            <w:r w:rsidRPr="00581806">
              <w:rPr>
                <w:b/>
                <w:sz w:val="20"/>
                <w:szCs w:val="18"/>
              </w:rPr>
              <w:t>Min</w:t>
            </w:r>
            <w:r w:rsidR="00173E69">
              <w:rPr>
                <w:b/>
                <w:sz w:val="20"/>
                <w:szCs w:val="18"/>
              </w:rPr>
              <w:t>imum</w:t>
            </w:r>
          </w:p>
        </w:tc>
        <w:tc>
          <w:tcPr>
            <w:tcW w:w="1291" w:type="dxa"/>
            <w:tcBorders>
              <w:top w:val="nil"/>
              <w:left w:val="nil"/>
              <w:bottom w:val="single" w:color="auto" w:sz="4" w:space="0"/>
              <w:right w:val="single" w:color="auto" w:sz="4" w:space="0"/>
            </w:tcBorders>
            <w:shd w:val="clear" w:color="auto" w:fill="auto"/>
            <w:noWrap/>
            <w:hideMark/>
          </w:tcPr>
          <w:p w:rsidRPr="00581806" w:rsidR="009128E1" w:rsidP="008440FA" w:rsidRDefault="009128E1" w14:paraId="03AA234E" w14:textId="77777777">
            <w:pPr>
              <w:spacing w:line="240" w:lineRule="auto"/>
              <w:jc w:val="center"/>
              <w:rPr>
                <w:b/>
                <w:sz w:val="20"/>
                <w:szCs w:val="18"/>
              </w:rPr>
            </w:pPr>
            <w:r w:rsidRPr="00581806">
              <w:rPr>
                <w:b/>
                <w:sz w:val="20"/>
                <w:szCs w:val="18"/>
              </w:rPr>
              <w:t>Mean</w:t>
            </w:r>
          </w:p>
        </w:tc>
        <w:tc>
          <w:tcPr>
            <w:tcW w:w="1326" w:type="dxa"/>
            <w:tcBorders>
              <w:top w:val="nil"/>
              <w:left w:val="nil"/>
              <w:bottom w:val="single" w:color="auto" w:sz="4" w:space="0"/>
              <w:right w:val="single" w:color="auto" w:sz="4" w:space="0"/>
            </w:tcBorders>
            <w:shd w:val="clear" w:color="auto" w:fill="auto"/>
            <w:noWrap/>
            <w:hideMark/>
          </w:tcPr>
          <w:p w:rsidRPr="00581806" w:rsidR="009128E1" w:rsidP="008440FA" w:rsidRDefault="009128E1" w14:paraId="3119230E" w14:textId="2811DC90">
            <w:pPr>
              <w:spacing w:line="240" w:lineRule="auto"/>
              <w:jc w:val="center"/>
              <w:rPr>
                <w:rFonts w:eastAsia="Times New Roman"/>
                <w:b/>
                <w:sz w:val="20"/>
                <w:szCs w:val="18"/>
              </w:rPr>
            </w:pPr>
            <w:r w:rsidRPr="00581806">
              <w:rPr>
                <w:b/>
                <w:sz w:val="20"/>
                <w:szCs w:val="18"/>
              </w:rPr>
              <w:t>St</w:t>
            </w:r>
            <w:r w:rsidRPr="00581806" w:rsidR="00505E41">
              <w:rPr>
                <w:b/>
                <w:sz w:val="20"/>
                <w:szCs w:val="18"/>
              </w:rPr>
              <w:t>d</w:t>
            </w:r>
            <w:r w:rsidRPr="00581806">
              <w:rPr>
                <w:b/>
                <w:sz w:val="20"/>
                <w:szCs w:val="18"/>
              </w:rPr>
              <w:t>. Dev.</w:t>
            </w:r>
          </w:p>
        </w:tc>
        <w:tc>
          <w:tcPr>
            <w:tcW w:w="1355" w:type="dxa"/>
            <w:tcBorders>
              <w:top w:val="nil"/>
              <w:left w:val="nil"/>
              <w:bottom w:val="single" w:color="auto" w:sz="4" w:space="0"/>
              <w:right w:val="single" w:color="auto" w:sz="4" w:space="0"/>
            </w:tcBorders>
            <w:shd w:val="clear" w:color="auto" w:fill="auto"/>
            <w:noWrap/>
            <w:hideMark/>
          </w:tcPr>
          <w:p w:rsidRPr="00581806" w:rsidR="009128E1" w:rsidP="008440FA" w:rsidRDefault="009128E1" w14:paraId="2C62A103" w14:textId="32744B91">
            <w:pPr>
              <w:spacing w:line="240" w:lineRule="auto"/>
              <w:jc w:val="center"/>
              <w:rPr>
                <w:rFonts w:eastAsia="Times New Roman"/>
                <w:b/>
                <w:sz w:val="20"/>
                <w:szCs w:val="18"/>
              </w:rPr>
            </w:pPr>
            <w:r w:rsidRPr="00581806">
              <w:rPr>
                <w:b/>
                <w:sz w:val="20"/>
                <w:szCs w:val="18"/>
              </w:rPr>
              <w:t>Max</w:t>
            </w:r>
            <w:r w:rsidR="00173E69">
              <w:rPr>
                <w:b/>
                <w:sz w:val="20"/>
                <w:szCs w:val="18"/>
              </w:rPr>
              <w:t>imum</w:t>
            </w:r>
          </w:p>
        </w:tc>
        <w:tc>
          <w:tcPr>
            <w:tcW w:w="1291" w:type="dxa"/>
            <w:tcBorders>
              <w:top w:val="nil"/>
              <w:left w:val="nil"/>
              <w:bottom w:val="single" w:color="auto" w:sz="4" w:space="0"/>
              <w:right w:val="single" w:color="auto" w:sz="4" w:space="0"/>
            </w:tcBorders>
            <w:shd w:val="clear" w:color="auto" w:fill="auto"/>
            <w:noWrap/>
            <w:hideMark/>
          </w:tcPr>
          <w:p w:rsidRPr="00581806" w:rsidR="009128E1" w:rsidP="008440FA" w:rsidRDefault="00BF1C6F" w14:paraId="5EC7AA28" w14:textId="54AF9088">
            <w:pPr>
              <w:spacing w:line="240" w:lineRule="auto"/>
              <w:jc w:val="center"/>
              <w:rPr>
                <w:rFonts w:eastAsia="Times New Roman"/>
                <w:b/>
                <w:sz w:val="20"/>
                <w:szCs w:val="18"/>
              </w:rPr>
            </w:pPr>
            <w:r w:rsidRPr="00581806">
              <w:rPr>
                <w:b/>
                <w:sz w:val="20"/>
                <w:szCs w:val="18"/>
              </w:rPr>
              <w:t>5%</w:t>
            </w:r>
          </w:p>
        </w:tc>
        <w:tc>
          <w:tcPr>
            <w:tcW w:w="1291" w:type="dxa"/>
            <w:tcBorders>
              <w:top w:val="nil"/>
              <w:left w:val="nil"/>
              <w:bottom w:val="single" w:color="auto" w:sz="4" w:space="0"/>
              <w:right w:val="single" w:color="auto" w:sz="8" w:space="0"/>
            </w:tcBorders>
            <w:shd w:val="clear" w:color="auto" w:fill="auto"/>
            <w:noWrap/>
            <w:hideMark/>
          </w:tcPr>
          <w:p w:rsidRPr="00581806" w:rsidR="009128E1" w:rsidP="008440FA" w:rsidRDefault="009128E1" w14:paraId="2CD7B7F8" w14:textId="4A134A3D">
            <w:pPr>
              <w:spacing w:line="240" w:lineRule="auto"/>
              <w:jc w:val="center"/>
              <w:rPr>
                <w:b/>
                <w:sz w:val="20"/>
                <w:szCs w:val="18"/>
              </w:rPr>
            </w:pPr>
            <w:r w:rsidRPr="00581806">
              <w:rPr>
                <w:b/>
                <w:sz w:val="20"/>
                <w:szCs w:val="18"/>
              </w:rPr>
              <w:t>95</w:t>
            </w:r>
            <w:r w:rsidRPr="00581806" w:rsidR="00BF1C6F">
              <w:rPr>
                <w:b/>
                <w:sz w:val="20"/>
                <w:szCs w:val="18"/>
              </w:rPr>
              <w:t>%</w:t>
            </w:r>
          </w:p>
        </w:tc>
      </w:tr>
      <w:tr w:rsidRPr="006B6637" w:rsidR="009128E1" w:rsidTr="00581806" w14:paraId="65551F5E" w14:textId="77777777">
        <w:trPr>
          <w:trHeight w:val="276"/>
        </w:trPr>
        <w:tc>
          <w:tcPr>
            <w:tcW w:w="1895" w:type="dxa"/>
            <w:tcBorders>
              <w:top w:val="nil"/>
              <w:left w:val="single" w:color="auto" w:sz="8" w:space="0"/>
              <w:bottom w:val="single" w:color="auto" w:sz="4" w:space="0"/>
              <w:right w:val="single" w:color="auto" w:sz="4" w:space="0"/>
            </w:tcBorders>
            <w:shd w:val="clear" w:color="auto" w:fill="auto"/>
            <w:noWrap/>
            <w:vAlign w:val="center"/>
            <w:hideMark/>
          </w:tcPr>
          <w:p w:rsidRPr="00FE57E7" w:rsidR="009128E1" w:rsidP="008440FA" w:rsidRDefault="009128E1" w14:paraId="669B4746" w14:textId="77777777">
            <w:pPr>
              <w:spacing w:line="240" w:lineRule="auto"/>
              <w:jc w:val="center"/>
              <w:rPr>
                <w:rFonts w:eastAsia="Times New Roman"/>
                <w:sz w:val="20"/>
                <w:szCs w:val="18"/>
              </w:rPr>
            </w:pPr>
            <w:r w:rsidRPr="00FE57E7">
              <w:rPr>
                <w:rFonts w:eastAsia="Times New Roman"/>
                <w:sz w:val="20"/>
                <w:szCs w:val="18"/>
              </w:rPr>
              <w:t>Total Industry Cost</w:t>
            </w:r>
          </w:p>
        </w:tc>
        <w:tc>
          <w:tcPr>
            <w:tcW w:w="1191" w:type="dxa"/>
            <w:tcBorders>
              <w:top w:val="nil"/>
              <w:left w:val="nil"/>
              <w:bottom w:val="single" w:color="auto" w:sz="4" w:space="0"/>
              <w:right w:val="single" w:color="auto" w:sz="4" w:space="0"/>
            </w:tcBorders>
            <w:shd w:val="clear" w:color="auto" w:fill="auto"/>
            <w:noWrap/>
            <w:vAlign w:val="center"/>
            <w:hideMark/>
          </w:tcPr>
          <w:p w:rsidRPr="00FE57E7" w:rsidR="009128E1" w:rsidP="008440FA" w:rsidRDefault="00D3501F" w14:paraId="6E0A378C" w14:textId="36E455D3">
            <w:pPr>
              <w:spacing w:line="240" w:lineRule="auto"/>
              <w:jc w:val="center"/>
              <w:rPr>
                <w:rFonts w:eastAsia="Times New Roman"/>
                <w:sz w:val="20"/>
                <w:szCs w:val="18"/>
              </w:rPr>
            </w:pPr>
            <w:r>
              <w:rPr>
                <w:rFonts w:eastAsia="Times New Roman"/>
                <w:sz w:val="20"/>
                <w:szCs w:val="18"/>
              </w:rPr>
              <w:t>$2.</w:t>
            </w:r>
            <w:r w:rsidR="00E76A1B">
              <w:rPr>
                <w:rFonts w:eastAsia="Times New Roman"/>
                <w:sz w:val="20"/>
                <w:szCs w:val="18"/>
              </w:rPr>
              <w:t>23</w:t>
            </w:r>
          </w:p>
        </w:tc>
        <w:tc>
          <w:tcPr>
            <w:tcW w:w="1291" w:type="dxa"/>
            <w:tcBorders>
              <w:top w:val="nil"/>
              <w:left w:val="nil"/>
              <w:bottom w:val="single" w:color="auto" w:sz="4" w:space="0"/>
              <w:right w:val="single" w:color="auto" w:sz="4" w:space="0"/>
            </w:tcBorders>
            <w:shd w:val="clear" w:color="auto" w:fill="auto"/>
            <w:noWrap/>
            <w:vAlign w:val="center"/>
            <w:hideMark/>
          </w:tcPr>
          <w:p w:rsidRPr="00FE57E7" w:rsidR="009128E1" w:rsidP="008440FA" w:rsidRDefault="009128E1" w14:paraId="1901DE03" w14:textId="70BD4A21">
            <w:pPr>
              <w:spacing w:line="240" w:lineRule="auto"/>
              <w:jc w:val="center"/>
              <w:rPr>
                <w:rFonts w:eastAsia="Times New Roman"/>
                <w:sz w:val="20"/>
                <w:szCs w:val="18"/>
              </w:rPr>
            </w:pPr>
            <w:r w:rsidRPr="00FE57E7">
              <w:rPr>
                <w:rFonts w:eastAsia="Times New Roman"/>
                <w:sz w:val="20"/>
                <w:szCs w:val="18"/>
              </w:rPr>
              <w:t>$</w:t>
            </w:r>
            <w:r w:rsidR="004436B6">
              <w:rPr>
                <w:rFonts w:eastAsia="Times New Roman"/>
                <w:sz w:val="20"/>
                <w:szCs w:val="18"/>
              </w:rPr>
              <w:t>4.6</w:t>
            </w:r>
            <w:r w:rsidR="00E76A1B">
              <w:rPr>
                <w:rFonts w:eastAsia="Times New Roman"/>
                <w:sz w:val="20"/>
                <w:szCs w:val="18"/>
              </w:rPr>
              <w:t>8</w:t>
            </w:r>
          </w:p>
        </w:tc>
        <w:tc>
          <w:tcPr>
            <w:tcW w:w="1326" w:type="dxa"/>
            <w:tcBorders>
              <w:top w:val="nil"/>
              <w:left w:val="nil"/>
              <w:bottom w:val="single" w:color="auto" w:sz="4" w:space="0"/>
              <w:right w:val="single" w:color="auto" w:sz="4" w:space="0"/>
            </w:tcBorders>
            <w:shd w:val="clear" w:color="auto" w:fill="auto"/>
            <w:noWrap/>
            <w:vAlign w:val="center"/>
            <w:hideMark/>
          </w:tcPr>
          <w:p w:rsidRPr="00FE57E7" w:rsidR="009128E1" w:rsidP="008440FA" w:rsidRDefault="009128E1" w14:paraId="77AEDF25" w14:textId="28D1C2F5">
            <w:pPr>
              <w:spacing w:line="240" w:lineRule="auto"/>
              <w:jc w:val="center"/>
              <w:rPr>
                <w:rFonts w:eastAsia="Times New Roman"/>
                <w:sz w:val="20"/>
                <w:szCs w:val="18"/>
              </w:rPr>
            </w:pPr>
            <w:r w:rsidRPr="00FE57E7">
              <w:rPr>
                <w:rFonts w:eastAsia="Times New Roman"/>
                <w:sz w:val="20"/>
                <w:szCs w:val="18"/>
              </w:rPr>
              <w:t>$</w:t>
            </w:r>
            <w:r w:rsidR="004436B6">
              <w:rPr>
                <w:rFonts w:eastAsia="Times New Roman"/>
                <w:sz w:val="20"/>
                <w:szCs w:val="18"/>
              </w:rPr>
              <w:t>0.9</w:t>
            </w:r>
            <w:r w:rsidR="00E76A1B">
              <w:rPr>
                <w:rFonts w:eastAsia="Times New Roman"/>
                <w:sz w:val="20"/>
                <w:szCs w:val="18"/>
              </w:rPr>
              <w:t>7</w:t>
            </w:r>
          </w:p>
        </w:tc>
        <w:tc>
          <w:tcPr>
            <w:tcW w:w="1355" w:type="dxa"/>
            <w:tcBorders>
              <w:top w:val="nil"/>
              <w:left w:val="nil"/>
              <w:bottom w:val="single" w:color="auto" w:sz="4" w:space="0"/>
              <w:right w:val="single" w:color="auto" w:sz="4" w:space="0"/>
            </w:tcBorders>
            <w:shd w:val="clear" w:color="auto" w:fill="auto"/>
            <w:noWrap/>
            <w:vAlign w:val="center"/>
            <w:hideMark/>
          </w:tcPr>
          <w:p w:rsidRPr="00FE57E7" w:rsidR="009128E1" w:rsidP="008440FA" w:rsidRDefault="009128E1" w14:paraId="0AB38847" w14:textId="12310B4C">
            <w:pPr>
              <w:spacing w:line="240" w:lineRule="auto"/>
              <w:jc w:val="center"/>
              <w:rPr>
                <w:rFonts w:eastAsia="Times New Roman"/>
                <w:sz w:val="20"/>
                <w:szCs w:val="18"/>
              </w:rPr>
            </w:pPr>
            <w:r w:rsidRPr="00FE57E7">
              <w:rPr>
                <w:rFonts w:eastAsia="Times New Roman"/>
                <w:sz w:val="20"/>
                <w:szCs w:val="18"/>
              </w:rPr>
              <w:t>$</w:t>
            </w:r>
            <w:r w:rsidR="004436B6">
              <w:rPr>
                <w:rFonts w:eastAsia="Times New Roman"/>
                <w:sz w:val="20"/>
                <w:szCs w:val="18"/>
              </w:rPr>
              <w:t>8.</w:t>
            </w:r>
            <w:r w:rsidR="00E76A1B">
              <w:rPr>
                <w:rFonts w:eastAsia="Times New Roman"/>
                <w:sz w:val="20"/>
                <w:szCs w:val="18"/>
              </w:rPr>
              <w:t>59</w:t>
            </w:r>
          </w:p>
        </w:tc>
        <w:tc>
          <w:tcPr>
            <w:tcW w:w="1291" w:type="dxa"/>
            <w:tcBorders>
              <w:top w:val="nil"/>
              <w:left w:val="nil"/>
              <w:bottom w:val="single" w:color="auto" w:sz="4" w:space="0"/>
              <w:right w:val="single" w:color="auto" w:sz="4" w:space="0"/>
            </w:tcBorders>
            <w:shd w:val="clear" w:color="auto" w:fill="auto"/>
            <w:noWrap/>
            <w:vAlign w:val="center"/>
            <w:hideMark/>
          </w:tcPr>
          <w:p w:rsidRPr="00FE57E7" w:rsidR="009128E1" w:rsidP="008440FA" w:rsidRDefault="009128E1" w14:paraId="247FCCC2" w14:textId="7E8B115C">
            <w:pPr>
              <w:spacing w:line="240" w:lineRule="auto"/>
              <w:jc w:val="center"/>
              <w:rPr>
                <w:rFonts w:eastAsia="Times New Roman"/>
                <w:sz w:val="20"/>
                <w:szCs w:val="18"/>
              </w:rPr>
            </w:pPr>
            <w:r w:rsidRPr="00FE57E7">
              <w:rPr>
                <w:rFonts w:eastAsia="Times New Roman"/>
                <w:sz w:val="20"/>
                <w:szCs w:val="18"/>
              </w:rPr>
              <w:t>$</w:t>
            </w:r>
            <w:r w:rsidR="004436B6">
              <w:rPr>
                <w:rFonts w:eastAsia="Times New Roman"/>
                <w:sz w:val="20"/>
                <w:szCs w:val="18"/>
              </w:rPr>
              <w:t>3</w:t>
            </w:r>
            <w:r w:rsidR="006B223D">
              <w:rPr>
                <w:rFonts w:eastAsia="Times New Roman"/>
                <w:sz w:val="20"/>
                <w:szCs w:val="18"/>
              </w:rPr>
              <w:t>.</w:t>
            </w:r>
            <w:r w:rsidR="004436B6">
              <w:rPr>
                <w:rFonts w:eastAsia="Times New Roman"/>
                <w:sz w:val="20"/>
                <w:szCs w:val="18"/>
              </w:rPr>
              <w:t>2</w:t>
            </w:r>
            <w:r w:rsidR="00E76A1B">
              <w:rPr>
                <w:rFonts w:eastAsia="Times New Roman"/>
                <w:sz w:val="20"/>
                <w:szCs w:val="18"/>
              </w:rPr>
              <w:t>3</w:t>
            </w:r>
          </w:p>
        </w:tc>
        <w:tc>
          <w:tcPr>
            <w:tcW w:w="1291" w:type="dxa"/>
            <w:tcBorders>
              <w:top w:val="nil"/>
              <w:left w:val="nil"/>
              <w:bottom w:val="single" w:color="auto" w:sz="4" w:space="0"/>
              <w:right w:val="single" w:color="auto" w:sz="8" w:space="0"/>
            </w:tcBorders>
            <w:shd w:val="clear" w:color="auto" w:fill="auto"/>
            <w:noWrap/>
            <w:vAlign w:val="center"/>
            <w:hideMark/>
          </w:tcPr>
          <w:p w:rsidRPr="00FE57E7" w:rsidR="009128E1" w:rsidP="008440FA" w:rsidRDefault="009128E1" w14:paraId="55DEF475" w14:textId="382603D0">
            <w:pPr>
              <w:spacing w:line="240" w:lineRule="auto"/>
              <w:jc w:val="center"/>
              <w:rPr>
                <w:rFonts w:eastAsia="Times New Roman"/>
                <w:sz w:val="20"/>
                <w:szCs w:val="18"/>
              </w:rPr>
            </w:pPr>
            <w:r w:rsidRPr="00FE57E7">
              <w:rPr>
                <w:rFonts w:eastAsia="Times New Roman"/>
                <w:sz w:val="20"/>
                <w:szCs w:val="18"/>
              </w:rPr>
              <w:t>$</w:t>
            </w:r>
            <w:r w:rsidR="004436B6">
              <w:rPr>
                <w:rFonts w:eastAsia="Times New Roman"/>
                <w:sz w:val="20"/>
                <w:szCs w:val="18"/>
              </w:rPr>
              <w:t>6.</w:t>
            </w:r>
            <w:r w:rsidR="00E76A1B">
              <w:rPr>
                <w:rFonts w:eastAsia="Times New Roman"/>
                <w:sz w:val="20"/>
                <w:szCs w:val="18"/>
              </w:rPr>
              <w:t>37</w:t>
            </w:r>
          </w:p>
        </w:tc>
      </w:tr>
      <w:tr w:rsidRPr="006B6637" w:rsidR="009128E1" w:rsidTr="00581806" w14:paraId="757854C2" w14:textId="77777777">
        <w:trPr>
          <w:trHeight w:val="276"/>
        </w:trPr>
        <w:tc>
          <w:tcPr>
            <w:tcW w:w="1895" w:type="dxa"/>
            <w:tcBorders>
              <w:top w:val="nil"/>
              <w:left w:val="single" w:color="auto" w:sz="8" w:space="0"/>
              <w:bottom w:val="single" w:color="auto" w:sz="4" w:space="0"/>
              <w:right w:val="single" w:color="auto" w:sz="4" w:space="0"/>
            </w:tcBorders>
            <w:shd w:val="clear" w:color="auto" w:fill="auto"/>
            <w:noWrap/>
            <w:vAlign w:val="center"/>
            <w:hideMark/>
          </w:tcPr>
          <w:p w:rsidRPr="00FE57E7" w:rsidR="009128E1" w:rsidP="008440FA" w:rsidRDefault="009128E1" w14:paraId="0DA14473" w14:textId="77777777">
            <w:pPr>
              <w:spacing w:line="240" w:lineRule="auto"/>
              <w:jc w:val="center"/>
              <w:rPr>
                <w:rFonts w:eastAsia="Times New Roman"/>
                <w:sz w:val="20"/>
                <w:szCs w:val="18"/>
              </w:rPr>
            </w:pPr>
            <w:r w:rsidRPr="00FE57E7">
              <w:rPr>
                <w:rFonts w:eastAsia="Times New Roman"/>
                <w:sz w:val="20"/>
                <w:szCs w:val="18"/>
              </w:rPr>
              <w:t>Total NRC Cost</w:t>
            </w:r>
          </w:p>
        </w:tc>
        <w:tc>
          <w:tcPr>
            <w:tcW w:w="1191" w:type="dxa"/>
            <w:tcBorders>
              <w:top w:val="nil"/>
              <w:left w:val="nil"/>
              <w:bottom w:val="single" w:color="auto" w:sz="4" w:space="0"/>
              <w:right w:val="single" w:color="auto" w:sz="4" w:space="0"/>
            </w:tcBorders>
            <w:shd w:val="clear" w:color="auto" w:fill="auto"/>
            <w:noWrap/>
            <w:vAlign w:val="center"/>
            <w:hideMark/>
          </w:tcPr>
          <w:p w:rsidRPr="00FE57E7" w:rsidR="009128E1" w:rsidP="008440FA" w:rsidRDefault="00D3501F" w14:paraId="7ECBA772" w14:textId="256D131D">
            <w:pPr>
              <w:spacing w:line="240" w:lineRule="auto"/>
              <w:jc w:val="center"/>
              <w:rPr>
                <w:rFonts w:eastAsia="Times New Roman"/>
                <w:sz w:val="20"/>
                <w:szCs w:val="18"/>
              </w:rPr>
            </w:pPr>
            <w:r>
              <w:rPr>
                <w:rFonts w:eastAsia="Times New Roman"/>
                <w:sz w:val="20"/>
                <w:szCs w:val="18"/>
              </w:rPr>
              <w:t>$0.1</w:t>
            </w:r>
            <w:r w:rsidR="00E76A1B">
              <w:rPr>
                <w:rFonts w:eastAsia="Times New Roman"/>
                <w:sz w:val="20"/>
                <w:szCs w:val="18"/>
              </w:rPr>
              <w:t>9</w:t>
            </w:r>
          </w:p>
        </w:tc>
        <w:tc>
          <w:tcPr>
            <w:tcW w:w="1291" w:type="dxa"/>
            <w:tcBorders>
              <w:top w:val="nil"/>
              <w:left w:val="nil"/>
              <w:bottom w:val="single" w:color="auto" w:sz="4" w:space="0"/>
              <w:right w:val="single" w:color="auto" w:sz="4" w:space="0"/>
            </w:tcBorders>
            <w:shd w:val="clear" w:color="auto" w:fill="auto"/>
            <w:noWrap/>
            <w:vAlign w:val="center"/>
            <w:hideMark/>
          </w:tcPr>
          <w:p w:rsidRPr="00FE57E7" w:rsidR="009128E1" w:rsidP="008440FA" w:rsidRDefault="009128E1" w14:paraId="65E3BF0A" w14:textId="10359A4E">
            <w:pPr>
              <w:spacing w:line="240" w:lineRule="auto"/>
              <w:jc w:val="center"/>
              <w:rPr>
                <w:rFonts w:eastAsia="Times New Roman"/>
                <w:sz w:val="20"/>
                <w:szCs w:val="18"/>
              </w:rPr>
            </w:pPr>
            <w:r w:rsidRPr="00FE57E7">
              <w:rPr>
                <w:rFonts w:eastAsia="Times New Roman"/>
                <w:sz w:val="20"/>
                <w:szCs w:val="18"/>
              </w:rPr>
              <w:t>$</w:t>
            </w:r>
            <w:r w:rsidR="00E76A1B">
              <w:rPr>
                <w:rFonts w:eastAsia="Times New Roman"/>
                <w:sz w:val="20"/>
                <w:szCs w:val="18"/>
              </w:rPr>
              <w:t>1.15</w:t>
            </w:r>
          </w:p>
        </w:tc>
        <w:tc>
          <w:tcPr>
            <w:tcW w:w="1326" w:type="dxa"/>
            <w:tcBorders>
              <w:top w:val="nil"/>
              <w:left w:val="nil"/>
              <w:bottom w:val="single" w:color="auto" w:sz="4" w:space="0"/>
              <w:right w:val="single" w:color="auto" w:sz="4" w:space="0"/>
            </w:tcBorders>
            <w:shd w:val="clear" w:color="auto" w:fill="auto"/>
            <w:noWrap/>
            <w:vAlign w:val="center"/>
            <w:hideMark/>
          </w:tcPr>
          <w:p w:rsidRPr="00FE57E7" w:rsidR="009128E1" w:rsidP="008440FA" w:rsidRDefault="009128E1" w14:paraId="6D24E1EF" w14:textId="736D6877">
            <w:pPr>
              <w:spacing w:line="240" w:lineRule="auto"/>
              <w:jc w:val="center"/>
              <w:rPr>
                <w:rFonts w:eastAsia="Times New Roman"/>
                <w:sz w:val="20"/>
                <w:szCs w:val="18"/>
              </w:rPr>
            </w:pPr>
            <w:r w:rsidRPr="00FE57E7">
              <w:rPr>
                <w:rFonts w:eastAsia="Times New Roman"/>
                <w:sz w:val="20"/>
                <w:szCs w:val="18"/>
              </w:rPr>
              <w:t>$</w:t>
            </w:r>
            <w:r w:rsidR="00D3501F">
              <w:rPr>
                <w:rFonts w:eastAsia="Times New Roman"/>
                <w:sz w:val="20"/>
                <w:szCs w:val="18"/>
              </w:rPr>
              <w:t>0.2</w:t>
            </w:r>
            <w:r w:rsidR="00E76A1B">
              <w:rPr>
                <w:rFonts w:eastAsia="Times New Roman"/>
                <w:sz w:val="20"/>
                <w:szCs w:val="18"/>
              </w:rPr>
              <w:t>5</w:t>
            </w:r>
          </w:p>
        </w:tc>
        <w:tc>
          <w:tcPr>
            <w:tcW w:w="1355" w:type="dxa"/>
            <w:tcBorders>
              <w:top w:val="nil"/>
              <w:left w:val="nil"/>
              <w:bottom w:val="single" w:color="auto" w:sz="4" w:space="0"/>
              <w:right w:val="single" w:color="auto" w:sz="4" w:space="0"/>
            </w:tcBorders>
            <w:shd w:val="clear" w:color="auto" w:fill="auto"/>
            <w:noWrap/>
            <w:vAlign w:val="center"/>
            <w:hideMark/>
          </w:tcPr>
          <w:p w:rsidRPr="00FE57E7" w:rsidR="009128E1" w:rsidP="008440FA" w:rsidRDefault="009128E1" w14:paraId="3AFC7EF7" w14:textId="474D9E08">
            <w:pPr>
              <w:spacing w:line="240" w:lineRule="auto"/>
              <w:jc w:val="center"/>
              <w:rPr>
                <w:rFonts w:eastAsia="Times New Roman"/>
                <w:sz w:val="20"/>
                <w:szCs w:val="18"/>
              </w:rPr>
            </w:pPr>
            <w:r w:rsidRPr="00FE57E7">
              <w:rPr>
                <w:rFonts w:eastAsia="Times New Roman"/>
                <w:sz w:val="20"/>
                <w:szCs w:val="18"/>
              </w:rPr>
              <w:t>$</w:t>
            </w:r>
            <w:r w:rsidR="00D3501F">
              <w:rPr>
                <w:rFonts w:eastAsia="Times New Roman"/>
                <w:sz w:val="20"/>
                <w:szCs w:val="18"/>
              </w:rPr>
              <w:t>1.</w:t>
            </w:r>
            <w:r w:rsidR="00E76A1B">
              <w:rPr>
                <w:rFonts w:eastAsia="Times New Roman"/>
                <w:sz w:val="20"/>
                <w:szCs w:val="18"/>
              </w:rPr>
              <w:t>99</w:t>
            </w:r>
          </w:p>
        </w:tc>
        <w:tc>
          <w:tcPr>
            <w:tcW w:w="1291" w:type="dxa"/>
            <w:tcBorders>
              <w:top w:val="nil"/>
              <w:left w:val="nil"/>
              <w:bottom w:val="single" w:color="auto" w:sz="4" w:space="0"/>
              <w:right w:val="single" w:color="auto" w:sz="4" w:space="0"/>
            </w:tcBorders>
            <w:shd w:val="clear" w:color="auto" w:fill="auto"/>
            <w:noWrap/>
            <w:vAlign w:val="center"/>
            <w:hideMark/>
          </w:tcPr>
          <w:p w:rsidRPr="00FE57E7" w:rsidR="009128E1" w:rsidP="00E76A1B" w:rsidRDefault="009128E1" w14:paraId="039FAE5D" w14:textId="32074B06">
            <w:pPr>
              <w:spacing w:line="240" w:lineRule="auto"/>
              <w:jc w:val="center"/>
              <w:rPr>
                <w:rFonts w:eastAsia="Times New Roman"/>
                <w:sz w:val="20"/>
                <w:szCs w:val="18"/>
              </w:rPr>
            </w:pPr>
            <w:r w:rsidRPr="00FE57E7">
              <w:rPr>
                <w:rFonts w:eastAsia="Times New Roman"/>
                <w:sz w:val="20"/>
                <w:szCs w:val="18"/>
              </w:rPr>
              <w:t>$</w:t>
            </w:r>
            <w:r w:rsidR="00D3501F">
              <w:rPr>
                <w:rFonts w:eastAsia="Times New Roman"/>
                <w:sz w:val="20"/>
                <w:szCs w:val="18"/>
              </w:rPr>
              <w:t>0.</w:t>
            </w:r>
            <w:r w:rsidR="00E76A1B">
              <w:rPr>
                <w:rFonts w:eastAsia="Times New Roman"/>
                <w:sz w:val="20"/>
                <w:szCs w:val="18"/>
              </w:rPr>
              <w:t>74</w:t>
            </w:r>
          </w:p>
        </w:tc>
        <w:tc>
          <w:tcPr>
            <w:tcW w:w="1291" w:type="dxa"/>
            <w:tcBorders>
              <w:top w:val="nil"/>
              <w:left w:val="nil"/>
              <w:bottom w:val="single" w:color="auto" w:sz="4" w:space="0"/>
              <w:right w:val="single" w:color="auto" w:sz="8" w:space="0"/>
            </w:tcBorders>
            <w:shd w:val="clear" w:color="auto" w:fill="auto"/>
            <w:noWrap/>
            <w:vAlign w:val="center"/>
            <w:hideMark/>
          </w:tcPr>
          <w:p w:rsidRPr="00FE57E7" w:rsidR="009128E1" w:rsidP="00E76A1B" w:rsidRDefault="009128E1" w14:paraId="1FF0D717" w14:textId="5CD5F248">
            <w:pPr>
              <w:spacing w:line="240" w:lineRule="auto"/>
              <w:jc w:val="center"/>
              <w:rPr>
                <w:rFonts w:eastAsia="Times New Roman"/>
                <w:sz w:val="20"/>
                <w:szCs w:val="18"/>
              </w:rPr>
            </w:pPr>
            <w:r w:rsidRPr="00FE57E7">
              <w:rPr>
                <w:rFonts w:eastAsia="Times New Roman"/>
                <w:sz w:val="20"/>
                <w:szCs w:val="18"/>
              </w:rPr>
              <w:t>$</w:t>
            </w:r>
            <w:r w:rsidR="00D3501F">
              <w:rPr>
                <w:rFonts w:eastAsia="Times New Roman"/>
                <w:sz w:val="20"/>
                <w:szCs w:val="18"/>
              </w:rPr>
              <w:t>1.</w:t>
            </w:r>
            <w:r w:rsidR="00E76A1B">
              <w:rPr>
                <w:rFonts w:eastAsia="Times New Roman"/>
                <w:sz w:val="20"/>
                <w:szCs w:val="18"/>
              </w:rPr>
              <w:t>56</w:t>
            </w:r>
          </w:p>
        </w:tc>
      </w:tr>
      <w:tr w:rsidRPr="006B6637" w:rsidR="009128E1" w:rsidTr="00581806" w14:paraId="7B81078B" w14:textId="77777777">
        <w:trPr>
          <w:trHeight w:val="288"/>
        </w:trPr>
        <w:tc>
          <w:tcPr>
            <w:tcW w:w="1895" w:type="dxa"/>
            <w:tcBorders>
              <w:top w:val="nil"/>
              <w:left w:val="single" w:color="auto" w:sz="8" w:space="0"/>
              <w:bottom w:val="single" w:color="auto" w:sz="8" w:space="0"/>
              <w:right w:val="single" w:color="auto" w:sz="4" w:space="0"/>
            </w:tcBorders>
            <w:shd w:val="clear" w:color="auto" w:fill="auto"/>
            <w:noWrap/>
            <w:vAlign w:val="center"/>
            <w:hideMark/>
          </w:tcPr>
          <w:p w:rsidRPr="00FE57E7" w:rsidR="009128E1" w:rsidP="008440FA" w:rsidRDefault="009128E1" w14:paraId="24589AA7" w14:textId="77777777">
            <w:pPr>
              <w:spacing w:line="240" w:lineRule="auto"/>
              <w:jc w:val="center"/>
              <w:rPr>
                <w:rFonts w:eastAsia="Times New Roman"/>
                <w:sz w:val="20"/>
                <w:szCs w:val="18"/>
              </w:rPr>
            </w:pPr>
            <w:r w:rsidRPr="00FE57E7">
              <w:rPr>
                <w:rFonts w:eastAsia="Times New Roman"/>
                <w:sz w:val="20"/>
                <w:szCs w:val="18"/>
              </w:rPr>
              <w:t>Total Cost</w:t>
            </w:r>
          </w:p>
        </w:tc>
        <w:tc>
          <w:tcPr>
            <w:tcW w:w="1191" w:type="dxa"/>
            <w:tcBorders>
              <w:top w:val="nil"/>
              <w:left w:val="nil"/>
              <w:bottom w:val="single" w:color="auto" w:sz="8" w:space="0"/>
              <w:right w:val="single" w:color="auto" w:sz="4" w:space="0"/>
            </w:tcBorders>
            <w:shd w:val="clear" w:color="auto" w:fill="auto"/>
            <w:noWrap/>
            <w:vAlign w:val="center"/>
            <w:hideMark/>
          </w:tcPr>
          <w:p w:rsidRPr="00FE57E7" w:rsidR="009128E1" w:rsidP="00E76A1B" w:rsidRDefault="009128E1" w14:paraId="7631BC07" w14:textId="16BC8A7A">
            <w:pPr>
              <w:spacing w:line="240" w:lineRule="auto"/>
              <w:jc w:val="center"/>
              <w:rPr>
                <w:rFonts w:eastAsia="Times New Roman"/>
                <w:sz w:val="20"/>
                <w:szCs w:val="18"/>
              </w:rPr>
            </w:pPr>
            <w:r w:rsidRPr="00FE57E7">
              <w:rPr>
                <w:rFonts w:eastAsia="Times New Roman"/>
                <w:sz w:val="20"/>
                <w:szCs w:val="18"/>
              </w:rPr>
              <w:t>$</w:t>
            </w:r>
            <w:r w:rsidR="00E76A1B">
              <w:rPr>
                <w:rFonts w:eastAsia="Times New Roman"/>
                <w:sz w:val="20"/>
                <w:szCs w:val="18"/>
              </w:rPr>
              <w:t>3.13</w:t>
            </w:r>
          </w:p>
        </w:tc>
        <w:tc>
          <w:tcPr>
            <w:tcW w:w="1291" w:type="dxa"/>
            <w:tcBorders>
              <w:top w:val="nil"/>
              <w:left w:val="nil"/>
              <w:bottom w:val="single" w:color="auto" w:sz="8" w:space="0"/>
              <w:right w:val="single" w:color="auto" w:sz="4" w:space="0"/>
            </w:tcBorders>
            <w:shd w:val="clear" w:color="auto" w:fill="auto"/>
            <w:noWrap/>
            <w:vAlign w:val="center"/>
            <w:hideMark/>
          </w:tcPr>
          <w:p w:rsidRPr="00FE57E7" w:rsidR="009128E1" w:rsidP="00E76A1B" w:rsidRDefault="009128E1" w14:paraId="6D073DB2" w14:textId="5A192763">
            <w:pPr>
              <w:spacing w:line="240" w:lineRule="auto"/>
              <w:jc w:val="center"/>
              <w:rPr>
                <w:rFonts w:eastAsia="Times New Roman"/>
                <w:sz w:val="20"/>
                <w:szCs w:val="18"/>
              </w:rPr>
            </w:pPr>
            <w:r w:rsidRPr="00FE57E7">
              <w:rPr>
                <w:rFonts w:eastAsia="Times New Roman"/>
                <w:sz w:val="20"/>
                <w:szCs w:val="18"/>
              </w:rPr>
              <w:t>$</w:t>
            </w:r>
            <w:r w:rsidR="00D3501F">
              <w:rPr>
                <w:rFonts w:eastAsia="Times New Roman"/>
                <w:sz w:val="20"/>
                <w:szCs w:val="18"/>
              </w:rPr>
              <w:t>5.</w:t>
            </w:r>
            <w:r w:rsidR="00E76A1B">
              <w:rPr>
                <w:rFonts w:eastAsia="Times New Roman"/>
                <w:sz w:val="20"/>
                <w:szCs w:val="18"/>
              </w:rPr>
              <w:t>83</w:t>
            </w:r>
          </w:p>
        </w:tc>
        <w:tc>
          <w:tcPr>
            <w:tcW w:w="1326" w:type="dxa"/>
            <w:tcBorders>
              <w:top w:val="nil"/>
              <w:left w:val="nil"/>
              <w:bottom w:val="single" w:color="auto" w:sz="8" w:space="0"/>
              <w:right w:val="single" w:color="auto" w:sz="4" w:space="0"/>
            </w:tcBorders>
            <w:shd w:val="clear" w:color="auto" w:fill="auto"/>
            <w:noWrap/>
            <w:vAlign w:val="center"/>
            <w:hideMark/>
          </w:tcPr>
          <w:p w:rsidRPr="00FE57E7" w:rsidR="009128E1" w:rsidP="00E76A1B" w:rsidRDefault="009128E1" w14:paraId="49D6B7E5" w14:textId="1208DC3B">
            <w:pPr>
              <w:spacing w:line="240" w:lineRule="auto"/>
              <w:jc w:val="center"/>
              <w:rPr>
                <w:rFonts w:eastAsia="Times New Roman"/>
                <w:sz w:val="20"/>
                <w:szCs w:val="18"/>
              </w:rPr>
            </w:pPr>
            <w:r w:rsidRPr="00FE57E7">
              <w:rPr>
                <w:rFonts w:eastAsia="Times New Roman"/>
                <w:sz w:val="20"/>
                <w:szCs w:val="18"/>
              </w:rPr>
              <w:t>$</w:t>
            </w:r>
            <w:r w:rsidR="00E76A1B">
              <w:rPr>
                <w:rFonts w:eastAsia="Times New Roman"/>
                <w:sz w:val="20"/>
                <w:szCs w:val="18"/>
              </w:rPr>
              <w:t>1.05</w:t>
            </w:r>
          </w:p>
        </w:tc>
        <w:tc>
          <w:tcPr>
            <w:tcW w:w="1355" w:type="dxa"/>
            <w:tcBorders>
              <w:top w:val="nil"/>
              <w:left w:val="nil"/>
              <w:bottom w:val="single" w:color="auto" w:sz="8" w:space="0"/>
              <w:right w:val="single" w:color="auto" w:sz="4" w:space="0"/>
            </w:tcBorders>
            <w:shd w:val="clear" w:color="auto" w:fill="auto"/>
            <w:noWrap/>
            <w:vAlign w:val="center"/>
            <w:hideMark/>
          </w:tcPr>
          <w:p w:rsidRPr="00FE57E7" w:rsidR="009128E1" w:rsidP="00E76A1B" w:rsidRDefault="009128E1" w14:paraId="4D59AB20" w14:textId="78F5800C">
            <w:pPr>
              <w:spacing w:line="240" w:lineRule="auto"/>
              <w:jc w:val="center"/>
              <w:rPr>
                <w:rFonts w:eastAsia="Times New Roman"/>
                <w:sz w:val="20"/>
                <w:szCs w:val="18"/>
              </w:rPr>
            </w:pPr>
            <w:r w:rsidRPr="00FE57E7">
              <w:rPr>
                <w:rFonts w:eastAsia="Times New Roman"/>
                <w:sz w:val="20"/>
                <w:szCs w:val="18"/>
              </w:rPr>
              <w:t>$</w:t>
            </w:r>
            <w:r w:rsidR="00D3501F">
              <w:rPr>
                <w:rFonts w:eastAsia="Times New Roman"/>
                <w:sz w:val="20"/>
                <w:szCs w:val="18"/>
              </w:rPr>
              <w:t>9.</w:t>
            </w:r>
            <w:r w:rsidR="00E76A1B">
              <w:rPr>
                <w:rFonts w:eastAsia="Times New Roman"/>
                <w:sz w:val="20"/>
                <w:szCs w:val="18"/>
              </w:rPr>
              <w:t>88</w:t>
            </w:r>
          </w:p>
        </w:tc>
        <w:tc>
          <w:tcPr>
            <w:tcW w:w="1291" w:type="dxa"/>
            <w:tcBorders>
              <w:top w:val="nil"/>
              <w:left w:val="nil"/>
              <w:bottom w:val="single" w:color="auto" w:sz="8" w:space="0"/>
              <w:right w:val="single" w:color="auto" w:sz="4" w:space="0"/>
            </w:tcBorders>
            <w:shd w:val="clear" w:color="auto" w:fill="auto"/>
            <w:noWrap/>
            <w:vAlign w:val="center"/>
            <w:hideMark/>
          </w:tcPr>
          <w:p w:rsidRPr="00FE57E7" w:rsidR="009128E1" w:rsidP="00E76A1B" w:rsidRDefault="009128E1" w14:paraId="0406C9CA" w14:textId="7D3E4A89">
            <w:pPr>
              <w:spacing w:line="240" w:lineRule="auto"/>
              <w:jc w:val="center"/>
              <w:rPr>
                <w:rFonts w:eastAsia="Times New Roman"/>
                <w:sz w:val="20"/>
                <w:szCs w:val="18"/>
              </w:rPr>
            </w:pPr>
            <w:r w:rsidRPr="00FE57E7">
              <w:rPr>
                <w:rFonts w:eastAsia="Times New Roman"/>
                <w:sz w:val="20"/>
                <w:szCs w:val="18"/>
              </w:rPr>
              <w:t>$</w:t>
            </w:r>
            <w:r w:rsidR="00D3501F">
              <w:rPr>
                <w:rFonts w:eastAsia="Times New Roman"/>
                <w:sz w:val="20"/>
                <w:szCs w:val="18"/>
              </w:rPr>
              <w:t>4.</w:t>
            </w:r>
            <w:r w:rsidR="00E76A1B">
              <w:rPr>
                <w:rFonts w:eastAsia="Times New Roman"/>
                <w:sz w:val="20"/>
                <w:szCs w:val="18"/>
              </w:rPr>
              <w:t>25</w:t>
            </w:r>
          </w:p>
        </w:tc>
        <w:tc>
          <w:tcPr>
            <w:tcW w:w="1291" w:type="dxa"/>
            <w:tcBorders>
              <w:top w:val="nil"/>
              <w:left w:val="nil"/>
              <w:bottom w:val="single" w:color="auto" w:sz="8" w:space="0"/>
              <w:right w:val="single" w:color="auto" w:sz="8" w:space="0"/>
            </w:tcBorders>
            <w:shd w:val="clear" w:color="auto" w:fill="auto"/>
            <w:noWrap/>
            <w:vAlign w:val="center"/>
            <w:hideMark/>
          </w:tcPr>
          <w:p w:rsidRPr="00FE57E7" w:rsidR="009128E1" w:rsidP="00E76A1B" w:rsidRDefault="009128E1" w14:paraId="1377F1B9" w14:textId="59BE657A">
            <w:pPr>
              <w:spacing w:line="240" w:lineRule="auto"/>
              <w:jc w:val="center"/>
              <w:rPr>
                <w:rFonts w:eastAsia="Times New Roman"/>
                <w:sz w:val="20"/>
                <w:szCs w:val="18"/>
              </w:rPr>
            </w:pPr>
            <w:r w:rsidRPr="00FE57E7">
              <w:rPr>
                <w:rFonts w:eastAsia="Times New Roman"/>
                <w:sz w:val="20"/>
                <w:szCs w:val="18"/>
              </w:rPr>
              <w:t>$</w:t>
            </w:r>
            <w:r w:rsidR="00D3501F">
              <w:rPr>
                <w:rFonts w:eastAsia="Times New Roman"/>
                <w:sz w:val="20"/>
                <w:szCs w:val="18"/>
              </w:rPr>
              <w:t>7</w:t>
            </w:r>
            <w:r w:rsidR="00FF197B">
              <w:rPr>
                <w:rFonts w:eastAsia="Times New Roman"/>
                <w:sz w:val="20"/>
                <w:szCs w:val="18"/>
              </w:rPr>
              <w:t>.</w:t>
            </w:r>
            <w:r w:rsidR="00E76A1B">
              <w:rPr>
                <w:rFonts w:eastAsia="Times New Roman"/>
                <w:sz w:val="20"/>
                <w:szCs w:val="18"/>
              </w:rPr>
              <w:t>67</w:t>
            </w:r>
          </w:p>
        </w:tc>
      </w:tr>
    </w:tbl>
    <w:p w:rsidRPr="00581806" w:rsidR="009128E1" w:rsidP="008440FA" w:rsidRDefault="009128E1" w14:paraId="200B4853" w14:textId="475E7DDD">
      <w:pPr>
        <w:keepNext/>
        <w:spacing w:before="120" w:line="240" w:lineRule="auto"/>
        <w:rPr>
          <w:sz w:val="18"/>
          <w:szCs w:val="18"/>
        </w:rPr>
      </w:pPr>
      <w:r w:rsidRPr="00581806">
        <w:rPr>
          <w:sz w:val="18"/>
          <w:szCs w:val="18"/>
        </w:rPr>
        <w:t xml:space="preserve">Note: </w:t>
      </w:r>
      <w:r w:rsidRPr="00B523C6" w:rsidR="00B523C6">
        <w:rPr>
          <w:sz w:val="18"/>
          <w:szCs w:val="18"/>
        </w:rPr>
        <w:t xml:space="preserve"> </w:t>
      </w:r>
      <w:r w:rsidRPr="00581806">
        <w:rPr>
          <w:sz w:val="18"/>
          <w:szCs w:val="18"/>
        </w:rPr>
        <w:t xml:space="preserve">There may be small differences between tables </w:t>
      </w:r>
      <w:r w:rsidRPr="00581806" w:rsidR="00B523C6">
        <w:rPr>
          <w:sz w:val="18"/>
          <w:szCs w:val="18"/>
        </w:rPr>
        <w:t>as a result of</w:t>
      </w:r>
      <w:r w:rsidRPr="00581806">
        <w:rPr>
          <w:sz w:val="18"/>
          <w:szCs w:val="18"/>
        </w:rPr>
        <w:t xml:space="preserve"> rounding.</w:t>
      </w:r>
    </w:p>
    <w:p w:rsidR="009128E1" w:rsidP="008440FA" w:rsidRDefault="009128E1" w14:paraId="6BE2501F" w14:textId="77777777">
      <w:pPr>
        <w:keepNext/>
        <w:spacing w:line="240" w:lineRule="auto"/>
      </w:pPr>
    </w:p>
    <w:p w:rsidRPr="00523A60" w:rsidR="009128E1" w:rsidP="008440FA" w:rsidRDefault="009128E1" w14:paraId="6428A966" w14:textId="2A128506">
      <w:pPr>
        <w:spacing w:line="240" w:lineRule="auto"/>
      </w:pPr>
      <w:r w:rsidRPr="00523A60">
        <w:t xml:space="preserve">Examining the range of the resulting output distribution provided </w:t>
      </w:r>
      <w:r w:rsidRPr="0072717E">
        <w:t xml:space="preserve">in </w:t>
      </w:r>
      <w:r w:rsidRPr="00EE77D0">
        <w:fldChar w:fldCharType="begin"/>
      </w:r>
      <w:r w:rsidRPr="0072717E">
        <w:instrText xml:space="preserve"> REF _Ref506274181 \h </w:instrText>
      </w:r>
      <w:r w:rsidRPr="00581806" w:rsidR="0072717E">
        <w:instrText xml:space="preserve"> \* MERGEFORMAT </w:instrText>
      </w:r>
      <w:r w:rsidRPr="00EE77D0">
        <w:fldChar w:fldCharType="separate"/>
      </w:r>
      <w:r w:rsidRPr="003B3FBB" w:rsidR="003B3FBB">
        <w:t xml:space="preserve">Table </w:t>
      </w:r>
      <w:r w:rsidRPr="003B3FBB" w:rsidR="003B3FBB">
        <w:rPr>
          <w:noProof/>
        </w:rPr>
        <w:t>17</w:t>
      </w:r>
      <w:r w:rsidRPr="00EE77D0">
        <w:fldChar w:fldCharType="end"/>
      </w:r>
      <w:r w:rsidRPr="0072717E" w:rsidR="006B4568">
        <w:t xml:space="preserve"> makes</w:t>
      </w:r>
      <w:r w:rsidR="006B4568">
        <w:t xml:space="preserve"> it</w:t>
      </w:r>
      <w:r w:rsidRPr="00523A60">
        <w:t xml:space="preserve"> possible to more confidently discuss the potential incremental costs and benefits of the </w:t>
      </w:r>
      <w:r>
        <w:t>regulatory basis</w:t>
      </w:r>
      <w:r w:rsidRPr="00523A60">
        <w:t>.  Table</w:t>
      </w:r>
      <w:r w:rsidR="00003D0D">
        <w:t xml:space="preserve"> 15 </w:t>
      </w:r>
      <w:r w:rsidRPr="00523A60">
        <w:t>displays the key statistical results, including the 90</w:t>
      </w:r>
      <w:r w:rsidR="00003D0D">
        <w:noBreakHyphen/>
      </w:r>
      <w:r w:rsidRPr="00523A60">
        <w:t>percent confidence interval in which the net benefits would fall between the 5- and 95</w:t>
      </w:r>
      <w:r w:rsidR="00E43156">
        <w:noBreakHyphen/>
      </w:r>
      <w:r w:rsidRPr="00523A60">
        <w:t>percentile values.</w:t>
      </w:r>
    </w:p>
    <w:p w:rsidRPr="00523A60" w:rsidR="009128E1" w:rsidP="008440FA" w:rsidRDefault="009128E1" w14:paraId="06F79CE1" w14:textId="77777777">
      <w:pPr>
        <w:spacing w:line="240" w:lineRule="auto"/>
      </w:pPr>
    </w:p>
    <w:p w:rsidRPr="00523A60" w:rsidR="009128E1" w:rsidP="008440FA" w:rsidRDefault="009128E1" w14:paraId="644A09A6" w14:textId="0AAB97DE">
      <w:pPr>
        <w:spacing w:line="240" w:lineRule="auto"/>
      </w:pPr>
      <w:r w:rsidRPr="00523A60">
        <w:t xml:space="preserve">Figure 4 shows a tornado diagram that identifies the key variables whose uncertainty </w:t>
      </w:r>
      <w:r w:rsidR="008B56F3">
        <w:t>have</w:t>
      </w:r>
      <w:r w:rsidRPr="00523A60" w:rsidR="00005826">
        <w:t xml:space="preserve"> </w:t>
      </w:r>
      <w:r w:rsidRPr="00523A60">
        <w:t xml:space="preserve">the largest impact on total costs (and averted costs) for this </w:t>
      </w:r>
      <w:r w:rsidR="006B223D">
        <w:t>proposed rule</w:t>
      </w:r>
      <w:r w:rsidRPr="00523A60">
        <w:t xml:space="preserve">.  </w:t>
      </w:r>
      <w:r w:rsidR="00005826">
        <w:t>F</w:t>
      </w:r>
      <w:r w:rsidRPr="00523A60">
        <w:t>igure</w:t>
      </w:r>
      <w:r w:rsidR="00005826">
        <w:t> 4</w:t>
      </w:r>
      <w:r w:rsidRPr="00523A60">
        <w:t xml:space="preserve"> ranks the variables based on their contribution to cost uncertainty.  </w:t>
      </w:r>
      <w:r>
        <w:t xml:space="preserve">Three </w:t>
      </w:r>
      <w:r w:rsidRPr="00523A60">
        <w:t>variable</w:t>
      </w:r>
      <w:r>
        <w:t>s</w:t>
      </w:r>
      <w:proofErr w:type="gramStart"/>
      <w:r w:rsidRPr="00523A60">
        <w:t>—</w:t>
      </w:r>
      <w:r w:rsidR="008B56F3">
        <w:t>(</w:t>
      </w:r>
      <w:proofErr w:type="gramEnd"/>
      <w:r w:rsidR="008B56F3">
        <w:t>1) </w:t>
      </w:r>
      <w:r w:rsidR="006B223D">
        <w:t>cancellations of SMR or ONT applications</w:t>
      </w:r>
      <w:r>
        <w:t>,</w:t>
      </w:r>
      <w:r w:rsidRPr="00816502">
        <w:t xml:space="preserve"> </w:t>
      </w:r>
      <w:r w:rsidR="008B56F3">
        <w:t>(2) </w:t>
      </w:r>
      <w:r w:rsidR="006B223D">
        <w:t>the hours for a licensee to develop a</w:t>
      </w:r>
      <w:r w:rsidR="00C547FC">
        <w:t>n</w:t>
      </w:r>
      <w:r w:rsidR="006B223D">
        <w:t xml:space="preserve"> </w:t>
      </w:r>
      <w:r w:rsidR="00C547FC">
        <w:t>LAR</w:t>
      </w:r>
      <w:r>
        <w:t xml:space="preserve">, and </w:t>
      </w:r>
      <w:r w:rsidR="008B56F3">
        <w:t>(3) </w:t>
      </w:r>
      <w:r>
        <w:t>the</w:t>
      </w:r>
      <w:r w:rsidR="0008000C">
        <w:t xml:space="preserve"> number of </w:t>
      </w:r>
      <w:r w:rsidR="00C547FC">
        <w:t>LARs</w:t>
      </w:r>
      <w:r w:rsidR="0008000C">
        <w:t xml:space="preserve"> per site-year </w:t>
      </w:r>
      <w:r w:rsidRPr="00523A60">
        <w:t>—drive the most uncertainty in the costs.  The remaining key variables show diminishing variation.</w:t>
      </w:r>
    </w:p>
    <w:p w:rsidR="009128E1" w:rsidP="008440FA" w:rsidRDefault="009128E1" w14:paraId="07612210" w14:textId="73EDC928">
      <w:pPr>
        <w:keepNext/>
        <w:spacing w:line="240" w:lineRule="auto"/>
      </w:pPr>
    </w:p>
    <w:p w:rsidR="000E7C60" w:rsidP="008440FA" w:rsidRDefault="000E7C60" w14:paraId="62492357" w14:textId="5F60A5BA">
      <w:pPr>
        <w:keepNext/>
        <w:spacing w:line="240" w:lineRule="auto"/>
      </w:pPr>
      <w:r w:rsidRPr="0053031F">
        <w:rPr>
          <w:noProof/>
        </w:rPr>
        <w:drawing>
          <wp:inline distT="0" distB="0" distL="0" distR="0" wp14:anchorId="19C2AB29" wp14:editId="16BA171D">
            <wp:extent cx="5943600" cy="30949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3094990"/>
                    </a:xfrm>
                    <a:prstGeom prst="rect">
                      <a:avLst/>
                    </a:prstGeom>
                    <a:noFill/>
                    <a:ln>
                      <a:noFill/>
                    </a:ln>
                  </pic:spPr>
                </pic:pic>
              </a:graphicData>
            </a:graphic>
          </wp:inline>
        </w:drawing>
      </w:r>
    </w:p>
    <w:p w:rsidRPr="00581806" w:rsidR="009128E1" w:rsidP="008440FA" w:rsidRDefault="009128E1" w14:paraId="346483D9" w14:textId="5AD80195">
      <w:pPr>
        <w:pStyle w:val="Caption"/>
        <w:spacing w:line="240" w:lineRule="auto"/>
        <w:ind w:left="1080" w:hanging="1080"/>
        <w:jc w:val="center"/>
        <w:rPr>
          <w:b/>
        </w:rPr>
      </w:pPr>
      <w:bookmarkStart w:name="_Ref487015282" w:id="189"/>
      <w:bookmarkStart w:name="_Toc513543788" w:id="190"/>
      <w:r w:rsidRPr="00581806">
        <w:rPr>
          <w:b/>
        </w:rPr>
        <w:t xml:space="preserve">Figure </w:t>
      </w:r>
      <w:r w:rsidRPr="00581806" w:rsidR="000012A5">
        <w:rPr>
          <w:b/>
        </w:rPr>
        <w:fldChar w:fldCharType="begin"/>
      </w:r>
      <w:r w:rsidRPr="00581806" w:rsidR="000012A5">
        <w:rPr>
          <w:b/>
        </w:rPr>
        <w:instrText xml:space="preserve"> SEQ Figure \* ARABIC </w:instrText>
      </w:r>
      <w:r w:rsidRPr="00581806" w:rsidR="000012A5">
        <w:rPr>
          <w:b/>
        </w:rPr>
        <w:fldChar w:fldCharType="separate"/>
      </w:r>
      <w:r w:rsidR="003B3FBB">
        <w:rPr>
          <w:b/>
          <w:noProof/>
        </w:rPr>
        <w:t>4</w:t>
      </w:r>
      <w:r w:rsidRPr="00581806" w:rsidR="000012A5">
        <w:rPr>
          <w:b/>
          <w:noProof/>
        </w:rPr>
        <w:fldChar w:fldCharType="end"/>
      </w:r>
      <w:bookmarkEnd w:id="189"/>
      <w:r w:rsidRPr="00581806" w:rsidR="00E2084A">
        <w:rPr>
          <w:b/>
        </w:rPr>
        <w:t xml:space="preserve">  </w:t>
      </w:r>
      <w:r w:rsidRPr="00581806">
        <w:rPr>
          <w:b/>
        </w:rPr>
        <w:t>Tornado Diagram</w:t>
      </w:r>
      <w:r w:rsidRPr="00581806" w:rsidR="00E2084A">
        <w:rPr>
          <w:b/>
        </w:rPr>
        <w:t>—</w:t>
      </w:r>
      <w:r w:rsidRPr="00581806">
        <w:rPr>
          <w:b/>
        </w:rPr>
        <w:t>Total Averted Costs</w:t>
      </w:r>
      <w:r w:rsidRPr="00581806" w:rsidR="00E2084A">
        <w:rPr>
          <w:b/>
        </w:rPr>
        <w:t>—</w:t>
      </w:r>
      <w:r w:rsidRPr="00581806">
        <w:rPr>
          <w:b/>
        </w:rPr>
        <w:t>7</w:t>
      </w:r>
      <w:r w:rsidRPr="00581806" w:rsidR="00E2084A">
        <w:rPr>
          <w:b/>
        </w:rPr>
        <w:t>-</w:t>
      </w:r>
      <w:r w:rsidRPr="00581806">
        <w:rPr>
          <w:b/>
        </w:rPr>
        <w:t>Percent NPV</w:t>
      </w:r>
      <w:bookmarkEnd w:id="190"/>
    </w:p>
    <w:p w:rsidRPr="00A5674C" w:rsidR="009128E1" w:rsidP="008440FA" w:rsidRDefault="009128E1" w14:paraId="0F22F2FA" w14:textId="2B1B87FD">
      <w:pPr>
        <w:spacing w:line="240" w:lineRule="auto"/>
      </w:pPr>
      <w:r>
        <w:t>T</w:t>
      </w:r>
      <w:r w:rsidRPr="00523A60">
        <w:t xml:space="preserve">he averted costs for industry and the NRC for this </w:t>
      </w:r>
      <w:r w:rsidR="00167A66">
        <w:t xml:space="preserve">proposed rule </w:t>
      </w:r>
      <w:proofErr w:type="gramStart"/>
      <w:r w:rsidR="00167A66">
        <w:t>has</w:t>
      </w:r>
      <w:proofErr w:type="gramEnd"/>
      <w:r w:rsidRPr="00523A60">
        <w:t xml:space="preserve"> a mean value of $</w:t>
      </w:r>
      <w:r w:rsidR="004436B6">
        <w:t>5.</w:t>
      </w:r>
      <w:r w:rsidR="00E76A1B">
        <w:t>83</w:t>
      </w:r>
      <w:r w:rsidR="00CD0CD8">
        <w:t> </w:t>
      </w:r>
      <w:r w:rsidR="00BC3B53">
        <w:t>million</w:t>
      </w:r>
      <w:r w:rsidRPr="00523A60">
        <w:t xml:space="preserve"> at a 7</w:t>
      </w:r>
      <w:r w:rsidR="00CD0CD8">
        <w:noBreakHyphen/>
      </w:r>
      <w:r w:rsidRPr="00523A60">
        <w:t xml:space="preserve">percent discount rate.  The uncertainty analysis shows a </w:t>
      </w:r>
      <w:r w:rsidR="004436B6">
        <w:t xml:space="preserve">greater than </w:t>
      </w:r>
      <w:r w:rsidR="004436B6">
        <w:lastRenderedPageBreak/>
        <w:t>90</w:t>
      </w:r>
      <w:r w:rsidR="00CD0CD8">
        <w:noBreakHyphen/>
      </w:r>
      <w:r w:rsidRPr="00523A60">
        <w:t xml:space="preserve">percent chance that </w:t>
      </w:r>
      <w:r>
        <w:t>the rulemaking would be cost effective</w:t>
      </w:r>
      <w:r w:rsidRPr="00523A60">
        <w:t>.  This is the primary reason for concluding that the benefits of this rulemaking outweigh the costs.</w:t>
      </w:r>
      <w:r>
        <w:t xml:space="preserve"> </w:t>
      </w:r>
      <w:r w:rsidRPr="00523A60">
        <w:t xml:space="preserve"> </w:t>
      </w:r>
    </w:p>
    <w:p w:rsidRPr="00AB18B9" w:rsidR="009128E1" w:rsidP="008440FA" w:rsidRDefault="009128E1" w14:paraId="4AD01DD0" w14:textId="77777777">
      <w:pPr>
        <w:spacing w:line="240" w:lineRule="auto"/>
      </w:pPr>
    </w:p>
    <w:p w:rsidRPr="008C36F9" w:rsidR="009128E1" w:rsidP="008440FA" w:rsidRDefault="009128E1" w14:paraId="2D1488DC" w14:textId="55F53731">
      <w:pPr>
        <w:pStyle w:val="Heading2"/>
        <w:numPr>
          <w:ilvl w:val="1"/>
          <w:numId w:val="34"/>
        </w:numPr>
        <w:spacing w:line="240" w:lineRule="auto"/>
        <w:ind w:hanging="792"/>
      </w:pPr>
      <w:bookmarkStart w:name="_Toc456098351" w:id="191"/>
      <w:bookmarkStart w:name="_Toc457827364" w:id="192"/>
      <w:bookmarkStart w:name="_Toc513731266" w:id="193"/>
      <w:r w:rsidRPr="008C36F9">
        <w:t>Disaggregation</w:t>
      </w:r>
      <w:bookmarkEnd w:id="191"/>
      <w:bookmarkEnd w:id="192"/>
      <w:bookmarkEnd w:id="193"/>
    </w:p>
    <w:p w:rsidRPr="008C36F9" w:rsidR="009128E1" w:rsidP="008440FA" w:rsidRDefault="009128E1" w14:paraId="07D320AA" w14:textId="77777777">
      <w:pPr>
        <w:spacing w:line="240" w:lineRule="auto"/>
      </w:pPr>
    </w:p>
    <w:p w:rsidR="004436B6" w:rsidP="008440FA" w:rsidRDefault="00CD0CD8" w14:paraId="0E05C525" w14:textId="29E4D01D">
      <w:pPr>
        <w:spacing w:line="240" w:lineRule="auto"/>
      </w:pPr>
      <w:r>
        <w:t>To</w:t>
      </w:r>
      <w:r w:rsidRPr="008C36F9" w:rsidR="009128E1">
        <w:t xml:space="preserve"> comply with the guidance in </w:t>
      </w:r>
      <w:r w:rsidRPr="00FE3D78">
        <w:t>NUREG/BR-0058</w:t>
      </w:r>
      <w:r>
        <w:t xml:space="preserve">, </w:t>
      </w:r>
      <w:r w:rsidRPr="008C36F9" w:rsidR="009128E1">
        <w:t>Section</w:t>
      </w:r>
      <w:r>
        <w:t> </w:t>
      </w:r>
      <w:r w:rsidRPr="008C36F9" w:rsidR="009128E1">
        <w:t xml:space="preserve">4.3.2, </w:t>
      </w:r>
      <w:r w:rsidR="009128E1">
        <w:t>“</w:t>
      </w:r>
      <w:r w:rsidRPr="008C36F9" w:rsidR="009128E1">
        <w:t>Criteria for the Treatment of Individual Requirements</w:t>
      </w:r>
      <w:r>
        <w:t>,”</w:t>
      </w:r>
      <w:r w:rsidRPr="008C36F9" w:rsidR="009128E1">
        <w:t xml:space="preserve"> the NRC performed a screening review to determine </w:t>
      </w:r>
      <w:r w:rsidR="009128E1">
        <w:t>whether</w:t>
      </w:r>
      <w:r w:rsidR="008A7008">
        <w:t xml:space="preserve"> </w:t>
      </w:r>
      <w:r w:rsidRPr="008C36F9" w:rsidR="009128E1">
        <w:t xml:space="preserve">the </w:t>
      </w:r>
      <w:r w:rsidR="009128E1">
        <w:t>proposed rule</w:t>
      </w:r>
      <w:r w:rsidRPr="00FD663A" w:rsidR="009128E1">
        <w:t xml:space="preserve"> would be unnecessary to achieve the objectives of the rulemaking</w:t>
      </w:r>
      <w:r w:rsidR="00A12126">
        <w:t xml:space="preserve">.  </w:t>
      </w:r>
      <w:r w:rsidRPr="00A12126" w:rsidR="00A12126">
        <w:t xml:space="preserve">Under the NRC’s </w:t>
      </w:r>
      <w:r w:rsidR="00A12126">
        <w:t xml:space="preserve">current </w:t>
      </w:r>
      <w:r w:rsidRPr="00A12126" w:rsidR="00A12126">
        <w:t>regulatory framework, all applications for a construction permit or op</w:t>
      </w:r>
      <w:r w:rsidR="00A26F5C">
        <w:t xml:space="preserve">erating license </w:t>
      </w:r>
      <w:r w:rsidRPr="00A12126" w:rsidR="00A12126">
        <w:t>for a</w:t>
      </w:r>
      <w:r w:rsidR="007E13A3">
        <w:t>n</w:t>
      </w:r>
      <w:r w:rsidRPr="00A12126" w:rsidR="00A12126">
        <w:t xml:space="preserve"> </w:t>
      </w:r>
      <w:r w:rsidR="00855F57">
        <w:t>NPUF</w:t>
      </w:r>
      <w:r w:rsidRPr="00A12126" w:rsidR="00A12126">
        <w:t xml:space="preserve"> under 10 CFR </w:t>
      </w:r>
      <w:r w:rsidR="0092502C">
        <w:t>P</w:t>
      </w:r>
      <w:r w:rsidRPr="00A12126" w:rsidR="0092502C">
        <w:t xml:space="preserve">art </w:t>
      </w:r>
      <w:r w:rsidRPr="00A12126" w:rsidR="00A12126">
        <w:t>50</w:t>
      </w:r>
      <w:r w:rsidR="00A26F5C">
        <w:t xml:space="preserve"> and all </w:t>
      </w:r>
      <w:r w:rsidR="00C547FC">
        <w:t>COL</w:t>
      </w:r>
      <w:r w:rsidR="00A26F5C">
        <w:t xml:space="preserve"> </w:t>
      </w:r>
      <w:r w:rsidRPr="00A12126" w:rsidR="00A12126">
        <w:t>applications submitted under 10</w:t>
      </w:r>
      <w:r w:rsidR="00ED5133">
        <w:t> </w:t>
      </w:r>
      <w:r w:rsidRPr="00A12126" w:rsidR="00A12126">
        <w:t>CFR</w:t>
      </w:r>
      <w:r w:rsidR="00ED5133">
        <w:t> </w:t>
      </w:r>
      <w:r w:rsidR="0092502C">
        <w:t>P</w:t>
      </w:r>
      <w:r w:rsidRPr="00A12126" w:rsidR="00A12126">
        <w:t>art 52 must provide plans for coping with emergencies as part of either a preliminary safety analysis report (PSAR) or final safety analysis report (FSAR).</w:t>
      </w:r>
      <w:r w:rsidR="00A26F5C">
        <w:t xml:space="preserve"> </w:t>
      </w:r>
      <w:r w:rsidR="004436B6">
        <w:t xml:space="preserve"> </w:t>
      </w:r>
      <w:r w:rsidR="00A26F5C">
        <w:t>This</w:t>
      </w:r>
      <w:r w:rsidR="00A12126">
        <w:t xml:space="preserve"> </w:t>
      </w:r>
      <w:r w:rsidRPr="008A7008" w:rsidR="00A12126">
        <w:t>regulatory</w:t>
      </w:r>
      <w:r w:rsidR="00A12126">
        <w:t xml:space="preserve"> framework includes technical </w:t>
      </w:r>
      <w:r w:rsidRPr="008A7008" w:rsidR="00A12126">
        <w:t>and policy infrastructure</w:t>
      </w:r>
      <w:r w:rsidR="00A12126">
        <w:t>s</w:t>
      </w:r>
      <w:r w:rsidR="00A26F5C">
        <w:t xml:space="preserve"> </w:t>
      </w:r>
      <w:r w:rsidR="00A12126">
        <w:t xml:space="preserve">that do not </w:t>
      </w:r>
      <w:r w:rsidR="00E379C0">
        <w:t xml:space="preserve">consider </w:t>
      </w:r>
      <w:r w:rsidRPr="00A12126" w:rsidR="00A12126">
        <w:t>SMRs and ONTs reactor core sizes, lower power densities, lower probability of severe accidents, slower accident progression, and smaller accident offsite consequences</w:t>
      </w:r>
      <w:r w:rsidR="00A12126">
        <w:t xml:space="preserve"> due to advanced reactor designs. </w:t>
      </w:r>
      <w:r w:rsidR="004436B6">
        <w:t xml:space="preserve"> </w:t>
      </w:r>
      <w:r w:rsidR="002F5D33">
        <w:t>Hence a performance-based framework for SMRs and ONTs</w:t>
      </w:r>
      <w:r w:rsidRPr="00C94F60" w:rsidR="00C94F60">
        <w:t xml:space="preserve"> </w:t>
      </w:r>
      <w:r w:rsidR="00C94F60">
        <w:t xml:space="preserve">is being proposed that </w:t>
      </w:r>
      <w:r w:rsidRPr="00C94F60" w:rsidR="00C94F60">
        <w:t xml:space="preserve">could allow for more regulatory flexibility, provide a basis for appropriate EP through review of design- and site-specific accident scenarios, and minimize the need for exemption requests that would otherwise </w:t>
      </w:r>
      <w:r w:rsidR="00C94F60">
        <w:t>be anticipated under the current</w:t>
      </w:r>
      <w:r w:rsidRPr="00C94F60" w:rsidR="00C94F60">
        <w:t xml:space="preserve"> regulatory framework.  In this context, performance-based means basing the adequacy of EP upon the NRC’s identification of emergency response functions that affect the protection of public health and safety and the licensee’s successful execution of those functions.  The NRC’s proposed performance-based framework, inspection and enforcement program, and design-specific review process would still provide reasonable assurance that protective actions can and will be taken in the event of an emergency at an SMR or ONT facility</w:t>
      </w:r>
      <w:r w:rsidR="00C94F60">
        <w:t xml:space="preserve">.  </w:t>
      </w:r>
    </w:p>
    <w:p w:rsidR="004436B6" w:rsidP="008440FA" w:rsidRDefault="004436B6" w14:paraId="6522C5DF" w14:textId="77777777">
      <w:pPr>
        <w:spacing w:line="240" w:lineRule="auto"/>
      </w:pPr>
    </w:p>
    <w:p w:rsidR="004436B6" w:rsidP="008440FA" w:rsidRDefault="004436B6" w14:paraId="6406C4E8" w14:textId="39FCA663">
      <w:pPr>
        <w:spacing w:line="240" w:lineRule="auto"/>
      </w:pPr>
      <w:r>
        <w:t xml:space="preserve">The review process </w:t>
      </w:r>
      <w:r w:rsidR="009370AD">
        <w:t xml:space="preserve">changes </w:t>
      </w:r>
      <w:r>
        <w:t xml:space="preserve">in the proposed rule will result in averted exemption request costs to the NRC and Industry, estimated to range from $1.30 million at a 7-percent discount rate to $1.37 million at a 3-percent discount rate.  The </w:t>
      </w:r>
      <w:r w:rsidR="009370AD">
        <w:t>inspection and enforcement program changes in the proposed rule will result in averted LAR costs to the NRC and Industr</w:t>
      </w:r>
      <w:r w:rsidR="00C404CD">
        <w:t>y, estimated to range from $4.95</w:t>
      </w:r>
      <w:r w:rsidR="009370AD">
        <w:t xml:space="preserve"> million at </w:t>
      </w:r>
      <w:r w:rsidR="00C404CD">
        <w:t>a 7-percent discount rate to $8.68</w:t>
      </w:r>
      <w:r w:rsidR="009370AD">
        <w:t xml:space="preserve"> million at a 3-percent discount rate.  The performance-based framework in the proposed rule will re</w:t>
      </w:r>
      <w:r w:rsidR="00C45DDB">
        <w:t>sult in simplified EP plan benefits</w:t>
      </w:r>
      <w:r w:rsidR="009370AD">
        <w:t xml:space="preserve"> to the NRC and Industry, estimated to range from $468,000 at a 7-percent discount rate to $490,000 at a 3-percent discount rate.</w:t>
      </w:r>
    </w:p>
    <w:p w:rsidR="004436B6" w:rsidP="008440FA" w:rsidRDefault="004436B6" w14:paraId="72BCD484" w14:textId="77777777">
      <w:pPr>
        <w:spacing w:line="240" w:lineRule="auto"/>
      </w:pPr>
    </w:p>
    <w:p w:rsidR="00727841" w:rsidP="008440FA" w:rsidRDefault="009128E1" w14:paraId="1824386A" w14:textId="6EFC66F5">
      <w:pPr>
        <w:spacing w:line="240" w:lineRule="auto"/>
      </w:pPr>
      <w:r>
        <w:t>Therefore</w:t>
      </w:r>
      <w:r w:rsidRPr="00FD663A">
        <w:t xml:space="preserve">, the NRC concludes that </w:t>
      </w:r>
      <w:r>
        <w:t>the proposed rule</w:t>
      </w:r>
      <w:r w:rsidRPr="008C36F9">
        <w:t xml:space="preserve"> would be necessary to achieve </w:t>
      </w:r>
      <w:r>
        <w:t>the objective</w:t>
      </w:r>
      <w:r w:rsidR="00C94F60">
        <w:t>s</w:t>
      </w:r>
      <w:r w:rsidRPr="008C36F9">
        <w:t xml:space="preserve"> of the ru</w:t>
      </w:r>
      <w:r w:rsidR="00E023EE">
        <w:t>lemaking</w:t>
      </w:r>
      <w:bookmarkStart w:name="_Toc456098352" w:id="194"/>
      <w:bookmarkStart w:name="_Toc456098353" w:id="195"/>
      <w:bookmarkEnd w:id="194"/>
      <w:r w:rsidR="004436B6">
        <w:t>, and each aspect when considered separately adds to the net cost beneficial nature of the proposed rule.</w:t>
      </w:r>
    </w:p>
    <w:p w:rsidR="00727841" w:rsidP="008440FA" w:rsidRDefault="00727841" w14:paraId="40950630" w14:textId="77777777">
      <w:pPr>
        <w:spacing w:line="240" w:lineRule="auto"/>
      </w:pPr>
    </w:p>
    <w:p w:rsidRPr="00461295" w:rsidR="009128E1" w:rsidP="008440FA" w:rsidRDefault="009128E1" w14:paraId="7149C07B" w14:textId="03E0FEDA">
      <w:pPr>
        <w:pStyle w:val="Heading2"/>
        <w:numPr>
          <w:ilvl w:val="1"/>
          <w:numId w:val="34"/>
        </w:numPr>
        <w:spacing w:line="240" w:lineRule="auto"/>
        <w:ind w:hanging="792"/>
      </w:pPr>
      <w:bookmarkStart w:name="_Toc457827366" w:id="196"/>
      <w:bookmarkStart w:name="_Toc513731267" w:id="197"/>
      <w:r w:rsidRPr="00461295">
        <w:t>Summary</w:t>
      </w:r>
      <w:bookmarkEnd w:id="195"/>
      <w:bookmarkEnd w:id="196"/>
      <w:bookmarkEnd w:id="197"/>
    </w:p>
    <w:p w:rsidRPr="00985500" w:rsidR="009128E1" w:rsidP="008440FA" w:rsidRDefault="009128E1" w14:paraId="356A1749" w14:textId="77777777">
      <w:pPr>
        <w:keepNext/>
        <w:spacing w:line="240" w:lineRule="auto"/>
      </w:pPr>
    </w:p>
    <w:p w:rsidR="009128E1" w:rsidP="008440FA" w:rsidRDefault="009128E1" w14:paraId="420C14E0" w14:textId="1B0A1F08">
      <w:pPr>
        <w:spacing w:line="240" w:lineRule="auto"/>
      </w:pPr>
      <w:r w:rsidRPr="00985500">
        <w:t>This regulatory analysis identified both quantifiable and nonquantifiable costs</w:t>
      </w:r>
      <w:r>
        <w:t xml:space="preserve"> and benefits</w:t>
      </w:r>
      <w:r w:rsidRPr="00985500">
        <w:t xml:space="preserve"> that </w:t>
      </w:r>
      <w:r>
        <w:t>would</w:t>
      </w:r>
      <w:r w:rsidRPr="00985500">
        <w:t xml:space="preserve"> </w:t>
      </w:r>
      <w:r>
        <w:t>result</w:t>
      </w:r>
      <w:r w:rsidRPr="00985500">
        <w:t xml:space="preserve"> from </w:t>
      </w:r>
      <w:r>
        <w:t xml:space="preserve">conducting rulemaking to address </w:t>
      </w:r>
      <w:r w:rsidRPr="000E2735" w:rsidR="000E2735">
        <w:t xml:space="preserve">EP requirements </w:t>
      </w:r>
      <w:r w:rsidR="000E2735">
        <w:t xml:space="preserve">for </w:t>
      </w:r>
      <w:r>
        <w:t>SMR</w:t>
      </w:r>
      <w:r w:rsidR="000E2735">
        <w:t>s</w:t>
      </w:r>
      <w:r>
        <w:t xml:space="preserve"> and </w:t>
      </w:r>
      <w:r w:rsidR="00C6347F">
        <w:t>ONT</w:t>
      </w:r>
      <w:r w:rsidR="000E2735">
        <w:t>s</w:t>
      </w:r>
      <w:r w:rsidRPr="00985500">
        <w:t>.  Although quantifiable costs</w:t>
      </w:r>
      <w:r>
        <w:t xml:space="preserve"> and benefits</w:t>
      </w:r>
      <w:r w:rsidRPr="00985500">
        <w:t xml:space="preserve"> appear to be more tangible, the </w:t>
      </w:r>
      <w:r w:rsidR="003971A5">
        <w:t>NRC</w:t>
      </w:r>
      <w:r w:rsidRPr="00985500">
        <w:t xml:space="preserve"> urges </w:t>
      </w:r>
      <w:r>
        <w:t>decision</w:t>
      </w:r>
      <w:r w:rsidRPr="00985500">
        <w:t>makers not to discount costs</w:t>
      </w:r>
      <w:r>
        <w:t xml:space="preserve"> and benefits</w:t>
      </w:r>
      <w:r w:rsidRPr="00985500">
        <w:t xml:space="preserve"> that are unquantifiable.  Such benefits or costs can be just as </w:t>
      </w:r>
      <w:r>
        <w:t xml:space="preserve">important </w:t>
      </w:r>
      <w:r w:rsidRPr="00985500">
        <w:t>as</w:t>
      </w:r>
      <w:r w:rsidR="00005450">
        <w:t>,</w:t>
      </w:r>
      <w:r w:rsidRPr="00985500">
        <w:t xml:space="preserve"> or </w:t>
      </w:r>
      <w:r w:rsidRPr="00FC735E">
        <w:rPr>
          <w:rFonts w:eastAsiaTheme="majorEastAsia"/>
          <w:bCs/>
          <w:szCs w:val="28"/>
        </w:rPr>
        <w:t>even more important than</w:t>
      </w:r>
      <w:r w:rsidRPr="00FC735E" w:rsidR="00005450">
        <w:rPr>
          <w:rFonts w:eastAsiaTheme="majorEastAsia"/>
          <w:bCs/>
          <w:szCs w:val="28"/>
        </w:rPr>
        <w:t>,</w:t>
      </w:r>
      <w:r w:rsidRPr="00FC735E">
        <w:rPr>
          <w:rFonts w:eastAsiaTheme="majorEastAsia"/>
          <w:bCs/>
          <w:szCs w:val="28"/>
        </w:rPr>
        <w:t xml:space="preserve"> benefits or costs that can be quantified and monetized.</w:t>
      </w:r>
    </w:p>
    <w:p w:rsidR="009128E1" w:rsidP="008440FA" w:rsidRDefault="009128E1" w14:paraId="6489A88B" w14:textId="4B04CCBD">
      <w:pPr>
        <w:spacing w:line="240" w:lineRule="auto"/>
      </w:pPr>
    </w:p>
    <w:p w:rsidR="00B15286" w:rsidP="008440FA" w:rsidRDefault="00B15286" w14:paraId="122F53BE" w14:textId="51F4A484">
      <w:pPr>
        <w:spacing w:line="240" w:lineRule="auto"/>
      </w:pPr>
    </w:p>
    <w:p w:rsidRPr="00985500" w:rsidR="00B15286" w:rsidP="008440FA" w:rsidRDefault="00B15286" w14:paraId="3158308C" w14:textId="77777777">
      <w:pPr>
        <w:spacing w:line="240" w:lineRule="auto"/>
      </w:pPr>
    </w:p>
    <w:p w:rsidRPr="00985500" w:rsidR="009128E1" w:rsidP="008440FA" w:rsidRDefault="009128E1" w14:paraId="1013CE2A" w14:textId="23E450F1">
      <w:pPr>
        <w:pStyle w:val="Heading3"/>
        <w:numPr>
          <w:ilvl w:val="2"/>
          <w:numId w:val="34"/>
        </w:numPr>
        <w:spacing w:line="240" w:lineRule="auto"/>
        <w:ind w:left="1080" w:hanging="1080"/>
      </w:pPr>
      <w:bookmarkStart w:name="_Ref393273932" w:id="198"/>
      <w:bookmarkStart w:name="_Toc456098354" w:id="199"/>
      <w:bookmarkStart w:name="_Toc457827367" w:id="200"/>
      <w:bookmarkStart w:name="_Toc513731268" w:id="201"/>
      <w:r w:rsidRPr="00985500">
        <w:lastRenderedPageBreak/>
        <w:t>Quantified Net Benefit</w:t>
      </w:r>
      <w:bookmarkEnd w:id="198"/>
      <w:bookmarkEnd w:id="199"/>
      <w:bookmarkEnd w:id="200"/>
      <w:bookmarkEnd w:id="201"/>
    </w:p>
    <w:p w:rsidRPr="00764737" w:rsidR="009128E1" w:rsidP="008440FA" w:rsidRDefault="009128E1" w14:paraId="62D8E9C9" w14:textId="77777777">
      <w:pPr>
        <w:spacing w:line="240" w:lineRule="auto"/>
      </w:pPr>
    </w:p>
    <w:p w:rsidR="009128E1" w:rsidP="008440FA" w:rsidRDefault="009128E1" w14:paraId="368DBDA1" w14:textId="60191038">
      <w:pPr>
        <w:spacing w:line="240" w:lineRule="auto"/>
      </w:pPr>
      <w:r w:rsidRPr="00764737">
        <w:t xml:space="preserve">As shown </w:t>
      </w:r>
      <w:r w:rsidRPr="00AD2BE5">
        <w:t xml:space="preserve">in </w:t>
      </w:r>
      <w:r w:rsidRPr="00EE77D0">
        <w:fldChar w:fldCharType="begin"/>
      </w:r>
      <w:r w:rsidRPr="00AD2BE5">
        <w:instrText xml:space="preserve"> REF _Ref506274095 \h </w:instrText>
      </w:r>
      <w:r w:rsidRPr="00581806" w:rsidR="00AD2BE5">
        <w:instrText xml:space="preserve"> \* MERGEFORMAT </w:instrText>
      </w:r>
      <w:r w:rsidRPr="00EE77D0">
        <w:fldChar w:fldCharType="separate"/>
      </w:r>
      <w:r w:rsidRPr="003B3FBB" w:rsidR="003B3FBB">
        <w:t xml:space="preserve">Table </w:t>
      </w:r>
      <w:r w:rsidRPr="003B3FBB" w:rsidR="003B3FBB">
        <w:rPr>
          <w:noProof/>
        </w:rPr>
        <w:t>15</w:t>
      </w:r>
      <w:r w:rsidRPr="00EE77D0">
        <w:fldChar w:fldCharType="end"/>
      </w:r>
      <w:r w:rsidRPr="00764737">
        <w:t xml:space="preserve">, the estimated </w:t>
      </w:r>
      <w:r>
        <w:t>quantified incremental averted costs for Alternative</w:t>
      </w:r>
      <w:r w:rsidR="00005450">
        <w:t> </w:t>
      </w:r>
      <w:r>
        <w:t>2</w:t>
      </w:r>
      <w:r w:rsidRPr="00764737">
        <w:t xml:space="preserve"> relative to the regulatory baseline </w:t>
      </w:r>
      <w:r>
        <w:t xml:space="preserve">(Alternative 1) </w:t>
      </w:r>
      <w:r w:rsidRPr="00764737">
        <w:t>over the remaining term of the affected entities</w:t>
      </w:r>
      <w:r>
        <w:t>’</w:t>
      </w:r>
      <w:r w:rsidRPr="00764737">
        <w:t xml:space="preserve"> </w:t>
      </w:r>
      <w:r w:rsidR="00880B92">
        <w:t>OL</w:t>
      </w:r>
      <w:r w:rsidRPr="00764737">
        <w:t xml:space="preserve">s </w:t>
      </w:r>
      <w:r>
        <w:t>range from</w:t>
      </w:r>
      <w:r w:rsidRPr="00764737">
        <w:t xml:space="preserve"> approximately </w:t>
      </w:r>
      <w:r>
        <w:t>$</w:t>
      </w:r>
      <w:r w:rsidR="00332513">
        <w:t>5</w:t>
      </w:r>
      <w:r w:rsidR="001378FC">
        <w:t>.</w:t>
      </w:r>
      <w:r w:rsidR="00E76A1B">
        <w:t>89</w:t>
      </w:r>
      <w:r w:rsidR="00BC3B53">
        <w:t xml:space="preserve"> million</w:t>
      </w:r>
      <w:r w:rsidRPr="00764737">
        <w:t xml:space="preserve"> </w:t>
      </w:r>
      <w:r>
        <w:t xml:space="preserve">(7-percent </w:t>
      </w:r>
      <w:r w:rsidR="00BC3B53">
        <w:t>NPV</w:t>
      </w:r>
      <w:r>
        <w:t>) to $</w:t>
      </w:r>
      <w:r w:rsidR="00C404CD">
        <w:t>9</w:t>
      </w:r>
      <w:r w:rsidR="001378FC">
        <w:t>.</w:t>
      </w:r>
      <w:r w:rsidR="00C404CD">
        <w:t>7</w:t>
      </w:r>
      <w:r w:rsidR="00E76A1B">
        <w:t>1</w:t>
      </w:r>
      <w:r w:rsidR="00005450">
        <w:t> </w:t>
      </w:r>
      <w:r>
        <w:t>million (3</w:t>
      </w:r>
      <w:r w:rsidR="00005450">
        <w:noBreakHyphen/>
      </w:r>
      <w:r>
        <w:t xml:space="preserve">percent </w:t>
      </w:r>
      <w:r w:rsidR="00BC3B53">
        <w:t>NPV</w:t>
      </w:r>
      <w:r w:rsidR="001250CA">
        <w:t>).</w:t>
      </w:r>
      <w:r w:rsidR="00332513">
        <w:t xml:space="preserve">  The sensitivity analysis showed that even if half of the eight expected SMR and ONT applications do not occur and the remaining are delayed by 10 years, the proposed rule results in averted costs ranging from</w:t>
      </w:r>
      <w:r w:rsidRPr="00764737" w:rsidR="00332513">
        <w:t xml:space="preserve"> approximately </w:t>
      </w:r>
      <w:r w:rsidR="00C404CD">
        <w:t>$2.2</w:t>
      </w:r>
      <w:r w:rsidR="00E76A1B">
        <w:t>3</w:t>
      </w:r>
      <w:r w:rsidR="00332513">
        <w:t xml:space="preserve"> million</w:t>
      </w:r>
      <w:r w:rsidRPr="00764737" w:rsidR="00332513">
        <w:t xml:space="preserve"> </w:t>
      </w:r>
      <w:r w:rsidR="00C404CD">
        <w:t>(7-percent NPV) to $4.4</w:t>
      </w:r>
      <w:r w:rsidR="00E76A1B">
        <w:t>5</w:t>
      </w:r>
      <w:r w:rsidR="00332513">
        <w:t> million (3</w:t>
      </w:r>
      <w:r w:rsidR="00332513">
        <w:noBreakHyphen/>
        <w:t>percent NPV).</w:t>
      </w:r>
    </w:p>
    <w:p w:rsidR="009128E1" w:rsidP="008440FA" w:rsidRDefault="009128E1" w14:paraId="76B09BC2" w14:textId="77777777">
      <w:pPr>
        <w:spacing w:line="240" w:lineRule="auto"/>
      </w:pPr>
    </w:p>
    <w:p w:rsidRPr="00461295" w:rsidR="009128E1" w:rsidP="008440FA" w:rsidRDefault="009128E1" w14:paraId="70544C3F" w14:textId="7F14BDF2">
      <w:pPr>
        <w:pStyle w:val="Heading3"/>
        <w:numPr>
          <w:ilvl w:val="2"/>
          <w:numId w:val="34"/>
        </w:numPr>
        <w:spacing w:line="240" w:lineRule="auto"/>
        <w:ind w:left="1080" w:hanging="1080"/>
      </w:pPr>
      <w:bookmarkStart w:name="_Ref386986522" w:id="202"/>
      <w:bookmarkStart w:name="_Toc456098355" w:id="203"/>
      <w:bookmarkStart w:name="_Toc457827368" w:id="204"/>
      <w:bookmarkStart w:name="_Toc513731269" w:id="205"/>
      <w:proofErr w:type="spellStart"/>
      <w:r w:rsidRPr="00461295">
        <w:t>Nonquantified</w:t>
      </w:r>
      <w:proofErr w:type="spellEnd"/>
      <w:r w:rsidRPr="00461295">
        <w:t xml:space="preserve"> Benefits</w:t>
      </w:r>
      <w:bookmarkEnd w:id="202"/>
      <w:bookmarkEnd w:id="203"/>
      <w:bookmarkEnd w:id="204"/>
      <w:bookmarkEnd w:id="205"/>
    </w:p>
    <w:p w:rsidRPr="00C8647A" w:rsidR="009128E1" w:rsidP="008440FA" w:rsidRDefault="009128E1" w14:paraId="6CFE06F1" w14:textId="77777777">
      <w:pPr>
        <w:spacing w:line="240" w:lineRule="auto"/>
      </w:pPr>
    </w:p>
    <w:p w:rsidR="009128E1" w:rsidP="008440FA" w:rsidRDefault="009128E1" w14:paraId="685D47B4" w14:textId="0BFADCF0">
      <w:pPr>
        <w:spacing w:line="240" w:lineRule="auto"/>
      </w:pPr>
      <w:r w:rsidRPr="00C8647A">
        <w:t xml:space="preserve">In addition to the quantified costs discussed in </w:t>
      </w:r>
      <w:r>
        <w:t>this regulatory analysis</w:t>
      </w:r>
      <w:r w:rsidRPr="00C8647A">
        <w:t xml:space="preserve">, </w:t>
      </w:r>
      <w:r>
        <w:t xml:space="preserve">the attributes of </w:t>
      </w:r>
      <w:r w:rsidRPr="00C8647A">
        <w:t>regulatory efficiency</w:t>
      </w:r>
      <w:r w:rsidR="00A842F0">
        <w:t xml:space="preserve"> and</w:t>
      </w:r>
      <w:r w:rsidRPr="009A4238">
        <w:t xml:space="preserve"> </w:t>
      </w:r>
      <w:r>
        <w:t>public confidence</w:t>
      </w:r>
      <w:r w:rsidR="00A842F0">
        <w:t xml:space="preserve"> </w:t>
      </w:r>
      <w:r>
        <w:t xml:space="preserve">would </w:t>
      </w:r>
      <w:r w:rsidRPr="00C8647A">
        <w:t xml:space="preserve">produce </w:t>
      </w:r>
      <w:proofErr w:type="spellStart"/>
      <w:r w:rsidRPr="00C8647A">
        <w:t>nonquanti</w:t>
      </w:r>
      <w:r>
        <w:t>fied</w:t>
      </w:r>
      <w:proofErr w:type="spellEnd"/>
      <w:r w:rsidRPr="00C8647A">
        <w:t xml:space="preserve"> bene</w:t>
      </w:r>
      <w:r>
        <w:t>fits for industry and the NRC</w:t>
      </w:r>
      <w:r w:rsidR="00E22EA6">
        <w:t xml:space="preserve"> as</w:t>
      </w:r>
      <w:r>
        <w:t xml:space="preserve"> summarized below.</w:t>
      </w:r>
    </w:p>
    <w:p w:rsidR="00977FBD" w:rsidP="008440FA" w:rsidRDefault="00977FBD" w14:paraId="294743F6" w14:textId="77777777">
      <w:pPr>
        <w:spacing w:line="240" w:lineRule="auto"/>
      </w:pPr>
    </w:p>
    <w:p w:rsidRPr="00FC735E" w:rsidR="00E35D2A" w:rsidP="008440FA" w:rsidRDefault="00E35D2A" w14:paraId="2D9BBB5B" w14:textId="1F8E4047">
      <w:pPr>
        <w:pStyle w:val="Heading3"/>
        <w:numPr>
          <w:ilvl w:val="2"/>
          <w:numId w:val="34"/>
        </w:numPr>
        <w:spacing w:line="240" w:lineRule="auto"/>
        <w:ind w:left="1080" w:hanging="1044"/>
      </w:pPr>
      <w:bookmarkStart w:name="_Toc513731270" w:id="206"/>
      <w:r w:rsidRPr="00FC735E">
        <w:t>Regulatory Efficiency</w:t>
      </w:r>
      <w:bookmarkEnd w:id="206"/>
    </w:p>
    <w:p w:rsidR="00E35D2A" w:rsidP="008440FA" w:rsidRDefault="00E35D2A" w14:paraId="06EF5783" w14:textId="77777777">
      <w:pPr>
        <w:spacing w:line="240" w:lineRule="auto"/>
      </w:pPr>
    </w:p>
    <w:p w:rsidR="001A1D57" w:rsidP="008440FA" w:rsidRDefault="00A842F0" w14:paraId="04EE186A" w14:textId="3DB8D915">
      <w:pPr>
        <w:spacing w:line="240" w:lineRule="auto"/>
      </w:pPr>
      <w:r w:rsidRPr="00A04389">
        <w:t xml:space="preserve">The NRC is pursuing </w:t>
      </w:r>
      <w:r>
        <w:t>a</w:t>
      </w:r>
      <w:r w:rsidR="00813658">
        <w:t>n alternative process through</w:t>
      </w:r>
      <w:r>
        <w:t xml:space="preserve"> </w:t>
      </w:r>
      <w:r w:rsidRPr="00A04389">
        <w:t xml:space="preserve">rulemaking because it </w:t>
      </w:r>
      <w:r>
        <w:t>would establish</w:t>
      </w:r>
      <w:r w:rsidRPr="00A04389">
        <w:t xml:space="preserve"> a </w:t>
      </w:r>
      <w:r w:rsidR="00E35D2A">
        <w:t>performance</w:t>
      </w:r>
      <w:r w:rsidR="00E22EA6">
        <w:noBreakHyphen/>
      </w:r>
      <w:r w:rsidR="00E35D2A">
        <w:t xml:space="preserve">based, </w:t>
      </w:r>
      <w:r w:rsidRPr="00A04389">
        <w:t xml:space="preserve">comprehensive regulatory framework </w:t>
      </w:r>
      <w:r>
        <w:t>that</w:t>
      </w:r>
      <w:r w:rsidRPr="00A04389">
        <w:t xml:space="preserve"> would result in enhanced regulatory stability, predictability, </w:t>
      </w:r>
      <w:r w:rsidR="00E22EA6">
        <w:t xml:space="preserve">and </w:t>
      </w:r>
      <w:r w:rsidRPr="00A04389">
        <w:t xml:space="preserve">clarity in the licensing process </w:t>
      </w:r>
      <w:r w:rsidR="00CA0B11">
        <w:t>by reducing reliance on exemption requests</w:t>
      </w:r>
      <w:r w:rsidRPr="00A04389">
        <w:t>.</w:t>
      </w:r>
      <w:r w:rsidR="00E76A1B">
        <w:t xml:space="preserve">  As a </w:t>
      </w:r>
      <w:proofErr w:type="gramStart"/>
      <w:r w:rsidR="00E76A1B">
        <w:t>result</w:t>
      </w:r>
      <w:proofErr w:type="gramEnd"/>
      <w:r w:rsidR="00E76A1B">
        <w:t xml:space="preserve"> </w:t>
      </w:r>
      <w:r w:rsidRPr="00C3003A" w:rsidR="00E76A1B">
        <w:t xml:space="preserve">rulemaking will provide </w:t>
      </w:r>
      <w:r w:rsidR="00303938">
        <w:t>stability</w:t>
      </w:r>
      <w:r w:rsidRPr="00C3003A" w:rsidR="00E76A1B">
        <w:t xml:space="preserve"> by establishing a consi</w:t>
      </w:r>
      <w:r w:rsidR="00E76A1B">
        <w:t xml:space="preserve">stent EP framework </w:t>
      </w:r>
      <w:r w:rsidRPr="00C3003A" w:rsidR="00E76A1B">
        <w:t xml:space="preserve">rather than allowing the regulatory approach to vary from </w:t>
      </w:r>
      <w:r w:rsidR="00303938">
        <w:t>application to application.</w:t>
      </w:r>
    </w:p>
    <w:p w:rsidR="001A1D57" w:rsidP="008440FA" w:rsidRDefault="001A1D57" w14:paraId="3FC36095" w14:textId="77777777">
      <w:pPr>
        <w:spacing w:line="240" w:lineRule="auto"/>
      </w:pPr>
    </w:p>
    <w:p w:rsidR="007041B8" w:rsidP="008440FA" w:rsidRDefault="001A1D57" w14:paraId="7766E4FB" w14:textId="09B3446E">
      <w:pPr>
        <w:spacing w:line="240" w:lineRule="auto"/>
      </w:pPr>
      <w:r>
        <w:t>Additionally, the NRC traditionally attempts to avoid regulating by exempt</w:t>
      </w:r>
      <w:r w:rsidR="00E22EA6">
        <w:t>ion</w:t>
      </w:r>
      <w:r>
        <w:t xml:space="preserve"> when an issue can be addressed through generic actions such as rulemaking.</w:t>
      </w:r>
      <w:r w:rsidR="007041B8">
        <w:t xml:space="preserve">  The estimated benefits of the proposed rulemaking action include (1)</w:t>
      </w:r>
      <w:r w:rsidR="00E22EA6">
        <w:t> </w:t>
      </w:r>
      <w:r w:rsidR="007041B8">
        <w:t>fewer exemption requests as compare</w:t>
      </w:r>
      <w:r w:rsidR="00404C18">
        <w:t>d</w:t>
      </w:r>
      <w:r w:rsidR="007041B8">
        <w:t xml:space="preserve"> to tho</w:t>
      </w:r>
      <w:r w:rsidR="00404C18">
        <w:t xml:space="preserve">se </w:t>
      </w:r>
      <w:r w:rsidR="007041B8">
        <w:t>under current regulations, (2)</w:t>
      </w:r>
      <w:r w:rsidR="00E22EA6">
        <w:t> </w:t>
      </w:r>
      <w:r w:rsidR="007041B8">
        <w:t>fewer LARs to maintain EP documentation during the</w:t>
      </w:r>
      <w:r w:rsidR="00404C18">
        <w:t xml:space="preserve"> operation of the facility, </w:t>
      </w:r>
      <w:r w:rsidR="007041B8">
        <w:t>(3)</w:t>
      </w:r>
      <w:r w:rsidR="00E22EA6">
        <w:t> </w:t>
      </w:r>
      <w:r w:rsidR="007041B8">
        <w:t xml:space="preserve">consistent regulatory applicability </w:t>
      </w:r>
      <w:r w:rsidR="00CE7FE8">
        <w:t xml:space="preserve">and efficiencies gained </w:t>
      </w:r>
      <w:r w:rsidR="007041B8">
        <w:t>in the review of EP plans</w:t>
      </w:r>
      <w:r w:rsidR="00E22EA6">
        <w:t>,</w:t>
      </w:r>
      <w:r w:rsidR="007041B8">
        <w:t xml:space="preserve"> and (4)</w:t>
      </w:r>
      <w:r w:rsidR="00E22EA6">
        <w:t xml:space="preserve"> the </w:t>
      </w:r>
      <w:r w:rsidR="007041B8">
        <w:t>use of a more risk</w:t>
      </w:r>
      <w:r w:rsidR="00E22EA6">
        <w:noBreakHyphen/>
      </w:r>
      <w:r w:rsidR="007041B8">
        <w:t>informed</w:t>
      </w:r>
      <w:r w:rsidR="000E2735">
        <w:t xml:space="preserve"> and</w:t>
      </w:r>
      <w:r w:rsidR="007041B8">
        <w:t xml:space="preserve"> performance</w:t>
      </w:r>
      <w:r w:rsidR="007041B8">
        <w:noBreakHyphen/>
        <w:t xml:space="preserve">based EP framework.  This proposed rulemaking framework </w:t>
      </w:r>
      <w:r w:rsidR="00E22EA6">
        <w:t>(1) </w:t>
      </w:r>
      <w:r w:rsidR="007041B8">
        <w:t xml:space="preserve">recognizes </w:t>
      </w:r>
      <w:r w:rsidR="000174B4">
        <w:t xml:space="preserve">advances in design and </w:t>
      </w:r>
      <w:r w:rsidRPr="00196534" w:rsidR="007041B8">
        <w:rPr>
          <w:rFonts w:eastAsia="Arial"/>
        </w:rPr>
        <w:t>technolog</w:t>
      </w:r>
      <w:r w:rsidR="000174B4">
        <w:rPr>
          <w:rFonts w:eastAsia="Arial"/>
        </w:rPr>
        <w:t>ical</w:t>
      </w:r>
      <w:r w:rsidRPr="00196534" w:rsidR="007041B8">
        <w:rPr>
          <w:rFonts w:eastAsia="Arial"/>
        </w:rPr>
        <w:t xml:space="preserve"> advancements embedded in </w:t>
      </w:r>
      <w:r w:rsidR="007041B8">
        <w:rPr>
          <w:rFonts w:eastAsia="Arial"/>
        </w:rPr>
        <w:t xml:space="preserve">SMR and ONT </w:t>
      </w:r>
      <w:r w:rsidRPr="00196534" w:rsidR="007041B8">
        <w:rPr>
          <w:rFonts w:eastAsia="Arial"/>
        </w:rPr>
        <w:t>design features</w:t>
      </w:r>
      <w:r w:rsidR="007041B8">
        <w:rPr>
          <w:rFonts w:eastAsia="Arial"/>
        </w:rPr>
        <w:t xml:space="preserve">, </w:t>
      </w:r>
      <w:r w:rsidR="00E22EA6">
        <w:rPr>
          <w:rFonts w:eastAsia="Arial"/>
        </w:rPr>
        <w:t>(2) </w:t>
      </w:r>
      <w:r w:rsidR="007041B8">
        <w:rPr>
          <w:rFonts w:eastAsia="Arial"/>
        </w:rPr>
        <w:t xml:space="preserve">credits the SMR and ONT </w:t>
      </w:r>
      <w:r w:rsidRPr="00196534" w:rsidR="007041B8">
        <w:rPr>
          <w:rFonts w:eastAsia="Arial"/>
        </w:rPr>
        <w:t>safety enhancements existing in evolutionary and passive systems</w:t>
      </w:r>
      <w:r w:rsidR="00E22EA6">
        <w:rPr>
          <w:rFonts w:eastAsia="Arial"/>
        </w:rPr>
        <w:t>,</w:t>
      </w:r>
      <w:r w:rsidRPr="00196534" w:rsidR="007041B8">
        <w:rPr>
          <w:rFonts w:eastAsia="Arial"/>
        </w:rPr>
        <w:t xml:space="preserve"> and </w:t>
      </w:r>
      <w:r w:rsidR="00E22EA6">
        <w:rPr>
          <w:rFonts w:eastAsia="Arial"/>
        </w:rPr>
        <w:t>(3) </w:t>
      </w:r>
      <w:r w:rsidR="007041B8">
        <w:rPr>
          <w:rFonts w:eastAsia="Arial"/>
        </w:rPr>
        <w:t>appropriately considers SMR and ONT response to</w:t>
      </w:r>
      <w:r w:rsidRPr="00196534" w:rsidR="007041B8">
        <w:rPr>
          <w:rFonts w:eastAsia="Arial"/>
        </w:rPr>
        <w:t xml:space="preserve"> postulated accidents</w:t>
      </w:r>
      <w:r w:rsidR="007041B8">
        <w:rPr>
          <w:rFonts w:eastAsia="Arial"/>
        </w:rPr>
        <w:t xml:space="preserve"> (e.g.,</w:t>
      </w:r>
      <w:r w:rsidR="00E22EA6">
        <w:rPr>
          <w:rFonts w:eastAsia="Arial"/>
        </w:rPr>
        <w:t> </w:t>
      </w:r>
      <w:r w:rsidRPr="00196534" w:rsidR="007041B8">
        <w:rPr>
          <w:rFonts w:eastAsia="Arial"/>
        </w:rPr>
        <w:t>slower transient response times</w:t>
      </w:r>
      <w:r w:rsidR="007041B8">
        <w:rPr>
          <w:rFonts w:eastAsia="Arial"/>
        </w:rPr>
        <w:t xml:space="preserve"> </w:t>
      </w:r>
      <w:r w:rsidRPr="00196534" w:rsidR="007041B8">
        <w:rPr>
          <w:rFonts w:eastAsia="Arial"/>
        </w:rPr>
        <w:t>and relatively small and slow release of fission products</w:t>
      </w:r>
      <w:r w:rsidR="007041B8">
        <w:rPr>
          <w:rFonts w:eastAsia="Arial"/>
        </w:rPr>
        <w:t>).</w:t>
      </w:r>
    </w:p>
    <w:p w:rsidRPr="00AF5FA7" w:rsidR="007041B8" w:rsidP="008440FA" w:rsidRDefault="007041B8" w14:paraId="373338F2" w14:textId="77777777">
      <w:pPr>
        <w:spacing w:line="240" w:lineRule="auto"/>
      </w:pPr>
    </w:p>
    <w:p w:rsidRPr="00FC735E" w:rsidR="009128E1" w:rsidP="008440FA" w:rsidRDefault="009128E1" w14:paraId="23CCB87A" w14:textId="3290EC53">
      <w:pPr>
        <w:pStyle w:val="Heading3"/>
        <w:numPr>
          <w:ilvl w:val="2"/>
          <w:numId w:val="34"/>
        </w:numPr>
        <w:spacing w:line="240" w:lineRule="auto"/>
        <w:ind w:left="1080" w:hanging="1080"/>
      </w:pPr>
      <w:bookmarkStart w:name="_Toc513731271" w:id="207"/>
      <w:r w:rsidRPr="00FC735E">
        <w:t>Increased Public Confidence</w:t>
      </w:r>
      <w:bookmarkEnd w:id="207"/>
    </w:p>
    <w:p w:rsidR="009128E1" w:rsidP="008440FA" w:rsidRDefault="009128E1" w14:paraId="7FCDED31" w14:textId="77777777">
      <w:pPr>
        <w:spacing w:line="240" w:lineRule="auto"/>
      </w:pPr>
    </w:p>
    <w:p w:rsidR="009128E1" w:rsidP="008440FA" w:rsidRDefault="009128E1" w14:paraId="1A117EF1" w14:textId="0373FF4A">
      <w:pPr>
        <w:spacing w:line="240" w:lineRule="auto"/>
      </w:pPr>
      <w:r>
        <w:t xml:space="preserve">In addition to regulatory efficiency, processing SMRs and </w:t>
      </w:r>
      <w:r w:rsidR="00C6347F">
        <w:t>ONT</w:t>
      </w:r>
      <w:r>
        <w:t>s through rulemaking instead of</w:t>
      </w:r>
      <w:r w:rsidR="00A47705">
        <w:t xml:space="preserve"> through</w:t>
      </w:r>
      <w:r>
        <w:t xml:space="preserve"> the exemption request process will increase public confidence in the NRC’s ability to adapt to new technology and new regulatory needs, </w:t>
      </w:r>
      <w:r w:rsidR="00CA0B11">
        <w:t xml:space="preserve">will provide </w:t>
      </w:r>
      <w:r w:rsidR="00813658">
        <w:t>opportunities</w:t>
      </w:r>
      <w:r w:rsidR="00CA0B11">
        <w:t xml:space="preserve"> for stakeholder input into the </w:t>
      </w:r>
      <w:r w:rsidR="00813658">
        <w:t xml:space="preserve">changes to the EP acceptance criteria, </w:t>
      </w:r>
      <w:r>
        <w:t>and will</w:t>
      </w:r>
      <w:r w:rsidRPr="0038147B">
        <w:t xml:space="preserve"> maintain the NRC’s role as an effective industry regulator.  </w:t>
      </w:r>
      <w:r w:rsidR="001A1D57">
        <w:t xml:space="preserve">Additionally, </w:t>
      </w:r>
      <w:r w:rsidR="00E22EA6">
        <w:t>t</w:t>
      </w:r>
      <w:r w:rsidR="001A1D57">
        <w:t xml:space="preserve">he rulemaking process includes the greatest opportunity for Commission and public engagement on the issues related to </w:t>
      </w:r>
      <w:r w:rsidR="004330A0">
        <w:t>EP</w:t>
      </w:r>
      <w:r w:rsidR="001A1D57">
        <w:t xml:space="preserve"> for advanced reactors.  Public notice and comment during rulemaking would provide the widest range of viewpoints for Commission consideration in the development of the </w:t>
      </w:r>
      <w:r w:rsidR="004330A0">
        <w:t xml:space="preserve">final </w:t>
      </w:r>
      <w:r w:rsidR="001A1D57">
        <w:t>rule.</w:t>
      </w:r>
    </w:p>
    <w:p w:rsidRPr="00F90745" w:rsidR="009128E1" w:rsidP="008440FA" w:rsidRDefault="009128E1" w14:paraId="7F19C30B" w14:textId="77777777">
      <w:pPr>
        <w:spacing w:line="240" w:lineRule="auto"/>
      </w:pPr>
    </w:p>
    <w:p w:rsidRPr="009A5D4A" w:rsidR="009128E1" w:rsidP="008440FA" w:rsidRDefault="009128E1" w14:paraId="1A5C80CC" w14:textId="690A29D7">
      <w:pPr>
        <w:pStyle w:val="Heading2"/>
        <w:numPr>
          <w:ilvl w:val="1"/>
          <w:numId w:val="34"/>
        </w:numPr>
        <w:spacing w:line="240" w:lineRule="auto"/>
        <w:ind w:hanging="792"/>
      </w:pPr>
      <w:bookmarkStart w:name="_Toc456098357" w:id="208"/>
      <w:bookmarkStart w:name="_Toc457827370" w:id="209"/>
      <w:bookmarkStart w:name="_Toc513731272" w:id="210"/>
      <w:r w:rsidRPr="009A5D4A">
        <w:t>Safety Goal Evaluation</w:t>
      </w:r>
      <w:bookmarkEnd w:id="208"/>
      <w:bookmarkEnd w:id="209"/>
      <w:bookmarkEnd w:id="210"/>
    </w:p>
    <w:p w:rsidRPr="004D2B90" w:rsidR="009128E1" w:rsidP="008440FA" w:rsidRDefault="009128E1" w14:paraId="69C5D910" w14:textId="77777777">
      <w:pPr>
        <w:spacing w:line="240" w:lineRule="auto"/>
      </w:pPr>
    </w:p>
    <w:p w:rsidR="009128E1" w:rsidP="008440FA" w:rsidRDefault="009128E1" w14:paraId="258ABC40" w14:textId="58D16EB7">
      <w:pPr>
        <w:spacing w:line="240" w:lineRule="auto"/>
      </w:pPr>
      <w:r>
        <w:t xml:space="preserve">The proposed rule alternative would allow SMR and </w:t>
      </w:r>
      <w:r w:rsidR="00C6347F">
        <w:t>ONT</w:t>
      </w:r>
      <w:r>
        <w:t xml:space="preserve"> applicants to apply for licens</w:t>
      </w:r>
      <w:r w:rsidR="004330A0">
        <w:t>es</w:t>
      </w:r>
      <w:r>
        <w:t xml:space="preserve"> without </w:t>
      </w:r>
      <w:r w:rsidR="007C696B">
        <w:t xml:space="preserve">including </w:t>
      </w:r>
      <w:r>
        <w:t xml:space="preserve">exemption requests </w:t>
      </w:r>
      <w:r w:rsidR="007C696B">
        <w:t xml:space="preserve">to scale the </w:t>
      </w:r>
      <w:r>
        <w:t>EP requirements</w:t>
      </w:r>
      <w:r w:rsidR="007C696B">
        <w:t xml:space="preserve"> appropriately for the SMR or </w:t>
      </w:r>
      <w:r w:rsidR="007C696B">
        <w:lastRenderedPageBreak/>
        <w:t>ONT</w:t>
      </w:r>
      <w:r>
        <w:t xml:space="preserve">.  The NRC’s safety goal evaluation only </w:t>
      </w:r>
      <w:r w:rsidR="00D13873">
        <w:t xml:space="preserve">applies </w:t>
      </w:r>
      <w:r>
        <w:t xml:space="preserve">to regulatory initiatives </w:t>
      </w:r>
      <w:r w:rsidR="00AD1467">
        <w:t xml:space="preserve">that the agency </w:t>
      </w:r>
      <w:r>
        <w:t>consider</w:t>
      </w:r>
      <w:r w:rsidR="00AD1467">
        <w:t>s</w:t>
      </w:r>
      <w:r>
        <w:t xml:space="preserve"> to be </w:t>
      </w:r>
      <w:r w:rsidR="00071504">
        <w:t xml:space="preserve">a </w:t>
      </w:r>
      <w:r>
        <w:t>generic safety enhancement backfit subject to the substantial additional protection standard at 10</w:t>
      </w:r>
      <w:r w:rsidR="00EA7FD8">
        <w:t> </w:t>
      </w:r>
      <w:r>
        <w:t>CFR</w:t>
      </w:r>
      <w:r w:rsidR="00AD1467">
        <w:t> </w:t>
      </w:r>
      <w:r>
        <w:t xml:space="preserve">50.109(a)(3).  The NRC does not regard </w:t>
      </w:r>
      <w:r w:rsidR="006258D2">
        <w:t>this proposed rule</w:t>
      </w:r>
      <w:r>
        <w:t xml:space="preserve"> for </w:t>
      </w:r>
      <w:r w:rsidR="000E2735">
        <w:t xml:space="preserve">SMRs and ONTs </w:t>
      </w:r>
      <w:r>
        <w:t>to be backfitting or</w:t>
      </w:r>
      <w:r w:rsidR="00AD1467">
        <w:t xml:space="preserve"> to</w:t>
      </w:r>
      <w:r>
        <w:t xml:space="preserve"> represent an inconsistency with any issue finality </w:t>
      </w:r>
      <w:r w:rsidR="00977FBD">
        <w:t>provisions in 10 CFR Part</w:t>
      </w:r>
      <w:r w:rsidR="0092502C">
        <w:t> </w:t>
      </w:r>
      <w:r w:rsidR="00977FBD">
        <w:t>52</w:t>
      </w:r>
      <w:r w:rsidR="006258D2">
        <w:t xml:space="preserve"> because the proposed rule </w:t>
      </w:r>
      <w:r w:rsidR="00A16E52">
        <w:t>would not be imposed upon applicants and licensees and would not prohibit applicants and licensees from following existing requirements</w:t>
      </w:r>
      <w:r w:rsidR="00977FBD">
        <w:t xml:space="preserve">.  </w:t>
      </w:r>
      <w:r w:rsidRPr="00F90745">
        <w:t>Based on the</w:t>
      </w:r>
      <w:r w:rsidR="006258D2">
        <w:t>se</w:t>
      </w:r>
      <w:r w:rsidRPr="00F90745">
        <w:t xml:space="preserve"> reasons, a safety goal evaluation is not appropriate for this regulatory analysis.</w:t>
      </w:r>
    </w:p>
    <w:p w:rsidRPr="00F90745" w:rsidR="009128E1" w:rsidP="008440FA" w:rsidRDefault="009128E1" w14:paraId="5664B419" w14:textId="77777777">
      <w:pPr>
        <w:spacing w:line="240" w:lineRule="auto"/>
      </w:pPr>
    </w:p>
    <w:p w:rsidRPr="00217D07" w:rsidR="009128E1" w:rsidP="008440FA" w:rsidRDefault="009128E1" w14:paraId="705DFC8B" w14:textId="00C8DAD9">
      <w:pPr>
        <w:pStyle w:val="Heading2"/>
        <w:numPr>
          <w:ilvl w:val="1"/>
          <w:numId w:val="34"/>
        </w:numPr>
        <w:spacing w:line="240" w:lineRule="auto"/>
        <w:ind w:hanging="792"/>
      </w:pPr>
      <w:bookmarkStart w:name="_Toc456098362" w:id="211"/>
      <w:bookmarkStart w:name="_Toc457827375" w:id="212"/>
      <w:bookmarkStart w:name="_Toc513731273" w:id="213"/>
      <w:r w:rsidRPr="00217D07">
        <w:t xml:space="preserve">Results for the Committee </w:t>
      </w:r>
      <w:r w:rsidR="000C0EAA">
        <w:t>to</w:t>
      </w:r>
      <w:r w:rsidRPr="00217D07">
        <w:t xml:space="preserve"> Review Generic Requirements</w:t>
      </w:r>
      <w:bookmarkEnd w:id="211"/>
      <w:bookmarkEnd w:id="212"/>
      <w:bookmarkEnd w:id="213"/>
    </w:p>
    <w:p w:rsidRPr="00217D07" w:rsidR="009128E1" w:rsidP="008440FA" w:rsidRDefault="009128E1" w14:paraId="60AE5C0D" w14:textId="77777777">
      <w:pPr>
        <w:keepNext/>
        <w:spacing w:line="240" w:lineRule="auto"/>
      </w:pPr>
    </w:p>
    <w:p w:rsidRPr="00217D07" w:rsidR="009128E1" w:rsidP="008440FA" w:rsidRDefault="009128E1" w14:paraId="1C0E4CCB" w14:textId="640DA88B">
      <w:pPr>
        <w:autoSpaceDE/>
        <w:autoSpaceDN/>
        <w:adjustRightInd/>
        <w:spacing w:line="240" w:lineRule="auto"/>
      </w:pPr>
      <w:r w:rsidRPr="00217D07">
        <w:t>This section addresses regulatory analysis information requirements for rulemaking actions or staff positions subject to review by the Committee to Review Generic Requirements (CRGR).  All information called for by the CRGR charter (</w:t>
      </w:r>
      <w:r w:rsidR="00C33463">
        <w:t>NRC, 2011b</w:t>
      </w:r>
      <w:r w:rsidRPr="00217D07">
        <w:t xml:space="preserve">) is presented in this regulatory analysis or in the </w:t>
      </w:r>
      <w:r w:rsidRPr="00217D07">
        <w:rPr>
          <w:i/>
        </w:rPr>
        <w:t>Federal Register</w:t>
      </w:r>
      <w:r w:rsidRPr="00217D07">
        <w:t xml:space="preserve"> notice for the proposed rule.  </w:t>
      </w:r>
      <w:r w:rsidRPr="00217D07">
        <w:fldChar w:fldCharType="begin"/>
      </w:r>
      <w:r w:rsidRPr="00217D07">
        <w:instrText xml:space="preserve"> REF _Ref453656225 \h  \* MERGEFORMAT </w:instrText>
      </w:r>
      <w:r w:rsidRPr="00217D07">
        <w:fldChar w:fldCharType="separate"/>
      </w:r>
      <w:r w:rsidRPr="003B3FBB" w:rsidR="003B3FBB">
        <w:t xml:space="preserve">Table </w:t>
      </w:r>
      <w:r w:rsidRPr="003B3FBB" w:rsidR="003B3FBB">
        <w:rPr>
          <w:noProof/>
        </w:rPr>
        <w:t>18</w:t>
      </w:r>
      <w:r w:rsidRPr="00217D07">
        <w:fldChar w:fldCharType="end"/>
      </w:r>
      <w:r w:rsidRPr="00217D07">
        <w:t xml:space="preserve"> cross</w:t>
      </w:r>
      <w:r w:rsidR="006957CF">
        <w:noBreakHyphen/>
      </w:r>
      <w:r w:rsidRPr="00217D07">
        <w:t>reference</w:t>
      </w:r>
      <w:r w:rsidR="006957CF">
        <w:t>s</w:t>
      </w:r>
      <w:r w:rsidRPr="00217D07">
        <w:t xml:space="preserve"> the relevant information </w:t>
      </w:r>
      <w:r w:rsidR="006957CF">
        <w:t>to</w:t>
      </w:r>
      <w:r w:rsidRPr="00217D07" w:rsidR="006957CF">
        <w:t xml:space="preserve"> </w:t>
      </w:r>
      <w:r w:rsidRPr="00217D07">
        <w:t xml:space="preserve">its location in this document or the </w:t>
      </w:r>
      <w:r w:rsidRPr="00217D07">
        <w:rPr>
          <w:i/>
        </w:rPr>
        <w:t>Federal Register</w:t>
      </w:r>
      <w:r w:rsidRPr="00217D07">
        <w:t xml:space="preserve"> notice.</w:t>
      </w:r>
    </w:p>
    <w:p w:rsidRPr="00217D07" w:rsidR="009128E1" w:rsidP="008440FA" w:rsidRDefault="009128E1" w14:paraId="6BA4DB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pPr>
    </w:p>
    <w:p w:rsidRPr="00581806" w:rsidR="009128E1" w:rsidP="008440FA" w:rsidRDefault="009128E1" w14:paraId="2E74F46B" w14:textId="360EADBE">
      <w:pPr>
        <w:pStyle w:val="Caption"/>
        <w:spacing w:after="120" w:line="240" w:lineRule="auto"/>
        <w:ind w:left="1080" w:hanging="1080"/>
        <w:jc w:val="center"/>
        <w:rPr>
          <w:b/>
        </w:rPr>
      </w:pPr>
      <w:bookmarkStart w:name="_Ref453656225" w:id="214"/>
      <w:bookmarkStart w:name="_Toc454442509" w:id="215"/>
      <w:bookmarkStart w:name="_Toc457827429" w:id="216"/>
      <w:bookmarkStart w:name="_Toc521500399" w:id="217"/>
      <w:r w:rsidRPr="00581806">
        <w:rPr>
          <w:b/>
        </w:rPr>
        <w:t xml:space="preserve">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18</w:t>
      </w:r>
      <w:r w:rsidRPr="00581806" w:rsidR="000012A5">
        <w:rPr>
          <w:b/>
          <w:noProof/>
        </w:rPr>
        <w:fldChar w:fldCharType="end"/>
      </w:r>
      <w:bookmarkEnd w:id="214"/>
      <w:r w:rsidRPr="00581806" w:rsidR="00E2084A">
        <w:rPr>
          <w:b/>
        </w:rPr>
        <w:t xml:space="preserve">  </w:t>
      </w:r>
      <w:r w:rsidRPr="00581806">
        <w:rPr>
          <w:b/>
        </w:rPr>
        <w:t>Specific CRGR Regulatory Analysis Information Requirements</w:t>
      </w:r>
      <w:bookmarkEnd w:id="215"/>
      <w:bookmarkEnd w:id="216"/>
      <w:bookmarkEnd w:id="217"/>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1867"/>
        <w:gridCol w:w="5056"/>
        <w:gridCol w:w="2427"/>
      </w:tblGrid>
      <w:tr w:rsidRPr="00217D07" w:rsidR="00661B99" w:rsidTr="00581806" w14:paraId="4C7E3E53" w14:textId="77777777">
        <w:trPr>
          <w:cantSplit/>
          <w:tblHeader/>
        </w:trPr>
        <w:tc>
          <w:tcPr>
            <w:tcW w:w="998" w:type="pct"/>
          </w:tcPr>
          <w:p w:rsidRPr="00217D07" w:rsidR="00661B99" w:rsidP="008440FA" w:rsidRDefault="00661B99" w14:paraId="6062BDB6" w14:textId="76B6F011">
            <w:pPr>
              <w:numPr>
                <w:ilvl w:val="12"/>
                <w:numId w:val="0"/>
              </w:numPr>
              <w:tabs>
                <w:tab w:val="left" w:pos="0"/>
                <w:tab w:val="left" w:pos="720"/>
              </w:tabs>
              <w:spacing w:after="120" w:line="240" w:lineRule="auto"/>
              <w:jc w:val="center"/>
              <w:rPr>
                <w:sz w:val="20"/>
              </w:rPr>
            </w:pPr>
            <w:r w:rsidRPr="00217D07">
              <w:rPr>
                <w:b/>
                <w:bCs/>
                <w:sz w:val="20"/>
              </w:rPr>
              <w:t>CRGR</w:t>
            </w:r>
            <w:r w:rsidRPr="00217D07">
              <w:rPr>
                <w:b/>
                <w:bCs/>
                <w:sz w:val="20"/>
              </w:rPr>
              <w:br/>
              <w:t>Charter Citation (</w:t>
            </w:r>
            <w:r>
              <w:rPr>
                <w:b/>
                <w:bCs/>
                <w:sz w:val="20"/>
              </w:rPr>
              <w:t>NRC, 2011</w:t>
            </w:r>
            <w:r w:rsidR="006957CF">
              <w:rPr>
                <w:b/>
                <w:bCs/>
                <w:sz w:val="20"/>
              </w:rPr>
              <w:t>b</w:t>
            </w:r>
            <w:r w:rsidRPr="00217D07">
              <w:rPr>
                <w:b/>
                <w:bCs/>
                <w:sz w:val="20"/>
              </w:rPr>
              <w:t>)</w:t>
            </w:r>
          </w:p>
        </w:tc>
        <w:tc>
          <w:tcPr>
            <w:tcW w:w="2704" w:type="pct"/>
          </w:tcPr>
          <w:p w:rsidRPr="00217D07" w:rsidR="00661B99" w:rsidP="008440FA" w:rsidRDefault="00661B99" w14:paraId="4714DAB7" w14:textId="50F5233D">
            <w:pPr>
              <w:numPr>
                <w:ilvl w:val="12"/>
                <w:numId w:val="0"/>
              </w:numPr>
              <w:tabs>
                <w:tab w:val="left" w:pos="0"/>
                <w:tab w:val="left" w:pos="720"/>
                <w:tab w:val="left" w:pos="1440"/>
                <w:tab w:val="left" w:pos="2160"/>
                <w:tab w:val="left" w:pos="2880"/>
                <w:tab w:val="left" w:pos="3600"/>
                <w:tab w:val="left" w:pos="4320"/>
                <w:tab w:val="left" w:pos="5040"/>
              </w:tabs>
              <w:spacing w:after="120" w:line="240" w:lineRule="auto"/>
              <w:jc w:val="center"/>
              <w:rPr>
                <w:sz w:val="20"/>
              </w:rPr>
            </w:pPr>
            <w:r w:rsidRPr="00217D07">
              <w:rPr>
                <w:b/>
                <w:bCs/>
                <w:sz w:val="20"/>
              </w:rPr>
              <w:t xml:space="preserve">Information Item </w:t>
            </w:r>
            <w:r w:rsidR="000837A6">
              <w:rPr>
                <w:b/>
                <w:bCs/>
                <w:sz w:val="20"/>
              </w:rPr>
              <w:t>for</w:t>
            </w:r>
            <w:r w:rsidRPr="00217D07">
              <w:rPr>
                <w:b/>
                <w:bCs/>
                <w:sz w:val="20"/>
              </w:rPr>
              <w:t xml:space="preserve"> Inclu</w:t>
            </w:r>
            <w:r w:rsidR="000837A6">
              <w:rPr>
                <w:b/>
                <w:bCs/>
                <w:sz w:val="20"/>
              </w:rPr>
              <w:t>sion</w:t>
            </w:r>
            <w:r w:rsidRPr="00217D07">
              <w:rPr>
                <w:b/>
                <w:bCs/>
                <w:sz w:val="20"/>
              </w:rPr>
              <w:t xml:space="preserve"> in a Regulatory Analysis Prepared for CRGR Review</w:t>
            </w:r>
          </w:p>
        </w:tc>
        <w:tc>
          <w:tcPr>
            <w:tcW w:w="1298" w:type="pct"/>
          </w:tcPr>
          <w:p w:rsidRPr="00217D07" w:rsidR="00661B99" w:rsidP="008440FA" w:rsidRDefault="00661B99" w14:paraId="06177208" w14:textId="638D0246">
            <w:pPr>
              <w:numPr>
                <w:ilvl w:val="12"/>
                <w:numId w:val="0"/>
              </w:numPr>
              <w:tabs>
                <w:tab w:val="left" w:pos="0"/>
                <w:tab w:val="left" w:pos="720"/>
                <w:tab w:val="left" w:pos="1440"/>
                <w:tab w:val="left" w:pos="2160"/>
                <w:tab w:val="left" w:pos="2880"/>
              </w:tabs>
              <w:spacing w:after="120" w:line="240" w:lineRule="auto"/>
              <w:jc w:val="center"/>
              <w:rPr>
                <w:sz w:val="20"/>
              </w:rPr>
            </w:pPr>
            <w:r w:rsidRPr="00217D07">
              <w:rPr>
                <w:b/>
                <w:bCs/>
                <w:sz w:val="20"/>
              </w:rPr>
              <w:t>Where</w:t>
            </w:r>
            <w:r w:rsidR="006957CF">
              <w:rPr>
                <w:b/>
                <w:bCs/>
                <w:sz w:val="20"/>
              </w:rPr>
              <w:t xml:space="preserve"> the</w:t>
            </w:r>
            <w:r w:rsidRPr="00217D07">
              <w:rPr>
                <w:b/>
                <w:bCs/>
                <w:sz w:val="20"/>
              </w:rPr>
              <w:t xml:space="preserve"> Item Is Discussed</w:t>
            </w:r>
          </w:p>
        </w:tc>
      </w:tr>
      <w:tr w:rsidRPr="00217D07" w:rsidR="00661B99" w:rsidTr="00581806" w14:paraId="15A09CC8" w14:textId="77777777">
        <w:trPr>
          <w:cantSplit/>
        </w:trPr>
        <w:tc>
          <w:tcPr>
            <w:tcW w:w="998" w:type="pct"/>
          </w:tcPr>
          <w:p w:rsidRPr="00217D07" w:rsidR="00661B99" w:rsidP="008440FA" w:rsidRDefault="00661B99" w14:paraId="2229D071" w14:textId="77777777">
            <w:pPr>
              <w:numPr>
                <w:ilvl w:val="12"/>
                <w:numId w:val="0"/>
              </w:numPr>
              <w:tabs>
                <w:tab w:val="left" w:pos="0"/>
                <w:tab w:val="left" w:pos="720"/>
              </w:tabs>
              <w:spacing w:after="120" w:line="240" w:lineRule="auto"/>
              <w:jc w:val="center"/>
              <w:rPr>
                <w:sz w:val="20"/>
              </w:rPr>
            </w:pPr>
            <w:r w:rsidRPr="00217D07">
              <w:rPr>
                <w:sz w:val="20"/>
              </w:rPr>
              <w:t>Appendix C, (i)</w:t>
            </w:r>
          </w:p>
        </w:tc>
        <w:tc>
          <w:tcPr>
            <w:tcW w:w="2704" w:type="pct"/>
          </w:tcPr>
          <w:p w:rsidRPr="00217D07" w:rsidR="00661B99" w:rsidP="008440FA" w:rsidRDefault="00661B99" w14:paraId="392E542C" w14:textId="6755C0EA">
            <w:pPr>
              <w:numPr>
                <w:ilvl w:val="12"/>
                <w:numId w:val="0"/>
              </w:numPr>
              <w:tabs>
                <w:tab w:val="left" w:pos="0"/>
                <w:tab w:val="left" w:pos="720"/>
                <w:tab w:val="left" w:pos="1440"/>
                <w:tab w:val="left" w:pos="2160"/>
                <w:tab w:val="left" w:pos="2880"/>
                <w:tab w:val="left" w:pos="3600"/>
                <w:tab w:val="left" w:pos="4320"/>
                <w:tab w:val="left" w:pos="5040"/>
              </w:tabs>
              <w:spacing w:after="120" w:line="240" w:lineRule="auto"/>
              <w:jc w:val="center"/>
              <w:rPr>
                <w:sz w:val="20"/>
              </w:rPr>
            </w:pPr>
            <w:r w:rsidRPr="00217D07">
              <w:rPr>
                <w:sz w:val="20"/>
              </w:rPr>
              <w:t xml:space="preserve">The new or revised generic requirement or </w:t>
            </w:r>
            <w:r w:rsidR="000837A6">
              <w:rPr>
                <w:sz w:val="20"/>
              </w:rPr>
              <w:t xml:space="preserve">the </w:t>
            </w:r>
            <w:r w:rsidRPr="00217D07">
              <w:rPr>
                <w:sz w:val="20"/>
              </w:rPr>
              <w:t>staff</w:t>
            </w:r>
            <w:r w:rsidR="000837A6">
              <w:rPr>
                <w:sz w:val="20"/>
              </w:rPr>
              <w:t>’s</w:t>
            </w:r>
            <w:r w:rsidRPr="00217D07">
              <w:rPr>
                <w:sz w:val="20"/>
              </w:rPr>
              <w:t xml:space="preserve"> position as it is proposed to be sent out to licensees or issued for public comment</w:t>
            </w:r>
          </w:p>
        </w:tc>
        <w:tc>
          <w:tcPr>
            <w:tcW w:w="1298" w:type="pct"/>
          </w:tcPr>
          <w:p w:rsidRPr="00217D07" w:rsidR="00661B99" w:rsidP="008440FA" w:rsidRDefault="00661B99" w14:paraId="415FDCA6" w14:textId="5FD6B51C">
            <w:pPr>
              <w:numPr>
                <w:ilvl w:val="12"/>
                <w:numId w:val="0"/>
              </w:numPr>
              <w:tabs>
                <w:tab w:val="left" w:pos="0"/>
                <w:tab w:val="left" w:pos="720"/>
                <w:tab w:val="left" w:pos="1440"/>
                <w:tab w:val="left" w:pos="2160"/>
                <w:tab w:val="left" w:pos="2880"/>
              </w:tabs>
              <w:spacing w:after="120" w:line="240" w:lineRule="auto"/>
              <w:jc w:val="center"/>
              <w:rPr>
                <w:sz w:val="20"/>
              </w:rPr>
            </w:pPr>
            <w:r w:rsidRPr="00217D07">
              <w:rPr>
                <w:sz w:val="20"/>
              </w:rPr>
              <w:t xml:space="preserve">Proposed rule text in </w:t>
            </w:r>
            <w:r w:rsidRPr="00217D07">
              <w:rPr>
                <w:i/>
                <w:sz w:val="20"/>
              </w:rPr>
              <w:t xml:space="preserve">Federal Register </w:t>
            </w:r>
            <w:r w:rsidRPr="00217D07">
              <w:rPr>
                <w:sz w:val="20"/>
              </w:rPr>
              <w:t>notice for the proposed rule</w:t>
            </w:r>
          </w:p>
        </w:tc>
      </w:tr>
      <w:tr w:rsidRPr="00217D07" w:rsidR="00661B99" w:rsidTr="00581806" w14:paraId="7DEBACC7" w14:textId="77777777">
        <w:trPr>
          <w:cantSplit/>
        </w:trPr>
        <w:tc>
          <w:tcPr>
            <w:tcW w:w="998" w:type="pct"/>
          </w:tcPr>
          <w:p w:rsidRPr="00217D07" w:rsidR="00661B99" w:rsidP="008440FA" w:rsidRDefault="00661B99" w14:paraId="4DAB5B47" w14:textId="77777777">
            <w:pPr>
              <w:numPr>
                <w:ilvl w:val="12"/>
                <w:numId w:val="0"/>
              </w:numPr>
              <w:tabs>
                <w:tab w:val="left" w:pos="0"/>
                <w:tab w:val="left" w:pos="720"/>
              </w:tabs>
              <w:spacing w:after="120" w:line="240" w:lineRule="auto"/>
              <w:jc w:val="center"/>
              <w:rPr>
                <w:sz w:val="20"/>
              </w:rPr>
            </w:pPr>
            <w:r w:rsidRPr="00217D07">
              <w:rPr>
                <w:sz w:val="20"/>
              </w:rPr>
              <w:t>Appendix C, (ii)</w:t>
            </w:r>
          </w:p>
        </w:tc>
        <w:tc>
          <w:tcPr>
            <w:tcW w:w="2704" w:type="pct"/>
          </w:tcPr>
          <w:p w:rsidRPr="00217D07" w:rsidR="00661B99" w:rsidP="008440FA" w:rsidRDefault="00661B99" w14:paraId="41D99C98" w14:textId="4AEEE6C9">
            <w:pPr>
              <w:numPr>
                <w:ilvl w:val="12"/>
                <w:numId w:val="0"/>
              </w:numPr>
              <w:tabs>
                <w:tab w:val="left" w:pos="0"/>
                <w:tab w:val="left" w:pos="720"/>
                <w:tab w:val="left" w:pos="1440"/>
                <w:tab w:val="left" w:pos="2160"/>
                <w:tab w:val="left" w:pos="2880"/>
                <w:tab w:val="left" w:pos="3600"/>
                <w:tab w:val="left" w:pos="4320"/>
                <w:tab w:val="left" w:pos="5040"/>
              </w:tabs>
              <w:spacing w:after="120" w:line="240" w:lineRule="auto"/>
              <w:jc w:val="center"/>
              <w:rPr>
                <w:sz w:val="20"/>
              </w:rPr>
            </w:pPr>
            <w:r w:rsidRPr="00217D07">
              <w:rPr>
                <w:sz w:val="20"/>
              </w:rPr>
              <w:t>Draft papers or other documents supporting the requirements or staff positions</w:t>
            </w:r>
          </w:p>
        </w:tc>
        <w:tc>
          <w:tcPr>
            <w:tcW w:w="1298" w:type="pct"/>
          </w:tcPr>
          <w:p w:rsidRPr="00217D07" w:rsidR="00661B99" w:rsidP="008440FA" w:rsidRDefault="00661B99" w14:paraId="545938FA" w14:textId="4A189146">
            <w:pPr>
              <w:numPr>
                <w:ilvl w:val="12"/>
                <w:numId w:val="0"/>
              </w:numPr>
              <w:tabs>
                <w:tab w:val="left" w:pos="0"/>
                <w:tab w:val="left" w:pos="720"/>
                <w:tab w:val="left" w:pos="1440"/>
                <w:tab w:val="left" w:pos="2160"/>
                <w:tab w:val="left" w:pos="2880"/>
              </w:tabs>
              <w:spacing w:after="120" w:line="240" w:lineRule="auto"/>
              <w:jc w:val="center"/>
              <w:rPr>
                <w:sz w:val="20"/>
              </w:rPr>
            </w:pPr>
            <w:r w:rsidRPr="00217D07">
              <w:rPr>
                <w:i/>
                <w:sz w:val="20"/>
              </w:rPr>
              <w:t>Federal Register</w:t>
            </w:r>
            <w:r w:rsidRPr="00217D07">
              <w:rPr>
                <w:sz w:val="20"/>
              </w:rPr>
              <w:t xml:space="preserve"> notice for the proposed rule</w:t>
            </w:r>
          </w:p>
        </w:tc>
      </w:tr>
      <w:tr w:rsidRPr="00217D07" w:rsidR="00661B99" w:rsidTr="00581806" w14:paraId="5B09AEDB" w14:textId="77777777">
        <w:trPr>
          <w:cantSplit/>
        </w:trPr>
        <w:tc>
          <w:tcPr>
            <w:tcW w:w="998" w:type="pct"/>
          </w:tcPr>
          <w:p w:rsidRPr="00217D07" w:rsidR="00661B99" w:rsidP="008440FA" w:rsidRDefault="00661B99" w14:paraId="555045F4" w14:textId="77777777">
            <w:pPr>
              <w:numPr>
                <w:ilvl w:val="12"/>
                <w:numId w:val="0"/>
              </w:numPr>
              <w:tabs>
                <w:tab w:val="left" w:pos="0"/>
                <w:tab w:val="left" w:pos="720"/>
              </w:tabs>
              <w:spacing w:after="120" w:line="240" w:lineRule="auto"/>
              <w:jc w:val="center"/>
              <w:rPr>
                <w:sz w:val="20"/>
              </w:rPr>
            </w:pPr>
            <w:r w:rsidRPr="00217D07">
              <w:rPr>
                <w:sz w:val="20"/>
              </w:rPr>
              <w:t>Appendix C, (iii)</w:t>
            </w:r>
          </w:p>
        </w:tc>
        <w:tc>
          <w:tcPr>
            <w:tcW w:w="2704" w:type="pct"/>
          </w:tcPr>
          <w:p w:rsidRPr="00217D07" w:rsidR="00661B99" w:rsidP="008440FA" w:rsidRDefault="00661B99" w14:paraId="03987EA1" w14:textId="59DE8E04">
            <w:pPr>
              <w:numPr>
                <w:ilvl w:val="12"/>
                <w:numId w:val="0"/>
              </w:numPr>
              <w:tabs>
                <w:tab w:val="left" w:pos="0"/>
                <w:tab w:val="left" w:pos="720"/>
                <w:tab w:val="left" w:pos="1440"/>
                <w:tab w:val="left" w:pos="2160"/>
                <w:tab w:val="left" w:pos="2880"/>
                <w:tab w:val="left" w:pos="3600"/>
                <w:tab w:val="left" w:pos="4320"/>
                <w:tab w:val="left" w:pos="5040"/>
              </w:tabs>
              <w:spacing w:after="120" w:line="240" w:lineRule="auto"/>
              <w:jc w:val="center"/>
              <w:rPr>
                <w:sz w:val="20"/>
              </w:rPr>
            </w:pPr>
            <w:r w:rsidRPr="00217D07">
              <w:rPr>
                <w:sz w:val="20"/>
              </w:rPr>
              <w:t xml:space="preserve">The sponsoring office's position on each proposed requirement or </w:t>
            </w:r>
            <w:r w:rsidR="000837A6">
              <w:rPr>
                <w:sz w:val="20"/>
              </w:rPr>
              <w:t xml:space="preserve">the </w:t>
            </w:r>
            <w:r w:rsidRPr="00217D07">
              <w:rPr>
                <w:sz w:val="20"/>
              </w:rPr>
              <w:t>staff</w:t>
            </w:r>
            <w:r w:rsidR="000837A6">
              <w:rPr>
                <w:sz w:val="20"/>
              </w:rPr>
              <w:t>’s</w:t>
            </w:r>
            <w:r w:rsidRPr="00217D07">
              <w:rPr>
                <w:sz w:val="20"/>
              </w:rPr>
              <w:t xml:space="preserve"> position as to whether the proposal would modify, implement, or relax or reduce existing requirements or staff positions.</w:t>
            </w:r>
          </w:p>
        </w:tc>
        <w:tc>
          <w:tcPr>
            <w:tcW w:w="1298" w:type="pct"/>
          </w:tcPr>
          <w:p w:rsidRPr="00217D07" w:rsidR="00661B99" w:rsidP="008440FA" w:rsidRDefault="00661B99" w14:paraId="0C3EA9ED" w14:textId="69065A68">
            <w:pPr>
              <w:numPr>
                <w:ilvl w:val="12"/>
                <w:numId w:val="0"/>
              </w:numPr>
              <w:tabs>
                <w:tab w:val="left" w:pos="0"/>
                <w:tab w:val="left" w:pos="720"/>
                <w:tab w:val="left" w:pos="1440"/>
                <w:tab w:val="left" w:pos="2160"/>
                <w:tab w:val="left" w:pos="2880"/>
              </w:tabs>
              <w:spacing w:after="120" w:line="240" w:lineRule="auto"/>
              <w:jc w:val="center"/>
              <w:rPr>
                <w:sz w:val="20"/>
              </w:rPr>
            </w:pPr>
            <w:r w:rsidRPr="00217D07">
              <w:rPr>
                <w:sz w:val="20"/>
              </w:rPr>
              <w:t>Regulatory Analysis, Section 5, and Backfit</w:t>
            </w:r>
            <w:r>
              <w:rPr>
                <w:sz w:val="20"/>
              </w:rPr>
              <w:t>ting and Issue Finality, Section XIII</w:t>
            </w:r>
            <w:r w:rsidRPr="00217D07">
              <w:rPr>
                <w:sz w:val="20"/>
              </w:rPr>
              <w:t xml:space="preserve">, </w:t>
            </w:r>
            <w:r w:rsidRPr="00217D07">
              <w:rPr>
                <w:i/>
                <w:sz w:val="20"/>
              </w:rPr>
              <w:t xml:space="preserve">Federal Register </w:t>
            </w:r>
            <w:r w:rsidR="00E504C0">
              <w:rPr>
                <w:sz w:val="20"/>
              </w:rPr>
              <w:t>n</w:t>
            </w:r>
            <w:r w:rsidRPr="00581806">
              <w:rPr>
                <w:sz w:val="20"/>
              </w:rPr>
              <w:t>otice</w:t>
            </w:r>
            <w:r w:rsidRPr="00217D07">
              <w:rPr>
                <w:sz w:val="20"/>
              </w:rPr>
              <w:t xml:space="preserve"> for the proposed rule</w:t>
            </w:r>
          </w:p>
        </w:tc>
      </w:tr>
      <w:tr w:rsidRPr="00217D07" w:rsidR="00661B99" w:rsidTr="00581806" w14:paraId="46598DBF" w14:textId="77777777">
        <w:trPr>
          <w:cantSplit/>
        </w:trPr>
        <w:tc>
          <w:tcPr>
            <w:tcW w:w="998" w:type="pct"/>
          </w:tcPr>
          <w:p w:rsidRPr="00217D07" w:rsidR="00661B99" w:rsidP="008440FA" w:rsidRDefault="00661B99" w14:paraId="1D85E585" w14:textId="77777777">
            <w:pPr>
              <w:numPr>
                <w:ilvl w:val="12"/>
                <w:numId w:val="0"/>
              </w:numPr>
              <w:tabs>
                <w:tab w:val="left" w:pos="0"/>
                <w:tab w:val="left" w:pos="720"/>
              </w:tabs>
              <w:spacing w:after="120" w:line="240" w:lineRule="auto"/>
              <w:jc w:val="center"/>
              <w:rPr>
                <w:sz w:val="20"/>
              </w:rPr>
            </w:pPr>
            <w:r w:rsidRPr="00217D07">
              <w:rPr>
                <w:sz w:val="20"/>
              </w:rPr>
              <w:t>Appendix C, (iv)</w:t>
            </w:r>
          </w:p>
        </w:tc>
        <w:tc>
          <w:tcPr>
            <w:tcW w:w="2704" w:type="pct"/>
          </w:tcPr>
          <w:p w:rsidRPr="00217D07" w:rsidR="00661B99" w:rsidP="008440FA" w:rsidRDefault="00661B99" w14:paraId="34C2F09D" w14:textId="33C74A15">
            <w:pPr>
              <w:numPr>
                <w:ilvl w:val="12"/>
                <w:numId w:val="0"/>
              </w:numPr>
              <w:tabs>
                <w:tab w:val="left" w:pos="0"/>
                <w:tab w:val="left" w:pos="720"/>
                <w:tab w:val="left" w:pos="1440"/>
                <w:tab w:val="left" w:pos="2160"/>
                <w:tab w:val="left" w:pos="2880"/>
                <w:tab w:val="left" w:pos="3600"/>
                <w:tab w:val="left" w:pos="4320"/>
                <w:tab w:val="left" w:pos="5040"/>
              </w:tabs>
              <w:spacing w:after="120" w:line="240" w:lineRule="auto"/>
              <w:jc w:val="center"/>
              <w:rPr>
                <w:sz w:val="20"/>
              </w:rPr>
            </w:pPr>
            <w:r w:rsidRPr="00217D07">
              <w:rPr>
                <w:sz w:val="20"/>
              </w:rPr>
              <w:t>The proposed method of implementation</w:t>
            </w:r>
          </w:p>
        </w:tc>
        <w:tc>
          <w:tcPr>
            <w:tcW w:w="1298" w:type="pct"/>
          </w:tcPr>
          <w:p w:rsidRPr="00217D07" w:rsidR="00661B99" w:rsidP="008440FA" w:rsidRDefault="00661B99" w14:paraId="359593F2" w14:textId="7F71DC98">
            <w:pPr>
              <w:numPr>
                <w:ilvl w:val="12"/>
                <w:numId w:val="0"/>
              </w:numPr>
              <w:tabs>
                <w:tab w:val="left" w:pos="0"/>
                <w:tab w:val="left" w:pos="720"/>
                <w:tab w:val="left" w:pos="1440"/>
                <w:tab w:val="left" w:pos="2160"/>
                <w:tab w:val="left" w:pos="2880"/>
              </w:tabs>
              <w:spacing w:after="120" w:line="240" w:lineRule="auto"/>
              <w:jc w:val="center"/>
              <w:rPr>
                <w:sz w:val="20"/>
              </w:rPr>
            </w:pPr>
            <w:r w:rsidRPr="00217D07">
              <w:rPr>
                <w:sz w:val="20"/>
              </w:rPr>
              <w:t>Regulatory Analysis, Section 7</w:t>
            </w:r>
          </w:p>
        </w:tc>
      </w:tr>
      <w:tr w:rsidRPr="00217D07" w:rsidR="00661B99" w:rsidTr="00581806" w14:paraId="3FDB2B6A" w14:textId="77777777">
        <w:trPr>
          <w:cantSplit/>
        </w:trPr>
        <w:tc>
          <w:tcPr>
            <w:tcW w:w="998" w:type="pct"/>
          </w:tcPr>
          <w:p w:rsidRPr="00217D07" w:rsidR="00661B99" w:rsidP="008440FA" w:rsidRDefault="00661B99" w14:paraId="749FA243" w14:textId="77777777">
            <w:pPr>
              <w:numPr>
                <w:ilvl w:val="12"/>
                <w:numId w:val="0"/>
              </w:numPr>
              <w:tabs>
                <w:tab w:val="left" w:pos="0"/>
                <w:tab w:val="left" w:pos="720"/>
              </w:tabs>
              <w:spacing w:after="120" w:line="240" w:lineRule="auto"/>
              <w:jc w:val="center"/>
              <w:rPr>
                <w:sz w:val="20"/>
              </w:rPr>
            </w:pPr>
            <w:r w:rsidRPr="00217D07">
              <w:rPr>
                <w:sz w:val="20"/>
              </w:rPr>
              <w:t>Appendix C, (vi)</w:t>
            </w:r>
          </w:p>
        </w:tc>
        <w:tc>
          <w:tcPr>
            <w:tcW w:w="2704" w:type="pct"/>
          </w:tcPr>
          <w:p w:rsidRPr="00217D07" w:rsidR="00661B99" w:rsidP="008440FA" w:rsidRDefault="00661B99" w14:paraId="2B20E84A" w14:textId="0A5B4947">
            <w:pPr>
              <w:numPr>
                <w:ilvl w:val="12"/>
                <w:numId w:val="0"/>
              </w:numPr>
              <w:tabs>
                <w:tab w:val="left" w:pos="0"/>
                <w:tab w:val="left" w:pos="720"/>
                <w:tab w:val="left" w:pos="1440"/>
                <w:tab w:val="left" w:pos="2160"/>
                <w:tab w:val="left" w:pos="2880"/>
                <w:tab w:val="left" w:pos="3600"/>
                <w:tab w:val="left" w:pos="4320"/>
                <w:tab w:val="left" w:pos="5040"/>
              </w:tabs>
              <w:spacing w:after="120" w:line="240" w:lineRule="auto"/>
              <w:jc w:val="center"/>
              <w:rPr>
                <w:sz w:val="20"/>
              </w:rPr>
            </w:pPr>
            <w:r w:rsidRPr="00217D07">
              <w:rPr>
                <w:sz w:val="20"/>
              </w:rPr>
              <w:t xml:space="preserve">Identification of the category of power reactors, new reactors, or nuclear materials facilities or activities to which the proposed generic requirement or staff position </w:t>
            </w:r>
            <w:r w:rsidR="000837A6">
              <w:rPr>
                <w:sz w:val="20"/>
              </w:rPr>
              <w:t>applies</w:t>
            </w:r>
          </w:p>
        </w:tc>
        <w:tc>
          <w:tcPr>
            <w:tcW w:w="1298" w:type="pct"/>
          </w:tcPr>
          <w:p w:rsidRPr="00217D07" w:rsidR="00661B99" w:rsidP="008440FA" w:rsidRDefault="00661B99" w14:paraId="287C33C7" w14:textId="6B16E5A2">
            <w:pPr>
              <w:numPr>
                <w:ilvl w:val="12"/>
                <w:numId w:val="0"/>
              </w:numPr>
              <w:tabs>
                <w:tab w:val="left" w:pos="0"/>
                <w:tab w:val="left" w:pos="720"/>
                <w:tab w:val="left" w:pos="1440"/>
                <w:tab w:val="left" w:pos="2160"/>
                <w:tab w:val="left" w:pos="2880"/>
              </w:tabs>
              <w:spacing w:after="120" w:line="240" w:lineRule="auto"/>
              <w:jc w:val="center"/>
              <w:rPr>
                <w:sz w:val="20"/>
              </w:rPr>
            </w:pPr>
            <w:r w:rsidRPr="00217D07">
              <w:rPr>
                <w:sz w:val="20"/>
              </w:rPr>
              <w:t>Regulatory Analysis, Section 4.2.2</w:t>
            </w:r>
          </w:p>
        </w:tc>
      </w:tr>
      <w:tr w:rsidRPr="00217D07" w:rsidR="00661B99" w:rsidTr="00581806" w14:paraId="6E651472" w14:textId="77777777">
        <w:trPr>
          <w:cantSplit/>
        </w:trPr>
        <w:tc>
          <w:tcPr>
            <w:tcW w:w="998" w:type="pct"/>
          </w:tcPr>
          <w:p w:rsidRPr="00217D07" w:rsidR="00661B99" w:rsidP="008440FA" w:rsidRDefault="00661B99" w14:paraId="561D5E58" w14:textId="77777777">
            <w:pPr>
              <w:numPr>
                <w:ilvl w:val="12"/>
                <w:numId w:val="0"/>
              </w:numPr>
              <w:tabs>
                <w:tab w:val="left" w:pos="0"/>
                <w:tab w:val="left" w:pos="720"/>
              </w:tabs>
              <w:spacing w:after="120" w:line="240" w:lineRule="auto"/>
              <w:jc w:val="center"/>
              <w:rPr>
                <w:sz w:val="20"/>
              </w:rPr>
            </w:pPr>
            <w:r w:rsidRPr="00217D07">
              <w:rPr>
                <w:sz w:val="20"/>
              </w:rPr>
              <w:t>Appendix C,</w:t>
            </w:r>
            <w:r w:rsidRPr="00217D07">
              <w:rPr>
                <w:sz w:val="20"/>
              </w:rPr>
              <w:br/>
              <w:t>(vii)–(viii)</w:t>
            </w:r>
          </w:p>
        </w:tc>
        <w:tc>
          <w:tcPr>
            <w:tcW w:w="2704" w:type="pct"/>
          </w:tcPr>
          <w:p w:rsidRPr="00217D07" w:rsidR="00661B99" w:rsidP="008440FA" w:rsidRDefault="00661B99" w14:paraId="3FB931D5" w14:textId="76351749">
            <w:pPr>
              <w:numPr>
                <w:ilvl w:val="12"/>
                <w:numId w:val="0"/>
              </w:numPr>
              <w:tabs>
                <w:tab w:val="left" w:pos="0"/>
                <w:tab w:val="left" w:pos="720"/>
                <w:tab w:val="left" w:pos="1440"/>
                <w:tab w:val="left" w:pos="2160"/>
                <w:tab w:val="left" w:pos="2880"/>
                <w:tab w:val="left" w:pos="3600"/>
                <w:tab w:val="left" w:pos="4320"/>
                <w:tab w:val="left" w:pos="5040"/>
              </w:tabs>
              <w:spacing w:after="120" w:line="240" w:lineRule="auto"/>
              <w:jc w:val="center"/>
              <w:rPr>
                <w:sz w:val="20"/>
              </w:rPr>
            </w:pPr>
            <w:r w:rsidRPr="00217D07">
              <w:rPr>
                <w:sz w:val="20"/>
              </w:rPr>
              <w:t xml:space="preserve">If the proposed action involves a power reactor backfit and the </w:t>
            </w:r>
            <w:r w:rsidRPr="00932CD6">
              <w:rPr>
                <w:sz w:val="20"/>
                <w:szCs w:val="20"/>
              </w:rPr>
              <w:t xml:space="preserve">exceptions </w:t>
            </w:r>
            <w:r w:rsidR="000837A6">
              <w:rPr>
                <w:sz w:val="20"/>
                <w:szCs w:val="20"/>
              </w:rPr>
              <w:t>in</w:t>
            </w:r>
            <w:r w:rsidRPr="00932CD6" w:rsidR="000837A6">
              <w:rPr>
                <w:sz w:val="20"/>
                <w:szCs w:val="20"/>
              </w:rPr>
              <w:t xml:space="preserve"> </w:t>
            </w:r>
            <w:r w:rsidRPr="00932CD6">
              <w:rPr>
                <w:sz w:val="20"/>
                <w:szCs w:val="20"/>
              </w:rPr>
              <w:t>10</w:t>
            </w:r>
            <w:r w:rsidR="000837A6">
              <w:rPr>
                <w:sz w:val="20"/>
                <w:szCs w:val="20"/>
              </w:rPr>
              <w:t> </w:t>
            </w:r>
            <w:r w:rsidRPr="00932CD6">
              <w:rPr>
                <w:sz w:val="20"/>
                <w:szCs w:val="20"/>
              </w:rPr>
              <w:t>CFR</w:t>
            </w:r>
            <w:r w:rsidR="000837A6">
              <w:rPr>
                <w:sz w:val="20"/>
                <w:szCs w:val="20"/>
              </w:rPr>
              <w:t> </w:t>
            </w:r>
            <w:r w:rsidRPr="00932CD6">
              <w:rPr>
                <w:sz w:val="20"/>
                <w:szCs w:val="20"/>
              </w:rPr>
              <w:t xml:space="preserve">50.109(a)(4) </w:t>
            </w:r>
            <w:r w:rsidR="000837A6">
              <w:rPr>
                <w:sz w:val="20"/>
                <w:szCs w:val="20"/>
              </w:rPr>
              <w:t>do</w:t>
            </w:r>
            <w:r w:rsidRPr="00932CD6" w:rsidR="000837A6">
              <w:rPr>
                <w:sz w:val="20"/>
                <w:szCs w:val="20"/>
              </w:rPr>
              <w:t xml:space="preserve"> </w:t>
            </w:r>
            <w:r w:rsidRPr="00932CD6">
              <w:rPr>
                <w:sz w:val="20"/>
                <w:szCs w:val="20"/>
              </w:rPr>
              <w:t xml:space="preserve">not </w:t>
            </w:r>
            <w:r w:rsidR="000837A6">
              <w:rPr>
                <w:sz w:val="20"/>
                <w:szCs w:val="20"/>
              </w:rPr>
              <w:t>apply</w:t>
            </w:r>
            <w:r w:rsidRPr="00932CD6">
              <w:rPr>
                <w:sz w:val="20"/>
                <w:szCs w:val="20"/>
              </w:rPr>
              <w:t xml:space="preserve">, </w:t>
            </w:r>
            <w:r w:rsidR="00A20E8F">
              <w:rPr>
                <w:sz w:val="20"/>
                <w:szCs w:val="20"/>
              </w:rPr>
              <w:t xml:space="preserve">include </w:t>
            </w:r>
            <w:r w:rsidRPr="00932CD6">
              <w:rPr>
                <w:sz w:val="20"/>
                <w:szCs w:val="20"/>
              </w:rPr>
              <w:t xml:space="preserve">the items required </w:t>
            </w:r>
            <w:r w:rsidR="000837A6">
              <w:rPr>
                <w:sz w:val="20"/>
                <w:szCs w:val="20"/>
              </w:rPr>
              <w:t>in</w:t>
            </w:r>
            <w:r w:rsidRPr="00932CD6" w:rsidR="000837A6">
              <w:rPr>
                <w:sz w:val="20"/>
                <w:szCs w:val="20"/>
              </w:rPr>
              <w:t xml:space="preserve"> </w:t>
            </w:r>
            <w:r w:rsidRPr="00932CD6">
              <w:rPr>
                <w:sz w:val="20"/>
                <w:szCs w:val="20"/>
              </w:rPr>
              <w:t>10</w:t>
            </w:r>
            <w:r w:rsidR="000837A6">
              <w:rPr>
                <w:sz w:val="20"/>
                <w:szCs w:val="20"/>
              </w:rPr>
              <w:t> </w:t>
            </w:r>
            <w:r w:rsidRPr="00932CD6">
              <w:rPr>
                <w:sz w:val="20"/>
                <w:szCs w:val="20"/>
              </w:rPr>
              <w:t>CFR</w:t>
            </w:r>
            <w:r w:rsidR="000837A6">
              <w:rPr>
                <w:sz w:val="20"/>
                <w:szCs w:val="20"/>
              </w:rPr>
              <w:t> </w:t>
            </w:r>
            <w:r w:rsidRPr="00932CD6">
              <w:rPr>
                <w:sz w:val="20"/>
                <w:szCs w:val="20"/>
              </w:rPr>
              <w:t xml:space="preserve">50.109(c) and the required rationale </w:t>
            </w:r>
            <w:r w:rsidR="000837A6">
              <w:rPr>
                <w:sz w:val="20"/>
                <w:szCs w:val="20"/>
              </w:rPr>
              <w:t>in</w:t>
            </w:r>
            <w:r w:rsidRPr="00932CD6" w:rsidR="000837A6">
              <w:rPr>
                <w:sz w:val="20"/>
                <w:szCs w:val="20"/>
              </w:rPr>
              <w:t xml:space="preserve"> </w:t>
            </w:r>
            <w:r w:rsidRPr="00932CD6">
              <w:rPr>
                <w:sz w:val="20"/>
                <w:szCs w:val="20"/>
              </w:rPr>
              <w:t>10</w:t>
            </w:r>
            <w:r w:rsidR="000837A6">
              <w:rPr>
                <w:sz w:val="20"/>
                <w:szCs w:val="20"/>
              </w:rPr>
              <w:t> </w:t>
            </w:r>
            <w:r w:rsidRPr="006E7EA9">
              <w:rPr>
                <w:sz w:val="20"/>
                <w:szCs w:val="20"/>
              </w:rPr>
              <w:t>CFR</w:t>
            </w:r>
            <w:r w:rsidR="000837A6">
              <w:rPr>
                <w:sz w:val="20"/>
                <w:szCs w:val="20"/>
              </w:rPr>
              <w:t> </w:t>
            </w:r>
            <w:r w:rsidRPr="006E7EA9">
              <w:rPr>
                <w:sz w:val="20"/>
                <w:szCs w:val="20"/>
              </w:rPr>
              <w:t>50</w:t>
            </w:r>
            <w:r w:rsidRPr="00932CD6">
              <w:rPr>
                <w:sz w:val="20"/>
                <w:szCs w:val="20"/>
              </w:rPr>
              <w:t>.109(a)(3)</w:t>
            </w:r>
            <w:r w:rsidRPr="00217D07">
              <w:rPr>
                <w:sz w:val="20"/>
              </w:rPr>
              <w:t>.</w:t>
            </w:r>
          </w:p>
        </w:tc>
        <w:tc>
          <w:tcPr>
            <w:tcW w:w="1298" w:type="pct"/>
          </w:tcPr>
          <w:p w:rsidRPr="00217D07" w:rsidR="00661B99" w:rsidP="008440FA" w:rsidRDefault="00661B99" w14:paraId="3EB98661" w14:textId="29617E56">
            <w:pPr>
              <w:numPr>
                <w:ilvl w:val="12"/>
                <w:numId w:val="0"/>
              </w:numPr>
              <w:tabs>
                <w:tab w:val="left" w:pos="0"/>
                <w:tab w:val="left" w:pos="720"/>
                <w:tab w:val="left" w:pos="1440"/>
                <w:tab w:val="left" w:pos="2160"/>
                <w:tab w:val="left" w:pos="2880"/>
              </w:tabs>
              <w:spacing w:after="120" w:line="240" w:lineRule="auto"/>
              <w:jc w:val="center"/>
              <w:rPr>
                <w:sz w:val="20"/>
              </w:rPr>
            </w:pPr>
            <w:r w:rsidRPr="00217D07">
              <w:rPr>
                <w:sz w:val="20"/>
              </w:rPr>
              <w:t>Backfit</w:t>
            </w:r>
            <w:r>
              <w:rPr>
                <w:sz w:val="20"/>
              </w:rPr>
              <w:t>ting and Issue Finality, Section XIII</w:t>
            </w:r>
            <w:r w:rsidRPr="00217D07">
              <w:rPr>
                <w:sz w:val="20"/>
              </w:rPr>
              <w:t xml:space="preserve">, </w:t>
            </w:r>
            <w:r w:rsidRPr="00217D07">
              <w:rPr>
                <w:i/>
                <w:sz w:val="20"/>
              </w:rPr>
              <w:t xml:space="preserve">Federal Register </w:t>
            </w:r>
            <w:r w:rsidR="00E504C0">
              <w:rPr>
                <w:sz w:val="20"/>
              </w:rPr>
              <w:t>n</w:t>
            </w:r>
            <w:r w:rsidRPr="00581806">
              <w:rPr>
                <w:sz w:val="20"/>
              </w:rPr>
              <w:t>otice</w:t>
            </w:r>
            <w:r w:rsidRPr="00217D07">
              <w:rPr>
                <w:sz w:val="20"/>
              </w:rPr>
              <w:t xml:space="preserve"> for the proposed rule</w:t>
            </w:r>
          </w:p>
        </w:tc>
      </w:tr>
      <w:tr w:rsidRPr="00217D07" w:rsidR="00661B99" w:rsidTr="00581806" w14:paraId="0FC29186" w14:textId="77777777">
        <w:trPr>
          <w:cantSplit/>
        </w:trPr>
        <w:tc>
          <w:tcPr>
            <w:tcW w:w="998" w:type="pct"/>
          </w:tcPr>
          <w:p w:rsidRPr="00217D07" w:rsidR="00661B99" w:rsidP="008440FA" w:rsidRDefault="00661B99" w14:paraId="36CE581E" w14:textId="1C38651D">
            <w:pPr>
              <w:numPr>
                <w:ilvl w:val="12"/>
                <w:numId w:val="0"/>
              </w:numPr>
              <w:tabs>
                <w:tab w:val="left" w:pos="0"/>
                <w:tab w:val="left" w:pos="720"/>
              </w:tabs>
              <w:spacing w:after="120" w:line="240" w:lineRule="auto"/>
              <w:jc w:val="center"/>
              <w:rPr>
                <w:sz w:val="20"/>
              </w:rPr>
            </w:pPr>
            <w:r w:rsidRPr="00217D07">
              <w:rPr>
                <w:sz w:val="20"/>
              </w:rPr>
              <w:lastRenderedPageBreak/>
              <w:t>III</w:t>
            </w:r>
          </w:p>
        </w:tc>
        <w:tc>
          <w:tcPr>
            <w:tcW w:w="2704" w:type="pct"/>
          </w:tcPr>
          <w:p w:rsidRPr="00217D07" w:rsidR="00661B99" w:rsidP="008440FA" w:rsidRDefault="00661B99" w14:paraId="251756BC" w14:textId="7104423E">
            <w:pPr>
              <w:numPr>
                <w:ilvl w:val="12"/>
                <w:numId w:val="0"/>
              </w:numPr>
              <w:tabs>
                <w:tab w:val="left" w:pos="0"/>
                <w:tab w:val="left" w:pos="720"/>
                <w:tab w:val="left" w:pos="1440"/>
                <w:tab w:val="left" w:pos="2160"/>
                <w:tab w:val="left" w:pos="2880"/>
                <w:tab w:val="left" w:pos="3600"/>
                <w:tab w:val="left" w:pos="4320"/>
                <w:tab w:val="left" w:pos="5040"/>
              </w:tabs>
              <w:spacing w:after="120" w:line="240" w:lineRule="auto"/>
              <w:jc w:val="center"/>
              <w:rPr>
                <w:sz w:val="20"/>
              </w:rPr>
            </w:pPr>
            <w:r w:rsidRPr="00217D07">
              <w:rPr>
                <w:sz w:val="20"/>
              </w:rPr>
              <w:t xml:space="preserve">For proposed generic relaxations or decreases in current requirements or </w:t>
            </w:r>
            <w:r w:rsidR="00A20E8F">
              <w:rPr>
                <w:sz w:val="20"/>
              </w:rPr>
              <w:t xml:space="preserve">the </w:t>
            </w:r>
            <w:r w:rsidRPr="00217D07">
              <w:rPr>
                <w:sz w:val="20"/>
              </w:rPr>
              <w:t>staff</w:t>
            </w:r>
            <w:r w:rsidR="00A20E8F">
              <w:rPr>
                <w:sz w:val="20"/>
              </w:rPr>
              <w:t>’s</w:t>
            </w:r>
            <w:r w:rsidRPr="00217D07">
              <w:rPr>
                <w:sz w:val="20"/>
              </w:rPr>
              <w:t xml:space="preserve"> positions, provide a determination</w:t>
            </w:r>
            <w:r w:rsidR="00A20E8F">
              <w:rPr>
                <w:sz w:val="20"/>
              </w:rPr>
              <w:t>,</w:t>
            </w:r>
            <w:r w:rsidRPr="00217D07">
              <w:rPr>
                <w:sz w:val="20"/>
              </w:rPr>
              <w:t xml:space="preserve"> along with the rationale</w:t>
            </w:r>
            <w:r w:rsidR="00A20E8F">
              <w:rPr>
                <w:sz w:val="20"/>
              </w:rPr>
              <w:t>,</w:t>
            </w:r>
            <w:r w:rsidRPr="00217D07">
              <w:rPr>
                <w:sz w:val="20"/>
              </w:rPr>
              <w:t xml:space="preserve"> that (</w:t>
            </w:r>
            <w:r w:rsidR="000837A6">
              <w:rPr>
                <w:sz w:val="20"/>
              </w:rPr>
              <w:t>1</w:t>
            </w:r>
            <w:r w:rsidRPr="00217D07">
              <w:rPr>
                <w:sz w:val="20"/>
              </w:rPr>
              <w:t>)</w:t>
            </w:r>
            <w:r w:rsidR="000837A6">
              <w:rPr>
                <w:sz w:val="20"/>
              </w:rPr>
              <w:t> </w:t>
            </w:r>
            <w:r w:rsidRPr="00217D07">
              <w:rPr>
                <w:sz w:val="20"/>
              </w:rPr>
              <w:t>the public health and safety and the common defense and security would be adequately protected if the proposed relaxations were implemented and (</w:t>
            </w:r>
            <w:r w:rsidR="000837A6">
              <w:rPr>
                <w:sz w:val="20"/>
              </w:rPr>
              <w:t>2</w:t>
            </w:r>
            <w:r w:rsidRPr="00217D07">
              <w:rPr>
                <w:sz w:val="20"/>
              </w:rPr>
              <w:t>)</w:t>
            </w:r>
            <w:r w:rsidR="000837A6">
              <w:rPr>
                <w:sz w:val="20"/>
              </w:rPr>
              <w:t> </w:t>
            </w:r>
            <w:r w:rsidRPr="00217D07">
              <w:rPr>
                <w:sz w:val="20"/>
              </w:rPr>
              <w:t>the cost savings attributed to each action would be significant enough to justify the action.</w:t>
            </w:r>
          </w:p>
        </w:tc>
        <w:tc>
          <w:tcPr>
            <w:tcW w:w="1298" w:type="pct"/>
          </w:tcPr>
          <w:p w:rsidRPr="00217D07" w:rsidR="00661B99" w:rsidP="008440FA" w:rsidRDefault="00661B99" w14:paraId="0B6729FD" w14:textId="4B6E30DF">
            <w:pPr>
              <w:numPr>
                <w:ilvl w:val="12"/>
                <w:numId w:val="0"/>
              </w:numPr>
              <w:tabs>
                <w:tab w:val="left" w:pos="0"/>
                <w:tab w:val="left" w:pos="720"/>
                <w:tab w:val="left" w:pos="1440"/>
                <w:tab w:val="left" w:pos="2160"/>
                <w:tab w:val="left" w:pos="2880"/>
              </w:tabs>
              <w:spacing w:after="120" w:line="240" w:lineRule="auto"/>
              <w:jc w:val="center"/>
              <w:rPr>
                <w:sz w:val="20"/>
              </w:rPr>
            </w:pPr>
            <w:r w:rsidRPr="00217D07">
              <w:rPr>
                <w:i/>
                <w:sz w:val="20"/>
              </w:rPr>
              <w:t>Federal Register</w:t>
            </w:r>
            <w:r w:rsidRPr="00217D07">
              <w:rPr>
                <w:sz w:val="20"/>
              </w:rPr>
              <w:t xml:space="preserve"> notice for the proposed rule</w:t>
            </w:r>
          </w:p>
        </w:tc>
      </w:tr>
      <w:tr w:rsidRPr="005A5966" w:rsidR="00661B99" w:rsidTr="00581806" w14:paraId="4160870F" w14:textId="77777777">
        <w:trPr>
          <w:cantSplit/>
        </w:trPr>
        <w:tc>
          <w:tcPr>
            <w:tcW w:w="998" w:type="pct"/>
          </w:tcPr>
          <w:p w:rsidRPr="00217D07" w:rsidR="00661B99" w:rsidP="008440FA" w:rsidRDefault="00661B99" w14:paraId="36558784" w14:textId="77777777">
            <w:pPr>
              <w:numPr>
                <w:ilvl w:val="12"/>
                <w:numId w:val="0"/>
              </w:numPr>
              <w:tabs>
                <w:tab w:val="left" w:pos="0"/>
                <w:tab w:val="left" w:pos="720"/>
              </w:tabs>
              <w:spacing w:after="120" w:line="240" w:lineRule="auto"/>
              <w:jc w:val="center"/>
              <w:rPr>
                <w:sz w:val="20"/>
              </w:rPr>
            </w:pPr>
            <w:r w:rsidRPr="00217D07">
              <w:rPr>
                <w:sz w:val="20"/>
              </w:rPr>
              <w:t>Appendix C, (xi)</w:t>
            </w:r>
          </w:p>
        </w:tc>
        <w:tc>
          <w:tcPr>
            <w:tcW w:w="2704" w:type="pct"/>
          </w:tcPr>
          <w:p w:rsidRPr="00217D07" w:rsidR="00661B99" w:rsidP="008440FA" w:rsidRDefault="00661B99" w14:paraId="0A3C9186" w14:textId="5DC77969">
            <w:pPr>
              <w:numPr>
                <w:ilvl w:val="12"/>
                <w:numId w:val="0"/>
              </w:numPr>
              <w:tabs>
                <w:tab w:val="left" w:pos="0"/>
                <w:tab w:val="left" w:pos="720"/>
                <w:tab w:val="left" w:pos="1440"/>
                <w:tab w:val="left" w:pos="2160"/>
                <w:tab w:val="left" w:pos="2880"/>
                <w:tab w:val="left" w:pos="3600"/>
                <w:tab w:val="left" w:pos="4320"/>
                <w:tab w:val="left" w:pos="5040"/>
              </w:tabs>
              <w:spacing w:after="120" w:line="240" w:lineRule="auto"/>
              <w:jc w:val="center"/>
              <w:rPr>
                <w:sz w:val="20"/>
              </w:rPr>
            </w:pPr>
            <w:r w:rsidRPr="00217D07">
              <w:rPr>
                <w:sz w:val="20"/>
              </w:rPr>
              <w:t xml:space="preserve">Preparation of an assessment </w:t>
            </w:r>
            <w:r w:rsidR="00A20E8F">
              <w:rPr>
                <w:sz w:val="20"/>
              </w:rPr>
              <w:t>on</w:t>
            </w:r>
            <w:r w:rsidRPr="00217D07" w:rsidR="00A20E8F">
              <w:rPr>
                <w:sz w:val="20"/>
              </w:rPr>
              <w:t xml:space="preserve"> </w:t>
            </w:r>
            <w:r w:rsidRPr="00217D07">
              <w:rPr>
                <w:sz w:val="20"/>
              </w:rPr>
              <w:t>how the proposed action relates to the Commission’</w:t>
            </w:r>
            <w:r w:rsidR="009029B5">
              <w:rPr>
                <w:sz w:val="20"/>
              </w:rPr>
              <w:t>s Safety Goal Policy Statement</w:t>
            </w:r>
            <w:r w:rsidRPr="00217D07">
              <w:rPr>
                <w:sz w:val="20"/>
              </w:rPr>
              <w:t>.</w:t>
            </w:r>
          </w:p>
        </w:tc>
        <w:tc>
          <w:tcPr>
            <w:tcW w:w="1298" w:type="pct"/>
          </w:tcPr>
          <w:p w:rsidRPr="00701584" w:rsidR="00661B99" w:rsidP="008440FA" w:rsidRDefault="00661B99" w14:paraId="50A7687E" w14:textId="3A0DF7A1">
            <w:pPr>
              <w:numPr>
                <w:ilvl w:val="12"/>
                <w:numId w:val="0"/>
              </w:numPr>
              <w:tabs>
                <w:tab w:val="left" w:pos="0"/>
                <w:tab w:val="left" w:pos="720"/>
                <w:tab w:val="left" w:pos="1440"/>
                <w:tab w:val="left" w:pos="2160"/>
                <w:tab w:val="left" w:pos="2880"/>
              </w:tabs>
              <w:spacing w:after="120" w:line="240" w:lineRule="auto"/>
              <w:jc w:val="center"/>
              <w:rPr>
                <w:sz w:val="20"/>
              </w:rPr>
            </w:pPr>
            <w:r w:rsidRPr="00217D07">
              <w:rPr>
                <w:sz w:val="20"/>
              </w:rPr>
              <w:t>Regulatory Analysis, Section 5.16</w:t>
            </w:r>
          </w:p>
        </w:tc>
      </w:tr>
    </w:tbl>
    <w:p w:rsidRPr="00701584" w:rsidR="009128E1" w:rsidP="008440FA" w:rsidRDefault="009128E1" w14:paraId="43713477" w14:textId="77777777">
      <w:pPr>
        <w:spacing w:line="240" w:lineRule="auto"/>
      </w:pPr>
    </w:p>
    <w:p w:rsidRPr="00E1256C" w:rsidR="009128E1" w:rsidP="008440FA" w:rsidRDefault="009128E1" w14:paraId="68F69C82" w14:textId="77777777">
      <w:pPr>
        <w:pStyle w:val="Heading1"/>
        <w:numPr>
          <w:ilvl w:val="0"/>
          <w:numId w:val="34"/>
        </w:numPr>
        <w:spacing w:line="240" w:lineRule="auto"/>
      </w:pPr>
      <w:bookmarkStart w:name="_Toc456098363" w:id="218"/>
      <w:bookmarkStart w:name="_Toc457827376" w:id="219"/>
      <w:bookmarkStart w:name="_Toc513731274" w:id="220"/>
      <w:r w:rsidRPr="00E1256C">
        <w:t>Decision Rationale</w:t>
      </w:r>
      <w:bookmarkEnd w:id="218"/>
      <w:bookmarkEnd w:id="219"/>
      <w:bookmarkEnd w:id="220"/>
    </w:p>
    <w:p w:rsidRPr="004D2B90" w:rsidR="009128E1" w:rsidP="008440FA" w:rsidRDefault="009128E1" w14:paraId="57DF1AEA" w14:textId="77777777">
      <w:pPr>
        <w:spacing w:line="240" w:lineRule="auto"/>
      </w:pPr>
    </w:p>
    <w:p w:rsidR="009128E1" w:rsidP="008440FA" w:rsidRDefault="009128E1" w14:paraId="25186E3B" w14:textId="7B07D61A">
      <w:pPr>
        <w:spacing w:after="240" w:line="240" w:lineRule="auto"/>
      </w:pPr>
      <w:r w:rsidRPr="00EE77D0">
        <w:fldChar w:fldCharType="begin"/>
      </w:r>
      <w:r w:rsidRPr="00AD2BE5">
        <w:instrText xml:space="preserve"> REF _Ref393461649 \h </w:instrText>
      </w:r>
      <w:r w:rsidRPr="00581806" w:rsidR="00AD2BE5">
        <w:instrText xml:space="preserve"> \* MERGEFORMAT </w:instrText>
      </w:r>
      <w:r w:rsidRPr="00EE77D0">
        <w:fldChar w:fldCharType="separate"/>
      </w:r>
      <w:r w:rsidRPr="003B3FBB" w:rsidR="003B3FBB">
        <w:t>Table 19</w:t>
      </w:r>
      <w:r w:rsidRPr="00EE77D0">
        <w:fldChar w:fldCharType="end"/>
      </w:r>
      <w:r w:rsidRPr="00AD2BE5">
        <w:t xml:space="preserve"> provides the quantified and qualified costs and benefits for Alternative</w:t>
      </w:r>
      <w:r w:rsidRPr="00AD2BE5" w:rsidR="00A4595B">
        <w:t> </w:t>
      </w:r>
      <w:r w:rsidRPr="00AD2BE5">
        <w:t>2.  The quantitative ana</w:t>
      </w:r>
      <w:r w:rsidRPr="004D2B90">
        <w:t>lysis</w:t>
      </w:r>
      <w:r>
        <w:t xml:space="preserve"> used</w:t>
      </w:r>
      <w:r w:rsidRPr="004D2B90">
        <w:t xml:space="preserve"> best estimate values.</w:t>
      </w:r>
    </w:p>
    <w:p w:rsidRPr="00581806" w:rsidR="009128E1" w:rsidP="008440FA" w:rsidRDefault="009128E1" w14:paraId="65389EE2" w14:textId="41425CD6">
      <w:pPr>
        <w:autoSpaceDE/>
        <w:autoSpaceDN/>
        <w:adjustRightInd/>
        <w:spacing w:after="120" w:line="240" w:lineRule="auto"/>
        <w:jc w:val="center"/>
        <w:rPr>
          <w:b/>
        </w:rPr>
      </w:pPr>
      <w:bookmarkStart w:name="_Ref393461649" w:id="221"/>
      <w:bookmarkStart w:name="_Toc393790948" w:id="222"/>
      <w:bookmarkStart w:name="_Toc393791082" w:id="223"/>
      <w:bookmarkStart w:name="_Toc454442510" w:id="224"/>
      <w:bookmarkStart w:name="_Toc457827430" w:id="225"/>
      <w:bookmarkStart w:name="_Toc521500400" w:id="226"/>
      <w:r w:rsidRPr="00581806">
        <w:rPr>
          <w:b/>
        </w:rPr>
        <w:t>Table </w:t>
      </w:r>
      <w:r w:rsidRPr="00581806" w:rsidR="000012A5">
        <w:rPr>
          <w:b/>
        </w:rPr>
        <w:fldChar w:fldCharType="begin"/>
      </w:r>
      <w:r w:rsidRPr="00581806" w:rsidR="000012A5">
        <w:rPr>
          <w:b/>
        </w:rPr>
        <w:instrText xml:space="preserve"> SEQ Table \* ARABIC </w:instrText>
      </w:r>
      <w:r w:rsidRPr="00581806" w:rsidR="000012A5">
        <w:rPr>
          <w:b/>
        </w:rPr>
        <w:fldChar w:fldCharType="separate"/>
      </w:r>
      <w:r w:rsidR="003B3FBB">
        <w:rPr>
          <w:b/>
          <w:noProof/>
        </w:rPr>
        <w:t>19</w:t>
      </w:r>
      <w:r w:rsidRPr="00581806" w:rsidR="000012A5">
        <w:rPr>
          <w:b/>
          <w:noProof/>
        </w:rPr>
        <w:fldChar w:fldCharType="end"/>
      </w:r>
      <w:bookmarkEnd w:id="221"/>
      <w:r w:rsidRPr="00581806" w:rsidR="00E2084A">
        <w:rPr>
          <w:b/>
        </w:rPr>
        <w:t xml:space="preserve">  </w:t>
      </w:r>
      <w:r w:rsidRPr="00581806">
        <w:rPr>
          <w:b/>
        </w:rPr>
        <w:t>Summary of Totals</w:t>
      </w:r>
      <w:bookmarkEnd w:id="222"/>
      <w:bookmarkEnd w:id="223"/>
      <w:bookmarkEnd w:id="224"/>
      <w:bookmarkEnd w:id="225"/>
      <w:bookmarkEnd w:id="226"/>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650"/>
        <w:gridCol w:w="4690"/>
      </w:tblGrid>
      <w:tr w:rsidRPr="001C57C6" w:rsidR="009128E1" w:rsidTr="00581806" w14:paraId="6A43E831" w14:textId="77777777">
        <w:trPr>
          <w:tblHeader/>
        </w:trPr>
        <w:tc>
          <w:tcPr>
            <w:tcW w:w="4788" w:type="dxa"/>
          </w:tcPr>
          <w:p w:rsidRPr="001C57C6" w:rsidR="009128E1" w:rsidP="008440FA" w:rsidRDefault="009128E1" w14:paraId="483442E1" w14:textId="57DFD931">
            <w:pPr>
              <w:keepNext/>
              <w:spacing w:line="240" w:lineRule="auto"/>
              <w:jc w:val="center"/>
              <w:rPr>
                <w:b/>
              </w:rPr>
            </w:pPr>
            <w:r w:rsidRPr="001C57C6">
              <w:rPr>
                <w:b/>
              </w:rPr>
              <w:t>Net Monetary Savings or (Costs)—</w:t>
            </w:r>
            <w:r w:rsidR="00E2084A">
              <w:rPr>
                <w:b/>
              </w:rPr>
              <w:br/>
            </w:r>
            <w:r w:rsidRPr="001C57C6">
              <w:rPr>
                <w:b/>
              </w:rPr>
              <w:t>Total Present Value</w:t>
            </w:r>
          </w:p>
        </w:tc>
        <w:tc>
          <w:tcPr>
            <w:tcW w:w="4788" w:type="dxa"/>
          </w:tcPr>
          <w:p w:rsidRPr="001C57C6" w:rsidR="009128E1" w:rsidP="008440FA" w:rsidRDefault="009128E1" w14:paraId="17F69878" w14:textId="77777777">
            <w:pPr>
              <w:keepNext/>
              <w:spacing w:line="240" w:lineRule="auto"/>
              <w:jc w:val="center"/>
              <w:rPr>
                <w:b/>
              </w:rPr>
            </w:pPr>
            <w:proofErr w:type="spellStart"/>
            <w:r w:rsidRPr="001C57C6">
              <w:rPr>
                <w:b/>
              </w:rPr>
              <w:t>Nonquantified</w:t>
            </w:r>
            <w:proofErr w:type="spellEnd"/>
            <w:r w:rsidRPr="001C57C6">
              <w:rPr>
                <w:b/>
              </w:rPr>
              <w:t xml:space="preserve"> Benefits or (Costs)</w:t>
            </w:r>
          </w:p>
        </w:tc>
      </w:tr>
      <w:tr w:rsidR="009128E1" w:rsidTr="0051747A" w14:paraId="7A240469" w14:textId="77777777">
        <w:tc>
          <w:tcPr>
            <w:tcW w:w="4788" w:type="dxa"/>
          </w:tcPr>
          <w:p w:rsidRPr="004D2B90" w:rsidR="009128E1" w:rsidP="00B15286" w:rsidRDefault="009128E1" w14:paraId="1D4B785E" w14:textId="056BE0E2">
            <w:pPr>
              <w:keepNext/>
              <w:spacing w:line="240" w:lineRule="auto"/>
            </w:pPr>
            <w:r w:rsidRPr="00C87518">
              <w:rPr>
                <w:b/>
              </w:rPr>
              <w:t>Alternative 1:</w:t>
            </w:r>
            <w:r>
              <w:t xml:space="preserve">  </w:t>
            </w:r>
            <w:r w:rsidRPr="004D2B90">
              <w:t>No Action</w:t>
            </w:r>
            <w:r w:rsidR="00B15286">
              <w:t xml:space="preserve"> - </w:t>
            </w:r>
            <w:r w:rsidRPr="004D2B90">
              <w:t>$0</w:t>
            </w:r>
          </w:p>
        </w:tc>
        <w:tc>
          <w:tcPr>
            <w:tcW w:w="4788" w:type="dxa"/>
          </w:tcPr>
          <w:p w:rsidRPr="004D2B90" w:rsidR="009128E1" w:rsidP="008440FA" w:rsidRDefault="009128E1" w14:paraId="3268D0EE" w14:textId="77777777">
            <w:pPr>
              <w:keepNext/>
              <w:spacing w:line="240" w:lineRule="auto"/>
            </w:pPr>
            <w:r w:rsidRPr="004D2B90">
              <w:t>None</w:t>
            </w:r>
          </w:p>
        </w:tc>
      </w:tr>
      <w:tr w:rsidRPr="005E7100" w:rsidR="009128E1" w:rsidTr="0051747A" w14:paraId="57986149" w14:textId="77777777">
        <w:tc>
          <w:tcPr>
            <w:tcW w:w="4788" w:type="dxa"/>
          </w:tcPr>
          <w:p w:rsidRPr="005E7100" w:rsidR="009128E1" w:rsidP="008440FA" w:rsidRDefault="009128E1" w14:paraId="52CA3B10" w14:textId="75913BF1">
            <w:pPr>
              <w:spacing w:line="240" w:lineRule="auto"/>
              <w:rPr>
                <w:b/>
              </w:rPr>
            </w:pPr>
            <w:r>
              <w:rPr>
                <w:b/>
              </w:rPr>
              <w:t xml:space="preserve">Alternative 2:  </w:t>
            </w:r>
            <w:r w:rsidR="00E74B75">
              <w:t xml:space="preserve">Conduct rulemaking to provide alternative </w:t>
            </w:r>
            <w:r>
              <w:t xml:space="preserve">EP requirements for </w:t>
            </w:r>
            <w:r w:rsidR="00E74B75">
              <w:t xml:space="preserve">SMRs and </w:t>
            </w:r>
            <w:r>
              <w:t>non</w:t>
            </w:r>
            <w:r w:rsidR="00A4595B">
              <w:noBreakHyphen/>
            </w:r>
            <w:r>
              <w:t>LWRs</w:t>
            </w:r>
          </w:p>
          <w:p w:rsidR="009128E1" w:rsidP="008440FA" w:rsidRDefault="009128E1" w14:paraId="3348A5A9" w14:textId="77777777">
            <w:pPr>
              <w:spacing w:line="240" w:lineRule="auto"/>
            </w:pPr>
          </w:p>
          <w:p w:rsidRPr="005E7100" w:rsidR="009128E1" w:rsidP="008440FA" w:rsidRDefault="009128E1" w14:paraId="05081DDD" w14:textId="77777777">
            <w:pPr>
              <w:spacing w:line="240" w:lineRule="auto"/>
            </w:pPr>
            <w:r w:rsidRPr="005E7100">
              <w:t>Industry</w:t>
            </w:r>
            <w:r>
              <w:t>:</w:t>
            </w:r>
          </w:p>
          <w:p w:rsidRPr="005E7100" w:rsidR="009128E1" w:rsidP="008440FA" w:rsidRDefault="009128E1" w14:paraId="236E561E" w14:textId="5FB5881B">
            <w:pPr>
              <w:spacing w:line="240" w:lineRule="auto"/>
            </w:pPr>
            <w:r>
              <w:t>$</w:t>
            </w:r>
            <w:r w:rsidR="000E7A40">
              <w:t>4</w:t>
            </w:r>
            <w:r w:rsidR="001378FC">
              <w:t>.</w:t>
            </w:r>
            <w:r w:rsidR="006258D2">
              <w:t>72</w:t>
            </w:r>
            <w:r w:rsidR="006C3184">
              <w:t xml:space="preserve"> million</w:t>
            </w:r>
            <w:r w:rsidRPr="005E7100">
              <w:t xml:space="preserve"> using a 7% discount rate</w:t>
            </w:r>
          </w:p>
          <w:p w:rsidRPr="005E7100" w:rsidR="009128E1" w:rsidP="008440FA" w:rsidRDefault="009128E1" w14:paraId="5AEA8487" w14:textId="523361E1">
            <w:pPr>
              <w:spacing w:line="240" w:lineRule="auto"/>
            </w:pPr>
            <w:r w:rsidRPr="005E7100">
              <w:t>$</w:t>
            </w:r>
            <w:r w:rsidR="00C404CD">
              <w:t>7</w:t>
            </w:r>
            <w:r w:rsidR="001378FC">
              <w:t>.</w:t>
            </w:r>
            <w:r w:rsidR="006258D2">
              <w:t>56</w:t>
            </w:r>
            <w:r w:rsidR="006C3184">
              <w:t xml:space="preserve"> </w:t>
            </w:r>
            <w:r>
              <w:t>million</w:t>
            </w:r>
            <w:r w:rsidRPr="005E7100">
              <w:t xml:space="preserve"> using a 3% discount rate</w:t>
            </w:r>
          </w:p>
          <w:p w:rsidRPr="005E7100" w:rsidR="009128E1" w:rsidP="008440FA" w:rsidRDefault="009128E1" w14:paraId="71EB21C1" w14:textId="77777777">
            <w:pPr>
              <w:spacing w:line="240" w:lineRule="auto"/>
            </w:pPr>
          </w:p>
          <w:p w:rsidRPr="005E7100" w:rsidR="009128E1" w:rsidP="008440FA" w:rsidRDefault="009128E1" w14:paraId="647AECD6" w14:textId="77777777">
            <w:pPr>
              <w:spacing w:line="240" w:lineRule="auto"/>
            </w:pPr>
            <w:r>
              <w:t xml:space="preserve">NRC: </w:t>
            </w:r>
          </w:p>
          <w:p w:rsidRPr="005E7100" w:rsidR="009128E1" w:rsidP="008440FA" w:rsidRDefault="001378FC" w14:paraId="5ADCB42B" w14:textId="183EC810">
            <w:pPr>
              <w:spacing w:line="240" w:lineRule="auto"/>
            </w:pPr>
            <w:r>
              <w:t>$</w:t>
            </w:r>
            <w:r w:rsidR="00C404CD">
              <w:t>1</w:t>
            </w:r>
            <w:r>
              <w:t>.</w:t>
            </w:r>
            <w:r w:rsidR="006258D2">
              <w:t>17</w:t>
            </w:r>
            <w:r w:rsidR="006C3184">
              <w:t xml:space="preserve"> million</w:t>
            </w:r>
            <w:r w:rsidRPr="005E7100" w:rsidR="009128E1">
              <w:t xml:space="preserve"> using a 7% discount rate</w:t>
            </w:r>
          </w:p>
          <w:p w:rsidRPr="005E7100" w:rsidR="009128E1" w:rsidP="008440FA" w:rsidRDefault="009128E1" w14:paraId="5FF8BB13" w14:textId="3B8DC0B0">
            <w:pPr>
              <w:spacing w:line="240" w:lineRule="auto"/>
            </w:pPr>
            <w:r w:rsidRPr="005E7100">
              <w:t>$</w:t>
            </w:r>
            <w:r w:rsidR="000E7A40">
              <w:t>2</w:t>
            </w:r>
            <w:r w:rsidR="00C404CD">
              <w:t>.</w:t>
            </w:r>
            <w:r w:rsidR="006258D2">
              <w:t>16</w:t>
            </w:r>
            <w:r w:rsidR="006C3184">
              <w:t xml:space="preserve"> million</w:t>
            </w:r>
            <w:r w:rsidRPr="005E7100">
              <w:t xml:space="preserve"> using a 3% discount rate</w:t>
            </w:r>
          </w:p>
          <w:p w:rsidRPr="005E7100" w:rsidR="009128E1" w:rsidP="008440FA" w:rsidRDefault="009128E1" w14:paraId="642D9F7E" w14:textId="77777777">
            <w:pPr>
              <w:spacing w:line="240" w:lineRule="auto"/>
            </w:pPr>
          </w:p>
          <w:p w:rsidRPr="005E7100" w:rsidR="009128E1" w:rsidP="008440FA" w:rsidRDefault="009128E1" w14:paraId="454C8B93" w14:textId="77777777">
            <w:pPr>
              <w:spacing w:line="240" w:lineRule="auto"/>
            </w:pPr>
            <w:r>
              <w:t xml:space="preserve">Net Benefit (Cost): </w:t>
            </w:r>
          </w:p>
          <w:p w:rsidRPr="005E7100" w:rsidR="009128E1" w:rsidP="008440FA" w:rsidRDefault="009128E1" w14:paraId="24936856" w14:textId="48260697">
            <w:pPr>
              <w:spacing w:line="240" w:lineRule="auto"/>
            </w:pPr>
            <w:r>
              <w:t>$</w:t>
            </w:r>
            <w:r w:rsidR="000E7A40">
              <w:t>5</w:t>
            </w:r>
            <w:r w:rsidR="001378FC">
              <w:t>.</w:t>
            </w:r>
            <w:r w:rsidR="006258D2">
              <w:t>89</w:t>
            </w:r>
            <w:r w:rsidR="006C3184">
              <w:t xml:space="preserve"> million</w:t>
            </w:r>
            <w:r w:rsidRPr="005E7100">
              <w:t xml:space="preserve"> using a 7% discount rate</w:t>
            </w:r>
          </w:p>
          <w:p w:rsidR="009128E1" w:rsidP="008440FA" w:rsidRDefault="009128E1" w14:paraId="46166E3A" w14:textId="75D7A2D9">
            <w:pPr>
              <w:spacing w:line="240" w:lineRule="auto"/>
            </w:pPr>
            <w:r>
              <w:t>$</w:t>
            </w:r>
            <w:r w:rsidR="00C404CD">
              <w:t>9</w:t>
            </w:r>
            <w:r w:rsidR="001378FC">
              <w:t>.</w:t>
            </w:r>
            <w:r w:rsidR="00C404CD">
              <w:t>7</w:t>
            </w:r>
            <w:r w:rsidR="006258D2">
              <w:t>2</w:t>
            </w:r>
            <w:r>
              <w:t> million</w:t>
            </w:r>
            <w:r w:rsidRPr="005E7100">
              <w:t xml:space="preserve"> using a 3% discount rate</w:t>
            </w:r>
          </w:p>
          <w:p w:rsidR="009128E1" w:rsidP="008440FA" w:rsidRDefault="009128E1" w14:paraId="4F8A62B6" w14:textId="77777777">
            <w:pPr>
              <w:spacing w:line="240" w:lineRule="auto"/>
            </w:pPr>
          </w:p>
          <w:p w:rsidR="009128E1" w:rsidP="008440FA" w:rsidRDefault="009128E1" w14:paraId="4B1D664B" w14:textId="77777777">
            <w:pPr>
              <w:spacing w:line="240" w:lineRule="auto"/>
              <w:rPr>
                <w:b/>
              </w:rPr>
            </w:pPr>
          </w:p>
          <w:p w:rsidR="009128E1" w:rsidP="008440FA" w:rsidRDefault="009128E1" w14:paraId="41EA2AEE" w14:textId="77777777">
            <w:pPr>
              <w:spacing w:line="240" w:lineRule="auto"/>
              <w:rPr>
                <w:b/>
              </w:rPr>
            </w:pPr>
          </w:p>
          <w:p w:rsidR="009128E1" w:rsidP="008440FA" w:rsidRDefault="009128E1" w14:paraId="4F7DC493" w14:textId="77777777">
            <w:pPr>
              <w:spacing w:line="240" w:lineRule="auto"/>
              <w:rPr>
                <w:b/>
              </w:rPr>
            </w:pPr>
          </w:p>
          <w:p w:rsidRPr="004875FE" w:rsidR="009128E1" w:rsidP="008440FA" w:rsidRDefault="009128E1" w14:paraId="26EB2C9F" w14:textId="77777777">
            <w:pPr>
              <w:spacing w:line="240" w:lineRule="auto"/>
            </w:pPr>
          </w:p>
        </w:tc>
        <w:tc>
          <w:tcPr>
            <w:tcW w:w="4788" w:type="dxa"/>
          </w:tcPr>
          <w:p w:rsidRPr="005E7100" w:rsidR="009128E1" w:rsidP="008440FA" w:rsidRDefault="009128E1" w14:paraId="271B94D9" w14:textId="77777777">
            <w:pPr>
              <w:spacing w:line="240" w:lineRule="auto"/>
            </w:pPr>
            <w:r w:rsidRPr="005E7100">
              <w:t>Benefits:</w:t>
            </w:r>
          </w:p>
          <w:p w:rsidR="009128E1" w:rsidP="008440FA" w:rsidRDefault="009128E1" w14:paraId="682A0E70" w14:textId="4C0C4321">
            <w:pPr>
              <w:pStyle w:val="ListParagraph"/>
              <w:widowControl w:val="0"/>
              <w:numPr>
                <w:ilvl w:val="0"/>
                <w:numId w:val="5"/>
              </w:numPr>
              <w:spacing w:line="240" w:lineRule="auto"/>
              <w:ind w:left="360"/>
              <w:contextualSpacing w:val="0"/>
            </w:pPr>
            <w:r>
              <w:rPr>
                <w:b/>
              </w:rPr>
              <w:t xml:space="preserve">Regulatory Efficiency:  </w:t>
            </w:r>
            <w:r>
              <w:t xml:space="preserve">By regulating emergency planning for </w:t>
            </w:r>
            <w:r w:rsidR="000E2735">
              <w:t>SMRs and ONTs</w:t>
            </w:r>
            <w:r>
              <w:t xml:space="preserve"> through rule</w:t>
            </w:r>
            <w:r w:rsidR="00E379C0">
              <w:t>making</w:t>
            </w:r>
            <w:r>
              <w:t xml:space="preserve"> </w:t>
            </w:r>
            <w:r w:rsidR="00A4595B">
              <w:t>instead of</w:t>
            </w:r>
            <w:r>
              <w:t xml:space="preserve"> </w:t>
            </w:r>
            <w:r w:rsidR="00DA4D27">
              <w:t xml:space="preserve">through </w:t>
            </w:r>
            <w:r>
              <w:t xml:space="preserve">the exemption process, </w:t>
            </w:r>
            <w:r w:rsidR="00A4595B">
              <w:t xml:space="preserve">the </w:t>
            </w:r>
            <w:r>
              <w:t xml:space="preserve">NRC will </w:t>
            </w:r>
            <w:r w:rsidR="0098713E">
              <w:t>establish</w:t>
            </w:r>
            <w:r w:rsidRPr="00A04389" w:rsidR="0098713E">
              <w:t xml:space="preserve"> a </w:t>
            </w:r>
            <w:r w:rsidR="0098713E">
              <w:t>performance</w:t>
            </w:r>
            <w:r w:rsidR="00A4595B">
              <w:noBreakHyphen/>
            </w:r>
            <w:r w:rsidR="0098713E">
              <w:t xml:space="preserve">based, </w:t>
            </w:r>
            <w:r w:rsidRPr="00A04389" w:rsidR="0098713E">
              <w:t xml:space="preserve">comprehensive regulatory framework </w:t>
            </w:r>
            <w:r w:rsidR="0098713E">
              <w:t>that</w:t>
            </w:r>
            <w:r w:rsidRPr="00A04389" w:rsidR="0098713E">
              <w:t xml:space="preserve"> would result in enhanced regulatory stability, predictability,</w:t>
            </w:r>
            <w:r w:rsidR="004B69A9">
              <w:t xml:space="preserve"> and</w:t>
            </w:r>
            <w:r w:rsidRPr="00A04389" w:rsidR="0098713E">
              <w:t xml:space="preserve"> clarity in the licensing process, and </w:t>
            </w:r>
            <w:r w:rsidR="004B69A9">
              <w:t xml:space="preserve">an </w:t>
            </w:r>
            <w:r w:rsidRPr="00A04389" w:rsidR="0098713E">
              <w:t>opportunity for stakeholder input on the regulatory framework.</w:t>
            </w:r>
          </w:p>
          <w:p w:rsidR="009128E1" w:rsidP="008440FA" w:rsidRDefault="009128E1" w14:paraId="3078D513" w14:textId="77777777">
            <w:pPr>
              <w:pStyle w:val="ListParagraph"/>
              <w:widowControl w:val="0"/>
              <w:spacing w:line="240" w:lineRule="auto"/>
              <w:ind w:left="360"/>
              <w:contextualSpacing w:val="0"/>
            </w:pPr>
          </w:p>
          <w:p w:rsidRPr="005E7100" w:rsidR="009128E1" w:rsidP="008440FA" w:rsidRDefault="009128E1" w14:paraId="1EE1CD94" w14:textId="0F9A60F8">
            <w:pPr>
              <w:pStyle w:val="ListParagraph"/>
              <w:widowControl w:val="0"/>
              <w:numPr>
                <w:ilvl w:val="0"/>
                <w:numId w:val="5"/>
              </w:numPr>
              <w:spacing w:line="240" w:lineRule="auto"/>
              <w:ind w:left="360"/>
              <w:contextualSpacing w:val="0"/>
            </w:pPr>
            <w:r w:rsidRPr="004A7AAD">
              <w:rPr>
                <w:b/>
              </w:rPr>
              <w:t xml:space="preserve">Increased Public Confidence: </w:t>
            </w:r>
            <w:r>
              <w:t xml:space="preserve"> In addition to regulatory efficiency, processing </w:t>
            </w:r>
            <w:r w:rsidR="000E2735">
              <w:t>SMRs and ONTs</w:t>
            </w:r>
            <w:r>
              <w:t xml:space="preserve"> through rulemaking instead of the exemption request process will increase public confidence in the NRC’s ability to adapt to new technology and new regulatory needs.</w:t>
            </w:r>
          </w:p>
        </w:tc>
      </w:tr>
    </w:tbl>
    <w:p w:rsidR="009128E1" w:rsidP="008440FA" w:rsidRDefault="009128E1" w14:paraId="0BD9020B" w14:textId="77777777">
      <w:pPr>
        <w:spacing w:line="240" w:lineRule="auto"/>
      </w:pPr>
    </w:p>
    <w:p w:rsidRPr="00E14B7C" w:rsidR="009128E1" w:rsidP="008440FA" w:rsidRDefault="004F34E7" w14:paraId="1F300F47" w14:textId="4F07FD8E">
      <w:pPr>
        <w:spacing w:line="240" w:lineRule="auto"/>
      </w:pPr>
      <w:r>
        <w:t>I</w:t>
      </w:r>
      <w:r w:rsidR="009128E1">
        <w:t>ndustry and the NRC would benefit</w:t>
      </w:r>
      <w:r w:rsidRPr="008A5CB6" w:rsidR="009128E1">
        <w:t xml:space="preserve"> from the </w:t>
      </w:r>
      <w:r w:rsidR="009128E1">
        <w:t>proposed rule</w:t>
      </w:r>
      <w:r w:rsidRPr="008A5CB6" w:rsidR="009128E1">
        <w:t xml:space="preserve">making </w:t>
      </w:r>
      <w:r w:rsidR="009128E1">
        <w:t>A</w:t>
      </w:r>
      <w:r w:rsidRPr="008A5CB6" w:rsidR="009128E1">
        <w:t>lternative</w:t>
      </w:r>
      <w:r w:rsidR="00A4595B">
        <w:t> </w:t>
      </w:r>
      <w:r w:rsidR="009128E1">
        <w:t>2</w:t>
      </w:r>
      <w:r w:rsidRPr="008A5CB6" w:rsidR="009128E1">
        <w:t xml:space="preserve"> </w:t>
      </w:r>
      <w:r w:rsidR="00850B4B">
        <w:t xml:space="preserve">primarily </w:t>
      </w:r>
      <w:r w:rsidRPr="00404C18" w:rsidR="00404C18">
        <w:t xml:space="preserve">because of the averted costs from </w:t>
      </w:r>
      <w:r w:rsidR="001273D7">
        <w:t>applicants and</w:t>
      </w:r>
      <w:r w:rsidRPr="001273D7" w:rsidR="001273D7">
        <w:t xml:space="preserve"> </w:t>
      </w:r>
      <w:r w:rsidRPr="00404C18" w:rsidR="00404C18">
        <w:t>licensees submitting fewer EP exemption requests</w:t>
      </w:r>
      <w:r w:rsidR="00A4595B">
        <w:t xml:space="preserve"> and</w:t>
      </w:r>
      <w:r w:rsidR="00850B4B">
        <w:t xml:space="preserve"> </w:t>
      </w:r>
      <w:r w:rsidRPr="00CE7FE8" w:rsidR="00CE7FE8">
        <w:t>LARs</w:t>
      </w:r>
      <w:r w:rsidR="005E334F">
        <w:t xml:space="preserve">.  </w:t>
      </w:r>
      <w:r w:rsidR="004D401D">
        <w:t>As a result</w:t>
      </w:r>
      <w:r w:rsidR="00BB36DF">
        <w:t>,</w:t>
      </w:r>
      <w:r w:rsidR="004D401D">
        <w:t xml:space="preserve"> </w:t>
      </w:r>
      <w:r w:rsidR="005E334F">
        <w:t xml:space="preserve">there would be additional </w:t>
      </w:r>
      <w:r w:rsidR="001273D7">
        <w:t xml:space="preserve">averted costs </w:t>
      </w:r>
      <w:r w:rsidR="00A4595B">
        <w:t xml:space="preserve">from </w:t>
      </w:r>
      <w:r w:rsidR="00850B4B">
        <w:t xml:space="preserve">the NRC </w:t>
      </w:r>
      <w:r w:rsidR="00850B4B">
        <w:lastRenderedPageBreak/>
        <w:t>reviewing and processing these fewer EP exemption requests and LARs.  Additionally</w:t>
      </w:r>
      <w:r w:rsidR="00A4595B">
        <w:t>,</w:t>
      </w:r>
      <w:r w:rsidR="00850B4B">
        <w:t xml:space="preserve"> efficiencies </w:t>
      </w:r>
      <w:r w:rsidR="00A4595B">
        <w:t xml:space="preserve">would be </w:t>
      </w:r>
      <w:r w:rsidR="00850B4B">
        <w:t xml:space="preserve">gained from </w:t>
      </w:r>
      <w:r w:rsidR="004D401D">
        <w:t xml:space="preserve">applicants </w:t>
      </w:r>
      <w:r w:rsidR="00850B4B">
        <w:t xml:space="preserve">submitting EP plans and </w:t>
      </w:r>
      <w:r w:rsidR="002F1E4C">
        <w:t xml:space="preserve">from </w:t>
      </w:r>
      <w:r w:rsidR="00850B4B">
        <w:t xml:space="preserve">the NRC reviewing these plans </w:t>
      </w:r>
      <w:r w:rsidR="002F1E4C">
        <w:t>because of</w:t>
      </w:r>
      <w:r w:rsidR="00850B4B">
        <w:t xml:space="preserve"> the enhanced clarity in the licensing process</w:t>
      </w:r>
      <w:r w:rsidRPr="00BD5D51" w:rsidR="00850B4B">
        <w:t xml:space="preserve">. </w:t>
      </w:r>
      <w:r w:rsidRPr="00BD5D51" w:rsidR="00A4595B">
        <w:t xml:space="preserve"> </w:t>
      </w:r>
      <w:r w:rsidRPr="00BD5D51" w:rsidR="009128E1">
        <w:fldChar w:fldCharType="begin"/>
      </w:r>
      <w:r w:rsidRPr="00BD5D51" w:rsidR="009128E1">
        <w:instrText xml:space="preserve"> REF _Ref393461649 \h </w:instrText>
      </w:r>
      <w:r w:rsidRPr="00BD5D51" w:rsidR="00BD5D51">
        <w:instrText xml:space="preserve"> \* MERGEFORMAT </w:instrText>
      </w:r>
      <w:r w:rsidRPr="00BD5D51" w:rsidR="009128E1">
        <w:fldChar w:fldCharType="separate"/>
      </w:r>
      <w:r w:rsidRPr="003B3FBB" w:rsidR="003B3FBB">
        <w:t>Table 19</w:t>
      </w:r>
      <w:r w:rsidRPr="00BD5D51" w:rsidR="009128E1">
        <w:fldChar w:fldCharType="end"/>
      </w:r>
      <w:r w:rsidR="002F1E4C">
        <w:t xml:space="preserve"> shows that, </w:t>
      </w:r>
      <w:r w:rsidRPr="008A5CB6" w:rsidR="009128E1">
        <w:t>relative to the regulatory baseline</w:t>
      </w:r>
      <w:r w:rsidR="002F1E4C">
        <w:t>,</w:t>
      </w:r>
      <w:r w:rsidRPr="008A5CB6" w:rsidR="009128E1">
        <w:t xml:space="preserve"> </w:t>
      </w:r>
      <w:r w:rsidR="002F1E4C">
        <w:t xml:space="preserve">Alternative 2 </w:t>
      </w:r>
      <w:r w:rsidRPr="008A5CB6" w:rsidR="009128E1">
        <w:t xml:space="preserve">would result in a net </w:t>
      </w:r>
      <w:r w:rsidR="009128E1">
        <w:t>benefit (averted cost)</w:t>
      </w:r>
      <w:r w:rsidRPr="008A5CB6" w:rsidR="009128E1">
        <w:t xml:space="preserve"> </w:t>
      </w:r>
      <w:r w:rsidR="009128E1">
        <w:t>to</w:t>
      </w:r>
      <w:r w:rsidRPr="008A5CB6" w:rsidR="009128E1">
        <w:t xml:space="preserve"> industry </w:t>
      </w:r>
      <w:r w:rsidR="009128E1">
        <w:t>that ranges from</w:t>
      </w:r>
      <w:r w:rsidRPr="008A5CB6" w:rsidR="009128E1">
        <w:t xml:space="preserve"> </w:t>
      </w:r>
      <w:r w:rsidR="009128E1">
        <w:t>$</w:t>
      </w:r>
      <w:r w:rsidR="000E7A40">
        <w:t>4</w:t>
      </w:r>
      <w:r w:rsidR="001378FC">
        <w:t>.</w:t>
      </w:r>
      <w:r w:rsidR="006258D2">
        <w:t>72</w:t>
      </w:r>
      <w:r w:rsidR="006C3184">
        <w:t xml:space="preserve"> million</w:t>
      </w:r>
      <w:r w:rsidR="009128E1">
        <w:t xml:space="preserve"> (</w:t>
      </w:r>
      <w:r w:rsidRPr="008A5CB6" w:rsidR="009128E1">
        <w:t>7</w:t>
      </w:r>
      <w:r w:rsidRPr="008A5CB6" w:rsidR="009128E1">
        <w:noBreakHyphen/>
        <w:t>percent NPV</w:t>
      </w:r>
      <w:r w:rsidR="009128E1">
        <w:t>)</w:t>
      </w:r>
      <w:r w:rsidRPr="008A5CB6" w:rsidR="009128E1">
        <w:t xml:space="preserve"> </w:t>
      </w:r>
      <w:r w:rsidR="009128E1">
        <w:t>to</w:t>
      </w:r>
      <w:r w:rsidRPr="008A5CB6" w:rsidR="009128E1">
        <w:t xml:space="preserve"> $</w:t>
      </w:r>
      <w:r w:rsidR="00C404CD">
        <w:t>7</w:t>
      </w:r>
      <w:r w:rsidR="001378FC">
        <w:t>.</w:t>
      </w:r>
      <w:r w:rsidR="006258D2">
        <w:t>56</w:t>
      </w:r>
      <w:r w:rsidR="002F1E4C">
        <w:t> </w:t>
      </w:r>
      <w:r w:rsidR="009128E1">
        <w:t>million</w:t>
      </w:r>
      <w:r w:rsidRPr="008A5CB6" w:rsidR="009128E1">
        <w:t xml:space="preserve"> </w:t>
      </w:r>
      <w:r w:rsidR="009128E1">
        <w:t>(</w:t>
      </w:r>
      <w:r w:rsidRPr="008A5CB6" w:rsidR="009128E1">
        <w:t>3</w:t>
      </w:r>
      <w:r w:rsidR="002F1E4C">
        <w:noBreakHyphen/>
      </w:r>
      <w:r w:rsidRPr="008A5CB6" w:rsidR="009128E1">
        <w:t>percent NPV</w:t>
      </w:r>
      <w:r w:rsidR="009128E1">
        <w:t>)</w:t>
      </w:r>
      <w:r w:rsidRPr="008A5CB6" w:rsidR="009128E1">
        <w:t xml:space="preserve">.  </w:t>
      </w:r>
      <w:r w:rsidR="009128E1">
        <w:t>The NRC’s</w:t>
      </w:r>
      <w:r w:rsidRPr="00E14B7C" w:rsidR="009128E1">
        <w:t xml:space="preserve"> </w:t>
      </w:r>
      <w:r w:rsidR="00FD3792">
        <w:t xml:space="preserve">net </w:t>
      </w:r>
      <w:r w:rsidR="006C3184">
        <w:t xml:space="preserve">averted </w:t>
      </w:r>
      <w:r w:rsidR="009128E1">
        <w:t>cost</w:t>
      </w:r>
      <w:r w:rsidR="006C3184">
        <w:t xml:space="preserve">s range </w:t>
      </w:r>
      <w:r w:rsidRPr="00E14B7C" w:rsidR="009128E1">
        <w:t xml:space="preserve">from </w:t>
      </w:r>
      <w:r w:rsidR="001378FC">
        <w:t>$</w:t>
      </w:r>
      <w:r w:rsidR="00C404CD">
        <w:t>1</w:t>
      </w:r>
      <w:r w:rsidR="001378FC">
        <w:t>.</w:t>
      </w:r>
      <w:r w:rsidR="006258D2">
        <w:t>17</w:t>
      </w:r>
      <w:r w:rsidR="009A4255">
        <w:t> </w:t>
      </w:r>
      <w:r w:rsidR="006C3184">
        <w:t>million</w:t>
      </w:r>
      <w:r w:rsidRPr="00E14B7C" w:rsidR="009128E1">
        <w:t xml:space="preserve"> </w:t>
      </w:r>
      <w:r w:rsidR="006C3184">
        <w:t>(</w:t>
      </w:r>
      <w:r w:rsidR="009128E1">
        <w:t>7</w:t>
      </w:r>
      <w:r w:rsidR="009A4255">
        <w:noBreakHyphen/>
      </w:r>
      <w:r w:rsidR="009128E1">
        <w:t>percent</w:t>
      </w:r>
      <w:r w:rsidRPr="00E14B7C" w:rsidR="009128E1">
        <w:t xml:space="preserve"> NPV</w:t>
      </w:r>
      <w:r w:rsidR="006C3184">
        <w:t>)</w:t>
      </w:r>
      <w:r w:rsidRPr="00E14B7C" w:rsidR="009128E1">
        <w:t xml:space="preserve"> to $</w:t>
      </w:r>
      <w:r w:rsidR="000E7A40">
        <w:t>2</w:t>
      </w:r>
      <w:r w:rsidR="001378FC">
        <w:t>.</w:t>
      </w:r>
      <w:r w:rsidR="006258D2">
        <w:t>16</w:t>
      </w:r>
      <w:r w:rsidR="002F1E4C">
        <w:t> </w:t>
      </w:r>
      <w:r w:rsidR="006C3184">
        <w:t>million</w:t>
      </w:r>
      <w:r w:rsidRPr="00E14B7C" w:rsidR="009128E1">
        <w:t xml:space="preserve"> </w:t>
      </w:r>
      <w:r w:rsidR="006C3184">
        <w:t>(</w:t>
      </w:r>
      <w:r w:rsidR="009128E1">
        <w:t>3</w:t>
      </w:r>
      <w:r w:rsidR="009A4255">
        <w:noBreakHyphen/>
      </w:r>
      <w:r w:rsidR="009128E1">
        <w:t>percent</w:t>
      </w:r>
      <w:r w:rsidRPr="00E14B7C" w:rsidR="009128E1">
        <w:t xml:space="preserve"> NPV</w:t>
      </w:r>
      <w:r w:rsidR="006C3184">
        <w:t>)</w:t>
      </w:r>
      <w:r w:rsidR="009128E1">
        <w:t>.  Thus, the total quantitative net averted costs of the rulemaking would range from $</w:t>
      </w:r>
      <w:r w:rsidR="000E7A40">
        <w:t>5</w:t>
      </w:r>
      <w:r w:rsidR="001378FC">
        <w:t>.</w:t>
      </w:r>
      <w:r w:rsidR="006258D2">
        <w:t>89</w:t>
      </w:r>
      <w:r w:rsidR="006C3184">
        <w:t xml:space="preserve"> million</w:t>
      </w:r>
      <w:r w:rsidR="009128E1">
        <w:t xml:space="preserve"> (7</w:t>
      </w:r>
      <w:r w:rsidR="003027FA">
        <w:noBreakHyphen/>
      </w:r>
      <w:r w:rsidR="009128E1">
        <w:t>percent discount rate) to $</w:t>
      </w:r>
      <w:r w:rsidR="00C404CD">
        <w:t>9</w:t>
      </w:r>
      <w:r w:rsidR="001378FC">
        <w:t>.</w:t>
      </w:r>
      <w:r w:rsidR="00C404CD">
        <w:t>7</w:t>
      </w:r>
      <w:r w:rsidR="006258D2">
        <w:t>2</w:t>
      </w:r>
      <w:r w:rsidR="002F1E4C">
        <w:t> </w:t>
      </w:r>
      <w:r w:rsidR="009128E1">
        <w:t>million (3</w:t>
      </w:r>
      <w:r w:rsidR="002F1E4C">
        <w:noBreakHyphen/>
      </w:r>
      <w:r w:rsidR="009128E1">
        <w:t>percent discount rate).</w:t>
      </w:r>
    </w:p>
    <w:p w:rsidRPr="00E14B7C" w:rsidR="009128E1" w:rsidP="008440FA" w:rsidRDefault="009128E1" w14:paraId="11C6E1E0" w14:textId="77777777">
      <w:pPr>
        <w:spacing w:line="240" w:lineRule="auto"/>
      </w:pPr>
    </w:p>
    <w:p w:rsidRPr="00820D31" w:rsidR="009128E1" w:rsidP="008440FA" w:rsidRDefault="009128E1" w14:paraId="09CF8A02" w14:textId="3A40376D">
      <w:pPr>
        <w:spacing w:line="240" w:lineRule="auto"/>
      </w:pPr>
      <w:r>
        <w:t>Based</w:t>
      </w:r>
      <w:r w:rsidRPr="00E35C2D">
        <w:t xml:space="preserve"> solely on quantified costs and benefits, </w:t>
      </w:r>
      <w:r>
        <w:t xml:space="preserve">the regulatory analysis </w:t>
      </w:r>
      <w:r w:rsidRPr="00E35C2D">
        <w:t>show</w:t>
      </w:r>
      <w:r>
        <w:t>s</w:t>
      </w:r>
      <w:r w:rsidRPr="00E35C2D">
        <w:t xml:space="preserve"> that the rulemaking is justified because the total quantified benefits of the </w:t>
      </w:r>
      <w:r>
        <w:t>proposed rule</w:t>
      </w:r>
      <w:r w:rsidRPr="00E35C2D">
        <w:t xml:space="preserve"> regulatory action </w:t>
      </w:r>
      <w:r>
        <w:t xml:space="preserve">would </w:t>
      </w:r>
      <w:r w:rsidRPr="00E35C2D">
        <w:t>exceed the costs of the proposed action</w:t>
      </w:r>
      <w:r>
        <w:t>, for all discount rates up to 7 percent</w:t>
      </w:r>
      <w:r w:rsidRPr="00E35C2D">
        <w:t xml:space="preserve">. </w:t>
      </w:r>
      <w:r w:rsidR="006D3E6C">
        <w:t xml:space="preserve"> </w:t>
      </w:r>
      <w:r w:rsidRPr="00820D31">
        <w:t xml:space="preserve">Considering </w:t>
      </w:r>
      <w:proofErr w:type="spellStart"/>
      <w:r w:rsidRPr="00820D31">
        <w:t>nonquantified</w:t>
      </w:r>
      <w:proofErr w:type="spellEnd"/>
      <w:r w:rsidRPr="00820D31">
        <w:t xml:space="preserve"> costs and benefits, the regu</w:t>
      </w:r>
      <w:r>
        <w:t>l</w:t>
      </w:r>
      <w:r w:rsidRPr="00820D31">
        <w:t xml:space="preserve">atory analysis shows that the rulemaking is justified because the number and significance of the </w:t>
      </w:r>
      <w:proofErr w:type="spellStart"/>
      <w:r w:rsidRPr="00820D31">
        <w:t>nonquantified</w:t>
      </w:r>
      <w:proofErr w:type="spellEnd"/>
      <w:r w:rsidRPr="00820D31">
        <w:t xml:space="preserve"> benefits outweigh the </w:t>
      </w:r>
      <w:proofErr w:type="spellStart"/>
      <w:r w:rsidRPr="00820D31">
        <w:t>nonquantified</w:t>
      </w:r>
      <w:proofErr w:type="spellEnd"/>
      <w:r w:rsidRPr="00820D31">
        <w:t xml:space="preserve"> </w:t>
      </w:r>
      <w:r w:rsidR="00850B4B">
        <w:t xml:space="preserve">costs.  </w:t>
      </w:r>
      <w:r w:rsidRPr="00820D31">
        <w:t xml:space="preserve">Therefore, integrating both quantified and </w:t>
      </w:r>
      <w:proofErr w:type="spellStart"/>
      <w:r w:rsidRPr="00820D31">
        <w:t>nonquantified</w:t>
      </w:r>
      <w:proofErr w:type="spellEnd"/>
      <w:r w:rsidRPr="00820D31">
        <w:t xml:space="preserve"> costs and benefits</w:t>
      </w:r>
      <w:r w:rsidR="006D3E6C">
        <w:t xml:space="preserve"> indicates that</w:t>
      </w:r>
      <w:r w:rsidRPr="00820D31">
        <w:t xml:space="preserve"> the benefits of the </w:t>
      </w:r>
      <w:r>
        <w:t>proposed rule</w:t>
      </w:r>
      <w:r w:rsidRPr="00820D31">
        <w:t xml:space="preserve"> outweigh the identified quantitative and qualitative impacts attributable to the </w:t>
      </w:r>
      <w:r>
        <w:t>proposed</w:t>
      </w:r>
      <w:r w:rsidRPr="00820D31">
        <w:t xml:space="preserve"> rule.</w:t>
      </w:r>
    </w:p>
    <w:p w:rsidRPr="00461295" w:rsidR="009128E1" w:rsidP="008440FA" w:rsidRDefault="009128E1" w14:paraId="79EE336F" w14:textId="77777777">
      <w:pPr>
        <w:pStyle w:val="Heading1"/>
        <w:numPr>
          <w:ilvl w:val="0"/>
          <w:numId w:val="34"/>
        </w:numPr>
        <w:spacing w:line="240" w:lineRule="auto"/>
      </w:pPr>
      <w:bookmarkStart w:name="_Toc456098364" w:id="227"/>
      <w:bookmarkStart w:name="_Toc457827377" w:id="228"/>
      <w:bookmarkStart w:name="_Toc513731275" w:id="229"/>
      <w:r w:rsidRPr="00461295">
        <w:t>Implementation Schedule</w:t>
      </w:r>
      <w:bookmarkEnd w:id="227"/>
      <w:bookmarkEnd w:id="228"/>
      <w:bookmarkEnd w:id="229"/>
    </w:p>
    <w:p w:rsidRPr="00273771" w:rsidR="009128E1" w:rsidP="008440FA" w:rsidRDefault="009128E1" w14:paraId="423818D1" w14:textId="77777777">
      <w:pPr>
        <w:spacing w:line="240" w:lineRule="auto"/>
      </w:pPr>
    </w:p>
    <w:p w:rsidRPr="000C0EAA" w:rsidR="000C0EAA" w:rsidP="008440FA" w:rsidRDefault="000C0EAA" w14:paraId="0B50B465" w14:textId="77777777">
      <w:pPr>
        <w:spacing w:line="240" w:lineRule="auto"/>
      </w:pPr>
      <w:r w:rsidRPr="000C0EAA">
        <w:t xml:space="preserve">The NRC assumes that the final rule would become effective 30 days after its publication in the </w:t>
      </w:r>
      <w:r w:rsidRPr="000C0EAA">
        <w:rPr>
          <w:i/>
        </w:rPr>
        <w:t>Federal Register</w:t>
      </w:r>
      <w:r w:rsidRPr="000C0EAA">
        <w:t xml:space="preserve"> in 2020.</w:t>
      </w:r>
    </w:p>
    <w:p w:rsidRPr="001D5BCE" w:rsidR="009128E1" w:rsidP="008440FA" w:rsidRDefault="009128E1" w14:paraId="59F89540" w14:textId="77777777">
      <w:pPr>
        <w:pStyle w:val="Heading1"/>
        <w:numPr>
          <w:ilvl w:val="0"/>
          <w:numId w:val="34"/>
        </w:numPr>
        <w:spacing w:line="240" w:lineRule="auto"/>
      </w:pPr>
      <w:bookmarkStart w:name="_Toc456098365" w:id="230"/>
      <w:bookmarkStart w:name="_Toc457827378" w:id="231"/>
      <w:bookmarkStart w:name="_Toc513731276" w:id="232"/>
      <w:r w:rsidRPr="001D5BCE">
        <w:t>Re</w:t>
      </w:r>
      <w:r>
        <w:t>ferences</w:t>
      </w:r>
      <w:bookmarkEnd w:id="230"/>
      <w:bookmarkEnd w:id="231"/>
      <w:bookmarkEnd w:id="232"/>
    </w:p>
    <w:p w:rsidRPr="002A3407" w:rsidR="009128E1" w:rsidP="008440FA" w:rsidRDefault="009128E1" w14:paraId="3082A62C" w14:textId="77777777">
      <w:pPr>
        <w:keepNext/>
        <w:spacing w:line="240" w:lineRule="auto"/>
      </w:pPr>
    </w:p>
    <w:p w:rsidR="009128E1" w:rsidP="008440FA" w:rsidRDefault="009128E1" w14:paraId="1F2DAB5F" w14:textId="16435587">
      <w:pPr>
        <w:spacing w:after="220" w:line="240" w:lineRule="auto"/>
        <w:rPr>
          <w:i/>
        </w:rPr>
      </w:pPr>
      <w:bookmarkStart w:name="_Ref395251238" w:id="233"/>
      <w:bookmarkStart w:name="_Ref393449697" w:id="234"/>
      <w:r w:rsidRPr="006647C3">
        <w:t>American National Standards Institute/American Nuclear Society</w:t>
      </w:r>
      <w:r w:rsidR="00EC2DD9">
        <w:t xml:space="preserve"> (</w:t>
      </w:r>
      <w:r w:rsidRPr="006647C3">
        <w:t>ANSI/</w:t>
      </w:r>
      <w:proofErr w:type="gramStart"/>
      <w:r w:rsidRPr="006647C3">
        <w:t>ANS</w:t>
      </w:r>
      <w:r w:rsidR="00EC2DD9">
        <w:t>)</w:t>
      </w:r>
      <w:r w:rsidR="00EC2DD9">
        <w:noBreakHyphen/>
      </w:r>
      <w:proofErr w:type="gramEnd"/>
      <w:r w:rsidRPr="006647C3">
        <w:t>15.16</w:t>
      </w:r>
      <w:r w:rsidR="00EC2DD9">
        <w:noBreakHyphen/>
      </w:r>
      <w:r w:rsidR="005E669C">
        <w:t>2015</w:t>
      </w:r>
      <w:r w:rsidRPr="006647C3">
        <w:t xml:space="preserve">, “Emergency Planning for Research Reactors,” </w:t>
      </w:r>
      <w:r w:rsidR="00C547FC">
        <w:t>ANS</w:t>
      </w:r>
      <w:r w:rsidRPr="006647C3">
        <w:t>, LaGrange Park,</w:t>
      </w:r>
      <w:r w:rsidR="00EC2DD9">
        <w:t> </w:t>
      </w:r>
      <w:r w:rsidRPr="006647C3">
        <w:t>IL</w:t>
      </w:r>
      <w:r>
        <w:t>.</w:t>
      </w:r>
    </w:p>
    <w:p w:rsidRPr="00DE1C4F" w:rsidR="00DE1C4F" w:rsidP="008440FA" w:rsidRDefault="00DE1C4F" w14:paraId="47BE135F" w14:textId="32FA670E">
      <w:pPr>
        <w:spacing w:line="240" w:lineRule="auto"/>
      </w:pPr>
      <w:bookmarkStart w:name="_Ref418690787" w:id="235"/>
      <w:r w:rsidRPr="00DE1C4F">
        <w:t>BLS, “SOC Code:  Standard Occupational Cla</w:t>
      </w:r>
      <w:r>
        <w:t>ssification Code,” January 2017</w:t>
      </w:r>
      <w:r w:rsidRPr="00DE1C4F">
        <w:t>.  Available at http://www.bls.gov/soc/home.htm; last accessed on December 16, 2017.</w:t>
      </w:r>
    </w:p>
    <w:p w:rsidR="00DE1C4F" w:rsidP="008440FA" w:rsidRDefault="00DE1C4F" w14:paraId="3542569D" w14:textId="77777777">
      <w:pPr>
        <w:spacing w:line="240" w:lineRule="auto"/>
      </w:pPr>
    </w:p>
    <w:p w:rsidRPr="0038255F" w:rsidR="0038255F" w:rsidP="008440FA" w:rsidRDefault="0038255F" w14:paraId="7BFDCE2B" w14:textId="77777777">
      <w:pPr>
        <w:spacing w:line="240" w:lineRule="auto"/>
      </w:pPr>
      <w:r w:rsidRPr="0038255F">
        <w:t xml:space="preserve">BLS, “Archived Consumer Price Index Supplement Files:  April 2018 Historical CPI-U, Table 24, Historical Consumer Price Index for All Urban Consumers (CPI-U):  U.S. City Average, All Items,” May 2018.  Available at </w:t>
      </w:r>
      <w:hyperlink w:history="1" r:id="rId35">
        <w:r w:rsidRPr="0038255F">
          <w:rPr>
            <w:rStyle w:val="Hyperlink"/>
          </w:rPr>
          <w:t>http://www.bls.gov/cpi/tables.htm</w:t>
        </w:r>
      </w:hyperlink>
      <w:r w:rsidRPr="0038255F">
        <w:t>; last modified on May 10, 2018.</w:t>
      </w:r>
    </w:p>
    <w:p w:rsidRPr="0038255F" w:rsidR="0038255F" w:rsidP="008440FA" w:rsidRDefault="0038255F" w14:paraId="52DB44AD" w14:textId="77777777">
      <w:pPr>
        <w:spacing w:line="240" w:lineRule="auto"/>
      </w:pPr>
    </w:p>
    <w:p w:rsidRPr="0038255F" w:rsidR="0038255F" w:rsidP="008440FA" w:rsidRDefault="0038255F" w14:paraId="40E680D5" w14:textId="77777777">
      <w:pPr>
        <w:spacing w:line="240" w:lineRule="auto"/>
      </w:pPr>
      <w:r w:rsidRPr="0038255F">
        <w:t xml:space="preserve">Congressional Budget Office, “The Budget and Economic Outlook:  2017 to 2027,” January 2017.  Available at </w:t>
      </w:r>
      <w:hyperlink w:history="1" r:id="rId36">
        <w:r w:rsidRPr="0038255F">
          <w:rPr>
            <w:rStyle w:val="Hyperlink"/>
          </w:rPr>
          <w:t>https://www.cbo.gov/sites/default/files/115th-congress-2017-2018/reports/52370-outlookonecolumn.pdf</w:t>
        </w:r>
      </w:hyperlink>
      <w:r w:rsidRPr="0038255F">
        <w:t>; last accessed on April 10, 2018.</w:t>
      </w:r>
    </w:p>
    <w:p w:rsidR="002816A7" w:rsidP="008440FA" w:rsidRDefault="002816A7" w14:paraId="4FB8B44B" w14:textId="77777777">
      <w:pPr>
        <w:spacing w:line="240" w:lineRule="auto"/>
      </w:pPr>
    </w:p>
    <w:p w:rsidR="009128E1" w:rsidP="008440FA" w:rsidRDefault="00EF7EF7" w14:paraId="12F225E4" w14:textId="18D26E30">
      <w:pPr>
        <w:spacing w:line="240" w:lineRule="auto"/>
      </w:pPr>
      <w:r>
        <w:t>U.S.</w:t>
      </w:r>
      <w:r w:rsidR="00C65D40">
        <w:t> </w:t>
      </w:r>
      <w:r>
        <w:t xml:space="preserve">Department of Labor, </w:t>
      </w:r>
      <w:r w:rsidRPr="00B815CF" w:rsidR="009128E1">
        <w:t>December</w:t>
      </w:r>
      <w:r w:rsidR="00EC2DD9">
        <w:t> </w:t>
      </w:r>
      <w:r w:rsidR="00D25A30">
        <w:t>2017a</w:t>
      </w:r>
      <w:r w:rsidRPr="00B815CF" w:rsidR="009128E1">
        <w:t xml:space="preserve">.  </w:t>
      </w:r>
      <w:r w:rsidR="009128E1">
        <w:t xml:space="preserve">Available at </w:t>
      </w:r>
      <w:hyperlink w:history="1" r:id="rId37">
        <w:r w:rsidRPr="00C861CD" w:rsidR="00CB5F58">
          <w:rPr>
            <w:rStyle w:val="Hyperlink"/>
          </w:rPr>
          <w:t>https://www.bls.gov/cpi/tables/supplemental-files/historical-cpi-u-201803.pdf</w:t>
        </w:r>
      </w:hyperlink>
      <w:r w:rsidRPr="006505E8" w:rsidR="009128E1">
        <w:rPr>
          <w:rStyle w:val="Hyperlink"/>
          <w:color w:val="auto"/>
          <w:u w:val="none"/>
        </w:rPr>
        <w:t xml:space="preserve">; last accessed on </w:t>
      </w:r>
      <w:r w:rsidR="00CB5F58">
        <w:t>April</w:t>
      </w:r>
      <w:r w:rsidR="00C861CD">
        <w:t> </w:t>
      </w:r>
      <w:r w:rsidR="00CB5F58">
        <w:t>16,</w:t>
      </w:r>
      <w:r w:rsidR="00C861CD">
        <w:t> </w:t>
      </w:r>
      <w:r w:rsidR="00CB5F58">
        <w:t>2018</w:t>
      </w:r>
      <w:r w:rsidR="009128E1">
        <w:t>.</w:t>
      </w:r>
      <w:bookmarkEnd w:id="235"/>
    </w:p>
    <w:p w:rsidR="00D25A30" w:rsidP="008440FA" w:rsidRDefault="00D25A30" w14:paraId="5ACEB013" w14:textId="77777777">
      <w:pPr>
        <w:spacing w:line="240" w:lineRule="auto"/>
      </w:pPr>
    </w:p>
    <w:p w:rsidRPr="00EF0EB8" w:rsidR="00EF0EB8" w:rsidP="008440FA" w:rsidRDefault="00EF0EB8" w14:paraId="7AD8DFEB" w14:textId="77777777">
      <w:pPr>
        <w:spacing w:line="240" w:lineRule="auto"/>
      </w:pPr>
      <w:r w:rsidRPr="00EF0EB8">
        <w:t>Executive Order 12866, “Regulatory Planning and Review,” dated October 4, 1993; 58 FR 51735</w:t>
      </w:r>
    </w:p>
    <w:p w:rsidR="004A7CC5" w:rsidP="008440FA" w:rsidRDefault="004A7CC5" w14:paraId="6EA18AD0" w14:textId="77777777">
      <w:pPr>
        <w:spacing w:line="240" w:lineRule="auto"/>
      </w:pPr>
    </w:p>
    <w:p w:rsidR="004A7CC5" w:rsidP="008440FA" w:rsidRDefault="004A7CC5" w14:paraId="1D8E928B" w14:textId="6984E41A">
      <w:pPr>
        <w:spacing w:line="240" w:lineRule="auto"/>
      </w:pPr>
      <w:r w:rsidRPr="004A7CC5">
        <w:rPr>
          <w:i/>
        </w:rPr>
        <w:t>Code of Federal Regulations</w:t>
      </w:r>
      <w:r w:rsidR="004910C5">
        <w:rPr>
          <w:i/>
        </w:rPr>
        <w:t xml:space="preserve"> </w:t>
      </w:r>
      <w:r w:rsidRPr="00581806" w:rsidR="004910C5">
        <w:t>(CFR)</w:t>
      </w:r>
      <w:r w:rsidRPr="00CE3367">
        <w:t>,</w:t>
      </w:r>
      <w:r w:rsidRPr="004A7CC5">
        <w:t xml:space="preserve"> </w:t>
      </w:r>
      <w:r w:rsidRPr="004A7CC5" w:rsidR="00DE2B72">
        <w:t>“Domestic Licensing of Production and Utilization Facilities</w:t>
      </w:r>
      <w:r w:rsidR="00DE2B72">
        <w:t>,” Part</w:t>
      </w:r>
      <w:r w:rsidR="00EC2DD9">
        <w:t> </w:t>
      </w:r>
      <w:r w:rsidR="00DE2B72">
        <w:t xml:space="preserve">50, Chapter I, </w:t>
      </w:r>
      <w:r w:rsidRPr="004A7CC5">
        <w:t xml:space="preserve">Title 10, </w:t>
      </w:r>
      <w:r w:rsidR="004910C5">
        <w:t>“</w:t>
      </w:r>
      <w:r w:rsidRPr="00581806">
        <w:t>Energy</w:t>
      </w:r>
      <w:r w:rsidR="00DE2B72">
        <w:t>.”</w:t>
      </w:r>
    </w:p>
    <w:p w:rsidR="00DE2B72" w:rsidP="008440FA" w:rsidRDefault="00DE2B72" w14:paraId="0E19457E" w14:textId="7A8B9BC2">
      <w:pPr>
        <w:spacing w:line="240" w:lineRule="auto"/>
      </w:pPr>
    </w:p>
    <w:p w:rsidR="00DE2B72" w:rsidP="008440FA" w:rsidRDefault="00DE2B72" w14:paraId="58E35487" w14:textId="726B6A77">
      <w:pPr>
        <w:spacing w:line="240" w:lineRule="auto"/>
      </w:pPr>
      <w:r>
        <w:lastRenderedPageBreak/>
        <w:t>CFR,</w:t>
      </w:r>
      <w:r w:rsidRPr="000A5248">
        <w:t xml:space="preserve"> “Licenses, Certifications, and Approval</w:t>
      </w:r>
      <w:r>
        <w:t xml:space="preserve">s for Nuclear Power Plants,” Part 52, Chapter I, </w:t>
      </w:r>
      <w:r w:rsidRPr="004A7CC5">
        <w:t>Title</w:t>
      </w:r>
      <w:r>
        <w:t> </w:t>
      </w:r>
      <w:r w:rsidRPr="004A7CC5">
        <w:t xml:space="preserve">10, </w:t>
      </w:r>
      <w:r>
        <w:t>“</w:t>
      </w:r>
      <w:r w:rsidRPr="008F3BA7">
        <w:t>Energy</w:t>
      </w:r>
      <w:r>
        <w:t>.”</w:t>
      </w:r>
    </w:p>
    <w:p w:rsidR="001424A8" w:rsidP="008440FA" w:rsidRDefault="001424A8" w14:paraId="1DE04767" w14:textId="401FEABF">
      <w:pPr>
        <w:spacing w:line="240" w:lineRule="auto"/>
      </w:pPr>
    </w:p>
    <w:p w:rsidRPr="00CE3367" w:rsidR="001424A8" w:rsidP="008440FA" w:rsidRDefault="001424A8" w14:paraId="237D814C" w14:textId="366976CF">
      <w:pPr>
        <w:spacing w:line="240" w:lineRule="auto"/>
      </w:pPr>
      <w:r w:rsidRPr="00CE3367">
        <w:t xml:space="preserve">CFR, </w:t>
      </w:r>
      <w:r w:rsidRPr="00581806">
        <w:t>“Fees for Facilities, Materials, Import and Export Licenses, and Other Regulatory Services under the Atomic Energy Act of 1954, as Amended</w:t>
      </w:r>
      <w:r>
        <w:t xml:space="preserve">,” </w:t>
      </w:r>
      <w:r w:rsidRPr="008F3BA7">
        <w:t xml:space="preserve">Part 170, </w:t>
      </w:r>
      <w:r>
        <w:t xml:space="preserve">Chapter I, </w:t>
      </w:r>
      <w:r w:rsidRPr="004A7CC5">
        <w:t>Title</w:t>
      </w:r>
      <w:r w:rsidR="00EC2DD9">
        <w:t> </w:t>
      </w:r>
      <w:r w:rsidRPr="004A7CC5">
        <w:t xml:space="preserve">10, </w:t>
      </w:r>
      <w:r>
        <w:t>“</w:t>
      </w:r>
      <w:r w:rsidRPr="008F3BA7">
        <w:t>Energy</w:t>
      </w:r>
      <w:r>
        <w:t>.”</w:t>
      </w:r>
      <w:r w:rsidRPr="00581806">
        <w:t xml:space="preserve">  </w:t>
      </w:r>
    </w:p>
    <w:p w:rsidR="009128E1" w:rsidP="008440FA" w:rsidRDefault="009128E1" w14:paraId="6EA449AF" w14:textId="77777777">
      <w:pPr>
        <w:spacing w:line="240" w:lineRule="auto"/>
      </w:pPr>
    </w:p>
    <w:p w:rsidR="009128E1" w:rsidP="008440FA" w:rsidRDefault="004D4171" w14:paraId="2FAB9EB5" w14:textId="367F15BD">
      <w:pPr>
        <w:spacing w:line="240" w:lineRule="auto"/>
      </w:pPr>
      <w:bookmarkStart w:name="_Ref436914381" w:id="236"/>
      <w:r w:rsidRPr="004D4171">
        <w:t xml:space="preserve">U.S. Environmental Protection Agency </w:t>
      </w:r>
      <w:r>
        <w:t>(</w:t>
      </w:r>
      <w:r w:rsidR="004A7CC5">
        <w:t>EPA</w:t>
      </w:r>
      <w:r>
        <w:t>)</w:t>
      </w:r>
      <w:r w:rsidRPr="006647C3" w:rsidR="009128E1">
        <w:t>, “</w:t>
      </w:r>
      <w:r w:rsidR="008B684F">
        <w:t xml:space="preserve">PAG Manual: </w:t>
      </w:r>
      <w:r w:rsidR="00EC2DD9">
        <w:t xml:space="preserve"> </w:t>
      </w:r>
      <w:r w:rsidR="008B684F">
        <w:t>Protective Action Guides and Planning Guidance for Radiological Incidents</w:t>
      </w:r>
      <w:r w:rsidRPr="006647C3" w:rsidR="009128E1">
        <w:t xml:space="preserve">,” </w:t>
      </w:r>
      <w:r w:rsidR="008B684F">
        <w:t>EPA-400/R-17/001, January</w:t>
      </w:r>
      <w:r w:rsidR="00AC3DE7">
        <w:t> </w:t>
      </w:r>
      <w:r w:rsidR="008B684F">
        <w:t>2017</w:t>
      </w:r>
      <w:r w:rsidRPr="006647C3" w:rsidR="009128E1">
        <w:t>.</w:t>
      </w:r>
      <w:r w:rsidR="00052DA5">
        <w:t xml:space="preserve"> </w:t>
      </w:r>
      <w:r w:rsidR="00AC3DE7">
        <w:t xml:space="preserve"> </w:t>
      </w:r>
      <w:r w:rsidR="00052DA5">
        <w:t xml:space="preserve">Available at </w:t>
      </w:r>
      <w:hyperlink w:history="1" r:id="rId38">
        <w:r w:rsidRPr="00CE3367" w:rsidR="00350F17">
          <w:rPr>
            <w:rStyle w:val="Hyperlink"/>
          </w:rPr>
          <w:t>https://www.epa.gov/sites/production/files/2017-01/documents/epa_pag_manual_final_revisions_01-11-2017_cover_disclaimer_8.pdf</w:t>
        </w:r>
      </w:hyperlink>
      <w:r w:rsidR="00052DA5">
        <w:t>; last accessed on April</w:t>
      </w:r>
      <w:r w:rsidR="00F25538">
        <w:t> </w:t>
      </w:r>
      <w:r w:rsidR="00052DA5">
        <w:t>30,</w:t>
      </w:r>
      <w:r w:rsidR="00F25538">
        <w:t> </w:t>
      </w:r>
      <w:r w:rsidR="00052DA5">
        <w:t>2018.</w:t>
      </w:r>
    </w:p>
    <w:bookmarkEnd w:id="236"/>
    <w:p w:rsidR="009128E1" w:rsidP="008440FA" w:rsidRDefault="009128E1" w14:paraId="65F46164" w14:textId="77777777">
      <w:pPr>
        <w:spacing w:line="240" w:lineRule="auto"/>
      </w:pPr>
    </w:p>
    <w:p w:rsidR="009128E1" w:rsidP="008440FA" w:rsidRDefault="004A7CC5" w14:paraId="6B4918C9" w14:textId="6BF27C2C">
      <w:pPr>
        <w:spacing w:line="240" w:lineRule="auto"/>
      </w:pPr>
      <w:r>
        <w:t>NRC</w:t>
      </w:r>
      <w:r w:rsidR="00350F17">
        <w:t>/</w:t>
      </w:r>
      <w:r>
        <w:t xml:space="preserve">EPA </w:t>
      </w:r>
      <w:r w:rsidRPr="006647C3" w:rsidR="009128E1">
        <w:t>Agency Task Force on Emergency Planning, “Planning Basis for the Development of State and Local Government Radiological Emergency Response Plans in Support of Light</w:t>
      </w:r>
      <w:r w:rsidR="00350F17">
        <w:t xml:space="preserve"> </w:t>
      </w:r>
      <w:r w:rsidRPr="006647C3" w:rsidR="009128E1">
        <w:t>Water Nuclear Power Plants,” NUREG-0396 (EPA</w:t>
      </w:r>
      <w:r w:rsidR="00350F17">
        <w:t> </w:t>
      </w:r>
      <w:r w:rsidRPr="006647C3" w:rsidR="009128E1">
        <w:t>520/1</w:t>
      </w:r>
      <w:r w:rsidR="00350F17">
        <w:noBreakHyphen/>
      </w:r>
      <w:r w:rsidRPr="006647C3" w:rsidR="009128E1">
        <w:t>78</w:t>
      </w:r>
      <w:r w:rsidR="00350F17">
        <w:noBreakHyphen/>
      </w:r>
      <w:r w:rsidRPr="006647C3" w:rsidR="009128E1">
        <w:t>016), December</w:t>
      </w:r>
      <w:r w:rsidR="00350F17">
        <w:t> </w:t>
      </w:r>
      <w:r w:rsidRPr="006647C3" w:rsidR="009128E1">
        <w:t xml:space="preserve">1978, </w:t>
      </w:r>
      <w:r w:rsidR="00EC2DD9">
        <w:t>Agencywide Documents Access and Management System</w:t>
      </w:r>
      <w:r w:rsidRPr="006647C3" w:rsidR="00EC2DD9">
        <w:t xml:space="preserve"> </w:t>
      </w:r>
      <w:r w:rsidR="00EC2DD9">
        <w:t>(</w:t>
      </w:r>
      <w:r w:rsidRPr="006647C3" w:rsidR="009128E1">
        <w:t>ADAMS</w:t>
      </w:r>
      <w:r w:rsidR="00EC2DD9">
        <w:t>)</w:t>
      </w:r>
      <w:r w:rsidRPr="006647C3" w:rsidR="009128E1">
        <w:t xml:space="preserve"> Accession No.</w:t>
      </w:r>
      <w:r w:rsidR="00EC2DD9">
        <w:t> </w:t>
      </w:r>
      <w:r w:rsidRPr="006647C3" w:rsidR="009128E1">
        <w:t>ML051390356.</w:t>
      </w:r>
    </w:p>
    <w:p w:rsidR="009128E1" w:rsidP="008440FA" w:rsidRDefault="009128E1" w14:paraId="6E48C097" w14:textId="77777777">
      <w:pPr>
        <w:spacing w:line="240" w:lineRule="auto"/>
      </w:pPr>
    </w:p>
    <w:p w:rsidR="004A7CC5" w:rsidP="008440FA" w:rsidRDefault="004A7CC5" w14:paraId="71D86126" w14:textId="7551F215">
      <w:pPr>
        <w:spacing w:line="240" w:lineRule="auto"/>
      </w:pPr>
      <w:r w:rsidRPr="004A7CC5">
        <w:t>NRC</w:t>
      </w:r>
      <w:r w:rsidRPr="00BD7E5D">
        <w:rPr>
          <w:lang w:val="en"/>
        </w:rPr>
        <w:t>, “</w:t>
      </w:r>
      <w:r w:rsidRPr="004A7CC5">
        <w:t xml:space="preserve">Standard Review Plan for the Review and Evaluation of Emergency Plans for Research and Test Reactors,” </w:t>
      </w:r>
      <w:r w:rsidRPr="00BD7E5D" w:rsidR="00FE3D78">
        <w:rPr>
          <w:lang w:val="en"/>
        </w:rPr>
        <w:t>NUREG-0849, October 1983a</w:t>
      </w:r>
      <w:r w:rsidRPr="009A50AA">
        <w:rPr>
          <w:lang w:val="en"/>
        </w:rPr>
        <w:t>,</w:t>
      </w:r>
      <w:r w:rsidRPr="004A7CC5">
        <w:t xml:space="preserve"> ADAMS Accession No.</w:t>
      </w:r>
      <w:r w:rsidR="00350F17">
        <w:t> </w:t>
      </w:r>
      <w:r w:rsidRPr="004A7CC5">
        <w:t>ML062190191.</w:t>
      </w:r>
    </w:p>
    <w:p w:rsidR="00FE3D78" w:rsidP="008440FA" w:rsidRDefault="00FE3D78" w14:paraId="46F7AFDF" w14:textId="77777777">
      <w:pPr>
        <w:spacing w:line="240" w:lineRule="auto"/>
      </w:pPr>
    </w:p>
    <w:p w:rsidRPr="00FE3D78" w:rsidR="00FE3D78" w:rsidP="008440FA" w:rsidRDefault="00FE3D78" w14:paraId="017178D5" w14:textId="1812E4C4">
      <w:pPr>
        <w:spacing w:line="240" w:lineRule="auto"/>
      </w:pPr>
      <w:r w:rsidRPr="00FE3D78">
        <w:t>NRC, “A Handbook for Value-Impact Assessment,” NUREG/CR</w:t>
      </w:r>
      <w:r w:rsidR="00350F17">
        <w:noBreakHyphen/>
      </w:r>
      <w:r w:rsidRPr="00FE3D78">
        <w:t>3568 (PNL-4646),</w:t>
      </w:r>
      <w:r w:rsidR="00350F17">
        <w:t xml:space="preserve"> </w:t>
      </w:r>
      <w:r w:rsidRPr="00FE3D78">
        <w:t>December 1983b</w:t>
      </w:r>
      <w:r w:rsidR="00F67196">
        <w:t xml:space="preserve">, </w:t>
      </w:r>
      <w:r w:rsidRPr="00FE3D78">
        <w:t>ADAMS Accession No. ML062830096.</w:t>
      </w:r>
    </w:p>
    <w:p w:rsidR="004A7CC5" w:rsidP="008440FA" w:rsidRDefault="004A7CC5" w14:paraId="207634E8" w14:textId="77777777">
      <w:pPr>
        <w:spacing w:line="240" w:lineRule="auto"/>
      </w:pPr>
    </w:p>
    <w:p w:rsidR="00FE3D78" w:rsidP="008440FA" w:rsidRDefault="00FE3D78" w14:paraId="63AD14C4" w14:textId="27ED3668">
      <w:pPr>
        <w:spacing w:line="240" w:lineRule="auto"/>
      </w:pPr>
      <w:r w:rsidRPr="00FE3D78">
        <w:t>NRC, “Issues Pertaining to the Advanced Reactor (PRISM, MHTGR, and PIUS) and CANDU</w:t>
      </w:r>
      <w:r w:rsidR="00350F17">
        <w:t> </w:t>
      </w:r>
      <w:r w:rsidRPr="00FE3D78">
        <w:t xml:space="preserve">3 Designs and </w:t>
      </w:r>
      <w:r w:rsidR="004A274C">
        <w:t>T</w:t>
      </w:r>
      <w:r w:rsidRPr="00FE3D78">
        <w:t>heir Relationship to Current Regulatory Requirements,” SECY</w:t>
      </w:r>
      <w:r w:rsidR="00350F17">
        <w:noBreakHyphen/>
      </w:r>
      <w:r w:rsidRPr="00FE3D78">
        <w:t>93</w:t>
      </w:r>
      <w:r w:rsidRPr="00FE3D78">
        <w:noBreakHyphen/>
        <w:t>092, April 8, 1993, ADAMS Accession No. ML040210725.</w:t>
      </w:r>
    </w:p>
    <w:p w:rsidR="009128E1" w:rsidP="008440FA" w:rsidRDefault="009128E1" w14:paraId="1C869090" w14:textId="77777777">
      <w:pPr>
        <w:spacing w:line="240" w:lineRule="auto"/>
      </w:pPr>
    </w:p>
    <w:p w:rsidR="009128E1" w:rsidP="008440FA" w:rsidRDefault="009128E1" w14:paraId="7164983C" w14:textId="77835D2D">
      <w:pPr>
        <w:spacing w:line="240" w:lineRule="auto"/>
      </w:pPr>
      <w:bookmarkStart w:name="_Ref430010490" w:id="237"/>
      <w:r>
        <w:t>NRC</w:t>
      </w:r>
      <w:r w:rsidRPr="006647C3">
        <w:t>, “Results of Evaluation of Emergency Planning for Evolutionary and Advanced Reactors,” SECY</w:t>
      </w:r>
      <w:r w:rsidR="00350F17">
        <w:noBreakHyphen/>
      </w:r>
      <w:r w:rsidRPr="006647C3">
        <w:t>97</w:t>
      </w:r>
      <w:r w:rsidR="00350F17">
        <w:noBreakHyphen/>
      </w:r>
      <w:r w:rsidRPr="006647C3">
        <w:t>020, January 27, 1997, ADAMS Accession No.</w:t>
      </w:r>
      <w:r w:rsidR="00350F17">
        <w:t> </w:t>
      </w:r>
      <w:r w:rsidRPr="006647C3">
        <w:t>ML992920024</w:t>
      </w:r>
      <w:r>
        <w:t>.</w:t>
      </w:r>
    </w:p>
    <w:p w:rsidR="009128E1" w:rsidP="008440FA" w:rsidRDefault="009128E1" w14:paraId="3B313148" w14:textId="77777777">
      <w:pPr>
        <w:spacing w:line="240" w:lineRule="auto"/>
      </w:pPr>
    </w:p>
    <w:p w:rsidR="009128E1" w:rsidP="008440FA" w:rsidRDefault="009128E1" w14:paraId="693C57D1" w14:textId="3822BC1E">
      <w:pPr>
        <w:spacing w:line="240" w:lineRule="auto"/>
      </w:pPr>
      <w:r>
        <w:t>NRC</w:t>
      </w:r>
      <w:r w:rsidRPr="006647C3">
        <w:t xml:space="preserve">, “Staff Requirements—SECY-04-0236—Southern Nuclear Operating Company’s Proposal </w:t>
      </w:r>
      <w:r w:rsidR="000C0EAA">
        <w:t>to</w:t>
      </w:r>
      <w:r w:rsidRPr="006647C3">
        <w:t xml:space="preserve"> Establish a Common Emergency Operating Facility at </w:t>
      </w:r>
      <w:r w:rsidR="00350F17">
        <w:t>I</w:t>
      </w:r>
      <w:r w:rsidRPr="006647C3">
        <w:t>ts Corporate Headquarters,” SRM</w:t>
      </w:r>
      <w:r>
        <w:noBreakHyphen/>
      </w:r>
      <w:r w:rsidRPr="006647C3">
        <w:t>SECY-04-0236, February 23, 2005, ADAMS Accession No.</w:t>
      </w:r>
      <w:r w:rsidR="00350F17">
        <w:t> </w:t>
      </w:r>
      <w:r w:rsidRPr="006647C3">
        <w:t>ML050550131</w:t>
      </w:r>
      <w:r>
        <w:t>.</w:t>
      </w:r>
    </w:p>
    <w:bookmarkEnd w:id="237"/>
    <w:p w:rsidR="009128E1" w:rsidP="008440FA" w:rsidRDefault="009128E1" w14:paraId="4B01E3C3" w14:textId="77777777">
      <w:pPr>
        <w:spacing w:line="240" w:lineRule="auto"/>
      </w:pPr>
    </w:p>
    <w:p w:rsidR="009128E1" w:rsidP="008440FA" w:rsidRDefault="009128E1" w14:paraId="228B8CD4" w14:textId="2E764199">
      <w:pPr>
        <w:spacing w:line="240" w:lineRule="auto"/>
      </w:pPr>
      <w:r>
        <w:t>NRC</w:t>
      </w:r>
      <w:r w:rsidRPr="006647C3">
        <w:t>, “Results of the Review of Emergency Preparedness Regulations and Guidance,” SECY</w:t>
      </w:r>
      <w:r w:rsidR="00350F17">
        <w:noBreakHyphen/>
      </w:r>
      <w:r w:rsidRPr="006647C3">
        <w:t>06</w:t>
      </w:r>
      <w:r w:rsidR="00350F17">
        <w:noBreakHyphen/>
      </w:r>
      <w:r w:rsidRPr="006647C3">
        <w:t>0200, September 20, 2006, ADAMS Accession No.</w:t>
      </w:r>
      <w:r w:rsidR="00350F17">
        <w:t> </w:t>
      </w:r>
      <w:r w:rsidRPr="006647C3">
        <w:t>ML061910707.</w:t>
      </w:r>
    </w:p>
    <w:p w:rsidR="009128E1" w:rsidP="008440FA" w:rsidRDefault="009128E1" w14:paraId="74B12D28" w14:textId="4B036EF6">
      <w:pPr>
        <w:spacing w:line="240" w:lineRule="auto"/>
      </w:pPr>
    </w:p>
    <w:p w:rsidR="009128E1" w:rsidP="008440FA" w:rsidRDefault="009128E1" w14:paraId="52B5BE3C" w14:textId="65B8A1F5">
      <w:pPr>
        <w:spacing w:line="240" w:lineRule="auto"/>
      </w:pPr>
      <w:r>
        <w:t>NRC</w:t>
      </w:r>
      <w:r w:rsidRPr="006647C3">
        <w:t>, “Development of an Emergency Planning and Preparedness Framework for Small Modular Reactors,” SECY</w:t>
      </w:r>
      <w:r w:rsidR="00350F17">
        <w:noBreakHyphen/>
      </w:r>
      <w:r w:rsidRPr="006647C3">
        <w:t>11</w:t>
      </w:r>
      <w:r w:rsidR="00350F17">
        <w:noBreakHyphen/>
      </w:r>
      <w:r w:rsidRPr="006647C3">
        <w:t>0152, October</w:t>
      </w:r>
      <w:r w:rsidR="00350F17">
        <w:t> </w:t>
      </w:r>
      <w:r w:rsidRPr="006647C3">
        <w:t>28,</w:t>
      </w:r>
      <w:r w:rsidR="00350F17">
        <w:t> </w:t>
      </w:r>
      <w:r w:rsidRPr="006647C3">
        <w:t>2011</w:t>
      </w:r>
      <w:r w:rsidR="00FE3D78">
        <w:t>a</w:t>
      </w:r>
      <w:r w:rsidRPr="006647C3">
        <w:t>, ADAMS Accession No.</w:t>
      </w:r>
      <w:r w:rsidR="00350F17">
        <w:t> </w:t>
      </w:r>
      <w:r w:rsidRPr="006647C3">
        <w:t>ML112570439</w:t>
      </w:r>
      <w:r>
        <w:t>.</w:t>
      </w:r>
    </w:p>
    <w:p w:rsidR="00C33463" w:rsidP="008440FA" w:rsidRDefault="00C33463" w14:paraId="2D80C53D" w14:textId="77777777">
      <w:pPr>
        <w:spacing w:line="240" w:lineRule="auto"/>
      </w:pPr>
    </w:p>
    <w:p w:rsidRPr="00C33463" w:rsidR="00C33463" w:rsidP="008440FA" w:rsidRDefault="00C33463" w14:paraId="7CF63CE9" w14:textId="772A231F">
      <w:pPr>
        <w:spacing w:line="240" w:lineRule="auto"/>
      </w:pPr>
      <w:r w:rsidRPr="00C33463">
        <w:t>NRC, “Charter:  Committee to Review Generic Requirements,” Revision</w:t>
      </w:r>
      <w:r w:rsidR="00350F17">
        <w:t> </w:t>
      </w:r>
      <w:r w:rsidRPr="00C33463">
        <w:t xml:space="preserve">8, March 2011b.  Available at </w:t>
      </w:r>
      <w:hyperlink w:history="1" r:id="rId39">
        <w:r w:rsidRPr="00C33463">
          <w:rPr>
            <w:rStyle w:val="Hyperlink"/>
          </w:rPr>
          <w:t>https://www.nrc.gov/about-nrc/regulatory/crgr/charter.html</w:t>
        </w:r>
      </w:hyperlink>
      <w:r w:rsidRPr="00C33463">
        <w:t>.  ADAMS Accession No. ML110620618.</w:t>
      </w:r>
    </w:p>
    <w:p w:rsidR="009128E1" w:rsidP="008440FA" w:rsidRDefault="009128E1" w14:paraId="214FD47F" w14:textId="77777777">
      <w:pPr>
        <w:spacing w:line="240" w:lineRule="auto"/>
      </w:pPr>
    </w:p>
    <w:p w:rsidRPr="00A76019" w:rsidR="009128E1" w:rsidP="008440FA" w:rsidRDefault="009128E1" w14:paraId="0E97D7AB" w14:textId="2692446A">
      <w:pPr>
        <w:spacing w:line="240" w:lineRule="auto"/>
      </w:pPr>
      <w:r w:rsidRPr="00CE3367">
        <w:t xml:space="preserve">NRC, “Final Interim Staff Guidance Augmenting NUREG-1537, Part 1, ‘Guidelines for Preparing and Reviewing Applications for the Licensing of Non-Power Reactors:  Format and Content,’ for Licensing Radioisotope Production Facilities and Aqueous Homogeneous Reactors,” </w:t>
      </w:r>
      <w:r w:rsidRPr="00A76019">
        <w:t>October 17, 2012a, ADAMS Accession No.</w:t>
      </w:r>
      <w:r w:rsidRPr="00A76019" w:rsidR="00350F17">
        <w:t> </w:t>
      </w:r>
      <w:r w:rsidRPr="00A76019">
        <w:t>ML12156A069.</w:t>
      </w:r>
    </w:p>
    <w:p w:rsidRPr="00A76019" w:rsidR="009128E1" w:rsidP="008440FA" w:rsidRDefault="009128E1" w14:paraId="72397231" w14:textId="77777777">
      <w:pPr>
        <w:spacing w:line="240" w:lineRule="auto"/>
      </w:pPr>
    </w:p>
    <w:p w:rsidR="009128E1" w:rsidP="008440FA" w:rsidRDefault="004A7CC5" w14:paraId="20DEAF0C" w14:textId="3686FA26">
      <w:pPr>
        <w:spacing w:line="240" w:lineRule="auto"/>
      </w:pPr>
      <w:r w:rsidRPr="00A76019">
        <w:t>NRC</w:t>
      </w:r>
      <w:r w:rsidR="00842019">
        <w:t>,</w:t>
      </w:r>
      <w:r w:rsidRPr="00A76019" w:rsidR="009128E1">
        <w:t xml:space="preserve"> “Final Interim Staff Guidance Augmenting NUREG-1537, Part 2, ‘Guidelines for Preparing and Reviewing Applications for the Licensing of Non-Power Reactors:  Standard Review Plan </w:t>
      </w:r>
      <w:r w:rsidRPr="00A76019" w:rsidR="009128E1">
        <w:lastRenderedPageBreak/>
        <w:t>and Acceptance</w:t>
      </w:r>
      <w:r w:rsidRPr="006647C3" w:rsidR="009128E1">
        <w:t xml:space="preserve"> Criteria,’ for Licensing Radioisotope Production Facilities and Aqueous Homogeneous Reactors,” October 17, 2012</w:t>
      </w:r>
      <w:r w:rsidR="009128E1">
        <w:t>b</w:t>
      </w:r>
      <w:r w:rsidRPr="006647C3" w:rsidR="009128E1">
        <w:t>, ADAMS Accession No.</w:t>
      </w:r>
      <w:r w:rsidR="00350F17">
        <w:t> </w:t>
      </w:r>
      <w:r w:rsidRPr="006647C3" w:rsidR="009128E1">
        <w:t>ML12156A075.</w:t>
      </w:r>
    </w:p>
    <w:p w:rsidR="009128E1" w:rsidP="008440FA" w:rsidRDefault="009128E1" w14:paraId="19EE32E8" w14:textId="12411C4E">
      <w:pPr>
        <w:spacing w:line="240" w:lineRule="auto"/>
      </w:pPr>
    </w:p>
    <w:p w:rsidR="009128E1" w:rsidP="008440FA" w:rsidRDefault="009128E1" w14:paraId="6223B610" w14:textId="63ACBCF1">
      <w:pPr>
        <w:spacing w:line="240" w:lineRule="auto"/>
      </w:pPr>
      <w:r>
        <w:t>NRC</w:t>
      </w:r>
      <w:r w:rsidRPr="006647C3">
        <w:t>, “Performance-Based Framework for Nuclear Power Plant Emergency Preparedness Oversight,” SECY</w:t>
      </w:r>
      <w:r w:rsidR="00993A4B">
        <w:noBreakHyphen/>
      </w:r>
      <w:r w:rsidRPr="006647C3">
        <w:t>14</w:t>
      </w:r>
      <w:r w:rsidR="00993A4B">
        <w:noBreakHyphen/>
      </w:r>
      <w:r w:rsidRPr="006647C3">
        <w:t>0038, April 4, 2014</w:t>
      </w:r>
      <w:r>
        <w:t>a</w:t>
      </w:r>
      <w:r w:rsidRPr="006647C3">
        <w:t>, ADAMS Accession No.</w:t>
      </w:r>
      <w:r w:rsidR="00993A4B">
        <w:t> </w:t>
      </w:r>
      <w:r w:rsidRPr="006647C3">
        <w:t>ML13238A018.</w:t>
      </w:r>
    </w:p>
    <w:p w:rsidR="009128E1" w:rsidP="008440FA" w:rsidRDefault="009128E1" w14:paraId="0F0C5E1B" w14:textId="77777777">
      <w:pPr>
        <w:spacing w:line="240" w:lineRule="auto"/>
      </w:pPr>
    </w:p>
    <w:p w:rsidR="009128E1" w:rsidP="008440FA" w:rsidRDefault="009128E1" w14:paraId="6882E090" w14:textId="6BC53E66">
      <w:pPr>
        <w:spacing w:line="240" w:lineRule="auto"/>
      </w:pPr>
      <w:r>
        <w:t>NRC</w:t>
      </w:r>
      <w:r w:rsidRPr="006647C3">
        <w:t>, “Staff Requirements—</w:t>
      </w:r>
      <w:r w:rsidRPr="006647C3">
        <w:rPr>
          <w:bCs/>
        </w:rPr>
        <w:t>SECY</w:t>
      </w:r>
      <w:r w:rsidRPr="006647C3">
        <w:t>-</w:t>
      </w:r>
      <w:r w:rsidRPr="006647C3">
        <w:rPr>
          <w:bCs/>
        </w:rPr>
        <w:t>14</w:t>
      </w:r>
      <w:r w:rsidRPr="006647C3">
        <w:t>-</w:t>
      </w:r>
      <w:r w:rsidRPr="006647C3">
        <w:rPr>
          <w:bCs/>
        </w:rPr>
        <w:t>0038</w:t>
      </w:r>
      <w:r w:rsidRPr="006647C3">
        <w:t>—Performance-Based Framework for Nuclear Power Plant Emergency Preparedness Oversight,” SRM</w:t>
      </w:r>
      <w:r w:rsidRPr="006647C3">
        <w:noBreakHyphen/>
        <w:t>SECY</w:t>
      </w:r>
      <w:r w:rsidRPr="006647C3">
        <w:noBreakHyphen/>
        <w:t>14</w:t>
      </w:r>
      <w:r w:rsidRPr="006647C3">
        <w:noBreakHyphen/>
        <w:t>0038, September 16, 2014</w:t>
      </w:r>
      <w:r>
        <w:t>b</w:t>
      </w:r>
      <w:r w:rsidRPr="006647C3">
        <w:t>, ADAMS Accession No. ML14259A589.</w:t>
      </w:r>
    </w:p>
    <w:p w:rsidR="009128E1" w:rsidP="008440FA" w:rsidRDefault="009128E1" w14:paraId="7FEDDB56" w14:textId="77777777">
      <w:pPr>
        <w:spacing w:line="240" w:lineRule="auto"/>
      </w:pPr>
    </w:p>
    <w:p w:rsidR="009128E1" w:rsidP="008440FA" w:rsidRDefault="009128E1" w14:paraId="63046914" w14:textId="590EDEB6">
      <w:pPr>
        <w:spacing w:line="240" w:lineRule="auto"/>
      </w:pPr>
      <w:r>
        <w:t>NRC</w:t>
      </w:r>
      <w:r w:rsidRPr="006647C3">
        <w:t>, “Options for Emergency Preparedness for Small Modular Reactors and Other New Technologies,” SECY</w:t>
      </w:r>
      <w:r w:rsidR="00993A4B">
        <w:noBreakHyphen/>
      </w:r>
      <w:r w:rsidRPr="006647C3">
        <w:t>15</w:t>
      </w:r>
      <w:r w:rsidR="00993A4B">
        <w:noBreakHyphen/>
      </w:r>
      <w:r w:rsidRPr="006647C3">
        <w:t>0077, May 29, 2015</w:t>
      </w:r>
      <w:r w:rsidR="001378FC">
        <w:t>a</w:t>
      </w:r>
      <w:r w:rsidRPr="006647C3">
        <w:t>, ADAMS Accession No.</w:t>
      </w:r>
      <w:r w:rsidR="00993A4B">
        <w:t> </w:t>
      </w:r>
      <w:r w:rsidRPr="006647C3">
        <w:t>ML15037A176.</w:t>
      </w:r>
    </w:p>
    <w:p w:rsidR="009128E1" w:rsidP="008440FA" w:rsidRDefault="009128E1" w14:paraId="3B400167" w14:textId="77777777">
      <w:pPr>
        <w:spacing w:line="240" w:lineRule="auto"/>
      </w:pPr>
    </w:p>
    <w:p w:rsidR="009128E1" w:rsidP="008440FA" w:rsidRDefault="009128E1" w14:paraId="21829DCB" w14:textId="2628BF22">
      <w:pPr>
        <w:spacing w:line="240" w:lineRule="auto"/>
      </w:pPr>
      <w:r>
        <w:t>NRC</w:t>
      </w:r>
      <w:r w:rsidRPr="006647C3">
        <w:t>, “Staff Requirements—SECY-15-0077—Options for Emergency Preparedness for Small Modular Reactors and Other New Technologies,” SRM</w:t>
      </w:r>
      <w:r w:rsidR="00993A4B">
        <w:noBreakHyphen/>
      </w:r>
      <w:r w:rsidRPr="006647C3">
        <w:t>SECY</w:t>
      </w:r>
      <w:r w:rsidR="00993A4B">
        <w:noBreakHyphen/>
      </w:r>
      <w:r w:rsidRPr="006647C3">
        <w:t>15</w:t>
      </w:r>
      <w:r w:rsidR="00993A4B">
        <w:noBreakHyphen/>
      </w:r>
      <w:r w:rsidRPr="006647C3">
        <w:t>0077, August</w:t>
      </w:r>
      <w:r w:rsidR="00993A4B">
        <w:t> </w:t>
      </w:r>
      <w:r w:rsidRPr="006647C3">
        <w:t>4,</w:t>
      </w:r>
      <w:r w:rsidR="00993A4B">
        <w:t> </w:t>
      </w:r>
      <w:r w:rsidRPr="006647C3">
        <w:t>2015</w:t>
      </w:r>
      <w:r w:rsidR="00C33463">
        <w:t>c</w:t>
      </w:r>
      <w:r w:rsidRPr="006647C3">
        <w:t>, ADAMS Accession No. ML15216A492.</w:t>
      </w:r>
    </w:p>
    <w:p w:rsidR="009128E1" w:rsidP="008440FA" w:rsidRDefault="009128E1" w14:paraId="2AEC3244" w14:textId="77777777">
      <w:pPr>
        <w:spacing w:line="240" w:lineRule="auto"/>
      </w:pPr>
    </w:p>
    <w:p w:rsidR="009128E1" w:rsidP="008440FA" w:rsidRDefault="009128E1" w14:paraId="4251130D" w14:textId="703499F1">
      <w:pPr>
        <w:spacing w:line="240" w:lineRule="auto"/>
      </w:pPr>
      <w:r>
        <w:t>NRC</w:t>
      </w:r>
      <w:r w:rsidRPr="006647C3">
        <w:t>, “Rulemaking Plan on Emergency Preparedness for Small Modular Reactors and Other New Technologies,” SECY</w:t>
      </w:r>
      <w:r w:rsidRPr="006647C3">
        <w:noBreakHyphen/>
        <w:t>16</w:t>
      </w:r>
      <w:r w:rsidRPr="006647C3">
        <w:noBreakHyphen/>
        <w:t>0069, May</w:t>
      </w:r>
      <w:r w:rsidR="00993A4B">
        <w:t> </w:t>
      </w:r>
      <w:r w:rsidRPr="006647C3">
        <w:t>31,</w:t>
      </w:r>
      <w:r w:rsidR="00993A4B">
        <w:t> </w:t>
      </w:r>
      <w:r w:rsidRPr="006647C3">
        <w:t>2016</w:t>
      </w:r>
      <w:r>
        <w:t>a</w:t>
      </w:r>
      <w:r w:rsidRPr="006647C3">
        <w:t>, ADAMS Accession No.</w:t>
      </w:r>
      <w:r w:rsidR="00993A4B">
        <w:t> </w:t>
      </w:r>
      <w:r w:rsidRPr="006647C3">
        <w:t>ML16020A388.</w:t>
      </w:r>
    </w:p>
    <w:p w:rsidR="009128E1" w:rsidP="008440FA" w:rsidRDefault="009128E1" w14:paraId="3B54A3FA" w14:textId="77777777">
      <w:pPr>
        <w:spacing w:line="240" w:lineRule="auto"/>
      </w:pPr>
    </w:p>
    <w:p w:rsidR="009128E1" w:rsidP="008440FA" w:rsidRDefault="009128E1" w14:paraId="392387E3" w14:textId="718BA8F9">
      <w:pPr>
        <w:spacing w:line="240" w:lineRule="auto"/>
      </w:pPr>
      <w:r>
        <w:t>NRC</w:t>
      </w:r>
      <w:r w:rsidRPr="006647C3">
        <w:t>, “Staff Requirements—SECY-16-0069—Rulemaking Plan on Emergency Preparedness for Small Modular Reactors and Other New Technologies,” SRM</w:t>
      </w:r>
      <w:r w:rsidR="00993A4B">
        <w:noBreakHyphen/>
      </w:r>
      <w:r w:rsidRPr="006647C3">
        <w:t>SECY</w:t>
      </w:r>
      <w:r w:rsidR="00993A4B">
        <w:noBreakHyphen/>
      </w:r>
      <w:r w:rsidRPr="006647C3">
        <w:t>16</w:t>
      </w:r>
      <w:r w:rsidR="00993A4B">
        <w:noBreakHyphen/>
      </w:r>
      <w:r w:rsidRPr="006647C3">
        <w:t>0069, June</w:t>
      </w:r>
      <w:r w:rsidR="00993A4B">
        <w:t> </w:t>
      </w:r>
      <w:r w:rsidRPr="006647C3">
        <w:t>22,</w:t>
      </w:r>
      <w:r w:rsidR="00993A4B">
        <w:t> </w:t>
      </w:r>
      <w:r w:rsidRPr="006647C3">
        <w:t>2016</w:t>
      </w:r>
      <w:r>
        <w:t>b</w:t>
      </w:r>
      <w:r w:rsidRPr="006647C3">
        <w:t>, ADAMS Accession No.</w:t>
      </w:r>
      <w:r w:rsidR="00993A4B">
        <w:t> </w:t>
      </w:r>
      <w:r w:rsidRPr="006647C3">
        <w:t>ML16174A166.</w:t>
      </w:r>
    </w:p>
    <w:p w:rsidR="009128E1" w:rsidP="008440FA" w:rsidRDefault="009128E1" w14:paraId="2320CFAE" w14:textId="77777777">
      <w:pPr>
        <w:spacing w:line="240" w:lineRule="auto"/>
      </w:pPr>
    </w:p>
    <w:p w:rsidR="009128E1" w:rsidP="008440FA" w:rsidRDefault="009128E1" w14:paraId="3CCC133D" w14:textId="4765C21A">
      <w:pPr>
        <w:spacing w:line="240" w:lineRule="auto"/>
      </w:pPr>
      <w:r>
        <w:t>NRC, “</w:t>
      </w:r>
      <w:r w:rsidRPr="009958B4">
        <w:t xml:space="preserve">NRC Vision and Strategy: </w:t>
      </w:r>
      <w:r w:rsidR="00993A4B">
        <w:t xml:space="preserve"> </w:t>
      </w:r>
      <w:r w:rsidRPr="009958B4">
        <w:t>Safely Achieving Effective and Efficient</w:t>
      </w:r>
      <w:r>
        <w:t xml:space="preserve"> </w:t>
      </w:r>
      <w:r w:rsidRPr="009958B4">
        <w:t>Non</w:t>
      </w:r>
      <w:r w:rsidR="00993A4B">
        <w:noBreakHyphen/>
      </w:r>
      <w:r w:rsidRPr="009958B4">
        <w:t>Light</w:t>
      </w:r>
      <w:r w:rsidR="00993A4B">
        <w:t xml:space="preserve"> </w:t>
      </w:r>
      <w:r w:rsidRPr="009958B4">
        <w:t>Water Reactor Mission Readin</w:t>
      </w:r>
      <w:r>
        <w:t xml:space="preserve">ess,” December 2016c, </w:t>
      </w:r>
      <w:r w:rsidRPr="006647C3">
        <w:t>ADAMS Accession No.</w:t>
      </w:r>
      <w:r w:rsidR="00993A4B">
        <w:t> </w:t>
      </w:r>
      <w:r>
        <w:t>ML16356A670.</w:t>
      </w:r>
    </w:p>
    <w:p w:rsidR="009128E1" w:rsidP="008440FA" w:rsidRDefault="009128E1" w14:paraId="51F17154" w14:textId="77777777">
      <w:pPr>
        <w:spacing w:line="240" w:lineRule="auto"/>
      </w:pPr>
    </w:p>
    <w:p w:rsidRPr="006B1A9F" w:rsidR="006B1A9F" w:rsidP="008440FA" w:rsidRDefault="006B1A9F" w14:paraId="1B31FF22" w14:textId="47E0BE60">
      <w:pPr>
        <w:spacing w:line="240" w:lineRule="auto"/>
      </w:pPr>
      <w:r w:rsidRPr="006B1A9F">
        <w:t>NRC, Final Regulatory Basis, “Rulemaking for Emergency Preparedness for Small Modular Reactors and Other New Technologies,” September</w:t>
      </w:r>
      <w:r w:rsidR="00993A4B">
        <w:t> </w:t>
      </w:r>
      <w:r w:rsidRPr="006B1A9F">
        <w:t>2017a</w:t>
      </w:r>
      <w:r w:rsidR="00CE3367">
        <w:t xml:space="preserve">, </w:t>
      </w:r>
      <w:r w:rsidRPr="006B1A9F">
        <w:t>ADAMS Accession No.</w:t>
      </w:r>
      <w:r w:rsidR="00993A4B">
        <w:t> </w:t>
      </w:r>
      <w:r w:rsidRPr="006B1A9F">
        <w:t>ML17206A265.</w:t>
      </w:r>
    </w:p>
    <w:p w:rsidR="006B1A9F" w:rsidP="008440FA" w:rsidRDefault="006B1A9F" w14:paraId="4CA96FC7" w14:textId="77777777">
      <w:pPr>
        <w:spacing w:line="240" w:lineRule="auto"/>
      </w:pPr>
    </w:p>
    <w:p w:rsidRPr="00FE3D78" w:rsidR="00FE3D78" w:rsidP="008440FA" w:rsidRDefault="00FE3D78" w14:paraId="62774175" w14:textId="138F6D99">
      <w:pPr>
        <w:spacing w:line="240" w:lineRule="auto"/>
      </w:pPr>
      <w:r w:rsidRPr="00FE3D78">
        <w:t>NRC, “Emergency Planning for Research and Test Reactors</w:t>
      </w:r>
      <w:r w:rsidR="00934DE8">
        <w:t xml:space="preserve"> </w:t>
      </w:r>
      <w:r w:rsidR="00934DE8">
        <w:rPr>
          <w:lang w:val="en"/>
        </w:rPr>
        <w:t>and Other Non</w:t>
      </w:r>
      <w:r w:rsidR="00CE3367">
        <w:rPr>
          <w:lang w:val="en"/>
        </w:rPr>
        <w:noBreakHyphen/>
      </w:r>
      <w:r w:rsidR="00934DE8">
        <w:rPr>
          <w:lang w:val="en"/>
        </w:rPr>
        <w:t>Power Production and Utilization Facilities</w:t>
      </w:r>
      <w:r w:rsidRPr="00FE3D78">
        <w:t>,” Regulatory Guide</w:t>
      </w:r>
      <w:r w:rsidR="00CE3367">
        <w:t> </w:t>
      </w:r>
      <w:r w:rsidRPr="00FE3D78">
        <w:t>2.6, Revision </w:t>
      </w:r>
      <w:r w:rsidR="006B1A9F">
        <w:t>2, September</w:t>
      </w:r>
      <w:r w:rsidR="00CE3367">
        <w:t> </w:t>
      </w:r>
      <w:r w:rsidR="006B1A9F">
        <w:t>2017b</w:t>
      </w:r>
      <w:r w:rsidRPr="00FE3D78">
        <w:t>, ADAMS Accession No.</w:t>
      </w:r>
      <w:r w:rsidR="00CE3367">
        <w:t> </w:t>
      </w:r>
      <w:r w:rsidRPr="00FE3D78">
        <w:t>ML17263A472.</w:t>
      </w:r>
    </w:p>
    <w:p w:rsidRPr="00FE3D78" w:rsidR="00FE3D78" w:rsidP="008440FA" w:rsidRDefault="00FE3D78" w14:paraId="141701F8" w14:textId="77777777">
      <w:pPr>
        <w:spacing w:line="240" w:lineRule="auto"/>
      </w:pPr>
    </w:p>
    <w:p w:rsidR="00FE3D78" w:rsidP="008440FA" w:rsidRDefault="00FE3D78" w14:paraId="51B3401D" w14:textId="4471CA5A">
      <w:pPr>
        <w:spacing w:line="240" w:lineRule="auto"/>
      </w:pPr>
      <w:r w:rsidRPr="00FE3D78">
        <w:t>NRC, “Regulatory Analysis Guidelines of the U.S. Nuclear Regulatory Commission, Draft Report for Comment,” NUREG/BR</w:t>
      </w:r>
      <w:r w:rsidR="00CE3367">
        <w:noBreakHyphen/>
      </w:r>
      <w:r w:rsidRPr="00FE3D78">
        <w:t xml:space="preserve">0058, </w:t>
      </w:r>
      <w:r w:rsidR="004D4171">
        <w:t xml:space="preserve">draft </w:t>
      </w:r>
      <w:r w:rsidRPr="00FE3D78">
        <w:t>Revision</w:t>
      </w:r>
      <w:r w:rsidR="00CE3367">
        <w:t> </w:t>
      </w:r>
      <w:r w:rsidRPr="00FE3D78">
        <w:t>5, April 2017</w:t>
      </w:r>
      <w:r w:rsidR="006B1A9F">
        <w:t>c</w:t>
      </w:r>
      <w:r w:rsidRPr="00FE3D78">
        <w:t xml:space="preserve"> (ADAMS Accession No. ML17100A480).</w:t>
      </w:r>
    </w:p>
    <w:p w:rsidR="00951FF7" w:rsidP="008440FA" w:rsidRDefault="00951FF7" w14:paraId="6B9D2715" w14:textId="77777777">
      <w:pPr>
        <w:spacing w:line="240" w:lineRule="auto"/>
      </w:pPr>
    </w:p>
    <w:p w:rsidRPr="00951FF7" w:rsidR="00951FF7" w:rsidP="008440FA" w:rsidRDefault="00951FF7" w14:paraId="70C8635E" w14:textId="738AA737">
      <w:pPr>
        <w:spacing w:line="240" w:lineRule="auto"/>
      </w:pPr>
      <w:r w:rsidRPr="00951FF7">
        <w:t xml:space="preserve">NRC, “Staff Requirements— SECY-17-0016, “Status of Implementation of Lessons Learned from Japan's March 11, 2011, Great Tohoku Earthquake and Subsequent Tsunami,” </w:t>
      </w:r>
      <w:proofErr w:type="gramStart"/>
      <w:r w:rsidR="00BF21C1">
        <w:t>January,</w:t>
      </w:r>
      <w:proofErr w:type="gramEnd"/>
      <w:r w:rsidR="00BF21C1">
        <w:t xml:space="preserve"> 30 </w:t>
      </w:r>
      <w:r w:rsidRPr="00951FF7">
        <w:t>2017</w:t>
      </w:r>
      <w:r>
        <w:t>d</w:t>
      </w:r>
      <w:r w:rsidRPr="00951FF7">
        <w:t xml:space="preserve"> (ADAMS Accession No. </w:t>
      </w:r>
      <w:r w:rsidRPr="00BF21C1" w:rsidR="00BF21C1">
        <w:t>ML16356A045</w:t>
      </w:r>
      <w:r w:rsidRPr="00951FF7">
        <w:t>).</w:t>
      </w:r>
    </w:p>
    <w:p w:rsidR="00FE3D78" w:rsidP="008440FA" w:rsidRDefault="00FE3D78" w14:paraId="47BE16A3" w14:textId="77777777">
      <w:pPr>
        <w:spacing w:line="240" w:lineRule="auto"/>
      </w:pPr>
    </w:p>
    <w:p w:rsidRPr="004A7CC5" w:rsidR="00475B30" w:rsidP="008440FA" w:rsidRDefault="00475B30" w14:paraId="36F211CB" w14:textId="7937B133">
      <w:pPr>
        <w:spacing w:line="240" w:lineRule="auto"/>
      </w:pPr>
      <w:r w:rsidRPr="00475B30">
        <w:t>OMB Circular No. A</w:t>
      </w:r>
      <w:r w:rsidRPr="00475B30">
        <w:noBreakHyphen/>
        <w:t>4, “Regulatory Analysis,” dated September 17, 2003</w:t>
      </w:r>
    </w:p>
    <w:p w:rsidRPr="00D3212A" w:rsidR="009128E1" w:rsidP="008440FA" w:rsidRDefault="009128E1" w14:paraId="7B801EE0" w14:textId="77777777">
      <w:pPr>
        <w:spacing w:line="240" w:lineRule="auto"/>
      </w:pPr>
    </w:p>
    <w:bookmarkEnd w:id="233"/>
    <w:bookmarkEnd w:id="234"/>
    <w:p w:rsidR="00951FF7" w:rsidP="008440FA" w:rsidRDefault="00951FF7" w14:paraId="56148622" w14:textId="14E93A28">
      <w:pPr>
        <w:spacing w:line="240" w:lineRule="auto"/>
      </w:pPr>
    </w:p>
    <w:p w:rsidR="00951FF7" w:rsidP="008440FA" w:rsidRDefault="00951FF7" w14:paraId="5268D0F8" w14:textId="715FA729">
      <w:pPr>
        <w:tabs>
          <w:tab w:val="left" w:pos="2310"/>
        </w:tabs>
        <w:spacing w:line="240" w:lineRule="auto"/>
      </w:pPr>
      <w:r>
        <w:tab/>
      </w:r>
    </w:p>
    <w:p w:rsidR="00951FF7" w:rsidP="008440FA" w:rsidRDefault="00951FF7" w14:paraId="2B92D2B8" w14:textId="3AAAAD2B">
      <w:pPr>
        <w:spacing w:line="240" w:lineRule="auto"/>
      </w:pPr>
    </w:p>
    <w:p w:rsidRPr="00951FF7" w:rsidR="009128E1" w:rsidP="008440FA" w:rsidRDefault="009128E1" w14:paraId="40C219AC" w14:textId="77777777">
      <w:pPr>
        <w:spacing w:line="240" w:lineRule="auto"/>
        <w:sectPr w:rsidRPr="00951FF7" w:rsidR="009128E1" w:rsidSect="0026556F">
          <w:headerReference w:type="default" r:id="rId40"/>
          <w:footerReference w:type="default" r:id="rId41"/>
          <w:pgSz w:w="12240" w:h="15840"/>
          <w:pgMar w:top="1440" w:right="1440" w:bottom="1440" w:left="1440" w:header="720" w:footer="720" w:gutter="0"/>
          <w:pgNumType w:start="1"/>
          <w:cols w:space="720"/>
          <w:docGrid w:linePitch="360"/>
        </w:sectPr>
      </w:pPr>
    </w:p>
    <w:p w:rsidR="000D7621" w:rsidP="008440FA" w:rsidRDefault="000D7621" w14:paraId="2C26247D" w14:textId="5BD3C47E">
      <w:pPr>
        <w:pStyle w:val="Heading1"/>
        <w:spacing w:before="0" w:line="240" w:lineRule="auto"/>
        <w:jc w:val="center"/>
      </w:pPr>
      <w:bookmarkStart w:name="_Toc513731277" w:id="238"/>
      <w:bookmarkStart w:name="_Toc456098367" w:id="239"/>
      <w:bookmarkStart w:name="_Ref448385102" w:id="240"/>
      <w:bookmarkStart w:name="_Ref448385111" w:id="241"/>
      <w:bookmarkStart w:name="_Ref448385113" w:id="242"/>
      <w:bookmarkStart w:name="_Ref448385138" w:id="243"/>
      <w:bookmarkStart w:name="_Toc457827380" w:id="244"/>
      <w:r w:rsidRPr="00C41D12">
        <w:lastRenderedPageBreak/>
        <w:t xml:space="preserve">APPENDIX </w:t>
      </w:r>
      <w:r>
        <w:t>A</w:t>
      </w:r>
      <w:bookmarkEnd w:id="238"/>
    </w:p>
    <w:p w:rsidR="009128E1" w:rsidP="008440FA" w:rsidRDefault="000D7621" w14:paraId="6C6AA4FC" w14:textId="5C6CBE9A">
      <w:pPr>
        <w:pStyle w:val="Heading1"/>
        <w:spacing w:before="0" w:line="240" w:lineRule="auto"/>
        <w:jc w:val="center"/>
      </w:pPr>
      <w:bookmarkStart w:name="_Toc513731278" w:id="245"/>
      <w:r>
        <w:t>HISTORICAL NRC CONSIDERATIONS OF E</w:t>
      </w:r>
      <w:r w:rsidR="000017D7">
        <w:t>MERGENCY PREPAREDNESS</w:t>
      </w:r>
      <w:r>
        <w:t xml:space="preserve"> FOR ADVANCED REACTOR DESIGN</w:t>
      </w:r>
      <w:bookmarkEnd w:id="245"/>
    </w:p>
    <w:p w:rsidRPr="000E791F" w:rsidR="009128E1" w:rsidP="008440FA" w:rsidRDefault="009128E1" w14:paraId="52484132" w14:textId="77777777">
      <w:pPr>
        <w:spacing w:line="240" w:lineRule="auto"/>
      </w:pPr>
    </w:p>
    <w:p w:rsidRPr="00711891" w:rsidR="009128E1" w:rsidP="008440FA" w:rsidRDefault="009128E1" w14:paraId="38F9F980" w14:textId="5A143C65">
      <w:pPr>
        <w:spacing w:line="240" w:lineRule="auto"/>
      </w:pPr>
      <w:r w:rsidRPr="001D1E53">
        <w:t>In SECY</w:t>
      </w:r>
      <w:r w:rsidRPr="001D1E53">
        <w:noBreakHyphen/>
        <w:t>93</w:t>
      </w:r>
      <w:r w:rsidRPr="001D1E53">
        <w:noBreakHyphen/>
        <w:t>092, “Issues Pertaining to the Advanced Reactor (PRISM, MHTGR, and PIUS) and CANDU 3 Designs and Their Relationship to Current Regulatory Requirements</w:t>
      </w:r>
      <w:r w:rsidR="00011B17">
        <w:t>,</w:t>
      </w:r>
      <w:r w:rsidRPr="001D1E53">
        <w:t>”</w:t>
      </w:r>
      <w:r w:rsidRPr="00BE0CCE" w:rsidR="005031ED">
        <w:rPr>
          <w:rStyle w:val="FootnoteReference"/>
          <w:vertAlign w:val="superscript"/>
        </w:rPr>
        <w:footnoteReference w:id="10"/>
      </w:r>
      <w:r w:rsidR="00011B17">
        <w:t xml:space="preserve"> dated April 8, 1993</w:t>
      </w:r>
      <w:r>
        <w:t xml:space="preserve"> (NRC, 1993</w:t>
      </w:r>
      <w:r w:rsidRPr="001D1E53">
        <w:t>), the</w:t>
      </w:r>
      <w:r w:rsidRPr="00711891">
        <w:t xml:space="preserve"> </w:t>
      </w:r>
      <w:r w:rsidR="00A82637">
        <w:t xml:space="preserve">U.S. Nuclear Regulatory Commission (NRC) </w:t>
      </w:r>
      <w:r w:rsidRPr="00711891">
        <w:t xml:space="preserve">staff suggested that </w:t>
      </w:r>
      <w:r w:rsidR="00313792">
        <w:t>the</w:t>
      </w:r>
      <w:r w:rsidRPr="00711891">
        <w:t xml:space="preserve"> existing regulations govern</w:t>
      </w:r>
      <w:r w:rsidR="0038776F">
        <w:t>ing</w:t>
      </w:r>
      <w:r w:rsidRPr="00711891">
        <w:t xml:space="preserve"> EP for advanced reactors </w:t>
      </w:r>
      <w:r w:rsidR="00313792">
        <w:t xml:space="preserve">should not be changed </w:t>
      </w:r>
      <w:r w:rsidRPr="00711891">
        <w:t xml:space="preserve">and stated that regulatory direction would be given at or before the start of the design certification phase </w:t>
      </w:r>
      <w:r w:rsidR="0038776F">
        <w:t>to address</w:t>
      </w:r>
      <w:r w:rsidRPr="00711891">
        <w:t xml:space="preserve"> design implications for EP.</w:t>
      </w:r>
    </w:p>
    <w:p w:rsidRPr="00711891" w:rsidR="009128E1" w:rsidP="008440FA" w:rsidRDefault="009128E1" w14:paraId="68E57146" w14:textId="77777777">
      <w:pPr>
        <w:spacing w:line="240" w:lineRule="auto"/>
      </w:pPr>
    </w:p>
    <w:p w:rsidRPr="00711891" w:rsidR="009128E1" w:rsidP="008440FA" w:rsidRDefault="009128E1" w14:paraId="45377919" w14:textId="58FF0F1B">
      <w:pPr>
        <w:spacing w:line="240" w:lineRule="auto"/>
      </w:pPr>
      <w:r w:rsidRPr="001D1E53">
        <w:t>In SECY-97-020, “Results of Evaluation of Emergency Planning for Evolutionary and Advanced Reactors</w:t>
      </w:r>
      <w:r w:rsidR="00A82637">
        <w:t>,</w:t>
      </w:r>
      <w:r w:rsidRPr="001D1E53">
        <w:t>”</w:t>
      </w:r>
      <w:r w:rsidR="00A82637">
        <w:t xml:space="preserve"> dated </w:t>
      </w:r>
      <w:r w:rsidRPr="006647C3" w:rsidR="00A82637">
        <w:t>January</w:t>
      </w:r>
      <w:r w:rsidR="00A82637">
        <w:t> </w:t>
      </w:r>
      <w:r w:rsidRPr="006647C3" w:rsidR="00A82637">
        <w:t>27,</w:t>
      </w:r>
      <w:r w:rsidR="00A82637">
        <w:t> </w:t>
      </w:r>
      <w:r w:rsidRPr="006647C3" w:rsidR="00A82637">
        <w:t>1997</w:t>
      </w:r>
      <w:r w:rsidR="00FE3D78">
        <w:t xml:space="preserve"> (NRC, 1997</w:t>
      </w:r>
      <w:r>
        <w:t xml:space="preserve">), </w:t>
      </w:r>
      <w:r w:rsidRPr="005031ED" w:rsidR="005031ED">
        <w:t>the NRC staff determined that the rationale upon which EP for current reactor designs is based, that is, potential consequences from a spectrum of accidents, is appropriate for use as the basis for EP for evolutionary and passive advanced LWR designs and is consistent with the Commission's defense-in-depth safety philosophy.</w:t>
      </w:r>
    </w:p>
    <w:p w:rsidRPr="001D1E53" w:rsidR="009128E1" w:rsidP="008440FA" w:rsidRDefault="009128E1" w14:paraId="7C2D98C8" w14:textId="77777777">
      <w:pPr>
        <w:spacing w:line="240" w:lineRule="auto"/>
      </w:pPr>
    </w:p>
    <w:p w:rsidRPr="00711891" w:rsidR="009128E1" w:rsidP="008440FA" w:rsidRDefault="009128E1" w14:paraId="7C4B35A7" w14:textId="6AED1695">
      <w:pPr>
        <w:spacing w:line="240" w:lineRule="auto"/>
      </w:pPr>
      <w:r w:rsidRPr="001D1E53">
        <w:t xml:space="preserve">In </w:t>
      </w:r>
      <w:r w:rsidR="004A274C">
        <w:t>Staff Requirements Memorandum (</w:t>
      </w:r>
      <w:r w:rsidRPr="001D1E53">
        <w:t>SRM</w:t>
      </w:r>
      <w:r w:rsidR="0001329C">
        <w:t>)</w:t>
      </w:r>
      <w:r w:rsidR="004A274C">
        <w:noBreakHyphen/>
      </w:r>
      <w:r w:rsidRPr="001D1E53">
        <w:t>SECY</w:t>
      </w:r>
      <w:r w:rsidR="004A274C">
        <w:noBreakHyphen/>
      </w:r>
      <w:r w:rsidRPr="001D1E53">
        <w:t>04</w:t>
      </w:r>
      <w:r w:rsidR="004A274C">
        <w:noBreakHyphen/>
      </w:r>
      <w:r w:rsidRPr="001D1E53">
        <w:t>0236, “Staff Requirements—SECY</w:t>
      </w:r>
      <w:r w:rsidR="004A274C">
        <w:noBreakHyphen/>
      </w:r>
      <w:r w:rsidRPr="001D1E53">
        <w:t>04</w:t>
      </w:r>
      <w:r w:rsidR="004A274C">
        <w:noBreakHyphen/>
      </w:r>
      <w:r w:rsidRPr="001D1E53">
        <w:t>0236—Southern Nuclear Operating Company’s Proposal</w:t>
      </w:r>
      <w:r w:rsidR="004D4171">
        <w:t xml:space="preserve"> t</w:t>
      </w:r>
      <w:r w:rsidRPr="001D1E53">
        <w:t>o Establish a Common Emergency Operating Facility at its Corporate Headquarters</w:t>
      </w:r>
      <w:r w:rsidR="00441756">
        <w:t>,</w:t>
      </w:r>
      <w:r>
        <w:t>”</w:t>
      </w:r>
      <w:r w:rsidR="00441756">
        <w:t xml:space="preserve"> dated February 23, 2005</w:t>
      </w:r>
      <w:r>
        <w:t xml:space="preserve"> (NRC,</w:t>
      </w:r>
      <w:r w:rsidR="004A274C">
        <w:t> </w:t>
      </w:r>
      <w:r>
        <w:t>2005)</w:t>
      </w:r>
      <w:r w:rsidRPr="001D1E53">
        <w:t>,</w:t>
      </w:r>
      <w:r>
        <w:t xml:space="preserve"> </w:t>
      </w:r>
      <w:r w:rsidRPr="00711891">
        <w:t xml:space="preserve">the Commission </w:t>
      </w:r>
      <w:r>
        <w:t>recognized the importance of performance</w:t>
      </w:r>
      <w:r w:rsidR="004A274C">
        <w:noBreakHyphen/>
      </w:r>
      <w:r>
        <w:t xml:space="preserve">based EP.  </w:t>
      </w:r>
      <w:r w:rsidRPr="001D1E53">
        <w:t>In SECY</w:t>
      </w:r>
      <w:r w:rsidR="004A274C">
        <w:noBreakHyphen/>
      </w:r>
      <w:r w:rsidRPr="001D1E53">
        <w:t>06</w:t>
      </w:r>
      <w:r w:rsidR="004A274C">
        <w:noBreakHyphen/>
      </w:r>
      <w:r w:rsidRPr="001D1E53">
        <w:t>0200, “Results of the Review of Emergency Preparedness Regulations and Guidance</w:t>
      </w:r>
      <w:r w:rsidR="004A274C">
        <w:t>,</w:t>
      </w:r>
      <w:r w:rsidRPr="001D1E53">
        <w:t>”</w:t>
      </w:r>
      <w:r w:rsidR="004A274C">
        <w:t xml:space="preserve"> dated September 20, 2006</w:t>
      </w:r>
      <w:r w:rsidRPr="006647C3">
        <w:t xml:space="preserve"> (</w:t>
      </w:r>
      <w:r>
        <w:t>NRC,</w:t>
      </w:r>
      <w:r w:rsidR="004A274C">
        <w:t> </w:t>
      </w:r>
      <w:r>
        <w:t>2006</w:t>
      </w:r>
      <w:r w:rsidRPr="001D1E53">
        <w:t>), the staff sought Commission approval to explore the feasibility of a voluntary, performance</w:t>
      </w:r>
      <w:r w:rsidR="004A274C">
        <w:noBreakHyphen/>
      </w:r>
      <w:r w:rsidRPr="001D1E53">
        <w:t>based</w:t>
      </w:r>
      <w:r w:rsidRPr="00711891">
        <w:t xml:space="preserve"> EP regulatory regimen.  </w:t>
      </w:r>
      <w:r>
        <w:t>The staff outlined high</w:t>
      </w:r>
      <w:r w:rsidR="004A274C">
        <w:noBreakHyphen/>
      </w:r>
      <w:r>
        <w:t>level concepts for performance</w:t>
      </w:r>
      <w:r w:rsidR="004A274C">
        <w:noBreakHyphen/>
      </w:r>
      <w:r>
        <w:t>based EP in SECY</w:t>
      </w:r>
      <w:r w:rsidR="004A274C">
        <w:noBreakHyphen/>
      </w:r>
      <w:r>
        <w:t>06</w:t>
      </w:r>
      <w:r w:rsidR="004A274C">
        <w:noBreakHyphen/>
      </w:r>
      <w:r>
        <w:t>0200, such as (1)</w:t>
      </w:r>
      <w:r w:rsidR="004A274C">
        <w:t xml:space="preserve"> the </w:t>
      </w:r>
      <w:r>
        <w:t>staff</w:t>
      </w:r>
      <w:r w:rsidR="004A274C">
        <w:t>’s</w:t>
      </w:r>
      <w:r>
        <w:t xml:space="preserve"> </w:t>
      </w:r>
      <w:r w:rsidRPr="00711891">
        <w:t>develop</w:t>
      </w:r>
      <w:r>
        <w:t>ment of</w:t>
      </w:r>
      <w:r w:rsidRPr="00711891">
        <w:t xml:space="preserve"> a set of overarching performance goals to guide the design of </w:t>
      </w:r>
      <w:r>
        <w:t>the performance</w:t>
      </w:r>
      <w:r w:rsidR="004A274C">
        <w:noBreakHyphen/>
      </w:r>
      <w:r>
        <w:t>based framework</w:t>
      </w:r>
      <w:r w:rsidR="004A274C">
        <w:t>,</w:t>
      </w:r>
      <w:r>
        <w:t xml:space="preserve"> (2) </w:t>
      </w:r>
      <w:r w:rsidR="004A274C">
        <w:t xml:space="preserve">the </w:t>
      </w:r>
      <w:r>
        <w:t>staff</w:t>
      </w:r>
      <w:r w:rsidR="004A274C">
        <w:t>’s</w:t>
      </w:r>
      <w:r>
        <w:t xml:space="preserve"> </w:t>
      </w:r>
      <w:r w:rsidRPr="00711891">
        <w:t>develop</w:t>
      </w:r>
      <w:r>
        <w:t>ment of several</w:t>
      </w:r>
      <w:r w:rsidRPr="00711891">
        <w:t xml:space="preserve"> </w:t>
      </w:r>
      <w:r>
        <w:t xml:space="preserve">key </w:t>
      </w:r>
      <w:r w:rsidRPr="00711891">
        <w:t>performan</w:t>
      </w:r>
      <w:r>
        <w:t>ce indicators to support the performance goals</w:t>
      </w:r>
      <w:r w:rsidR="004A274C">
        <w:t>,</w:t>
      </w:r>
      <w:r>
        <w:t xml:space="preserve"> (3)</w:t>
      </w:r>
      <w:r w:rsidR="004A274C">
        <w:t> </w:t>
      </w:r>
      <w:r>
        <w:t>th</w:t>
      </w:r>
      <w:r w:rsidRPr="00711891">
        <w:t xml:space="preserve">e </w:t>
      </w:r>
      <w:proofErr w:type="spellStart"/>
      <w:r w:rsidRPr="00711891">
        <w:t>onshift</w:t>
      </w:r>
      <w:proofErr w:type="spellEnd"/>
      <w:r w:rsidRPr="00711891">
        <w:t xml:space="preserve"> emergency response </w:t>
      </w:r>
      <w:r>
        <w:t>organization</w:t>
      </w:r>
      <w:r w:rsidR="004A274C">
        <w:t>’s</w:t>
      </w:r>
      <w:r>
        <w:t xml:space="preserve"> (ERO</w:t>
      </w:r>
      <w:r w:rsidR="004A274C">
        <w:t>’s</w:t>
      </w:r>
      <w:r>
        <w:t>) perform</w:t>
      </w:r>
      <w:r w:rsidR="004A274C">
        <w:t xml:space="preserve">ance of </w:t>
      </w:r>
      <w:r w:rsidRPr="00711891">
        <w:t>many competencies n</w:t>
      </w:r>
      <w:r>
        <w:t>ecessary for emergency response</w:t>
      </w:r>
      <w:r w:rsidR="004A274C">
        <w:t xml:space="preserve">, </w:t>
      </w:r>
      <w:r>
        <w:t>and (4)</w:t>
      </w:r>
      <w:r w:rsidR="004A274C">
        <w:t> </w:t>
      </w:r>
      <w:r>
        <w:t>t</w:t>
      </w:r>
      <w:r w:rsidRPr="00711891">
        <w:t>he augmented EROs</w:t>
      </w:r>
      <w:r w:rsidR="00617F11">
        <w:t>’</w:t>
      </w:r>
      <w:r w:rsidRPr="00711891">
        <w:t xml:space="preserve"> </w:t>
      </w:r>
      <w:r>
        <w:t>perform</w:t>
      </w:r>
      <w:r w:rsidR="00617F11">
        <w:t>ance of</w:t>
      </w:r>
      <w:r w:rsidRPr="00711891">
        <w:t xml:space="preserve"> the emergency response competencies specific to t</w:t>
      </w:r>
      <w:r>
        <w:t>he emergency response facility.</w:t>
      </w:r>
    </w:p>
    <w:p w:rsidRPr="00711891" w:rsidR="009128E1" w:rsidP="008440FA" w:rsidRDefault="009128E1" w14:paraId="6C563164" w14:textId="77777777">
      <w:pPr>
        <w:spacing w:line="240" w:lineRule="auto"/>
      </w:pPr>
    </w:p>
    <w:p w:rsidRPr="005031ED" w:rsidR="005031ED" w:rsidP="008440FA" w:rsidRDefault="009128E1" w14:paraId="7573840A" w14:textId="4BF36503">
      <w:pPr>
        <w:spacing w:line="240" w:lineRule="auto"/>
      </w:pPr>
      <w:r w:rsidRPr="00711891">
        <w:t>Following public meetings with industry</w:t>
      </w:r>
      <w:r>
        <w:t xml:space="preserve"> and</w:t>
      </w:r>
      <w:r w:rsidRPr="00711891">
        <w:t xml:space="preserve"> stakeholders and </w:t>
      </w:r>
      <w:r>
        <w:t xml:space="preserve">a </w:t>
      </w:r>
      <w:r w:rsidRPr="00711891">
        <w:t xml:space="preserve">review of other SMR issues, the staff issued </w:t>
      </w:r>
      <w:r w:rsidRPr="001D1E53">
        <w:t>SECY</w:t>
      </w:r>
      <w:r w:rsidRPr="001D1E53">
        <w:noBreakHyphen/>
        <w:t>11</w:t>
      </w:r>
      <w:r w:rsidRPr="001D1E53">
        <w:noBreakHyphen/>
        <w:t>0152, “Development of an Emergency Planning and Preparedness Framework for Small Modular Reactors</w:t>
      </w:r>
      <w:r w:rsidR="00767303">
        <w:t>,</w:t>
      </w:r>
      <w:r w:rsidRPr="001D1E53">
        <w:t>”</w:t>
      </w:r>
      <w:r w:rsidR="00767303">
        <w:t xml:space="preserve"> dated </w:t>
      </w:r>
      <w:r w:rsidRPr="006647C3" w:rsidR="00767303">
        <w:t>October 28, 2011</w:t>
      </w:r>
      <w:r w:rsidRPr="006647C3">
        <w:t xml:space="preserve"> (</w:t>
      </w:r>
      <w:r>
        <w:t>NRC,</w:t>
      </w:r>
      <w:r w:rsidR="00BF08DB">
        <w:t> </w:t>
      </w:r>
      <w:r>
        <w:t>2011</w:t>
      </w:r>
      <w:r w:rsidR="00767303">
        <w:t>a</w:t>
      </w:r>
      <w:r>
        <w:t>)</w:t>
      </w:r>
      <w:r w:rsidRPr="001D1E53">
        <w:t>.</w:t>
      </w:r>
      <w:r>
        <w:t xml:space="preserve"> </w:t>
      </w:r>
      <w:r w:rsidRPr="00711891">
        <w:t xml:space="preserve"> This paper</w:t>
      </w:r>
      <w:r w:rsidR="005031ED">
        <w:t xml:space="preserve"> </w:t>
      </w:r>
      <w:r w:rsidRPr="005031ED" w:rsidR="005031ED">
        <w:t>informed the Commission of the NRC staff’s proposed actions to develop an emergency planning and preparedness framework for SMR facilities.  In the document, the NRC staff stated its intent to develop a technology-neutral, dose-based, consequence-oriented EP framework for SMR sites that would take into account the various designs, modularity, and collocation of these facilities, as well as the size of the EPZs.  The staff also stated that “[t]he staff will work with stakeholders to develop general guidance on calculating the offsite dose, and is anticipating that the industry will develop and implement the detailed calculation method for review and approval by the staff.”</w:t>
      </w:r>
    </w:p>
    <w:p w:rsidRPr="00711891" w:rsidR="009128E1" w:rsidP="008440FA" w:rsidRDefault="009128E1" w14:paraId="41B1AE8E" w14:textId="27A626AC">
      <w:pPr>
        <w:spacing w:line="240" w:lineRule="auto"/>
      </w:pPr>
    </w:p>
    <w:p w:rsidR="009128E1" w:rsidP="008440FA" w:rsidRDefault="009128E1" w14:paraId="1DAB27E4" w14:textId="64A409F9">
      <w:pPr>
        <w:spacing w:line="240" w:lineRule="auto"/>
      </w:pPr>
      <w:r w:rsidRPr="001D1E53">
        <w:lastRenderedPageBreak/>
        <w:t>In SECY-14-0038, “Performance-Based Framework for Nuclear Power Plant Emergency Preparedness Oversight</w:t>
      </w:r>
      <w:r w:rsidR="00802882">
        <w:t>,</w:t>
      </w:r>
      <w:r w:rsidRPr="001D1E53">
        <w:t>”</w:t>
      </w:r>
      <w:r w:rsidR="00802882">
        <w:t xml:space="preserve"> dated April 4, 2014</w:t>
      </w:r>
      <w:r w:rsidRPr="006647C3">
        <w:t xml:space="preserve"> (</w:t>
      </w:r>
      <w:r>
        <w:t>NRC,</w:t>
      </w:r>
      <w:r w:rsidR="00802882">
        <w:t> </w:t>
      </w:r>
      <w:r>
        <w:t>2014a</w:t>
      </w:r>
      <w:r w:rsidRPr="001D1E53">
        <w:t>), the</w:t>
      </w:r>
      <w:r w:rsidRPr="00711891">
        <w:t xml:space="preserve"> staff </w:t>
      </w:r>
      <w:r>
        <w:t>further endorsed and committed to a performance</w:t>
      </w:r>
      <w:r w:rsidR="00DD1C04">
        <w:noBreakHyphen/>
      </w:r>
      <w:r>
        <w:t>based oversight regimen to simplify EP regulations.  However, at that time</w:t>
      </w:r>
      <w:r w:rsidR="00802882">
        <w:t>,</w:t>
      </w:r>
      <w:r>
        <w:t xml:space="preserve"> </w:t>
      </w:r>
      <w:r w:rsidRPr="00711891">
        <w:t>the staff recommended that the existing framework continue to be used with operating plants</w:t>
      </w:r>
      <w:r>
        <w:t xml:space="preserve"> because changing the EP approach for those plants would require significant</w:t>
      </w:r>
      <w:r w:rsidRPr="00711891">
        <w:t xml:space="preserve"> resources</w:t>
      </w:r>
      <w:r w:rsidR="00A345CF">
        <w:t xml:space="preserve"> </w:t>
      </w:r>
      <w:r w:rsidRPr="00711891">
        <w:t>for implementing a performance</w:t>
      </w:r>
      <w:r w:rsidR="00802882">
        <w:noBreakHyphen/>
      </w:r>
      <w:r w:rsidRPr="00711891">
        <w:t xml:space="preserve">based framework and </w:t>
      </w:r>
      <w:r>
        <w:t>could</w:t>
      </w:r>
      <w:r w:rsidRPr="00711891">
        <w:t xml:space="preserve"> in</w:t>
      </w:r>
      <w:r>
        <w:t>tro</w:t>
      </w:r>
      <w:r w:rsidRPr="00711891">
        <w:t>duce regulatory</w:t>
      </w:r>
      <w:r>
        <w:t xml:space="preserve"> uncertainty.  Additionally, the staff recognized that existing EP programs provided reasonable assurance of adequate protection of public health and safety; therefore, the staff recommended maintaining the current EP regimen.</w:t>
      </w:r>
    </w:p>
    <w:p w:rsidR="009128E1" w:rsidP="008440FA" w:rsidRDefault="009128E1" w14:paraId="4A260C27" w14:textId="77777777">
      <w:pPr>
        <w:spacing w:line="240" w:lineRule="auto"/>
      </w:pPr>
    </w:p>
    <w:p w:rsidRPr="00711891" w:rsidR="009128E1" w:rsidP="008440FA" w:rsidRDefault="009128E1" w14:paraId="30AD0218" w14:textId="042DB892">
      <w:pPr>
        <w:spacing w:line="240" w:lineRule="auto"/>
      </w:pPr>
      <w:r w:rsidRPr="001D1E53">
        <w:t>In SRM</w:t>
      </w:r>
      <w:r w:rsidRPr="001D1E53">
        <w:noBreakHyphen/>
        <w:t>SECY</w:t>
      </w:r>
      <w:r w:rsidRPr="001D1E53">
        <w:noBreakHyphen/>
        <w:t>14</w:t>
      </w:r>
      <w:r w:rsidRPr="001D1E53">
        <w:noBreakHyphen/>
        <w:t>0038, “Staff Requirements</w:t>
      </w:r>
      <w:r w:rsidR="00D42FEF">
        <w:t>—</w:t>
      </w:r>
      <w:r w:rsidRPr="001D1E53">
        <w:rPr>
          <w:bCs/>
        </w:rPr>
        <w:t>SECY</w:t>
      </w:r>
      <w:r w:rsidRPr="001D1E53">
        <w:t>-</w:t>
      </w:r>
      <w:r w:rsidRPr="001D1E53">
        <w:rPr>
          <w:bCs/>
        </w:rPr>
        <w:t>14</w:t>
      </w:r>
      <w:r w:rsidRPr="001D1E53">
        <w:t>-</w:t>
      </w:r>
      <w:r w:rsidRPr="001D1E53">
        <w:rPr>
          <w:bCs/>
        </w:rPr>
        <w:t>0038</w:t>
      </w:r>
      <w:r w:rsidR="00D42FEF">
        <w:rPr>
          <w:bCs/>
        </w:rPr>
        <w:t>—</w:t>
      </w:r>
      <w:r w:rsidRPr="001D1E53">
        <w:t>Performance</w:t>
      </w:r>
      <w:r w:rsidR="00D42FEF">
        <w:noBreakHyphen/>
      </w:r>
      <w:r w:rsidRPr="001D1E53">
        <w:t>Based Framework for Nuclear Power Plant Emergency Preparedness Oversight</w:t>
      </w:r>
      <w:r w:rsidR="00D42FEF">
        <w:t>,</w:t>
      </w:r>
      <w:r w:rsidRPr="001D1E53">
        <w:t>”</w:t>
      </w:r>
      <w:r w:rsidR="00D42FEF">
        <w:t xml:space="preserve"> dated </w:t>
      </w:r>
      <w:r w:rsidRPr="006647C3" w:rsidR="00D42FEF">
        <w:t>September</w:t>
      </w:r>
      <w:r w:rsidR="00D42FEF">
        <w:t> </w:t>
      </w:r>
      <w:r w:rsidRPr="006647C3" w:rsidR="00D42FEF">
        <w:t>16,</w:t>
      </w:r>
      <w:r w:rsidR="00D42FEF">
        <w:t> </w:t>
      </w:r>
      <w:r w:rsidRPr="006647C3" w:rsidR="00D42FEF">
        <w:t>2014</w:t>
      </w:r>
      <w:r w:rsidRPr="001D1E53">
        <w:t xml:space="preserve"> </w:t>
      </w:r>
      <w:r w:rsidRPr="006647C3">
        <w:t>(</w:t>
      </w:r>
      <w:r>
        <w:t>NRC,</w:t>
      </w:r>
      <w:r w:rsidR="00D42FEF">
        <w:t> </w:t>
      </w:r>
      <w:r>
        <w:t>2014b</w:t>
      </w:r>
      <w:r w:rsidRPr="001D1E53">
        <w:t>), the Commission approved the staff’s recommendation and specified that the staff “</w:t>
      </w:r>
      <w:r>
        <w:t xml:space="preserve">should </w:t>
      </w:r>
      <w:r w:rsidRPr="001D1E53">
        <w:t>be vigilant in continuing to assess the NRC’s</w:t>
      </w:r>
      <w:r w:rsidRPr="00711891">
        <w:t xml:space="preserve"> </w:t>
      </w:r>
      <w:r w:rsidR="00C547FC">
        <w:t>EP</w:t>
      </w:r>
      <w:r w:rsidRPr="00711891">
        <w:t xml:space="preserve"> program and should not rule out the possibility of moving to a performance</w:t>
      </w:r>
      <w:r w:rsidR="00D42FEF">
        <w:noBreakHyphen/>
      </w:r>
      <w:r w:rsidRPr="00711891">
        <w:t>based framework in the future.  The Commission notes the potential benefit of a performance</w:t>
      </w:r>
      <w:r w:rsidR="00D42FEF">
        <w:noBreakHyphen/>
      </w:r>
      <w:r w:rsidRPr="00711891">
        <w:t xml:space="preserve">based </w:t>
      </w:r>
      <w:r w:rsidR="00C547FC">
        <w:t>EP</w:t>
      </w:r>
      <w:r w:rsidRPr="00711891">
        <w:t xml:space="preserve"> regimen for </w:t>
      </w:r>
      <w:r w:rsidR="00E2062F">
        <w:t>SMRs</w:t>
      </w:r>
      <w:r w:rsidRPr="00711891">
        <w:t>, and the staff should return to the Commission if it finds that conditions warrant rulemaking.”</w:t>
      </w:r>
    </w:p>
    <w:p w:rsidRPr="00711891" w:rsidR="009128E1" w:rsidP="008440FA" w:rsidRDefault="009128E1" w14:paraId="783628F5" w14:textId="77777777">
      <w:pPr>
        <w:spacing w:line="240" w:lineRule="auto"/>
      </w:pPr>
    </w:p>
    <w:p w:rsidRPr="00711891" w:rsidR="009128E1" w:rsidP="008440FA" w:rsidRDefault="009128E1" w14:paraId="50CE41D4" w14:textId="526C0BD1">
      <w:pPr>
        <w:spacing w:line="240" w:lineRule="auto"/>
      </w:pPr>
      <w:r w:rsidRPr="00711891">
        <w:t xml:space="preserve">In 2015, the staff sought </w:t>
      </w:r>
      <w:r w:rsidRPr="001D1E53">
        <w:t xml:space="preserve">Commission approval to initiate rulemaking to revise EP regulations and guidance for </w:t>
      </w:r>
      <w:r w:rsidRPr="000A5248">
        <w:t>SMRs</w:t>
      </w:r>
      <w:r>
        <w:t>, non</w:t>
      </w:r>
      <w:r w:rsidR="001A77C7">
        <w:noBreakHyphen/>
      </w:r>
      <w:r w:rsidR="00C547FC">
        <w:t>LWRs</w:t>
      </w:r>
      <w:r>
        <w:t>,</w:t>
      </w:r>
      <w:r w:rsidRPr="000A5248">
        <w:t xml:space="preserve"> and medical </w:t>
      </w:r>
      <w:r w:rsidR="00315E20">
        <w:t>radio</w:t>
      </w:r>
      <w:r w:rsidRPr="000A5248">
        <w:t>isotope facilities</w:t>
      </w:r>
      <w:r w:rsidRPr="001D1E53">
        <w:t>.  In SECY</w:t>
      </w:r>
      <w:r w:rsidR="00DD1C04">
        <w:noBreakHyphen/>
      </w:r>
      <w:r w:rsidRPr="001D1E53">
        <w:t>15</w:t>
      </w:r>
      <w:r w:rsidR="00DD1C04">
        <w:noBreakHyphen/>
      </w:r>
      <w:r w:rsidRPr="001D1E53">
        <w:t>0077, “Options for Emergency Preparedness for Small Modular Reactors and Other New Technologies</w:t>
      </w:r>
      <w:r w:rsidR="001A77C7">
        <w:t>,” dated May 29</w:t>
      </w:r>
      <w:r w:rsidRPr="006647C3" w:rsidR="001A77C7">
        <w:t>,</w:t>
      </w:r>
      <w:r w:rsidR="001A77C7">
        <w:t> </w:t>
      </w:r>
      <w:r w:rsidRPr="006647C3" w:rsidR="001A77C7">
        <w:t>2015</w:t>
      </w:r>
      <w:r w:rsidRPr="006647C3">
        <w:t xml:space="preserve"> (</w:t>
      </w:r>
      <w:r>
        <w:t>NRC, 2015</w:t>
      </w:r>
      <w:r w:rsidR="001378FC">
        <w:t>a</w:t>
      </w:r>
      <w:r w:rsidRPr="001D1E53">
        <w:t xml:space="preserve">), the staff proposed a </w:t>
      </w:r>
      <w:r>
        <w:t>consequence</w:t>
      </w:r>
      <w:r w:rsidR="001A77C7">
        <w:noBreakHyphen/>
      </w:r>
      <w:r>
        <w:t>oriented</w:t>
      </w:r>
      <w:r w:rsidRPr="001D1E53">
        <w:t xml:space="preserve"> approach to establishing requirements commensurate</w:t>
      </w:r>
      <w:r w:rsidRPr="00711891">
        <w:t xml:space="preserve"> with the potential consequence</w:t>
      </w:r>
      <w:r>
        <w:t>s</w:t>
      </w:r>
      <w:r w:rsidRPr="00711891">
        <w:t xml:space="preserve"> to public health and safety and the common defense and security at SMR and </w:t>
      </w:r>
      <w:r w:rsidR="00C6347F">
        <w:t>ONT</w:t>
      </w:r>
      <w:r w:rsidRPr="00711891">
        <w:t xml:space="preserve"> facilities.  The staff stated </w:t>
      </w:r>
      <w:r>
        <w:t xml:space="preserve">that the need </w:t>
      </w:r>
      <w:r w:rsidR="00860600">
        <w:t>for</w:t>
      </w:r>
      <w:r w:rsidRPr="00711891">
        <w:t xml:space="preserve"> EP </w:t>
      </w:r>
      <w:r>
        <w:t>is</w:t>
      </w:r>
      <w:r w:rsidRPr="00711891">
        <w:t xml:space="preserve"> based on the </w:t>
      </w:r>
      <w:r>
        <w:t xml:space="preserve">projected offsite dose in the unlikely </w:t>
      </w:r>
      <w:r w:rsidRPr="001D1E53">
        <w:t>occurrence of a severe accident.  In SRM</w:t>
      </w:r>
      <w:r w:rsidR="007E2B12">
        <w:noBreakHyphen/>
      </w:r>
      <w:r w:rsidRPr="001D1E53">
        <w:t>SECY</w:t>
      </w:r>
      <w:r w:rsidR="007E2B12">
        <w:noBreakHyphen/>
      </w:r>
      <w:r w:rsidRPr="001D1E53">
        <w:t>15</w:t>
      </w:r>
      <w:r w:rsidR="007E2B12">
        <w:noBreakHyphen/>
      </w:r>
      <w:r w:rsidRPr="001D1E53">
        <w:t>0077, “Staff Requirements</w:t>
      </w:r>
      <w:r w:rsidR="0001329C">
        <w:t>—</w:t>
      </w:r>
      <w:r w:rsidRPr="001D1E53">
        <w:t>SECY</w:t>
      </w:r>
      <w:r w:rsidR="0001329C">
        <w:noBreakHyphen/>
      </w:r>
      <w:r w:rsidRPr="001D1E53">
        <w:t>15</w:t>
      </w:r>
      <w:r w:rsidR="0001329C">
        <w:noBreakHyphen/>
      </w:r>
      <w:r w:rsidRPr="001D1E53">
        <w:t>0077</w:t>
      </w:r>
      <w:r w:rsidR="0001329C">
        <w:t>—</w:t>
      </w:r>
      <w:r w:rsidRPr="001D1E53">
        <w:t>Options for Emergency Preparedness for Small Modular Reactors and Other New Technologies</w:t>
      </w:r>
      <w:r w:rsidR="0001329C">
        <w:t>,</w:t>
      </w:r>
      <w:r w:rsidRPr="001D1E53">
        <w:t>”</w:t>
      </w:r>
      <w:r w:rsidR="0001329C">
        <w:t xml:space="preserve"> dated August 4, 2015</w:t>
      </w:r>
      <w:r w:rsidRPr="006647C3">
        <w:t xml:space="preserve"> (</w:t>
      </w:r>
      <w:r>
        <w:t>NRC,</w:t>
      </w:r>
      <w:r w:rsidR="0001329C">
        <w:t> </w:t>
      </w:r>
      <w:r>
        <w:t>2015</w:t>
      </w:r>
      <w:r w:rsidR="0001329C">
        <w:t>c</w:t>
      </w:r>
      <w:r w:rsidRPr="001D1E53">
        <w:t>), the</w:t>
      </w:r>
      <w:r w:rsidRPr="00711891">
        <w:t xml:space="preserve"> Commission directed the staff to proceed with </w:t>
      </w:r>
      <w:r w:rsidR="00FE5199">
        <w:t xml:space="preserve">the </w:t>
      </w:r>
      <w:r w:rsidRPr="00711891">
        <w:t>rulemaking.</w:t>
      </w:r>
    </w:p>
    <w:p w:rsidRPr="00711891" w:rsidR="009128E1" w:rsidP="008440FA" w:rsidRDefault="009128E1" w14:paraId="13C0418D" w14:textId="77777777">
      <w:pPr>
        <w:spacing w:line="240" w:lineRule="auto"/>
      </w:pPr>
    </w:p>
    <w:p w:rsidR="009128E1" w:rsidP="008440FA" w:rsidRDefault="009128E1" w14:paraId="519F8867" w14:textId="060049E1">
      <w:pPr>
        <w:spacing w:line="240" w:lineRule="auto"/>
      </w:pPr>
      <w:r w:rsidRPr="001D1E53">
        <w:t>In SECY</w:t>
      </w:r>
      <w:r w:rsidRPr="001D1E53">
        <w:noBreakHyphen/>
        <w:t>16</w:t>
      </w:r>
      <w:r w:rsidRPr="001D1E53">
        <w:noBreakHyphen/>
        <w:t>0069, “Rulemaking Plan on Emergency Preparedness for Small Modular Reactors and Other New Technologies</w:t>
      </w:r>
      <w:r w:rsidR="00FE5199">
        <w:t>,</w:t>
      </w:r>
      <w:r w:rsidRPr="001D1E53">
        <w:t>”</w:t>
      </w:r>
      <w:r w:rsidR="00FE5199">
        <w:t xml:space="preserve"> dated </w:t>
      </w:r>
      <w:r w:rsidRPr="006647C3" w:rsidR="00FE5199">
        <w:t>May</w:t>
      </w:r>
      <w:r w:rsidR="00FE5199">
        <w:t> </w:t>
      </w:r>
      <w:r w:rsidRPr="006647C3" w:rsidR="00FE5199">
        <w:t>31,</w:t>
      </w:r>
      <w:r w:rsidR="00FE5199">
        <w:t> </w:t>
      </w:r>
      <w:r w:rsidRPr="006647C3" w:rsidR="00FE5199">
        <w:t>2016</w:t>
      </w:r>
      <w:r>
        <w:t xml:space="preserve"> (NRC,</w:t>
      </w:r>
      <w:r w:rsidR="00FE5199">
        <w:t> </w:t>
      </w:r>
      <w:r>
        <w:t>2016a</w:t>
      </w:r>
      <w:r w:rsidRPr="001D1E53">
        <w:t>),</w:t>
      </w:r>
      <w:r w:rsidRPr="001C395A">
        <w:t xml:space="preserve"> </w:t>
      </w:r>
      <w:r w:rsidRPr="00711891">
        <w:t xml:space="preserve">the staff </w:t>
      </w:r>
      <w:r w:rsidRPr="00A345CF" w:rsidR="00A345CF">
        <w:t>provided a proposed rulemaking schedule, outlining the need to develop EP requirements for SMRs and ONTs commensurate with the potential consequences to public health and s</w:t>
      </w:r>
      <w:r w:rsidR="00A345CF">
        <w:t>afety posed by these facilities</w:t>
      </w:r>
      <w:r w:rsidRPr="001D1E53">
        <w:t>.</w:t>
      </w:r>
      <w:bookmarkStart w:name="_Toc461114899" w:id="246"/>
      <w:bookmarkEnd w:id="246"/>
      <w:r w:rsidRPr="001D1E53">
        <w:t xml:space="preserve">  In SRM</w:t>
      </w:r>
      <w:r w:rsidR="00FE5199">
        <w:noBreakHyphen/>
      </w:r>
      <w:r w:rsidRPr="001D1E53">
        <w:t>SECY</w:t>
      </w:r>
      <w:r w:rsidR="00FE5199">
        <w:noBreakHyphen/>
      </w:r>
      <w:r w:rsidRPr="001D1E53">
        <w:t>16</w:t>
      </w:r>
      <w:r w:rsidR="00FE5199">
        <w:noBreakHyphen/>
      </w:r>
      <w:r w:rsidRPr="001D1E53">
        <w:t>0069, “Staff Requirements</w:t>
      </w:r>
      <w:r w:rsidR="00FE5199">
        <w:t>—</w:t>
      </w:r>
      <w:r w:rsidRPr="001D1E53">
        <w:t>SECY-16-0069</w:t>
      </w:r>
      <w:r w:rsidR="00FE5199">
        <w:t>—</w:t>
      </w:r>
      <w:r w:rsidRPr="001D1E53">
        <w:t>Rulemaking Plan on Emergency Preparedness for Small Modular Reactors and Other New Technologies</w:t>
      </w:r>
      <w:r w:rsidR="00FE5199">
        <w:t>,</w:t>
      </w:r>
      <w:r w:rsidRPr="001D1E53">
        <w:t>”</w:t>
      </w:r>
      <w:r w:rsidR="00FE5199">
        <w:t xml:space="preserve"> </w:t>
      </w:r>
      <w:r w:rsidR="002D4B99">
        <w:t xml:space="preserve">dated </w:t>
      </w:r>
      <w:r w:rsidRPr="006647C3" w:rsidR="00FE5199">
        <w:t>June</w:t>
      </w:r>
      <w:r w:rsidR="00FE5199">
        <w:t> </w:t>
      </w:r>
      <w:r w:rsidRPr="006647C3" w:rsidR="00FE5199">
        <w:t>22,</w:t>
      </w:r>
      <w:r w:rsidR="00FE5199">
        <w:t> </w:t>
      </w:r>
      <w:r w:rsidRPr="006647C3" w:rsidR="00FE5199">
        <w:t>2016</w:t>
      </w:r>
      <w:r w:rsidRPr="001D1E53">
        <w:t xml:space="preserve"> </w:t>
      </w:r>
      <w:r w:rsidRPr="006647C3">
        <w:t>(</w:t>
      </w:r>
      <w:r>
        <w:t>NRC,</w:t>
      </w:r>
      <w:r w:rsidR="00FE5199">
        <w:t> </w:t>
      </w:r>
      <w:r>
        <w:t>2016b</w:t>
      </w:r>
      <w:r w:rsidRPr="001D1E53">
        <w:t>), the</w:t>
      </w:r>
      <w:r>
        <w:t xml:space="preserve"> Commission approved the staff’s proposed rulemaking plan.</w:t>
      </w:r>
    </w:p>
    <w:p w:rsidRPr="00711891" w:rsidR="009128E1" w:rsidP="008440FA" w:rsidRDefault="009128E1" w14:paraId="7040AA83" w14:textId="77777777">
      <w:pPr>
        <w:spacing w:line="240" w:lineRule="auto"/>
      </w:pPr>
    </w:p>
    <w:p w:rsidR="009128E1" w:rsidP="008440FA" w:rsidRDefault="009128E1" w14:paraId="7BDA4E49" w14:textId="15A103C0">
      <w:pPr>
        <w:autoSpaceDE/>
        <w:autoSpaceDN/>
        <w:adjustRightInd/>
        <w:spacing w:line="240" w:lineRule="auto"/>
        <w:rPr>
          <w:rFonts w:eastAsiaTheme="majorEastAsia"/>
          <w:b/>
          <w:bCs/>
          <w:szCs w:val="28"/>
        </w:rPr>
      </w:pPr>
      <w:r>
        <w:br w:type="page"/>
      </w:r>
    </w:p>
    <w:p w:rsidR="009128E1" w:rsidP="008440FA" w:rsidRDefault="009128E1" w14:paraId="00FA398A" w14:textId="77777777">
      <w:pPr>
        <w:pStyle w:val="Heading1"/>
        <w:spacing w:line="240" w:lineRule="auto"/>
        <w:sectPr w:rsidR="009128E1" w:rsidSect="00B26532">
          <w:footerReference w:type="default" r:id="rId42"/>
          <w:footerReference w:type="first" r:id="rId43"/>
          <w:pgSz w:w="12240" w:h="15840"/>
          <w:pgMar w:top="1440" w:right="1440" w:bottom="1440" w:left="1440" w:header="720" w:footer="720" w:gutter="0"/>
          <w:pgNumType w:start="1"/>
          <w:cols w:space="720"/>
          <w:titlePg/>
          <w:docGrid w:linePitch="360"/>
        </w:sectPr>
      </w:pPr>
    </w:p>
    <w:p w:rsidR="006C2EE8" w:rsidP="008440FA" w:rsidRDefault="006C2EE8" w14:paraId="38FAF343" w14:textId="4CB99492">
      <w:pPr>
        <w:pStyle w:val="Heading1"/>
        <w:spacing w:line="240" w:lineRule="auto"/>
        <w:jc w:val="center"/>
      </w:pPr>
      <w:bookmarkStart w:name="_Toc513731279" w:id="247"/>
      <w:r>
        <w:lastRenderedPageBreak/>
        <w:t>APPENDIX B</w:t>
      </w:r>
      <w:bookmarkEnd w:id="247"/>
    </w:p>
    <w:p w:rsidR="009128E1" w:rsidP="008440FA" w:rsidRDefault="006C2EE8" w14:paraId="712DBC3D" w14:textId="1BE7077E">
      <w:pPr>
        <w:pStyle w:val="Heading1"/>
        <w:spacing w:before="0" w:after="240" w:line="240" w:lineRule="auto"/>
        <w:jc w:val="center"/>
      </w:pPr>
      <w:bookmarkStart w:name="_Toc513731280" w:id="248"/>
      <w:r>
        <w:t xml:space="preserve">MAJOR ASSUMPTIONS AND </w:t>
      </w:r>
      <w:bookmarkEnd w:id="239"/>
      <w:r>
        <w:t>INPUT DATA</w:t>
      </w:r>
      <w:bookmarkEnd w:id="240"/>
      <w:bookmarkEnd w:id="241"/>
      <w:bookmarkEnd w:id="242"/>
      <w:bookmarkEnd w:id="243"/>
      <w:bookmarkEnd w:id="244"/>
      <w:bookmarkEnd w:id="248"/>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05"/>
        <w:gridCol w:w="1170"/>
        <w:gridCol w:w="1800"/>
        <w:gridCol w:w="6475"/>
      </w:tblGrid>
      <w:tr w:rsidRPr="00D87F85" w:rsidR="009128E1" w:rsidTr="00581806" w14:paraId="49EF0329" w14:textId="77777777">
        <w:trPr>
          <w:trHeight w:val="288"/>
          <w:tblHeader/>
        </w:trPr>
        <w:tc>
          <w:tcPr>
            <w:tcW w:w="3505" w:type="dxa"/>
            <w:noWrap/>
            <w:hideMark/>
          </w:tcPr>
          <w:p w:rsidRPr="004A5A16" w:rsidR="009128E1" w:rsidP="008440FA" w:rsidRDefault="009128E1" w14:paraId="029B76EC" w14:textId="77777777">
            <w:pPr>
              <w:spacing w:line="240" w:lineRule="auto"/>
              <w:jc w:val="center"/>
              <w:rPr>
                <w:b/>
              </w:rPr>
            </w:pPr>
            <w:r w:rsidRPr="004A5A16">
              <w:rPr>
                <w:b/>
              </w:rPr>
              <w:t>Data Element</w:t>
            </w:r>
          </w:p>
        </w:tc>
        <w:tc>
          <w:tcPr>
            <w:tcW w:w="1170" w:type="dxa"/>
            <w:hideMark/>
          </w:tcPr>
          <w:p w:rsidRPr="004A5A16" w:rsidR="009128E1" w:rsidP="008440FA" w:rsidRDefault="009128E1" w14:paraId="212DF641" w14:textId="77777777">
            <w:pPr>
              <w:spacing w:line="240" w:lineRule="auto"/>
              <w:jc w:val="center"/>
              <w:rPr>
                <w:b/>
              </w:rPr>
            </w:pPr>
            <w:r w:rsidRPr="004A5A16">
              <w:rPr>
                <w:b/>
              </w:rPr>
              <w:t>Best Estimate</w:t>
            </w:r>
          </w:p>
        </w:tc>
        <w:tc>
          <w:tcPr>
            <w:tcW w:w="1800" w:type="dxa"/>
            <w:hideMark/>
          </w:tcPr>
          <w:p w:rsidRPr="004A5A16" w:rsidR="009128E1" w:rsidP="008440FA" w:rsidRDefault="009128E1" w14:paraId="7B4CF022" w14:textId="77777777">
            <w:pPr>
              <w:spacing w:line="240" w:lineRule="auto"/>
              <w:jc w:val="center"/>
              <w:rPr>
                <w:b/>
              </w:rPr>
            </w:pPr>
            <w:r w:rsidRPr="004A5A16">
              <w:rPr>
                <w:b/>
              </w:rPr>
              <w:t>Unit</w:t>
            </w:r>
          </w:p>
        </w:tc>
        <w:tc>
          <w:tcPr>
            <w:tcW w:w="6475" w:type="dxa"/>
            <w:noWrap/>
            <w:hideMark/>
          </w:tcPr>
          <w:p w:rsidRPr="004A5A16" w:rsidR="009128E1" w:rsidP="008440FA" w:rsidRDefault="009128E1" w14:paraId="51A534FF" w14:textId="77777777">
            <w:pPr>
              <w:spacing w:line="240" w:lineRule="auto"/>
              <w:jc w:val="center"/>
              <w:rPr>
                <w:b/>
              </w:rPr>
            </w:pPr>
            <w:r w:rsidRPr="004A5A16">
              <w:rPr>
                <w:b/>
              </w:rPr>
              <w:t>Source or Basis of Estimate</w:t>
            </w:r>
          </w:p>
        </w:tc>
      </w:tr>
      <w:tr w:rsidRPr="00DF21F6" w:rsidR="009128E1" w:rsidTr="00581806" w14:paraId="03DFA53D" w14:textId="77777777">
        <w:trPr>
          <w:trHeight w:val="288"/>
        </w:trPr>
        <w:tc>
          <w:tcPr>
            <w:tcW w:w="12950" w:type="dxa"/>
            <w:gridSpan w:val="4"/>
            <w:noWrap/>
            <w:hideMark/>
          </w:tcPr>
          <w:p w:rsidRPr="00581806" w:rsidR="009128E1" w:rsidP="008440FA" w:rsidRDefault="009128E1" w14:paraId="715924A4" w14:textId="77777777">
            <w:pPr>
              <w:spacing w:line="240" w:lineRule="auto"/>
              <w:rPr>
                <w:b/>
              </w:rPr>
            </w:pPr>
            <w:r w:rsidRPr="00581806">
              <w:rPr>
                <w:b/>
              </w:rPr>
              <w:t>Key Analysis Dates</w:t>
            </w:r>
          </w:p>
        </w:tc>
      </w:tr>
      <w:tr w:rsidRPr="00DF21F6" w:rsidR="009128E1" w:rsidTr="00581806" w14:paraId="6D9FFD94" w14:textId="77777777">
        <w:trPr>
          <w:trHeight w:val="288"/>
        </w:trPr>
        <w:tc>
          <w:tcPr>
            <w:tcW w:w="3505" w:type="dxa"/>
            <w:noWrap/>
            <w:hideMark/>
          </w:tcPr>
          <w:p w:rsidRPr="006106D3" w:rsidR="009128E1" w:rsidP="008440FA" w:rsidRDefault="00641C80" w14:paraId="35D2B9CD" w14:textId="0437831C">
            <w:pPr>
              <w:spacing w:line="240" w:lineRule="auto"/>
            </w:pPr>
            <w:r>
              <w:t>Final</w:t>
            </w:r>
            <w:r w:rsidRPr="006106D3" w:rsidR="009128E1">
              <w:t xml:space="preserve"> </w:t>
            </w:r>
            <w:r w:rsidR="00212E0F">
              <w:t>r</w:t>
            </w:r>
            <w:r w:rsidRPr="006106D3" w:rsidR="009128E1">
              <w:t xml:space="preserve">ule </w:t>
            </w:r>
            <w:r w:rsidR="00212E0F">
              <w:t>e</w:t>
            </w:r>
            <w:r w:rsidRPr="006106D3" w:rsidR="009128E1">
              <w:t xml:space="preserve">ffective </w:t>
            </w:r>
            <w:r w:rsidR="00212E0F">
              <w:t>d</w:t>
            </w:r>
            <w:r w:rsidRPr="006106D3" w:rsidR="009128E1">
              <w:t>ate</w:t>
            </w:r>
          </w:p>
        </w:tc>
        <w:tc>
          <w:tcPr>
            <w:tcW w:w="1170" w:type="dxa"/>
            <w:hideMark/>
          </w:tcPr>
          <w:p w:rsidRPr="006106D3" w:rsidR="009128E1" w:rsidP="008440FA" w:rsidRDefault="00D34F86" w14:paraId="702EC07E" w14:textId="74A83C4D">
            <w:pPr>
              <w:spacing w:line="240" w:lineRule="auto"/>
            </w:pPr>
            <w:r>
              <w:t>2020</w:t>
            </w:r>
          </w:p>
        </w:tc>
        <w:tc>
          <w:tcPr>
            <w:tcW w:w="1800" w:type="dxa"/>
            <w:hideMark/>
          </w:tcPr>
          <w:p w:rsidRPr="006106D3" w:rsidR="009128E1" w:rsidP="008440FA" w:rsidRDefault="009128E1" w14:paraId="4C9B8581" w14:textId="77777777">
            <w:pPr>
              <w:spacing w:line="240" w:lineRule="auto"/>
            </w:pPr>
            <w:r w:rsidRPr="006106D3">
              <w:t>year</w:t>
            </w:r>
          </w:p>
        </w:tc>
        <w:tc>
          <w:tcPr>
            <w:tcW w:w="6475" w:type="dxa"/>
            <w:noWrap/>
            <w:hideMark/>
          </w:tcPr>
          <w:p w:rsidRPr="006106D3" w:rsidR="009128E1" w:rsidP="008440FA" w:rsidRDefault="009128E1" w14:paraId="055D76B7" w14:textId="77777777">
            <w:pPr>
              <w:spacing w:line="240" w:lineRule="auto"/>
            </w:pPr>
            <w:r w:rsidRPr="006106D3">
              <w:t>NRC input</w:t>
            </w:r>
          </w:p>
        </w:tc>
      </w:tr>
      <w:tr w:rsidRPr="00DF21F6" w:rsidR="009128E1" w:rsidTr="00581806" w14:paraId="43CCFE7E" w14:textId="77777777">
        <w:trPr>
          <w:trHeight w:val="288"/>
        </w:trPr>
        <w:tc>
          <w:tcPr>
            <w:tcW w:w="3505" w:type="dxa"/>
            <w:noWrap/>
            <w:hideMark/>
          </w:tcPr>
          <w:p w:rsidRPr="006106D3" w:rsidR="009128E1" w:rsidP="008440FA" w:rsidRDefault="009128E1" w14:paraId="2DD01253" w14:textId="7C234BFF">
            <w:pPr>
              <w:spacing w:line="240" w:lineRule="auto"/>
            </w:pPr>
            <w:r w:rsidRPr="006106D3">
              <w:t xml:space="preserve">Analysis </w:t>
            </w:r>
            <w:r w:rsidR="00212E0F">
              <w:t>b</w:t>
            </w:r>
            <w:r w:rsidRPr="006106D3">
              <w:t xml:space="preserve">ase </w:t>
            </w:r>
            <w:r w:rsidR="00212E0F">
              <w:t>y</w:t>
            </w:r>
            <w:r w:rsidRPr="006106D3">
              <w:t>ear</w:t>
            </w:r>
          </w:p>
        </w:tc>
        <w:tc>
          <w:tcPr>
            <w:tcW w:w="1170" w:type="dxa"/>
            <w:noWrap/>
            <w:hideMark/>
          </w:tcPr>
          <w:p w:rsidRPr="006106D3" w:rsidR="009128E1" w:rsidP="008440FA" w:rsidRDefault="00D34F86" w14:paraId="225BC1DC" w14:textId="2541EC1A">
            <w:pPr>
              <w:spacing w:line="240" w:lineRule="auto"/>
            </w:pPr>
            <w:r>
              <w:t>2020</w:t>
            </w:r>
          </w:p>
        </w:tc>
        <w:tc>
          <w:tcPr>
            <w:tcW w:w="1800" w:type="dxa"/>
            <w:noWrap/>
            <w:hideMark/>
          </w:tcPr>
          <w:p w:rsidRPr="006106D3" w:rsidR="009128E1" w:rsidP="008440FA" w:rsidRDefault="009128E1" w14:paraId="3528E83E" w14:textId="77777777">
            <w:pPr>
              <w:spacing w:line="240" w:lineRule="auto"/>
            </w:pPr>
            <w:r w:rsidRPr="006106D3">
              <w:t>year</w:t>
            </w:r>
          </w:p>
        </w:tc>
        <w:tc>
          <w:tcPr>
            <w:tcW w:w="6475" w:type="dxa"/>
            <w:noWrap/>
            <w:hideMark/>
          </w:tcPr>
          <w:p w:rsidRPr="006106D3" w:rsidR="009128E1" w:rsidP="008440FA" w:rsidRDefault="009128E1" w14:paraId="7D626BC2" w14:textId="77777777">
            <w:pPr>
              <w:spacing w:line="240" w:lineRule="auto"/>
            </w:pPr>
            <w:r w:rsidRPr="006106D3">
              <w:t>NRC input</w:t>
            </w:r>
          </w:p>
        </w:tc>
      </w:tr>
      <w:tr w:rsidRPr="00DF21F6" w:rsidR="009128E1" w:rsidTr="00581806" w14:paraId="400C3F89" w14:textId="77777777">
        <w:trPr>
          <w:trHeight w:val="288"/>
        </w:trPr>
        <w:tc>
          <w:tcPr>
            <w:tcW w:w="12950" w:type="dxa"/>
            <w:gridSpan w:val="4"/>
            <w:noWrap/>
            <w:hideMark/>
          </w:tcPr>
          <w:p w:rsidRPr="00581806" w:rsidR="009128E1" w:rsidP="008440FA" w:rsidRDefault="009128E1" w14:paraId="2A4BFBEB" w14:textId="77777777">
            <w:pPr>
              <w:spacing w:line="240" w:lineRule="auto"/>
              <w:rPr>
                <w:b/>
              </w:rPr>
            </w:pPr>
            <w:r w:rsidRPr="00581806">
              <w:rPr>
                <w:b/>
              </w:rPr>
              <w:t>Number of Entities</w:t>
            </w:r>
          </w:p>
        </w:tc>
      </w:tr>
      <w:tr w:rsidRPr="00DF21F6" w:rsidR="009128E1" w:rsidTr="00581806" w14:paraId="76F6B4FC" w14:textId="77777777">
        <w:trPr>
          <w:trHeight w:val="576"/>
        </w:trPr>
        <w:tc>
          <w:tcPr>
            <w:tcW w:w="3505" w:type="dxa"/>
            <w:noWrap/>
            <w:hideMark/>
          </w:tcPr>
          <w:p w:rsidRPr="006106D3" w:rsidR="009128E1" w:rsidP="008440FA" w:rsidRDefault="00B05321" w14:paraId="30EE4A74" w14:textId="65B9E32C">
            <w:pPr>
              <w:spacing w:line="240" w:lineRule="auto"/>
            </w:pPr>
            <w:r>
              <w:t xml:space="preserve">Number of </w:t>
            </w:r>
            <w:r w:rsidR="009128E1">
              <w:t>SMR and non</w:t>
            </w:r>
            <w:r w:rsidR="00212E0F">
              <w:noBreakHyphen/>
            </w:r>
            <w:r w:rsidR="009128E1">
              <w:t>LWR</w:t>
            </w:r>
            <w:r w:rsidRPr="006106D3" w:rsidR="009128E1">
              <w:t xml:space="preserve"> </w:t>
            </w:r>
            <w:r>
              <w:t>reactors</w:t>
            </w:r>
          </w:p>
        </w:tc>
        <w:tc>
          <w:tcPr>
            <w:tcW w:w="1170" w:type="dxa"/>
            <w:noWrap/>
            <w:hideMark/>
          </w:tcPr>
          <w:p w:rsidRPr="006106D3" w:rsidR="009128E1" w:rsidP="008440FA" w:rsidRDefault="000E7A40" w14:paraId="40AB1C42" w14:textId="5B9EC91A">
            <w:pPr>
              <w:spacing w:line="240" w:lineRule="auto"/>
            </w:pPr>
            <w:r>
              <w:t>9</w:t>
            </w:r>
          </w:p>
        </w:tc>
        <w:tc>
          <w:tcPr>
            <w:tcW w:w="1800" w:type="dxa"/>
            <w:noWrap/>
            <w:hideMark/>
          </w:tcPr>
          <w:p w:rsidRPr="006106D3" w:rsidR="009128E1" w:rsidP="008440FA" w:rsidRDefault="009128E1" w14:paraId="7F67DAD4" w14:textId="77777777">
            <w:pPr>
              <w:spacing w:line="240" w:lineRule="auto"/>
            </w:pPr>
            <w:r w:rsidRPr="006106D3">
              <w:t>units</w:t>
            </w:r>
          </w:p>
        </w:tc>
        <w:tc>
          <w:tcPr>
            <w:tcW w:w="6475" w:type="dxa"/>
            <w:hideMark/>
          </w:tcPr>
          <w:p w:rsidR="00212E0F" w:rsidP="008440FA" w:rsidRDefault="009128E1" w14:paraId="6D6771E4" w14:textId="1233E708">
            <w:pPr>
              <w:spacing w:line="240" w:lineRule="auto"/>
            </w:pPr>
            <w:r>
              <w:t xml:space="preserve">Assumption </w:t>
            </w:r>
          </w:p>
          <w:p w:rsidRPr="006106D3" w:rsidR="009128E1" w:rsidP="008440FA" w:rsidRDefault="009128E1" w14:paraId="4E42E276" w14:textId="6C32CC96">
            <w:pPr>
              <w:spacing w:line="240" w:lineRule="auto"/>
            </w:pPr>
            <w:r>
              <w:t>NRC, proprietary information from industry</w:t>
            </w:r>
          </w:p>
        </w:tc>
      </w:tr>
      <w:tr w:rsidRPr="00DF21F6" w:rsidR="009128E1" w:rsidTr="00581806" w14:paraId="323F8FAC" w14:textId="77777777">
        <w:trPr>
          <w:trHeight w:val="288"/>
        </w:trPr>
        <w:tc>
          <w:tcPr>
            <w:tcW w:w="12950" w:type="dxa"/>
            <w:gridSpan w:val="4"/>
            <w:noWrap/>
            <w:hideMark/>
          </w:tcPr>
          <w:p w:rsidRPr="00581806" w:rsidR="009128E1" w:rsidP="008440FA" w:rsidRDefault="009128E1" w14:paraId="527A208D" w14:textId="73DF768C">
            <w:pPr>
              <w:spacing w:line="240" w:lineRule="auto"/>
              <w:rPr>
                <w:b/>
              </w:rPr>
            </w:pPr>
            <w:r w:rsidRPr="00581806">
              <w:rPr>
                <w:b/>
              </w:rPr>
              <w:t>License term applicability period (</w:t>
            </w:r>
            <w:r w:rsidR="00212E0F">
              <w:rPr>
                <w:b/>
              </w:rPr>
              <w:t>y</w:t>
            </w:r>
            <w:r w:rsidRPr="00581806">
              <w:rPr>
                <w:b/>
              </w:rPr>
              <w:t>ears)</w:t>
            </w:r>
          </w:p>
        </w:tc>
      </w:tr>
      <w:tr w:rsidRPr="00DF21F6" w:rsidR="009128E1" w:rsidTr="00581806" w14:paraId="1046890B" w14:textId="77777777">
        <w:trPr>
          <w:trHeight w:val="288"/>
        </w:trPr>
        <w:tc>
          <w:tcPr>
            <w:tcW w:w="3505" w:type="dxa"/>
            <w:noWrap/>
            <w:hideMark/>
          </w:tcPr>
          <w:p w:rsidRPr="006106D3" w:rsidR="009128E1" w:rsidP="008440FA" w:rsidRDefault="009128E1" w14:paraId="4B779A24" w14:textId="2AE40EA3">
            <w:pPr>
              <w:spacing w:line="240" w:lineRule="auto"/>
            </w:pPr>
            <w:r>
              <w:t xml:space="preserve">New SMR or </w:t>
            </w:r>
            <w:r w:rsidR="00C6347F">
              <w:t>ONT</w:t>
            </w:r>
            <w:r>
              <w:t xml:space="preserve"> license term</w:t>
            </w:r>
          </w:p>
        </w:tc>
        <w:tc>
          <w:tcPr>
            <w:tcW w:w="1170" w:type="dxa"/>
            <w:noWrap/>
            <w:hideMark/>
          </w:tcPr>
          <w:p w:rsidRPr="006106D3" w:rsidR="009128E1" w:rsidP="008440FA" w:rsidRDefault="0090798A" w14:paraId="46613D0E" w14:textId="5FA07D60">
            <w:pPr>
              <w:spacing w:line="240" w:lineRule="auto"/>
            </w:pPr>
            <w:r>
              <w:t>4</w:t>
            </w:r>
            <w:r w:rsidRPr="006106D3" w:rsidR="009128E1">
              <w:t>0</w:t>
            </w:r>
          </w:p>
        </w:tc>
        <w:tc>
          <w:tcPr>
            <w:tcW w:w="1800" w:type="dxa"/>
            <w:noWrap/>
            <w:hideMark/>
          </w:tcPr>
          <w:p w:rsidRPr="006106D3" w:rsidR="009128E1" w:rsidP="008440FA" w:rsidRDefault="009128E1" w14:paraId="1B702418" w14:textId="77777777">
            <w:pPr>
              <w:spacing w:line="240" w:lineRule="auto"/>
            </w:pPr>
            <w:r w:rsidRPr="006106D3">
              <w:t>years</w:t>
            </w:r>
          </w:p>
        </w:tc>
        <w:tc>
          <w:tcPr>
            <w:tcW w:w="6475" w:type="dxa"/>
            <w:hideMark/>
          </w:tcPr>
          <w:p w:rsidRPr="006106D3" w:rsidR="009128E1" w:rsidP="008440FA" w:rsidRDefault="009128E1" w14:paraId="382576AC" w14:textId="2AF6AB56">
            <w:pPr>
              <w:spacing w:line="240" w:lineRule="auto"/>
            </w:pPr>
            <w:r w:rsidRPr="006106D3">
              <w:t>Assumption based on a 40</w:t>
            </w:r>
            <w:r>
              <w:t>-</w:t>
            </w:r>
            <w:r w:rsidRPr="006106D3">
              <w:t xml:space="preserve">year </w:t>
            </w:r>
            <w:r w:rsidR="00880B92">
              <w:t>OL</w:t>
            </w:r>
          </w:p>
        </w:tc>
      </w:tr>
      <w:tr w:rsidRPr="00DF21F6" w:rsidR="009128E1" w:rsidTr="00581806" w14:paraId="20B32969" w14:textId="77777777">
        <w:trPr>
          <w:trHeight w:val="288"/>
        </w:trPr>
        <w:tc>
          <w:tcPr>
            <w:tcW w:w="12950" w:type="dxa"/>
            <w:gridSpan w:val="4"/>
            <w:noWrap/>
          </w:tcPr>
          <w:p w:rsidRPr="00581806" w:rsidR="009128E1" w:rsidP="008440FA" w:rsidRDefault="009128E1" w14:paraId="7D041554" w14:textId="77777777">
            <w:pPr>
              <w:spacing w:line="240" w:lineRule="auto"/>
              <w:rPr>
                <w:b/>
              </w:rPr>
            </w:pPr>
            <w:r w:rsidRPr="00581806">
              <w:rPr>
                <w:b/>
              </w:rPr>
              <w:t>Labor Rates</w:t>
            </w:r>
          </w:p>
        </w:tc>
      </w:tr>
      <w:tr w:rsidRPr="00DF21F6" w:rsidR="009128E1" w:rsidTr="00581806" w14:paraId="52F5BF38" w14:textId="77777777">
        <w:trPr>
          <w:trHeight w:val="288"/>
        </w:trPr>
        <w:tc>
          <w:tcPr>
            <w:tcW w:w="3505" w:type="dxa"/>
            <w:noWrap/>
          </w:tcPr>
          <w:p w:rsidRPr="004A5A16" w:rsidR="009128E1" w:rsidP="008440FA" w:rsidRDefault="009128E1" w14:paraId="14485838" w14:textId="77777777">
            <w:pPr>
              <w:spacing w:line="240" w:lineRule="auto"/>
              <w:rPr>
                <w:sz w:val="20"/>
              </w:rPr>
            </w:pPr>
            <w:r w:rsidRPr="00D156FD">
              <w:t>Industry engineer or plant supervisor</w:t>
            </w:r>
          </w:p>
        </w:tc>
        <w:tc>
          <w:tcPr>
            <w:tcW w:w="1170" w:type="dxa"/>
            <w:noWrap/>
          </w:tcPr>
          <w:p w:rsidRPr="006106D3" w:rsidR="009128E1" w:rsidP="008440FA" w:rsidRDefault="00ED4391" w14:paraId="366D233A" w14:textId="3DFFB739">
            <w:pPr>
              <w:spacing w:line="240" w:lineRule="auto"/>
            </w:pPr>
            <w:r>
              <w:t>$132</w:t>
            </w:r>
          </w:p>
        </w:tc>
        <w:tc>
          <w:tcPr>
            <w:tcW w:w="1800" w:type="dxa"/>
            <w:noWrap/>
          </w:tcPr>
          <w:p w:rsidRPr="006106D3" w:rsidR="009128E1" w:rsidP="008440FA" w:rsidRDefault="009128E1" w14:paraId="13ED3B78" w14:textId="77777777">
            <w:pPr>
              <w:spacing w:line="240" w:lineRule="auto"/>
            </w:pPr>
            <w:r w:rsidRPr="00D156FD">
              <w:t>Dollars per hour</w:t>
            </w:r>
          </w:p>
        </w:tc>
        <w:tc>
          <w:tcPr>
            <w:tcW w:w="6475" w:type="dxa"/>
          </w:tcPr>
          <w:p w:rsidRPr="006106D3" w:rsidR="009128E1" w:rsidP="008440FA" w:rsidRDefault="00B50FA7" w14:paraId="0F0F2471" w14:textId="3F28293C">
            <w:pPr>
              <w:spacing w:line="240" w:lineRule="auto"/>
            </w:pPr>
            <w:r>
              <w:t>The l</w:t>
            </w:r>
            <w:r w:rsidR="00FA5ECA">
              <w:t xml:space="preserve">abor rates used are from the, </w:t>
            </w:r>
            <w:r w:rsidRPr="00FA5ECA" w:rsidR="00FA5ECA">
              <w:t xml:space="preserve">“SOC Code:  Standard Occupational Classification Code,” </w:t>
            </w:r>
            <w:r w:rsidR="009128E1">
              <w:t xml:space="preserve">data set </w:t>
            </w:r>
            <w:r>
              <w:t>(</w:t>
            </w:r>
            <w:r w:rsidR="009128E1">
              <w:t>201</w:t>
            </w:r>
            <w:r w:rsidR="004B7457">
              <w:t>7</w:t>
            </w:r>
            <w:r w:rsidRPr="00D156FD" w:rsidR="009128E1">
              <w:t xml:space="preserve"> values</w:t>
            </w:r>
            <w:r>
              <w:t>)</w:t>
            </w:r>
            <w:r w:rsidRPr="00D156FD" w:rsidR="009128E1">
              <w:t>.  These ho</w:t>
            </w:r>
            <w:r w:rsidR="009128E1">
              <w:t xml:space="preserve">urly rates were inflated to </w:t>
            </w:r>
            <w:r w:rsidR="00BC32B3">
              <w:t>2020</w:t>
            </w:r>
            <w:r w:rsidRPr="00D156FD" w:rsidR="009128E1">
              <w:t xml:space="preserve"> dollars using values of CPI</w:t>
            </w:r>
            <w:r>
              <w:noBreakHyphen/>
            </w:r>
            <w:r w:rsidRPr="00D156FD" w:rsidR="009128E1">
              <w:t xml:space="preserve">U.  </w:t>
            </w:r>
            <w:r w:rsidR="00177BEA">
              <w:t xml:space="preserve">The </w:t>
            </w:r>
            <w:r w:rsidR="00141464">
              <w:t>NRC</w:t>
            </w:r>
            <w:r w:rsidR="00177BEA">
              <w:t xml:space="preserve"> then </w:t>
            </w:r>
            <w:r w:rsidR="00141464">
              <w:t>applied</w:t>
            </w:r>
            <w:r w:rsidR="00177BEA">
              <w:t xml:space="preserve"> a</w:t>
            </w:r>
            <w:r w:rsidRPr="00D156FD" w:rsidR="009128E1">
              <w:t xml:space="preserve"> multiplier of 2.4, which include</w:t>
            </w:r>
            <w:r w:rsidR="00141464">
              <w:t>d</w:t>
            </w:r>
            <w:r w:rsidRPr="00D156FD" w:rsidR="009128E1">
              <w:t xml:space="preserve"> fringe and indirect management cost</w:t>
            </w:r>
            <w:r w:rsidR="008937DE">
              <w:t>s</w:t>
            </w:r>
            <w:r w:rsidR="00FB38FB">
              <w:t>,</w:t>
            </w:r>
            <w:r w:rsidRPr="00D156FD" w:rsidR="009128E1">
              <w:t xml:space="preserve"> result</w:t>
            </w:r>
            <w:r w:rsidR="00FB38FB">
              <w:t>ing</w:t>
            </w:r>
            <w:r w:rsidRPr="00D156FD" w:rsidR="009128E1">
              <w:t xml:space="preserve"> in the displayed labor rates.</w:t>
            </w:r>
          </w:p>
        </w:tc>
      </w:tr>
      <w:tr w:rsidRPr="00DF21F6" w:rsidR="009128E1" w:rsidTr="00581806" w14:paraId="41F96522" w14:textId="77777777">
        <w:trPr>
          <w:trHeight w:val="288"/>
        </w:trPr>
        <w:tc>
          <w:tcPr>
            <w:tcW w:w="3505" w:type="dxa"/>
            <w:noWrap/>
          </w:tcPr>
          <w:p w:rsidRPr="004A5A16" w:rsidR="009128E1" w:rsidP="008440FA" w:rsidRDefault="009128E1" w14:paraId="38B59BB7" w14:textId="77777777">
            <w:pPr>
              <w:spacing w:line="240" w:lineRule="auto"/>
              <w:rPr>
                <w:sz w:val="20"/>
              </w:rPr>
            </w:pPr>
            <w:r w:rsidRPr="00D156FD">
              <w:t>Managers</w:t>
            </w:r>
          </w:p>
        </w:tc>
        <w:tc>
          <w:tcPr>
            <w:tcW w:w="1170" w:type="dxa"/>
            <w:noWrap/>
          </w:tcPr>
          <w:p w:rsidRPr="00D156FD" w:rsidR="009128E1" w:rsidP="008440FA" w:rsidRDefault="009128E1" w14:paraId="2A238330" w14:textId="5D2C7629">
            <w:pPr>
              <w:spacing w:line="240" w:lineRule="auto"/>
            </w:pPr>
            <w:r w:rsidRPr="00D156FD">
              <w:t>$1</w:t>
            </w:r>
            <w:r w:rsidR="00641C80">
              <w:t>52</w:t>
            </w:r>
          </w:p>
        </w:tc>
        <w:tc>
          <w:tcPr>
            <w:tcW w:w="1800" w:type="dxa"/>
            <w:noWrap/>
          </w:tcPr>
          <w:p w:rsidRPr="00D156FD" w:rsidR="009128E1" w:rsidP="008440FA" w:rsidRDefault="009128E1" w14:paraId="2F6C9BC2" w14:textId="77777777">
            <w:pPr>
              <w:spacing w:line="240" w:lineRule="auto"/>
            </w:pPr>
            <w:r w:rsidRPr="00D156FD">
              <w:t>Dollars per hour</w:t>
            </w:r>
          </w:p>
        </w:tc>
        <w:tc>
          <w:tcPr>
            <w:tcW w:w="6475" w:type="dxa"/>
          </w:tcPr>
          <w:p w:rsidRPr="00D156FD" w:rsidR="009128E1" w:rsidP="008440FA" w:rsidRDefault="009128E1" w14:paraId="74A03AB7" w14:textId="77777777">
            <w:pPr>
              <w:spacing w:line="240" w:lineRule="auto"/>
            </w:pPr>
          </w:p>
        </w:tc>
      </w:tr>
      <w:tr w:rsidRPr="00DF21F6" w:rsidR="009128E1" w:rsidTr="00581806" w14:paraId="20726779" w14:textId="77777777">
        <w:trPr>
          <w:trHeight w:val="288"/>
        </w:trPr>
        <w:tc>
          <w:tcPr>
            <w:tcW w:w="3505" w:type="dxa"/>
            <w:noWrap/>
          </w:tcPr>
          <w:p w:rsidRPr="004A5A16" w:rsidR="009128E1" w:rsidP="008440FA" w:rsidRDefault="009128E1" w14:paraId="3732287B" w14:textId="29D6EDB1">
            <w:pPr>
              <w:spacing w:line="240" w:lineRule="auto"/>
              <w:rPr>
                <w:sz w:val="20"/>
              </w:rPr>
            </w:pPr>
            <w:r w:rsidRPr="00D156FD">
              <w:t xml:space="preserve">Administrative </w:t>
            </w:r>
            <w:r w:rsidR="00212E0F">
              <w:t>s</w:t>
            </w:r>
            <w:r w:rsidRPr="00D156FD">
              <w:t>taff</w:t>
            </w:r>
          </w:p>
        </w:tc>
        <w:tc>
          <w:tcPr>
            <w:tcW w:w="1170" w:type="dxa"/>
            <w:noWrap/>
          </w:tcPr>
          <w:p w:rsidRPr="00D156FD" w:rsidR="009128E1" w:rsidP="008440FA" w:rsidRDefault="009128E1" w14:paraId="1A47BC4B" w14:textId="4BDB936C">
            <w:pPr>
              <w:spacing w:line="240" w:lineRule="auto"/>
            </w:pPr>
            <w:r w:rsidRPr="00D156FD">
              <w:t>$</w:t>
            </w:r>
            <w:r w:rsidR="00641C80">
              <w:t>82</w:t>
            </w:r>
          </w:p>
        </w:tc>
        <w:tc>
          <w:tcPr>
            <w:tcW w:w="1800" w:type="dxa"/>
            <w:noWrap/>
          </w:tcPr>
          <w:p w:rsidRPr="00D156FD" w:rsidR="009128E1" w:rsidP="008440FA" w:rsidRDefault="009128E1" w14:paraId="4D0F5945" w14:textId="77777777">
            <w:pPr>
              <w:spacing w:line="240" w:lineRule="auto"/>
            </w:pPr>
            <w:r w:rsidRPr="00D156FD">
              <w:t>Dollars per hour</w:t>
            </w:r>
          </w:p>
        </w:tc>
        <w:tc>
          <w:tcPr>
            <w:tcW w:w="6475" w:type="dxa"/>
          </w:tcPr>
          <w:p w:rsidRPr="00D156FD" w:rsidR="009128E1" w:rsidP="008440FA" w:rsidRDefault="009128E1" w14:paraId="60E0859B" w14:textId="77777777">
            <w:pPr>
              <w:spacing w:line="240" w:lineRule="auto"/>
            </w:pPr>
          </w:p>
        </w:tc>
      </w:tr>
      <w:tr w:rsidRPr="00DF21F6" w:rsidR="009128E1" w:rsidTr="00581806" w14:paraId="13C19B49" w14:textId="77777777">
        <w:trPr>
          <w:trHeight w:val="288"/>
        </w:trPr>
        <w:tc>
          <w:tcPr>
            <w:tcW w:w="3505" w:type="dxa"/>
            <w:noWrap/>
          </w:tcPr>
          <w:p w:rsidRPr="004A5A16" w:rsidR="009128E1" w:rsidP="008440FA" w:rsidRDefault="009128E1" w14:paraId="5FF85077" w14:textId="3569728C">
            <w:pPr>
              <w:spacing w:line="240" w:lineRule="auto"/>
              <w:rPr>
                <w:sz w:val="20"/>
              </w:rPr>
            </w:pPr>
            <w:r w:rsidRPr="00D156FD">
              <w:t xml:space="preserve">Licensing </w:t>
            </w:r>
            <w:r w:rsidR="00212E0F">
              <w:t>s</w:t>
            </w:r>
            <w:r w:rsidRPr="00D156FD">
              <w:t>taff</w:t>
            </w:r>
          </w:p>
        </w:tc>
        <w:tc>
          <w:tcPr>
            <w:tcW w:w="1170" w:type="dxa"/>
            <w:noWrap/>
          </w:tcPr>
          <w:p w:rsidRPr="00D156FD" w:rsidR="009128E1" w:rsidP="008440FA" w:rsidRDefault="009128E1" w14:paraId="5433D852" w14:textId="0DD37EAC">
            <w:pPr>
              <w:spacing w:line="240" w:lineRule="auto"/>
            </w:pPr>
            <w:r>
              <w:t>$1</w:t>
            </w:r>
            <w:r w:rsidR="00ED4391">
              <w:t>48</w:t>
            </w:r>
          </w:p>
        </w:tc>
        <w:tc>
          <w:tcPr>
            <w:tcW w:w="1800" w:type="dxa"/>
            <w:noWrap/>
          </w:tcPr>
          <w:p w:rsidRPr="00D156FD" w:rsidR="009128E1" w:rsidP="008440FA" w:rsidRDefault="009128E1" w14:paraId="63FE9BA0" w14:textId="77777777">
            <w:pPr>
              <w:spacing w:line="240" w:lineRule="auto"/>
            </w:pPr>
            <w:r w:rsidRPr="00D156FD">
              <w:t>Dollars per hour</w:t>
            </w:r>
          </w:p>
        </w:tc>
        <w:tc>
          <w:tcPr>
            <w:tcW w:w="6475" w:type="dxa"/>
          </w:tcPr>
          <w:p w:rsidRPr="00D156FD" w:rsidR="009128E1" w:rsidP="008440FA" w:rsidRDefault="009128E1" w14:paraId="39A54129" w14:textId="77777777">
            <w:pPr>
              <w:spacing w:line="240" w:lineRule="auto"/>
            </w:pPr>
          </w:p>
        </w:tc>
      </w:tr>
      <w:tr w:rsidRPr="00DF21F6" w:rsidR="009128E1" w:rsidTr="00581806" w14:paraId="2E4E68C8" w14:textId="77777777">
        <w:trPr>
          <w:trHeight w:val="288"/>
        </w:trPr>
        <w:tc>
          <w:tcPr>
            <w:tcW w:w="3505" w:type="dxa"/>
            <w:noWrap/>
          </w:tcPr>
          <w:p w:rsidRPr="004A5A16" w:rsidR="009128E1" w:rsidP="008440FA" w:rsidRDefault="009128E1" w14:paraId="3E737CAE" w14:textId="18F028B9">
            <w:pPr>
              <w:spacing w:line="240" w:lineRule="auto"/>
              <w:rPr>
                <w:sz w:val="20"/>
              </w:rPr>
            </w:pPr>
            <w:r w:rsidRPr="00D156FD">
              <w:t xml:space="preserve">NRC </w:t>
            </w:r>
            <w:r w:rsidR="005806CD">
              <w:t>staff</w:t>
            </w:r>
          </w:p>
        </w:tc>
        <w:tc>
          <w:tcPr>
            <w:tcW w:w="1170" w:type="dxa"/>
            <w:noWrap/>
          </w:tcPr>
          <w:p w:rsidRPr="00D156FD" w:rsidR="009128E1" w:rsidP="008440FA" w:rsidRDefault="003F33C2" w14:paraId="6F82EA49" w14:textId="3864087C">
            <w:pPr>
              <w:spacing w:line="240" w:lineRule="auto"/>
            </w:pPr>
            <w:r>
              <w:t>$134</w:t>
            </w:r>
          </w:p>
        </w:tc>
        <w:tc>
          <w:tcPr>
            <w:tcW w:w="1800" w:type="dxa"/>
            <w:noWrap/>
          </w:tcPr>
          <w:p w:rsidRPr="00D156FD" w:rsidR="009128E1" w:rsidP="008440FA" w:rsidRDefault="009128E1" w14:paraId="0C62F2E0" w14:textId="77777777">
            <w:pPr>
              <w:spacing w:line="240" w:lineRule="auto"/>
            </w:pPr>
            <w:r w:rsidRPr="00D156FD">
              <w:t>Dollars per hour</w:t>
            </w:r>
          </w:p>
        </w:tc>
        <w:tc>
          <w:tcPr>
            <w:tcW w:w="6475" w:type="dxa"/>
          </w:tcPr>
          <w:p w:rsidRPr="00D156FD" w:rsidR="009128E1" w:rsidP="008440FA" w:rsidRDefault="009128E1" w14:paraId="4B0C34B2" w14:textId="295C3722">
            <w:pPr>
              <w:spacing w:line="240" w:lineRule="auto"/>
            </w:pPr>
            <w:r w:rsidRPr="00D156FD">
              <w:t xml:space="preserve">“NRC Labor Rates for </w:t>
            </w:r>
            <w:r>
              <w:t xml:space="preserve">Use in Regulatory Analyses” </w:t>
            </w:r>
            <w:r w:rsidR="009F4DE1">
              <w:t>(</w:t>
            </w:r>
            <w:r>
              <w:t>2018</w:t>
            </w:r>
            <w:r w:rsidR="009F4DE1">
              <w:t>),</w:t>
            </w:r>
            <w:r w:rsidR="007F37BD">
              <w:t xml:space="preserve"> inflated to 2020</w:t>
            </w:r>
          </w:p>
        </w:tc>
      </w:tr>
    </w:tbl>
    <w:p w:rsidRPr="00581806" w:rsidR="009128E1" w:rsidP="008440FA" w:rsidRDefault="009F4DE1" w14:paraId="11168B83" w14:textId="0EA639B4">
      <w:pPr>
        <w:spacing w:before="60" w:after="60" w:line="240" w:lineRule="auto"/>
        <w:rPr>
          <w:sz w:val="18"/>
          <w:szCs w:val="18"/>
        </w:rPr>
      </w:pPr>
      <w:r w:rsidRPr="00581806">
        <w:rPr>
          <w:sz w:val="18"/>
          <w:szCs w:val="18"/>
        </w:rPr>
        <w:t xml:space="preserve">Note:  SMR = small modular reactor, </w:t>
      </w:r>
      <w:r w:rsidR="008937DE">
        <w:rPr>
          <w:sz w:val="18"/>
          <w:szCs w:val="18"/>
        </w:rPr>
        <w:t>n</w:t>
      </w:r>
      <w:r w:rsidRPr="00581806">
        <w:rPr>
          <w:sz w:val="18"/>
          <w:szCs w:val="18"/>
        </w:rPr>
        <w:t>on-LWR = non-light-water reactor, ONT = other new technology, OL = operating license, and CPI</w:t>
      </w:r>
      <w:r w:rsidRPr="00581806">
        <w:rPr>
          <w:sz w:val="18"/>
          <w:szCs w:val="18"/>
        </w:rPr>
        <w:noBreakHyphen/>
        <w:t xml:space="preserve">U = </w:t>
      </w:r>
      <w:r w:rsidRPr="00581806" w:rsidR="00C823CB">
        <w:rPr>
          <w:sz w:val="18"/>
          <w:szCs w:val="18"/>
        </w:rPr>
        <w:t>consumer price index for all urban consumers.</w:t>
      </w:r>
    </w:p>
    <w:p w:rsidR="009128E1" w:rsidP="008440FA" w:rsidRDefault="009128E1" w14:paraId="28F2E5AD" w14:textId="10B2B3B7">
      <w:pPr>
        <w:spacing w:line="240" w:lineRule="auto"/>
        <w:sectPr w:rsidR="009128E1" w:rsidSect="0051747A">
          <w:footerReference w:type="default" r:id="rId44"/>
          <w:pgSz w:w="15840" w:h="12240" w:orient="landscape"/>
          <w:pgMar w:top="1440" w:right="1440" w:bottom="1440" w:left="1440" w:header="720" w:footer="720" w:gutter="0"/>
          <w:cols w:space="720"/>
          <w:docGrid w:linePitch="360"/>
        </w:sectPr>
      </w:pPr>
    </w:p>
    <w:p w:rsidRPr="00CA74E3" w:rsidR="00CA74E3" w:rsidP="00CA74E3" w:rsidRDefault="00CA74E3" w14:paraId="2987288F" w14:textId="412BBC75">
      <w:pPr>
        <w:spacing w:line="240" w:lineRule="auto"/>
        <w:ind w:left="1166" w:hanging="1166"/>
        <w:rPr>
          <w:rFonts w:eastAsia="Times New Roman"/>
          <w:color w:val="auto"/>
        </w:rPr>
      </w:pPr>
      <w:r w:rsidRPr="00CA74E3">
        <w:rPr>
          <w:rFonts w:eastAsia="Times New Roman"/>
          <w:color w:val="auto"/>
        </w:rPr>
        <w:lastRenderedPageBreak/>
        <w:t xml:space="preserve">SUBJECT:  </w:t>
      </w:r>
      <w:r>
        <w:rPr>
          <w:rFonts w:eastAsia="Times New Roman"/>
          <w:color w:val="auto"/>
        </w:rPr>
        <w:t xml:space="preserve">REGULATORY ANALYSIS FOR THE </w:t>
      </w:r>
      <w:r w:rsidRPr="00CA74E3">
        <w:rPr>
          <w:rFonts w:eastAsia="Times New Roman"/>
          <w:color w:val="auto"/>
        </w:rPr>
        <w:t xml:space="preserve">PROPOSED RULE:  EMERGENCY PREPAREDNESS FOR SMALL MODULAR REACTORS AND OTHER NEW TECHNOLOGIES (RIN 3150-AJ68) DATED:  </w:t>
      </w:r>
    </w:p>
    <w:p w:rsidR="009128E1" w:rsidP="008440FA" w:rsidRDefault="009128E1" w14:paraId="0961E376" w14:textId="77777777">
      <w:pPr>
        <w:spacing w:line="240" w:lineRule="auto"/>
        <w:rPr>
          <w:sz w:val="20"/>
        </w:rPr>
      </w:pPr>
    </w:p>
    <w:p w:rsidR="00CA74E3" w:rsidP="008440FA" w:rsidRDefault="00CA74E3" w14:paraId="210E85FF" w14:textId="77777777">
      <w:pPr>
        <w:spacing w:line="240" w:lineRule="auto"/>
        <w:rPr>
          <w:sz w:val="20"/>
        </w:rPr>
      </w:pPr>
    </w:p>
    <w:p w:rsidR="00CA74E3" w:rsidP="008440FA" w:rsidRDefault="00CA74E3" w14:paraId="45374D65" w14:textId="77777777">
      <w:pPr>
        <w:spacing w:line="240" w:lineRule="auto"/>
        <w:rPr>
          <w:sz w:val="20"/>
        </w:rPr>
      </w:pPr>
    </w:p>
    <w:p w:rsidR="00CA74E3" w:rsidP="008440FA" w:rsidRDefault="00CA74E3" w14:paraId="75A0F9A6" w14:textId="77777777">
      <w:pPr>
        <w:spacing w:line="240" w:lineRule="auto"/>
        <w:rPr>
          <w:sz w:val="20"/>
        </w:rPr>
      </w:pPr>
    </w:p>
    <w:p w:rsidR="00CA74E3" w:rsidP="008440FA" w:rsidRDefault="00CA74E3" w14:paraId="3B964CF7" w14:textId="77777777">
      <w:pPr>
        <w:spacing w:line="240" w:lineRule="auto"/>
        <w:rPr>
          <w:sz w:val="20"/>
        </w:rPr>
      </w:pPr>
    </w:p>
    <w:p w:rsidR="00CA74E3" w:rsidP="008440FA" w:rsidRDefault="00CA74E3" w14:paraId="10137CB8" w14:textId="77777777">
      <w:pPr>
        <w:spacing w:line="240" w:lineRule="auto"/>
        <w:rPr>
          <w:sz w:val="20"/>
        </w:rPr>
      </w:pPr>
    </w:p>
    <w:p w:rsidR="00CA74E3" w:rsidP="008440FA" w:rsidRDefault="00CA74E3" w14:paraId="56A46247" w14:textId="77777777">
      <w:pPr>
        <w:spacing w:line="240" w:lineRule="auto"/>
        <w:rPr>
          <w:sz w:val="20"/>
        </w:rPr>
      </w:pPr>
    </w:p>
    <w:p w:rsidR="00CA74E3" w:rsidP="008440FA" w:rsidRDefault="00CA74E3" w14:paraId="7B5B29E9" w14:textId="77777777">
      <w:pPr>
        <w:spacing w:line="240" w:lineRule="auto"/>
        <w:rPr>
          <w:sz w:val="20"/>
        </w:rPr>
      </w:pPr>
    </w:p>
    <w:p w:rsidR="00CA74E3" w:rsidP="008440FA" w:rsidRDefault="00CA74E3" w14:paraId="7363D3F7" w14:textId="77777777">
      <w:pPr>
        <w:spacing w:line="240" w:lineRule="auto"/>
        <w:rPr>
          <w:sz w:val="20"/>
        </w:rPr>
      </w:pPr>
    </w:p>
    <w:p w:rsidR="00CA74E3" w:rsidP="008440FA" w:rsidRDefault="00CA74E3" w14:paraId="57C7A28A" w14:textId="77777777">
      <w:pPr>
        <w:spacing w:line="240" w:lineRule="auto"/>
        <w:rPr>
          <w:sz w:val="20"/>
        </w:rPr>
      </w:pPr>
    </w:p>
    <w:p w:rsidR="00CA74E3" w:rsidP="008440FA" w:rsidRDefault="00CA74E3" w14:paraId="30063539" w14:textId="77777777">
      <w:pPr>
        <w:spacing w:line="240" w:lineRule="auto"/>
        <w:rPr>
          <w:sz w:val="20"/>
        </w:rPr>
      </w:pPr>
    </w:p>
    <w:p w:rsidR="00CA74E3" w:rsidP="008440FA" w:rsidRDefault="00CA74E3" w14:paraId="79349B6D" w14:textId="77777777">
      <w:pPr>
        <w:spacing w:line="240" w:lineRule="auto"/>
        <w:rPr>
          <w:sz w:val="20"/>
        </w:rPr>
      </w:pPr>
    </w:p>
    <w:p w:rsidR="00CA74E3" w:rsidP="008440FA" w:rsidRDefault="00CA74E3" w14:paraId="723BAEFD" w14:textId="77777777">
      <w:pPr>
        <w:spacing w:line="240" w:lineRule="auto"/>
        <w:rPr>
          <w:sz w:val="20"/>
        </w:rPr>
      </w:pPr>
    </w:p>
    <w:p w:rsidR="00CA74E3" w:rsidP="008440FA" w:rsidRDefault="00CA74E3" w14:paraId="76B50CA1" w14:textId="77777777">
      <w:pPr>
        <w:spacing w:line="240" w:lineRule="auto"/>
        <w:rPr>
          <w:sz w:val="20"/>
        </w:rPr>
      </w:pPr>
    </w:p>
    <w:p w:rsidR="00CA74E3" w:rsidP="008440FA" w:rsidRDefault="00CA74E3" w14:paraId="1AB26BE9" w14:textId="77777777">
      <w:pPr>
        <w:spacing w:line="240" w:lineRule="auto"/>
        <w:rPr>
          <w:sz w:val="20"/>
        </w:rPr>
      </w:pPr>
    </w:p>
    <w:p w:rsidR="00CA74E3" w:rsidP="008440FA" w:rsidRDefault="00CA74E3" w14:paraId="49E28104" w14:textId="77777777">
      <w:pPr>
        <w:spacing w:line="240" w:lineRule="auto"/>
        <w:rPr>
          <w:sz w:val="20"/>
        </w:rPr>
      </w:pPr>
    </w:p>
    <w:p w:rsidR="00CA74E3" w:rsidP="008440FA" w:rsidRDefault="00CA74E3" w14:paraId="117C5936" w14:textId="77777777">
      <w:pPr>
        <w:spacing w:line="240" w:lineRule="auto"/>
        <w:rPr>
          <w:sz w:val="20"/>
        </w:rPr>
      </w:pPr>
    </w:p>
    <w:p w:rsidR="00CA74E3" w:rsidP="008440FA" w:rsidRDefault="00CA74E3" w14:paraId="6A772F87" w14:textId="77777777">
      <w:pPr>
        <w:spacing w:line="240" w:lineRule="auto"/>
        <w:rPr>
          <w:sz w:val="20"/>
        </w:rPr>
      </w:pPr>
    </w:p>
    <w:p w:rsidR="00CA74E3" w:rsidP="008440FA" w:rsidRDefault="00CA74E3" w14:paraId="79672FBF" w14:textId="77777777">
      <w:pPr>
        <w:spacing w:line="240" w:lineRule="auto"/>
        <w:rPr>
          <w:sz w:val="20"/>
        </w:rPr>
      </w:pPr>
    </w:p>
    <w:p w:rsidR="00CA74E3" w:rsidP="008440FA" w:rsidRDefault="00CA74E3" w14:paraId="069FAD33" w14:textId="77777777">
      <w:pPr>
        <w:spacing w:line="240" w:lineRule="auto"/>
        <w:rPr>
          <w:sz w:val="20"/>
        </w:rPr>
      </w:pPr>
    </w:p>
    <w:p w:rsidR="00CA74E3" w:rsidP="008440FA" w:rsidRDefault="00CA74E3" w14:paraId="36C425EA" w14:textId="77777777">
      <w:pPr>
        <w:spacing w:line="240" w:lineRule="auto"/>
        <w:rPr>
          <w:sz w:val="20"/>
        </w:rPr>
      </w:pPr>
    </w:p>
    <w:p w:rsidR="00CA74E3" w:rsidP="008440FA" w:rsidRDefault="00CA74E3" w14:paraId="1DEF582E" w14:textId="77777777">
      <w:pPr>
        <w:spacing w:line="240" w:lineRule="auto"/>
        <w:rPr>
          <w:sz w:val="20"/>
        </w:rPr>
      </w:pPr>
    </w:p>
    <w:p w:rsidR="00CA74E3" w:rsidP="008440FA" w:rsidRDefault="00CA74E3" w14:paraId="02168BD8" w14:textId="77777777">
      <w:pPr>
        <w:spacing w:line="240" w:lineRule="auto"/>
        <w:rPr>
          <w:sz w:val="20"/>
        </w:rPr>
      </w:pPr>
    </w:p>
    <w:p w:rsidR="00CA74E3" w:rsidP="008440FA" w:rsidRDefault="00CA74E3" w14:paraId="35FF9A9C" w14:textId="77777777">
      <w:pPr>
        <w:spacing w:line="240" w:lineRule="auto"/>
        <w:rPr>
          <w:sz w:val="20"/>
        </w:rPr>
      </w:pPr>
    </w:p>
    <w:p w:rsidR="00CA74E3" w:rsidP="008440FA" w:rsidRDefault="00CA74E3" w14:paraId="29DB34E8" w14:textId="77777777">
      <w:pPr>
        <w:spacing w:line="240" w:lineRule="auto"/>
        <w:rPr>
          <w:sz w:val="20"/>
        </w:rPr>
      </w:pPr>
    </w:p>
    <w:p w:rsidR="00CA74E3" w:rsidP="008440FA" w:rsidRDefault="00CA74E3" w14:paraId="598977C7" w14:textId="77777777">
      <w:pPr>
        <w:spacing w:line="240" w:lineRule="auto"/>
        <w:rPr>
          <w:sz w:val="20"/>
        </w:rPr>
      </w:pPr>
    </w:p>
    <w:p w:rsidR="00CA74E3" w:rsidP="008440FA" w:rsidRDefault="00CA74E3" w14:paraId="09C502C9" w14:textId="77777777">
      <w:pPr>
        <w:spacing w:line="240" w:lineRule="auto"/>
        <w:rPr>
          <w:sz w:val="20"/>
        </w:rPr>
      </w:pPr>
    </w:p>
    <w:p w:rsidR="00CA74E3" w:rsidP="008440FA" w:rsidRDefault="00CA74E3" w14:paraId="6608854D" w14:textId="77777777">
      <w:pPr>
        <w:spacing w:line="240" w:lineRule="auto"/>
        <w:rPr>
          <w:sz w:val="20"/>
        </w:rPr>
      </w:pPr>
    </w:p>
    <w:p w:rsidR="00CA74E3" w:rsidP="008440FA" w:rsidRDefault="00CA74E3" w14:paraId="6FEEC239" w14:textId="77777777">
      <w:pPr>
        <w:spacing w:line="240" w:lineRule="auto"/>
        <w:rPr>
          <w:sz w:val="20"/>
        </w:rPr>
      </w:pPr>
    </w:p>
    <w:p w:rsidR="00CA74E3" w:rsidP="008440FA" w:rsidRDefault="00CA74E3" w14:paraId="359DEA16" w14:textId="77777777">
      <w:pPr>
        <w:spacing w:line="240" w:lineRule="auto"/>
        <w:rPr>
          <w:sz w:val="20"/>
        </w:rPr>
      </w:pPr>
    </w:p>
    <w:p w:rsidR="00CA74E3" w:rsidP="008440FA" w:rsidRDefault="00CA74E3" w14:paraId="062A1EB2" w14:textId="77777777">
      <w:pPr>
        <w:spacing w:line="240" w:lineRule="auto"/>
        <w:rPr>
          <w:sz w:val="20"/>
        </w:rPr>
      </w:pPr>
    </w:p>
    <w:p w:rsidR="00CA74E3" w:rsidP="008440FA" w:rsidRDefault="00CA74E3" w14:paraId="18E837D5" w14:textId="77777777">
      <w:pPr>
        <w:spacing w:line="240" w:lineRule="auto"/>
        <w:rPr>
          <w:sz w:val="20"/>
        </w:rPr>
      </w:pPr>
    </w:p>
    <w:p w:rsidR="00CA74E3" w:rsidP="008440FA" w:rsidRDefault="00CA74E3" w14:paraId="20B3730F" w14:textId="77777777">
      <w:pPr>
        <w:spacing w:line="240" w:lineRule="auto"/>
        <w:rPr>
          <w:sz w:val="20"/>
        </w:rPr>
      </w:pPr>
    </w:p>
    <w:p w:rsidR="00CA74E3" w:rsidP="008440FA" w:rsidRDefault="00CA74E3" w14:paraId="1F51C1A5" w14:textId="77777777">
      <w:pPr>
        <w:spacing w:line="240" w:lineRule="auto"/>
        <w:rPr>
          <w:sz w:val="20"/>
        </w:rPr>
      </w:pPr>
    </w:p>
    <w:p w:rsidR="00CA74E3" w:rsidP="008440FA" w:rsidRDefault="00CA74E3" w14:paraId="1E7E9D74" w14:textId="77777777">
      <w:pPr>
        <w:spacing w:line="240" w:lineRule="auto"/>
        <w:rPr>
          <w:sz w:val="20"/>
        </w:rPr>
      </w:pPr>
    </w:p>
    <w:p w:rsidR="00CA74E3" w:rsidP="008440FA" w:rsidRDefault="00CA74E3" w14:paraId="7A6B1BB1" w14:textId="77777777">
      <w:pPr>
        <w:spacing w:line="240" w:lineRule="auto"/>
        <w:rPr>
          <w:sz w:val="20"/>
        </w:rPr>
      </w:pPr>
    </w:p>
    <w:p w:rsidR="00774B40" w:rsidP="008440FA" w:rsidRDefault="00774B40" w14:paraId="1D0565C9" w14:textId="77777777">
      <w:pPr>
        <w:spacing w:line="240" w:lineRule="auto"/>
        <w:rPr>
          <w:sz w:val="20"/>
        </w:rPr>
      </w:pPr>
    </w:p>
    <w:p w:rsidR="00CA74E3" w:rsidP="008440FA" w:rsidRDefault="00CA74E3" w14:paraId="7A124A1C" w14:textId="77777777">
      <w:pPr>
        <w:spacing w:line="240" w:lineRule="auto"/>
        <w:rPr>
          <w:sz w:val="20"/>
        </w:rPr>
      </w:pPr>
    </w:p>
    <w:p w:rsidR="00CA74E3" w:rsidP="008440FA" w:rsidRDefault="00CA74E3" w14:paraId="2AB21B45" w14:textId="77777777">
      <w:pPr>
        <w:spacing w:line="240" w:lineRule="auto"/>
        <w:rPr>
          <w:sz w:val="20"/>
        </w:rPr>
      </w:pPr>
    </w:p>
    <w:p w:rsidR="00CA74E3" w:rsidP="008440FA" w:rsidRDefault="00CA74E3" w14:paraId="0DCCECBA" w14:textId="77777777">
      <w:pPr>
        <w:spacing w:line="240" w:lineRule="auto"/>
        <w:rPr>
          <w:sz w:val="20"/>
        </w:rPr>
      </w:pPr>
    </w:p>
    <w:p w:rsidR="00CA74E3" w:rsidP="008440FA" w:rsidRDefault="00CA74E3" w14:paraId="09A25A10" w14:textId="77777777">
      <w:pPr>
        <w:spacing w:line="240" w:lineRule="auto"/>
        <w:rPr>
          <w:sz w:val="20"/>
        </w:rPr>
      </w:pPr>
    </w:p>
    <w:p w:rsidR="00CA74E3" w:rsidP="008440FA" w:rsidRDefault="00CA74E3" w14:paraId="3465DE05" w14:textId="77777777">
      <w:pPr>
        <w:spacing w:line="240" w:lineRule="auto"/>
        <w:rPr>
          <w:sz w:val="20"/>
        </w:rPr>
      </w:pPr>
    </w:p>
    <w:p w:rsidRPr="00CA74E3" w:rsidR="00CA74E3" w:rsidP="00CA74E3" w:rsidRDefault="00CA74E3" w14:paraId="4DE3EAA5" w14:textId="296E1737">
      <w:pPr>
        <w:spacing w:line="240" w:lineRule="auto"/>
        <w:contextualSpacing/>
        <w:rPr>
          <w:rFonts w:eastAsia="Times New Roman"/>
          <w:b/>
          <w:color w:val="auto"/>
          <w:sz w:val="18"/>
          <w:szCs w:val="18"/>
        </w:rPr>
      </w:pPr>
      <w:r w:rsidRPr="00CA74E3">
        <w:rPr>
          <w:rFonts w:eastAsia="Times New Roman"/>
          <w:b/>
          <w:color w:val="auto"/>
          <w:sz w:val="18"/>
          <w:szCs w:val="18"/>
        </w:rPr>
        <w:t xml:space="preserve">ADAMS Accession Nos.:  PKG:  ML18134A086; </w:t>
      </w:r>
      <w:r>
        <w:rPr>
          <w:rFonts w:eastAsia="Times New Roman"/>
          <w:b/>
          <w:color w:val="auto"/>
          <w:sz w:val="18"/>
          <w:szCs w:val="18"/>
        </w:rPr>
        <w:t>SECY:  ML18134A077</w:t>
      </w:r>
      <w:r w:rsidRPr="00CA74E3">
        <w:rPr>
          <w:rFonts w:eastAsia="Times New Roman"/>
          <w:b/>
          <w:color w:val="auto"/>
          <w:sz w:val="18"/>
          <w:szCs w:val="18"/>
        </w:rPr>
        <w:tab/>
        <w:t>*concurred via e-mail</w:t>
      </w:r>
    </w:p>
    <w:tbl>
      <w:tblPr>
        <w:tblStyle w:val="TableGrid1"/>
        <w:tblW w:w="10820" w:type="dxa"/>
        <w:tblInd w:w="-679" w:type="dxa"/>
        <w:tblLayout w:type="fixed"/>
        <w:tblLook w:val="01E0" w:firstRow="1" w:lastRow="1" w:firstColumn="1" w:lastColumn="1" w:noHBand="0" w:noVBand="0"/>
      </w:tblPr>
      <w:tblGrid>
        <w:gridCol w:w="1186"/>
        <w:gridCol w:w="1879"/>
        <w:gridCol w:w="1749"/>
        <w:gridCol w:w="2046"/>
        <w:gridCol w:w="1980"/>
        <w:gridCol w:w="1980"/>
      </w:tblGrid>
      <w:tr w:rsidRPr="00CA74E3" w:rsidR="00CA74E3" w:rsidTr="00CA74E3" w14:paraId="0DC95E1F" w14:textId="77777777">
        <w:tc>
          <w:tcPr>
            <w:tcW w:w="1186" w:type="dxa"/>
            <w:tcBorders>
              <w:top w:val="single" w:color="auto" w:sz="4" w:space="0"/>
              <w:left w:val="single" w:color="auto" w:sz="4" w:space="0"/>
            </w:tcBorders>
          </w:tcPr>
          <w:p w:rsidRPr="00CA74E3" w:rsidR="00CA74E3" w:rsidP="00CA74E3" w:rsidRDefault="00CA74E3" w14:paraId="3BAD909C" w14:textId="77777777">
            <w:pPr>
              <w:contextualSpacing/>
              <w:rPr>
                <w:b/>
                <w:color w:val="auto"/>
                <w:sz w:val="16"/>
                <w:szCs w:val="16"/>
              </w:rPr>
            </w:pPr>
            <w:r w:rsidRPr="00CA74E3">
              <w:rPr>
                <w:b/>
                <w:color w:val="auto"/>
                <w:sz w:val="16"/>
                <w:szCs w:val="16"/>
              </w:rPr>
              <w:t>OFFICE</w:t>
            </w:r>
          </w:p>
        </w:tc>
        <w:tc>
          <w:tcPr>
            <w:tcW w:w="1879" w:type="dxa"/>
            <w:tcBorders>
              <w:top w:val="double" w:color="auto" w:sz="4" w:space="0"/>
            </w:tcBorders>
          </w:tcPr>
          <w:p w:rsidRPr="00D529A9" w:rsidR="00CA74E3" w:rsidP="00CA74E3" w:rsidRDefault="00CA74E3" w14:paraId="0C919441" w14:textId="1FB7C443">
            <w:pPr>
              <w:contextualSpacing/>
              <w:rPr>
                <w:rFonts w:ascii="Arial" w:hAnsi="Arial" w:cs="Arial"/>
                <w:color w:val="auto"/>
                <w:sz w:val="16"/>
                <w:szCs w:val="16"/>
              </w:rPr>
            </w:pPr>
            <w:r w:rsidRPr="00D529A9">
              <w:rPr>
                <w:rFonts w:ascii="Arial" w:hAnsi="Arial" w:cs="Arial"/>
                <w:sz w:val="16"/>
                <w:szCs w:val="16"/>
              </w:rPr>
              <w:t>NMSS/DRM/RASB*</w:t>
            </w:r>
          </w:p>
        </w:tc>
        <w:tc>
          <w:tcPr>
            <w:tcW w:w="1749" w:type="dxa"/>
            <w:tcBorders>
              <w:top w:val="double" w:color="auto" w:sz="4" w:space="0"/>
            </w:tcBorders>
          </w:tcPr>
          <w:p w:rsidRPr="00D529A9" w:rsidR="00CA74E3" w:rsidP="00CA74E3" w:rsidRDefault="00CA74E3" w14:paraId="47F14473" w14:textId="67F1060B">
            <w:pPr>
              <w:contextualSpacing/>
              <w:rPr>
                <w:rFonts w:ascii="Arial" w:hAnsi="Arial" w:cs="Arial"/>
                <w:color w:val="auto"/>
                <w:sz w:val="16"/>
                <w:szCs w:val="16"/>
              </w:rPr>
            </w:pPr>
            <w:r w:rsidRPr="00D529A9">
              <w:rPr>
                <w:rFonts w:ascii="Arial" w:hAnsi="Arial" w:cs="Arial"/>
                <w:sz w:val="16"/>
                <w:szCs w:val="16"/>
              </w:rPr>
              <w:t>QTE*</w:t>
            </w:r>
          </w:p>
        </w:tc>
        <w:tc>
          <w:tcPr>
            <w:tcW w:w="2046" w:type="dxa"/>
            <w:tcBorders>
              <w:top w:val="double" w:color="auto" w:sz="4" w:space="0"/>
            </w:tcBorders>
          </w:tcPr>
          <w:p w:rsidRPr="00D529A9" w:rsidR="00CA74E3" w:rsidP="00CA74E3" w:rsidRDefault="00CA74E3" w14:paraId="0DDBCA85" w14:textId="2481CDAE">
            <w:pPr>
              <w:contextualSpacing/>
              <w:rPr>
                <w:rFonts w:ascii="Arial" w:hAnsi="Arial" w:cs="Arial"/>
                <w:color w:val="auto"/>
                <w:sz w:val="16"/>
                <w:szCs w:val="16"/>
              </w:rPr>
            </w:pPr>
            <w:r w:rsidRPr="00D529A9">
              <w:rPr>
                <w:rFonts w:ascii="Arial" w:hAnsi="Arial" w:cs="Arial"/>
                <w:sz w:val="16"/>
                <w:szCs w:val="16"/>
              </w:rPr>
              <w:t>NMSS/DRM/RASB/RAT*</w:t>
            </w:r>
            <w:r w:rsidRPr="00D529A9" w:rsidDel="0070101D">
              <w:rPr>
                <w:rFonts w:ascii="Arial" w:hAnsi="Arial" w:cs="Arial"/>
                <w:sz w:val="16"/>
                <w:szCs w:val="16"/>
              </w:rPr>
              <w:t xml:space="preserve"> </w:t>
            </w:r>
          </w:p>
        </w:tc>
        <w:tc>
          <w:tcPr>
            <w:tcW w:w="1980" w:type="dxa"/>
            <w:tcBorders>
              <w:top w:val="double" w:color="auto" w:sz="4" w:space="0"/>
            </w:tcBorders>
          </w:tcPr>
          <w:p w:rsidRPr="00D529A9" w:rsidR="00CA74E3" w:rsidP="00CA74E3" w:rsidRDefault="00CA74E3" w14:paraId="43F50285" w14:textId="22BC6574">
            <w:pPr>
              <w:contextualSpacing/>
              <w:rPr>
                <w:rFonts w:ascii="Arial" w:hAnsi="Arial" w:cs="Arial"/>
                <w:color w:val="auto"/>
                <w:sz w:val="16"/>
                <w:szCs w:val="16"/>
              </w:rPr>
            </w:pPr>
            <w:r w:rsidRPr="00D529A9">
              <w:rPr>
                <w:rFonts w:ascii="Arial" w:hAnsi="Arial" w:cs="Arial"/>
                <w:sz w:val="16"/>
                <w:szCs w:val="16"/>
              </w:rPr>
              <w:t>NMSS/DRM/RASB/BC*</w:t>
            </w:r>
          </w:p>
        </w:tc>
        <w:tc>
          <w:tcPr>
            <w:tcW w:w="1980" w:type="dxa"/>
            <w:tcBorders>
              <w:top w:val="double" w:color="auto" w:sz="4" w:space="0"/>
              <w:right w:val="double" w:color="auto" w:sz="4" w:space="0"/>
            </w:tcBorders>
          </w:tcPr>
          <w:p w:rsidRPr="00D529A9" w:rsidR="00CA74E3" w:rsidP="00CA74E3" w:rsidRDefault="00CA74E3" w14:paraId="296E769E" w14:textId="308CD36E">
            <w:pPr>
              <w:contextualSpacing/>
              <w:rPr>
                <w:rFonts w:ascii="Arial" w:hAnsi="Arial" w:cs="Arial"/>
                <w:color w:val="auto"/>
                <w:sz w:val="16"/>
                <w:szCs w:val="16"/>
              </w:rPr>
            </w:pPr>
            <w:r w:rsidRPr="00D529A9">
              <w:rPr>
                <w:rFonts w:ascii="Arial" w:hAnsi="Arial" w:cs="Arial"/>
                <w:sz w:val="16"/>
                <w:szCs w:val="16"/>
              </w:rPr>
              <w:t>NMSS/DRM/RRPB/BC*</w:t>
            </w:r>
          </w:p>
        </w:tc>
      </w:tr>
      <w:tr w:rsidRPr="00CA74E3" w:rsidR="00CA74E3" w:rsidTr="00CA74E3" w14:paraId="64A889B8" w14:textId="77777777">
        <w:tc>
          <w:tcPr>
            <w:tcW w:w="1186" w:type="dxa"/>
            <w:tcBorders>
              <w:left w:val="single" w:color="auto" w:sz="4" w:space="0"/>
            </w:tcBorders>
          </w:tcPr>
          <w:p w:rsidRPr="00CA74E3" w:rsidR="00CA74E3" w:rsidP="00CA74E3" w:rsidRDefault="00CA74E3" w14:paraId="012C931F" w14:textId="77777777">
            <w:pPr>
              <w:contextualSpacing/>
              <w:rPr>
                <w:b/>
                <w:color w:val="auto"/>
                <w:sz w:val="16"/>
                <w:szCs w:val="16"/>
              </w:rPr>
            </w:pPr>
            <w:r w:rsidRPr="00CA74E3">
              <w:rPr>
                <w:b/>
                <w:color w:val="auto"/>
                <w:sz w:val="16"/>
                <w:szCs w:val="16"/>
              </w:rPr>
              <w:t>NAME</w:t>
            </w:r>
          </w:p>
        </w:tc>
        <w:tc>
          <w:tcPr>
            <w:tcW w:w="1879" w:type="dxa"/>
          </w:tcPr>
          <w:p w:rsidRPr="00D529A9" w:rsidR="00CA74E3" w:rsidP="00CA74E3" w:rsidRDefault="00CA74E3" w14:paraId="2614C728" w14:textId="073FBC39">
            <w:pPr>
              <w:contextualSpacing/>
              <w:rPr>
                <w:rFonts w:ascii="Arial" w:hAnsi="Arial" w:cs="Arial"/>
                <w:color w:val="auto"/>
                <w:sz w:val="16"/>
                <w:szCs w:val="16"/>
              </w:rPr>
            </w:pPr>
            <w:proofErr w:type="spellStart"/>
            <w:r w:rsidRPr="00D529A9">
              <w:rPr>
                <w:rFonts w:ascii="Arial" w:hAnsi="Arial" w:cs="Arial"/>
                <w:sz w:val="16"/>
                <w:szCs w:val="16"/>
              </w:rPr>
              <w:t>CHowells</w:t>
            </w:r>
            <w:proofErr w:type="spellEnd"/>
          </w:p>
        </w:tc>
        <w:tc>
          <w:tcPr>
            <w:tcW w:w="1749" w:type="dxa"/>
          </w:tcPr>
          <w:p w:rsidRPr="00D529A9" w:rsidR="00CA74E3" w:rsidP="00CA74E3" w:rsidRDefault="003B3FBB" w14:paraId="06291A89" w14:textId="6D422D33">
            <w:pPr>
              <w:contextualSpacing/>
              <w:rPr>
                <w:rFonts w:ascii="Arial" w:hAnsi="Arial" w:cs="Arial"/>
                <w:color w:val="auto"/>
                <w:sz w:val="16"/>
                <w:szCs w:val="16"/>
              </w:rPr>
            </w:pPr>
            <w:proofErr w:type="spellStart"/>
            <w:r w:rsidRPr="00D529A9">
              <w:rPr>
                <w:rFonts w:ascii="Arial" w:hAnsi="Arial" w:cs="Arial"/>
                <w:color w:val="auto"/>
                <w:sz w:val="16"/>
                <w:szCs w:val="16"/>
              </w:rPr>
              <w:t>KAzariah-Kribbs</w:t>
            </w:r>
            <w:proofErr w:type="spellEnd"/>
          </w:p>
        </w:tc>
        <w:tc>
          <w:tcPr>
            <w:tcW w:w="2046" w:type="dxa"/>
          </w:tcPr>
          <w:p w:rsidRPr="00D529A9" w:rsidR="00CA74E3" w:rsidP="00CA74E3" w:rsidRDefault="00CA74E3" w14:paraId="71EB9FF1" w14:textId="33247D39">
            <w:pPr>
              <w:contextualSpacing/>
              <w:rPr>
                <w:rFonts w:ascii="Arial" w:hAnsi="Arial" w:cs="Arial"/>
                <w:color w:val="auto"/>
                <w:sz w:val="16"/>
                <w:szCs w:val="16"/>
              </w:rPr>
            </w:pPr>
            <w:proofErr w:type="spellStart"/>
            <w:r w:rsidRPr="00D529A9">
              <w:rPr>
                <w:rFonts w:ascii="Arial" w:hAnsi="Arial" w:cs="Arial"/>
                <w:sz w:val="16"/>
                <w:szCs w:val="16"/>
              </w:rPr>
              <w:t>FSchofer</w:t>
            </w:r>
            <w:proofErr w:type="spellEnd"/>
          </w:p>
        </w:tc>
        <w:tc>
          <w:tcPr>
            <w:tcW w:w="1980" w:type="dxa"/>
          </w:tcPr>
          <w:p w:rsidRPr="00D529A9" w:rsidR="00CA74E3" w:rsidP="00CA74E3" w:rsidRDefault="00CA74E3" w14:paraId="7763E283" w14:textId="19E4B51F">
            <w:pPr>
              <w:contextualSpacing/>
              <w:rPr>
                <w:rFonts w:ascii="Arial" w:hAnsi="Arial" w:cs="Arial"/>
                <w:color w:val="auto"/>
                <w:sz w:val="16"/>
                <w:szCs w:val="16"/>
              </w:rPr>
            </w:pPr>
            <w:r w:rsidRPr="00D529A9">
              <w:rPr>
                <w:rFonts w:ascii="Arial" w:hAnsi="Arial" w:cs="Arial"/>
                <w:sz w:val="16"/>
                <w:szCs w:val="16"/>
              </w:rPr>
              <w:t>CBladey</w:t>
            </w:r>
          </w:p>
        </w:tc>
        <w:tc>
          <w:tcPr>
            <w:tcW w:w="1980" w:type="dxa"/>
            <w:tcBorders>
              <w:right w:val="double" w:color="auto" w:sz="4" w:space="0"/>
            </w:tcBorders>
          </w:tcPr>
          <w:p w:rsidRPr="00D529A9" w:rsidR="00CA74E3" w:rsidP="00CA74E3" w:rsidRDefault="00CA74E3" w14:paraId="4DF5AADC" w14:textId="76052FB0">
            <w:pPr>
              <w:contextualSpacing/>
              <w:rPr>
                <w:rFonts w:ascii="Arial" w:hAnsi="Arial" w:cs="Arial"/>
                <w:color w:val="auto"/>
                <w:sz w:val="16"/>
                <w:szCs w:val="16"/>
              </w:rPr>
            </w:pPr>
            <w:proofErr w:type="spellStart"/>
            <w:r w:rsidRPr="00D529A9">
              <w:rPr>
                <w:rFonts w:ascii="Arial" w:hAnsi="Arial" w:cs="Arial"/>
                <w:sz w:val="16"/>
                <w:szCs w:val="16"/>
              </w:rPr>
              <w:t>MKhanna</w:t>
            </w:r>
            <w:proofErr w:type="spellEnd"/>
          </w:p>
        </w:tc>
      </w:tr>
      <w:tr w:rsidRPr="00CA74E3" w:rsidR="00CA74E3" w:rsidTr="00CA74E3" w14:paraId="73A8F5B4" w14:textId="77777777">
        <w:trPr>
          <w:trHeight w:val="20"/>
        </w:trPr>
        <w:tc>
          <w:tcPr>
            <w:tcW w:w="1186" w:type="dxa"/>
            <w:tcBorders>
              <w:left w:val="single" w:color="auto" w:sz="4" w:space="0"/>
              <w:bottom w:val="single" w:color="auto" w:sz="4" w:space="0"/>
            </w:tcBorders>
          </w:tcPr>
          <w:p w:rsidRPr="00CA74E3" w:rsidR="00CA74E3" w:rsidP="00CA74E3" w:rsidRDefault="00CA74E3" w14:paraId="30B842D8" w14:textId="77777777">
            <w:pPr>
              <w:contextualSpacing/>
              <w:rPr>
                <w:b/>
                <w:color w:val="auto"/>
                <w:sz w:val="16"/>
                <w:szCs w:val="16"/>
              </w:rPr>
            </w:pPr>
            <w:r w:rsidRPr="00CA74E3">
              <w:rPr>
                <w:b/>
                <w:color w:val="auto"/>
                <w:sz w:val="16"/>
                <w:szCs w:val="16"/>
              </w:rPr>
              <w:t>DATE</w:t>
            </w:r>
          </w:p>
        </w:tc>
        <w:tc>
          <w:tcPr>
            <w:tcW w:w="1879" w:type="dxa"/>
            <w:tcBorders>
              <w:bottom w:val="double" w:color="auto" w:sz="4" w:space="0"/>
            </w:tcBorders>
          </w:tcPr>
          <w:p w:rsidRPr="00D529A9" w:rsidR="00CA74E3" w:rsidP="00CA74E3" w:rsidRDefault="00CA74E3" w14:paraId="27E91AA2" w14:textId="4C4CD26E">
            <w:pPr>
              <w:contextualSpacing/>
              <w:rPr>
                <w:rFonts w:ascii="Arial" w:hAnsi="Arial" w:cs="Arial"/>
                <w:color w:val="auto"/>
                <w:sz w:val="16"/>
                <w:szCs w:val="16"/>
              </w:rPr>
            </w:pPr>
            <w:r w:rsidRPr="00D529A9">
              <w:rPr>
                <w:rFonts w:ascii="Arial" w:hAnsi="Arial" w:cs="Arial"/>
                <w:sz w:val="16"/>
                <w:szCs w:val="16"/>
              </w:rPr>
              <w:t>5/10/18</w:t>
            </w:r>
          </w:p>
        </w:tc>
        <w:tc>
          <w:tcPr>
            <w:tcW w:w="1749" w:type="dxa"/>
            <w:tcBorders>
              <w:bottom w:val="double" w:color="auto" w:sz="4" w:space="0"/>
            </w:tcBorders>
          </w:tcPr>
          <w:p w:rsidRPr="00D529A9" w:rsidR="00CA74E3" w:rsidP="00CA74E3" w:rsidRDefault="00CA74E3" w14:paraId="34AF7B3D" w14:textId="51776B64">
            <w:pPr>
              <w:contextualSpacing/>
              <w:rPr>
                <w:rFonts w:ascii="Arial" w:hAnsi="Arial" w:cs="Arial"/>
                <w:color w:val="auto"/>
                <w:sz w:val="16"/>
                <w:szCs w:val="16"/>
              </w:rPr>
            </w:pPr>
            <w:r w:rsidRPr="00D529A9">
              <w:rPr>
                <w:rFonts w:ascii="Arial" w:hAnsi="Arial" w:cs="Arial"/>
                <w:sz w:val="16"/>
                <w:szCs w:val="16"/>
              </w:rPr>
              <w:t>5/8/18</w:t>
            </w:r>
          </w:p>
        </w:tc>
        <w:tc>
          <w:tcPr>
            <w:tcW w:w="2046" w:type="dxa"/>
            <w:tcBorders>
              <w:bottom w:val="double" w:color="auto" w:sz="4" w:space="0"/>
            </w:tcBorders>
          </w:tcPr>
          <w:p w:rsidRPr="00D529A9" w:rsidR="00CA74E3" w:rsidP="00CA74E3" w:rsidRDefault="00CA74E3" w14:paraId="4B17AA74" w14:textId="6263BC74">
            <w:pPr>
              <w:rPr>
                <w:rFonts w:ascii="Arial" w:hAnsi="Arial" w:cs="Arial"/>
                <w:color w:val="auto"/>
                <w:sz w:val="16"/>
                <w:szCs w:val="16"/>
              </w:rPr>
            </w:pPr>
            <w:r w:rsidRPr="00D529A9">
              <w:rPr>
                <w:rFonts w:ascii="Arial" w:hAnsi="Arial" w:cs="Arial"/>
                <w:sz w:val="16"/>
                <w:szCs w:val="16"/>
              </w:rPr>
              <w:t>5/29/18</w:t>
            </w:r>
          </w:p>
        </w:tc>
        <w:tc>
          <w:tcPr>
            <w:tcW w:w="1980" w:type="dxa"/>
            <w:tcBorders>
              <w:bottom w:val="double" w:color="auto" w:sz="4" w:space="0"/>
            </w:tcBorders>
          </w:tcPr>
          <w:p w:rsidRPr="00D529A9" w:rsidR="00CA74E3" w:rsidP="00CA74E3" w:rsidRDefault="00CA74E3" w14:paraId="65F2EF11" w14:textId="25B1698D">
            <w:pPr>
              <w:rPr>
                <w:rFonts w:ascii="Arial" w:hAnsi="Arial" w:cs="Arial"/>
                <w:color w:val="auto"/>
                <w:sz w:val="16"/>
                <w:szCs w:val="16"/>
              </w:rPr>
            </w:pPr>
            <w:r w:rsidRPr="00D529A9">
              <w:rPr>
                <w:rFonts w:ascii="Arial" w:hAnsi="Arial" w:cs="Arial"/>
                <w:sz w:val="16"/>
                <w:szCs w:val="16"/>
              </w:rPr>
              <w:t>5/31/18</w:t>
            </w:r>
          </w:p>
        </w:tc>
        <w:tc>
          <w:tcPr>
            <w:tcW w:w="1980" w:type="dxa"/>
            <w:tcBorders>
              <w:bottom w:val="double" w:color="auto" w:sz="4" w:space="0"/>
              <w:right w:val="double" w:color="auto" w:sz="4" w:space="0"/>
            </w:tcBorders>
          </w:tcPr>
          <w:p w:rsidRPr="00D529A9" w:rsidR="00CA74E3" w:rsidP="00CA74E3" w:rsidRDefault="00CA74E3" w14:paraId="33CA5198" w14:textId="6CC1A8CE">
            <w:pPr>
              <w:rPr>
                <w:rFonts w:ascii="Arial" w:hAnsi="Arial" w:cs="Arial"/>
                <w:color w:val="auto"/>
                <w:sz w:val="16"/>
                <w:szCs w:val="16"/>
              </w:rPr>
            </w:pPr>
            <w:r w:rsidRPr="00D529A9">
              <w:rPr>
                <w:rFonts w:ascii="Arial" w:hAnsi="Arial" w:cs="Arial"/>
                <w:sz w:val="16"/>
                <w:szCs w:val="16"/>
              </w:rPr>
              <w:t>6/11/18</w:t>
            </w:r>
          </w:p>
        </w:tc>
      </w:tr>
      <w:tr w:rsidRPr="00CA74E3" w:rsidR="00CA74E3" w:rsidTr="00CA74E3" w14:paraId="6E24B088" w14:textId="77777777">
        <w:tc>
          <w:tcPr>
            <w:tcW w:w="1186" w:type="dxa"/>
            <w:tcBorders>
              <w:top w:val="single" w:color="auto" w:sz="4" w:space="0"/>
              <w:left w:val="single" w:color="auto" w:sz="4" w:space="0"/>
            </w:tcBorders>
          </w:tcPr>
          <w:p w:rsidRPr="00CA74E3" w:rsidR="00CA74E3" w:rsidP="00CA74E3" w:rsidRDefault="00CA74E3" w14:paraId="33E6F127" w14:textId="77777777">
            <w:pPr>
              <w:contextualSpacing/>
              <w:rPr>
                <w:b/>
                <w:color w:val="auto"/>
                <w:sz w:val="16"/>
                <w:szCs w:val="16"/>
              </w:rPr>
            </w:pPr>
            <w:r w:rsidRPr="00CA74E3">
              <w:rPr>
                <w:b/>
                <w:color w:val="auto"/>
                <w:sz w:val="16"/>
                <w:szCs w:val="16"/>
              </w:rPr>
              <w:t>OFFICE</w:t>
            </w:r>
          </w:p>
        </w:tc>
        <w:tc>
          <w:tcPr>
            <w:tcW w:w="1879" w:type="dxa"/>
            <w:tcBorders>
              <w:top w:val="double" w:color="auto" w:sz="4" w:space="0"/>
            </w:tcBorders>
          </w:tcPr>
          <w:p w:rsidRPr="00D529A9" w:rsidR="00CA74E3" w:rsidP="00CA74E3" w:rsidRDefault="00CA74E3" w14:paraId="3DBE3B43" w14:textId="2597F6F5">
            <w:pPr>
              <w:contextualSpacing/>
              <w:rPr>
                <w:rFonts w:ascii="Arial" w:hAnsi="Arial" w:cs="Arial"/>
                <w:color w:val="auto"/>
                <w:sz w:val="16"/>
                <w:szCs w:val="16"/>
              </w:rPr>
            </w:pPr>
            <w:r w:rsidRPr="00D529A9">
              <w:rPr>
                <w:rFonts w:ascii="Arial" w:hAnsi="Arial" w:cs="Arial"/>
                <w:sz w:val="16"/>
                <w:szCs w:val="16"/>
              </w:rPr>
              <w:t>NMSS/DRM/D*</w:t>
            </w:r>
          </w:p>
        </w:tc>
        <w:tc>
          <w:tcPr>
            <w:tcW w:w="1749" w:type="dxa"/>
            <w:tcBorders>
              <w:top w:val="double" w:color="auto" w:sz="4" w:space="0"/>
            </w:tcBorders>
          </w:tcPr>
          <w:p w:rsidRPr="00D529A9" w:rsidR="00CA74E3" w:rsidP="00CA74E3" w:rsidRDefault="00CA74E3" w14:paraId="45F447DD" w14:textId="51E9E03B">
            <w:pPr>
              <w:contextualSpacing/>
              <w:rPr>
                <w:rFonts w:ascii="Arial" w:hAnsi="Arial" w:cs="Arial"/>
                <w:color w:val="auto"/>
                <w:sz w:val="16"/>
                <w:szCs w:val="16"/>
              </w:rPr>
            </w:pPr>
            <w:r w:rsidRPr="00D529A9">
              <w:rPr>
                <w:rFonts w:ascii="Arial" w:hAnsi="Arial" w:cs="Arial"/>
                <w:sz w:val="16"/>
                <w:szCs w:val="16"/>
              </w:rPr>
              <w:t>NRR/D*</w:t>
            </w:r>
          </w:p>
        </w:tc>
        <w:tc>
          <w:tcPr>
            <w:tcW w:w="2046" w:type="dxa"/>
            <w:tcBorders>
              <w:top w:val="double" w:color="auto" w:sz="4" w:space="0"/>
            </w:tcBorders>
          </w:tcPr>
          <w:p w:rsidRPr="00D529A9" w:rsidR="00CA74E3" w:rsidP="00CA74E3" w:rsidRDefault="00CA74E3" w14:paraId="4775D0E9" w14:textId="144C1F5D">
            <w:pPr>
              <w:contextualSpacing/>
              <w:rPr>
                <w:rFonts w:ascii="Arial" w:hAnsi="Arial" w:cs="Arial"/>
                <w:color w:val="auto"/>
                <w:sz w:val="16"/>
                <w:szCs w:val="16"/>
              </w:rPr>
            </w:pPr>
            <w:r w:rsidRPr="00D529A9">
              <w:rPr>
                <w:rFonts w:ascii="Arial" w:hAnsi="Arial" w:cs="Arial"/>
                <w:sz w:val="16"/>
                <w:szCs w:val="16"/>
              </w:rPr>
              <w:t>RES/D*</w:t>
            </w:r>
          </w:p>
        </w:tc>
        <w:tc>
          <w:tcPr>
            <w:tcW w:w="1980" w:type="dxa"/>
            <w:tcBorders>
              <w:top w:val="double" w:color="auto" w:sz="4" w:space="0"/>
            </w:tcBorders>
          </w:tcPr>
          <w:p w:rsidRPr="00D529A9" w:rsidR="00CA74E3" w:rsidP="00CA74E3" w:rsidRDefault="00CA74E3" w14:paraId="0DDC5C81" w14:textId="475BE3CA">
            <w:pPr>
              <w:contextualSpacing/>
              <w:rPr>
                <w:rFonts w:ascii="Arial" w:hAnsi="Arial" w:cs="Arial"/>
                <w:color w:val="auto"/>
                <w:sz w:val="16"/>
                <w:szCs w:val="16"/>
              </w:rPr>
            </w:pPr>
            <w:r w:rsidRPr="00D529A9">
              <w:rPr>
                <w:rFonts w:ascii="Arial" w:hAnsi="Arial" w:cs="Arial"/>
                <w:sz w:val="16"/>
                <w:szCs w:val="16"/>
              </w:rPr>
              <w:t>NSIR/D*</w:t>
            </w:r>
          </w:p>
        </w:tc>
        <w:tc>
          <w:tcPr>
            <w:tcW w:w="1980" w:type="dxa"/>
            <w:tcBorders>
              <w:top w:val="double" w:color="auto" w:sz="4" w:space="0"/>
              <w:right w:val="double" w:color="auto" w:sz="4" w:space="0"/>
            </w:tcBorders>
          </w:tcPr>
          <w:p w:rsidRPr="00D529A9" w:rsidR="00CA74E3" w:rsidP="00CA74E3" w:rsidRDefault="00CA74E3" w14:paraId="59D57CE1" w14:textId="4D1E0058">
            <w:pPr>
              <w:contextualSpacing/>
              <w:rPr>
                <w:rFonts w:ascii="Arial" w:hAnsi="Arial" w:cs="Arial"/>
                <w:color w:val="auto"/>
                <w:sz w:val="16"/>
                <w:szCs w:val="16"/>
              </w:rPr>
            </w:pPr>
            <w:r w:rsidRPr="00D529A9">
              <w:rPr>
                <w:rFonts w:ascii="Arial" w:hAnsi="Arial" w:cs="Arial"/>
                <w:sz w:val="16"/>
                <w:szCs w:val="16"/>
              </w:rPr>
              <w:t>OGC*</w:t>
            </w:r>
          </w:p>
        </w:tc>
      </w:tr>
      <w:tr w:rsidRPr="00CA74E3" w:rsidR="00CA74E3" w:rsidTr="00CA74E3" w14:paraId="2475EF13" w14:textId="77777777">
        <w:tc>
          <w:tcPr>
            <w:tcW w:w="1186" w:type="dxa"/>
            <w:tcBorders>
              <w:left w:val="single" w:color="auto" w:sz="4" w:space="0"/>
              <w:bottom w:val="single" w:color="auto" w:sz="4" w:space="0"/>
            </w:tcBorders>
          </w:tcPr>
          <w:p w:rsidRPr="00CA74E3" w:rsidR="00CA74E3" w:rsidP="00CA74E3" w:rsidRDefault="00CA74E3" w14:paraId="109547B9" w14:textId="77777777">
            <w:pPr>
              <w:contextualSpacing/>
              <w:rPr>
                <w:b/>
                <w:color w:val="auto"/>
                <w:sz w:val="16"/>
                <w:szCs w:val="16"/>
              </w:rPr>
            </w:pPr>
            <w:r w:rsidRPr="00CA74E3">
              <w:rPr>
                <w:b/>
                <w:color w:val="auto"/>
                <w:sz w:val="16"/>
                <w:szCs w:val="16"/>
              </w:rPr>
              <w:t>NAME</w:t>
            </w:r>
          </w:p>
        </w:tc>
        <w:tc>
          <w:tcPr>
            <w:tcW w:w="1879" w:type="dxa"/>
          </w:tcPr>
          <w:p w:rsidRPr="00D529A9" w:rsidR="00CA74E3" w:rsidP="00CA74E3" w:rsidRDefault="00CA74E3" w14:paraId="49ED307D" w14:textId="19E52817">
            <w:pPr>
              <w:contextualSpacing/>
              <w:rPr>
                <w:rFonts w:ascii="Arial" w:hAnsi="Arial" w:cs="Arial"/>
                <w:color w:val="auto"/>
                <w:sz w:val="16"/>
                <w:szCs w:val="16"/>
              </w:rPr>
            </w:pPr>
            <w:proofErr w:type="spellStart"/>
            <w:r w:rsidRPr="00D529A9">
              <w:rPr>
                <w:rFonts w:ascii="Arial" w:hAnsi="Arial" w:cs="Arial"/>
                <w:sz w:val="16"/>
                <w:szCs w:val="16"/>
              </w:rPr>
              <w:t>PHolahan</w:t>
            </w:r>
            <w:proofErr w:type="spellEnd"/>
          </w:p>
        </w:tc>
        <w:tc>
          <w:tcPr>
            <w:tcW w:w="1749"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2B6A12AA" w14:textId="03BE994A">
            <w:pPr>
              <w:contextualSpacing/>
              <w:rPr>
                <w:rFonts w:ascii="Arial" w:hAnsi="Arial" w:cs="Arial"/>
                <w:color w:val="auto"/>
                <w:sz w:val="16"/>
                <w:szCs w:val="16"/>
              </w:rPr>
            </w:pPr>
            <w:proofErr w:type="spellStart"/>
            <w:r w:rsidRPr="00D529A9">
              <w:rPr>
                <w:rFonts w:ascii="Arial" w:hAnsi="Arial" w:cs="Arial"/>
                <w:sz w:val="16"/>
                <w:szCs w:val="16"/>
              </w:rPr>
              <w:t>BHolian</w:t>
            </w:r>
            <w:proofErr w:type="spellEnd"/>
            <w:r w:rsidRPr="00D529A9">
              <w:rPr>
                <w:rFonts w:ascii="Arial" w:hAnsi="Arial" w:cs="Arial"/>
                <w:sz w:val="16"/>
                <w:szCs w:val="16"/>
              </w:rPr>
              <w:t xml:space="preserve"> (</w:t>
            </w:r>
            <w:proofErr w:type="spellStart"/>
            <w:r w:rsidRPr="00D529A9">
              <w:rPr>
                <w:rFonts w:ascii="Arial" w:hAnsi="Arial" w:cs="Arial"/>
                <w:sz w:val="16"/>
                <w:szCs w:val="16"/>
              </w:rPr>
              <w:t>LDudes</w:t>
            </w:r>
            <w:proofErr w:type="spellEnd"/>
            <w:r w:rsidRPr="00D529A9">
              <w:rPr>
                <w:rFonts w:ascii="Arial" w:hAnsi="Arial" w:cs="Arial"/>
                <w:sz w:val="16"/>
                <w:szCs w:val="16"/>
              </w:rPr>
              <w:t xml:space="preserve"> for)</w:t>
            </w:r>
          </w:p>
        </w:tc>
        <w:tc>
          <w:tcPr>
            <w:tcW w:w="2046"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1F5AC2C6" w14:textId="420B5937">
            <w:pPr>
              <w:contextualSpacing/>
              <w:rPr>
                <w:rFonts w:ascii="Arial" w:hAnsi="Arial" w:cs="Arial"/>
                <w:color w:val="auto"/>
                <w:sz w:val="16"/>
                <w:szCs w:val="16"/>
              </w:rPr>
            </w:pPr>
            <w:proofErr w:type="spellStart"/>
            <w:r w:rsidRPr="00D529A9">
              <w:rPr>
                <w:rFonts w:ascii="Arial" w:hAnsi="Arial" w:cs="Arial"/>
                <w:sz w:val="16"/>
                <w:szCs w:val="16"/>
              </w:rPr>
              <w:t>RFurstenau</w:t>
            </w:r>
            <w:proofErr w:type="spellEnd"/>
          </w:p>
        </w:tc>
        <w:tc>
          <w:tcPr>
            <w:tcW w:w="1980"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77EEF68D" w14:textId="486A68B3">
            <w:pPr>
              <w:contextualSpacing/>
              <w:rPr>
                <w:rFonts w:ascii="Arial" w:hAnsi="Arial" w:cs="Arial"/>
                <w:color w:val="auto"/>
                <w:sz w:val="16"/>
                <w:szCs w:val="16"/>
              </w:rPr>
            </w:pPr>
            <w:proofErr w:type="spellStart"/>
            <w:r w:rsidRPr="00D529A9">
              <w:rPr>
                <w:rFonts w:ascii="Arial" w:hAnsi="Arial" w:cs="Arial"/>
                <w:sz w:val="16"/>
                <w:szCs w:val="16"/>
              </w:rPr>
              <w:t>BMcDermott</w:t>
            </w:r>
            <w:proofErr w:type="spellEnd"/>
            <w:r w:rsidRPr="00D529A9">
              <w:rPr>
                <w:rFonts w:ascii="Arial" w:hAnsi="Arial" w:cs="Arial"/>
                <w:sz w:val="16"/>
                <w:szCs w:val="16"/>
              </w:rPr>
              <w:t xml:space="preserve"> (</w:t>
            </w:r>
            <w:proofErr w:type="spellStart"/>
            <w:r w:rsidRPr="00D529A9">
              <w:rPr>
                <w:rFonts w:ascii="Arial" w:hAnsi="Arial" w:cs="Arial"/>
                <w:sz w:val="16"/>
                <w:szCs w:val="16"/>
              </w:rPr>
              <w:t>JLubinski</w:t>
            </w:r>
            <w:proofErr w:type="spellEnd"/>
            <w:r w:rsidRPr="00D529A9">
              <w:rPr>
                <w:rFonts w:ascii="Arial" w:hAnsi="Arial" w:cs="Arial"/>
                <w:sz w:val="16"/>
                <w:szCs w:val="16"/>
              </w:rPr>
              <w:t xml:space="preserve"> for)</w:t>
            </w:r>
          </w:p>
        </w:tc>
        <w:tc>
          <w:tcPr>
            <w:tcW w:w="1980" w:type="dxa"/>
            <w:tcBorders>
              <w:right w:val="double" w:color="auto" w:sz="4" w:space="0"/>
            </w:tcBorders>
          </w:tcPr>
          <w:p w:rsidRPr="00D529A9" w:rsidR="00CA74E3" w:rsidP="00CA74E3" w:rsidRDefault="00CA74E3" w14:paraId="25756A26" w14:textId="353F6D13">
            <w:pPr>
              <w:contextualSpacing/>
              <w:rPr>
                <w:rFonts w:ascii="Arial" w:hAnsi="Arial" w:cs="Arial"/>
                <w:color w:val="auto"/>
                <w:sz w:val="16"/>
                <w:szCs w:val="16"/>
              </w:rPr>
            </w:pPr>
            <w:proofErr w:type="spellStart"/>
            <w:r w:rsidRPr="00D529A9">
              <w:rPr>
                <w:rFonts w:ascii="Arial" w:hAnsi="Arial" w:cs="Arial"/>
                <w:sz w:val="16"/>
                <w:szCs w:val="16"/>
              </w:rPr>
              <w:t>HBenowitz</w:t>
            </w:r>
            <w:proofErr w:type="spellEnd"/>
          </w:p>
        </w:tc>
      </w:tr>
      <w:tr w:rsidRPr="00CA74E3" w:rsidR="00CA74E3" w:rsidTr="00CA74E3" w14:paraId="66116A87" w14:textId="77777777">
        <w:tc>
          <w:tcPr>
            <w:tcW w:w="1186" w:type="dxa"/>
            <w:tcBorders>
              <w:left w:val="single" w:color="auto" w:sz="4" w:space="0"/>
              <w:bottom w:val="single" w:color="auto" w:sz="4" w:space="0"/>
            </w:tcBorders>
          </w:tcPr>
          <w:p w:rsidRPr="00CA74E3" w:rsidR="00CA74E3" w:rsidP="00CA74E3" w:rsidRDefault="00CA74E3" w14:paraId="5B617960" w14:textId="77777777">
            <w:pPr>
              <w:contextualSpacing/>
              <w:rPr>
                <w:b/>
                <w:color w:val="auto"/>
                <w:sz w:val="16"/>
                <w:szCs w:val="16"/>
              </w:rPr>
            </w:pPr>
            <w:r w:rsidRPr="00CA74E3">
              <w:rPr>
                <w:b/>
                <w:color w:val="auto"/>
                <w:sz w:val="16"/>
                <w:szCs w:val="16"/>
              </w:rPr>
              <w:t>DATE</w:t>
            </w:r>
          </w:p>
        </w:tc>
        <w:tc>
          <w:tcPr>
            <w:tcW w:w="1879" w:type="dxa"/>
            <w:tcBorders>
              <w:bottom w:val="double" w:color="auto" w:sz="4" w:space="0"/>
            </w:tcBorders>
          </w:tcPr>
          <w:p w:rsidRPr="00D529A9" w:rsidR="00CA74E3" w:rsidP="00CA74E3" w:rsidRDefault="00CA74E3" w14:paraId="457A5109" w14:textId="5D4847C5">
            <w:pPr>
              <w:rPr>
                <w:rFonts w:ascii="Arial" w:hAnsi="Arial" w:cs="Arial"/>
                <w:color w:val="auto"/>
                <w:sz w:val="16"/>
                <w:szCs w:val="16"/>
              </w:rPr>
            </w:pPr>
            <w:r w:rsidRPr="00D529A9">
              <w:rPr>
                <w:rFonts w:ascii="Arial" w:hAnsi="Arial" w:cs="Arial"/>
                <w:sz w:val="16"/>
                <w:szCs w:val="16"/>
              </w:rPr>
              <w:t>6/21/18</w:t>
            </w:r>
          </w:p>
        </w:tc>
        <w:tc>
          <w:tcPr>
            <w:tcW w:w="1749"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00839519" w14:textId="38F6308D">
            <w:pPr>
              <w:rPr>
                <w:rFonts w:ascii="Arial" w:hAnsi="Arial" w:eastAsia="Calibri" w:cs="Arial"/>
                <w:color w:val="auto"/>
                <w:sz w:val="16"/>
                <w:szCs w:val="16"/>
              </w:rPr>
            </w:pPr>
            <w:r w:rsidRPr="00D529A9">
              <w:rPr>
                <w:rFonts w:ascii="Arial" w:hAnsi="Arial" w:cs="Arial"/>
                <w:sz w:val="16"/>
                <w:szCs w:val="16"/>
              </w:rPr>
              <w:t>7/27/18</w:t>
            </w:r>
          </w:p>
        </w:tc>
        <w:tc>
          <w:tcPr>
            <w:tcW w:w="2046"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52FB96DB" w14:textId="57B15ED9">
            <w:pPr>
              <w:rPr>
                <w:rFonts w:ascii="Arial" w:hAnsi="Arial" w:cs="Arial"/>
                <w:color w:val="auto"/>
                <w:sz w:val="16"/>
                <w:szCs w:val="16"/>
              </w:rPr>
            </w:pPr>
            <w:r w:rsidRPr="00D529A9">
              <w:rPr>
                <w:rFonts w:ascii="Arial" w:hAnsi="Arial" w:cs="Arial"/>
                <w:sz w:val="16"/>
                <w:szCs w:val="16"/>
              </w:rPr>
              <w:t>7/23/18</w:t>
            </w:r>
          </w:p>
        </w:tc>
        <w:tc>
          <w:tcPr>
            <w:tcW w:w="1980"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18D720EF" w14:textId="4A908B90">
            <w:pPr>
              <w:rPr>
                <w:rFonts w:ascii="Arial" w:hAnsi="Arial" w:cs="Arial"/>
                <w:color w:val="auto"/>
                <w:sz w:val="16"/>
                <w:szCs w:val="16"/>
              </w:rPr>
            </w:pPr>
            <w:r w:rsidRPr="00D529A9">
              <w:rPr>
                <w:rFonts w:ascii="Arial" w:hAnsi="Arial" w:cs="Arial"/>
                <w:sz w:val="16"/>
                <w:szCs w:val="16"/>
              </w:rPr>
              <w:t>7/26/18</w:t>
            </w:r>
          </w:p>
        </w:tc>
        <w:tc>
          <w:tcPr>
            <w:tcW w:w="1980" w:type="dxa"/>
            <w:tcBorders>
              <w:bottom w:val="double" w:color="auto" w:sz="4" w:space="0"/>
              <w:right w:val="double" w:color="auto" w:sz="4" w:space="0"/>
            </w:tcBorders>
          </w:tcPr>
          <w:p w:rsidRPr="00D529A9" w:rsidR="00CA74E3" w:rsidP="00CA74E3" w:rsidRDefault="00CA74E3" w14:paraId="101739CF" w14:textId="26470043">
            <w:pPr>
              <w:rPr>
                <w:rFonts w:ascii="Arial" w:hAnsi="Arial" w:cs="Arial"/>
                <w:color w:val="auto"/>
                <w:sz w:val="16"/>
                <w:szCs w:val="16"/>
              </w:rPr>
            </w:pPr>
            <w:r w:rsidRPr="00D529A9">
              <w:rPr>
                <w:rFonts w:ascii="Arial" w:hAnsi="Arial" w:cs="Arial"/>
                <w:sz w:val="16"/>
                <w:szCs w:val="16"/>
              </w:rPr>
              <w:t>9/13/18</w:t>
            </w:r>
          </w:p>
        </w:tc>
      </w:tr>
      <w:tr w:rsidRPr="00CA74E3" w:rsidR="00CA74E3" w:rsidTr="00CA74E3" w14:paraId="5BBCD13B" w14:textId="77777777">
        <w:tc>
          <w:tcPr>
            <w:tcW w:w="1186" w:type="dxa"/>
            <w:tcBorders>
              <w:top w:val="single" w:color="auto" w:sz="4" w:space="0"/>
              <w:left w:val="single" w:color="auto" w:sz="4" w:space="0"/>
              <w:bottom w:val="single" w:color="auto" w:sz="4" w:space="0"/>
              <w:right w:val="single" w:color="auto" w:sz="4" w:space="0"/>
            </w:tcBorders>
          </w:tcPr>
          <w:p w:rsidRPr="00CA74E3" w:rsidR="00CA74E3" w:rsidP="00CA74E3" w:rsidRDefault="00CA74E3" w14:paraId="45309CF4" w14:textId="77777777">
            <w:pPr>
              <w:contextualSpacing/>
              <w:rPr>
                <w:b/>
                <w:color w:val="auto"/>
                <w:sz w:val="16"/>
                <w:szCs w:val="16"/>
              </w:rPr>
            </w:pPr>
            <w:r w:rsidRPr="00CA74E3">
              <w:rPr>
                <w:b/>
                <w:color w:val="auto"/>
                <w:sz w:val="16"/>
                <w:szCs w:val="16"/>
              </w:rPr>
              <w:t>OFFICE</w:t>
            </w:r>
          </w:p>
        </w:tc>
        <w:tc>
          <w:tcPr>
            <w:tcW w:w="1879" w:type="dxa"/>
            <w:tcBorders>
              <w:top w:val="double" w:color="auto" w:sz="4" w:space="0"/>
            </w:tcBorders>
          </w:tcPr>
          <w:p w:rsidRPr="00D529A9" w:rsidR="00CA74E3" w:rsidP="00CA74E3" w:rsidRDefault="00CA74E3" w14:paraId="7502034C" w14:textId="46DCCAA6">
            <w:pPr>
              <w:contextualSpacing/>
              <w:rPr>
                <w:rFonts w:ascii="Arial" w:hAnsi="Arial" w:cs="Arial"/>
                <w:color w:val="auto"/>
                <w:sz w:val="16"/>
                <w:szCs w:val="16"/>
              </w:rPr>
            </w:pPr>
            <w:r w:rsidRPr="00D529A9">
              <w:rPr>
                <w:rFonts w:ascii="Arial" w:hAnsi="Arial" w:cs="Arial"/>
                <w:sz w:val="16"/>
                <w:szCs w:val="16"/>
              </w:rPr>
              <w:t>NRO/D</w:t>
            </w:r>
          </w:p>
        </w:tc>
        <w:tc>
          <w:tcPr>
            <w:tcW w:w="1749"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69455F76" w14:textId="249F9071">
            <w:pPr>
              <w:contextualSpacing/>
              <w:rPr>
                <w:rFonts w:ascii="Arial" w:hAnsi="Arial" w:cs="Arial"/>
                <w:color w:val="auto"/>
                <w:sz w:val="16"/>
                <w:szCs w:val="16"/>
              </w:rPr>
            </w:pPr>
          </w:p>
        </w:tc>
        <w:tc>
          <w:tcPr>
            <w:tcW w:w="2046"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256C1E97" w14:textId="5BAD5B97">
            <w:pPr>
              <w:contextualSpacing/>
              <w:rPr>
                <w:rFonts w:ascii="Arial" w:hAnsi="Arial" w:cs="Arial"/>
                <w:color w:val="auto"/>
                <w:sz w:val="16"/>
                <w:szCs w:val="16"/>
              </w:rPr>
            </w:pPr>
          </w:p>
        </w:tc>
        <w:tc>
          <w:tcPr>
            <w:tcW w:w="1980"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3FDE4FD6" w14:textId="08F93686">
            <w:pPr>
              <w:contextualSpacing/>
              <w:rPr>
                <w:rFonts w:ascii="Arial" w:hAnsi="Arial" w:cs="Arial"/>
                <w:color w:val="auto"/>
                <w:sz w:val="16"/>
                <w:szCs w:val="16"/>
              </w:rPr>
            </w:pPr>
          </w:p>
        </w:tc>
        <w:tc>
          <w:tcPr>
            <w:tcW w:w="1980" w:type="dxa"/>
            <w:tcBorders>
              <w:left w:val="single" w:color="auto" w:sz="4" w:space="0"/>
              <w:bottom w:val="single" w:color="auto" w:sz="4" w:space="0"/>
              <w:right w:val="single" w:color="auto" w:sz="4" w:space="0"/>
            </w:tcBorders>
          </w:tcPr>
          <w:p w:rsidRPr="00D529A9" w:rsidR="00CA74E3" w:rsidP="00CA74E3" w:rsidRDefault="00CA74E3" w14:paraId="4EA99B6F" w14:textId="38E6CAA7">
            <w:pPr>
              <w:autoSpaceDE/>
              <w:autoSpaceDN/>
              <w:adjustRightInd/>
              <w:rPr>
                <w:rFonts w:ascii="Arial" w:hAnsi="Arial" w:cs="Arial"/>
                <w:color w:val="auto"/>
                <w:sz w:val="16"/>
                <w:szCs w:val="16"/>
              </w:rPr>
            </w:pPr>
          </w:p>
        </w:tc>
      </w:tr>
      <w:tr w:rsidRPr="00CA74E3" w:rsidR="00CA74E3" w:rsidTr="00CA74E3" w14:paraId="3F59134E" w14:textId="77777777">
        <w:tc>
          <w:tcPr>
            <w:tcW w:w="1186" w:type="dxa"/>
            <w:tcBorders>
              <w:top w:val="single" w:color="auto" w:sz="4" w:space="0"/>
              <w:left w:val="single" w:color="auto" w:sz="4" w:space="0"/>
              <w:bottom w:val="single" w:color="auto" w:sz="4" w:space="0"/>
              <w:right w:val="single" w:color="auto" w:sz="4" w:space="0"/>
            </w:tcBorders>
          </w:tcPr>
          <w:p w:rsidRPr="00CA74E3" w:rsidR="00CA74E3" w:rsidP="00CA74E3" w:rsidRDefault="00CA74E3" w14:paraId="75B3B174" w14:textId="77777777">
            <w:pPr>
              <w:contextualSpacing/>
              <w:rPr>
                <w:b/>
                <w:color w:val="auto"/>
                <w:sz w:val="16"/>
                <w:szCs w:val="16"/>
              </w:rPr>
            </w:pPr>
            <w:r w:rsidRPr="00CA74E3">
              <w:rPr>
                <w:b/>
                <w:color w:val="auto"/>
                <w:sz w:val="16"/>
                <w:szCs w:val="16"/>
              </w:rPr>
              <w:t>NAME</w:t>
            </w:r>
          </w:p>
        </w:tc>
        <w:tc>
          <w:tcPr>
            <w:tcW w:w="1879" w:type="dxa"/>
            <w:tcBorders>
              <w:bottom w:val="single" w:color="auto" w:sz="4" w:space="0"/>
            </w:tcBorders>
          </w:tcPr>
          <w:p w:rsidRPr="00D529A9" w:rsidR="00CA74E3" w:rsidP="00CA74E3" w:rsidRDefault="00CA74E3" w14:paraId="09AB93FF" w14:textId="1F572A3C">
            <w:pPr>
              <w:contextualSpacing/>
              <w:rPr>
                <w:rFonts w:ascii="Arial" w:hAnsi="Arial" w:cs="Arial"/>
                <w:color w:val="auto"/>
                <w:sz w:val="16"/>
                <w:szCs w:val="16"/>
              </w:rPr>
            </w:pPr>
            <w:proofErr w:type="spellStart"/>
            <w:r w:rsidRPr="00D529A9">
              <w:rPr>
                <w:rFonts w:ascii="Arial" w:hAnsi="Arial" w:cs="Arial"/>
                <w:sz w:val="16"/>
                <w:szCs w:val="16"/>
              </w:rPr>
              <w:t>FBrown</w:t>
            </w:r>
            <w:proofErr w:type="spellEnd"/>
            <w:r w:rsidRPr="00D529A9">
              <w:rPr>
                <w:rFonts w:ascii="Arial" w:hAnsi="Arial" w:cs="Arial"/>
                <w:sz w:val="16"/>
                <w:szCs w:val="16"/>
              </w:rPr>
              <w:t xml:space="preserve"> (</w:t>
            </w:r>
            <w:proofErr w:type="spellStart"/>
            <w:proofErr w:type="gramStart"/>
            <w:r w:rsidRPr="00D529A9">
              <w:rPr>
                <w:rFonts w:ascii="Arial" w:hAnsi="Arial" w:cs="Arial"/>
                <w:sz w:val="16"/>
                <w:szCs w:val="16"/>
              </w:rPr>
              <w:t>V.Ordaz</w:t>
            </w:r>
            <w:proofErr w:type="spellEnd"/>
            <w:proofErr w:type="gramEnd"/>
            <w:r w:rsidRPr="00D529A9">
              <w:rPr>
                <w:rFonts w:ascii="Arial" w:hAnsi="Arial" w:cs="Arial"/>
                <w:sz w:val="16"/>
                <w:szCs w:val="16"/>
              </w:rPr>
              <w:t xml:space="preserve"> for)</w:t>
            </w:r>
          </w:p>
        </w:tc>
        <w:tc>
          <w:tcPr>
            <w:tcW w:w="1749"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165963FF" w14:textId="2B1CAC60">
            <w:pPr>
              <w:contextualSpacing/>
              <w:rPr>
                <w:rFonts w:ascii="Arial" w:hAnsi="Arial" w:cs="Arial"/>
                <w:color w:val="auto"/>
                <w:sz w:val="16"/>
                <w:szCs w:val="16"/>
              </w:rPr>
            </w:pPr>
          </w:p>
        </w:tc>
        <w:tc>
          <w:tcPr>
            <w:tcW w:w="2046"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7E5DF69D" w14:textId="4AC60E3A">
            <w:pPr>
              <w:contextualSpacing/>
              <w:rPr>
                <w:rFonts w:ascii="Arial" w:hAnsi="Arial" w:cs="Arial"/>
                <w:color w:val="auto"/>
                <w:sz w:val="16"/>
                <w:szCs w:val="16"/>
              </w:rPr>
            </w:pPr>
          </w:p>
        </w:tc>
        <w:tc>
          <w:tcPr>
            <w:tcW w:w="1980"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75CAE216" w14:textId="2F682E54">
            <w:pPr>
              <w:contextualSpacing/>
              <w:rPr>
                <w:rFonts w:ascii="Arial" w:hAnsi="Arial" w:cs="Arial"/>
                <w:color w:val="auto"/>
                <w:sz w:val="16"/>
                <w:szCs w:val="16"/>
              </w:rPr>
            </w:pPr>
          </w:p>
        </w:tc>
        <w:tc>
          <w:tcPr>
            <w:tcW w:w="1980" w:type="dxa"/>
            <w:tcBorders>
              <w:left w:val="single" w:color="auto" w:sz="4" w:space="0"/>
              <w:bottom w:val="single" w:color="auto" w:sz="4" w:space="0"/>
              <w:right w:val="single" w:color="auto" w:sz="4" w:space="0"/>
            </w:tcBorders>
          </w:tcPr>
          <w:p w:rsidRPr="00D529A9" w:rsidR="00CA74E3" w:rsidP="00CA74E3" w:rsidRDefault="00CA74E3" w14:paraId="03506C58" w14:textId="5A4F4DCA">
            <w:pPr>
              <w:autoSpaceDE/>
              <w:autoSpaceDN/>
              <w:adjustRightInd/>
              <w:rPr>
                <w:rFonts w:ascii="Arial" w:hAnsi="Arial" w:cs="Arial"/>
                <w:color w:val="auto"/>
                <w:sz w:val="16"/>
                <w:szCs w:val="16"/>
              </w:rPr>
            </w:pPr>
          </w:p>
        </w:tc>
      </w:tr>
      <w:tr w:rsidRPr="00CA74E3" w:rsidR="00CA74E3" w:rsidTr="00CA74E3" w14:paraId="5AAABEA4" w14:textId="77777777">
        <w:tc>
          <w:tcPr>
            <w:tcW w:w="1186" w:type="dxa"/>
            <w:tcBorders>
              <w:top w:val="single" w:color="auto" w:sz="4" w:space="0"/>
              <w:left w:val="single" w:color="auto" w:sz="4" w:space="0"/>
              <w:bottom w:val="single" w:color="auto" w:sz="4" w:space="0"/>
              <w:right w:val="single" w:color="auto" w:sz="4" w:space="0"/>
            </w:tcBorders>
          </w:tcPr>
          <w:p w:rsidRPr="00CA74E3" w:rsidR="00CA74E3" w:rsidP="00CA74E3" w:rsidRDefault="00CA74E3" w14:paraId="57467F0A" w14:textId="77777777">
            <w:pPr>
              <w:contextualSpacing/>
              <w:rPr>
                <w:b/>
                <w:color w:val="auto"/>
                <w:sz w:val="16"/>
                <w:szCs w:val="16"/>
              </w:rPr>
            </w:pPr>
            <w:r w:rsidRPr="00CA74E3">
              <w:rPr>
                <w:b/>
                <w:color w:val="auto"/>
                <w:sz w:val="16"/>
                <w:szCs w:val="16"/>
              </w:rPr>
              <w:t>DATE</w:t>
            </w:r>
          </w:p>
        </w:tc>
        <w:tc>
          <w:tcPr>
            <w:tcW w:w="1879" w:type="dxa"/>
            <w:tcBorders>
              <w:bottom w:val="double" w:color="auto" w:sz="4" w:space="0"/>
            </w:tcBorders>
          </w:tcPr>
          <w:p w:rsidRPr="00D529A9" w:rsidR="00CA74E3" w:rsidP="00CA74E3" w:rsidRDefault="00CA74E3" w14:paraId="46847C19" w14:textId="6DFBF0CC">
            <w:pPr>
              <w:rPr>
                <w:rFonts w:ascii="Arial" w:hAnsi="Arial" w:cs="Arial"/>
                <w:color w:val="auto"/>
                <w:sz w:val="16"/>
                <w:szCs w:val="16"/>
              </w:rPr>
            </w:pPr>
            <w:r w:rsidRPr="00D529A9">
              <w:rPr>
                <w:rFonts w:ascii="Arial" w:hAnsi="Arial" w:cs="Arial"/>
                <w:sz w:val="16"/>
                <w:szCs w:val="16"/>
              </w:rPr>
              <w:t>9/17/18</w:t>
            </w:r>
          </w:p>
        </w:tc>
        <w:tc>
          <w:tcPr>
            <w:tcW w:w="1749"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6399A046" w14:textId="19840566">
            <w:pPr>
              <w:rPr>
                <w:rFonts w:ascii="Arial" w:hAnsi="Arial" w:cs="Arial"/>
                <w:color w:val="auto"/>
                <w:sz w:val="16"/>
                <w:szCs w:val="16"/>
              </w:rPr>
            </w:pPr>
          </w:p>
        </w:tc>
        <w:tc>
          <w:tcPr>
            <w:tcW w:w="2046"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17A68B6D" w14:textId="37322361">
            <w:pPr>
              <w:rPr>
                <w:rFonts w:ascii="Arial" w:hAnsi="Arial" w:cs="Arial"/>
                <w:color w:val="auto"/>
                <w:sz w:val="16"/>
                <w:szCs w:val="16"/>
              </w:rPr>
            </w:pPr>
          </w:p>
        </w:tc>
        <w:tc>
          <w:tcPr>
            <w:tcW w:w="1980" w:type="dxa"/>
            <w:tcBorders>
              <w:top w:val="single" w:color="auto" w:sz="4" w:space="0"/>
              <w:left w:val="single" w:color="auto" w:sz="4" w:space="0"/>
              <w:bottom w:val="single" w:color="auto" w:sz="4" w:space="0"/>
              <w:right w:val="single" w:color="auto" w:sz="4" w:space="0"/>
            </w:tcBorders>
          </w:tcPr>
          <w:p w:rsidRPr="00D529A9" w:rsidR="00CA74E3" w:rsidP="00CA74E3" w:rsidRDefault="00CA74E3" w14:paraId="6B3FA0F3" w14:textId="1019572D">
            <w:pPr>
              <w:rPr>
                <w:rFonts w:ascii="Arial" w:hAnsi="Arial" w:cs="Arial"/>
                <w:color w:val="auto"/>
                <w:sz w:val="16"/>
                <w:szCs w:val="16"/>
              </w:rPr>
            </w:pPr>
          </w:p>
        </w:tc>
        <w:tc>
          <w:tcPr>
            <w:tcW w:w="1980" w:type="dxa"/>
            <w:tcBorders>
              <w:left w:val="single" w:color="auto" w:sz="4" w:space="0"/>
              <w:right w:val="single" w:color="auto" w:sz="4" w:space="0"/>
            </w:tcBorders>
          </w:tcPr>
          <w:p w:rsidRPr="00D529A9" w:rsidR="00CA74E3" w:rsidP="00CA74E3" w:rsidRDefault="00CA74E3" w14:paraId="030E67A4" w14:textId="55073216">
            <w:pPr>
              <w:autoSpaceDE/>
              <w:autoSpaceDN/>
              <w:adjustRightInd/>
              <w:rPr>
                <w:rFonts w:ascii="Arial" w:hAnsi="Arial" w:cs="Arial"/>
                <w:color w:val="auto"/>
                <w:sz w:val="16"/>
                <w:szCs w:val="16"/>
              </w:rPr>
            </w:pPr>
          </w:p>
        </w:tc>
      </w:tr>
    </w:tbl>
    <w:p w:rsidR="00CA74E3" w:rsidP="00B7035E" w:rsidRDefault="00CA74E3" w14:paraId="404A2629" w14:textId="0097197D">
      <w:pPr>
        <w:spacing w:line="240" w:lineRule="auto"/>
        <w:contextualSpacing/>
        <w:jc w:val="center"/>
        <w:rPr>
          <w:sz w:val="20"/>
        </w:rPr>
      </w:pPr>
      <w:r w:rsidRPr="00D529A9">
        <w:rPr>
          <w:rFonts w:eastAsia="Times New Roman"/>
          <w:b/>
          <w:color w:val="auto"/>
          <w:sz w:val="16"/>
          <w:szCs w:val="16"/>
        </w:rPr>
        <w:t>OFFICIAL RECOR</w:t>
      </w:r>
      <w:r w:rsidRPr="00D529A9">
        <w:rPr>
          <w:rFonts w:eastAsia="Times New Roman"/>
          <w:b/>
          <w:color w:val="auto"/>
          <w:sz w:val="18"/>
          <w:szCs w:val="18"/>
        </w:rPr>
        <w:t>D COPY</w:t>
      </w:r>
    </w:p>
    <w:sectPr w:rsidR="00CA74E3" w:rsidSect="00CA74E3">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4F04A" w14:textId="77777777" w:rsidR="0079626A" w:rsidRDefault="0079626A" w:rsidP="00891C71">
      <w:r>
        <w:separator/>
      </w:r>
    </w:p>
  </w:endnote>
  <w:endnote w:type="continuationSeparator" w:id="0">
    <w:p w14:paraId="17F476B5" w14:textId="77777777" w:rsidR="0079626A" w:rsidRDefault="0079626A" w:rsidP="00891C71">
      <w:r>
        <w:continuationSeparator/>
      </w:r>
    </w:p>
  </w:endnote>
  <w:endnote w:type="continuationNotice" w:id="1">
    <w:p w14:paraId="3A5D6306" w14:textId="77777777" w:rsidR="0079626A" w:rsidRDefault="0079626A" w:rsidP="00891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00A6" w14:textId="77777777" w:rsidR="00F6318C" w:rsidRDefault="00F63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F6ECD" w14:textId="77777777" w:rsidR="00F6318C" w:rsidRDefault="00F63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4E3B" w14:textId="77777777" w:rsidR="00F6318C" w:rsidRPr="00B26532" w:rsidRDefault="00F6318C" w:rsidP="00B26532">
    <w:pPr>
      <w:tabs>
        <w:tab w:val="center" w:pos="6480"/>
        <w:tab w:val="right" w:pos="9360"/>
      </w:tabs>
      <w:jc w:val="center"/>
    </w:pPr>
    <w:r w:rsidRPr="00B26532">
      <w:t>A</w:t>
    </w:r>
    <w:r w:rsidRPr="00B26532">
      <w:noBreakHyphen/>
      <w:t>1</w:t>
    </w:r>
  </w:p>
  <w:p w14:paraId="02683D01" w14:textId="77777777" w:rsidR="00F6318C" w:rsidRDefault="00F631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43E1" w14:textId="77777777" w:rsidR="00F6318C" w:rsidRPr="0075644E" w:rsidRDefault="00F6318C" w:rsidP="00615B30">
    <w:pPr>
      <w:pStyle w:val="Footer"/>
    </w:pPr>
    <w:r>
      <w:tab/>
    </w:r>
    <w:r>
      <w:fldChar w:fldCharType="begin"/>
    </w:r>
    <w:r>
      <w:instrText xml:space="preserve"> PAGE   \* MERGEFORMAT </w:instrText>
    </w:r>
    <w:r>
      <w:fldChar w:fldCharType="separate"/>
    </w:r>
    <w:r>
      <w:rPr>
        <w:noProof/>
      </w:rPr>
      <w:t>x</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8D46" w14:textId="77777777" w:rsidR="00F6318C" w:rsidRPr="00892A3E" w:rsidRDefault="00F6318C" w:rsidP="00F44845">
    <w:pPr>
      <w:pStyle w:val="Footer"/>
      <w:tabs>
        <w:tab w:val="clear" w:pos="4680"/>
        <w:tab w:val="center" w:pos="6480"/>
      </w:tabs>
      <w:jc w:val="center"/>
    </w:pPr>
    <w:r>
      <w:fldChar w:fldCharType="begin"/>
    </w:r>
    <w:r>
      <w:instrText xml:space="preserve"> PAGE  \* Arabic  \* MERGEFORMAT</w:instrText>
    </w:r>
    <w:r>
      <w:fldChar w:fldCharType="separate"/>
    </w:r>
    <w:r>
      <w:rPr>
        <w:noProof/>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62BC" w14:textId="4B21A5EB" w:rsidR="00F6318C" w:rsidRPr="00892A3E" w:rsidRDefault="00F6318C" w:rsidP="00F44845">
    <w:pPr>
      <w:pStyle w:val="Footer"/>
      <w:tabs>
        <w:tab w:val="clear" w:pos="4680"/>
        <w:tab w:val="center" w:pos="6480"/>
      </w:tabs>
      <w:jc w:val="center"/>
    </w:pPr>
    <w:r>
      <w:t>A</w:t>
    </w:r>
    <w:r>
      <w:noBreakHyphen/>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DEB73" w14:textId="77777777" w:rsidR="00F6318C" w:rsidRPr="00B26532" w:rsidRDefault="00F6318C" w:rsidP="00B26532">
    <w:pPr>
      <w:tabs>
        <w:tab w:val="center" w:pos="6480"/>
        <w:tab w:val="right" w:pos="9360"/>
      </w:tabs>
      <w:jc w:val="center"/>
    </w:pPr>
    <w:r w:rsidRPr="00B26532">
      <w:t>A</w:t>
    </w:r>
    <w:r w:rsidRPr="00B26532">
      <w:noBreakHyphen/>
      <w:t>1</w:t>
    </w:r>
  </w:p>
  <w:p w14:paraId="35FE8447" w14:textId="77777777" w:rsidR="00F6318C" w:rsidRDefault="00F6318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66CB" w14:textId="7A63A89D" w:rsidR="00F6318C" w:rsidRPr="00892A3E" w:rsidRDefault="00F6318C" w:rsidP="00F44845">
    <w:pPr>
      <w:pStyle w:val="Footer"/>
      <w:tabs>
        <w:tab w:val="clear" w:pos="4680"/>
        <w:tab w:val="center" w:pos="6480"/>
      </w:tabs>
      <w:jc w:val="center"/>
    </w:pPr>
    <w:r>
      <w:t>B</w:t>
    </w:r>
    <w:r>
      <w:noBreakHyphen/>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F41" w14:textId="291CD36F" w:rsidR="00F6318C" w:rsidRPr="00892A3E" w:rsidRDefault="00F6318C" w:rsidP="00F44845">
    <w:pPr>
      <w:pStyle w:val="Footer"/>
      <w:tabs>
        <w:tab w:val="clear" w:pos="4680"/>
        <w:tab w:val="center" w:pos="6570"/>
      </w:tabs>
      <w:jc w:val="center"/>
    </w:pPr>
    <w:r>
      <w:t>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03C9" w14:textId="77777777" w:rsidR="0079626A" w:rsidRDefault="0079626A" w:rsidP="00891C71">
      <w:r>
        <w:separator/>
      </w:r>
    </w:p>
  </w:footnote>
  <w:footnote w:type="continuationSeparator" w:id="0">
    <w:p w14:paraId="5F3E027C" w14:textId="77777777" w:rsidR="0079626A" w:rsidRDefault="0079626A" w:rsidP="00891C71">
      <w:r>
        <w:continuationSeparator/>
      </w:r>
    </w:p>
  </w:footnote>
  <w:footnote w:type="continuationNotice" w:id="1">
    <w:p w14:paraId="2FC37F5C" w14:textId="77777777" w:rsidR="0079626A" w:rsidRDefault="0079626A" w:rsidP="00891C71"/>
  </w:footnote>
  <w:footnote w:id="2">
    <w:p w14:paraId="49AF5AA9" w14:textId="27FA108C" w:rsidR="00F6318C" w:rsidRPr="00581806" w:rsidRDefault="00F6318C" w:rsidP="00581806">
      <w:pPr>
        <w:pStyle w:val="FootnoteText"/>
        <w:ind w:left="720" w:hanging="720"/>
        <w:rPr>
          <w:sz w:val="18"/>
          <w:szCs w:val="18"/>
        </w:rPr>
      </w:pPr>
      <w:r w:rsidRPr="00581806">
        <w:rPr>
          <w:rStyle w:val="FootnoteReference"/>
          <w:sz w:val="18"/>
          <w:szCs w:val="18"/>
          <w:vertAlign w:val="superscript"/>
        </w:rPr>
        <w:footnoteRef/>
      </w:r>
      <w:r w:rsidRPr="00581806">
        <w:rPr>
          <w:sz w:val="18"/>
          <w:szCs w:val="18"/>
        </w:rPr>
        <w:t xml:space="preserve"> </w:t>
      </w:r>
      <w:r w:rsidRPr="00581806">
        <w:rPr>
          <w:sz w:val="18"/>
          <w:szCs w:val="18"/>
        </w:rPr>
        <w:tab/>
        <w:t>The PAGs are reference values for radiation doses that warrant preselected protective actions for public protection if the projected dose received by an individual in the absence of protective action</w:t>
      </w:r>
      <w:r>
        <w:rPr>
          <w:sz w:val="18"/>
          <w:szCs w:val="18"/>
        </w:rPr>
        <w:t xml:space="preserve">s exceeds the radiation </w:t>
      </w:r>
      <w:r w:rsidRPr="004D7425">
        <w:rPr>
          <w:sz w:val="18"/>
          <w:szCs w:val="18"/>
        </w:rPr>
        <w:t xml:space="preserve">dose </w:t>
      </w:r>
      <w:r>
        <w:rPr>
          <w:sz w:val="18"/>
          <w:szCs w:val="18"/>
        </w:rPr>
        <w:t>reference value</w:t>
      </w:r>
      <w:r w:rsidRPr="00581806">
        <w:rPr>
          <w:sz w:val="18"/>
          <w:szCs w:val="18"/>
        </w:rPr>
        <w:t>.</w:t>
      </w:r>
    </w:p>
  </w:footnote>
  <w:footnote w:id="3">
    <w:p w14:paraId="6735EFA4" w14:textId="05C51DF9" w:rsidR="00F6318C" w:rsidRDefault="00F6318C" w:rsidP="00581806">
      <w:pPr>
        <w:pStyle w:val="FootnoteText"/>
        <w:ind w:left="720" w:hanging="720"/>
        <w:rPr>
          <w:sz w:val="18"/>
          <w:szCs w:val="18"/>
        </w:rPr>
      </w:pPr>
      <w:r w:rsidRPr="00A05161">
        <w:rPr>
          <w:rStyle w:val="FootnoteReference"/>
          <w:sz w:val="18"/>
          <w:szCs w:val="18"/>
          <w:vertAlign w:val="superscript"/>
        </w:rPr>
        <w:footnoteRef/>
      </w:r>
      <w:r w:rsidRPr="00A05161">
        <w:rPr>
          <w:rStyle w:val="FootnoteReference"/>
          <w:sz w:val="18"/>
          <w:szCs w:val="18"/>
          <w:vertAlign w:val="superscript"/>
        </w:rPr>
        <w:t xml:space="preserve"> </w:t>
      </w:r>
      <w:r>
        <w:rPr>
          <w:sz w:val="18"/>
          <w:szCs w:val="18"/>
          <w:vertAlign w:val="superscript"/>
        </w:rPr>
        <w:tab/>
      </w:r>
      <w:r w:rsidRPr="00A05161">
        <w:rPr>
          <w:sz w:val="18"/>
          <w:szCs w:val="18"/>
        </w:rPr>
        <w:t>The</w:t>
      </w:r>
      <w:r w:rsidRPr="00A05161">
        <w:rPr>
          <w:i/>
          <w:sz w:val="18"/>
          <w:szCs w:val="18"/>
        </w:rPr>
        <w:t xml:space="preserve"> </w:t>
      </w:r>
      <w:r>
        <w:rPr>
          <w:i/>
          <w:sz w:val="18"/>
          <w:szCs w:val="18"/>
        </w:rPr>
        <w:t>“</w:t>
      </w:r>
      <w:r w:rsidRPr="00581806">
        <w:rPr>
          <w:sz w:val="18"/>
          <w:szCs w:val="18"/>
        </w:rPr>
        <w:t>social rate of time preference discounting concept</w:t>
      </w:r>
      <w:r>
        <w:rPr>
          <w:sz w:val="18"/>
          <w:szCs w:val="18"/>
        </w:rPr>
        <w:t>”</w:t>
      </w:r>
      <w:r w:rsidRPr="00A05161">
        <w:rPr>
          <w:sz w:val="18"/>
          <w:szCs w:val="18"/>
        </w:rPr>
        <w:t xml:space="preserve"> refers to the rate at which society is willing to postpone a marginal unit of current consumption in exchange for more future consumption.</w:t>
      </w:r>
    </w:p>
    <w:p w14:paraId="1B375626" w14:textId="77777777" w:rsidR="00F6318C" w:rsidRDefault="00F6318C" w:rsidP="00B92B00">
      <w:pPr>
        <w:pStyle w:val="FootnoteText"/>
        <w:ind w:left="360" w:hanging="360"/>
      </w:pPr>
    </w:p>
  </w:footnote>
  <w:footnote w:id="4">
    <w:p w14:paraId="34F0B50A" w14:textId="4C4408E3" w:rsidR="00F6318C" w:rsidRPr="00DC08A0" w:rsidRDefault="00F6318C" w:rsidP="00581806">
      <w:pPr>
        <w:pStyle w:val="FootnoteText"/>
        <w:ind w:left="720" w:hanging="720"/>
        <w:rPr>
          <w:sz w:val="18"/>
        </w:rPr>
      </w:pPr>
      <w:r w:rsidRPr="00AA2F30">
        <w:rPr>
          <w:rStyle w:val="FootnoteReference"/>
          <w:sz w:val="18"/>
          <w:szCs w:val="18"/>
          <w:vertAlign w:val="superscript"/>
        </w:rPr>
        <w:footnoteRef/>
      </w:r>
      <w:r w:rsidRPr="00DC08A0">
        <w:rPr>
          <w:sz w:val="18"/>
        </w:rPr>
        <w:t xml:space="preserve"> </w:t>
      </w:r>
      <w:r w:rsidRPr="00DC08A0">
        <w:rPr>
          <w:sz w:val="18"/>
        </w:rPr>
        <w:tab/>
      </w:r>
      <w:r w:rsidRPr="009A2A18">
        <w:rPr>
          <w:sz w:val="18"/>
        </w:rPr>
        <w:t>“</w:t>
      </w:r>
      <w:r w:rsidRPr="00581806">
        <w:rPr>
          <w:sz w:val="18"/>
        </w:rPr>
        <w:t>Opportunity cost”</w:t>
      </w:r>
      <w:r w:rsidRPr="009A2A18">
        <w:rPr>
          <w:sz w:val="18"/>
        </w:rPr>
        <w:t xml:space="preserve"> represents</w:t>
      </w:r>
      <w:r w:rsidRPr="00DC08A0">
        <w:rPr>
          <w:sz w:val="18"/>
        </w:rPr>
        <w:t xml:space="preserve"> what is foregone by undertaking a given action.  If the </w:t>
      </w:r>
      <w:r>
        <w:rPr>
          <w:sz w:val="18"/>
        </w:rPr>
        <w:t xml:space="preserve">applicant or </w:t>
      </w:r>
      <w:r w:rsidRPr="00DC08A0">
        <w:rPr>
          <w:sz w:val="18"/>
        </w:rPr>
        <w:t xml:space="preserve">licensee personnel were not engaged in </w:t>
      </w:r>
      <w:r>
        <w:rPr>
          <w:sz w:val="18"/>
        </w:rPr>
        <w:t>producing exemption requests</w:t>
      </w:r>
      <w:r w:rsidRPr="00DC08A0">
        <w:rPr>
          <w:sz w:val="18"/>
        </w:rPr>
        <w:t xml:space="preserve">, they would be engaged in other work activities.  </w:t>
      </w:r>
      <w:r w:rsidRPr="00AD3DA5">
        <w:rPr>
          <w:sz w:val="18"/>
          <w:szCs w:val="18"/>
        </w:rPr>
        <w:t>Throughout the analysis, the</w:t>
      </w:r>
      <w:r w:rsidRPr="00DC08A0">
        <w:rPr>
          <w:sz w:val="18"/>
        </w:rPr>
        <w:t xml:space="preserve"> NRC estimates the opportunity cost of performing these incremental tasks as the industry personnel’s pay for the designated unit of time.</w:t>
      </w:r>
    </w:p>
    <w:p w14:paraId="115E142E" w14:textId="77777777" w:rsidR="00F6318C" w:rsidRPr="000016AA" w:rsidRDefault="00F6318C" w:rsidP="009404F9">
      <w:pPr>
        <w:pStyle w:val="FootnoteText"/>
        <w:ind w:left="360" w:hanging="360"/>
      </w:pPr>
    </w:p>
  </w:footnote>
  <w:footnote w:id="5">
    <w:p w14:paraId="6138F07E" w14:textId="7C52F0AC" w:rsidR="00F6318C" w:rsidRPr="00150095" w:rsidRDefault="00F6318C" w:rsidP="00581806">
      <w:pPr>
        <w:ind w:left="720" w:hanging="720"/>
        <w:rPr>
          <w:sz w:val="20"/>
          <w:szCs w:val="18"/>
        </w:rPr>
      </w:pPr>
      <w:r w:rsidRPr="00EB7FA7">
        <w:rPr>
          <w:rStyle w:val="FootnoteReference"/>
          <w:sz w:val="18"/>
          <w:szCs w:val="18"/>
          <w:vertAlign w:val="superscript"/>
        </w:rPr>
        <w:footnoteRef/>
      </w:r>
      <w:r w:rsidRPr="00150095">
        <w:rPr>
          <w:sz w:val="18"/>
          <w:szCs w:val="18"/>
          <w:vertAlign w:val="superscript"/>
        </w:rPr>
        <w:t xml:space="preserve"> </w:t>
      </w:r>
      <w:r w:rsidRPr="00150095">
        <w:rPr>
          <w:sz w:val="18"/>
          <w:szCs w:val="18"/>
        </w:rPr>
        <w:tab/>
      </w:r>
      <w:r w:rsidRPr="00DC08A0">
        <w:rPr>
          <w:sz w:val="18"/>
        </w:rPr>
        <w:t>The NRC labor rates presented here</w:t>
      </w:r>
      <w:r>
        <w:rPr>
          <w:sz w:val="18"/>
        </w:rPr>
        <w:t>in</w:t>
      </w:r>
      <w:r w:rsidRPr="00DC08A0">
        <w:rPr>
          <w:sz w:val="18"/>
        </w:rPr>
        <w:t xml:space="preserve"> differ from those developed under the NRC’s license fee recovery program (10</w:t>
      </w:r>
      <w:r>
        <w:rPr>
          <w:sz w:val="18"/>
        </w:rPr>
        <w:t> </w:t>
      </w:r>
      <w:r w:rsidRPr="00DC08A0">
        <w:rPr>
          <w:sz w:val="18"/>
        </w:rPr>
        <w:t>CFR</w:t>
      </w:r>
      <w:r>
        <w:rPr>
          <w:sz w:val="18"/>
          <w:szCs w:val="18"/>
        </w:rPr>
        <w:t> </w:t>
      </w:r>
      <w:r w:rsidRPr="00DC08A0">
        <w:rPr>
          <w:sz w:val="18"/>
        </w:rPr>
        <w:t>Part</w:t>
      </w:r>
      <w:r>
        <w:rPr>
          <w:sz w:val="18"/>
          <w:szCs w:val="18"/>
        </w:rPr>
        <w:t> </w:t>
      </w:r>
      <w:r w:rsidRPr="00DC08A0">
        <w:rPr>
          <w:sz w:val="18"/>
        </w:rPr>
        <w:t>170</w:t>
      </w:r>
      <w:r w:rsidRPr="00AD3DA5">
        <w:rPr>
          <w:sz w:val="18"/>
          <w:szCs w:val="18"/>
        </w:rPr>
        <w:t>, “Fees for Facilities, Materials, Import and Export Licenses, and Other Regulatory Services under the Atomic Energy Act of 1954, as Amended”).</w:t>
      </w:r>
      <w:r w:rsidRPr="00DC08A0">
        <w:rPr>
          <w:sz w:val="18"/>
        </w:rPr>
        <w:t xml:space="preserve">  NRC labor rates for fee recovery purposes are appropriately designed for full</w:t>
      </w:r>
      <w:r w:rsidRPr="00AD3DA5">
        <w:rPr>
          <w:sz w:val="18"/>
          <w:szCs w:val="18"/>
        </w:rPr>
        <w:t>-</w:t>
      </w:r>
      <w:r w:rsidRPr="00DC08A0">
        <w:rPr>
          <w:sz w:val="18"/>
        </w:rPr>
        <w:t>cost recovery of the services rendered and as such include nonincremental costs (e.g.,</w:t>
      </w:r>
      <w:r>
        <w:rPr>
          <w:sz w:val="18"/>
          <w:szCs w:val="18"/>
        </w:rPr>
        <w:t> </w:t>
      </w:r>
      <w:r w:rsidRPr="00DC08A0">
        <w:rPr>
          <w:sz w:val="18"/>
        </w:rPr>
        <w:t>overhead, administrative, and logistical support costs).</w:t>
      </w:r>
    </w:p>
    <w:p w14:paraId="606EEC0F" w14:textId="77777777" w:rsidR="00F6318C" w:rsidRPr="00150095" w:rsidRDefault="00F6318C" w:rsidP="009128E1">
      <w:pPr>
        <w:rPr>
          <w:sz w:val="20"/>
          <w:szCs w:val="18"/>
        </w:rPr>
      </w:pPr>
    </w:p>
  </w:footnote>
  <w:footnote w:id="6">
    <w:p w14:paraId="1A62F6EF" w14:textId="14E7E9A7" w:rsidR="00F6318C" w:rsidRPr="00DC08A0" w:rsidRDefault="00F6318C" w:rsidP="00581806">
      <w:pPr>
        <w:pStyle w:val="FootnoteText"/>
        <w:ind w:left="720" w:hanging="720"/>
        <w:rPr>
          <w:sz w:val="18"/>
        </w:rPr>
      </w:pPr>
      <w:r w:rsidRPr="009634AB">
        <w:rPr>
          <w:rStyle w:val="FootnoteReference"/>
          <w:sz w:val="18"/>
          <w:szCs w:val="18"/>
          <w:vertAlign w:val="superscript"/>
        </w:rPr>
        <w:footnoteRef/>
      </w:r>
      <w:r w:rsidRPr="00DC08A0">
        <w:rPr>
          <w:sz w:val="18"/>
          <w:vertAlign w:val="superscript"/>
        </w:rPr>
        <w:t xml:space="preserve"> </w:t>
      </w:r>
      <w:r w:rsidRPr="00DC08A0">
        <w:rPr>
          <w:sz w:val="18"/>
          <w:vertAlign w:val="superscript"/>
        </w:rPr>
        <w:tab/>
      </w:r>
      <w:r w:rsidRPr="00DC08A0">
        <w:rPr>
          <w:sz w:val="18"/>
        </w:rPr>
        <w:t xml:space="preserve">An </w:t>
      </w:r>
      <w:r>
        <w:rPr>
          <w:sz w:val="18"/>
        </w:rPr>
        <w:t>“</w:t>
      </w:r>
      <w:r w:rsidRPr="00581806">
        <w:rPr>
          <w:sz w:val="18"/>
        </w:rPr>
        <w:t>ex ante cost-benefit analysis</w:t>
      </w:r>
      <w:r>
        <w:rPr>
          <w:sz w:val="18"/>
        </w:rPr>
        <w:t>”</w:t>
      </w:r>
      <w:r w:rsidRPr="00DC08A0">
        <w:rPr>
          <w:sz w:val="18"/>
        </w:rPr>
        <w:t xml:space="preserve"> is prepared before </w:t>
      </w:r>
      <w:r>
        <w:rPr>
          <w:sz w:val="18"/>
        </w:rPr>
        <w:t xml:space="preserve">the implementation of </w:t>
      </w:r>
      <w:r w:rsidRPr="00DC08A0">
        <w:rPr>
          <w:sz w:val="18"/>
        </w:rPr>
        <w:t>a policy, program, or alternative and can assist in the decision about whether resources should be allocated to that alternative.</w:t>
      </w:r>
    </w:p>
  </w:footnote>
  <w:footnote w:id="7">
    <w:p w14:paraId="60B4FA55" w14:textId="78A2CBAB" w:rsidR="00F6318C" w:rsidRPr="00581806" w:rsidRDefault="00F6318C" w:rsidP="00581806">
      <w:pPr>
        <w:pStyle w:val="FootnoteText"/>
        <w:ind w:left="720" w:hanging="720"/>
        <w:rPr>
          <w:sz w:val="18"/>
          <w:szCs w:val="18"/>
        </w:rPr>
      </w:pPr>
      <w:r w:rsidRPr="00581806">
        <w:rPr>
          <w:rStyle w:val="FootnoteReference"/>
          <w:sz w:val="18"/>
          <w:szCs w:val="18"/>
          <w:vertAlign w:val="superscript"/>
        </w:rPr>
        <w:footnoteRef/>
      </w:r>
      <w:r w:rsidRPr="00581806">
        <w:rPr>
          <w:sz w:val="18"/>
          <w:szCs w:val="18"/>
        </w:rPr>
        <w:t xml:space="preserve"> </w:t>
      </w:r>
      <w:r w:rsidRPr="00581806">
        <w:rPr>
          <w:sz w:val="18"/>
          <w:szCs w:val="18"/>
        </w:rPr>
        <w:tab/>
        <w:t xml:space="preserve">The </w:t>
      </w:r>
      <w:r>
        <w:rPr>
          <w:sz w:val="18"/>
          <w:szCs w:val="18"/>
        </w:rPr>
        <w:t xml:space="preserve">NRC considered the </w:t>
      </w:r>
      <w:r w:rsidRPr="00581806">
        <w:rPr>
          <w:sz w:val="18"/>
          <w:szCs w:val="18"/>
        </w:rPr>
        <w:t>incremental impact of the proposed rule for other entities</w:t>
      </w:r>
      <w:r>
        <w:rPr>
          <w:sz w:val="18"/>
          <w:szCs w:val="18"/>
        </w:rPr>
        <w:t>,</w:t>
      </w:r>
      <w:r w:rsidRPr="00581806">
        <w:rPr>
          <w:sz w:val="18"/>
          <w:szCs w:val="18"/>
        </w:rPr>
        <w:t xml:space="preserve"> including </w:t>
      </w:r>
      <w:r>
        <w:rPr>
          <w:sz w:val="18"/>
          <w:szCs w:val="18"/>
        </w:rPr>
        <w:t xml:space="preserve">Tribal, </w:t>
      </w:r>
      <w:r w:rsidRPr="00581806">
        <w:rPr>
          <w:sz w:val="18"/>
          <w:szCs w:val="18"/>
        </w:rPr>
        <w:t>State,</w:t>
      </w:r>
      <w:r>
        <w:rPr>
          <w:sz w:val="18"/>
          <w:szCs w:val="18"/>
        </w:rPr>
        <w:t xml:space="preserve"> and</w:t>
      </w:r>
      <w:r w:rsidRPr="00581806">
        <w:rPr>
          <w:sz w:val="18"/>
          <w:szCs w:val="18"/>
        </w:rPr>
        <w:t xml:space="preserve"> local</w:t>
      </w:r>
      <w:r>
        <w:rPr>
          <w:sz w:val="18"/>
          <w:szCs w:val="18"/>
        </w:rPr>
        <w:t xml:space="preserve"> </w:t>
      </w:r>
      <w:r w:rsidRPr="00581806">
        <w:rPr>
          <w:sz w:val="18"/>
          <w:szCs w:val="18"/>
        </w:rPr>
        <w:t>government organizations</w:t>
      </w:r>
      <w:r>
        <w:rPr>
          <w:sz w:val="18"/>
          <w:szCs w:val="18"/>
        </w:rPr>
        <w:t>,</w:t>
      </w:r>
      <w:r w:rsidRPr="00581806">
        <w:rPr>
          <w:sz w:val="18"/>
          <w:szCs w:val="18"/>
        </w:rPr>
        <w:t xml:space="preserve"> </w:t>
      </w:r>
      <w:r>
        <w:rPr>
          <w:sz w:val="18"/>
          <w:szCs w:val="18"/>
        </w:rPr>
        <w:t>but it</w:t>
      </w:r>
      <w:r w:rsidRPr="00581806">
        <w:rPr>
          <w:sz w:val="18"/>
          <w:szCs w:val="18"/>
        </w:rPr>
        <w:t xml:space="preserve"> </w:t>
      </w:r>
      <w:r>
        <w:rPr>
          <w:sz w:val="18"/>
          <w:szCs w:val="18"/>
        </w:rPr>
        <w:t>does</w:t>
      </w:r>
      <w:r w:rsidRPr="00581806">
        <w:rPr>
          <w:sz w:val="18"/>
          <w:szCs w:val="18"/>
        </w:rPr>
        <w:t xml:space="preserve"> not expect</w:t>
      </w:r>
      <w:r>
        <w:rPr>
          <w:sz w:val="18"/>
          <w:szCs w:val="18"/>
        </w:rPr>
        <w:t xml:space="preserve"> such entities</w:t>
      </w:r>
      <w:r w:rsidRPr="00581806">
        <w:rPr>
          <w:sz w:val="18"/>
          <w:szCs w:val="18"/>
        </w:rPr>
        <w:t xml:space="preserve"> to be affected.</w:t>
      </w:r>
    </w:p>
  </w:footnote>
  <w:footnote w:id="8">
    <w:p w14:paraId="61A7EF7C" w14:textId="563881DF" w:rsidR="00F6318C" w:rsidRDefault="00F6318C" w:rsidP="00581806">
      <w:pPr>
        <w:pStyle w:val="FootnoteText"/>
        <w:ind w:left="720" w:hanging="720"/>
        <w:rPr>
          <w:sz w:val="18"/>
        </w:rPr>
      </w:pPr>
      <w:r w:rsidRPr="00DC08A0">
        <w:rPr>
          <w:rStyle w:val="FootnoteReference"/>
          <w:sz w:val="18"/>
          <w:vertAlign w:val="superscript"/>
        </w:rPr>
        <w:footnoteRef/>
      </w:r>
      <w:r w:rsidRPr="00DC08A0">
        <w:rPr>
          <w:sz w:val="18"/>
        </w:rPr>
        <w:t xml:space="preserve"> </w:t>
      </w:r>
      <w:r w:rsidRPr="00DC08A0">
        <w:rPr>
          <w:sz w:val="18"/>
        </w:rPr>
        <w:tab/>
        <w:t xml:space="preserve">Information about </w:t>
      </w:r>
      <w:r>
        <w:rPr>
          <w:sz w:val="18"/>
        </w:rPr>
        <w:t>the @Risk</w:t>
      </w:r>
      <w:r w:rsidRPr="00DC08A0">
        <w:rPr>
          <w:sz w:val="18"/>
        </w:rPr>
        <w:t xml:space="preserve"> software is available at </w:t>
      </w:r>
      <w:hyperlink r:id="rId1" w:history="1">
        <w:r w:rsidRPr="00945E3D">
          <w:rPr>
            <w:rStyle w:val="Hyperlink"/>
            <w:sz w:val="18"/>
            <w:szCs w:val="18"/>
          </w:rPr>
          <w:t>http://</w:t>
        </w:r>
        <w:r w:rsidRPr="00DC08A0">
          <w:rPr>
            <w:rStyle w:val="Hyperlink"/>
            <w:sz w:val="18"/>
          </w:rPr>
          <w:t>www.palisade.com</w:t>
        </w:r>
      </w:hyperlink>
      <w:r w:rsidRPr="00DC08A0">
        <w:rPr>
          <w:sz w:val="18"/>
        </w:rPr>
        <w:t>.</w:t>
      </w:r>
    </w:p>
    <w:p w14:paraId="029B5EE3" w14:textId="77777777" w:rsidR="00F6318C" w:rsidRPr="00447970" w:rsidRDefault="00F6318C" w:rsidP="00863247">
      <w:pPr>
        <w:pStyle w:val="FootnoteText"/>
        <w:ind w:left="720" w:hanging="720"/>
      </w:pPr>
    </w:p>
  </w:footnote>
  <w:footnote w:id="9">
    <w:p w14:paraId="1D93E117" w14:textId="2484F161" w:rsidR="00F6318C" w:rsidRPr="00DC08A0" w:rsidRDefault="00F6318C" w:rsidP="00581806">
      <w:pPr>
        <w:pStyle w:val="FootnoteText"/>
        <w:ind w:left="720" w:hanging="720"/>
        <w:rPr>
          <w:sz w:val="18"/>
        </w:rPr>
      </w:pPr>
      <w:r w:rsidRPr="00DC08A0">
        <w:rPr>
          <w:rStyle w:val="FootnoteReference"/>
          <w:rFonts w:eastAsiaTheme="majorEastAsia"/>
          <w:sz w:val="18"/>
          <w:vertAlign w:val="superscript"/>
        </w:rPr>
        <w:footnoteRef/>
      </w:r>
      <w:r w:rsidRPr="00DC08A0">
        <w:rPr>
          <w:sz w:val="18"/>
        </w:rPr>
        <w:t xml:space="preserve"> </w:t>
      </w:r>
      <w:r w:rsidRPr="00DC08A0">
        <w:rPr>
          <w:sz w:val="18"/>
        </w:rPr>
        <w:tab/>
        <w:t xml:space="preserve">A PERT distribution is a special form of the beta distribution with </w:t>
      </w:r>
      <w:r>
        <w:rPr>
          <w:rFonts w:cs="Arial"/>
          <w:sz w:val="18"/>
          <w:szCs w:val="18"/>
        </w:rPr>
        <w:t>specified</w:t>
      </w:r>
      <w:r w:rsidRPr="00DC08A0">
        <w:rPr>
          <w:sz w:val="18"/>
        </w:rPr>
        <w:t xml:space="preserve"> minimum and maximum </w:t>
      </w:r>
      <w:r w:rsidRPr="00AD3DA5">
        <w:rPr>
          <w:rFonts w:cs="Arial"/>
          <w:sz w:val="18"/>
          <w:szCs w:val="18"/>
        </w:rPr>
        <w:t>value</w:t>
      </w:r>
      <w:r>
        <w:rPr>
          <w:rFonts w:cs="Arial"/>
          <w:sz w:val="18"/>
          <w:szCs w:val="18"/>
        </w:rPr>
        <w:t>s</w:t>
      </w:r>
      <w:r w:rsidRPr="00DC08A0">
        <w:rPr>
          <w:sz w:val="18"/>
        </w:rPr>
        <w:t xml:space="preserve">.  The shape parameter is calculated from the </w:t>
      </w:r>
      <w:r w:rsidRPr="00863247">
        <w:rPr>
          <w:sz w:val="18"/>
        </w:rPr>
        <w:t>defined “</w:t>
      </w:r>
      <w:r w:rsidRPr="00581806">
        <w:rPr>
          <w:sz w:val="18"/>
        </w:rPr>
        <w:t xml:space="preserve">most likely” </w:t>
      </w:r>
      <w:r w:rsidRPr="00863247">
        <w:rPr>
          <w:sz w:val="18"/>
        </w:rPr>
        <w:t>value</w:t>
      </w:r>
      <w:r w:rsidRPr="00DC08A0">
        <w:rPr>
          <w:sz w:val="18"/>
        </w:rPr>
        <w:t>.  The PERT distribution is similar to a triangular distribution in that it has the same set of three parameters.  Technically, it is a special case of a scaled beta (or beta general) distribution.  The PERT distribution is generally considered superior to the triangular distribution when the parameters result in a skewed distribution</w:t>
      </w:r>
      <w:r>
        <w:rPr>
          <w:sz w:val="18"/>
        </w:rPr>
        <w:t xml:space="preserve"> because</w:t>
      </w:r>
      <w:r w:rsidRPr="00DC08A0">
        <w:rPr>
          <w:sz w:val="18"/>
        </w:rPr>
        <w:t xml:space="preserve"> the smooth shape of the curve places less emphasis in the direction of skew.  Similar to the triangular distribution, the PERT distribution is bounded on both sides and</w:t>
      </w:r>
      <w:r>
        <w:rPr>
          <w:sz w:val="18"/>
        </w:rPr>
        <w:t>,</w:t>
      </w:r>
      <w:r w:rsidRPr="00DC08A0">
        <w:rPr>
          <w:sz w:val="18"/>
        </w:rPr>
        <w:t xml:space="preserve"> therefore</w:t>
      </w:r>
      <w:r>
        <w:rPr>
          <w:sz w:val="18"/>
        </w:rPr>
        <w:t>,</w:t>
      </w:r>
      <w:r w:rsidRPr="00DC08A0">
        <w:rPr>
          <w:sz w:val="18"/>
        </w:rPr>
        <w:t xml:space="preserve"> may not be adequate for some modeling purposes </w:t>
      </w:r>
      <w:r>
        <w:rPr>
          <w:rFonts w:cs="Arial"/>
          <w:sz w:val="18"/>
          <w:szCs w:val="18"/>
        </w:rPr>
        <w:t>if</w:t>
      </w:r>
      <w:r w:rsidRPr="00DC08A0">
        <w:rPr>
          <w:sz w:val="18"/>
        </w:rPr>
        <w:t xml:space="preserve"> </w:t>
      </w:r>
      <w:r>
        <w:rPr>
          <w:sz w:val="18"/>
        </w:rPr>
        <w:t xml:space="preserve">the </w:t>
      </w:r>
      <w:r w:rsidRPr="00DC08A0">
        <w:rPr>
          <w:sz w:val="18"/>
        </w:rPr>
        <w:t>capture</w:t>
      </w:r>
      <w:r>
        <w:rPr>
          <w:sz w:val="18"/>
        </w:rPr>
        <w:t xml:space="preserve"> of</w:t>
      </w:r>
      <w:r w:rsidRPr="00DC08A0">
        <w:rPr>
          <w:sz w:val="18"/>
        </w:rPr>
        <w:t xml:space="preserve"> tail or extreme events</w:t>
      </w:r>
      <w:r>
        <w:rPr>
          <w:sz w:val="18"/>
        </w:rPr>
        <w:t xml:space="preserve"> is desired</w:t>
      </w:r>
      <w:r w:rsidRPr="00DC08A0">
        <w:rPr>
          <w:sz w:val="18"/>
        </w:rPr>
        <w:t>.</w:t>
      </w:r>
    </w:p>
  </w:footnote>
  <w:footnote w:id="10">
    <w:p w14:paraId="08FC0F51" w14:textId="77777777" w:rsidR="00F6318C" w:rsidRPr="005031ED" w:rsidRDefault="00F6318C" w:rsidP="005031ED">
      <w:pPr>
        <w:pStyle w:val="FootnoteText"/>
      </w:pPr>
      <w:r w:rsidRPr="00BE0CCE">
        <w:rPr>
          <w:rStyle w:val="FootnoteReference"/>
          <w:vertAlign w:val="superscript"/>
        </w:rPr>
        <w:footnoteRef/>
      </w:r>
      <w:r>
        <w:t xml:space="preserve"> </w:t>
      </w:r>
      <w:r w:rsidRPr="005031ED">
        <w:t>“PRISM,” “MHTGR,” “PIUS,” and “CANDU” are abbreviations for power reactor innovative small module, modular high-temperature gas-cooled reactor, process inherent ultimate safety, and Canadian deuterium-uranium, respectively.</w:t>
      </w:r>
    </w:p>
    <w:p w14:paraId="555DD139" w14:textId="56E362F9" w:rsidR="00F6318C" w:rsidRDefault="00F631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C962" w14:textId="7A4E72DC" w:rsidR="00F6318C" w:rsidRDefault="00F6318C" w:rsidP="00891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9A1A" w14:textId="77777777" w:rsidR="00F6318C" w:rsidRDefault="00F63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6518D" w14:textId="5EF21083" w:rsidR="00F6318C" w:rsidRDefault="00F6318C" w:rsidP="00182A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D3EB" w14:textId="77777777" w:rsidR="00F6318C" w:rsidRPr="0075644E" w:rsidRDefault="00F6318C" w:rsidP="00891C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8058" w14:textId="77777777" w:rsidR="00F6318C" w:rsidRPr="00E325C9" w:rsidRDefault="00F6318C" w:rsidP="00891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995456"/>
    <w:multiLevelType w:val="multilevel"/>
    <w:tmpl w:val="6936B91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AE155D"/>
    <w:multiLevelType w:val="hybridMultilevel"/>
    <w:tmpl w:val="8EBE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514DB"/>
    <w:multiLevelType w:val="hybridMultilevel"/>
    <w:tmpl w:val="9780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2C35"/>
    <w:multiLevelType w:val="hybridMultilevel"/>
    <w:tmpl w:val="745E94EA"/>
    <w:lvl w:ilvl="0" w:tplc="521A174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E4C09"/>
    <w:multiLevelType w:val="hybridMultilevel"/>
    <w:tmpl w:val="122C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70284"/>
    <w:multiLevelType w:val="hybridMultilevel"/>
    <w:tmpl w:val="6C48777A"/>
    <w:lvl w:ilvl="0" w:tplc="DE4EF63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01F8E"/>
    <w:multiLevelType w:val="hybridMultilevel"/>
    <w:tmpl w:val="657E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92D54"/>
    <w:multiLevelType w:val="hybridMultilevel"/>
    <w:tmpl w:val="3676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A56B0"/>
    <w:multiLevelType w:val="hybridMultilevel"/>
    <w:tmpl w:val="D0CA50F4"/>
    <w:lvl w:ilvl="0" w:tplc="87F0992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41122"/>
    <w:multiLevelType w:val="hybridMultilevel"/>
    <w:tmpl w:val="E02EF6CE"/>
    <w:lvl w:ilvl="0" w:tplc="04090001">
      <w:start w:val="1"/>
      <w:numFmt w:val="bullet"/>
      <w:lvlText w:val=""/>
      <w:lvlJc w:val="left"/>
      <w:pPr>
        <w:ind w:left="360" w:hanging="360"/>
      </w:pPr>
      <w:rPr>
        <w:rFonts w:ascii="Symbol" w:hAnsi="Symbol" w:hint="default"/>
      </w:rPr>
    </w:lvl>
    <w:lvl w:ilvl="1" w:tplc="D0D03CD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8A51A4"/>
    <w:multiLevelType w:val="hybridMultilevel"/>
    <w:tmpl w:val="3F5C360A"/>
    <w:lvl w:ilvl="0" w:tplc="04090001">
      <w:start w:val="1"/>
      <w:numFmt w:val="bullet"/>
      <w:lvlText w:val=""/>
      <w:lvlJc w:val="left"/>
      <w:pPr>
        <w:tabs>
          <w:tab w:val="num" w:pos="720"/>
        </w:tabs>
        <w:ind w:left="720" w:hanging="360"/>
      </w:pPr>
      <w:rPr>
        <w:rFonts w:ascii="Symbol" w:hAnsi="Symbol"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4F84CFC"/>
    <w:multiLevelType w:val="hybridMultilevel"/>
    <w:tmpl w:val="355C7C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9F5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F95607"/>
    <w:multiLevelType w:val="hybridMultilevel"/>
    <w:tmpl w:val="2D38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84020"/>
    <w:multiLevelType w:val="hybridMultilevel"/>
    <w:tmpl w:val="B5F4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42725"/>
    <w:multiLevelType w:val="hybridMultilevel"/>
    <w:tmpl w:val="CB4A512E"/>
    <w:lvl w:ilvl="0" w:tplc="FEC43F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3E44A1B"/>
    <w:multiLevelType w:val="hybridMultilevel"/>
    <w:tmpl w:val="42B6AAEA"/>
    <w:lvl w:ilvl="0" w:tplc="87F0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D660F"/>
    <w:multiLevelType w:val="hybridMultilevel"/>
    <w:tmpl w:val="90CE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65937"/>
    <w:multiLevelType w:val="hybridMultilevel"/>
    <w:tmpl w:val="CB3C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241D7"/>
    <w:multiLevelType w:val="hybridMultilevel"/>
    <w:tmpl w:val="3E82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CA05A4"/>
    <w:multiLevelType w:val="hybridMultilevel"/>
    <w:tmpl w:val="F9B2B122"/>
    <w:lvl w:ilvl="0" w:tplc="86C2652E">
      <w:start w:val="10"/>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A78EE"/>
    <w:multiLevelType w:val="hybridMultilevel"/>
    <w:tmpl w:val="445C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A10D5"/>
    <w:multiLevelType w:val="hybridMultilevel"/>
    <w:tmpl w:val="F39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C35E9"/>
    <w:multiLevelType w:val="hybridMultilevel"/>
    <w:tmpl w:val="BEB6EADC"/>
    <w:lvl w:ilvl="0" w:tplc="57C6CE24">
      <w:start w:val="1"/>
      <w:numFmt w:val="decimal"/>
      <w:lvlText w:val="(%1)"/>
      <w:lvlJc w:val="left"/>
      <w:pPr>
        <w:tabs>
          <w:tab w:val="num" w:pos="720"/>
        </w:tabs>
        <w:ind w:left="720" w:hanging="360"/>
      </w:pPr>
      <w:rPr>
        <w:rFonts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0FD1B63"/>
    <w:multiLevelType w:val="multilevel"/>
    <w:tmpl w:val="70B8D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62942366"/>
    <w:multiLevelType w:val="hybridMultilevel"/>
    <w:tmpl w:val="4E0EF756"/>
    <w:lvl w:ilvl="0" w:tplc="04090001">
      <w:start w:val="1"/>
      <w:numFmt w:val="bullet"/>
      <w:lvlText w:val=""/>
      <w:lvlJc w:val="left"/>
      <w:pPr>
        <w:ind w:left="720" w:hanging="360"/>
      </w:pPr>
      <w:rPr>
        <w:rFonts w:ascii="Symbol" w:hAnsi="Symbol" w:hint="default"/>
      </w:rPr>
    </w:lvl>
    <w:lvl w:ilvl="1" w:tplc="F8B844C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772DD"/>
    <w:multiLevelType w:val="hybridMultilevel"/>
    <w:tmpl w:val="8EFE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74622"/>
    <w:multiLevelType w:val="hybridMultilevel"/>
    <w:tmpl w:val="B78C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05BC6"/>
    <w:multiLevelType w:val="hybridMultilevel"/>
    <w:tmpl w:val="F3140F92"/>
    <w:lvl w:ilvl="0" w:tplc="5756FAE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B7E12"/>
    <w:multiLevelType w:val="hybridMultilevel"/>
    <w:tmpl w:val="9464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B0ADB"/>
    <w:multiLevelType w:val="hybridMultilevel"/>
    <w:tmpl w:val="671E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B32A0"/>
    <w:multiLevelType w:val="hybridMultilevel"/>
    <w:tmpl w:val="D0E0C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76BC5"/>
    <w:multiLevelType w:val="hybridMultilevel"/>
    <w:tmpl w:val="16E83AFA"/>
    <w:lvl w:ilvl="0" w:tplc="65CA6A2A">
      <w:start w:val="1"/>
      <w:numFmt w:val="decimal"/>
      <w:lvlText w:val="(%1)"/>
      <w:lvlJc w:val="left"/>
      <w:pPr>
        <w:ind w:left="720" w:hanging="360"/>
      </w:pPr>
      <w:rPr>
        <w:rFonts w:hint="default"/>
        <w:u w:val="none"/>
      </w:rPr>
    </w:lvl>
    <w:lvl w:ilvl="1" w:tplc="56BCDCC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164F0"/>
    <w:multiLevelType w:val="hybridMultilevel"/>
    <w:tmpl w:val="0684431C"/>
    <w:lvl w:ilvl="0" w:tplc="5E6CE60C">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0"/>
  </w:num>
  <w:num w:numId="2">
    <w:abstractNumId w:val="10"/>
  </w:num>
  <w:num w:numId="3">
    <w:abstractNumId w:val="11"/>
  </w:num>
  <w:num w:numId="4">
    <w:abstractNumId w:val="24"/>
  </w:num>
  <w:num w:numId="5">
    <w:abstractNumId w:val="5"/>
  </w:num>
  <w:num w:numId="6">
    <w:abstractNumId w:val="25"/>
  </w:num>
  <w:num w:numId="7">
    <w:abstractNumId w:val="28"/>
  </w:num>
  <w:num w:numId="8">
    <w:abstractNumId w:val="17"/>
  </w:num>
  <w:num w:numId="9">
    <w:abstractNumId w:val="9"/>
  </w:num>
  <w:num w:numId="10">
    <w:abstractNumId w:val="19"/>
  </w:num>
  <w:num w:numId="11">
    <w:abstractNumId w:val="3"/>
  </w:num>
  <w:num w:numId="12">
    <w:abstractNumId w:val="27"/>
  </w:num>
  <w:num w:numId="13">
    <w:abstractNumId w:val="1"/>
  </w:num>
  <w:num w:numId="14">
    <w:abstractNumId w:val="30"/>
  </w:num>
  <w:num w:numId="15">
    <w:abstractNumId w:val="32"/>
  </w:num>
  <w:num w:numId="16">
    <w:abstractNumId w:val="26"/>
  </w:num>
  <w:num w:numId="17">
    <w:abstractNumId w:val="8"/>
  </w:num>
  <w:num w:numId="18">
    <w:abstractNumId w:val="33"/>
  </w:num>
  <w:num w:numId="19">
    <w:abstractNumId w:val="12"/>
  </w:num>
  <w:num w:numId="20">
    <w:abstractNumId w:val="22"/>
  </w:num>
  <w:num w:numId="21">
    <w:abstractNumId w:val="23"/>
  </w:num>
  <w:num w:numId="22">
    <w:abstractNumId w:val="2"/>
  </w:num>
  <w:num w:numId="23">
    <w:abstractNumId w:val="7"/>
  </w:num>
  <w:num w:numId="24">
    <w:abstractNumId w:val="15"/>
  </w:num>
  <w:num w:numId="25">
    <w:abstractNumId w:val="18"/>
  </w:num>
  <w:num w:numId="26">
    <w:abstractNumId w:val="14"/>
  </w:num>
  <w:num w:numId="27">
    <w:abstractNumId w:val="31"/>
  </w:num>
  <w:num w:numId="28">
    <w:abstractNumId w:val="29"/>
  </w:num>
  <w:num w:numId="29">
    <w:abstractNumId w:val="4"/>
  </w:num>
  <w:num w:numId="30">
    <w:abstractNumId w:val="6"/>
  </w:num>
  <w:num w:numId="31">
    <w:abstractNumId w:val="34"/>
  </w:num>
  <w:num w:numId="32">
    <w:abstractNumId w:val="21"/>
  </w:num>
  <w:num w:numId="33">
    <w:abstractNumId w:val="16"/>
  </w:num>
  <w:num w:numId="3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0" w:nlCheck="1" w:checkStyle="0"/>
  <w:activeWritingStyle w:appName="MSWord" w:lang="en-US" w:vendorID="64" w:dllVersion="6" w:nlCheck="1" w:checkStyle="1"/>
  <w:activeWritingStyle w:appName="MSWord" w:lang="en-CA" w:vendorID="64" w:dllVersion="6" w:nlCheck="1" w:checkStyle="1"/>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58"/>
    <w:rsid w:val="00000874"/>
    <w:rsid w:val="00000D58"/>
    <w:rsid w:val="00000F88"/>
    <w:rsid w:val="00000FB1"/>
    <w:rsid w:val="000012A5"/>
    <w:rsid w:val="00001488"/>
    <w:rsid w:val="000014A9"/>
    <w:rsid w:val="00001690"/>
    <w:rsid w:val="000016AA"/>
    <w:rsid w:val="000017D7"/>
    <w:rsid w:val="00001A4B"/>
    <w:rsid w:val="00001AC8"/>
    <w:rsid w:val="00001F5D"/>
    <w:rsid w:val="00003363"/>
    <w:rsid w:val="00003A5B"/>
    <w:rsid w:val="00003D0D"/>
    <w:rsid w:val="00004B7A"/>
    <w:rsid w:val="000050E6"/>
    <w:rsid w:val="000052F0"/>
    <w:rsid w:val="00005450"/>
    <w:rsid w:val="00005826"/>
    <w:rsid w:val="00006558"/>
    <w:rsid w:val="00006BCA"/>
    <w:rsid w:val="00006DF8"/>
    <w:rsid w:val="000076D4"/>
    <w:rsid w:val="0000774F"/>
    <w:rsid w:val="0001063B"/>
    <w:rsid w:val="000108A0"/>
    <w:rsid w:val="000108B4"/>
    <w:rsid w:val="00011A59"/>
    <w:rsid w:val="00011B17"/>
    <w:rsid w:val="00012442"/>
    <w:rsid w:val="00012C3C"/>
    <w:rsid w:val="00012EB5"/>
    <w:rsid w:val="00013148"/>
    <w:rsid w:val="0001329C"/>
    <w:rsid w:val="000145C8"/>
    <w:rsid w:val="0001503F"/>
    <w:rsid w:val="0001537D"/>
    <w:rsid w:val="0001567D"/>
    <w:rsid w:val="00015A1B"/>
    <w:rsid w:val="00016CEC"/>
    <w:rsid w:val="000174B4"/>
    <w:rsid w:val="0001790C"/>
    <w:rsid w:val="00017918"/>
    <w:rsid w:val="00017B01"/>
    <w:rsid w:val="000205B5"/>
    <w:rsid w:val="000208ED"/>
    <w:rsid w:val="00020AFB"/>
    <w:rsid w:val="00021480"/>
    <w:rsid w:val="0002193D"/>
    <w:rsid w:val="00021BE3"/>
    <w:rsid w:val="00022327"/>
    <w:rsid w:val="00022F90"/>
    <w:rsid w:val="0002303A"/>
    <w:rsid w:val="00023626"/>
    <w:rsid w:val="000241FB"/>
    <w:rsid w:val="000244DF"/>
    <w:rsid w:val="00024BDB"/>
    <w:rsid w:val="0002547F"/>
    <w:rsid w:val="000261D1"/>
    <w:rsid w:val="00027A8A"/>
    <w:rsid w:val="0003007E"/>
    <w:rsid w:val="000302EA"/>
    <w:rsid w:val="00030C66"/>
    <w:rsid w:val="00031046"/>
    <w:rsid w:val="000310AF"/>
    <w:rsid w:val="00032075"/>
    <w:rsid w:val="0003224A"/>
    <w:rsid w:val="00033D22"/>
    <w:rsid w:val="000347C4"/>
    <w:rsid w:val="000359B4"/>
    <w:rsid w:val="0003752F"/>
    <w:rsid w:val="00037BCE"/>
    <w:rsid w:val="00037E4D"/>
    <w:rsid w:val="0004011B"/>
    <w:rsid w:val="00041A9C"/>
    <w:rsid w:val="00043B27"/>
    <w:rsid w:val="00044329"/>
    <w:rsid w:val="00044B76"/>
    <w:rsid w:val="000452D0"/>
    <w:rsid w:val="000456DB"/>
    <w:rsid w:val="00045CB8"/>
    <w:rsid w:val="00047050"/>
    <w:rsid w:val="00047DBD"/>
    <w:rsid w:val="000505ED"/>
    <w:rsid w:val="00050E01"/>
    <w:rsid w:val="00051A03"/>
    <w:rsid w:val="00052DA5"/>
    <w:rsid w:val="00052FCC"/>
    <w:rsid w:val="0005367C"/>
    <w:rsid w:val="00053D9F"/>
    <w:rsid w:val="00053DAD"/>
    <w:rsid w:val="000542BF"/>
    <w:rsid w:val="000544CB"/>
    <w:rsid w:val="00054E67"/>
    <w:rsid w:val="0005588F"/>
    <w:rsid w:val="00055E2B"/>
    <w:rsid w:val="00056097"/>
    <w:rsid w:val="0005609A"/>
    <w:rsid w:val="000566C4"/>
    <w:rsid w:val="0005677C"/>
    <w:rsid w:val="00056A9A"/>
    <w:rsid w:val="0005797B"/>
    <w:rsid w:val="000601E7"/>
    <w:rsid w:val="000613FB"/>
    <w:rsid w:val="00061924"/>
    <w:rsid w:val="00061C6D"/>
    <w:rsid w:val="00061C74"/>
    <w:rsid w:val="00061C8B"/>
    <w:rsid w:val="00061D35"/>
    <w:rsid w:val="000638B2"/>
    <w:rsid w:val="00064736"/>
    <w:rsid w:val="00064B41"/>
    <w:rsid w:val="000661AE"/>
    <w:rsid w:val="00066AD8"/>
    <w:rsid w:val="00067EC4"/>
    <w:rsid w:val="00071061"/>
    <w:rsid w:val="00071504"/>
    <w:rsid w:val="00072891"/>
    <w:rsid w:val="00073384"/>
    <w:rsid w:val="00073A07"/>
    <w:rsid w:val="000748E9"/>
    <w:rsid w:val="00075193"/>
    <w:rsid w:val="000753AE"/>
    <w:rsid w:val="0007558B"/>
    <w:rsid w:val="00075634"/>
    <w:rsid w:val="00076D31"/>
    <w:rsid w:val="00077016"/>
    <w:rsid w:val="0008000C"/>
    <w:rsid w:val="00081223"/>
    <w:rsid w:val="00081ACF"/>
    <w:rsid w:val="00082E12"/>
    <w:rsid w:val="000837A6"/>
    <w:rsid w:val="00085469"/>
    <w:rsid w:val="00085789"/>
    <w:rsid w:val="0008579E"/>
    <w:rsid w:val="0008614B"/>
    <w:rsid w:val="000861BC"/>
    <w:rsid w:val="00086D07"/>
    <w:rsid w:val="00086DF0"/>
    <w:rsid w:val="000904E5"/>
    <w:rsid w:val="000906F1"/>
    <w:rsid w:val="00092667"/>
    <w:rsid w:val="00092B00"/>
    <w:rsid w:val="00092D1F"/>
    <w:rsid w:val="00093EA7"/>
    <w:rsid w:val="00095290"/>
    <w:rsid w:val="00095EEA"/>
    <w:rsid w:val="00096851"/>
    <w:rsid w:val="00097572"/>
    <w:rsid w:val="00097B7B"/>
    <w:rsid w:val="00097C55"/>
    <w:rsid w:val="000A0317"/>
    <w:rsid w:val="000A073E"/>
    <w:rsid w:val="000A098F"/>
    <w:rsid w:val="000A0E03"/>
    <w:rsid w:val="000A1A44"/>
    <w:rsid w:val="000A1FB9"/>
    <w:rsid w:val="000A3336"/>
    <w:rsid w:val="000A3709"/>
    <w:rsid w:val="000A38CC"/>
    <w:rsid w:val="000A397E"/>
    <w:rsid w:val="000A42B7"/>
    <w:rsid w:val="000A4C67"/>
    <w:rsid w:val="000A5248"/>
    <w:rsid w:val="000A5B4F"/>
    <w:rsid w:val="000A617F"/>
    <w:rsid w:val="000A6D7D"/>
    <w:rsid w:val="000A6E38"/>
    <w:rsid w:val="000B004C"/>
    <w:rsid w:val="000B022F"/>
    <w:rsid w:val="000B095B"/>
    <w:rsid w:val="000B111E"/>
    <w:rsid w:val="000B1BDF"/>
    <w:rsid w:val="000B3198"/>
    <w:rsid w:val="000B496A"/>
    <w:rsid w:val="000B4EC0"/>
    <w:rsid w:val="000B53EE"/>
    <w:rsid w:val="000B6269"/>
    <w:rsid w:val="000B6ECA"/>
    <w:rsid w:val="000C0640"/>
    <w:rsid w:val="000C0EAA"/>
    <w:rsid w:val="000C1588"/>
    <w:rsid w:val="000C1FF8"/>
    <w:rsid w:val="000C37C3"/>
    <w:rsid w:val="000C38A5"/>
    <w:rsid w:val="000C482E"/>
    <w:rsid w:val="000C49B7"/>
    <w:rsid w:val="000C50B5"/>
    <w:rsid w:val="000C5636"/>
    <w:rsid w:val="000C59CA"/>
    <w:rsid w:val="000C5AC1"/>
    <w:rsid w:val="000C5F59"/>
    <w:rsid w:val="000C6822"/>
    <w:rsid w:val="000C7B9F"/>
    <w:rsid w:val="000C7EDA"/>
    <w:rsid w:val="000D0E4F"/>
    <w:rsid w:val="000D0ED7"/>
    <w:rsid w:val="000D137E"/>
    <w:rsid w:val="000D1728"/>
    <w:rsid w:val="000D1C6A"/>
    <w:rsid w:val="000D1FAF"/>
    <w:rsid w:val="000D2565"/>
    <w:rsid w:val="000D2CD5"/>
    <w:rsid w:val="000D374F"/>
    <w:rsid w:val="000D3A41"/>
    <w:rsid w:val="000D3E2D"/>
    <w:rsid w:val="000D4825"/>
    <w:rsid w:val="000D4DF7"/>
    <w:rsid w:val="000D4F75"/>
    <w:rsid w:val="000D6B1C"/>
    <w:rsid w:val="000D73A4"/>
    <w:rsid w:val="000D7621"/>
    <w:rsid w:val="000D7AB7"/>
    <w:rsid w:val="000E2735"/>
    <w:rsid w:val="000E31EF"/>
    <w:rsid w:val="000E4B69"/>
    <w:rsid w:val="000E5543"/>
    <w:rsid w:val="000E5FB2"/>
    <w:rsid w:val="000E640B"/>
    <w:rsid w:val="000E6F09"/>
    <w:rsid w:val="000E7477"/>
    <w:rsid w:val="000E7844"/>
    <w:rsid w:val="000E7A40"/>
    <w:rsid w:val="000E7C60"/>
    <w:rsid w:val="000F03AF"/>
    <w:rsid w:val="000F2355"/>
    <w:rsid w:val="000F3E5E"/>
    <w:rsid w:val="000F4172"/>
    <w:rsid w:val="000F4643"/>
    <w:rsid w:val="000F5249"/>
    <w:rsid w:val="000F5820"/>
    <w:rsid w:val="000F5942"/>
    <w:rsid w:val="000F64D1"/>
    <w:rsid w:val="000F734F"/>
    <w:rsid w:val="000F76CD"/>
    <w:rsid w:val="000F7E3C"/>
    <w:rsid w:val="00100435"/>
    <w:rsid w:val="001009DC"/>
    <w:rsid w:val="00101045"/>
    <w:rsid w:val="001013FE"/>
    <w:rsid w:val="00103319"/>
    <w:rsid w:val="001053EF"/>
    <w:rsid w:val="00106CC2"/>
    <w:rsid w:val="00106FCB"/>
    <w:rsid w:val="00107097"/>
    <w:rsid w:val="00107471"/>
    <w:rsid w:val="0010747F"/>
    <w:rsid w:val="00107A00"/>
    <w:rsid w:val="00107EA6"/>
    <w:rsid w:val="00110198"/>
    <w:rsid w:val="001105AE"/>
    <w:rsid w:val="00110C40"/>
    <w:rsid w:val="0011107F"/>
    <w:rsid w:val="00111189"/>
    <w:rsid w:val="001127CC"/>
    <w:rsid w:val="0011378A"/>
    <w:rsid w:val="00114BF1"/>
    <w:rsid w:val="0011592E"/>
    <w:rsid w:val="001166EC"/>
    <w:rsid w:val="00117242"/>
    <w:rsid w:val="001173AC"/>
    <w:rsid w:val="00117D20"/>
    <w:rsid w:val="0012164D"/>
    <w:rsid w:val="00121A86"/>
    <w:rsid w:val="0012255B"/>
    <w:rsid w:val="00123462"/>
    <w:rsid w:val="00123B56"/>
    <w:rsid w:val="001245DE"/>
    <w:rsid w:val="00124D1E"/>
    <w:rsid w:val="00124D6C"/>
    <w:rsid w:val="00125082"/>
    <w:rsid w:val="001250CA"/>
    <w:rsid w:val="001266C0"/>
    <w:rsid w:val="00127013"/>
    <w:rsid w:val="001273D7"/>
    <w:rsid w:val="00132082"/>
    <w:rsid w:val="00132F98"/>
    <w:rsid w:val="001357C3"/>
    <w:rsid w:val="00135820"/>
    <w:rsid w:val="00135880"/>
    <w:rsid w:val="00135C30"/>
    <w:rsid w:val="00135C3D"/>
    <w:rsid w:val="00137189"/>
    <w:rsid w:val="001378FC"/>
    <w:rsid w:val="001409FC"/>
    <w:rsid w:val="00140A50"/>
    <w:rsid w:val="00141464"/>
    <w:rsid w:val="00141646"/>
    <w:rsid w:val="00141FA3"/>
    <w:rsid w:val="001424A8"/>
    <w:rsid w:val="00143EE2"/>
    <w:rsid w:val="00144202"/>
    <w:rsid w:val="001444E3"/>
    <w:rsid w:val="00144C17"/>
    <w:rsid w:val="00145066"/>
    <w:rsid w:val="00146215"/>
    <w:rsid w:val="0014628A"/>
    <w:rsid w:val="00146405"/>
    <w:rsid w:val="00146FE6"/>
    <w:rsid w:val="00147832"/>
    <w:rsid w:val="00147FE8"/>
    <w:rsid w:val="00150095"/>
    <w:rsid w:val="00150285"/>
    <w:rsid w:val="00151190"/>
    <w:rsid w:val="0015185A"/>
    <w:rsid w:val="00152FE4"/>
    <w:rsid w:val="00154B9A"/>
    <w:rsid w:val="00155842"/>
    <w:rsid w:val="00156373"/>
    <w:rsid w:val="001566A1"/>
    <w:rsid w:val="00156D99"/>
    <w:rsid w:val="00156DCD"/>
    <w:rsid w:val="001579FE"/>
    <w:rsid w:val="001608CA"/>
    <w:rsid w:val="00160F30"/>
    <w:rsid w:val="00161646"/>
    <w:rsid w:val="00161B78"/>
    <w:rsid w:val="00161FDA"/>
    <w:rsid w:val="00162718"/>
    <w:rsid w:val="00162AB6"/>
    <w:rsid w:val="00162C7C"/>
    <w:rsid w:val="00162C82"/>
    <w:rsid w:val="00164568"/>
    <w:rsid w:val="00164CF8"/>
    <w:rsid w:val="0016521C"/>
    <w:rsid w:val="00165F34"/>
    <w:rsid w:val="001660CE"/>
    <w:rsid w:val="0016668A"/>
    <w:rsid w:val="00166ADD"/>
    <w:rsid w:val="0016703E"/>
    <w:rsid w:val="00167A66"/>
    <w:rsid w:val="00167C41"/>
    <w:rsid w:val="00170DD5"/>
    <w:rsid w:val="00171162"/>
    <w:rsid w:val="00171643"/>
    <w:rsid w:val="00171FE6"/>
    <w:rsid w:val="00173124"/>
    <w:rsid w:val="00173C69"/>
    <w:rsid w:val="00173E69"/>
    <w:rsid w:val="0017412A"/>
    <w:rsid w:val="001759FC"/>
    <w:rsid w:val="00175C81"/>
    <w:rsid w:val="00175F59"/>
    <w:rsid w:val="001769FC"/>
    <w:rsid w:val="00176E25"/>
    <w:rsid w:val="00177BEA"/>
    <w:rsid w:val="001803D7"/>
    <w:rsid w:val="00180750"/>
    <w:rsid w:val="001811B8"/>
    <w:rsid w:val="0018149A"/>
    <w:rsid w:val="0018161F"/>
    <w:rsid w:val="00182A6D"/>
    <w:rsid w:val="00182B55"/>
    <w:rsid w:val="0018303B"/>
    <w:rsid w:val="001832D1"/>
    <w:rsid w:val="00183AAD"/>
    <w:rsid w:val="00183D15"/>
    <w:rsid w:val="001846DF"/>
    <w:rsid w:val="001847B5"/>
    <w:rsid w:val="001852F9"/>
    <w:rsid w:val="00185BB7"/>
    <w:rsid w:val="0018625A"/>
    <w:rsid w:val="00186358"/>
    <w:rsid w:val="001869BE"/>
    <w:rsid w:val="00186F47"/>
    <w:rsid w:val="00187BD5"/>
    <w:rsid w:val="00187DAA"/>
    <w:rsid w:val="00187FBA"/>
    <w:rsid w:val="00190D6B"/>
    <w:rsid w:val="00190F4A"/>
    <w:rsid w:val="001910EA"/>
    <w:rsid w:val="00191133"/>
    <w:rsid w:val="00192F27"/>
    <w:rsid w:val="0019497A"/>
    <w:rsid w:val="00194BF8"/>
    <w:rsid w:val="001957D3"/>
    <w:rsid w:val="00195E5E"/>
    <w:rsid w:val="00195F19"/>
    <w:rsid w:val="00196BA9"/>
    <w:rsid w:val="00196F43"/>
    <w:rsid w:val="0019789F"/>
    <w:rsid w:val="00197EA9"/>
    <w:rsid w:val="001A0C34"/>
    <w:rsid w:val="001A1405"/>
    <w:rsid w:val="001A1889"/>
    <w:rsid w:val="001A1A14"/>
    <w:rsid w:val="001A1D57"/>
    <w:rsid w:val="001A1F84"/>
    <w:rsid w:val="001A245B"/>
    <w:rsid w:val="001A277F"/>
    <w:rsid w:val="001A27C5"/>
    <w:rsid w:val="001A2CF2"/>
    <w:rsid w:val="001A2D2E"/>
    <w:rsid w:val="001A35F6"/>
    <w:rsid w:val="001A4ACF"/>
    <w:rsid w:val="001A516E"/>
    <w:rsid w:val="001A58DB"/>
    <w:rsid w:val="001A60EC"/>
    <w:rsid w:val="001A6806"/>
    <w:rsid w:val="001A77C7"/>
    <w:rsid w:val="001A7A44"/>
    <w:rsid w:val="001A7E70"/>
    <w:rsid w:val="001B03AB"/>
    <w:rsid w:val="001B04DB"/>
    <w:rsid w:val="001B04FD"/>
    <w:rsid w:val="001B0991"/>
    <w:rsid w:val="001B0BB0"/>
    <w:rsid w:val="001B0E32"/>
    <w:rsid w:val="001B1F0A"/>
    <w:rsid w:val="001B2159"/>
    <w:rsid w:val="001B38D8"/>
    <w:rsid w:val="001B4134"/>
    <w:rsid w:val="001B4A15"/>
    <w:rsid w:val="001B61F7"/>
    <w:rsid w:val="001B6E94"/>
    <w:rsid w:val="001C0034"/>
    <w:rsid w:val="001C1669"/>
    <w:rsid w:val="001C1B27"/>
    <w:rsid w:val="001C1B99"/>
    <w:rsid w:val="001C1EB3"/>
    <w:rsid w:val="001C1F48"/>
    <w:rsid w:val="001C22C4"/>
    <w:rsid w:val="001C28CF"/>
    <w:rsid w:val="001C3B9D"/>
    <w:rsid w:val="001C3C2C"/>
    <w:rsid w:val="001C4A8F"/>
    <w:rsid w:val="001C4B1B"/>
    <w:rsid w:val="001C4BCD"/>
    <w:rsid w:val="001C4BFE"/>
    <w:rsid w:val="001C4D4D"/>
    <w:rsid w:val="001C4DF5"/>
    <w:rsid w:val="001C5258"/>
    <w:rsid w:val="001C5655"/>
    <w:rsid w:val="001C57C6"/>
    <w:rsid w:val="001C5B83"/>
    <w:rsid w:val="001C69A1"/>
    <w:rsid w:val="001C6A76"/>
    <w:rsid w:val="001C6B9C"/>
    <w:rsid w:val="001C6C0E"/>
    <w:rsid w:val="001C70AC"/>
    <w:rsid w:val="001D0820"/>
    <w:rsid w:val="001D0878"/>
    <w:rsid w:val="001D09E8"/>
    <w:rsid w:val="001D0D5C"/>
    <w:rsid w:val="001D0EAE"/>
    <w:rsid w:val="001D1986"/>
    <w:rsid w:val="001D2F45"/>
    <w:rsid w:val="001D3315"/>
    <w:rsid w:val="001D34DD"/>
    <w:rsid w:val="001D3BD6"/>
    <w:rsid w:val="001D437C"/>
    <w:rsid w:val="001D495F"/>
    <w:rsid w:val="001D49CC"/>
    <w:rsid w:val="001D5BCE"/>
    <w:rsid w:val="001D66F2"/>
    <w:rsid w:val="001D71EB"/>
    <w:rsid w:val="001D726F"/>
    <w:rsid w:val="001D73A4"/>
    <w:rsid w:val="001D77BB"/>
    <w:rsid w:val="001D780D"/>
    <w:rsid w:val="001D7879"/>
    <w:rsid w:val="001D7FF2"/>
    <w:rsid w:val="001E09C0"/>
    <w:rsid w:val="001E10BE"/>
    <w:rsid w:val="001E1901"/>
    <w:rsid w:val="001E232F"/>
    <w:rsid w:val="001E3B41"/>
    <w:rsid w:val="001E3BD3"/>
    <w:rsid w:val="001E4F06"/>
    <w:rsid w:val="001E50EA"/>
    <w:rsid w:val="001E5A45"/>
    <w:rsid w:val="001E5B56"/>
    <w:rsid w:val="001E67E1"/>
    <w:rsid w:val="001E7018"/>
    <w:rsid w:val="001F0860"/>
    <w:rsid w:val="001F1B24"/>
    <w:rsid w:val="001F1EA0"/>
    <w:rsid w:val="001F3A4E"/>
    <w:rsid w:val="001F3BB3"/>
    <w:rsid w:val="001F3F50"/>
    <w:rsid w:val="001F4055"/>
    <w:rsid w:val="001F40FA"/>
    <w:rsid w:val="001F4537"/>
    <w:rsid w:val="001F5535"/>
    <w:rsid w:val="001F585B"/>
    <w:rsid w:val="00200349"/>
    <w:rsid w:val="00200EA0"/>
    <w:rsid w:val="00201F8F"/>
    <w:rsid w:val="00202306"/>
    <w:rsid w:val="002023B7"/>
    <w:rsid w:val="002031E2"/>
    <w:rsid w:val="002032F1"/>
    <w:rsid w:val="00203A52"/>
    <w:rsid w:val="00204596"/>
    <w:rsid w:val="00204B17"/>
    <w:rsid w:val="00206262"/>
    <w:rsid w:val="00207254"/>
    <w:rsid w:val="002073B7"/>
    <w:rsid w:val="00207AB8"/>
    <w:rsid w:val="00211814"/>
    <w:rsid w:val="00211D94"/>
    <w:rsid w:val="0021224F"/>
    <w:rsid w:val="00212E0F"/>
    <w:rsid w:val="00213D84"/>
    <w:rsid w:val="00214575"/>
    <w:rsid w:val="002156E1"/>
    <w:rsid w:val="0021576A"/>
    <w:rsid w:val="00216894"/>
    <w:rsid w:val="00217D07"/>
    <w:rsid w:val="00220794"/>
    <w:rsid w:val="00220C15"/>
    <w:rsid w:val="002223D2"/>
    <w:rsid w:val="00222C4E"/>
    <w:rsid w:val="00222C80"/>
    <w:rsid w:val="00222E1C"/>
    <w:rsid w:val="0022342B"/>
    <w:rsid w:val="00223AEE"/>
    <w:rsid w:val="00224D94"/>
    <w:rsid w:val="00224FA6"/>
    <w:rsid w:val="002256D5"/>
    <w:rsid w:val="00225CE1"/>
    <w:rsid w:val="00227801"/>
    <w:rsid w:val="00227989"/>
    <w:rsid w:val="00227A3A"/>
    <w:rsid w:val="00227B0D"/>
    <w:rsid w:val="00227FE7"/>
    <w:rsid w:val="002303B1"/>
    <w:rsid w:val="00230DB1"/>
    <w:rsid w:val="0023148A"/>
    <w:rsid w:val="0023322A"/>
    <w:rsid w:val="00233F90"/>
    <w:rsid w:val="0023422C"/>
    <w:rsid w:val="00235B12"/>
    <w:rsid w:val="00235DF9"/>
    <w:rsid w:val="002375AD"/>
    <w:rsid w:val="00240618"/>
    <w:rsid w:val="00240D3F"/>
    <w:rsid w:val="00240F2C"/>
    <w:rsid w:val="00241B3F"/>
    <w:rsid w:val="00241E55"/>
    <w:rsid w:val="00242B47"/>
    <w:rsid w:val="0024357E"/>
    <w:rsid w:val="00245840"/>
    <w:rsid w:val="00245994"/>
    <w:rsid w:val="00245C32"/>
    <w:rsid w:val="00246DF6"/>
    <w:rsid w:val="00250D13"/>
    <w:rsid w:val="00251347"/>
    <w:rsid w:val="00252050"/>
    <w:rsid w:val="0025227B"/>
    <w:rsid w:val="00255407"/>
    <w:rsid w:val="00255538"/>
    <w:rsid w:val="00255801"/>
    <w:rsid w:val="002563E0"/>
    <w:rsid w:val="002567C2"/>
    <w:rsid w:val="00256F70"/>
    <w:rsid w:val="00256FEC"/>
    <w:rsid w:val="002576A2"/>
    <w:rsid w:val="0026003C"/>
    <w:rsid w:val="00260D19"/>
    <w:rsid w:val="002610A3"/>
    <w:rsid w:val="002630CA"/>
    <w:rsid w:val="0026367C"/>
    <w:rsid w:val="00264880"/>
    <w:rsid w:val="00264F68"/>
    <w:rsid w:val="002654D3"/>
    <w:rsid w:val="0026556F"/>
    <w:rsid w:val="00266402"/>
    <w:rsid w:val="00267CF0"/>
    <w:rsid w:val="00270331"/>
    <w:rsid w:val="0027038B"/>
    <w:rsid w:val="00270651"/>
    <w:rsid w:val="00270C85"/>
    <w:rsid w:val="00270DD5"/>
    <w:rsid w:val="00270F6D"/>
    <w:rsid w:val="00271D65"/>
    <w:rsid w:val="002732D8"/>
    <w:rsid w:val="0027345D"/>
    <w:rsid w:val="00273771"/>
    <w:rsid w:val="002738B6"/>
    <w:rsid w:val="00273CCB"/>
    <w:rsid w:val="002740CC"/>
    <w:rsid w:val="002749F6"/>
    <w:rsid w:val="00274CCB"/>
    <w:rsid w:val="00275155"/>
    <w:rsid w:val="0027632E"/>
    <w:rsid w:val="00276ED1"/>
    <w:rsid w:val="00277393"/>
    <w:rsid w:val="00280450"/>
    <w:rsid w:val="00280E8B"/>
    <w:rsid w:val="00281398"/>
    <w:rsid w:val="002816A7"/>
    <w:rsid w:val="00282083"/>
    <w:rsid w:val="00282881"/>
    <w:rsid w:val="002828CB"/>
    <w:rsid w:val="0028294D"/>
    <w:rsid w:val="00282B18"/>
    <w:rsid w:val="00282E3E"/>
    <w:rsid w:val="0028306A"/>
    <w:rsid w:val="00283144"/>
    <w:rsid w:val="00284BED"/>
    <w:rsid w:val="00284F76"/>
    <w:rsid w:val="00286CFF"/>
    <w:rsid w:val="00286DD9"/>
    <w:rsid w:val="00287A02"/>
    <w:rsid w:val="00287D89"/>
    <w:rsid w:val="00287E98"/>
    <w:rsid w:val="00290FAB"/>
    <w:rsid w:val="00291A05"/>
    <w:rsid w:val="00291AB7"/>
    <w:rsid w:val="00292480"/>
    <w:rsid w:val="00292D77"/>
    <w:rsid w:val="00292E37"/>
    <w:rsid w:val="00292EFB"/>
    <w:rsid w:val="00293075"/>
    <w:rsid w:val="00293A42"/>
    <w:rsid w:val="00294034"/>
    <w:rsid w:val="002946CB"/>
    <w:rsid w:val="0029475A"/>
    <w:rsid w:val="002947DD"/>
    <w:rsid w:val="00295027"/>
    <w:rsid w:val="00296451"/>
    <w:rsid w:val="00296A02"/>
    <w:rsid w:val="00296AFD"/>
    <w:rsid w:val="00296C27"/>
    <w:rsid w:val="00296DB6"/>
    <w:rsid w:val="00297FE6"/>
    <w:rsid w:val="002A039F"/>
    <w:rsid w:val="002A0A2C"/>
    <w:rsid w:val="002A1319"/>
    <w:rsid w:val="002A2D18"/>
    <w:rsid w:val="002A301E"/>
    <w:rsid w:val="002A3407"/>
    <w:rsid w:val="002A3A76"/>
    <w:rsid w:val="002A3FD1"/>
    <w:rsid w:val="002A6A4E"/>
    <w:rsid w:val="002A70CD"/>
    <w:rsid w:val="002B0397"/>
    <w:rsid w:val="002B07FB"/>
    <w:rsid w:val="002B0EC2"/>
    <w:rsid w:val="002B1D36"/>
    <w:rsid w:val="002B3140"/>
    <w:rsid w:val="002B33A4"/>
    <w:rsid w:val="002B35BB"/>
    <w:rsid w:val="002B40F1"/>
    <w:rsid w:val="002B5DB0"/>
    <w:rsid w:val="002B6B50"/>
    <w:rsid w:val="002B7348"/>
    <w:rsid w:val="002B7A39"/>
    <w:rsid w:val="002B7B55"/>
    <w:rsid w:val="002B7BED"/>
    <w:rsid w:val="002B7EA7"/>
    <w:rsid w:val="002C0118"/>
    <w:rsid w:val="002C01BF"/>
    <w:rsid w:val="002C1018"/>
    <w:rsid w:val="002C1EE8"/>
    <w:rsid w:val="002C1FB8"/>
    <w:rsid w:val="002C3F00"/>
    <w:rsid w:val="002C466C"/>
    <w:rsid w:val="002C480F"/>
    <w:rsid w:val="002C4EAA"/>
    <w:rsid w:val="002C50A4"/>
    <w:rsid w:val="002C5253"/>
    <w:rsid w:val="002C542B"/>
    <w:rsid w:val="002C6516"/>
    <w:rsid w:val="002C68BF"/>
    <w:rsid w:val="002C6ECC"/>
    <w:rsid w:val="002D0B05"/>
    <w:rsid w:val="002D0B8E"/>
    <w:rsid w:val="002D1080"/>
    <w:rsid w:val="002D1D03"/>
    <w:rsid w:val="002D278B"/>
    <w:rsid w:val="002D313E"/>
    <w:rsid w:val="002D319D"/>
    <w:rsid w:val="002D3552"/>
    <w:rsid w:val="002D3971"/>
    <w:rsid w:val="002D42BA"/>
    <w:rsid w:val="002D4443"/>
    <w:rsid w:val="002D4B99"/>
    <w:rsid w:val="002D4FFF"/>
    <w:rsid w:val="002D53A7"/>
    <w:rsid w:val="002D592C"/>
    <w:rsid w:val="002D5A7B"/>
    <w:rsid w:val="002D6497"/>
    <w:rsid w:val="002D6C95"/>
    <w:rsid w:val="002D6E95"/>
    <w:rsid w:val="002D7D89"/>
    <w:rsid w:val="002E0141"/>
    <w:rsid w:val="002E0216"/>
    <w:rsid w:val="002E0B24"/>
    <w:rsid w:val="002E0C00"/>
    <w:rsid w:val="002E0C8F"/>
    <w:rsid w:val="002E24DD"/>
    <w:rsid w:val="002E3CCC"/>
    <w:rsid w:val="002E4052"/>
    <w:rsid w:val="002E4395"/>
    <w:rsid w:val="002E4856"/>
    <w:rsid w:val="002E4A0B"/>
    <w:rsid w:val="002E4C2A"/>
    <w:rsid w:val="002E5698"/>
    <w:rsid w:val="002E5876"/>
    <w:rsid w:val="002F0953"/>
    <w:rsid w:val="002F1E4C"/>
    <w:rsid w:val="002F3842"/>
    <w:rsid w:val="002F43E3"/>
    <w:rsid w:val="002F4E31"/>
    <w:rsid w:val="002F50CE"/>
    <w:rsid w:val="002F588F"/>
    <w:rsid w:val="002F5CD0"/>
    <w:rsid w:val="002F5D33"/>
    <w:rsid w:val="002F737F"/>
    <w:rsid w:val="003002BA"/>
    <w:rsid w:val="00301420"/>
    <w:rsid w:val="00301AF2"/>
    <w:rsid w:val="00302304"/>
    <w:rsid w:val="003027FA"/>
    <w:rsid w:val="00302ACB"/>
    <w:rsid w:val="00302F3F"/>
    <w:rsid w:val="00303126"/>
    <w:rsid w:val="003034A3"/>
    <w:rsid w:val="00303938"/>
    <w:rsid w:val="003046AB"/>
    <w:rsid w:val="00304A56"/>
    <w:rsid w:val="0030502B"/>
    <w:rsid w:val="00305A3A"/>
    <w:rsid w:val="00305F28"/>
    <w:rsid w:val="0030682B"/>
    <w:rsid w:val="003070AC"/>
    <w:rsid w:val="0030728E"/>
    <w:rsid w:val="003078DE"/>
    <w:rsid w:val="003106CC"/>
    <w:rsid w:val="00310BF3"/>
    <w:rsid w:val="00310D12"/>
    <w:rsid w:val="003117C7"/>
    <w:rsid w:val="00312020"/>
    <w:rsid w:val="003129FC"/>
    <w:rsid w:val="00312E6F"/>
    <w:rsid w:val="00313792"/>
    <w:rsid w:val="00313F59"/>
    <w:rsid w:val="00314135"/>
    <w:rsid w:val="0031414C"/>
    <w:rsid w:val="00314D36"/>
    <w:rsid w:val="00314DFC"/>
    <w:rsid w:val="003153AB"/>
    <w:rsid w:val="00315E20"/>
    <w:rsid w:val="0031640C"/>
    <w:rsid w:val="00317389"/>
    <w:rsid w:val="00320456"/>
    <w:rsid w:val="003204AB"/>
    <w:rsid w:val="00320FB4"/>
    <w:rsid w:val="00321586"/>
    <w:rsid w:val="0032174A"/>
    <w:rsid w:val="00321D05"/>
    <w:rsid w:val="00321ED6"/>
    <w:rsid w:val="00321FD9"/>
    <w:rsid w:val="0032202C"/>
    <w:rsid w:val="00322AD5"/>
    <w:rsid w:val="00322FB7"/>
    <w:rsid w:val="00323279"/>
    <w:rsid w:val="00323710"/>
    <w:rsid w:val="003246A4"/>
    <w:rsid w:val="00325690"/>
    <w:rsid w:val="00325A54"/>
    <w:rsid w:val="00325CE7"/>
    <w:rsid w:val="00325DE3"/>
    <w:rsid w:val="00325FB6"/>
    <w:rsid w:val="0032631D"/>
    <w:rsid w:val="00326D79"/>
    <w:rsid w:val="00326DB9"/>
    <w:rsid w:val="00327550"/>
    <w:rsid w:val="00327596"/>
    <w:rsid w:val="00327BF3"/>
    <w:rsid w:val="00330260"/>
    <w:rsid w:val="00330774"/>
    <w:rsid w:val="003317FF"/>
    <w:rsid w:val="00331CD2"/>
    <w:rsid w:val="00332513"/>
    <w:rsid w:val="0033392A"/>
    <w:rsid w:val="003342D3"/>
    <w:rsid w:val="00334E1A"/>
    <w:rsid w:val="00335166"/>
    <w:rsid w:val="0033518C"/>
    <w:rsid w:val="00335CF9"/>
    <w:rsid w:val="00336936"/>
    <w:rsid w:val="00336AA9"/>
    <w:rsid w:val="00336BAC"/>
    <w:rsid w:val="003374C8"/>
    <w:rsid w:val="00337A82"/>
    <w:rsid w:val="00337CB2"/>
    <w:rsid w:val="00337F51"/>
    <w:rsid w:val="003406FD"/>
    <w:rsid w:val="00340721"/>
    <w:rsid w:val="00340B9F"/>
    <w:rsid w:val="00341F5A"/>
    <w:rsid w:val="00342365"/>
    <w:rsid w:val="0034282B"/>
    <w:rsid w:val="00342F2B"/>
    <w:rsid w:val="00344BBC"/>
    <w:rsid w:val="00344F9B"/>
    <w:rsid w:val="00345029"/>
    <w:rsid w:val="003450ED"/>
    <w:rsid w:val="00345528"/>
    <w:rsid w:val="00345FC9"/>
    <w:rsid w:val="0034690C"/>
    <w:rsid w:val="00346CDC"/>
    <w:rsid w:val="00350F17"/>
    <w:rsid w:val="003526D8"/>
    <w:rsid w:val="00352DA6"/>
    <w:rsid w:val="00352DF0"/>
    <w:rsid w:val="00352E5D"/>
    <w:rsid w:val="00352F57"/>
    <w:rsid w:val="00354C23"/>
    <w:rsid w:val="00355A9E"/>
    <w:rsid w:val="00356125"/>
    <w:rsid w:val="003562B3"/>
    <w:rsid w:val="00356C46"/>
    <w:rsid w:val="00356C50"/>
    <w:rsid w:val="00357030"/>
    <w:rsid w:val="0035739D"/>
    <w:rsid w:val="00361C29"/>
    <w:rsid w:val="003623CF"/>
    <w:rsid w:val="00363360"/>
    <w:rsid w:val="00363503"/>
    <w:rsid w:val="00363548"/>
    <w:rsid w:val="00363D39"/>
    <w:rsid w:val="00364536"/>
    <w:rsid w:val="0036509D"/>
    <w:rsid w:val="0036585B"/>
    <w:rsid w:val="0036597D"/>
    <w:rsid w:val="00365DEB"/>
    <w:rsid w:val="00365EE8"/>
    <w:rsid w:val="00366B90"/>
    <w:rsid w:val="00366C04"/>
    <w:rsid w:val="0036799F"/>
    <w:rsid w:val="00370514"/>
    <w:rsid w:val="0037130A"/>
    <w:rsid w:val="00371A27"/>
    <w:rsid w:val="00372D2B"/>
    <w:rsid w:val="00374629"/>
    <w:rsid w:val="00374AB7"/>
    <w:rsid w:val="0037524C"/>
    <w:rsid w:val="00376A37"/>
    <w:rsid w:val="00376B6A"/>
    <w:rsid w:val="00380AEA"/>
    <w:rsid w:val="00380FD6"/>
    <w:rsid w:val="0038147B"/>
    <w:rsid w:val="00381505"/>
    <w:rsid w:val="0038255F"/>
    <w:rsid w:val="00382DEE"/>
    <w:rsid w:val="0038418D"/>
    <w:rsid w:val="003843B8"/>
    <w:rsid w:val="00384727"/>
    <w:rsid w:val="00384A92"/>
    <w:rsid w:val="00385362"/>
    <w:rsid w:val="00385AD0"/>
    <w:rsid w:val="0038610D"/>
    <w:rsid w:val="003863FE"/>
    <w:rsid w:val="00386DD7"/>
    <w:rsid w:val="0038776F"/>
    <w:rsid w:val="003877FE"/>
    <w:rsid w:val="003903E4"/>
    <w:rsid w:val="00390A76"/>
    <w:rsid w:val="00392E51"/>
    <w:rsid w:val="00393853"/>
    <w:rsid w:val="00394291"/>
    <w:rsid w:val="00394373"/>
    <w:rsid w:val="003943E7"/>
    <w:rsid w:val="003945A3"/>
    <w:rsid w:val="0039498F"/>
    <w:rsid w:val="003949A1"/>
    <w:rsid w:val="0039594D"/>
    <w:rsid w:val="00395C85"/>
    <w:rsid w:val="00396CCE"/>
    <w:rsid w:val="003971A5"/>
    <w:rsid w:val="003979D8"/>
    <w:rsid w:val="00397E52"/>
    <w:rsid w:val="003A015E"/>
    <w:rsid w:val="003A0512"/>
    <w:rsid w:val="003A2FC8"/>
    <w:rsid w:val="003A3C6D"/>
    <w:rsid w:val="003A3FB1"/>
    <w:rsid w:val="003A41E2"/>
    <w:rsid w:val="003A4DBB"/>
    <w:rsid w:val="003A4DFF"/>
    <w:rsid w:val="003A5314"/>
    <w:rsid w:val="003A5788"/>
    <w:rsid w:val="003A5A75"/>
    <w:rsid w:val="003A675D"/>
    <w:rsid w:val="003A693C"/>
    <w:rsid w:val="003A6DF1"/>
    <w:rsid w:val="003A7A91"/>
    <w:rsid w:val="003A7DF5"/>
    <w:rsid w:val="003B01CC"/>
    <w:rsid w:val="003B0392"/>
    <w:rsid w:val="003B05A8"/>
    <w:rsid w:val="003B0B82"/>
    <w:rsid w:val="003B2AEE"/>
    <w:rsid w:val="003B3567"/>
    <w:rsid w:val="003B3677"/>
    <w:rsid w:val="003B3FBB"/>
    <w:rsid w:val="003B42E9"/>
    <w:rsid w:val="003B4B77"/>
    <w:rsid w:val="003B5814"/>
    <w:rsid w:val="003B5C85"/>
    <w:rsid w:val="003B79AD"/>
    <w:rsid w:val="003B79FF"/>
    <w:rsid w:val="003C04A1"/>
    <w:rsid w:val="003C0B0B"/>
    <w:rsid w:val="003C10DC"/>
    <w:rsid w:val="003C19A1"/>
    <w:rsid w:val="003C2378"/>
    <w:rsid w:val="003C2CEA"/>
    <w:rsid w:val="003C3902"/>
    <w:rsid w:val="003C39F5"/>
    <w:rsid w:val="003C3A04"/>
    <w:rsid w:val="003C3E3A"/>
    <w:rsid w:val="003C510D"/>
    <w:rsid w:val="003D1E7A"/>
    <w:rsid w:val="003D2621"/>
    <w:rsid w:val="003D2689"/>
    <w:rsid w:val="003D27B2"/>
    <w:rsid w:val="003D27DE"/>
    <w:rsid w:val="003D2A84"/>
    <w:rsid w:val="003D2AF3"/>
    <w:rsid w:val="003D2D26"/>
    <w:rsid w:val="003D32AF"/>
    <w:rsid w:val="003D334F"/>
    <w:rsid w:val="003D38F4"/>
    <w:rsid w:val="003D3BFE"/>
    <w:rsid w:val="003D3C70"/>
    <w:rsid w:val="003D4801"/>
    <w:rsid w:val="003D53E3"/>
    <w:rsid w:val="003D5D53"/>
    <w:rsid w:val="003D5D76"/>
    <w:rsid w:val="003D6471"/>
    <w:rsid w:val="003D6A19"/>
    <w:rsid w:val="003D771A"/>
    <w:rsid w:val="003E0170"/>
    <w:rsid w:val="003E0336"/>
    <w:rsid w:val="003E0733"/>
    <w:rsid w:val="003E12C1"/>
    <w:rsid w:val="003E1811"/>
    <w:rsid w:val="003E321D"/>
    <w:rsid w:val="003E3BDF"/>
    <w:rsid w:val="003E412E"/>
    <w:rsid w:val="003E416F"/>
    <w:rsid w:val="003E42A3"/>
    <w:rsid w:val="003E501D"/>
    <w:rsid w:val="003E56A9"/>
    <w:rsid w:val="003E57BE"/>
    <w:rsid w:val="003E61B3"/>
    <w:rsid w:val="003E62DE"/>
    <w:rsid w:val="003E6513"/>
    <w:rsid w:val="003E6CD0"/>
    <w:rsid w:val="003E742C"/>
    <w:rsid w:val="003E79B4"/>
    <w:rsid w:val="003E7ABB"/>
    <w:rsid w:val="003E7BF3"/>
    <w:rsid w:val="003F00D8"/>
    <w:rsid w:val="003F01A2"/>
    <w:rsid w:val="003F079C"/>
    <w:rsid w:val="003F0FC2"/>
    <w:rsid w:val="003F14DD"/>
    <w:rsid w:val="003F1BF6"/>
    <w:rsid w:val="003F33C2"/>
    <w:rsid w:val="003F400D"/>
    <w:rsid w:val="003F4BB0"/>
    <w:rsid w:val="003F4E39"/>
    <w:rsid w:val="003F4E4E"/>
    <w:rsid w:val="003F5C48"/>
    <w:rsid w:val="003F654F"/>
    <w:rsid w:val="003F6625"/>
    <w:rsid w:val="003F7185"/>
    <w:rsid w:val="003F72AE"/>
    <w:rsid w:val="00400521"/>
    <w:rsid w:val="00400B02"/>
    <w:rsid w:val="00401F9B"/>
    <w:rsid w:val="0040215C"/>
    <w:rsid w:val="00402EE8"/>
    <w:rsid w:val="004033C4"/>
    <w:rsid w:val="0040412A"/>
    <w:rsid w:val="00404259"/>
    <w:rsid w:val="00404C18"/>
    <w:rsid w:val="00405427"/>
    <w:rsid w:val="00405F7A"/>
    <w:rsid w:val="00406500"/>
    <w:rsid w:val="00406D1A"/>
    <w:rsid w:val="004108A7"/>
    <w:rsid w:val="00410F5F"/>
    <w:rsid w:val="004110AF"/>
    <w:rsid w:val="00411728"/>
    <w:rsid w:val="00411BA0"/>
    <w:rsid w:val="0041217D"/>
    <w:rsid w:val="00412424"/>
    <w:rsid w:val="004133B0"/>
    <w:rsid w:val="0041527B"/>
    <w:rsid w:val="00415455"/>
    <w:rsid w:val="00415B08"/>
    <w:rsid w:val="00416275"/>
    <w:rsid w:val="0041725B"/>
    <w:rsid w:val="004175EF"/>
    <w:rsid w:val="00417713"/>
    <w:rsid w:val="00417BFC"/>
    <w:rsid w:val="00421D3F"/>
    <w:rsid w:val="004224C9"/>
    <w:rsid w:val="004239F9"/>
    <w:rsid w:val="00425754"/>
    <w:rsid w:val="00425DE1"/>
    <w:rsid w:val="0042718B"/>
    <w:rsid w:val="004275DB"/>
    <w:rsid w:val="004278A7"/>
    <w:rsid w:val="00427E04"/>
    <w:rsid w:val="00430CA5"/>
    <w:rsid w:val="00431C77"/>
    <w:rsid w:val="00431FC3"/>
    <w:rsid w:val="004330A0"/>
    <w:rsid w:val="0043325D"/>
    <w:rsid w:val="004349BE"/>
    <w:rsid w:val="004355AE"/>
    <w:rsid w:val="00435AD2"/>
    <w:rsid w:val="00435CA8"/>
    <w:rsid w:val="0043602B"/>
    <w:rsid w:val="004362DA"/>
    <w:rsid w:val="004368A3"/>
    <w:rsid w:val="00436930"/>
    <w:rsid w:val="00436CB5"/>
    <w:rsid w:val="004372FC"/>
    <w:rsid w:val="00437456"/>
    <w:rsid w:val="00437B1F"/>
    <w:rsid w:val="00437BB9"/>
    <w:rsid w:val="00437DE9"/>
    <w:rsid w:val="00440558"/>
    <w:rsid w:val="00441756"/>
    <w:rsid w:val="00442818"/>
    <w:rsid w:val="00442835"/>
    <w:rsid w:val="00442E22"/>
    <w:rsid w:val="004432E0"/>
    <w:rsid w:val="004436B6"/>
    <w:rsid w:val="00443BB8"/>
    <w:rsid w:val="00445147"/>
    <w:rsid w:val="0044547C"/>
    <w:rsid w:val="00445484"/>
    <w:rsid w:val="00445A04"/>
    <w:rsid w:val="00445A94"/>
    <w:rsid w:val="00445B4E"/>
    <w:rsid w:val="00447970"/>
    <w:rsid w:val="004508E2"/>
    <w:rsid w:val="0045095A"/>
    <w:rsid w:val="00451324"/>
    <w:rsid w:val="00451DE0"/>
    <w:rsid w:val="004536EC"/>
    <w:rsid w:val="00453C7E"/>
    <w:rsid w:val="00454768"/>
    <w:rsid w:val="004554BD"/>
    <w:rsid w:val="004555B0"/>
    <w:rsid w:val="004556DF"/>
    <w:rsid w:val="00455EA0"/>
    <w:rsid w:val="00455ECB"/>
    <w:rsid w:val="00456C9F"/>
    <w:rsid w:val="00456EE7"/>
    <w:rsid w:val="00457255"/>
    <w:rsid w:val="00460287"/>
    <w:rsid w:val="004609B4"/>
    <w:rsid w:val="00461295"/>
    <w:rsid w:val="0046194A"/>
    <w:rsid w:val="00462424"/>
    <w:rsid w:val="00462F21"/>
    <w:rsid w:val="00463549"/>
    <w:rsid w:val="0046359F"/>
    <w:rsid w:val="00463A83"/>
    <w:rsid w:val="00464D8D"/>
    <w:rsid w:val="00465868"/>
    <w:rsid w:val="004659FF"/>
    <w:rsid w:val="004661DA"/>
    <w:rsid w:val="00466E1F"/>
    <w:rsid w:val="004678FD"/>
    <w:rsid w:val="00467EA3"/>
    <w:rsid w:val="004704E8"/>
    <w:rsid w:val="00471126"/>
    <w:rsid w:val="0047127B"/>
    <w:rsid w:val="00471705"/>
    <w:rsid w:val="0047241C"/>
    <w:rsid w:val="00472577"/>
    <w:rsid w:val="0047302C"/>
    <w:rsid w:val="00473046"/>
    <w:rsid w:val="00473641"/>
    <w:rsid w:val="004737BB"/>
    <w:rsid w:val="004743FF"/>
    <w:rsid w:val="004746D0"/>
    <w:rsid w:val="00475509"/>
    <w:rsid w:val="004755FE"/>
    <w:rsid w:val="00475B30"/>
    <w:rsid w:val="00475D67"/>
    <w:rsid w:val="00476F03"/>
    <w:rsid w:val="004774C6"/>
    <w:rsid w:val="0048089E"/>
    <w:rsid w:val="00480925"/>
    <w:rsid w:val="00480BB7"/>
    <w:rsid w:val="00481A2B"/>
    <w:rsid w:val="00481BE6"/>
    <w:rsid w:val="004834FE"/>
    <w:rsid w:val="004835A9"/>
    <w:rsid w:val="00483D08"/>
    <w:rsid w:val="004842A5"/>
    <w:rsid w:val="004844F7"/>
    <w:rsid w:val="00484739"/>
    <w:rsid w:val="00486577"/>
    <w:rsid w:val="004867A7"/>
    <w:rsid w:val="00486F82"/>
    <w:rsid w:val="004873D2"/>
    <w:rsid w:val="004875FE"/>
    <w:rsid w:val="004879EB"/>
    <w:rsid w:val="00487A42"/>
    <w:rsid w:val="00487AE7"/>
    <w:rsid w:val="004910C5"/>
    <w:rsid w:val="004918C3"/>
    <w:rsid w:val="00493035"/>
    <w:rsid w:val="0049484B"/>
    <w:rsid w:val="00494DFE"/>
    <w:rsid w:val="00494E84"/>
    <w:rsid w:val="004971A5"/>
    <w:rsid w:val="0049788E"/>
    <w:rsid w:val="004A0891"/>
    <w:rsid w:val="004A0955"/>
    <w:rsid w:val="004A0AC1"/>
    <w:rsid w:val="004A11F4"/>
    <w:rsid w:val="004A2367"/>
    <w:rsid w:val="004A240F"/>
    <w:rsid w:val="004A274C"/>
    <w:rsid w:val="004A35A4"/>
    <w:rsid w:val="004A3B4B"/>
    <w:rsid w:val="004A55A6"/>
    <w:rsid w:val="004A5699"/>
    <w:rsid w:val="004A57D3"/>
    <w:rsid w:val="004A5A16"/>
    <w:rsid w:val="004A6477"/>
    <w:rsid w:val="004A6ABD"/>
    <w:rsid w:val="004A7A81"/>
    <w:rsid w:val="004A7AAD"/>
    <w:rsid w:val="004A7CC5"/>
    <w:rsid w:val="004B084A"/>
    <w:rsid w:val="004B0A79"/>
    <w:rsid w:val="004B1D9E"/>
    <w:rsid w:val="004B2582"/>
    <w:rsid w:val="004B3206"/>
    <w:rsid w:val="004B3496"/>
    <w:rsid w:val="004B4502"/>
    <w:rsid w:val="004B464A"/>
    <w:rsid w:val="004B4897"/>
    <w:rsid w:val="004B4BCF"/>
    <w:rsid w:val="004B4F88"/>
    <w:rsid w:val="004B62E5"/>
    <w:rsid w:val="004B65EB"/>
    <w:rsid w:val="004B69A9"/>
    <w:rsid w:val="004B6BBE"/>
    <w:rsid w:val="004B6F3C"/>
    <w:rsid w:val="004B7457"/>
    <w:rsid w:val="004B7B9B"/>
    <w:rsid w:val="004C0EB9"/>
    <w:rsid w:val="004C1183"/>
    <w:rsid w:val="004C15D2"/>
    <w:rsid w:val="004C1CF3"/>
    <w:rsid w:val="004C22BB"/>
    <w:rsid w:val="004C2963"/>
    <w:rsid w:val="004C2BD7"/>
    <w:rsid w:val="004C3B30"/>
    <w:rsid w:val="004C4312"/>
    <w:rsid w:val="004C4B9D"/>
    <w:rsid w:val="004C4BA3"/>
    <w:rsid w:val="004C50A5"/>
    <w:rsid w:val="004C590E"/>
    <w:rsid w:val="004C604E"/>
    <w:rsid w:val="004C697A"/>
    <w:rsid w:val="004C7407"/>
    <w:rsid w:val="004C798A"/>
    <w:rsid w:val="004D0C3A"/>
    <w:rsid w:val="004D1436"/>
    <w:rsid w:val="004D18DB"/>
    <w:rsid w:val="004D20EB"/>
    <w:rsid w:val="004D2B90"/>
    <w:rsid w:val="004D2BB0"/>
    <w:rsid w:val="004D2CA9"/>
    <w:rsid w:val="004D3BE5"/>
    <w:rsid w:val="004D401D"/>
    <w:rsid w:val="004D4171"/>
    <w:rsid w:val="004D4510"/>
    <w:rsid w:val="004D5429"/>
    <w:rsid w:val="004D54A1"/>
    <w:rsid w:val="004D5804"/>
    <w:rsid w:val="004D5822"/>
    <w:rsid w:val="004D5891"/>
    <w:rsid w:val="004D5AD9"/>
    <w:rsid w:val="004D5EF1"/>
    <w:rsid w:val="004D640E"/>
    <w:rsid w:val="004D7425"/>
    <w:rsid w:val="004D752B"/>
    <w:rsid w:val="004D7AC2"/>
    <w:rsid w:val="004E02E3"/>
    <w:rsid w:val="004E0501"/>
    <w:rsid w:val="004E165A"/>
    <w:rsid w:val="004E183C"/>
    <w:rsid w:val="004E24A2"/>
    <w:rsid w:val="004E2BEE"/>
    <w:rsid w:val="004E3265"/>
    <w:rsid w:val="004E36F9"/>
    <w:rsid w:val="004E377C"/>
    <w:rsid w:val="004E6EA6"/>
    <w:rsid w:val="004E757D"/>
    <w:rsid w:val="004E779D"/>
    <w:rsid w:val="004F078E"/>
    <w:rsid w:val="004F1485"/>
    <w:rsid w:val="004F34E7"/>
    <w:rsid w:val="004F3C21"/>
    <w:rsid w:val="004F3F15"/>
    <w:rsid w:val="004F429F"/>
    <w:rsid w:val="004F463A"/>
    <w:rsid w:val="004F48BC"/>
    <w:rsid w:val="004F5830"/>
    <w:rsid w:val="004F5AEB"/>
    <w:rsid w:val="004F685B"/>
    <w:rsid w:val="004F6B8B"/>
    <w:rsid w:val="004F7002"/>
    <w:rsid w:val="004F738C"/>
    <w:rsid w:val="004F752D"/>
    <w:rsid w:val="00500171"/>
    <w:rsid w:val="00500BBD"/>
    <w:rsid w:val="005012D7"/>
    <w:rsid w:val="00502900"/>
    <w:rsid w:val="00502914"/>
    <w:rsid w:val="005031ED"/>
    <w:rsid w:val="005043C6"/>
    <w:rsid w:val="00504B1C"/>
    <w:rsid w:val="00505598"/>
    <w:rsid w:val="0050572C"/>
    <w:rsid w:val="00505E41"/>
    <w:rsid w:val="005064F1"/>
    <w:rsid w:val="00506AAA"/>
    <w:rsid w:val="00506B16"/>
    <w:rsid w:val="00506D46"/>
    <w:rsid w:val="0051061F"/>
    <w:rsid w:val="00510AB1"/>
    <w:rsid w:val="00512697"/>
    <w:rsid w:val="00514AC5"/>
    <w:rsid w:val="00514C3C"/>
    <w:rsid w:val="005165DC"/>
    <w:rsid w:val="00517049"/>
    <w:rsid w:val="0051747A"/>
    <w:rsid w:val="00517498"/>
    <w:rsid w:val="00517E36"/>
    <w:rsid w:val="00520358"/>
    <w:rsid w:val="00520408"/>
    <w:rsid w:val="0052082A"/>
    <w:rsid w:val="00520A20"/>
    <w:rsid w:val="00521D7F"/>
    <w:rsid w:val="00522963"/>
    <w:rsid w:val="005243E7"/>
    <w:rsid w:val="005244D4"/>
    <w:rsid w:val="0052492F"/>
    <w:rsid w:val="00524A19"/>
    <w:rsid w:val="00524A3B"/>
    <w:rsid w:val="0052543B"/>
    <w:rsid w:val="00525B1C"/>
    <w:rsid w:val="005264E2"/>
    <w:rsid w:val="00526798"/>
    <w:rsid w:val="0052715B"/>
    <w:rsid w:val="00527553"/>
    <w:rsid w:val="00527FB5"/>
    <w:rsid w:val="005304E6"/>
    <w:rsid w:val="0053067C"/>
    <w:rsid w:val="00530734"/>
    <w:rsid w:val="005307EA"/>
    <w:rsid w:val="00530BD9"/>
    <w:rsid w:val="005313EE"/>
    <w:rsid w:val="00531C1D"/>
    <w:rsid w:val="00533753"/>
    <w:rsid w:val="0053471E"/>
    <w:rsid w:val="00534CC7"/>
    <w:rsid w:val="005351AE"/>
    <w:rsid w:val="00535F44"/>
    <w:rsid w:val="00536677"/>
    <w:rsid w:val="00536B75"/>
    <w:rsid w:val="0053704F"/>
    <w:rsid w:val="0053749F"/>
    <w:rsid w:val="005375E2"/>
    <w:rsid w:val="00537819"/>
    <w:rsid w:val="00537B63"/>
    <w:rsid w:val="005421A4"/>
    <w:rsid w:val="005429C2"/>
    <w:rsid w:val="00543DB5"/>
    <w:rsid w:val="00544813"/>
    <w:rsid w:val="00544CDC"/>
    <w:rsid w:val="00545FC2"/>
    <w:rsid w:val="0054670F"/>
    <w:rsid w:val="0054765F"/>
    <w:rsid w:val="0055109E"/>
    <w:rsid w:val="005514D9"/>
    <w:rsid w:val="00551DAE"/>
    <w:rsid w:val="00553028"/>
    <w:rsid w:val="00553B80"/>
    <w:rsid w:val="00553F08"/>
    <w:rsid w:val="00553F42"/>
    <w:rsid w:val="00554067"/>
    <w:rsid w:val="0055557B"/>
    <w:rsid w:val="0055571B"/>
    <w:rsid w:val="00556CEA"/>
    <w:rsid w:val="00557FC2"/>
    <w:rsid w:val="0056247C"/>
    <w:rsid w:val="00562B00"/>
    <w:rsid w:val="00563095"/>
    <w:rsid w:val="005637A8"/>
    <w:rsid w:val="00563EB5"/>
    <w:rsid w:val="00564179"/>
    <w:rsid w:val="00564371"/>
    <w:rsid w:val="00565A64"/>
    <w:rsid w:val="00566EEC"/>
    <w:rsid w:val="0056726B"/>
    <w:rsid w:val="005672EB"/>
    <w:rsid w:val="005672F1"/>
    <w:rsid w:val="00570530"/>
    <w:rsid w:val="00572BC6"/>
    <w:rsid w:val="00574044"/>
    <w:rsid w:val="00575417"/>
    <w:rsid w:val="0057652C"/>
    <w:rsid w:val="00576FBA"/>
    <w:rsid w:val="00577DBB"/>
    <w:rsid w:val="00577F10"/>
    <w:rsid w:val="00580140"/>
    <w:rsid w:val="005806CD"/>
    <w:rsid w:val="00580CAF"/>
    <w:rsid w:val="00580D71"/>
    <w:rsid w:val="005814CB"/>
    <w:rsid w:val="00581806"/>
    <w:rsid w:val="00581B3F"/>
    <w:rsid w:val="00581D32"/>
    <w:rsid w:val="0058258A"/>
    <w:rsid w:val="00585102"/>
    <w:rsid w:val="005852EE"/>
    <w:rsid w:val="00585E19"/>
    <w:rsid w:val="00585E5B"/>
    <w:rsid w:val="005864A0"/>
    <w:rsid w:val="00586BBF"/>
    <w:rsid w:val="00586D8F"/>
    <w:rsid w:val="0058705E"/>
    <w:rsid w:val="005877EB"/>
    <w:rsid w:val="00587C9F"/>
    <w:rsid w:val="00590541"/>
    <w:rsid w:val="00590DC6"/>
    <w:rsid w:val="005920E6"/>
    <w:rsid w:val="00592704"/>
    <w:rsid w:val="00592C3A"/>
    <w:rsid w:val="00592F4D"/>
    <w:rsid w:val="0059365A"/>
    <w:rsid w:val="0059397A"/>
    <w:rsid w:val="00594361"/>
    <w:rsid w:val="0059446B"/>
    <w:rsid w:val="00594C56"/>
    <w:rsid w:val="00594D5C"/>
    <w:rsid w:val="0059548B"/>
    <w:rsid w:val="00595887"/>
    <w:rsid w:val="0059592A"/>
    <w:rsid w:val="00597C77"/>
    <w:rsid w:val="005A046A"/>
    <w:rsid w:val="005A047F"/>
    <w:rsid w:val="005A1652"/>
    <w:rsid w:val="005A1C73"/>
    <w:rsid w:val="005A1D08"/>
    <w:rsid w:val="005A217F"/>
    <w:rsid w:val="005A2852"/>
    <w:rsid w:val="005A2898"/>
    <w:rsid w:val="005A2E0F"/>
    <w:rsid w:val="005A4801"/>
    <w:rsid w:val="005A4CEC"/>
    <w:rsid w:val="005A53F5"/>
    <w:rsid w:val="005A5F4F"/>
    <w:rsid w:val="005B1775"/>
    <w:rsid w:val="005B2A7A"/>
    <w:rsid w:val="005B2FC2"/>
    <w:rsid w:val="005B550E"/>
    <w:rsid w:val="005B58FF"/>
    <w:rsid w:val="005B5ACC"/>
    <w:rsid w:val="005B5DE1"/>
    <w:rsid w:val="005B665C"/>
    <w:rsid w:val="005C00C2"/>
    <w:rsid w:val="005C0423"/>
    <w:rsid w:val="005C08B7"/>
    <w:rsid w:val="005C0D7E"/>
    <w:rsid w:val="005C1028"/>
    <w:rsid w:val="005C1C72"/>
    <w:rsid w:val="005C2EF2"/>
    <w:rsid w:val="005C4A58"/>
    <w:rsid w:val="005C5E20"/>
    <w:rsid w:val="005C5EF4"/>
    <w:rsid w:val="005C6C70"/>
    <w:rsid w:val="005C6D9E"/>
    <w:rsid w:val="005C7B9A"/>
    <w:rsid w:val="005D004D"/>
    <w:rsid w:val="005D01B3"/>
    <w:rsid w:val="005D0C30"/>
    <w:rsid w:val="005D2A12"/>
    <w:rsid w:val="005D32A5"/>
    <w:rsid w:val="005D3B08"/>
    <w:rsid w:val="005D3F54"/>
    <w:rsid w:val="005D465B"/>
    <w:rsid w:val="005D4D86"/>
    <w:rsid w:val="005D7768"/>
    <w:rsid w:val="005D7F9A"/>
    <w:rsid w:val="005E0302"/>
    <w:rsid w:val="005E08AD"/>
    <w:rsid w:val="005E093F"/>
    <w:rsid w:val="005E098C"/>
    <w:rsid w:val="005E0D3C"/>
    <w:rsid w:val="005E11FE"/>
    <w:rsid w:val="005E2184"/>
    <w:rsid w:val="005E334F"/>
    <w:rsid w:val="005E4042"/>
    <w:rsid w:val="005E49DC"/>
    <w:rsid w:val="005E4FE3"/>
    <w:rsid w:val="005E5ADD"/>
    <w:rsid w:val="005E5B9F"/>
    <w:rsid w:val="005E669C"/>
    <w:rsid w:val="005E6879"/>
    <w:rsid w:val="005E69D7"/>
    <w:rsid w:val="005E7100"/>
    <w:rsid w:val="005F05DF"/>
    <w:rsid w:val="005F05F1"/>
    <w:rsid w:val="005F0BEF"/>
    <w:rsid w:val="005F123C"/>
    <w:rsid w:val="005F1BAA"/>
    <w:rsid w:val="005F33AD"/>
    <w:rsid w:val="005F349E"/>
    <w:rsid w:val="005F355A"/>
    <w:rsid w:val="005F3726"/>
    <w:rsid w:val="005F3D56"/>
    <w:rsid w:val="005F4157"/>
    <w:rsid w:val="005F4677"/>
    <w:rsid w:val="005F4B8F"/>
    <w:rsid w:val="005F53CA"/>
    <w:rsid w:val="005F7153"/>
    <w:rsid w:val="005F7283"/>
    <w:rsid w:val="005F744B"/>
    <w:rsid w:val="005F751C"/>
    <w:rsid w:val="005F7618"/>
    <w:rsid w:val="005F7B00"/>
    <w:rsid w:val="005F7CDF"/>
    <w:rsid w:val="005F7D31"/>
    <w:rsid w:val="006002A7"/>
    <w:rsid w:val="00600361"/>
    <w:rsid w:val="006003AF"/>
    <w:rsid w:val="0060052F"/>
    <w:rsid w:val="00600E0E"/>
    <w:rsid w:val="0060257C"/>
    <w:rsid w:val="006029FB"/>
    <w:rsid w:val="00603382"/>
    <w:rsid w:val="00603568"/>
    <w:rsid w:val="00603F48"/>
    <w:rsid w:val="00604FD0"/>
    <w:rsid w:val="00605499"/>
    <w:rsid w:val="006066F3"/>
    <w:rsid w:val="00607AC6"/>
    <w:rsid w:val="00607E57"/>
    <w:rsid w:val="006106D3"/>
    <w:rsid w:val="00611703"/>
    <w:rsid w:val="00613FF5"/>
    <w:rsid w:val="00614695"/>
    <w:rsid w:val="00614AB9"/>
    <w:rsid w:val="00615B30"/>
    <w:rsid w:val="006164A8"/>
    <w:rsid w:val="006167E9"/>
    <w:rsid w:val="0061725C"/>
    <w:rsid w:val="006177CC"/>
    <w:rsid w:val="00617A64"/>
    <w:rsid w:val="00617AE3"/>
    <w:rsid w:val="00617F11"/>
    <w:rsid w:val="00617F43"/>
    <w:rsid w:val="006225B7"/>
    <w:rsid w:val="00622B32"/>
    <w:rsid w:val="006231FE"/>
    <w:rsid w:val="0062454C"/>
    <w:rsid w:val="006249F2"/>
    <w:rsid w:val="00624DD3"/>
    <w:rsid w:val="00624E96"/>
    <w:rsid w:val="00624F07"/>
    <w:rsid w:val="00625054"/>
    <w:rsid w:val="00625149"/>
    <w:rsid w:val="00625242"/>
    <w:rsid w:val="006258D2"/>
    <w:rsid w:val="00625B8A"/>
    <w:rsid w:val="0062613D"/>
    <w:rsid w:val="006263E7"/>
    <w:rsid w:val="00626B3D"/>
    <w:rsid w:val="00626F33"/>
    <w:rsid w:val="00627485"/>
    <w:rsid w:val="00630447"/>
    <w:rsid w:val="006305D8"/>
    <w:rsid w:val="0063092E"/>
    <w:rsid w:val="00630A33"/>
    <w:rsid w:val="00630A61"/>
    <w:rsid w:val="0063213E"/>
    <w:rsid w:val="006327EB"/>
    <w:rsid w:val="00632A0F"/>
    <w:rsid w:val="00632E3A"/>
    <w:rsid w:val="00632FB5"/>
    <w:rsid w:val="00633F2F"/>
    <w:rsid w:val="00634E3D"/>
    <w:rsid w:val="006358B4"/>
    <w:rsid w:val="00635FFC"/>
    <w:rsid w:val="00636352"/>
    <w:rsid w:val="00636481"/>
    <w:rsid w:val="0063652C"/>
    <w:rsid w:val="00636691"/>
    <w:rsid w:val="0063754C"/>
    <w:rsid w:val="0064030B"/>
    <w:rsid w:val="0064032D"/>
    <w:rsid w:val="00640BEC"/>
    <w:rsid w:val="00641BA6"/>
    <w:rsid w:val="00641C80"/>
    <w:rsid w:val="0064286D"/>
    <w:rsid w:val="006430D4"/>
    <w:rsid w:val="006431A8"/>
    <w:rsid w:val="006437E9"/>
    <w:rsid w:val="006439E7"/>
    <w:rsid w:val="00643EC6"/>
    <w:rsid w:val="0064480E"/>
    <w:rsid w:val="0064580F"/>
    <w:rsid w:val="0064596A"/>
    <w:rsid w:val="00645DCB"/>
    <w:rsid w:val="00646114"/>
    <w:rsid w:val="00646882"/>
    <w:rsid w:val="00647015"/>
    <w:rsid w:val="0064724E"/>
    <w:rsid w:val="00647DE2"/>
    <w:rsid w:val="00651580"/>
    <w:rsid w:val="006516C5"/>
    <w:rsid w:val="0065194A"/>
    <w:rsid w:val="0065221A"/>
    <w:rsid w:val="00652C89"/>
    <w:rsid w:val="0065422C"/>
    <w:rsid w:val="006543BD"/>
    <w:rsid w:val="00654649"/>
    <w:rsid w:val="006547EC"/>
    <w:rsid w:val="0065555D"/>
    <w:rsid w:val="00655C0C"/>
    <w:rsid w:val="00656AF9"/>
    <w:rsid w:val="006571D2"/>
    <w:rsid w:val="0066004C"/>
    <w:rsid w:val="006603C4"/>
    <w:rsid w:val="00661B2E"/>
    <w:rsid w:val="00661B99"/>
    <w:rsid w:val="00661EF2"/>
    <w:rsid w:val="006624DA"/>
    <w:rsid w:val="00662796"/>
    <w:rsid w:val="006637BC"/>
    <w:rsid w:val="00663950"/>
    <w:rsid w:val="00665DC6"/>
    <w:rsid w:val="00666DF8"/>
    <w:rsid w:val="006672A7"/>
    <w:rsid w:val="00667FC5"/>
    <w:rsid w:val="00670B1A"/>
    <w:rsid w:val="0067121C"/>
    <w:rsid w:val="00671979"/>
    <w:rsid w:val="00671AE3"/>
    <w:rsid w:val="0067210B"/>
    <w:rsid w:val="00672D2C"/>
    <w:rsid w:val="006731A9"/>
    <w:rsid w:val="0067364D"/>
    <w:rsid w:val="0067375C"/>
    <w:rsid w:val="00673779"/>
    <w:rsid w:val="00673BC8"/>
    <w:rsid w:val="006756F1"/>
    <w:rsid w:val="00680771"/>
    <w:rsid w:val="00680FF0"/>
    <w:rsid w:val="006818A8"/>
    <w:rsid w:val="00682710"/>
    <w:rsid w:val="006835F7"/>
    <w:rsid w:val="00683D80"/>
    <w:rsid w:val="00684BE5"/>
    <w:rsid w:val="00685EA4"/>
    <w:rsid w:val="006866B1"/>
    <w:rsid w:val="00686CDD"/>
    <w:rsid w:val="00686F1B"/>
    <w:rsid w:val="00687775"/>
    <w:rsid w:val="00687FAC"/>
    <w:rsid w:val="00690653"/>
    <w:rsid w:val="00690EF1"/>
    <w:rsid w:val="0069157B"/>
    <w:rsid w:val="00692858"/>
    <w:rsid w:val="00693497"/>
    <w:rsid w:val="00693A47"/>
    <w:rsid w:val="00693CBF"/>
    <w:rsid w:val="00694BE3"/>
    <w:rsid w:val="006957CF"/>
    <w:rsid w:val="00695C17"/>
    <w:rsid w:val="00696348"/>
    <w:rsid w:val="006964AD"/>
    <w:rsid w:val="00696E0F"/>
    <w:rsid w:val="00696FA9"/>
    <w:rsid w:val="0069717A"/>
    <w:rsid w:val="006973AA"/>
    <w:rsid w:val="00697794"/>
    <w:rsid w:val="006A1CC1"/>
    <w:rsid w:val="006A2E82"/>
    <w:rsid w:val="006A3136"/>
    <w:rsid w:val="006A3606"/>
    <w:rsid w:val="006A4007"/>
    <w:rsid w:val="006A4574"/>
    <w:rsid w:val="006A5598"/>
    <w:rsid w:val="006A58A2"/>
    <w:rsid w:val="006A652F"/>
    <w:rsid w:val="006A69C2"/>
    <w:rsid w:val="006A6A7F"/>
    <w:rsid w:val="006B03F7"/>
    <w:rsid w:val="006B124E"/>
    <w:rsid w:val="006B1A92"/>
    <w:rsid w:val="006B1A9F"/>
    <w:rsid w:val="006B223D"/>
    <w:rsid w:val="006B226E"/>
    <w:rsid w:val="006B227B"/>
    <w:rsid w:val="006B27DA"/>
    <w:rsid w:val="006B2D53"/>
    <w:rsid w:val="006B3326"/>
    <w:rsid w:val="006B3B7C"/>
    <w:rsid w:val="006B3E91"/>
    <w:rsid w:val="006B4568"/>
    <w:rsid w:val="006B4621"/>
    <w:rsid w:val="006B46C5"/>
    <w:rsid w:val="006B50F1"/>
    <w:rsid w:val="006B60E6"/>
    <w:rsid w:val="006B6637"/>
    <w:rsid w:val="006B7B28"/>
    <w:rsid w:val="006C11AF"/>
    <w:rsid w:val="006C12E3"/>
    <w:rsid w:val="006C1561"/>
    <w:rsid w:val="006C1692"/>
    <w:rsid w:val="006C27F6"/>
    <w:rsid w:val="006C2EE8"/>
    <w:rsid w:val="006C3184"/>
    <w:rsid w:val="006C357D"/>
    <w:rsid w:val="006C3F3B"/>
    <w:rsid w:val="006C3FEC"/>
    <w:rsid w:val="006C43C9"/>
    <w:rsid w:val="006C4C36"/>
    <w:rsid w:val="006C5D6E"/>
    <w:rsid w:val="006C6073"/>
    <w:rsid w:val="006C680D"/>
    <w:rsid w:val="006C6CF7"/>
    <w:rsid w:val="006C7505"/>
    <w:rsid w:val="006C7A73"/>
    <w:rsid w:val="006C7BDF"/>
    <w:rsid w:val="006D09C9"/>
    <w:rsid w:val="006D0A08"/>
    <w:rsid w:val="006D187F"/>
    <w:rsid w:val="006D198E"/>
    <w:rsid w:val="006D1D56"/>
    <w:rsid w:val="006D23ED"/>
    <w:rsid w:val="006D2468"/>
    <w:rsid w:val="006D33A5"/>
    <w:rsid w:val="006D3E6C"/>
    <w:rsid w:val="006D43FC"/>
    <w:rsid w:val="006D44D2"/>
    <w:rsid w:val="006D5073"/>
    <w:rsid w:val="006D58DB"/>
    <w:rsid w:val="006D5AFD"/>
    <w:rsid w:val="006D5E59"/>
    <w:rsid w:val="006D6248"/>
    <w:rsid w:val="006D66F2"/>
    <w:rsid w:val="006D6A60"/>
    <w:rsid w:val="006E0234"/>
    <w:rsid w:val="006E025C"/>
    <w:rsid w:val="006E028E"/>
    <w:rsid w:val="006E0C8B"/>
    <w:rsid w:val="006E1917"/>
    <w:rsid w:val="006E2094"/>
    <w:rsid w:val="006E2726"/>
    <w:rsid w:val="006E3729"/>
    <w:rsid w:val="006E3B2F"/>
    <w:rsid w:val="006E4691"/>
    <w:rsid w:val="006E49F3"/>
    <w:rsid w:val="006E4C95"/>
    <w:rsid w:val="006E4FEC"/>
    <w:rsid w:val="006E53F3"/>
    <w:rsid w:val="006E5687"/>
    <w:rsid w:val="006E6365"/>
    <w:rsid w:val="006E6A1C"/>
    <w:rsid w:val="006E6C1D"/>
    <w:rsid w:val="006E6FBE"/>
    <w:rsid w:val="006E7103"/>
    <w:rsid w:val="006F00C8"/>
    <w:rsid w:val="006F19D6"/>
    <w:rsid w:val="006F32B2"/>
    <w:rsid w:val="006F3A71"/>
    <w:rsid w:val="006F467E"/>
    <w:rsid w:val="006F4815"/>
    <w:rsid w:val="006F61CD"/>
    <w:rsid w:val="006F6E1F"/>
    <w:rsid w:val="006F6FA8"/>
    <w:rsid w:val="006F75ED"/>
    <w:rsid w:val="006F7AC1"/>
    <w:rsid w:val="006F7BFB"/>
    <w:rsid w:val="00700379"/>
    <w:rsid w:val="00700A73"/>
    <w:rsid w:val="00701535"/>
    <w:rsid w:val="00701584"/>
    <w:rsid w:val="00702101"/>
    <w:rsid w:val="007028AC"/>
    <w:rsid w:val="007031FE"/>
    <w:rsid w:val="007036D3"/>
    <w:rsid w:val="00703D73"/>
    <w:rsid w:val="00703DC4"/>
    <w:rsid w:val="007041B8"/>
    <w:rsid w:val="007045B5"/>
    <w:rsid w:val="0070504F"/>
    <w:rsid w:val="00705AF8"/>
    <w:rsid w:val="00705D1A"/>
    <w:rsid w:val="00705DA7"/>
    <w:rsid w:val="00706008"/>
    <w:rsid w:val="00706921"/>
    <w:rsid w:val="00706C8A"/>
    <w:rsid w:val="00707A50"/>
    <w:rsid w:val="007118F6"/>
    <w:rsid w:val="00713160"/>
    <w:rsid w:val="0071323B"/>
    <w:rsid w:val="007134E5"/>
    <w:rsid w:val="00714A8C"/>
    <w:rsid w:val="00714BFC"/>
    <w:rsid w:val="00714C4A"/>
    <w:rsid w:val="00715163"/>
    <w:rsid w:val="007157F0"/>
    <w:rsid w:val="007164D2"/>
    <w:rsid w:val="0071680F"/>
    <w:rsid w:val="00716B22"/>
    <w:rsid w:val="007178DA"/>
    <w:rsid w:val="00717CA0"/>
    <w:rsid w:val="00720573"/>
    <w:rsid w:val="00720C86"/>
    <w:rsid w:val="0072144C"/>
    <w:rsid w:val="007223F2"/>
    <w:rsid w:val="00722C7B"/>
    <w:rsid w:val="00723EAC"/>
    <w:rsid w:val="007242E1"/>
    <w:rsid w:val="00724404"/>
    <w:rsid w:val="00725A12"/>
    <w:rsid w:val="00725E34"/>
    <w:rsid w:val="0072697C"/>
    <w:rsid w:val="00726A5E"/>
    <w:rsid w:val="0072717E"/>
    <w:rsid w:val="00727841"/>
    <w:rsid w:val="00727DA1"/>
    <w:rsid w:val="007304DE"/>
    <w:rsid w:val="007318DD"/>
    <w:rsid w:val="0073207B"/>
    <w:rsid w:val="00732789"/>
    <w:rsid w:val="00732F64"/>
    <w:rsid w:val="00733C46"/>
    <w:rsid w:val="00734067"/>
    <w:rsid w:val="00734115"/>
    <w:rsid w:val="00734FD6"/>
    <w:rsid w:val="0073537E"/>
    <w:rsid w:val="00735583"/>
    <w:rsid w:val="00735D9C"/>
    <w:rsid w:val="0073605C"/>
    <w:rsid w:val="00736259"/>
    <w:rsid w:val="007414DC"/>
    <w:rsid w:val="0074211C"/>
    <w:rsid w:val="007425A5"/>
    <w:rsid w:val="00742D06"/>
    <w:rsid w:val="0074448F"/>
    <w:rsid w:val="00745C57"/>
    <w:rsid w:val="00745EBE"/>
    <w:rsid w:val="00746FC6"/>
    <w:rsid w:val="007477C5"/>
    <w:rsid w:val="0075004E"/>
    <w:rsid w:val="00750404"/>
    <w:rsid w:val="00750F39"/>
    <w:rsid w:val="00751C88"/>
    <w:rsid w:val="00751F67"/>
    <w:rsid w:val="007525BB"/>
    <w:rsid w:val="00752983"/>
    <w:rsid w:val="00754922"/>
    <w:rsid w:val="00754DDF"/>
    <w:rsid w:val="00755830"/>
    <w:rsid w:val="00756226"/>
    <w:rsid w:val="007562A0"/>
    <w:rsid w:val="0075644E"/>
    <w:rsid w:val="00756579"/>
    <w:rsid w:val="00756788"/>
    <w:rsid w:val="007568C3"/>
    <w:rsid w:val="00756CA5"/>
    <w:rsid w:val="0075745B"/>
    <w:rsid w:val="00757D75"/>
    <w:rsid w:val="00757DE9"/>
    <w:rsid w:val="00757F8C"/>
    <w:rsid w:val="007600B0"/>
    <w:rsid w:val="007603BA"/>
    <w:rsid w:val="007608A6"/>
    <w:rsid w:val="00761056"/>
    <w:rsid w:val="00761715"/>
    <w:rsid w:val="00761AAD"/>
    <w:rsid w:val="00761F94"/>
    <w:rsid w:val="007626B0"/>
    <w:rsid w:val="0076349B"/>
    <w:rsid w:val="00764737"/>
    <w:rsid w:val="00764745"/>
    <w:rsid w:val="00764756"/>
    <w:rsid w:val="0076499B"/>
    <w:rsid w:val="00764DF1"/>
    <w:rsid w:val="0076579B"/>
    <w:rsid w:val="00766757"/>
    <w:rsid w:val="00767303"/>
    <w:rsid w:val="0076776F"/>
    <w:rsid w:val="00767A18"/>
    <w:rsid w:val="00770004"/>
    <w:rsid w:val="00771C8F"/>
    <w:rsid w:val="007722EB"/>
    <w:rsid w:val="00772C49"/>
    <w:rsid w:val="00772D42"/>
    <w:rsid w:val="00772D54"/>
    <w:rsid w:val="00772FBA"/>
    <w:rsid w:val="00774B40"/>
    <w:rsid w:val="00774D9D"/>
    <w:rsid w:val="0077559D"/>
    <w:rsid w:val="00775FB4"/>
    <w:rsid w:val="0077602E"/>
    <w:rsid w:val="00776080"/>
    <w:rsid w:val="00776B8B"/>
    <w:rsid w:val="00776E5D"/>
    <w:rsid w:val="007770AD"/>
    <w:rsid w:val="0077773C"/>
    <w:rsid w:val="00780F91"/>
    <w:rsid w:val="00782571"/>
    <w:rsid w:val="00782E23"/>
    <w:rsid w:val="00783150"/>
    <w:rsid w:val="007835CC"/>
    <w:rsid w:val="00783D72"/>
    <w:rsid w:val="00783F2A"/>
    <w:rsid w:val="00784D85"/>
    <w:rsid w:val="0078520C"/>
    <w:rsid w:val="00785A7C"/>
    <w:rsid w:val="007869DB"/>
    <w:rsid w:val="007876A6"/>
    <w:rsid w:val="00791F79"/>
    <w:rsid w:val="0079252B"/>
    <w:rsid w:val="00793027"/>
    <w:rsid w:val="00793243"/>
    <w:rsid w:val="007933EF"/>
    <w:rsid w:val="00793779"/>
    <w:rsid w:val="00793E69"/>
    <w:rsid w:val="00793EB6"/>
    <w:rsid w:val="007943EF"/>
    <w:rsid w:val="00794D1A"/>
    <w:rsid w:val="007955A5"/>
    <w:rsid w:val="0079594C"/>
    <w:rsid w:val="0079626A"/>
    <w:rsid w:val="00796DF7"/>
    <w:rsid w:val="00797987"/>
    <w:rsid w:val="00797C1F"/>
    <w:rsid w:val="007A009A"/>
    <w:rsid w:val="007A08BB"/>
    <w:rsid w:val="007A1103"/>
    <w:rsid w:val="007A13EF"/>
    <w:rsid w:val="007A3036"/>
    <w:rsid w:val="007A323C"/>
    <w:rsid w:val="007A5336"/>
    <w:rsid w:val="007A5B4C"/>
    <w:rsid w:val="007A6682"/>
    <w:rsid w:val="007A6B33"/>
    <w:rsid w:val="007A7802"/>
    <w:rsid w:val="007B010F"/>
    <w:rsid w:val="007B1C22"/>
    <w:rsid w:val="007B20E0"/>
    <w:rsid w:val="007B2C29"/>
    <w:rsid w:val="007B2D7D"/>
    <w:rsid w:val="007B302A"/>
    <w:rsid w:val="007B3EA5"/>
    <w:rsid w:val="007B4894"/>
    <w:rsid w:val="007B5102"/>
    <w:rsid w:val="007B5FEB"/>
    <w:rsid w:val="007B6D46"/>
    <w:rsid w:val="007B72AC"/>
    <w:rsid w:val="007B75DE"/>
    <w:rsid w:val="007C04BD"/>
    <w:rsid w:val="007C095E"/>
    <w:rsid w:val="007C181F"/>
    <w:rsid w:val="007C21E8"/>
    <w:rsid w:val="007C2D1F"/>
    <w:rsid w:val="007C3413"/>
    <w:rsid w:val="007C35B3"/>
    <w:rsid w:val="007C37AA"/>
    <w:rsid w:val="007C4D11"/>
    <w:rsid w:val="007C696B"/>
    <w:rsid w:val="007C7289"/>
    <w:rsid w:val="007C7548"/>
    <w:rsid w:val="007D0AE6"/>
    <w:rsid w:val="007D0FD7"/>
    <w:rsid w:val="007D120F"/>
    <w:rsid w:val="007D1A7A"/>
    <w:rsid w:val="007D28A4"/>
    <w:rsid w:val="007D2D84"/>
    <w:rsid w:val="007D3E67"/>
    <w:rsid w:val="007D4408"/>
    <w:rsid w:val="007D4692"/>
    <w:rsid w:val="007D47F4"/>
    <w:rsid w:val="007D5447"/>
    <w:rsid w:val="007D5634"/>
    <w:rsid w:val="007D645D"/>
    <w:rsid w:val="007D6F1E"/>
    <w:rsid w:val="007D7DAF"/>
    <w:rsid w:val="007E0530"/>
    <w:rsid w:val="007E13A3"/>
    <w:rsid w:val="007E1FE0"/>
    <w:rsid w:val="007E2B12"/>
    <w:rsid w:val="007E3699"/>
    <w:rsid w:val="007E4058"/>
    <w:rsid w:val="007E418E"/>
    <w:rsid w:val="007E4A88"/>
    <w:rsid w:val="007E4F9E"/>
    <w:rsid w:val="007E5405"/>
    <w:rsid w:val="007E61D7"/>
    <w:rsid w:val="007E66F1"/>
    <w:rsid w:val="007E6E69"/>
    <w:rsid w:val="007E7A6F"/>
    <w:rsid w:val="007E7C44"/>
    <w:rsid w:val="007F1568"/>
    <w:rsid w:val="007F1E65"/>
    <w:rsid w:val="007F225C"/>
    <w:rsid w:val="007F269F"/>
    <w:rsid w:val="007F277F"/>
    <w:rsid w:val="007F289F"/>
    <w:rsid w:val="007F37BD"/>
    <w:rsid w:val="007F429A"/>
    <w:rsid w:val="007F4473"/>
    <w:rsid w:val="007F4AC9"/>
    <w:rsid w:val="007F5270"/>
    <w:rsid w:val="007F5E92"/>
    <w:rsid w:val="007F6A97"/>
    <w:rsid w:val="007F6F9A"/>
    <w:rsid w:val="008009D7"/>
    <w:rsid w:val="00801551"/>
    <w:rsid w:val="00802882"/>
    <w:rsid w:val="008029EB"/>
    <w:rsid w:val="008029F0"/>
    <w:rsid w:val="00803922"/>
    <w:rsid w:val="00803F9D"/>
    <w:rsid w:val="00807658"/>
    <w:rsid w:val="0080790B"/>
    <w:rsid w:val="00807BF4"/>
    <w:rsid w:val="0081005C"/>
    <w:rsid w:val="0081011F"/>
    <w:rsid w:val="00810B70"/>
    <w:rsid w:val="00812418"/>
    <w:rsid w:val="0081251E"/>
    <w:rsid w:val="00812777"/>
    <w:rsid w:val="00812BE1"/>
    <w:rsid w:val="00813367"/>
    <w:rsid w:val="008135AC"/>
    <w:rsid w:val="00813658"/>
    <w:rsid w:val="00814215"/>
    <w:rsid w:val="008143B7"/>
    <w:rsid w:val="008148DE"/>
    <w:rsid w:val="008149A5"/>
    <w:rsid w:val="00815263"/>
    <w:rsid w:val="00817648"/>
    <w:rsid w:val="00817CAB"/>
    <w:rsid w:val="00817FA4"/>
    <w:rsid w:val="008200B6"/>
    <w:rsid w:val="00820D31"/>
    <w:rsid w:val="00821409"/>
    <w:rsid w:val="0082154F"/>
    <w:rsid w:val="00821750"/>
    <w:rsid w:val="00821C76"/>
    <w:rsid w:val="00822AE8"/>
    <w:rsid w:val="00822ECA"/>
    <w:rsid w:val="00823EEB"/>
    <w:rsid w:val="00824DD7"/>
    <w:rsid w:val="0082547F"/>
    <w:rsid w:val="008259FC"/>
    <w:rsid w:val="00825CE6"/>
    <w:rsid w:val="00825FB6"/>
    <w:rsid w:val="008261E9"/>
    <w:rsid w:val="0082780A"/>
    <w:rsid w:val="00830ACE"/>
    <w:rsid w:val="00830D24"/>
    <w:rsid w:val="00831004"/>
    <w:rsid w:val="0083188C"/>
    <w:rsid w:val="00831BF5"/>
    <w:rsid w:val="00831D50"/>
    <w:rsid w:val="0083209A"/>
    <w:rsid w:val="00832F2C"/>
    <w:rsid w:val="008331D7"/>
    <w:rsid w:val="00833613"/>
    <w:rsid w:val="008350E1"/>
    <w:rsid w:val="00837018"/>
    <w:rsid w:val="00837501"/>
    <w:rsid w:val="0084016A"/>
    <w:rsid w:val="008402E3"/>
    <w:rsid w:val="008411B2"/>
    <w:rsid w:val="008412E4"/>
    <w:rsid w:val="008418CD"/>
    <w:rsid w:val="00842019"/>
    <w:rsid w:val="0084273A"/>
    <w:rsid w:val="008427A8"/>
    <w:rsid w:val="0084315B"/>
    <w:rsid w:val="0084352E"/>
    <w:rsid w:val="00843767"/>
    <w:rsid w:val="00843A31"/>
    <w:rsid w:val="008440DF"/>
    <w:rsid w:val="008440FA"/>
    <w:rsid w:val="008447B8"/>
    <w:rsid w:val="00844BB5"/>
    <w:rsid w:val="00844BFC"/>
    <w:rsid w:val="0084672B"/>
    <w:rsid w:val="00846AD1"/>
    <w:rsid w:val="008471CF"/>
    <w:rsid w:val="008472C3"/>
    <w:rsid w:val="00847661"/>
    <w:rsid w:val="00847E7F"/>
    <w:rsid w:val="00850B4B"/>
    <w:rsid w:val="00850EBD"/>
    <w:rsid w:val="00851906"/>
    <w:rsid w:val="0085201A"/>
    <w:rsid w:val="00852A1B"/>
    <w:rsid w:val="0085399B"/>
    <w:rsid w:val="00854677"/>
    <w:rsid w:val="0085472B"/>
    <w:rsid w:val="008550B5"/>
    <w:rsid w:val="00855F57"/>
    <w:rsid w:val="008565DE"/>
    <w:rsid w:val="00856835"/>
    <w:rsid w:val="0085732D"/>
    <w:rsid w:val="00857B94"/>
    <w:rsid w:val="00860600"/>
    <w:rsid w:val="00861570"/>
    <w:rsid w:val="00861DB0"/>
    <w:rsid w:val="0086260F"/>
    <w:rsid w:val="008630A3"/>
    <w:rsid w:val="00863247"/>
    <w:rsid w:val="00863CB6"/>
    <w:rsid w:val="00863F23"/>
    <w:rsid w:val="00864121"/>
    <w:rsid w:val="00864152"/>
    <w:rsid w:val="008648E5"/>
    <w:rsid w:val="00864D64"/>
    <w:rsid w:val="00865897"/>
    <w:rsid w:val="008661D9"/>
    <w:rsid w:val="008669FB"/>
    <w:rsid w:val="00866DD7"/>
    <w:rsid w:val="00867172"/>
    <w:rsid w:val="0086733C"/>
    <w:rsid w:val="00867EF9"/>
    <w:rsid w:val="008700D2"/>
    <w:rsid w:val="0087043F"/>
    <w:rsid w:val="00870863"/>
    <w:rsid w:val="00872AC3"/>
    <w:rsid w:val="00873082"/>
    <w:rsid w:val="008739A4"/>
    <w:rsid w:val="00874F08"/>
    <w:rsid w:val="00875DDD"/>
    <w:rsid w:val="008760A5"/>
    <w:rsid w:val="008764DB"/>
    <w:rsid w:val="00876E45"/>
    <w:rsid w:val="00876F17"/>
    <w:rsid w:val="0087701D"/>
    <w:rsid w:val="00880A37"/>
    <w:rsid w:val="00880B92"/>
    <w:rsid w:val="00881777"/>
    <w:rsid w:val="00881C9E"/>
    <w:rsid w:val="00882190"/>
    <w:rsid w:val="00883693"/>
    <w:rsid w:val="008845B8"/>
    <w:rsid w:val="00884674"/>
    <w:rsid w:val="00884C08"/>
    <w:rsid w:val="00885098"/>
    <w:rsid w:val="0088553C"/>
    <w:rsid w:val="00886A35"/>
    <w:rsid w:val="00886B20"/>
    <w:rsid w:val="00887892"/>
    <w:rsid w:val="008910C3"/>
    <w:rsid w:val="00891C71"/>
    <w:rsid w:val="00891E06"/>
    <w:rsid w:val="008920A5"/>
    <w:rsid w:val="0089212C"/>
    <w:rsid w:val="00892A3E"/>
    <w:rsid w:val="0089351C"/>
    <w:rsid w:val="008937DE"/>
    <w:rsid w:val="00893FC6"/>
    <w:rsid w:val="00894286"/>
    <w:rsid w:val="008976FB"/>
    <w:rsid w:val="008A0AFC"/>
    <w:rsid w:val="008A1158"/>
    <w:rsid w:val="008A1CBD"/>
    <w:rsid w:val="008A2362"/>
    <w:rsid w:val="008A2900"/>
    <w:rsid w:val="008A36F6"/>
    <w:rsid w:val="008A3E99"/>
    <w:rsid w:val="008A426A"/>
    <w:rsid w:val="008A4D91"/>
    <w:rsid w:val="008A4F1E"/>
    <w:rsid w:val="008A5CB3"/>
    <w:rsid w:val="008A5CB6"/>
    <w:rsid w:val="008A7008"/>
    <w:rsid w:val="008A7402"/>
    <w:rsid w:val="008A7907"/>
    <w:rsid w:val="008B03BD"/>
    <w:rsid w:val="008B0E25"/>
    <w:rsid w:val="008B10A6"/>
    <w:rsid w:val="008B1591"/>
    <w:rsid w:val="008B29F4"/>
    <w:rsid w:val="008B2C9A"/>
    <w:rsid w:val="008B2DF8"/>
    <w:rsid w:val="008B3389"/>
    <w:rsid w:val="008B3F2D"/>
    <w:rsid w:val="008B43F2"/>
    <w:rsid w:val="008B44A6"/>
    <w:rsid w:val="008B56F3"/>
    <w:rsid w:val="008B5AA4"/>
    <w:rsid w:val="008B624D"/>
    <w:rsid w:val="008B684F"/>
    <w:rsid w:val="008B7436"/>
    <w:rsid w:val="008B770C"/>
    <w:rsid w:val="008B7C91"/>
    <w:rsid w:val="008B7E76"/>
    <w:rsid w:val="008B7F2D"/>
    <w:rsid w:val="008C0555"/>
    <w:rsid w:val="008C09FB"/>
    <w:rsid w:val="008C11A5"/>
    <w:rsid w:val="008C36F9"/>
    <w:rsid w:val="008C4AB8"/>
    <w:rsid w:val="008C5449"/>
    <w:rsid w:val="008C58D7"/>
    <w:rsid w:val="008C7825"/>
    <w:rsid w:val="008D143E"/>
    <w:rsid w:val="008D1D45"/>
    <w:rsid w:val="008D2185"/>
    <w:rsid w:val="008D315F"/>
    <w:rsid w:val="008D4092"/>
    <w:rsid w:val="008D4255"/>
    <w:rsid w:val="008D4F33"/>
    <w:rsid w:val="008D556D"/>
    <w:rsid w:val="008D590D"/>
    <w:rsid w:val="008D5BFC"/>
    <w:rsid w:val="008D5CC4"/>
    <w:rsid w:val="008D66F4"/>
    <w:rsid w:val="008D79C3"/>
    <w:rsid w:val="008E01A1"/>
    <w:rsid w:val="008E0CE7"/>
    <w:rsid w:val="008E12B1"/>
    <w:rsid w:val="008E12C0"/>
    <w:rsid w:val="008E13AF"/>
    <w:rsid w:val="008E1B24"/>
    <w:rsid w:val="008E1D2B"/>
    <w:rsid w:val="008E2466"/>
    <w:rsid w:val="008E3D25"/>
    <w:rsid w:val="008E48F8"/>
    <w:rsid w:val="008E49A5"/>
    <w:rsid w:val="008E4EA8"/>
    <w:rsid w:val="008E58B9"/>
    <w:rsid w:val="008E655E"/>
    <w:rsid w:val="008E77A5"/>
    <w:rsid w:val="008E7B18"/>
    <w:rsid w:val="008F093D"/>
    <w:rsid w:val="008F0A84"/>
    <w:rsid w:val="008F0D91"/>
    <w:rsid w:val="008F18CD"/>
    <w:rsid w:val="008F1C33"/>
    <w:rsid w:val="008F28A0"/>
    <w:rsid w:val="008F2F18"/>
    <w:rsid w:val="008F3BF4"/>
    <w:rsid w:val="008F5F4C"/>
    <w:rsid w:val="008F69B0"/>
    <w:rsid w:val="008F6C96"/>
    <w:rsid w:val="008F6F3C"/>
    <w:rsid w:val="008F71AC"/>
    <w:rsid w:val="008F7BC1"/>
    <w:rsid w:val="008F7F7A"/>
    <w:rsid w:val="00900E22"/>
    <w:rsid w:val="00901157"/>
    <w:rsid w:val="009015C8"/>
    <w:rsid w:val="009029B5"/>
    <w:rsid w:val="00902BE6"/>
    <w:rsid w:val="00902C71"/>
    <w:rsid w:val="0090323B"/>
    <w:rsid w:val="009037B6"/>
    <w:rsid w:val="009038CB"/>
    <w:rsid w:val="00903DC1"/>
    <w:rsid w:val="0090402C"/>
    <w:rsid w:val="00904083"/>
    <w:rsid w:val="0090471C"/>
    <w:rsid w:val="00904C43"/>
    <w:rsid w:val="00904D26"/>
    <w:rsid w:val="00904E69"/>
    <w:rsid w:val="009054D2"/>
    <w:rsid w:val="009061DB"/>
    <w:rsid w:val="009067DD"/>
    <w:rsid w:val="00906A80"/>
    <w:rsid w:val="00906B37"/>
    <w:rsid w:val="00906CE2"/>
    <w:rsid w:val="00907658"/>
    <w:rsid w:val="0090798A"/>
    <w:rsid w:val="009100E0"/>
    <w:rsid w:val="009102DC"/>
    <w:rsid w:val="009110F1"/>
    <w:rsid w:val="009115FA"/>
    <w:rsid w:val="009128E1"/>
    <w:rsid w:val="00912CA5"/>
    <w:rsid w:val="009149DA"/>
    <w:rsid w:val="00916127"/>
    <w:rsid w:val="009168C9"/>
    <w:rsid w:val="00920D03"/>
    <w:rsid w:val="00920E24"/>
    <w:rsid w:val="00921332"/>
    <w:rsid w:val="009216A3"/>
    <w:rsid w:val="00922467"/>
    <w:rsid w:val="0092334E"/>
    <w:rsid w:val="00923591"/>
    <w:rsid w:val="0092406C"/>
    <w:rsid w:val="0092502C"/>
    <w:rsid w:val="009258EA"/>
    <w:rsid w:val="00926369"/>
    <w:rsid w:val="00926CEA"/>
    <w:rsid w:val="009270EE"/>
    <w:rsid w:val="009275F3"/>
    <w:rsid w:val="0093039B"/>
    <w:rsid w:val="009304D5"/>
    <w:rsid w:val="009309F5"/>
    <w:rsid w:val="00931502"/>
    <w:rsid w:val="009330C0"/>
    <w:rsid w:val="0093426B"/>
    <w:rsid w:val="00934DE8"/>
    <w:rsid w:val="00935482"/>
    <w:rsid w:val="009360E5"/>
    <w:rsid w:val="0093639B"/>
    <w:rsid w:val="009363DE"/>
    <w:rsid w:val="009370AD"/>
    <w:rsid w:val="00940344"/>
    <w:rsid w:val="009404F9"/>
    <w:rsid w:val="0094119E"/>
    <w:rsid w:val="009421E3"/>
    <w:rsid w:val="00942379"/>
    <w:rsid w:val="00942A7E"/>
    <w:rsid w:val="00942F1E"/>
    <w:rsid w:val="009431CD"/>
    <w:rsid w:val="0094345D"/>
    <w:rsid w:val="009436AE"/>
    <w:rsid w:val="009439D1"/>
    <w:rsid w:val="009441D4"/>
    <w:rsid w:val="0094455A"/>
    <w:rsid w:val="00945129"/>
    <w:rsid w:val="009464ED"/>
    <w:rsid w:val="009470D3"/>
    <w:rsid w:val="00947832"/>
    <w:rsid w:val="00947D4A"/>
    <w:rsid w:val="009502F9"/>
    <w:rsid w:val="00950BDB"/>
    <w:rsid w:val="0095101A"/>
    <w:rsid w:val="009519E4"/>
    <w:rsid w:val="00951FF7"/>
    <w:rsid w:val="0095283D"/>
    <w:rsid w:val="00954C14"/>
    <w:rsid w:val="00955183"/>
    <w:rsid w:val="00955360"/>
    <w:rsid w:val="00956554"/>
    <w:rsid w:val="009567A9"/>
    <w:rsid w:val="00956B2C"/>
    <w:rsid w:val="00960A59"/>
    <w:rsid w:val="00960E6E"/>
    <w:rsid w:val="00960ECE"/>
    <w:rsid w:val="0096100E"/>
    <w:rsid w:val="009610FF"/>
    <w:rsid w:val="009622AA"/>
    <w:rsid w:val="009634AB"/>
    <w:rsid w:val="00963711"/>
    <w:rsid w:val="009648DD"/>
    <w:rsid w:val="00964A7C"/>
    <w:rsid w:val="00965136"/>
    <w:rsid w:val="009657C6"/>
    <w:rsid w:val="00965AFF"/>
    <w:rsid w:val="00965C9E"/>
    <w:rsid w:val="00966438"/>
    <w:rsid w:val="009665A7"/>
    <w:rsid w:val="00966AA5"/>
    <w:rsid w:val="00966B0E"/>
    <w:rsid w:val="0096708B"/>
    <w:rsid w:val="00972228"/>
    <w:rsid w:val="009722E2"/>
    <w:rsid w:val="009726A7"/>
    <w:rsid w:val="00974DFB"/>
    <w:rsid w:val="00975525"/>
    <w:rsid w:val="0097586A"/>
    <w:rsid w:val="00975B8A"/>
    <w:rsid w:val="00976A87"/>
    <w:rsid w:val="00977553"/>
    <w:rsid w:val="00977FBD"/>
    <w:rsid w:val="009804C9"/>
    <w:rsid w:val="009805FF"/>
    <w:rsid w:val="0098182B"/>
    <w:rsid w:val="00981E37"/>
    <w:rsid w:val="00981E9D"/>
    <w:rsid w:val="0098229A"/>
    <w:rsid w:val="00983E08"/>
    <w:rsid w:val="009847DD"/>
    <w:rsid w:val="00984DB1"/>
    <w:rsid w:val="00985473"/>
    <w:rsid w:val="00985500"/>
    <w:rsid w:val="00985EDF"/>
    <w:rsid w:val="009863C2"/>
    <w:rsid w:val="00986B03"/>
    <w:rsid w:val="00986B40"/>
    <w:rsid w:val="00986F0B"/>
    <w:rsid w:val="00986F49"/>
    <w:rsid w:val="0098713E"/>
    <w:rsid w:val="009878B7"/>
    <w:rsid w:val="00987E69"/>
    <w:rsid w:val="00990313"/>
    <w:rsid w:val="00990A9C"/>
    <w:rsid w:val="00990B11"/>
    <w:rsid w:val="00991087"/>
    <w:rsid w:val="009916E1"/>
    <w:rsid w:val="00991B3D"/>
    <w:rsid w:val="00992324"/>
    <w:rsid w:val="00992DA9"/>
    <w:rsid w:val="00993A24"/>
    <w:rsid w:val="00993A4B"/>
    <w:rsid w:val="00993AF0"/>
    <w:rsid w:val="00994235"/>
    <w:rsid w:val="00994752"/>
    <w:rsid w:val="0099622F"/>
    <w:rsid w:val="00996274"/>
    <w:rsid w:val="009966CA"/>
    <w:rsid w:val="00996F10"/>
    <w:rsid w:val="00997485"/>
    <w:rsid w:val="009A047D"/>
    <w:rsid w:val="009A1710"/>
    <w:rsid w:val="009A1CB4"/>
    <w:rsid w:val="009A1EDA"/>
    <w:rsid w:val="009A1F85"/>
    <w:rsid w:val="009A2A18"/>
    <w:rsid w:val="009A3B98"/>
    <w:rsid w:val="009A4238"/>
    <w:rsid w:val="009A4255"/>
    <w:rsid w:val="009A426E"/>
    <w:rsid w:val="009A4635"/>
    <w:rsid w:val="009A473A"/>
    <w:rsid w:val="009A50AA"/>
    <w:rsid w:val="009A5D4A"/>
    <w:rsid w:val="009A5DDF"/>
    <w:rsid w:val="009A5FE3"/>
    <w:rsid w:val="009A6AFA"/>
    <w:rsid w:val="009B0CF0"/>
    <w:rsid w:val="009B1571"/>
    <w:rsid w:val="009B15A0"/>
    <w:rsid w:val="009B17BC"/>
    <w:rsid w:val="009B17D0"/>
    <w:rsid w:val="009B1B5E"/>
    <w:rsid w:val="009B248A"/>
    <w:rsid w:val="009B2BCB"/>
    <w:rsid w:val="009B2F68"/>
    <w:rsid w:val="009B315B"/>
    <w:rsid w:val="009B4AD2"/>
    <w:rsid w:val="009B4B14"/>
    <w:rsid w:val="009B5255"/>
    <w:rsid w:val="009B579E"/>
    <w:rsid w:val="009B5FA8"/>
    <w:rsid w:val="009B6338"/>
    <w:rsid w:val="009B6739"/>
    <w:rsid w:val="009B6CD8"/>
    <w:rsid w:val="009B6DB5"/>
    <w:rsid w:val="009B7181"/>
    <w:rsid w:val="009B7901"/>
    <w:rsid w:val="009C0051"/>
    <w:rsid w:val="009C0656"/>
    <w:rsid w:val="009C110D"/>
    <w:rsid w:val="009C134F"/>
    <w:rsid w:val="009C1DA1"/>
    <w:rsid w:val="009C1F73"/>
    <w:rsid w:val="009C4330"/>
    <w:rsid w:val="009C4682"/>
    <w:rsid w:val="009C50B8"/>
    <w:rsid w:val="009C53D1"/>
    <w:rsid w:val="009C713D"/>
    <w:rsid w:val="009C7525"/>
    <w:rsid w:val="009C76DF"/>
    <w:rsid w:val="009C7905"/>
    <w:rsid w:val="009C79BF"/>
    <w:rsid w:val="009C7C5B"/>
    <w:rsid w:val="009C7C70"/>
    <w:rsid w:val="009D0356"/>
    <w:rsid w:val="009D05EA"/>
    <w:rsid w:val="009D06B3"/>
    <w:rsid w:val="009D0C20"/>
    <w:rsid w:val="009D12A1"/>
    <w:rsid w:val="009D1B0C"/>
    <w:rsid w:val="009D1E21"/>
    <w:rsid w:val="009D25BE"/>
    <w:rsid w:val="009D3CF6"/>
    <w:rsid w:val="009D5020"/>
    <w:rsid w:val="009D52B2"/>
    <w:rsid w:val="009D6232"/>
    <w:rsid w:val="009D7219"/>
    <w:rsid w:val="009E14A9"/>
    <w:rsid w:val="009E1B51"/>
    <w:rsid w:val="009E1E90"/>
    <w:rsid w:val="009E2327"/>
    <w:rsid w:val="009E3212"/>
    <w:rsid w:val="009E394C"/>
    <w:rsid w:val="009E4663"/>
    <w:rsid w:val="009E486A"/>
    <w:rsid w:val="009E5B50"/>
    <w:rsid w:val="009E5CF8"/>
    <w:rsid w:val="009E60F0"/>
    <w:rsid w:val="009E790F"/>
    <w:rsid w:val="009F01DC"/>
    <w:rsid w:val="009F0698"/>
    <w:rsid w:val="009F0D26"/>
    <w:rsid w:val="009F29FC"/>
    <w:rsid w:val="009F2E9E"/>
    <w:rsid w:val="009F2F99"/>
    <w:rsid w:val="009F39A4"/>
    <w:rsid w:val="009F433F"/>
    <w:rsid w:val="009F43FB"/>
    <w:rsid w:val="009F48E0"/>
    <w:rsid w:val="009F4DE1"/>
    <w:rsid w:val="009F59E8"/>
    <w:rsid w:val="009F5ABF"/>
    <w:rsid w:val="009F5BD0"/>
    <w:rsid w:val="009F6E8F"/>
    <w:rsid w:val="009F70C1"/>
    <w:rsid w:val="009F76E7"/>
    <w:rsid w:val="00A00191"/>
    <w:rsid w:val="00A00AC6"/>
    <w:rsid w:val="00A01130"/>
    <w:rsid w:val="00A0238A"/>
    <w:rsid w:val="00A0257D"/>
    <w:rsid w:val="00A0287C"/>
    <w:rsid w:val="00A030F5"/>
    <w:rsid w:val="00A03298"/>
    <w:rsid w:val="00A0396B"/>
    <w:rsid w:val="00A03BB5"/>
    <w:rsid w:val="00A04558"/>
    <w:rsid w:val="00A04B24"/>
    <w:rsid w:val="00A05161"/>
    <w:rsid w:val="00A05E8F"/>
    <w:rsid w:val="00A06F1B"/>
    <w:rsid w:val="00A07047"/>
    <w:rsid w:val="00A0780F"/>
    <w:rsid w:val="00A10981"/>
    <w:rsid w:val="00A10CA2"/>
    <w:rsid w:val="00A1114B"/>
    <w:rsid w:val="00A11332"/>
    <w:rsid w:val="00A114CB"/>
    <w:rsid w:val="00A12126"/>
    <w:rsid w:val="00A1233B"/>
    <w:rsid w:val="00A12822"/>
    <w:rsid w:val="00A12937"/>
    <w:rsid w:val="00A12B44"/>
    <w:rsid w:val="00A13163"/>
    <w:rsid w:val="00A1342D"/>
    <w:rsid w:val="00A14482"/>
    <w:rsid w:val="00A1488A"/>
    <w:rsid w:val="00A15C08"/>
    <w:rsid w:val="00A16A8B"/>
    <w:rsid w:val="00A16E52"/>
    <w:rsid w:val="00A206BA"/>
    <w:rsid w:val="00A20E8F"/>
    <w:rsid w:val="00A2147F"/>
    <w:rsid w:val="00A24422"/>
    <w:rsid w:val="00A24863"/>
    <w:rsid w:val="00A248B9"/>
    <w:rsid w:val="00A257A6"/>
    <w:rsid w:val="00A26D0E"/>
    <w:rsid w:val="00A26F5C"/>
    <w:rsid w:val="00A271E2"/>
    <w:rsid w:val="00A278EE"/>
    <w:rsid w:val="00A30C48"/>
    <w:rsid w:val="00A317F0"/>
    <w:rsid w:val="00A31C88"/>
    <w:rsid w:val="00A31D6D"/>
    <w:rsid w:val="00A3209C"/>
    <w:rsid w:val="00A326B4"/>
    <w:rsid w:val="00A3325D"/>
    <w:rsid w:val="00A336C3"/>
    <w:rsid w:val="00A33B18"/>
    <w:rsid w:val="00A345CF"/>
    <w:rsid w:val="00A358B1"/>
    <w:rsid w:val="00A359E1"/>
    <w:rsid w:val="00A35C38"/>
    <w:rsid w:val="00A35CBA"/>
    <w:rsid w:val="00A42129"/>
    <w:rsid w:val="00A4356B"/>
    <w:rsid w:val="00A43C1A"/>
    <w:rsid w:val="00A4454E"/>
    <w:rsid w:val="00A44997"/>
    <w:rsid w:val="00A44EEA"/>
    <w:rsid w:val="00A453C4"/>
    <w:rsid w:val="00A4595B"/>
    <w:rsid w:val="00A45E39"/>
    <w:rsid w:val="00A45FC7"/>
    <w:rsid w:val="00A46363"/>
    <w:rsid w:val="00A46704"/>
    <w:rsid w:val="00A46A2D"/>
    <w:rsid w:val="00A46CFE"/>
    <w:rsid w:val="00A47504"/>
    <w:rsid w:val="00A47705"/>
    <w:rsid w:val="00A47B84"/>
    <w:rsid w:val="00A47CD2"/>
    <w:rsid w:val="00A502D1"/>
    <w:rsid w:val="00A506A8"/>
    <w:rsid w:val="00A50B62"/>
    <w:rsid w:val="00A5284B"/>
    <w:rsid w:val="00A533FB"/>
    <w:rsid w:val="00A53D6C"/>
    <w:rsid w:val="00A54625"/>
    <w:rsid w:val="00A554A5"/>
    <w:rsid w:val="00A55507"/>
    <w:rsid w:val="00A556F6"/>
    <w:rsid w:val="00A55A51"/>
    <w:rsid w:val="00A57096"/>
    <w:rsid w:val="00A57104"/>
    <w:rsid w:val="00A60911"/>
    <w:rsid w:val="00A60F6C"/>
    <w:rsid w:val="00A613FA"/>
    <w:rsid w:val="00A615FC"/>
    <w:rsid w:val="00A633C3"/>
    <w:rsid w:val="00A63803"/>
    <w:rsid w:val="00A64394"/>
    <w:rsid w:val="00A64973"/>
    <w:rsid w:val="00A6526B"/>
    <w:rsid w:val="00A670E0"/>
    <w:rsid w:val="00A672EB"/>
    <w:rsid w:val="00A70AE9"/>
    <w:rsid w:val="00A70FAA"/>
    <w:rsid w:val="00A71C59"/>
    <w:rsid w:val="00A72469"/>
    <w:rsid w:val="00A74872"/>
    <w:rsid w:val="00A74A24"/>
    <w:rsid w:val="00A74C4D"/>
    <w:rsid w:val="00A76019"/>
    <w:rsid w:val="00A7629F"/>
    <w:rsid w:val="00A7647A"/>
    <w:rsid w:val="00A77154"/>
    <w:rsid w:val="00A77566"/>
    <w:rsid w:val="00A77714"/>
    <w:rsid w:val="00A80222"/>
    <w:rsid w:val="00A80512"/>
    <w:rsid w:val="00A80EFC"/>
    <w:rsid w:val="00A82389"/>
    <w:rsid w:val="00A82637"/>
    <w:rsid w:val="00A8289B"/>
    <w:rsid w:val="00A82BB7"/>
    <w:rsid w:val="00A837D0"/>
    <w:rsid w:val="00A83AED"/>
    <w:rsid w:val="00A83E4F"/>
    <w:rsid w:val="00A842F0"/>
    <w:rsid w:val="00A84705"/>
    <w:rsid w:val="00A85BFC"/>
    <w:rsid w:val="00A85D08"/>
    <w:rsid w:val="00A86114"/>
    <w:rsid w:val="00A90C6D"/>
    <w:rsid w:val="00A91117"/>
    <w:rsid w:val="00A920B3"/>
    <w:rsid w:val="00A92270"/>
    <w:rsid w:val="00A92A61"/>
    <w:rsid w:val="00A92E1B"/>
    <w:rsid w:val="00A938B4"/>
    <w:rsid w:val="00A93F09"/>
    <w:rsid w:val="00A9437B"/>
    <w:rsid w:val="00A94666"/>
    <w:rsid w:val="00A95375"/>
    <w:rsid w:val="00A95ED2"/>
    <w:rsid w:val="00A96086"/>
    <w:rsid w:val="00A972FF"/>
    <w:rsid w:val="00A97C0C"/>
    <w:rsid w:val="00A97D72"/>
    <w:rsid w:val="00AA01EF"/>
    <w:rsid w:val="00AA1897"/>
    <w:rsid w:val="00AA2F30"/>
    <w:rsid w:val="00AA36F7"/>
    <w:rsid w:val="00AA479C"/>
    <w:rsid w:val="00AA4CD3"/>
    <w:rsid w:val="00AA6066"/>
    <w:rsid w:val="00AA6F19"/>
    <w:rsid w:val="00AA767E"/>
    <w:rsid w:val="00AA7773"/>
    <w:rsid w:val="00AA7B04"/>
    <w:rsid w:val="00AB02A0"/>
    <w:rsid w:val="00AB0736"/>
    <w:rsid w:val="00AB0999"/>
    <w:rsid w:val="00AB0E80"/>
    <w:rsid w:val="00AB14C7"/>
    <w:rsid w:val="00AB157A"/>
    <w:rsid w:val="00AB209D"/>
    <w:rsid w:val="00AB22F2"/>
    <w:rsid w:val="00AB2F4B"/>
    <w:rsid w:val="00AB45FF"/>
    <w:rsid w:val="00AB4F22"/>
    <w:rsid w:val="00AB5345"/>
    <w:rsid w:val="00AB5BD6"/>
    <w:rsid w:val="00AB5EF1"/>
    <w:rsid w:val="00AC017B"/>
    <w:rsid w:val="00AC0E27"/>
    <w:rsid w:val="00AC15DA"/>
    <w:rsid w:val="00AC1638"/>
    <w:rsid w:val="00AC1EA2"/>
    <w:rsid w:val="00AC2659"/>
    <w:rsid w:val="00AC28BB"/>
    <w:rsid w:val="00AC2ACB"/>
    <w:rsid w:val="00AC30BF"/>
    <w:rsid w:val="00AC3C44"/>
    <w:rsid w:val="00AC3DE7"/>
    <w:rsid w:val="00AC4B19"/>
    <w:rsid w:val="00AC4B48"/>
    <w:rsid w:val="00AC5771"/>
    <w:rsid w:val="00AC5BBB"/>
    <w:rsid w:val="00AC6318"/>
    <w:rsid w:val="00AD0139"/>
    <w:rsid w:val="00AD1467"/>
    <w:rsid w:val="00AD290F"/>
    <w:rsid w:val="00AD2BE5"/>
    <w:rsid w:val="00AD32E2"/>
    <w:rsid w:val="00AD3DA5"/>
    <w:rsid w:val="00AD41BF"/>
    <w:rsid w:val="00AD4ECB"/>
    <w:rsid w:val="00AD57AD"/>
    <w:rsid w:val="00AD5930"/>
    <w:rsid w:val="00AD69DF"/>
    <w:rsid w:val="00AD6AE0"/>
    <w:rsid w:val="00AD74CA"/>
    <w:rsid w:val="00AD7CA9"/>
    <w:rsid w:val="00AE0F91"/>
    <w:rsid w:val="00AE1956"/>
    <w:rsid w:val="00AE299E"/>
    <w:rsid w:val="00AE2ABF"/>
    <w:rsid w:val="00AE3592"/>
    <w:rsid w:val="00AE35CA"/>
    <w:rsid w:val="00AE4257"/>
    <w:rsid w:val="00AE499C"/>
    <w:rsid w:val="00AE5F0C"/>
    <w:rsid w:val="00AE692B"/>
    <w:rsid w:val="00AE6F2A"/>
    <w:rsid w:val="00AE731F"/>
    <w:rsid w:val="00AE776C"/>
    <w:rsid w:val="00AE7D72"/>
    <w:rsid w:val="00AF0385"/>
    <w:rsid w:val="00AF03A2"/>
    <w:rsid w:val="00AF0635"/>
    <w:rsid w:val="00AF092A"/>
    <w:rsid w:val="00AF16EF"/>
    <w:rsid w:val="00AF2326"/>
    <w:rsid w:val="00AF244D"/>
    <w:rsid w:val="00AF327F"/>
    <w:rsid w:val="00AF3347"/>
    <w:rsid w:val="00AF35BF"/>
    <w:rsid w:val="00AF3676"/>
    <w:rsid w:val="00AF3C10"/>
    <w:rsid w:val="00AF3EDD"/>
    <w:rsid w:val="00AF4B54"/>
    <w:rsid w:val="00AF58C9"/>
    <w:rsid w:val="00AF5D92"/>
    <w:rsid w:val="00AF5FA7"/>
    <w:rsid w:val="00AF669C"/>
    <w:rsid w:val="00AF6F95"/>
    <w:rsid w:val="00AF70FE"/>
    <w:rsid w:val="00AF72CD"/>
    <w:rsid w:val="00AF78F5"/>
    <w:rsid w:val="00AF7C65"/>
    <w:rsid w:val="00B000BD"/>
    <w:rsid w:val="00B00DC9"/>
    <w:rsid w:val="00B02158"/>
    <w:rsid w:val="00B02653"/>
    <w:rsid w:val="00B02738"/>
    <w:rsid w:val="00B044F7"/>
    <w:rsid w:val="00B04837"/>
    <w:rsid w:val="00B04D87"/>
    <w:rsid w:val="00B05321"/>
    <w:rsid w:val="00B054D8"/>
    <w:rsid w:val="00B05B18"/>
    <w:rsid w:val="00B05E07"/>
    <w:rsid w:val="00B06ED2"/>
    <w:rsid w:val="00B107A3"/>
    <w:rsid w:val="00B1111B"/>
    <w:rsid w:val="00B112A7"/>
    <w:rsid w:val="00B1161E"/>
    <w:rsid w:val="00B11999"/>
    <w:rsid w:val="00B11DF1"/>
    <w:rsid w:val="00B12BE9"/>
    <w:rsid w:val="00B13C20"/>
    <w:rsid w:val="00B14531"/>
    <w:rsid w:val="00B148A2"/>
    <w:rsid w:val="00B14D92"/>
    <w:rsid w:val="00B14EC9"/>
    <w:rsid w:val="00B15286"/>
    <w:rsid w:val="00B15BDF"/>
    <w:rsid w:val="00B15ED3"/>
    <w:rsid w:val="00B173F3"/>
    <w:rsid w:val="00B176E5"/>
    <w:rsid w:val="00B179A4"/>
    <w:rsid w:val="00B17F7F"/>
    <w:rsid w:val="00B17FB6"/>
    <w:rsid w:val="00B2084C"/>
    <w:rsid w:val="00B20CA9"/>
    <w:rsid w:val="00B2177C"/>
    <w:rsid w:val="00B21B4A"/>
    <w:rsid w:val="00B22193"/>
    <w:rsid w:val="00B22448"/>
    <w:rsid w:val="00B22B62"/>
    <w:rsid w:val="00B22CCA"/>
    <w:rsid w:val="00B22E87"/>
    <w:rsid w:val="00B23FC6"/>
    <w:rsid w:val="00B24CC5"/>
    <w:rsid w:val="00B26532"/>
    <w:rsid w:val="00B279F3"/>
    <w:rsid w:val="00B30308"/>
    <w:rsid w:val="00B310D7"/>
    <w:rsid w:val="00B31348"/>
    <w:rsid w:val="00B31724"/>
    <w:rsid w:val="00B3238F"/>
    <w:rsid w:val="00B33217"/>
    <w:rsid w:val="00B33377"/>
    <w:rsid w:val="00B33B88"/>
    <w:rsid w:val="00B35FF8"/>
    <w:rsid w:val="00B36A17"/>
    <w:rsid w:val="00B36ADD"/>
    <w:rsid w:val="00B36DC9"/>
    <w:rsid w:val="00B371E7"/>
    <w:rsid w:val="00B377CD"/>
    <w:rsid w:val="00B37ECE"/>
    <w:rsid w:val="00B37FC8"/>
    <w:rsid w:val="00B40A8A"/>
    <w:rsid w:val="00B4261F"/>
    <w:rsid w:val="00B426CB"/>
    <w:rsid w:val="00B42729"/>
    <w:rsid w:val="00B42A1A"/>
    <w:rsid w:val="00B42B2B"/>
    <w:rsid w:val="00B438BD"/>
    <w:rsid w:val="00B43B64"/>
    <w:rsid w:val="00B43D16"/>
    <w:rsid w:val="00B44092"/>
    <w:rsid w:val="00B44645"/>
    <w:rsid w:val="00B44C1A"/>
    <w:rsid w:val="00B45547"/>
    <w:rsid w:val="00B45C2C"/>
    <w:rsid w:val="00B46138"/>
    <w:rsid w:val="00B46AEF"/>
    <w:rsid w:val="00B4742A"/>
    <w:rsid w:val="00B476FE"/>
    <w:rsid w:val="00B47832"/>
    <w:rsid w:val="00B50652"/>
    <w:rsid w:val="00B50FA7"/>
    <w:rsid w:val="00B515CC"/>
    <w:rsid w:val="00B51F1B"/>
    <w:rsid w:val="00B520F3"/>
    <w:rsid w:val="00B523C6"/>
    <w:rsid w:val="00B52447"/>
    <w:rsid w:val="00B52708"/>
    <w:rsid w:val="00B53BCA"/>
    <w:rsid w:val="00B54656"/>
    <w:rsid w:val="00B56A49"/>
    <w:rsid w:val="00B57BBB"/>
    <w:rsid w:val="00B57E0F"/>
    <w:rsid w:val="00B6018A"/>
    <w:rsid w:val="00B602F5"/>
    <w:rsid w:val="00B618FD"/>
    <w:rsid w:val="00B628D6"/>
    <w:rsid w:val="00B65355"/>
    <w:rsid w:val="00B65966"/>
    <w:rsid w:val="00B6663E"/>
    <w:rsid w:val="00B67188"/>
    <w:rsid w:val="00B677AB"/>
    <w:rsid w:val="00B67BC2"/>
    <w:rsid w:val="00B67D70"/>
    <w:rsid w:val="00B67FB7"/>
    <w:rsid w:val="00B7035E"/>
    <w:rsid w:val="00B7077D"/>
    <w:rsid w:val="00B7143D"/>
    <w:rsid w:val="00B71FC3"/>
    <w:rsid w:val="00B72E98"/>
    <w:rsid w:val="00B73BFA"/>
    <w:rsid w:val="00B740D6"/>
    <w:rsid w:val="00B74DAD"/>
    <w:rsid w:val="00B756B5"/>
    <w:rsid w:val="00B761B2"/>
    <w:rsid w:val="00B76A2F"/>
    <w:rsid w:val="00B80478"/>
    <w:rsid w:val="00B80E05"/>
    <w:rsid w:val="00B81175"/>
    <w:rsid w:val="00B812DC"/>
    <w:rsid w:val="00B82271"/>
    <w:rsid w:val="00B82A9B"/>
    <w:rsid w:val="00B8363A"/>
    <w:rsid w:val="00B83C9A"/>
    <w:rsid w:val="00B845CC"/>
    <w:rsid w:val="00B84767"/>
    <w:rsid w:val="00B84FCE"/>
    <w:rsid w:val="00B85E76"/>
    <w:rsid w:val="00B85FC2"/>
    <w:rsid w:val="00B90E27"/>
    <w:rsid w:val="00B91616"/>
    <w:rsid w:val="00B918DF"/>
    <w:rsid w:val="00B92651"/>
    <w:rsid w:val="00B92B00"/>
    <w:rsid w:val="00B930F9"/>
    <w:rsid w:val="00B93817"/>
    <w:rsid w:val="00B93B04"/>
    <w:rsid w:val="00B93D50"/>
    <w:rsid w:val="00B93DBC"/>
    <w:rsid w:val="00B94023"/>
    <w:rsid w:val="00B9425B"/>
    <w:rsid w:val="00B944DC"/>
    <w:rsid w:val="00B947D2"/>
    <w:rsid w:val="00B94BAC"/>
    <w:rsid w:val="00B9620D"/>
    <w:rsid w:val="00B965F5"/>
    <w:rsid w:val="00B967E8"/>
    <w:rsid w:val="00B967F2"/>
    <w:rsid w:val="00BA0164"/>
    <w:rsid w:val="00BA01DC"/>
    <w:rsid w:val="00BA0206"/>
    <w:rsid w:val="00BA021B"/>
    <w:rsid w:val="00BA0A5C"/>
    <w:rsid w:val="00BA0A65"/>
    <w:rsid w:val="00BA1E49"/>
    <w:rsid w:val="00BA1F45"/>
    <w:rsid w:val="00BA2127"/>
    <w:rsid w:val="00BA2328"/>
    <w:rsid w:val="00BA2853"/>
    <w:rsid w:val="00BA33B7"/>
    <w:rsid w:val="00BA380E"/>
    <w:rsid w:val="00BA457A"/>
    <w:rsid w:val="00BA4E15"/>
    <w:rsid w:val="00BA5434"/>
    <w:rsid w:val="00BA5BBD"/>
    <w:rsid w:val="00BA6D14"/>
    <w:rsid w:val="00BA77A8"/>
    <w:rsid w:val="00BA7939"/>
    <w:rsid w:val="00BA7955"/>
    <w:rsid w:val="00BB03A4"/>
    <w:rsid w:val="00BB1EF4"/>
    <w:rsid w:val="00BB28E4"/>
    <w:rsid w:val="00BB331B"/>
    <w:rsid w:val="00BB36DF"/>
    <w:rsid w:val="00BB54B2"/>
    <w:rsid w:val="00BB6400"/>
    <w:rsid w:val="00BB733B"/>
    <w:rsid w:val="00BB781C"/>
    <w:rsid w:val="00BB7CC0"/>
    <w:rsid w:val="00BC0251"/>
    <w:rsid w:val="00BC05FA"/>
    <w:rsid w:val="00BC135F"/>
    <w:rsid w:val="00BC1C3B"/>
    <w:rsid w:val="00BC1D01"/>
    <w:rsid w:val="00BC2DB2"/>
    <w:rsid w:val="00BC3111"/>
    <w:rsid w:val="00BC32B3"/>
    <w:rsid w:val="00BC33F1"/>
    <w:rsid w:val="00BC3A6F"/>
    <w:rsid w:val="00BC3B53"/>
    <w:rsid w:val="00BC4C1E"/>
    <w:rsid w:val="00BC4CA2"/>
    <w:rsid w:val="00BC54D6"/>
    <w:rsid w:val="00BC58A7"/>
    <w:rsid w:val="00BC6193"/>
    <w:rsid w:val="00BC6B52"/>
    <w:rsid w:val="00BC6E82"/>
    <w:rsid w:val="00BC75CF"/>
    <w:rsid w:val="00BD0566"/>
    <w:rsid w:val="00BD06F8"/>
    <w:rsid w:val="00BD08B6"/>
    <w:rsid w:val="00BD0C1E"/>
    <w:rsid w:val="00BD179D"/>
    <w:rsid w:val="00BD21FB"/>
    <w:rsid w:val="00BD265E"/>
    <w:rsid w:val="00BD3549"/>
    <w:rsid w:val="00BD378F"/>
    <w:rsid w:val="00BD38B2"/>
    <w:rsid w:val="00BD4206"/>
    <w:rsid w:val="00BD42CC"/>
    <w:rsid w:val="00BD4398"/>
    <w:rsid w:val="00BD4520"/>
    <w:rsid w:val="00BD5769"/>
    <w:rsid w:val="00BD584D"/>
    <w:rsid w:val="00BD5D51"/>
    <w:rsid w:val="00BD6274"/>
    <w:rsid w:val="00BD7372"/>
    <w:rsid w:val="00BD75C9"/>
    <w:rsid w:val="00BD7E5D"/>
    <w:rsid w:val="00BE0CCE"/>
    <w:rsid w:val="00BE157B"/>
    <w:rsid w:val="00BE1A4C"/>
    <w:rsid w:val="00BE1CAD"/>
    <w:rsid w:val="00BE2167"/>
    <w:rsid w:val="00BE220E"/>
    <w:rsid w:val="00BE26E0"/>
    <w:rsid w:val="00BE2936"/>
    <w:rsid w:val="00BE2E7D"/>
    <w:rsid w:val="00BE347C"/>
    <w:rsid w:val="00BE4D2E"/>
    <w:rsid w:val="00BE5F2F"/>
    <w:rsid w:val="00BE671A"/>
    <w:rsid w:val="00BE693E"/>
    <w:rsid w:val="00BE6C8F"/>
    <w:rsid w:val="00BE6F7A"/>
    <w:rsid w:val="00BE6FA9"/>
    <w:rsid w:val="00BF037F"/>
    <w:rsid w:val="00BF08DB"/>
    <w:rsid w:val="00BF1C6F"/>
    <w:rsid w:val="00BF21C1"/>
    <w:rsid w:val="00BF2809"/>
    <w:rsid w:val="00BF30D4"/>
    <w:rsid w:val="00BF40A0"/>
    <w:rsid w:val="00BF45AB"/>
    <w:rsid w:val="00BF4FED"/>
    <w:rsid w:val="00BF57F5"/>
    <w:rsid w:val="00BF6832"/>
    <w:rsid w:val="00BF6D41"/>
    <w:rsid w:val="00BF7342"/>
    <w:rsid w:val="00C001D5"/>
    <w:rsid w:val="00C00B0E"/>
    <w:rsid w:val="00C0147C"/>
    <w:rsid w:val="00C014C1"/>
    <w:rsid w:val="00C01FA8"/>
    <w:rsid w:val="00C0227C"/>
    <w:rsid w:val="00C03EF2"/>
    <w:rsid w:val="00C040A9"/>
    <w:rsid w:val="00C0451D"/>
    <w:rsid w:val="00C04A7C"/>
    <w:rsid w:val="00C04B48"/>
    <w:rsid w:val="00C04C03"/>
    <w:rsid w:val="00C06E43"/>
    <w:rsid w:val="00C070B8"/>
    <w:rsid w:val="00C07541"/>
    <w:rsid w:val="00C07A98"/>
    <w:rsid w:val="00C108D5"/>
    <w:rsid w:val="00C11017"/>
    <w:rsid w:val="00C118D5"/>
    <w:rsid w:val="00C12414"/>
    <w:rsid w:val="00C12E4F"/>
    <w:rsid w:val="00C12EA3"/>
    <w:rsid w:val="00C13354"/>
    <w:rsid w:val="00C13819"/>
    <w:rsid w:val="00C13A8B"/>
    <w:rsid w:val="00C13D2C"/>
    <w:rsid w:val="00C142B6"/>
    <w:rsid w:val="00C1566B"/>
    <w:rsid w:val="00C1581B"/>
    <w:rsid w:val="00C159F6"/>
    <w:rsid w:val="00C174C0"/>
    <w:rsid w:val="00C218A0"/>
    <w:rsid w:val="00C224CB"/>
    <w:rsid w:val="00C23112"/>
    <w:rsid w:val="00C23246"/>
    <w:rsid w:val="00C23282"/>
    <w:rsid w:val="00C23B33"/>
    <w:rsid w:val="00C24081"/>
    <w:rsid w:val="00C2449B"/>
    <w:rsid w:val="00C2459D"/>
    <w:rsid w:val="00C2477A"/>
    <w:rsid w:val="00C252A1"/>
    <w:rsid w:val="00C253C2"/>
    <w:rsid w:val="00C25AE7"/>
    <w:rsid w:val="00C25D88"/>
    <w:rsid w:val="00C2648F"/>
    <w:rsid w:val="00C2685F"/>
    <w:rsid w:val="00C26CD5"/>
    <w:rsid w:val="00C301BE"/>
    <w:rsid w:val="00C3032F"/>
    <w:rsid w:val="00C321BA"/>
    <w:rsid w:val="00C32644"/>
    <w:rsid w:val="00C3285F"/>
    <w:rsid w:val="00C32C0C"/>
    <w:rsid w:val="00C33463"/>
    <w:rsid w:val="00C34635"/>
    <w:rsid w:val="00C34E43"/>
    <w:rsid w:val="00C35DA2"/>
    <w:rsid w:val="00C3646E"/>
    <w:rsid w:val="00C369B7"/>
    <w:rsid w:val="00C36ED9"/>
    <w:rsid w:val="00C37AA6"/>
    <w:rsid w:val="00C37CDA"/>
    <w:rsid w:val="00C4029E"/>
    <w:rsid w:val="00C404A3"/>
    <w:rsid w:val="00C404CD"/>
    <w:rsid w:val="00C41BE1"/>
    <w:rsid w:val="00C423B8"/>
    <w:rsid w:val="00C424F4"/>
    <w:rsid w:val="00C435E6"/>
    <w:rsid w:val="00C4446C"/>
    <w:rsid w:val="00C44833"/>
    <w:rsid w:val="00C45296"/>
    <w:rsid w:val="00C45DDB"/>
    <w:rsid w:val="00C45E9F"/>
    <w:rsid w:val="00C4600B"/>
    <w:rsid w:val="00C462A7"/>
    <w:rsid w:val="00C46617"/>
    <w:rsid w:val="00C46F59"/>
    <w:rsid w:val="00C50076"/>
    <w:rsid w:val="00C50155"/>
    <w:rsid w:val="00C50B57"/>
    <w:rsid w:val="00C5343E"/>
    <w:rsid w:val="00C53B6B"/>
    <w:rsid w:val="00C53F3B"/>
    <w:rsid w:val="00C5413C"/>
    <w:rsid w:val="00C547FC"/>
    <w:rsid w:val="00C54CEB"/>
    <w:rsid w:val="00C54CF0"/>
    <w:rsid w:val="00C550E8"/>
    <w:rsid w:val="00C55891"/>
    <w:rsid w:val="00C5614B"/>
    <w:rsid w:val="00C56855"/>
    <w:rsid w:val="00C574BC"/>
    <w:rsid w:val="00C57610"/>
    <w:rsid w:val="00C57681"/>
    <w:rsid w:val="00C60FFF"/>
    <w:rsid w:val="00C61892"/>
    <w:rsid w:val="00C61D5A"/>
    <w:rsid w:val="00C62A2D"/>
    <w:rsid w:val="00C62EB9"/>
    <w:rsid w:val="00C6347F"/>
    <w:rsid w:val="00C63B63"/>
    <w:rsid w:val="00C64821"/>
    <w:rsid w:val="00C65427"/>
    <w:rsid w:val="00C65896"/>
    <w:rsid w:val="00C65D40"/>
    <w:rsid w:val="00C65F03"/>
    <w:rsid w:val="00C66610"/>
    <w:rsid w:val="00C67A42"/>
    <w:rsid w:val="00C7075F"/>
    <w:rsid w:val="00C70A22"/>
    <w:rsid w:val="00C71748"/>
    <w:rsid w:val="00C71E8D"/>
    <w:rsid w:val="00C72B9E"/>
    <w:rsid w:val="00C732E4"/>
    <w:rsid w:val="00C7430B"/>
    <w:rsid w:val="00C74368"/>
    <w:rsid w:val="00C743B3"/>
    <w:rsid w:val="00C756C5"/>
    <w:rsid w:val="00C7597F"/>
    <w:rsid w:val="00C75E2D"/>
    <w:rsid w:val="00C75EC0"/>
    <w:rsid w:val="00C761D9"/>
    <w:rsid w:val="00C76374"/>
    <w:rsid w:val="00C76D8B"/>
    <w:rsid w:val="00C76E62"/>
    <w:rsid w:val="00C76EF3"/>
    <w:rsid w:val="00C76FE8"/>
    <w:rsid w:val="00C80243"/>
    <w:rsid w:val="00C80751"/>
    <w:rsid w:val="00C811F9"/>
    <w:rsid w:val="00C815BE"/>
    <w:rsid w:val="00C81DA3"/>
    <w:rsid w:val="00C81E24"/>
    <w:rsid w:val="00C823CB"/>
    <w:rsid w:val="00C82898"/>
    <w:rsid w:val="00C8385A"/>
    <w:rsid w:val="00C83DB0"/>
    <w:rsid w:val="00C83FF0"/>
    <w:rsid w:val="00C8444B"/>
    <w:rsid w:val="00C846B1"/>
    <w:rsid w:val="00C84EB3"/>
    <w:rsid w:val="00C8533A"/>
    <w:rsid w:val="00C857FA"/>
    <w:rsid w:val="00C861CD"/>
    <w:rsid w:val="00C8647A"/>
    <w:rsid w:val="00C873FB"/>
    <w:rsid w:val="00C87518"/>
    <w:rsid w:val="00C87625"/>
    <w:rsid w:val="00C87769"/>
    <w:rsid w:val="00C87B61"/>
    <w:rsid w:val="00C903F1"/>
    <w:rsid w:val="00C90BAF"/>
    <w:rsid w:val="00C911CA"/>
    <w:rsid w:val="00C917F4"/>
    <w:rsid w:val="00C926B7"/>
    <w:rsid w:val="00C92E77"/>
    <w:rsid w:val="00C93983"/>
    <w:rsid w:val="00C94A65"/>
    <w:rsid w:val="00C94D7F"/>
    <w:rsid w:val="00C94F60"/>
    <w:rsid w:val="00C95575"/>
    <w:rsid w:val="00C95C6E"/>
    <w:rsid w:val="00CA01EA"/>
    <w:rsid w:val="00CA0B11"/>
    <w:rsid w:val="00CA1224"/>
    <w:rsid w:val="00CA224F"/>
    <w:rsid w:val="00CA3290"/>
    <w:rsid w:val="00CA37A6"/>
    <w:rsid w:val="00CA37A8"/>
    <w:rsid w:val="00CA3B71"/>
    <w:rsid w:val="00CA3BEB"/>
    <w:rsid w:val="00CA3FCD"/>
    <w:rsid w:val="00CA4745"/>
    <w:rsid w:val="00CA52D8"/>
    <w:rsid w:val="00CA5B5F"/>
    <w:rsid w:val="00CA5D73"/>
    <w:rsid w:val="00CA6285"/>
    <w:rsid w:val="00CA6E8E"/>
    <w:rsid w:val="00CA74E3"/>
    <w:rsid w:val="00CA7C7A"/>
    <w:rsid w:val="00CB0796"/>
    <w:rsid w:val="00CB0B12"/>
    <w:rsid w:val="00CB128C"/>
    <w:rsid w:val="00CB2585"/>
    <w:rsid w:val="00CB2BE0"/>
    <w:rsid w:val="00CB2E09"/>
    <w:rsid w:val="00CB3E80"/>
    <w:rsid w:val="00CB566D"/>
    <w:rsid w:val="00CB5F58"/>
    <w:rsid w:val="00CC17AF"/>
    <w:rsid w:val="00CC1965"/>
    <w:rsid w:val="00CC1B24"/>
    <w:rsid w:val="00CC2A84"/>
    <w:rsid w:val="00CC30A5"/>
    <w:rsid w:val="00CC3E88"/>
    <w:rsid w:val="00CC432B"/>
    <w:rsid w:val="00CC4446"/>
    <w:rsid w:val="00CC4C68"/>
    <w:rsid w:val="00CC617B"/>
    <w:rsid w:val="00CD027E"/>
    <w:rsid w:val="00CD0C68"/>
    <w:rsid w:val="00CD0CD8"/>
    <w:rsid w:val="00CD0CFE"/>
    <w:rsid w:val="00CD1907"/>
    <w:rsid w:val="00CD1EC1"/>
    <w:rsid w:val="00CD3CBA"/>
    <w:rsid w:val="00CD4384"/>
    <w:rsid w:val="00CD44E0"/>
    <w:rsid w:val="00CD44E8"/>
    <w:rsid w:val="00CD6305"/>
    <w:rsid w:val="00CD70F9"/>
    <w:rsid w:val="00CD7C5C"/>
    <w:rsid w:val="00CE01CA"/>
    <w:rsid w:val="00CE0C2D"/>
    <w:rsid w:val="00CE10F0"/>
    <w:rsid w:val="00CE1718"/>
    <w:rsid w:val="00CE213B"/>
    <w:rsid w:val="00CE2C92"/>
    <w:rsid w:val="00CE3025"/>
    <w:rsid w:val="00CE3367"/>
    <w:rsid w:val="00CE3A33"/>
    <w:rsid w:val="00CE4717"/>
    <w:rsid w:val="00CE50C7"/>
    <w:rsid w:val="00CE5256"/>
    <w:rsid w:val="00CE664E"/>
    <w:rsid w:val="00CE6962"/>
    <w:rsid w:val="00CE6BC7"/>
    <w:rsid w:val="00CE6EE7"/>
    <w:rsid w:val="00CE70CB"/>
    <w:rsid w:val="00CE7A19"/>
    <w:rsid w:val="00CE7DEB"/>
    <w:rsid w:val="00CE7FE8"/>
    <w:rsid w:val="00CF201E"/>
    <w:rsid w:val="00CF224A"/>
    <w:rsid w:val="00CF3221"/>
    <w:rsid w:val="00CF335D"/>
    <w:rsid w:val="00CF3AFF"/>
    <w:rsid w:val="00CF3C0E"/>
    <w:rsid w:val="00CF4669"/>
    <w:rsid w:val="00CF7268"/>
    <w:rsid w:val="00CF7618"/>
    <w:rsid w:val="00CF7D47"/>
    <w:rsid w:val="00CF7D89"/>
    <w:rsid w:val="00CF7FEB"/>
    <w:rsid w:val="00D01141"/>
    <w:rsid w:val="00D013D2"/>
    <w:rsid w:val="00D01C64"/>
    <w:rsid w:val="00D01C7A"/>
    <w:rsid w:val="00D020B8"/>
    <w:rsid w:val="00D02F65"/>
    <w:rsid w:val="00D0313A"/>
    <w:rsid w:val="00D037F1"/>
    <w:rsid w:val="00D038FE"/>
    <w:rsid w:val="00D03B0E"/>
    <w:rsid w:val="00D0466B"/>
    <w:rsid w:val="00D053E4"/>
    <w:rsid w:val="00D057ED"/>
    <w:rsid w:val="00D05F52"/>
    <w:rsid w:val="00D061E0"/>
    <w:rsid w:val="00D0641C"/>
    <w:rsid w:val="00D0683A"/>
    <w:rsid w:val="00D06E86"/>
    <w:rsid w:val="00D07194"/>
    <w:rsid w:val="00D07319"/>
    <w:rsid w:val="00D07445"/>
    <w:rsid w:val="00D0751B"/>
    <w:rsid w:val="00D07DFA"/>
    <w:rsid w:val="00D103EE"/>
    <w:rsid w:val="00D109D8"/>
    <w:rsid w:val="00D10E78"/>
    <w:rsid w:val="00D1166B"/>
    <w:rsid w:val="00D116BB"/>
    <w:rsid w:val="00D11A03"/>
    <w:rsid w:val="00D11BE8"/>
    <w:rsid w:val="00D11DC4"/>
    <w:rsid w:val="00D12448"/>
    <w:rsid w:val="00D13873"/>
    <w:rsid w:val="00D13AAF"/>
    <w:rsid w:val="00D146BB"/>
    <w:rsid w:val="00D156FD"/>
    <w:rsid w:val="00D1571D"/>
    <w:rsid w:val="00D157CC"/>
    <w:rsid w:val="00D1623D"/>
    <w:rsid w:val="00D170F1"/>
    <w:rsid w:val="00D17A30"/>
    <w:rsid w:val="00D21961"/>
    <w:rsid w:val="00D232D0"/>
    <w:rsid w:val="00D24655"/>
    <w:rsid w:val="00D2560E"/>
    <w:rsid w:val="00D25A30"/>
    <w:rsid w:val="00D25E1A"/>
    <w:rsid w:val="00D26E0C"/>
    <w:rsid w:val="00D3038E"/>
    <w:rsid w:val="00D3117C"/>
    <w:rsid w:val="00D3212A"/>
    <w:rsid w:val="00D328AE"/>
    <w:rsid w:val="00D32B36"/>
    <w:rsid w:val="00D33468"/>
    <w:rsid w:val="00D345AA"/>
    <w:rsid w:val="00D34F86"/>
    <w:rsid w:val="00D3501F"/>
    <w:rsid w:val="00D35CEB"/>
    <w:rsid w:val="00D37772"/>
    <w:rsid w:val="00D37DC8"/>
    <w:rsid w:val="00D40EF1"/>
    <w:rsid w:val="00D41A7E"/>
    <w:rsid w:val="00D42D14"/>
    <w:rsid w:val="00D42FEF"/>
    <w:rsid w:val="00D430F0"/>
    <w:rsid w:val="00D432D7"/>
    <w:rsid w:val="00D43CD4"/>
    <w:rsid w:val="00D43DFE"/>
    <w:rsid w:val="00D44675"/>
    <w:rsid w:val="00D44A8D"/>
    <w:rsid w:val="00D461F8"/>
    <w:rsid w:val="00D46841"/>
    <w:rsid w:val="00D4717A"/>
    <w:rsid w:val="00D476D4"/>
    <w:rsid w:val="00D50640"/>
    <w:rsid w:val="00D50740"/>
    <w:rsid w:val="00D5077D"/>
    <w:rsid w:val="00D507BE"/>
    <w:rsid w:val="00D50E31"/>
    <w:rsid w:val="00D51C5E"/>
    <w:rsid w:val="00D529A9"/>
    <w:rsid w:val="00D52F4C"/>
    <w:rsid w:val="00D531AB"/>
    <w:rsid w:val="00D53208"/>
    <w:rsid w:val="00D53C31"/>
    <w:rsid w:val="00D54719"/>
    <w:rsid w:val="00D54EB3"/>
    <w:rsid w:val="00D5565C"/>
    <w:rsid w:val="00D564FB"/>
    <w:rsid w:val="00D573D0"/>
    <w:rsid w:val="00D578B7"/>
    <w:rsid w:val="00D57D37"/>
    <w:rsid w:val="00D57EFF"/>
    <w:rsid w:val="00D60B69"/>
    <w:rsid w:val="00D60C85"/>
    <w:rsid w:val="00D63A1D"/>
    <w:rsid w:val="00D64D86"/>
    <w:rsid w:val="00D67485"/>
    <w:rsid w:val="00D67B90"/>
    <w:rsid w:val="00D70322"/>
    <w:rsid w:val="00D7106B"/>
    <w:rsid w:val="00D7167F"/>
    <w:rsid w:val="00D71B0C"/>
    <w:rsid w:val="00D71BF2"/>
    <w:rsid w:val="00D71D2D"/>
    <w:rsid w:val="00D7206C"/>
    <w:rsid w:val="00D72546"/>
    <w:rsid w:val="00D7276B"/>
    <w:rsid w:val="00D729F6"/>
    <w:rsid w:val="00D72A21"/>
    <w:rsid w:val="00D72EFF"/>
    <w:rsid w:val="00D72F3F"/>
    <w:rsid w:val="00D73BBC"/>
    <w:rsid w:val="00D7475A"/>
    <w:rsid w:val="00D74EBF"/>
    <w:rsid w:val="00D75EA0"/>
    <w:rsid w:val="00D770E4"/>
    <w:rsid w:val="00D77960"/>
    <w:rsid w:val="00D77D23"/>
    <w:rsid w:val="00D804DC"/>
    <w:rsid w:val="00D8086C"/>
    <w:rsid w:val="00D809FD"/>
    <w:rsid w:val="00D812DE"/>
    <w:rsid w:val="00D81602"/>
    <w:rsid w:val="00D81710"/>
    <w:rsid w:val="00D8306E"/>
    <w:rsid w:val="00D83727"/>
    <w:rsid w:val="00D8380B"/>
    <w:rsid w:val="00D83A74"/>
    <w:rsid w:val="00D83D06"/>
    <w:rsid w:val="00D84A2C"/>
    <w:rsid w:val="00D8562B"/>
    <w:rsid w:val="00D8564C"/>
    <w:rsid w:val="00D85C3C"/>
    <w:rsid w:val="00D86F6E"/>
    <w:rsid w:val="00D87722"/>
    <w:rsid w:val="00D87E15"/>
    <w:rsid w:val="00D87F85"/>
    <w:rsid w:val="00D91C8C"/>
    <w:rsid w:val="00D921B4"/>
    <w:rsid w:val="00D9261A"/>
    <w:rsid w:val="00D93822"/>
    <w:rsid w:val="00D94A1B"/>
    <w:rsid w:val="00D94BD0"/>
    <w:rsid w:val="00D94E72"/>
    <w:rsid w:val="00D95464"/>
    <w:rsid w:val="00D957E3"/>
    <w:rsid w:val="00D96721"/>
    <w:rsid w:val="00D96796"/>
    <w:rsid w:val="00D96F01"/>
    <w:rsid w:val="00D979D0"/>
    <w:rsid w:val="00D979D4"/>
    <w:rsid w:val="00DA0252"/>
    <w:rsid w:val="00DA0493"/>
    <w:rsid w:val="00DA0FA4"/>
    <w:rsid w:val="00DA3B21"/>
    <w:rsid w:val="00DA4D27"/>
    <w:rsid w:val="00DA5025"/>
    <w:rsid w:val="00DA528E"/>
    <w:rsid w:val="00DA5A8F"/>
    <w:rsid w:val="00DA5F69"/>
    <w:rsid w:val="00DA6E0C"/>
    <w:rsid w:val="00DA6F64"/>
    <w:rsid w:val="00DA7583"/>
    <w:rsid w:val="00DA7BC6"/>
    <w:rsid w:val="00DB0CFD"/>
    <w:rsid w:val="00DB0E28"/>
    <w:rsid w:val="00DB11B0"/>
    <w:rsid w:val="00DB1810"/>
    <w:rsid w:val="00DB264E"/>
    <w:rsid w:val="00DB2D55"/>
    <w:rsid w:val="00DB429D"/>
    <w:rsid w:val="00DB4364"/>
    <w:rsid w:val="00DB49F8"/>
    <w:rsid w:val="00DB56E2"/>
    <w:rsid w:val="00DB5E85"/>
    <w:rsid w:val="00DB6606"/>
    <w:rsid w:val="00DB777D"/>
    <w:rsid w:val="00DC08A0"/>
    <w:rsid w:val="00DC08FE"/>
    <w:rsid w:val="00DC16B1"/>
    <w:rsid w:val="00DC2B5C"/>
    <w:rsid w:val="00DC350A"/>
    <w:rsid w:val="00DC4987"/>
    <w:rsid w:val="00DC5315"/>
    <w:rsid w:val="00DC5AC1"/>
    <w:rsid w:val="00DC64EE"/>
    <w:rsid w:val="00DC7BF6"/>
    <w:rsid w:val="00DC7D31"/>
    <w:rsid w:val="00DD1C04"/>
    <w:rsid w:val="00DD2207"/>
    <w:rsid w:val="00DD3211"/>
    <w:rsid w:val="00DD3900"/>
    <w:rsid w:val="00DD40F5"/>
    <w:rsid w:val="00DD42CC"/>
    <w:rsid w:val="00DD4E63"/>
    <w:rsid w:val="00DD6482"/>
    <w:rsid w:val="00DD64D7"/>
    <w:rsid w:val="00DD727E"/>
    <w:rsid w:val="00DD734C"/>
    <w:rsid w:val="00DD7707"/>
    <w:rsid w:val="00DD791D"/>
    <w:rsid w:val="00DE0EC6"/>
    <w:rsid w:val="00DE17B2"/>
    <w:rsid w:val="00DE1C4F"/>
    <w:rsid w:val="00DE2B72"/>
    <w:rsid w:val="00DE33C1"/>
    <w:rsid w:val="00DE35D9"/>
    <w:rsid w:val="00DE714A"/>
    <w:rsid w:val="00DE74F8"/>
    <w:rsid w:val="00DE75D0"/>
    <w:rsid w:val="00DE75EF"/>
    <w:rsid w:val="00DE7DB8"/>
    <w:rsid w:val="00DF046D"/>
    <w:rsid w:val="00DF0F9B"/>
    <w:rsid w:val="00DF21F6"/>
    <w:rsid w:val="00DF234E"/>
    <w:rsid w:val="00DF2971"/>
    <w:rsid w:val="00DF2D53"/>
    <w:rsid w:val="00DF2F1B"/>
    <w:rsid w:val="00DF312B"/>
    <w:rsid w:val="00DF35B0"/>
    <w:rsid w:val="00DF371F"/>
    <w:rsid w:val="00DF3825"/>
    <w:rsid w:val="00DF4345"/>
    <w:rsid w:val="00DF5B81"/>
    <w:rsid w:val="00DF5C6B"/>
    <w:rsid w:val="00DF5D16"/>
    <w:rsid w:val="00DF5F1A"/>
    <w:rsid w:val="00DF6A20"/>
    <w:rsid w:val="00DF71F9"/>
    <w:rsid w:val="00DF7634"/>
    <w:rsid w:val="00DF77FB"/>
    <w:rsid w:val="00DF7AB4"/>
    <w:rsid w:val="00E00B43"/>
    <w:rsid w:val="00E01EF0"/>
    <w:rsid w:val="00E01F71"/>
    <w:rsid w:val="00E02064"/>
    <w:rsid w:val="00E023EE"/>
    <w:rsid w:val="00E025CC"/>
    <w:rsid w:val="00E03E20"/>
    <w:rsid w:val="00E040BE"/>
    <w:rsid w:val="00E04E7D"/>
    <w:rsid w:val="00E05A1C"/>
    <w:rsid w:val="00E066A5"/>
    <w:rsid w:val="00E06FA4"/>
    <w:rsid w:val="00E07208"/>
    <w:rsid w:val="00E07501"/>
    <w:rsid w:val="00E10046"/>
    <w:rsid w:val="00E1125A"/>
    <w:rsid w:val="00E11A55"/>
    <w:rsid w:val="00E11EF1"/>
    <w:rsid w:val="00E12345"/>
    <w:rsid w:val="00E124CA"/>
    <w:rsid w:val="00E1256C"/>
    <w:rsid w:val="00E130F4"/>
    <w:rsid w:val="00E1388B"/>
    <w:rsid w:val="00E13C6C"/>
    <w:rsid w:val="00E13E5B"/>
    <w:rsid w:val="00E13F77"/>
    <w:rsid w:val="00E14B7C"/>
    <w:rsid w:val="00E15C9D"/>
    <w:rsid w:val="00E162F1"/>
    <w:rsid w:val="00E167FD"/>
    <w:rsid w:val="00E174E4"/>
    <w:rsid w:val="00E176D1"/>
    <w:rsid w:val="00E2062F"/>
    <w:rsid w:val="00E2084A"/>
    <w:rsid w:val="00E218A5"/>
    <w:rsid w:val="00E21E49"/>
    <w:rsid w:val="00E2214A"/>
    <w:rsid w:val="00E22EA6"/>
    <w:rsid w:val="00E231EA"/>
    <w:rsid w:val="00E23652"/>
    <w:rsid w:val="00E23CDB"/>
    <w:rsid w:val="00E23E03"/>
    <w:rsid w:val="00E24EC7"/>
    <w:rsid w:val="00E25B84"/>
    <w:rsid w:val="00E25CDB"/>
    <w:rsid w:val="00E25F68"/>
    <w:rsid w:val="00E26565"/>
    <w:rsid w:val="00E26BD5"/>
    <w:rsid w:val="00E272DD"/>
    <w:rsid w:val="00E27842"/>
    <w:rsid w:val="00E305A1"/>
    <w:rsid w:val="00E3118A"/>
    <w:rsid w:val="00E314FB"/>
    <w:rsid w:val="00E325C9"/>
    <w:rsid w:val="00E344E7"/>
    <w:rsid w:val="00E34CD8"/>
    <w:rsid w:val="00E35C2D"/>
    <w:rsid w:val="00E35D2A"/>
    <w:rsid w:val="00E36093"/>
    <w:rsid w:val="00E37688"/>
    <w:rsid w:val="00E379C0"/>
    <w:rsid w:val="00E41A9D"/>
    <w:rsid w:val="00E41B1C"/>
    <w:rsid w:val="00E43156"/>
    <w:rsid w:val="00E43AC5"/>
    <w:rsid w:val="00E43EB0"/>
    <w:rsid w:val="00E44C23"/>
    <w:rsid w:val="00E44C99"/>
    <w:rsid w:val="00E45C00"/>
    <w:rsid w:val="00E45EF0"/>
    <w:rsid w:val="00E462B1"/>
    <w:rsid w:val="00E46330"/>
    <w:rsid w:val="00E5033F"/>
    <w:rsid w:val="00E504C0"/>
    <w:rsid w:val="00E5080B"/>
    <w:rsid w:val="00E51F6A"/>
    <w:rsid w:val="00E5314B"/>
    <w:rsid w:val="00E53412"/>
    <w:rsid w:val="00E5406E"/>
    <w:rsid w:val="00E55E47"/>
    <w:rsid w:val="00E55F52"/>
    <w:rsid w:val="00E600FB"/>
    <w:rsid w:val="00E6031A"/>
    <w:rsid w:val="00E60983"/>
    <w:rsid w:val="00E61002"/>
    <w:rsid w:val="00E6185C"/>
    <w:rsid w:val="00E61902"/>
    <w:rsid w:val="00E61D8E"/>
    <w:rsid w:val="00E621B5"/>
    <w:rsid w:val="00E63413"/>
    <w:rsid w:val="00E63B8C"/>
    <w:rsid w:val="00E63D54"/>
    <w:rsid w:val="00E65D13"/>
    <w:rsid w:val="00E660D0"/>
    <w:rsid w:val="00E662C8"/>
    <w:rsid w:val="00E6650C"/>
    <w:rsid w:val="00E6726A"/>
    <w:rsid w:val="00E717FF"/>
    <w:rsid w:val="00E72AA1"/>
    <w:rsid w:val="00E74B75"/>
    <w:rsid w:val="00E750E1"/>
    <w:rsid w:val="00E7600C"/>
    <w:rsid w:val="00E76A1B"/>
    <w:rsid w:val="00E77ED5"/>
    <w:rsid w:val="00E77F62"/>
    <w:rsid w:val="00E80BBC"/>
    <w:rsid w:val="00E81537"/>
    <w:rsid w:val="00E82517"/>
    <w:rsid w:val="00E82DD2"/>
    <w:rsid w:val="00E83DBD"/>
    <w:rsid w:val="00E83FAB"/>
    <w:rsid w:val="00E8474E"/>
    <w:rsid w:val="00E85C9E"/>
    <w:rsid w:val="00E860D7"/>
    <w:rsid w:val="00E866FD"/>
    <w:rsid w:val="00E87779"/>
    <w:rsid w:val="00E879A2"/>
    <w:rsid w:val="00E879AB"/>
    <w:rsid w:val="00E87A92"/>
    <w:rsid w:val="00E87EF7"/>
    <w:rsid w:val="00E903D6"/>
    <w:rsid w:val="00E90993"/>
    <w:rsid w:val="00E90DEB"/>
    <w:rsid w:val="00E9130A"/>
    <w:rsid w:val="00E91467"/>
    <w:rsid w:val="00E91ADA"/>
    <w:rsid w:val="00E92722"/>
    <w:rsid w:val="00E92B77"/>
    <w:rsid w:val="00E93128"/>
    <w:rsid w:val="00E9325B"/>
    <w:rsid w:val="00E932B9"/>
    <w:rsid w:val="00E93AB6"/>
    <w:rsid w:val="00E94693"/>
    <w:rsid w:val="00E946A2"/>
    <w:rsid w:val="00E947C1"/>
    <w:rsid w:val="00E958CC"/>
    <w:rsid w:val="00E95F85"/>
    <w:rsid w:val="00E96110"/>
    <w:rsid w:val="00E963A5"/>
    <w:rsid w:val="00E96C6A"/>
    <w:rsid w:val="00E979B7"/>
    <w:rsid w:val="00E97CD2"/>
    <w:rsid w:val="00EA0759"/>
    <w:rsid w:val="00EA286A"/>
    <w:rsid w:val="00EA4326"/>
    <w:rsid w:val="00EA44D0"/>
    <w:rsid w:val="00EA45D3"/>
    <w:rsid w:val="00EA49E9"/>
    <w:rsid w:val="00EA53DE"/>
    <w:rsid w:val="00EA54DD"/>
    <w:rsid w:val="00EA54EC"/>
    <w:rsid w:val="00EA68CD"/>
    <w:rsid w:val="00EA6ABC"/>
    <w:rsid w:val="00EA7FD8"/>
    <w:rsid w:val="00EB0302"/>
    <w:rsid w:val="00EB0537"/>
    <w:rsid w:val="00EB0B99"/>
    <w:rsid w:val="00EB1B47"/>
    <w:rsid w:val="00EB20D8"/>
    <w:rsid w:val="00EB2D41"/>
    <w:rsid w:val="00EB420F"/>
    <w:rsid w:val="00EB4876"/>
    <w:rsid w:val="00EB650E"/>
    <w:rsid w:val="00EB6EB0"/>
    <w:rsid w:val="00EB6F39"/>
    <w:rsid w:val="00EB7136"/>
    <w:rsid w:val="00EB7525"/>
    <w:rsid w:val="00EB7CF8"/>
    <w:rsid w:val="00EB7FA7"/>
    <w:rsid w:val="00EC059B"/>
    <w:rsid w:val="00EC1172"/>
    <w:rsid w:val="00EC15E6"/>
    <w:rsid w:val="00EC194E"/>
    <w:rsid w:val="00EC1BF7"/>
    <w:rsid w:val="00EC226F"/>
    <w:rsid w:val="00EC2DD9"/>
    <w:rsid w:val="00EC351E"/>
    <w:rsid w:val="00EC36EF"/>
    <w:rsid w:val="00EC3A42"/>
    <w:rsid w:val="00EC4119"/>
    <w:rsid w:val="00EC42E1"/>
    <w:rsid w:val="00EC5166"/>
    <w:rsid w:val="00EC5528"/>
    <w:rsid w:val="00EC57AA"/>
    <w:rsid w:val="00EC66A2"/>
    <w:rsid w:val="00EC6E3D"/>
    <w:rsid w:val="00EC744F"/>
    <w:rsid w:val="00EC77CD"/>
    <w:rsid w:val="00ED0123"/>
    <w:rsid w:val="00ED03AC"/>
    <w:rsid w:val="00ED1D86"/>
    <w:rsid w:val="00ED315B"/>
    <w:rsid w:val="00ED36DF"/>
    <w:rsid w:val="00ED38DB"/>
    <w:rsid w:val="00ED4391"/>
    <w:rsid w:val="00ED4590"/>
    <w:rsid w:val="00ED5133"/>
    <w:rsid w:val="00ED56FC"/>
    <w:rsid w:val="00ED5B0E"/>
    <w:rsid w:val="00ED5B87"/>
    <w:rsid w:val="00ED651A"/>
    <w:rsid w:val="00ED7370"/>
    <w:rsid w:val="00ED7C40"/>
    <w:rsid w:val="00ED7F7F"/>
    <w:rsid w:val="00EE0761"/>
    <w:rsid w:val="00EE0EC8"/>
    <w:rsid w:val="00EE111D"/>
    <w:rsid w:val="00EE2C2E"/>
    <w:rsid w:val="00EE2ECB"/>
    <w:rsid w:val="00EE38E1"/>
    <w:rsid w:val="00EE3944"/>
    <w:rsid w:val="00EE4BD9"/>
    <w:rsid w:val="00EE53FC"/>
    <w:rsid w:val="00EE5A17"/>
    <w:rsid w:val="00EE701D"/>
    <w:rsid w:val="00EE77D0"/>
    <w:rsid w:val="00EE77FD"/>
    <w:rsid w:val="00EF0E35"/>
    <w:rsid w:val="00EF0EB8"/>
    <w:rsid w:val="00EF1368"/>
    <w:rsid w:val="00EF1C4A"/>
    <w:rsid w:val="00EF1D3B"/>
    <w:rsid w:val="00EF2371"/>
    <w:rsid w:val="00EF2B4D"/>
    <w:rsid w:val="00EF4760"/>
    <w:rsid w:val="00EF49AE"/>
    <w:rsid w:val="00EF5A42"/>
    <w:rsid w:val="00EF5BF4"/>
    <w:rsid w:val="00EF6446"/>
    <w:rsid w:val="00EF65E7"/>
    <w:rsid w:val="00EF672A"/>
    <w:rsid w:val="00EF673A"/>
    <w:rsid w:val="00EF685B"/>
    <w:rsid w:val="00EF700C"/>
    <w:rsid w:val="00EF7032"/>
    <w:rsid w:val="00EF7222"/>
    <w:rsid w:val="00EF754A"/>
    <w:rsid w:val="00EF7EF7"/>
    <w:rsid w:val="00F00845"/>
    <w:rsid w:val="00F00E40"/>
    <w:rsid w:val="00F015E9"/>
    <w:rsid w:val="00F0282E"/>
    <w:rsid w:val="00F031EC"/>
    <w:rsid w:val="00F03730"/>
    <w:rsid w:val="00F04306"/>
    <w:rsid w:val="00F0438D"/>
    <w:rsid w:val="00F04636"/>
    <w:rsid w:val="00F0552C"/>
    <w:rsid w:val="00F06168"/>
    <w:rsid w:val="00F065CD"/>
    <w:rsid w:val="00F06641"/>
    <w:rsid w:val="00F068FE"/>
    <w:rsid w:val="00F073EE"/>
    <w:rsid w:val="00F0796E"/>
    <w:rsid w:val="00F101B2"/>
    <w:rsid w:val="00F1022E"/>
    <w:rsid w:val="00F10A4B"/>
    <w:rsid w:val="00F12BBB"/>
    <w:rsid w:val="00F14737"/>
    <w:rsid w:val="00F14782"/>
    <w:rsid w:val="00F14B37"/>
    <w:rsid w:val="00F14C47"/>
    <w:rsid w:val="00F1683A"/>
    <w:rsid w:val="00F16AD4"/>
    <w:rsid w:val="00F16D46"/>
    <w:rsid w:val="00F170AA"/>
    <w:rsid w:val="00F170AE"/>
    <w:rsid w:val="00F201B6"/>
    <w:rsid w:val="00F20741"/>
    <w:rsid w:val="00F2133D"/>
    <w:rsid w:val="00F2147B"/>
    <w:rsid w:val="00F21C7B"/>
    <w:rsid w:val="00F22111"/>
    <w:rsid w:val="00F22895"/>
    <w:rsid w:val="00F23906"/>
    <w:rsid w:val="00F23CE3"/>
    <w:rsid w:val="00F24B00"/>
    <w:rsid w:val="00F25538"/>
    <w:rsid w:val="00F25608"/>
    <w:rsid w:val="00F266EC"/>
    <w:rsid w:val="00F26AA0"/>
    <w:rsid w:val="00F2714D"/>
    <w:rsid w:val="00F30CAF"/>
    <w:rsid w:val="00F32E04"/>
    <w:rsid w:val="00F335D6"/>
    <w:rsid w:val="00F33BF4"/>
    <w:rsid w:val="00F34720"/>
    <w:rsid w:val="00F348CB"/>
    <w:rsid w:val="00F34AFD"/>
    <w:rsid w:val="00F3501B"/>
    <w:rsid w:val="00F35020"/>
    <w:rsid w:val="00F36387"/>
    <w:rsid w:val="00F366EA"/>
    <w:rsid w:val="00F366EE"/>
    <w:rsid w:val="00F36F3C"/>
    <w:rsid w:val="00F40B35"/>
    <w:rsid w:val="00F41185"/>
    <w:rsid w:val="00F41738"/>
    <w:rsid w:val="00F418D0"/>
    <w:rsid w:val="00F41E2F"/>
    <w:rsid w:val="00F42E5A"/>
    <w:rsid w:val="00F4301F"/>
    <w:rsid w:val="00F43255"/>
    <w:rsid w:val="00F4362C"/>
    <w:rsid w:val="00F43B17"/>
    <w:rsid w:val="00F44845"/>
    <w:rsid w:val="00F452AD"/>
    <w:rsid w:val="00F45E7A"/>
    <w:rsid w:val="00F47029"/>
    <w:rsid w:val="00F471E2"/>
    <w:rsid w:val="00F478BF"/>
    <w:rsid w:val="00F505C7"/>
    <w:rsid w:val="00F50622"/>
    <w:rsid w:val="00F51335"/>
    <w:rsid w:val="00F52528"/>
    <w:rsid w:val="00F527D7"/>
    <w:rsid w:val="00F52A7E"/>
    <w:rsid w:val="00F53C3E"/>
    <w:rsid w:val="00F54C7D"/>
    <w:rsid w:val="00F5541D"/>
    <w:rsid w:val="00F557AB"/>
    <w:rsid w:val="00F55ED7"/>
    <w:rsid w:val="00F56066"/>
    <w:rsid w:val="00F56953"/>
    <w:rsid w:val="00F5746B"/>
    <w:rsid w:val="00F575AB"/>
    <w:rsid w:val="00F6028A"/>
    <w:rsid w:val="00F604D7"/>
    <w:rsid w:val="00F61CAC"/>
    <w:rsid w:val="00F62196"/>
    <w:rsid w:val="00F6286C"/>
    <w:rsid w:val="00F6318C"/>
    <w:rsid w:val="00F63843"/>
    <w:rsid w:val="00F64B40"/>
    <w:rsid w:val="00F65E50"/>
    <w:rsid w:val="00F66296"/>
    <w:rsid w:val="00F6658B"/>
    <w:rsid w:val="00F66CCC"/>
    <w:rsid w:val="00F67196"/>
    <w:rsid w:val="00F679A0"/>
    <w:rsid w:val="00F700D8"/>
    <w:rsid w:val="00F709B1"/>
    <w:rsid w:val="00F715EC"/>
    <w:rsid w:val="00F722BD"/>
    <w:rsid w:val="00F72816"/>
    <w:rsid w:val="00F72B1A"/>
    <w:rsid w:val="00F72B42"/>
    <w:rsid w:val="00F72B84"/>
    <w:rsid w:val="00F7309D"/>
    <w:rsid w:val="00F730E7"/>
    <w:rsid w:val="00F73417"/>
    <w:rsid w:val="00F735D9"/>
    <w:rsid w:val="00F7547D"/>
    <w:rsid w:val="00F75A58"/>
    <w:rsid w:val="00F75C37"/>
    <w:rsid w:val="00F75FD7"/>
    <w:rsid w:val="00F76F99"/>
    <w:rsid w:val="00F77649"/>
    <w:rsid w:val="00F77C65"/>
    <w:rsid w:val="00F802FE"/>
    <w:rsid w:val="00F81CEA"/>
    <w:rsid w:val="00F822CB"/>
    <w:rsid w:val="00F828DD"/>
    <w:rsid w:val="00F83170"/>
    <w:rsid w:val="00F83203"/>
    <w:rsid w:val="00F86696"/>
    <w:rsid w:val="00F866AC"/>
    <w:rsid w:val="00F87002"/>
    <w:rsid w:val="00F8767D"/>
    <w:rsid w:val="00F878A2"/>
    <w:rsid w:val="00F87A0A"/>
    <w:rsid w:val="00F87A16"/>
    <w:rsid w:val="00F87E02"/>
    <w:rsid w:val="00F90540"/>
    <w:rsid w:val="00F90597"/>
    <w:rsid w:val="00F90745"/>
    <w:rsid w:val="00F910D0"/>
    <w:rsid w:val="00F9180B"/>
    <w:rsid w:val="00F91D45"/>
    <w:rsid w:val="00F91DCA"/>
    <w:rsid w:val="00F91F9F"/>
    <w:rsid w:val="00F92D8C"/>
    <w:rsid w:val="00F940B9"/>
    <w:rsid w:val="00F9468B"/>
    <w:rsid w:val="00F94D9F"/>
    <w:rsid w:val="00F94F1B"/>
    <w:rsid w:val="00F95935"/>
    <w:rsid w:val="00F959F6"/>
    <w:rsid w:val="00F9689C"/>
    <w:rsid w:val="00F971DF"/>
    <w:rsid w:val="00F973D6"/>
    <w:rsid w:val="00FA0BAE"/>
    <w:rsid w:val="00FA2560"/>
    <w:rsid w:val="00FA25E6"/>
    <w:rsid w:val="00FA2668"/>
    <w:rsid w:val="00FA2670"/>
    <w:rsid w:val="00FA2CA8"/>
    <w:rsid w:val="00FA2D35"/>
    <w:rsid w:val="00FA2FD8"/>
    <w:rsid w:val="00FA3346"/>
    <w:rsid w:val="00FA3464"/>
    <w:rsid w:val="00FA3987"/>
    <w:rsid w:val="00FA4100"/>
    <w:rsid w:val="00FA44BC"/>
    <w:rsid w:val="00FA5ECA"/>
    <w:rsid w:val="00FA7536"/>
    <w:rsid w:val="00FA7FA1"/>
    <w:rsid w:val="00FB0127"/>
    <w:rsid w:val="00FB0798"/>
    <w:rsid w:val="00FB14C2"/>
    <w:rsid w:val="00FB1998"/>
    <w:rsid w:val="00FB27F1"/>
    <w:rsid w:val="00FB378D"/>
    <w:rsid w:val="00FB37CB"/>
    <w:rsid w:val="00FB38FB"/>
    <w:rsid w:val="00FB3EE1"/>
    <w:rsid w:val="00FB42CC"/>
    <w:rsid w:val="00FB4732"/>
    <w:rsid w:val="00FB552B"/>
    <w:rsid w:val="00FB5811"/>
    <w:rsid w:val="00FB5C22"/>
    <w:rsid w:val="00FB62BB"/>
    <w:rsid w:val="00FB69CA"/>
    <w:rsid w:val="00FB6D07"/>
    <w:rsid w:val="00FB6F5B"/>
    <w:rsid w:val="00FB73B7"/>
    <w:rsid w:val="00FC10D5"/>
    <w:rsid w:val="00FC20FA"/>
    <w:rsid w:val="00FC39BE"/>
    <w:rsid w:val="00FC426E"/>
    <w:rsid w:val="00FC4731"/>
    <w:rsid w:val="00FC51F8"/>
    <w:rsid w:val="00FC53FD"/>
    <w:rsid w:val="00FC54EF"/>
    <w:rsid w:val="00FC5CC2"/>
    <w:rsid w:val="00FC6017"/>
    <w:rsid w:val="00FC735E"/>
    <w:rsid w:val="00FC7851"/>
    <w:rsid w:val="00FC7DB5"/>
    <w:rsid w:val="00FD0BF8"/>
    <w:rsid w:val="00FD1107"/>
    <w:rsid w:val="00FD11DD"/>
    <w:rsid w:val="00FD1BFE"/>
    <w:rsid w:val="00FD201B"/>
    <w:rsid w:val="00FD298E"/>
    <w:rsid w:val="00FD2E88"/>
    <w:rsid w:val="00FD35E3"/>
    <w:rsid w:val="00FD3792"/>
    <w:rsid w:val="00FD47C7"/>
    <w:rsid w:val="00FD4878"/>
    <w:rsid w:val="00FD6075"/>
    <w:rsid w:val="00FD63D4"/>
    <w:rsid w:val="00FD663A"/>
    <w:rsid w:val="00FE01C3"/>
    <w:rsid w:val="00FE08F3"/>
    <w:rsid w:val="00FE252F"/>
    <w:rsid w:val="00FE2707"/>
    <w:rsid w:val="00FE359C"/>
    <w:rsid w:val="00FE3D78"/>
    <w:rsid w:val="00FE406C"/>
    <w:rsid w:val="00FE5199"/>
    <w:rsid w:val="00FE57E7"/>
    <w:rsid w:val="00FE5AA5"/>
    <w:rsid w:val="00FE6645"/>
    <w:rsid w:val="00FE72AA"/>
    <w:rsid w:val="00FE74BF"/>
    <w:rsid w:val="00FE7AF5"/>
    <w:rsid w:val="00FF05D1"/>
    <w:rsid w:val="00FF0AD3"/>
    <w:rsid w:val="00FF11CE"/>
    <w:rsid w:val="00FF197B"/>
    <w:rsid w:val="00FF3A0D"/>
    <w:rsid w:val="00FF3A71"/>
    <w:rsid w:val="00FF4435"/>
    <w:rsid w:val="00FF4B82"/>
    <w:rsid w:val="00FF4EE4"/>
    <w:rsid w:val="00FF525E"/>
    <w:rsid w:val="00FF65CA"/>
    <w:rsid w:val="00FF6FF0"/>
    <w:rsid w:val="00FF7193"/>
    <w:rsid w:val="00FF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97F1D"/>
  <w15:docId w15:val="{126E43E5-AE64-47ED-9FEE-29EAA1CF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536"/>
    <w:pPr>
      <w:autoSpaceDE w:val="0"/>
      <w:autoSpaceDN w:val="0"/>
      <w:adjustRightInd w:val="0"/>
    </w:pPr>
    <w:rPr>
      <w:color w:val="000000" w:themeColor="text1"/>
    </w:rPr>
  </w:style>
  <w:style w:type="paragraph" w:styleId="Heading1">
    <w:name w:val="heading 1"/>
    <w:basedOn w:val="Normal"/>
    <w:next w:val="Normal"/>
    <w:link w:val="Heading1Char"/>
    <w:uiPriority w:val="99"/>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iPriority w:val="9"/>
    <w:unhideWhenUsed/>
    <w:qFormat/>
    <w:rsid w:val="00101045"/>
    <w:pPr>
      <w:numPr>
        <w:ilvl w:val="1"/>
      </w:numPr>
      <w:spacing w:before="0"/>
      <w:outlineLvl w:val="1"/>
    </w:pPr>
  </w:style>
  <w:style w:type="paragraph" w:styleId="Heading3">
    <w:name w:val="heading 3"/>
    <w:basedOn w:val="Heading2"/>
    <w:next w:val="Normal"/>
    <w:link w:val="Heading3Char"/>
    <w:uiPriority w:val="99"/>
    <w:unhideWhenUsed/>
    <w:qFormat/>
    <w:rsid w:val="00101045"/>
    <w:pPr>
      <w:keepLines w:val="0"/>
      <w:numPr>
        <w:ilvl w:val="2"/>
      </w:numPr>
      <w:ind w:left="1080" w:hanging="1080"/>
      <w:outlineLvl w:val="2"/>
    </w:pPr>
    <w:rPr>
      <w:b w:val="0"/>
      <w:i/>
      <w:szCs w:val="24"/>
    </w:rPr>
  </w:style>
  <w:style w:type="paragraph" w:styleId="Heading4">
    <w:name w:val="heading 4"/>
    <w:basedOn w:val="Heading3"/>
    <w:next w:val="Normal"/>
    <w:link w:val="Heading4Char"/>
    <w:uiPriority w:val="9"/>
    <w:unhideWhenUsed/>
    <w:qFormat/>
    <w:rsid w:val="003C3A04"/>
    <w:pPr>
      <w:keepNext w:val="0"/>
      <w:numPr>
        <w:ilvl w:val="3"/>
      </w:numPr>
      <w:ind w:left="2520" w:hanging="1440"/>
      <w:outlineLvl w:val="3"/>
    </w:pPr>
  </w:style>
  <w:style w:type="paragraph" w:styleId="Heading5">
    <w:name w:val="heading 5"/>
    <w:basedOn w:val="Normal"/>
    <w:next w:val="Normal"/>
    <w:link w:val="Heading5Char"/>
    <w:uiPriority w:val="9"/>
    <w:unhideWhenUsed/>
    <w:qFormat/>
    <w:rsid w:val="003C2CE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2CE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2CE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iPriority w:val="9"/>
    <w:unhideWhenUsed/>
    <w:qFormat/>
    <w:rsid w:val="003C2CEA"/>
    <w:pPr>
      <w:keepNext/>
      <w:keepLines/>
      <w:numPr>
        <w:ilvl w:val="7"/>
        <w:numId w:val="6"/>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iPriority w:val="9"/>
    <w:unhideWhenUsed/>
    <w:qFormat/>
    <w:rsid w:val="003C2CE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101045"/>
    <w:rPr>
      <w:rFonts w:eastAsiaTheme="majorEastAsia"/>
      <w:b/>
      <w:bCs/>
      <w:color w:val="000000" w:themeColor="text1"/>
      <w:szCs w:val="28"/>
    </w:rPr>
  </w:style>
  <w:style w:type="character" w:customStyle="1" w:styleId="Heading3Char">
    <w:name w:val="Heading 3 Char"/>
    <w:basedOn w:val="DefaultParagraphFont"/>
    <w:link w:val="Heading3"/>
    <w:uiPriority w:val="99"/>
    <w:rsid w:val="00101045"/>
    <w:rPr>
      <w:rFonts w:eastAsiaTheme="majorEastAsia"/>
      <w:bCs/>
      <w:i/>
      <w:color w:val="000000" w:themeColor="text1"/>
      <w:szCs w:val="24"/>
    </w:rPr>
  </w:style>
  <w:style w:type="character" w:customStyle="1" w:styleId="Heading4Char">
    <w:name w:val="Heading 4 Char"/>
    <w:basedOn w:val="DefaultParagraphFont"/>
    <w:link w:val="Heading4"/>
    <w:uiPriority w:val="9"/>
    <w:rsid w:val="003C3A04"/>
    <w:rPr>
      <w:rFonts w:eastAsiaTheme="majorEastAsia"/>
      <w:bCs/>
      <w:i/>
      <w:color w:val="000000" w:themeColor="text1"/>
      <w:szCs w:val="24"/>
    </w:rPr>
  </w:style>
  <w:style w:type="character" w:customStyle="1" w:styleId="Heading5Char">
    <w:name w:val="Heading 5 Char"/>
    <w:basedOn w:val="DefaultParagraphFont"/>
    <w:link w:val="Heading5"/>
    <w:uiPriority w:val="9"/>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uiPriority w:val="9"/>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uiPriority w:val="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paragraph" w:styleId="FootnoteText">
    <w:name w:val="footnote text"/>
    <w:basedOn w:val="Normal"/>
    <w:link w:val="FootnoteTextChar"/>
    <w:uiPriority w:val="99"/>
    <w:unhideWhenUsed/>
    <w:rsid w:val="00AF5D92"/>
    <w:rPr>
      <w:rFonts w:eastAsia="Times New Roman" w:cs="Times New Roman"/>
      <w:sz w:val="20"/>
      <w:szCs w:val="20"/>
    </w:rPr>
  </w:style>
  <w:style w:type="character" w:customStyle="1" w:styleId="FootnoteTextChar">
    <w:name w:val="Footnote Text Char"/>
    <w:basedOn w:val="DefaultParagraphFont"/>
    <w:link w:val="FootnoteText"/>
    <w:uiPriority w:val="99"/>
    <w:rsid w:val="00AF5D92"/>
    <w:rPr>
      <w:rFonts w:eastAsia="Times New Roman" w:cs="Times New Roman"/>
      <w:sz w:val="20"/>
      <w:szCs w:val="20"/>
    </w:rPr>
  </w:style>
  <w:style w:type="character" w:styleId="FootnoteReference">
    <w:name w:val="footnote reference"/>
    <w:basedOn w:val="DefaultParagraphFont"/>
    <w:uiPriority w:val="99"/>
    <w:unhideWhenUsed/>
    <w:rsid w:val="00AF5D92"/>
  </w:style>
  <w:style w:type="paragraph" w:styleId="Caption">
    <w:name w:val="caption"/>
    <w:basedOn w:val="Normal"/>
    <w:next w:val="Normal"/>
    <w:uiPriority w:val="35"/>
    <w:unhideWhenUsed/>
    <w:qFormat/>
    <w:rsid w:val="00E1388B"/>
    <w:pPr>
      <w:keepNext/>
      <w:spacing w:after="200"/>
    </w:pPr>
    <w:rPr>
      <w:bCs/>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D3549"/>
    <w:rPr>
      <w:sz w:val="16"/>
      <w:szCs w:val="16"/>
    </w:rPr>
  </w:style>
  <w:style w:type="paragraph" w:styleId="CommentText">
    <w:name w:val="annotation text"/>
    <w:basedOn w:val="Normal"/>
    <w:link w:val="CommentTextChar"/>
    <w:uiPriority w:val="99"/>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D170F1"/>
    <w:pPr>
      <w:tabs>
        <w:tab w:val="left" w:pos="720"/>
        <w:tab w:val="left" w:pos="1440"/>
        <w:tab w:val="right" w:leader="dot" w:pos="8990"/>
      </w:tabs>
      <w:spacing w:line="240" w:lineRule="auto"/>
      <w:ind w:left="1440" w:hanging="1440"/>
    </w:pPr>
    <w:rPr>
      <w:rFonts w:eastAsia="Times New Roman" w:cs="Times New Roman"/>
      <w:noProof/>
    </w:rPr>
  </w:style>
  <w:style w:type="paragraph" w:styleId="TOC2">
    <w:name w:val="toc 2"/>
    <w:basedOn w:val="Normal"/>
    <w:next w:val="Normal"/>
    <w:autoRedefine/>
    <w:uiPriority w:val="39"/>
    <w:rsid w:val="006A5598"/>
    <w:pPr>
      <w:tabs>
        <w:tab w:val="left" w:pos="180"/>
        <w:tab w:val="left" w:pos="1440"/>
        <w:tab w:val="right" w:leader="dot" w:pos="8990"/>
      </w:tabs>
      <w:ind w:left="2160" w:hanging="180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6A5598"/>
    <w:pPr>
      <w:tabs>
        <w:tab w:val="left" w:pos="720"/>
        <w:tab w:val="left" w:pos="1440"/>
        <w:tab w:val="left" w:pos="1530"/>
        <w:tab w:val="right" w:leader="dot" w:pos="8990"/>
      </w:tabs>
      <w:spacing w:after="40"/>
      <w:ind w:left="1440" w:hanging="1080"/>
    </w:pPr>
    <w:rPr>
      <w:rFonts w:eastAsia="Times New Roman" w:cs="Times New Roman"/>
      <w:sz w:val="20"/>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39"/>
    <w:unhideWhenUsed/>
    <w:rsid w:val="00352DA6"/>
    <w:pPr>
      <w:autoSpaceDE/>
      <w:autoSpaceDN/>
      <w:adjustRightInd/>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52DA6"/>
    <w:pPr>
      <w:autoSpaceDE/>
      <w:autoSpaceDN/>
      <w:adjustRightInd/>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52DA6"/>
    <w:pPr>
      <w:autoSpaceDE/>
      <w:autoSpaceDN/>
      <w:adjustRightInd/>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52DA6"/>
    <w:pPr>
      <w:autoSpaceDE/>
      <w:autoSpaceDN/>
      <w:adjustRightInd/>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52DA6"/>
    <w:pPr>
      <w:autoSpaceDE/>
      <w:autoSpaceDN/>
      <w:adjustRightInd/>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52DA6"/>
    <w:pPr>
      <w:autoSpaceDE/>
      <w:autoSpaceDN/>
      <w:adjustRightInd/>
      <w:spacing w:after="100"/>
      <w:ind w:left="1760"/>
    </w:pPr>
    <w:rPr>
      <w:rFonts w:asciiTheme="minorHAnsi" w:eastAsiaTheme="minorEastAsia" w:hAnsiTheme="minorHAnsi" w:cstheme="minorBidi"/>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65422C"/>
  </w:style>
  <w:style w:type="paragraph" w:styleId="CommentSubject">
    <w:name w:val="annotation subject"/>
    <w:basedOn w:val="CommentText"/>
    <w:next w:val="CommentText"/>
    <w:link w:val="CommentSubjectChar"/>
    <w:uiPriority w:val="99"/>
    <w:semiHidden/>
    <w:unhideWhenUsed/>
    <w:rsid w:val="002C5253"/>
    <w:pPr>
      <w:widowControl/>
      <w:spacing w:line="240" w:lineRule="auto"/>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semiHidden/>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numbering" w:customStyle="1" w:styleId="NoList1">
    <w:name w:val="No List1"/>
    <w:next w:val="NoList"/>
    <w:uiPriority w:val="99"/>
    <w:semiHidden/>
    <w:unhideWhenUsed/>
    <w:rsid w:val="006C27F6"/>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numbering" w:customStyle="1" w:styleId="NoList2">
    <w:name w:val="No List2"/>
    <w:next w:val="NoList"/>
    <w:uiPriority w:val="99"/>
    <w:semiHidden/>
    <w:unhideWhenUsed/>
    <w:rsid w:val="000D374F"/>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styleId="NoSpacing">
    <w:name w:val="No Spacing"/>
    <w:uiPriority w:val="1"/>
    <w:qFormat/>
    <w:rsid w:val="00714C4A"/>
    <w:pPr>
      <w:spacing w:line="240" w:lineRule="auto"/>
    </w:pPr>
    <w:rPr>
      <w:szCs w:val="24"/>
    </w:rPr>
  </w:style>
  <w:style w:type="paragraph" w:customStyle="1" w:styleId="p1">
    <w:name w:val="p1"/>
    <w:basedOn w:val="Normal"/>
    <w:rsid w:val="001D495F"/>
    <w:pPr>
      <w:autoSpaceDE/>
      <w:autoSpaceDN/>
      <w:adjustRightInd/>
      <w:spacing w:line="240" w:lineRule="auto"/>
    </w:pPr>
    <w:rPr>
      <w:color w:val="auto"/>
      <w:sz w:val="17"/>
      <w:szCs w:val="17"/>
    </w:rPr>
  </w:style>
  <w:style w:type="character" w:customStyle="1" w:styleId="UnresolvedMention1">
    <w:name w:val="Unresolved Mention1"/>
    <w:basedOn w:val="DefaultParagraphFont"/>
    <w:uiPriority w:val="99"/>
    <w:semiHidden/>
    <w:unhideWhenUsed/>
    <w:rsid w:val="00C861CD"/>
    <w:rPr>
      <w:color w:val="808080"/>
      <w:shd w:val="clear" w:color="auto" w:fill="E6E6E6"/>
    </w:rPr>
  </w:style>
  <w:style w:type="table" w:customStyle="1" w:styleId="TableGrid1">
    <w:name w:val="Table Grid1"/>
    <w:basedOn w:val="TableNormal"/>
    <w:next w:val="TableGrid"/>
    <w:uiPriority w:val="59"/>
    <w:rsid w:val="00CA74E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953">
      <w:bodyDiv w:val="1"/>
      <w:marLeft w:val="0"/>
      <w:marRight w:val="0"/>
      <w:marTop w:val="0"/>
      <w:marBottom w:val="0"/>
      <w:divBdr>
        <w:top w:val="none" w:sz="0" w:space="0" w:color="auto"/>
        <w:left w:val="none" w:sz="0" w:space="0" w:color="auto"/>
        <w:bottom w:val="none" w:sz="0" w:space="0" w:color="auto"/>
        <w:right w:val="none" w:sz="0" w:space="0" w:color="auto"/>
      </w:divBdr>
    </w:div>
    <w:div w:id="31157082">
      <w:bodyDiv w:val="1"/>
      <w:marLeft w:val="0"/>
      <w:marRight w:val="0"/>
      <w:marTop w:val="0"/>
      <w:marBottom w:val="0"/>
      <w:divBdr>
        <w:top w:val="none" w:sz="0" w:space="0" w:color="auto"/>
        <w:left w:val="none" w:sz="0" w:space="0" w:color="auto"/>
        <w:bottom w:val="none" w:sz="0" w:space="0" w:color="auto"/>
        <w:right w:val="none" w:sz="0" w:space="0" w:color="auto"/>
      </w:divBdr>
    </w:div>
    <w:div w:id="85005519">
      <w:bodyDiv w:val="1"/>
      <w:marLeft w:val="0"/>
      <w:marRight w:val="0"/>
      <w:marTop w:val="0"/>
      <w:marBottom w:val="0"/>
      <w:divBdr>
        <w:top w:val="none" w:sz="0" w:space="0" w:color="auto"/>
        <w:left w:val="none" w:sz="0" w:space="0" w:color="auto"/>
        <w:bottom w:val="none" w:sz="0" w:space="0" w:color="auto"/>
        <w:right w:val="none" w:sz="0" w:space="0" w:color="auto"/>
      </w:divBdr>
    </w:div>
    <w:div w:id="92170293">
      <w:bodyDiv w:val="1"/>
      <w:marLeft w:val="0"/>
      <w:marRight w:val="0"/>
      <w:marTop w:val="0"/>
      <w:marBottom w:val="0"/>
      <w:divBdr>
        <w:top w:val="none" w:sz="0" w:space="0" w:color="auto"/>
        <w:left w:val="none" w:sz="0" w:space="0" w:color="auto"/>
        <w:bottom w:val="none" w:sz="0" w:space="0" w:color="auto"/>
        <w:right w:val="none" w:sz="0" w:space="0" w:color="auto"/>
      </w:divBdr>
    </w:div>
    <w:div w:id="127672260">
      <w:bodyDiv w:val="1"/>
      <w:marLeft w:val="0"/>
      <w:marRight w:val="0"/>
      <w:marTop w:val="0"/>
      <w:marBottom w:val="0"/>
      <w:divBdr>
        <w:top w:val="none" w:sz="0" w:space="0" w:color="auto"/>
        <w:left w:val="none" w:sz="0" w:space="0" w:color="auto"/>
        <w:bottom w:val="none" w:sz="0" w:space="0" w:color="auto"/>
        <w:right w:val="none" w:sz="0" w:space="0" w:color="auto"/>
      </w:divBdr>
    </w:div>
    <w:div w:id="148525482">
      <w:bodyDiv w:val="1"/>
      <w:marLeft w:val="0"/>
      <w:marRight w:val="0"/>
      <w:marTop w:val="0"/>
      <w:marBottom w:val="0"/>
      <w:divBdr>
        <w:top w:val="none" w:sz="0" w:space="0" w:color="auto"/>
        <w:left w:val="none" w:sz="0" w:space="0" w:color="auto"/>
        <w:bottom w:val="none" w:sz="0" w:space="0" w:color="auto"/>
        <w:right w:val="none" w:sz="0" w:space="0" w:color="auto"/>
      </w:divBdr>
    </w:div>
    <w:div w:id="201677485">
      <w:bodyDiv w:val="1"/>
      <w:marLeft w:val="0"/>
      <w:marRight w:val="0"/>
      <w:marTop w:val="0"/>
      <w:marBottom w:val="0"/>
      <w:divBdr>
        <w:top w:val="none" w:sz="0" w:space="0" w:color="auto"/>
        <w:left w:val="none" w:sz="0" w:space="0" w:color="auto"/>
        <w:bottom w:val="none" w:sz="0" w:space="0" w:color="auto"/>
        <w:right w:val="none" w:sz="0" w:space="0" w:color="auto"/>
      </w:divBdr>
      <w:divsChild>
        <w:div w:id="1092899359">
          <w:marLeft w:val="0"/>
          <w:marRight w:val="0"/>
          <w:marTop w:val="0"/>
          <w:marBottom w:val="0"/>
          <w:divBdr>
            <w:top w:val="none" w:sz="0" w:space="0" w:color="auto"/>
            <w:left w:val="none" w:sz="0" w:space="0" w:color="auto"/>
            <w:bottom w:val="none" w:sz="0" w:space="0" w:color="auto"/>
            <w:right w:val="none" w:sz="0" w:space="0" w:color="auto"/>
          </w:divBdr>
          <w:divsChild>
            <w:div w:id="1347712023">
              <w:marLeft w:val="0"/>
              <w:marRight w:val="0"/>
              <w:marTop w:val="0"/>
              <w:marBottom w:val="0"/>
              <w:divBdr>
                <w:top w:val="none" w:sz="0" w:space="0" w:color="auto"/>
                <w:left w:val="none" w:sz="0" w:space="0" w:color="auto"/>
                <w:bottom w:val="none" w:sz="0" w:space="0" w:color="auto"/>
                <w:right w:val="none" w:sz="0" w:space="0" w:color="auto"/>
              </w:divBdr>
              <w:divsChild>
                <w:div w:id="545261924">
                  <w:marLeft w:val="0"/>
                  <w:marRight w:val="0"/>
                  <w:marTop w:val="0"/>
                  <w:marBottom w:val="0"/>
                  <w:divBdr>
                    <w:top w:val="none" w:sz="0" w:space="0" w:color="auto"/>
                    <w:left w:val="none" w:sz="0" w:space="0" w:color="auto"/>
                    <w:bottom w:val="none" w:sz="0" w:space="0" w:color="auto"/>
                    <w:right w:val="none" w:sz="0" w:space="0" w:color="auto"/>
                  </w:divBdr>
                  <w:divsChild>
                    <w:div w:id="639968589">
                      <w:marLeft w:val="0"/>
                      <w:marRight w:val="0"/>
                      <w:marTop w:val="0"/>
                      <w:marBottom w:val="0"/>
                      <w:divBdr>
                        <w:top w:val="none" w:sz="0" w:space="0" w:color="auto"/>
                        <w:left w:val="none" w:sz="0" w:space="0" w:color="auto"/>
                        <w:bottom w:val="none" w:sz="0" w:space="0" w:color="auto"/>
                        <w:right w:val="none" w:sz="0" w:space="0" w:color="auto"/>
                      </w:divBdr>
                      <w:divsChild>
                        <w:div w:id="1575623726">
                          <w:marLeft w:val="0"/>
                          <w:marRight w:val="0"/>
                          <w:marTop w:val="0"/>
                          <w:marBottom w:val="0"/>
                          <w:divBdr>
                            <w:top w:val="none" w:sz="0" w:space="0" w:color="auto"/>
                            <w:left w:val="none" w:sz="0" w:space="0" w:color="auto"/>
                            <w:bottom w:val="none" w:sz="0" w:space="0" w:color="auto"/>
                            <w:right w:val="none" w:sz="0" w:space="0" w:color="auto"/>
                          </w:divBdr>
                          <w:divsChild>
                            <w:div w:id="19026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204394">
      <w:bodyDiv w:val="1"/>
      <w:marLeft w:val="0"/>
      <w:marRight w:val="0"/>
      <w:marTop w:val="0"/>
      <w:marBottom w:val="0"/>
      <w:divBdr>
        <w:top w:val="none" w:sz="0" w:space="0" w:color="auto"/>
        <w:left w:val="none" w:sz="0" w:space="0" w:color="auto"/>
        <w:bottom w:val="none" w:sz="0" w:space="0" w:color="auto"/>
        <w:right w:val="none" w:sz="0" w:space="0" w:color="auto"/>
      </w:divBdr>
    </w:div>
    <w:div w:id="292098275">
      <w:bodyDiv w:val="1"/>
      <w:marLeft w:val="0"/>
      <w:marRight w:val="0"/>
      <w:marTop w:val="0"/>
      <w:marBottom w:val="0"/>
      <w:divBdr>
        <w:top w:val="none" w:sz="0" w:space="0" w:color="auto"/>
        <w:left w:val="none" w:sz="0" w:space="0" w:color="auto"/>
        <w:bottom w:val="none" w:sz="0" w:space="0" w:color="auto"/>
        <w:right w:val="none" w:sz="0" w:space="0" w:color="auto"/>
      </w:divBdr>
    </w:div>
    <w:div w:id="296028380">
      <w:bodyDiv w:val="1"/>
      <w:marLeft w:val="0"/>
      <w:marRight w:val="0"/>
      <w:marTop w:val="0"/>
      <w:marBottom w:val="0"/>
      <w:divBdr>
        <w:top w:val="none" w:sz="0" w:space="0" w:color="auto"/>
        <w:left w:val="none" w:sz="0" w:space="0" w:color="auto"/>
        <w:bottom w:val="none" w:sz="0" w:space="0" w:color="auto"/>
        <w:right w:val="none" w:sz="0" w:space="0" w:color="auto"/>
      </w:divBdr>
    </w:div>
    <w:div w:id="306590999">
      <w:bodyDiv w:val="1"/>
      <w:marLeft w:val="0"/>
      <w:marRight w:val="0"/>
      <w:marTop w:val="0"/>
      <w:marBottom w:val="0"/>
      <w:divBdr>
        <w:top w:val="none" w:sz="0" w:space="0" w:color="auto"/>
        <w:left w:val="none" w:sz="0" w:space="0" w:color="auto"/>
        <w:bottom w:val="none" w:sz="0" w:space="0" w:color="auto"/>
        <w:right w:val="none" w:sz="0" w:space="0" w:color="auto"/>
      </w:divBdr>
    </w:div>
    <w:div w:id="308291562">
      <w:bodyDiv w:val="1"/>
      <w:marLeft w:val="0"/>
      <w:marRight w:val="0"/>
      <w:marTop w:val="0"/>
      <w:marBottom w:val="0"/>
      <w:divBdr>
        <w:top w:val="none" w:sz="0" w:space="0" w:color="auto"/>
        <w:left w:val="none" w:sz="0" w:space="0" w:color="auto"/>
        <w:bottom w:val="none" w:sz="0" w:space="0" w:color="auto"/>
        <w:right w:val="none" w:sz="0" w:space="0" w:color="auto"/>
      </w:divBdr>
    </w:div>
    <w:div w:id="315495660">
      <w:bodyDiv w:val="1"/>
      <w:marLeft w:val="0"/>
      <w:marRight w:val="0"/>
      <w:marTop w:val="0"/>
      <w:marBottom w:val="0"/>
      <w:divBdr>
        <w:top w:val="none" w:sz="0" w:space="0" w:color="auto"/>
        <w:left w:val="none" w:sz="0" w:space="0" w:color="auto"/>
        <w:bottom w:val="none" w:sz="0" w:space="0" w:color="auto"/>
        <w:right w:val="none" w:sz="0" w:space="0" w:color="auto"/>
      </w:divBdr>
    </w:div>
    <w:div w:id="318115028">
      <w:bodyDiv w:val="1"/>
      <w:marLeft w:val="0"/>
      <w:marRight w:val="0"/>
      <w:marTop w:val="0"/>
      <w:marBottom w:val="0"/>
      <w:divBdr>
        <w:top w:val="none" w:sz="0" w:space="0" w:color="auto"/>
        <w:left w:val="none" w:sz="0" w:space="0" w:color="auto"/>
        <w:bottom w:val="none" w:sz="0" w:space="0" w:color="auto"/>
        <w:right w:val="none" w:sz="0" w:space="0" w:color="auto"/>
      </w:divBdr>
    </w:div>
    <w:div w:id="399671213">
      <w:bodyDiv w:val="1"/>
      <w:marLeft w:val="0"/>
      <w:marRight w:val="0"/>
      <w:marTop w:val="0"/>
      <w:marBottom w:val="0"/>
      <w:divBdr>
        <w:top w:val="none" w:sz="0" w:space="0" w:color="auto"/>
        <w:left w:val="none" w:sz="0" w:space="0" w:color="auto"/>
        <w:bottom w:val="none" w:sz="0" w:space="0" w:color="auto"/>
        <w:right w:val="none" w:sz="0" w:space="0" w:color="auto"/>
      </w:divBdr>
    </w:div>
    <w:div w:id="404454746">
      <w:bodyDiv w:val="1"/>
      <w:marLeft w:val="0"/>
      <w:marRight w:val="0"/>
      <w:marTop w:val="0"/>
      <w:marBottom w:val="0"/>
      <w:divBdr>
        <w:top w:val="none" w:sz="0" w:space="0" w:color="auto"/>
        <w:left w:val="none" w:sz="0" w:space="0" w:color="auto"/>
        <w:bottom w:val="none" w:sz="0" w:space="0" w:color="auto"/>
        <w:right w:val="none" w:sz="0" w:space="0" w:color="auto"/>
      </w:divBdr>
    </w:div>
    <w:div w:id="422262806">
      <w:bodyDiv w:val="1"/>
      <w:marLeft w:val="0"/>
      <w:marRight w:val="0"/>
      <w:marTop w:val="0"/>
      <w:marBottom w:val="0"/>
      <w:divBdr>
        <w:top w:val="none" w:sz="0" w:space="0" w:color="auto"/>
        <w:left w:val="none" w:sz="0" w:space="0" w:color="auto"/>
        <w:bottom w:val="none" w:sz="0" w:space="0" w:color="auto"/>
        <w:right w:val="none" w:sz="0" w:space="0" w:color="auto"/>
      </w:divBdr>
    </w:div>
    <w:div w:id="671833845">
      <w:bodyDiv w:val="1"/>
      <w:marLeft w:val="0"/>
      <w:marRight w:val="0"/>
      <w:marTop w:val="0"/>
      <w:marBottom w:val="0"/>
      <w:divBdr>
        <w:top w:val="none" w:sz="0" w:space="0" w:color="auto"/>
        <w:left w:val="none" w:sz="0" w:space="0" w:color="auto"/>
        <w:bottom w:val="none" w:sz="0" w:space="0" w:color="auto"/>
        <w:right w:val="none" w:sz="0" w:space="0" w:color="auto"/>
      </w:divBdr>
    </w:div>
    <w:div w:id="715549582">
      <w:bodyDiv w:val="1"/>
      <w:marLeft w:val="0"/>
      <w:marRight w:val="0"/>
      <w:marTop w:val="0"/>
      <w:marBottom w:val="0"/>
      <w:divBdr>
        <w:top w:val="none" w:sz="0" w:space="0" w:color="auto"/>
        <w:left w:val="none" w:sz="0" w:space="0" w:color="auto"/>
        <w:bottom w:val="none" w:sz="0" w:space="0" w:color="auto"/>
        <w:right w:val="none" w:sz="0" w:space="0" w:color="auto"/>
      </w:divBdr>
    </w:div>
    <w:div w:id="761950382">
      <w:bodyDiv w:val="1"/>
      <w:marLeft w:val="0"/>
      <w:marRight w:val="0"/>
      <w:marTop w:val="0"/>
      <w:marBottom w:val="0"/>
      <w:divBdr>
        <w:top w:val="none" w:sz="0" w:space="0" w:color="auto"/>
        <w:left w:val="none" w:sz="0" w:space="0" w:color="auto"/>
        <w:bottom w:val="none" w:sz="0" w:space="0" w:color="auto"/>
        <w:right w:val="none" w:sz="0" w:space="0" w:color="auto"/>
      </w:divBdr>
    </w:div>
    <w:div w:id="780303684">
      <w:bodyDiv w:val="1"/>
      <w:marLeft w:val="0"/>
      <w:marRight w:val="0"/>
      <w:marTop w:val="0"/>
      <w:marBottom w:val="0"/>
      <w:divBdr>
        <w:top w:val="none" w:sz="0" w:space="0" w:color="auto"/>
        <w:left w:val="none" w:sz="0" w:space="0" w:color="auto"/>
        <w:bottom w:val="none" w:sz="0" w:space="0" w:color="auto"/>
        <w:right w:val="none" w:sz="0" w:space="0" w:color="auto"/>
      </w:divBdr>
    </w:div>
    <w:div w:id="791825716">
      <w:bodyDiv w:val="1"/>
      <w:marLeft w:val="0"/>
      <w:marRight w:val="0"/>
      <w:marTop w:val="0"/>
      <w:marBottom w:val="0"/>
      <w:divBdr>
        <w:top w:val="none" w:sz="0" w:space="0" w:color="auto"/>
        <w:left w:val="none" w:sz="0" w:space="0" w:color="auto"/>
        <w:bottom w:val="none" w:sz="0" w:space="0" w:color="auto"/>
        <w:right w:val="none" w:sz="0" w:space="0" w:color="auto"/>
      </w:divBdr>
    </w:div>
    <w:div w:id="956063274">
      <w:bodyDiv w:val="1"/>
      <w:marLeft w:val="0"/>
      <w:marRight w:val="0"/>
      <w:marTop w:val="0"/>
      <w:marBottom w:val="0"/>
      <w:divBdr>
        <w:top w:val="none" w:sz="0" w:space="0" w:color="auto"/>
        <w:left w:val="none" w:sz="0" w:space="0" w:color="auto"/>
        <w:bottom w:val="none" w:sz="0" w:space="0" w:color="auto"/>
        <w:right w:val="none" w:sz="0" w:space="0" w:color="auto"/>
      </w:divBdr>
    </w:div>
    <w:div w:id="978876185">
      <w:bodyDiv w:val="1"/>
      <w:marLeft w:val="0"/>
      <w:marRight w:val="0"/>
      <w:marTop w:val="0"/>
      <w:marBottom w:val="0"/>
      <w:divBdr>
        <w:top w:val="none" w:sz="0" w:space="0" w:color="auto"/>
        <w:left w:val="none" w:sz="0" w:space="0" w:color="auto"/>
        <w:bottom w:val="none" w:sz="0" w:space="0" w:color="auto"/>
        <w:right w:val="none" w:sz="0" w:space="0" w:color="auto"/>
      </w:divBdr>
    </w:div>
    <w:div w:id="998656971">
      <w:bodyDiv w:val="1"/>
      <w:marLeft w:val="0"/>
      <w:marRight w:val="0"/>
      <w:marTop w:val="0"/>
      <w:marBottom w:val="0"/>
      <w:divBdr>
        <w:top w:val="none" w:sz="0" w:space="0" w:color="auto"/>
        <w:left w:val="none" w:sz="0" w:space="0" w:color="auto"/>
        <w:bottom w:val="none" w:sz="0" w:space="0" w:color="auto"/>
        <w:right w:val="none" w:sz="0" w:space="0" w:color="auto"/>
      </w:divBdr>
    </w:div>
    <w:div w:id="1018434277">
      <w:bodyDiv w:val="1"/>
      <w:marLeft w:val="0"/>
      <w:marRight w:val="0"/>
      <w:marTop w:val="0"/>
      <w:marBottom w:val="0"/>
      <w:divBdr>
        <w:top w:val="none" w:sz="0" w:space="0" w:color="auto"/>
        <w:left w:val="none" w:sz="0" w:space="0" w:color="auto"/>
        <w:bottom w:val="none" w:sz="0" w:space="0" w:color="auto"/>
        <w:right w:val="none" w:sz="0" w:space="0" w:color="auto"/>
      </w:divBdr>
    </w:div>
    <w:div w:id="1026910383">
      <w:bodyDiv w:val="1"/>
      <w:marLeft w:val="0"/>
      <w:marRight w:val="0"/>
      <w:marTop w:val="0"/>
      <w:marBottom w:val="0"/>
      <w:divBdr>
        <w:top w:val="none" w:sz="0" w:space="0" w:color="auto"/>
        <w:left w:val="none" w:sz="0" w:space="0" w:color="auto"/>
        <w:bottom w:val="none" w:sz="0" w:space="0" w:color="auto"/>
        <w:right w:val="none" w:sz="0" w:space="0" w:color="auto"/>
      </w:divBdr>
    </w:div>
    <w:div w:id="1043553926">
      <w:bodyDiv w:val="1"/>
      <w:marLeft w:val="0"/>
      <w:marRight w:val="0"/>
      <w:marTop w:val="0"/>
      <w:marBottom w:val="0"/>
      <w:divBdr>
        <w:top w:val="none" w:sz="0" w:space="0" w:color="auto"/>
        <w:left w:val="none" w:sz="0" w:space="0" w:color="auto"/>
        <w:bottom w:val="none" w:sz="0" w:space="0" w:color="auto"/>
        <w:right w:val="none" w:sz="0" w:space="0" w:color="auto"/>
      </w:divBdr>
    </w:div>
    <w:div w:id="1100680424">
      <w:bodyDiv w:val="1"/>
      <w:marLeft w:val="0"/>
      <w:marRight w:val="0"/>
      <w:marTop w:val="0"/>
      <w:marBottom w:val="0"/>
      <w:divBdr>
        <w:top w:val="none" w:sz="0" w:space="0" w:color="auto"/>
        <w:left w:val="none" w:sz="0" w:space="0" w:color="auto"/>
        <w:bottom w:val="none" w:sz="0" w:space="0" w:color="auto"/>
        <w:right w:val="none" w:sz="0" w:space="0" w:color="auto"/>
      </w:divBdr>
    </w:div>
    <w:div w:id="1105536458">
      <w:bodyDiv w:val="1"/>
      <w:marLeft w:val="0"/>
      <w:marRight w:val="0"/>
      <w:marTop w:val="0"/>
      <w:marBottom w:val="0"/>
      <w:divBdr>
        <w:top w:val="none" w:sz="0" w:space="0" w:color="auto"/>
        <w:left w:val="none" w:sz="0" w:space="0" w:color="auto"/>
        <w:bottom w:val="none" w:sz="0" w:space="0" w:color="auto"/>
        <w:right w:val="none" w:sz="0" w:space="0" w:color="auto"/>
      </w:divBdr>
    </w:div>
    <w:div w:id="1230775129">
      <w:bodyDiv w:val="1"/>
      <w:marLeft w:val="0"/>
      <w:marRight w:val="0"/>
      <w:marTop w:val="0"/>
      <w:marBottom w:val="0"/>
      <w:divBdr>
        <w:top w:val="none" w:sz="0" w:space="0" w:color="auto"/>
        <w:left w:val="none" w:sz="0" w:space="0" w:color="auto"/>
        <w:bottom w:val="none" w:sz="0" w:space="0" w:color="auto"/>
        <w:right w:val="none" w:sz="0" w:space="0" w:color="auto"/>
      </w:divBdr>
    </w:div>
    <w:div w:id="1231423945">
      <w:bodyDiv w:val="1"/>
      <w:marLeft w:val="0"/>
      <w:marRight w:val="0"/>
      <w:marTop w:val="0"/>
      <w:marBottom w:val="0"/>
      <w:divBdr>
        <w:top w:val="none" w:sz="0" w:space="0" w:color="auto"/>
        <w:left w:val="none" w:sz="0" w:space="0" w:color="auto"/>
        <w:bottom w:val="none" w:sz="0" w:space="0" w:color="auto"/>
        <w:right w:val="none" w:sz="0" w:space="0" w:color="auto"/>
      </w:divBdr>
    </w:div>
    <w:div w:id="1246257771">
      <w:bodyDiv w:val="1"/>
      <w:marLeft w:val="0"/>
      <w:marRight w:val="0"/>
      <w:marTop w:val="0"/>
      <w:marBottom w:val="0"/>
      <w:divBdr>
        <w:top w:val="none" w:sz="0" w:space="0" w:color="auto"/>
        <w:left w:val="none" w:sz="0" w:space="0" w:color="auto"/>
        <w:bottom w:val="none" w:sz="0" w:space="0" w:color="auto"/>
        <w:right w:val="none" w:sz="0" w:space="0" w:color="auto"/>
      </w:divBdr>
    </w:div>
    <w:div w:id="1279794242">
      <w:bodyDiv w:val="1"/>
      <w:marLeft w:val="0"/>
      <w:marRight w:val="0"/>
      <w:marTop w:val="0"/>
      <w:marBottom w:val="0"/>
      <w:divBdr>
        <w:top w:val="none" w:sz="0" w:space="0" w:color="auto"/>
        <w:left w:val="none" w:sz="0" w:space="0" w:color="auto"/>
        <w:bottom w:val="none" w:sz="0" w:space="0" w:color="auto"/>
        <w:right w:val="none" w:sz="0" w:space="0" w:color="auto"/>
      </w:divBdr>
    </w:div>
    <w:div w:id="1309823076">
      <w:bodyDiv w:val="1"/>
      <w:marLeft w:val="0"/>
      <w:marRight w:val="0"/>
      <w:marTop w:val="0"/>
      <w:marBottom w:val="0"/>
      <w:divBdr>
        <w:top w:val="none" w:sz="0" w:space="0" w:color="auto"/>
        <w:left w:val="none" w:sz="0" w:space="0" w:color="auto"/>
        <w:bottom w:val="none" w:sz="0" w:space="0" w:color="auto"/>
        <w:right w:val="none" w:sz="0" w:space="0" w:color="auto"/>
      </w:divBdr>
    </w:div>
    <w:div w:id="1312948347">
      <w:bodyDiv w:val="1"/>
      <w:marLeft w:val="0"/>
      <w:marRight w:val="0"/>
      <w:marTop w:val="0"/>
      <w:marBottom w:val="0"/>
      <w:divBdr>
        <w:top w:val="none" w:sz="0" w:space="0" w:color="auto"/>
        <w:left w:val="none" w:sz="0" w:space="0" w:color="auto"/>
        <w:bottom w:val="none" w:sz="0" w:space="0" w:color="auto"/>
        <w:right w:val="none" w:sz="0" w:space="0" w:color="auto"/>
      </w:divBdr>
    </w:div>
    <w:div w:id="1419523944">
      <w:bodyDiv w:val="1"/>
      <w:marLeft w:val="0"/>
      <w:marRight w:val="0"/>
      <w:marTop w:val="0"/>
      <w:marBottom w:val="0"/>
      <w:divBdr>
        <w:top w:val="none" w:sz="0" w:space="0" w:color="auto"/>
        <w:left w:val="none" w:sz="0" w:space="0" w:color="auto"/>
        <w:bottom w:val="none" w:sz="0" w:space="0" w:color="auto"/>
        <w:right w:val="none" w:sz="0" w:space="0" w:color="auto"/>
      </w:divBdr>
    </w:div>
    <w:div w:id="1431076170">
      <w:bodyDiv w:val="1"/>
      <w:marLeft w:val="0"/>
      <w:marRight w:val="0"/>
      <w:marTop w:val="0"/>
      <w:marBottom w:val="0"/>
      <w:divBdr>
        <w:top w:val="none" w:sz="0" w:space="0" w:color="auto"/>
        <w:left w:val="none" w:sz="0" w:space="0" w:color="auto"/>
        <w:bottom w:val="none" w:sz="0" w:space="0" w:color="auto"/>
        <w:right w:val="none" w:sz="0" w:space="0" w:color="auto"/>
      </w:divBdr>
    </w:div>
    <w:div w:id="1457528626">
      <w:bodyDiv w:val="1"/>
      <w:marLeft w:val="0"/>
      <w:marRight w:val="0"/>
      <w:marTop w:val="0"/>
      <w:marBottom w:val="0"/>
      <w:divBdr>
        <w:top w:val="none" w:sz="0" w:space="0" w:color="auto"/>
        <w:left w:val="none" w:sz="0" w:space="0" w:color="auto"/>
        <w:bottom w:val="none" w:sz="0" w:space="0" w:color="auto"/>
        <w:right w:val="none" w:sz="0" w:space="0" w:color="auto"/>
      </w:divBdr>
    </w:div>
    <w:div w:id="1468350422">
      <w:bodyDiv w:val="1"/>
      <w:marLeft w:val="0"/>
      <w:marRight w:val="0"/>
      <w:marTop w:val="0"/>
      <w:marBottom w:val="0"/>
      <w:divBdr>
        <w:top w:val="none" w:sz="0" w:space="0" w:color="auto"/>
        <w:left w:val="none" w:sz="0" w:space="0" w:color="auto"/>
        <w:bottom w:val="none" w:sz="0" w:space="0" w:color="auto"/>
        <w:right w:val="none" w:sz="0" w:space="0" w:color="auto"/>
      </w:divBdr>
    </w:div>
    <w:div w:id="1489587809">
      <w:bodyDiv w:val="1"/>
      <w:marLeft w:val="0"/>
      <w:marRight w:val="0"/>
      <w:marTop w:val="0"/>
      <w:marBottom w:val="0"/>
      <w:divBdr>
        <w:top w:val="none" w:sz="0" w:space="0" w:color="auto"/>
        <w:left w:val="none" w:sz="0" w:space="0" w:color="auto"/>
        <w:bottom w:val="none" w:sz="0" w:space="0" w:color="auto"/>
        <w:right w:val="none" w:sz="0" w:space="0" w:color="auto"/>
      </w:divBdr>
      <w:divsChild>
        <w:div w:id="431323760">
          <w:marLeft w:val="0"/>
          <w:marRight w:val="0"/>
          <w:marTop w:val="0"/>
          <w:marBottom w:val="0"/>
          <w:divBdr>
            <w:top w:val="none" w:sz="0" w:space="0" w:color="auto"/>
            <w:left w:val="none" w:sz="0" w:space="0" w:color="auto"/>
            <w:bottom w:val="none" w:sz="0" w:space="0" w:color="auto"/>
            <w:right w:val="none" w:sz="0" w:space="0" w:color="auto"/>
          </w:divBdr>
          <w:divsChild>
            <w:div w:id="3823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9154">
      <w:bodyDiv w:val="1"/>
      <w:marLeft w:val="0"/>
      <w:marRight w:val="0"/>
      <w:marTop w:val="0"/>
      <w:marBottom w:val="0"/>
      <w:divBdr>
        <w:top w:val="none" w:sz="0" w:space="0" w:color="auto"/>
        <w:left w:val="none" w:sz="0" w:space="0" w:color="auto"/>
        <w:bottom w:val="none" w:sz="0" w:space="0" w:color="auto"/>
        <w:right w:val="none" w:sz="0" w:space="0" w:color="auto"/>
      </w:divBdr>
    </w:div>
    <w:div w:id="1557157847">
      <w:bodyDiv w:val="1"/>
      <w:marLeft w:val="0"/>
      <w:marRight w:val="0"/>
      <w:marTop w:val="0"/>
      <w:marBottom w:val="0"/>
      <w:divBdr>
        <w:top w:val="none" w:sz="0" w:space="0" w:color="auto"/>
        <w:left w:val="none" w:sz="0" w:space="0" w:color="auto"/>
        <w:bottom w:val="none" w:sz="0" w:space="0" w:color="auto"/>
        <w:right w:val="none" w:sz="0" w:space="0" w:color="auto"/>
      </w:divBdr>
    </w:div>
    <w:div w:id="1614558240">
      <w:bodyDiv w:val="1"/>
      <w:marLeft w:val="0"/>
      <w:marRight w:val="0"/>
      <w:marTop w:val="0"/>
      <w:marBottom w:val="0"/>
      <w:divBdr>
        <w:top w:val="none" w:sz="0" w:space="0" w:color="auto"/>
        <w:left w:val="none" w:sz="0" w:space="0" w:color="auto"/>
        <w:bottom w:val="none" w:sz="0" w:space="0" w:color="auto"/>
        <w:right w:val="none" w:sz="0" w:space="0" w:color="auto"/>
      </w:divBdr>
    </w:div>
    <w:div w:id="1659651035">
      <w:bodyDiv w:val="1"/>
      <w:marLeft w:val="0"/>
      <w:marRight w:val="0"/>
      <w:marTop w:val="0"/>
      <w:marBottom w:val="0"/>
      <w:divBdr>
        <w:top w:val="none" w:sz="0" w:space="0" w:color="auto"/>
        <w:left w:val="none" w:sz="0" w:space="0" w:color="auto"/>
        <w:bottom w:val="none" w:sz="0" w:space="0" w:color="auto"/>
        <w:right w:val="none" w:sz="0" w:space="0" w:color="auto"/>
      </w:divBdr>
    </w:div>
    <w:div w:id="1686516913">
      <w:bodyDiv w:val="1"/>
      <w:marLeft w:val="0"/>
      <w:marRight w:val="0"/>
      <w:marTop w:val="0"/>
      <w:marBottom w:val="0"/>
      <w:divBdr>
        <w:top w:val="none" w:sz="0" w:space="0" w:color="auto"/>
        <w:left w:val="none" w:sz="0" w:space="0" w:color="auto"/>
        <w:bottom w:val="none" w:sz="0" w:space="0" w:color="auto"/>
        <w:right w:val="none" w:sz="0" w:space="0" w:color="auto"/>
      </w:divBdr>
    </w:div>
    <w:div w:id="1689452836">
      <w:bodyDiv w:val="1"/>
      <w:marLeft w:val="0"/>
      <w:marRight w:val="0"/>
      <w:marTop w:val="0"/>
      <w:marBottom w:val="0"/>
      <w:divBdr>
        <w:top w:val="none" w:sz="0" w:space="0" w:color="auto"/>
        <w:left w:val="none" w:sz="0" w:space="0" w:color="auto"/>
        <w:bottom w:val="none" w:sz="0" w:space="0" w:color="auto"/>
        <w:right w:val="none" w:sz="0" w:space="0" w:color="auto"/>
      </w:divBdr>
    </w:div>
    <w:div w:id="1749383415">
      <w:bodyDiv w:val="1"/>
      <w:marLeft w:val="0"/>
      <w:marRight w:val="0"/>
      <w:marTop w:val="0"/>
      <w:marBottom w:val="0"/>
      <w:divBdr>
        <w:top w:val="none" w:sz="0" w:space="0" w:color="auto"/>
        <w:left w:val="none" w:sz="0" w:space="0" w:color="auto"/>
        <w:bottom w:val="none" w:sz="0" w:space="0" w:color="auto"/>
        <w:right w:val="none" w:sz="0" w:space="0" w:color="auto"/>
      </w:divBdr>
    </w:div>
    <w:div w:id="1807121512">
      <w:bodyDiv w:val="1"/>
      <w:marLeft w:val="0"/>
      <w:marRight w:val="0"/>
      <w:marTop w:val="0"/>
      <w:marBottom w:val="0"/>
      <w:divBdr>
        <w:top w:val="none" w:sz="0" w:space="0" w:color="auto"/>
        <w:left w:val="none" w:sz="0" w:space="0" w:color="auto"/>
        <w:bottom w:val="none" w:sz="0" w:space="0" w:color="auto"/>
        <w:right w:val="none" w:sz="0" w:space="0" w:color="auto"/>
      </w:divBdr>
    </w:div>
    <w:div w:id="1813518824">
      <w:bodyDiv w:val="1"/>
      <w:marLeft w:val="0"/>
      <w:marRight w:val="0"/>
      <w:marTop w:val="0"/>
      <w:marBottom w:val="0"/>
      <w:divBdr>
        <w:top w:val="none" w:sz="0" w:space="0" w:color="auto"/>
        <w:left w:val="none" w:sz="0" w:space="0" w:color="auto"/>
        <w:bottom w:val="none" w:sz="0" w:space="0" w:color="auto"/>
        <w:right w:val="none" w:sz="0" w:space="0" w:color="auto"/>
      </w:divBdr>
    </w:div>
    <w:div w:id="1862864020">
      <w:bodyDiv w:val="1"/>
      <w:marLeft w:val="0"/>
      <w:marRight w:val="0"/>
      <w:marTop w:val="0"/>
      <w:marBottom w:val="0"/>
      <w:divBdr>
        <w:top w:val="none" w:sz="0" w:space="0" w:color="auto"/>
        <w:left w:val="none" w:sz="0" w:space="0" w:color="auto"/>
        <w:bottom w:val="none" w:sz="0" w:space="0" w:color="auto"/>
        <w:right w:val="none" w:sz="0" w:space="0" w:color="auto"/>
      </w:divBdr>
    </w:div>
    <w:div w:id="1890651432">
      <w:bodyDiv w:val="1"/>
      <w:marLeft w:val="0"/>
      <w:marRight w:val="0"/>
      <w:marTop w:val="0"/>
      <w:marBottom w:val="0"/>
      <w:divBdr>
        <w:top w:val="none" w:sz="0" w:space="0" w:color="auto"/>
        <w:left w:val="none" w:sz="0" w:space="0" w:color="auto"/>
        <w:bottom w:val="none" w:sz="0" w:space="0" w:color="auto"/>
        <w:right w:val="none" w:sz="0" w:space="0" w:color="auto"/>
      </w:divBdr>
    </w:div>
    <w:div w:id="1931696028">
      <w:bodyDiv w:val="1"/>
      <w:marLeft w:val="0"/>
      <w:marRight w:val="0"/>
      <w:marTop w:val="0"/>
      <w:marBottom w:val="0"/>
      <w:divBdr>
        <w:top w:val="none" w:sz="0" w:space="0" w:color="auto"/>
        <w:left w:val="none" w:sz="0" w:space="0" w:color="auto"/>
        <w:bottom w:val="none" w:sz="0" w:space="0" w:color="auto"/>
        <w:right w:val="none" w:sz="0" w:space="0" w:color="auto"/>
      </w:divBdr>
    </w:div>
    <w:div w:id="1971668451">
      <w:bodyDiv w:val="1"/>
      <w:marLeft w:val="0"/>
      <w:marRight w:val="0"/>
      <w:marTop w:val="0"/>
      <w:marBottom w:val="0"/>
      <w:divBdr>
        <w:top w:val="none" w:sz="0" w:space="0" w:color="auto"/>
        <w:left w:val="none" w:sz="0" w:space="0" w:color="auto"/>
        <w:bottom w:val="none" w:sz="0" w:space="0" w:color="auto"/>
        <w:right w:val="none" w:sz="0" w:space="0" w:color="auto"/>
      </w:divBdr>
    </w:div>
    <w:div w:id="1998922211">
      <w:bodyDiv w:val="1"/>
      <w:marLeft w:val="0"/>
      <w:marRight w:val="0"/>
      <w:marTop w:val="0"/>
      <w:marBottom w:val="0"/>
      <w:divBdr>
        <w:top w:val="none" w:sz="0" w:space="0" w:color="auto"/>
        <w:left w:val="none" w:sz="0" w:space="0" w:color="auto"/>
        <w:bottom w:val="none" w:sz="0" w:space="0" w:color="auto"/>
        <w:right w:val="none" w:sz="0" w:space="0" w:color="auto"/>
      </w:divBdr>
    </w:div>
    <w:div w:id="2007131678">
      <w:bodyDiv w:val="1"/>
      <w:marLeft w:val="0"/>
      <w:marRight w:val="0"/>
      <w:marTop w:val="0"/>
      <w:marBottom w:val="0"/>
      <w:divBdr>
        <w:top w:val="none" w:sz="0" w:space="0" w:color="auto"/>
        <w:left w:val="none" w:sz="0" w:space="0" w:color="auto"/>
        <w:bottom w:val="none" w:sz="0" w:space="0" w:color="auto"/>
        <w:right w:val="none" w:sz="0" w:space="0" w:color="auto"/>
      </w:divBdr>
    </w:div>
    <w:div w:id="2089224918">
      <w:bodyDiv w:val="1"/>
      <w:marLeft w:val="0"/>
      <w:marRight w:val="0"/>
      <w:marTop w:val="0"/>
      <w:marBottom w:val="0"/>
      <w:divBdr>
        <w:top w:val="none" w:sz="0" w:space="0" w:color="auto"/>
        <w:left w:val="none" w:sz="0" w:space="0" w:color="auto"/>
        <w:bottom w:val="none" w:sz="0" w:space="0" w:color="auto"/>
        <w:right w:val="none" w:sz="0" w:space="0" w:color="auto"/>
      </w:divBdr>
    </w:div>
    <w:div w:id="2117169002">
      <w:bodyDiv w:val="1"/>
      <w:marLeft w:val="0"/>
      <w:marRight w:val="0"/>
      <w:marTop w:val="0"/>
      <w:marBottom w:val="0"/>
      <w:divBdr>
        <w:top w:val="none" w:sz="0" w:space="0" w:color="auto"/>
        <w:left w:val="none" w:sz="0" w:space="0" w:color="auto"/>
        <w:bottom w:val="none" w:sz="0" w:space="0" w:color="auto"/>
        <w:right w:val="none" w:sz="0" w:space="0" w:color="auto"/>
      </w:divBdr>
    </w:div>
    <w:div w:id="2142646662">
      <w:bodyDiv w:val="1"/>
      <w:marLeft w:val="0"/>
      <w:marRight w:val="0"/>
      <w:marTop w:val="0"/>
      <w:marBottom w:val="0"/>
      <w:divBdr>
        <w:top w:val="none" w:sz="0" w:space="0" w:color="auto"/>
        <w:left w:val="none" w:sz="0" w:space="0" w:color="auto"/>
        <w:bottom w:val="none" w:sz="0" w:space="0" w:color="auto"/>
        <w:right w:val="none" w:sz="0" w:space="0" w:color="auto"/>
      </w:divBdr>
    </w:div>
    <w:div w:id="21472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8.emf"/><Relationship Id="rId39" Type="http://schemas.openxmlformats.org/officeDocument/2006/relationships/hyperlink" Target="https://www.nrc.gov/about-nrc/regulatory/crgr/charter.html"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6.emf"/><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hyperlink" Target="https://www.epa.gov/sites/production/files/2017-01/documents/epa_pag_manual_final_revisions_01-11-2017_cover_disclaimer_8.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11.emf"/><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hyperlink" Target="https://www.bls.gov/cpi/tables/supplemental-files/historical-cpi-u-201803.pdf" TargetMode="External"/><Relationship Id="rId40" Type="http://schemas.openxmlformats.org/officeDocument/2006/relationships/header" Target="header5.xml"/><Relationship Id="rId45"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hyperlink" Target="https://www.cbo.gov/sites/default/files/115th-congress-2017-2018/reports/52370-outlookonecolumn.pdf"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3.emf"/><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hyperlink" Target="http://www.bls.gov/cpi/tables.htm" TargetMode="External"/><Relationship Id="rId43"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www.palisa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5DD5D-48F4-4D4E-BC8B-E8F14580D4E6}">
  <ds:schemaRefs>
    <ds:schemaRef ds:uri="http://schemas.microsoft.com/sharepoint/v3/contenttype/forms"/>
  </ds:schemaRefs>
</ds:datastoreItem>
</file>

<file path=customXml/itemProps2.xml><?xml version="1.0" encoding="utf-8"?>
<ds:datastoreItem xmlns:ds="http://schemas.openxmlformats.org/officeDocument/2006/customXml" ds:itemID="{EBE9F509-9398-4FED-9938-8B74DC4845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bb0d2465-af00-4b81-a931-20baeeea6c93"/>
    <ds:schemaRef ds:uri="11fd957d-147f-41f6-a058-03b42122ddbc"/>
    <ds:schemaRef ds:uri="http://www.w3.org/XML/1998/namespace"/>
    <ds:schemaRef ds:uri="http://purl.org/dc/dcmitype/"/>
  </ds:schemaRefs>
</ds:datastoreItem>
</file>

<file path=customXml/itemProps3.xml><?xml version="1.0" encoding="utf-8"?>
<ds:datastoreItem xmlns:ds="http://schemas.openxmlformats.org/officeDocument/2006/customXml" ds:itemID="{9DA130FC-C401-4DD3-8A3D-40050C014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93CE7-B3E8-413F-858F-F769053F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17040</Words>
  <Characters>97130</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ASME 09-13 draft final RA</vt:lpstr>
    </vt:vector>
  </TitlesOfParts>
  <Company>Nuclear Regulatory Commission</Company>
  <LinksUpToDate>false</LinksUpToDate>
  <CharactersWithSpaces>113943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 09-13 draft final RA</dc:title>
  <dc:creator>Sanders, Aaron</dc:creator>
  <cp:lastModifiedBy>Benney, Kristen</cp:lastModifiedBy>
  <cp:revision>2</cp:revision>
  <cp:lastPrinted>2018-09-24T12:33:00Z</cp:lastPrinted>
  <dcterms:created xsi:type="dcterms:W3CDTF">2020-05-07T19:07:00Z</dcterms:created>
  <dcterms:modified xsi:type="dcterms:W3CDTF">2020-05-07T19:07:00Z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_dlc_DocIdItemGuid">
    <vt:lpwstr>e8ff693e-aeb9-4dd7-ade3-3ddcf2e9e50c</vt:lpwstr>
  </property>
</Properties>
</file>