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5B90" w:rsidR="009A5778" w:rsidP="009A5778" w:rsidRDefault="009A5778" w14:paraId="29696C9A" w14:textId="536759B3">
      <w:pPr>
        <w:pStyle w:val="NoSpacing"/>
        <w:rPr>
          <w:b/>
        </w:rPr>
      </w:pPr>
      <w:bookmarkStart w:name="_GoBack" w:id="0"/>
      <w:bookmarkEnd w:id="0"/>
      <w:r w:rsidRPr="009A5778">
        <w:rPr>
          <w:b/>
        </w:rPr>
        <w:t>Part</w:t>
      </w:r>
      <w:r>
        <w:rPr>
          <w:b/>
        </w:rPr>
        <w:t xml:space="preserve"> 20 Respirator Protection</w:t>
      </w:r>
      <w:r w:rsidRPr="009A5778">
        <w:rPr>
          <w:b/>
        </w:rPr>
        <w:t xml:space="preserve"> Exemption Request for </w:t>
      </w:r>
      <w:r w:rsidRPr="00345B90" w:rsidR="00345B90">
        <w:rPr>
          <w:b/>
        </w:rPr>
        <w:t>Research and Test Reactors/Non-Power Reactors</w:t>
      </w:r>
    </w:p>
    <w:p w:rsidR="009A5778" w:rsidP="009A5778" w:rsidRDefault="009A5778" w14:paraId="4C780C1D" w14:textId="77777777">
      <w:pPr>
        <w:pStyle w:val="NoSpacing"/>
      </w:pPr>
    </w:p>
    <w:p w:rsidRPr="00646DDF" w:rsidR="009A5778" w:rsidP="009A5778" w:rsidRDefault="009A5778" w14:paraId="347588E8" w14:textId="24340480">
      <w:pPr>
        <w:pStyle w:val="NoSpacing"/>
        <w:rPr>
          <w:rFonts w:ascii="Arial" w:hAnsi="Arial" w:cs="Arial"/>
          <w:color w:val="385723"/>
        </w:rPr>
      </w:pPr>
      <w:r>
        <w:t xml:space="preserve">By letter dated April </w:t>
      </w:r>
      <w:r w:rsidR="0090655C">
        <w:t>27</w:t>
      </w:r>
      <w:r>
        <w:t>, 2020 (</w:t>
      </w:r>
      <w:r w:rsidR="007411B2">
        <w:t xml:space="preserve">ADAMS Accession No. </w:t>
      </w:r>
      <w:r>
        <w:t>ML</w:t>
      </w:r>
      <w:r w:rsidR="00E0251A">
        <w:t>20099G757</w:t>
      </w:r>
      <w:r>
        <w:t xml:space="preserve">), the </w:t>
      </w:r>
      <w:r w:rsidR="00324933">
        <w:t>U.S. Nuclear Regulatory Commission (</w:t>
      </w:r>
      <w:r>
        <w:t>NRC</w:t>
      </w:r>
      <w:r w:rsidR="00324933">
        <w:t>)</w:t>
      </w:r>
      <w:r>
        <w:t xml:space="preserve"> provided guidance to the </w:t>
      </w:r>
      <w:r w:rsidR="00345B90">
        <w:t xml:space="preserve">nuclear </w:t>
      </w:r>
      <w:r>
        <w:t>industry</w:t>
      </w:r>
      <w:r w:rsidR="008C1892">
        <w:t xml:space="preserve"> regarding</w:t>
      </w:r>
      <w:r>
        <w:t xml:space="preserve"> the expedited review of licensee</w:t>
      </w:r>
      <w:r w:rsidR="00717213">
        <w:t>-</w:t>
      </w:r>
      <w:r>
        <w:t>requested exemptions</w:t>
      </w:r>
      <w:r w:rsidR="00CC791C">
        <w:t xml:space="preserve"> from the</w:t>
      </w:r>
      <w:r>
        <w:t xml:space="preserve"> </w:t>
      </w:r>
      <w:r w:rsidR="00CC791C">
        <w:t xml:space="preserve">medical examination frequency requirements in 10 CFR 20.1703(c)(5)(iii) and the fit-testing frequency requirements in 10 CFR 20.1703(c)(6) </w:t>
      </w:r>
      <w:r w:rsidR="009A0A35">
        <w:t xml:space="preserve">during the COVID-19 Public health Emergency (PHE). </w:t>
      </w:r>
      <w:r w:rsidR="00646DDF">
        <w:rPr>
          <w:rFonts w:ascii="Arial" w:hAnsi="Arial" w:cs="Arial"/>
          <w:color w:val="385723"/>
        </w:rPr>
        <w:t xml:space="preserve"> </w:t>
      </w:r>
      <w:r w:rsidR="00B11913">
        <w:t xml:space="preserve">As </w:t>
      </w:r>
      <w:r>
        <w:t xml:space="preserve">detailed in the April </w:t>
      </w:r>
      <w:r w:rsidR="007B7A70">
        <w:t>27</w:t>
      </w:r>
      <w:r>
        <w:t>, 2020 letter</w:t>
      </w:r>
      <w:r w:rsidR="007B7A70">
        <w:t xml:space="preserve">, </w:t>
      </w:r>
      <w:r>
        <w:t>the NRC will expeditiously review requests from individual licensees for exemptions from the</w:t>
      </w:r>
      <w:r w:rsidR="007B7A70">
        <w:t>se</w:t>
      </w:r>
      <w:r>
        <w:t xml:space="preserve"> requirements</w:t>
      </w:r>
      <w:r w:rsidR="00717213">
        <w:t xml:space="preserve"> if those requests meet certain elements</w:t>
      </w:r>
      <w:r>
        <w:t xml:space="preserve">.  This form is intended for use </w:t>
      </w:r>
      <w:r w:rsidRPr="00A0380F">
        <w:t xml:space="preserve">by </w:t>
      </w:r>
      <w:r w:rsidR="00436128">
        <w:t>research and test reactor/non-power reactor</w:t>
      </w:r>
      <w:r w:rsidRPr="00A0380F">
        <w:t xml:space="preserve"> licensees to</w:t>
      </w:r>
      <w:r>
        <w:t xml:space="preserve"> request these exemptions.</w:t>
      </w:r>
    </w:p>
    <w:p w:rsidR="008B31DE" w:rsidP="009A5778" w:rsidRDefault="008B31DE" w14:paraId="305E5435" w14:textId="77777777">
      <w:pPr>
        <w:pStyle w:val="NoSpacing"/>
      </w:pPr>
    </w:p>
    <w:p w:rsidR="008E54F1" w:rsidP="009A5778" w:rsidRDefault="008E54F1" w14:paraId="3A87A87B" w14:textId="381D3F33">
      <w:pPr>
        <w:pStyle w:val="NoSpacing"/>
      </w:pPr>
      <w:r>
        <w:t xml:space="preserve">If the licensee determines that it cannot meet </w:t>
      </w:r>
      <w:r w:rsidR="00AF2C5D">
        <w:t xml:space="preserve">the </w:t>
      </w:r>
      <w:r w:rsidR="00717213">
        <w:t xml:space="preserve">expedited review </w:t>
      </w:r>
      <w:r>
        <w:t xml:space="preserve">criteria described in the </w:t>
      </w:r>
      <w:r w:rsidR="00975AF1">
        <w:t xml:space="preserve">April 27, 2020 </w:t>
      </w:r>
      <w:r>
        <w:t>letter</w:t>
      </w:r>
      <w:r w:rsidR="00717213">
        <w:t xml:space="preserve">, </w:t>
      </w:r>
      <w:r>
        <w:t xml:space="preserve">or </w:t>
      </w:r>
      <w:r w:rsidR="00BF7B41">
        <w:t>requests</w:t>
      </w:r>
      <w:r>
        <w:t xml:space="preserve"> </w:t>
      </w:r>
      <w:r w:rsidR="00724D0F">
        <w:t>one</w:t>
      </w:r>
      <w:r w:rsidR="00BF7B41">
        <w:t xml:space="preserve"> or</w:t>
      </w:r>
      <w:r w:rsidR="00724D0F">
        <w:t xml:space="preserve"> more exemptions from </w:t>
      </w:r>
      <w:r>
        <w:t xml:space="preserve">different Part </w:t>
      </w:r>
      <w:r w:rsidR="00337167">
        <w:t xml:space="preserve">20 </w:t>
      </w:r>
      <w:r w:rsidR="00493688">
        <w:t>provisions</w:t>
      </w:r>
      <w:r>
        <w:t>, then the licensee m</w:t>
      </w:r>
      <w:r w:rsidR="008C1892">
        <w:t>ay</w:t>
      </w:r>
      <w:r>
        <w:t xml:space="preserve"> seek separate NRC approval through the normal exemption process.</w:t>
      </w:r>
    </w:p>
    <w:p w:rsidR="009A5778" w:rsidP="009A5778" w:rsidRDefault="009A5778" w14:paraId="1C11F3FD" w14:textId="77777777">
      <w:pPr>
        <w:pStyle w:val="NoSpacing"/>
      </w:pPr>
    </w:p>
    <w:p w:rsidR="009A5778" w:rsidP="009A5778" w:rsidRDefault="009A5778" w14:paraId="77CA043A" w14:textId="4D7E3713">
      <w:pPr>
        <w:pStyle w:val="NoSpacing"/>
      </w:pPr>
      <w:r w:rsidRPr="00E465EF">
        <w:t>APPROVED BY OMB NO. 3150-00</w:t>
      </w:r>
      <w:r w:rsidR="00E465EF">
        <w:t>14</w:t>
      </w:r>
      <w:r w:rsidRPr="00E465EF">
        <w:t xml:space="preserve">                      Expiration Date: </w:t>
      </w:r>
      <w:r w:rsidR="00E465EF">
        <w:t>XX</w:t>
      </w:r>
      <w:r w:rsidRPr="00E465EF">
        <w:t>/</w:t>
      </w:r>
      <w:r w:rsidR="00E465EF">
        <w:t>XX</w:t>
      </w:r>
      <w:r w:rsidRPr="00E465EF">
        <w:t>/20</w:t>
      </w:r>
    </w:p>
    <w:p w:rsidR="009A5778" w:rsidP="009A5778" w:rsidRDefault="009A5778" w14:paraId="1C1124AD" w14:textId="77777777">
      <w:pPr>
        <w:pStyle w:val="NoSpacing"/>
      </w:pPr>
    </w:p>
    <w:p w:rsidR="009A5778" w:rsidP="009A5778" w:rsidRDefault="009A5778" w14:paraId="58B8C136" w14:textId="5F910762">
      <w:pPr>
        <w:pStyle w:val="NoSpacing"/>
      </w:pPr>
      <w:r>
        <w:t>Estimated burden per response to comply with this collection request</w:t>
      </w:r>
      <w:r w:rsidRPr="00A0380F">
        <w:t>: 2 hours</w:t>
      </w:r>
      <w:r>
        <w:t xml:space="preserve">. </w:t>
      </w:r>
      <w:r w:rsidR="001E1016">
        <w:t xml:space="preserve"> </w:t>
      </w:r>
      <w:r>
        <w:t>This form is used to submit COVID-19 related requests for an exemption from</w:t>
      </w:r>
      <w:r w:rsidR="00B92BF2">
        <w:t xml:space="preserve"> certain</w:t>
      </w:r>
      <w:r>
        <w:t xml:space="preserve"> requirements in 10 CFR Part </w:t>
      </w:r>
      <w:r w:rsidR="004F0620">
        <w:t>20</w:t>
      </w:r>
      <w:r>
        <w:t xml:space="preserve">. </w:t>
      </w:r>
      <w:r w:rsidR="001E1016">
        <w:t xml:space="preserve"> </w:t>
      </w:r>
      <w:r>
        <w:t>Send comments regarding burden estimate to the Information Services Branch (T-6 A10M), U.S. Nuclear Regulatory Commission, Washington, DC 20555-0001, or by e-mail to Infocollects.Resource@nrc.gov, and to the Desk Officer, Office of Information and Regulatory Affairs, NEOB-10202 (3150-00</w:t>
      </w:r>
      <w:r w:rsidR="00E465EF">
        <w:t>14</w:t>
      </w:r>
      <w:r>
        <w:t>), Office of Management and Budget, Washington, DC 20503.</w:t>
      </w:r>
      <w:r w:rsidR="001E1016">
        <w:t xml:space="preserve"> </w:t>
      </w:r>
      <w:r>
        <w:t xml:space="preserve"> If a means used to impose an information collection does not display a currently valid OMB control number, the NRC may not conduct or sponsor, and a person is not required to respond to, the information collection.</w:t>
      </w:r>
    </w:p>
    <w:p w:rsidR="009A5778" w:rsidP="009A5778" w:rsidRDefault="009A5778" w14:paraId="42D90F95" w14:textId="77777777">
      <w:pPr>
        <w:pStyle w:val="NoSpacing"/>
      </w:pPr>
    </w:p>
    <w:p w:rsidR="009A5778" w:rsidP="009A5778" w:rsidRDefault="009A5778" w14:paraId="1A587C1A" w14:textId="77777777">
      <w:pPr>
        <w:pStyle w:val="NoSpacing"/>
      </w:pPr>
    </w:p>
    <w:p w:rsidRPr="00A0380F" w:rsidR="009A5778" w:rsidP="009A5778" w:rsidRDefault="009A5778" w14:paraId="4F9D9EED" w14:textId="77777777">
      <w:pPr>
        <w:rPr>
          <w:b/>
        </w:rPr>
      </w:pPr>
      <w:r w:rsidRPr="00A0380F">
        <w:rPr>
          <w:b/>
        </w:rPr>
        <w:t>Demographics</w:t>
      </w:r>
    </w:p>
    <w:p w:rsidRPr="00A0380F" w:rsidR="009A5778" w:rsidP="006022E0" w:rsidRDefault="009A5778" w14:paraId="6CE6CDC0" w14:textId="100149B5">
      <w:pPr>
        <w:pStyle w:val="ListParagraph"/>
        <w:numPr>
          <w:ilvl w:val="0"/>
          <w:numId w:val="3"/>
        </w:numPr>
      </w:pPr>
      <w:r w:rsidRPr="00A0380F">
        <w:t>Submitter Name/Title</w:t>
      </w:r>
    </w:p>
    <w:p w:rsidRPr="00A0380F" w:rsidR="009A5778" w:rsidP="006022E0" w:rsidRDefault="009A5778" w14:paraId="6D702EEA" w14:textId="5BDDCB94">
      <w:pPr>
        <w:pStyle w:val="ListParagraph"/>
        <w:numPr>
          <w:ilvl w:val="0"/>
          <w:numId w:val="3"/>
        </w:numPr>
      </w:pPr>
      <w:r w:rsidRPr="00A0380F">
        <w:t>Email Address</w:t>
      </w:r>
    </w:p>
    <w:p w:rsidRPr="00A0380F" w:rsidR="009A5778" w:rsidP="006022E0" w:rsidRDefault="009A5778" w14:paraId="03C4C411" w14:textId="02E1AC55">
      <w:pPr>
        <w:pStyle w:val="ListParagraph"/>
        <w:numPr>
          <w:ilvl w:val="0"/>
          <w:numId w:val="3"/>
        </w:numPr>
      </w:pPr>
      <w:r w:rsidRPr="00A0380F">
        <w:t>Organization</w:t>
      </w:r>
    </w:p>
    <w:p w:rsidRPr="00A0380F" w:rsidR="009A5778" w:rsidP="006022E0" w:rsidRDefault="0077060A" w14:paraId="2EA279CC" w14:textId="6585DA32">
      <w:pPr>
        <w:pStyle w:val="ListParagraph"/>
        <w:numPr>
          <w:ilvl w:val="0"/>
          <w:numId w:val="3"/>
        </w:numPr>
      </w:pPr>
      <w:r>
        <w:t>Facility</w:t>
      </w:r>
      <w:r w:rsidRPr="00A0380F" w:rsidR="009A5778">
        <w:t xml:space="preserve"> Name</w:t>
      </w:r>
    </w:p>
    <w:p w:rsidRPr="00A0380F" w:rsidR="009A5778" w:rsidP="006022E0" w:rsidRDefault="009A5778" w14:paraId="41EA9108" w14:textId="63D5571D">
      <w:pPr>
        <w:pStyle w:val="ListParagraph"/>
        <w:numPr>
          <w:ilvl w:val="0"/>
          <w:numId w:val="3"/>
        </w:numPr>
      </w:pPr>
      <w:r w:rsidRPr="00A0380F">
        <w:t xml:space="preserve">Need </w:t>
      </w:r>
      <w:proofErr w:type="gramStart"/>
      <w:r w:rsidRPr="00A0380F">
        <w:t>By</w:t>
      </w:r>
      <w:proofErr w:type="gramEnd"/>
      <w:r w:rsidRPr="00A0380F">
        <w:t xml:space="preserve"> Date</w:t>
      </w:r>
    </w:p>
    <w:p w:rsidRPr="00A0380F" w:rsidR="009A5778" w:rsidP="006022E0" w:rsidRDefault="009A5778" w14:paraId="5ECAA67D" w14:textId="4EA75DD3">
      <w:pPr>
        <w:pStyle w:val="ListParagraph"/>
        <w:numPr>
          <w:ilvl w:val="0"/>
          <w:numId w:val="3"/>
        </w:numPr>
      </w:pPr>
      <w:r w:rsidRPr="00A0380F">
        <w:t>Enter Docket Number(s)</w:t>
      </w:r>
    </w:p>
    <w:p w:rsidRPr="00A0380F" w:rsidR="009A5778" w:rsidP="006022E0" w:rsidRDefault="009A5778" w14:paraId="1F61E74C" w14:textId="4A2AD94C">
      <w:pPr>
        <w:pStyle w:val="ListParagraph"/>
        <w:numPr>
          <w:ilvl w:val="0"/>
          <w:numId w:val="3"/>
        </w:numPr>
      </w:pPr>
      <w:r w:rsidRPr="00A0380F">
        <w:t>Enter License Number(s)</w:t>
      </w:r>
    </w:p>
    <w:p w:rsidR="009A5778" w:rsidP="006022E0" w:rsidRDefault="009A5778" w14:paraId="09F318F1" w14:textId="4F72075B">
      <w:pPr>
        <w:pStyle w:val="ListParagraph"/>
        <w:numPr>
          <w:ilvl w:val="0"/>
          <w:numId w:val="3"/>
        </w:numPr>
      </w:pPr>
      <w:r w:rsidRPr="00A0380F">
        <w:t>NRC Licensing Project Manager</w:t>
      </w:r>
      <w:r>
        <w:br w:type="page"/>
      </w:r>
    </w:p>
    <w:p w:rsidRPr="000579A6" w:rsidR="0056083F" w:rsidP="0056083F" w:rsidRDefault="003D5827" w14:paraId="38B8FED6" w14:textId="50C55A54">
      <w:pPr>
        <w:pStyle w:val="NoSpacing"/>
        <w:rPr>
          <w:b/>
        </w:rPr>
      </w:pPr>
      <w:r w:rsidRPr="000579A6">
        <w:rPr>
          <w:b/>
        </w:rPr>
        <w:lastRenderedPageBreak/>
        <w:t>Medical Evaluation</w:t>
      </w:r>
      <w:r w:rsidRPr="000579A6" w:rsidR="0056083F">
        <w:rPr>
          <w:b/>
        </w:rPr>
        <w:t xml:space="preserve"> Exemption</w:t>
      </w:r>
    </w:p>
    <w:p w:rsidR="00954C4B" w:rsidP="0056083F" w:rsidRDefault="00954C4B" w14:paraId="52F1E564" w14:textId="77777777">
      <w:pPr>
        <w:pStyle w:val="NoSpacing"/>
      </w:pPr>
    </w:p>
    <w:p w:rsidR="0056083F" w:rsidP="00F2521D" w:rsidRDefault="00F2521D" w14:paraId="2C1534E1" w14:textId="2F48B0E8">
      <w:pPr>
        <w:pStyle w:val="NoSpacing"/>
        <w:numPr>
          <w:ilvl w:val="0"/>
          <w:numId w:val="3"/>
        </w:numPr>
      </w:pPr>
      <w:r>
        <w:t xml:space="preserve"> </w:t>
      </w:r>
      <w:r w:rsidR="0056083F">
        <w:t xml:space="preserve">For a </w:t>
      </w:r>
      <w:r w:rsidR="003D5827">
        <w:t>medical evaluation</w:t>
      </w:r>
      <w:r w:rsidR="001E1016">
        <w:t xml:space="preserve"> frequency</w:t>
      </w:r>
      <w:r w:rsidR="0056083F">
        <w:t xml:space="preserve"> exemption</w:t>
      </w:r>
      <w:r w:rsidR="001E1016">
        <w:t xml:space="preserve"> under 10 CFR 20.1703(c)(5)(iii)</w:t>
      </w:r>
      <w:r w:rsidR="00954C4B">
        <w:t>,</w:t>
      </w:r>
      <w:r w:rsidR="0056083F">
        <w:t xml:space="preserve"> check the YES box and answer questions </w:t>
      </w:r>
      <w:r w:rsidR="000D71F7">
        <w:t>10</w:t>
      </w:r>
      <w:r w:rsidR="0056083F">
        <w:t>-1</w:t>
      </w:r>
      <w:r w:rsidR="00A17BB2">
        <w:t>7</w:t>
      </w:r>
      <w:r w:rsidR="0056083F">
        <w:t xml:space="preserve">.  If you are </w:t>
      </w:r>
      <w:r w:rsidRPr="00247E8E" w:rsidR="0056083F">
        <w:rPr>
          <w:u w:val="single"/>
        </w:rPr>
        <w:t>not</w:t>
      </w:r>
      <w:r w:rsidR="0056083F">
        <w:t xml:space="preserve"> filing for a </w:t>
      </w:r>
      <w:r w:rsidR="001E1016">
        <w:t xml:space="preserve">medical evaluation frequency </w:t>
      </w:r>
      <w:r w:rsidR="0056083F">
        <w:t>exemption</w:t>
      </w:r>
      <w:r w:rsidR="00247E8E">
        <w:t>,</w:t>
      </w:r>
      <w:r w:rsidR="0056083F">
        <w:t xml:space="preserve"> check the NO box and proceed to question 1</w:t>
      </w:r>
      <w:r w:rsidR="00A17BB2">
        <w:t>8</w:t>
      </w:r>
      <w:r w:rsidR="0056083F">
        <w:t>.</w:t>
      </w:r>
    </w:p>
    <w:p w:rsidR="0056083F" w:rsidP="00954C4B" w:rsidRDefault="0056083F" w14:paraId="449A6D1C" w14:textId="77777777">
      <w:pPr>
        <w:pStyle w:val="NoSpacing"/>
        <w:numPr>
          <w:ilvl w:val="0"/>
          <w:numId w:val="1"/>
        </w:numPr>
      </w:pPr>
      <w:r>
        <w:t>YES</w:t>
      </w:r>
    </w:p>
    <w:p w:rsidR="009A5778" w:rsidP="00954C4B" w:rsidRDefault="0056083F" w14:paraId="4E109038" w14:textId="7358AF0C">
      <w:pPr>
        <w:pStyle w:val="NoSpacing"/>
        <w:numPr>
          <w:ilvl w:val="0"/>
          <w:numId w:val="1"/>
        </w:numPr>
      </w:pPr>
      <w:r>
        <w:t>NO</w:t>
      </w:r>
    </w:p>
    <w:p w:rsidR="009A5778" w:rsidP="009A5778" w:rsidRDefault="009A5778" w14:paraId="6C7996CC" w14:textId="77777777">
      <w:pPr>
        <w:pStyle w:val="NoSpacing"/>
      </w:pPr>
    </w:p>
    <w:p w:rsidRPr="00540ADF" w:rsidR="00157B02" w:rsidP="009A5778" w:rsidRDefault="009A5778" w14:paraId="4D55CD7F" w14:textId="24336B33">
      <w:pPr>
        <w:pStyle w:val="NoSpacing"/>
        <w:rPr>
          <w:i/>
        </w:rPr>
      </w:pPr>
      <w:r w:rsidRPr="00540ADF">
        <w:rPr>
          <w:i/>
        </w:rPr>
        <w:t xml:space="preserve">Medical Evaluations: To receive expedited review of </w:t>
      </w:r>
      <w:r w:rsidRPr="00540ADF" w:rsidR="00755D6B">
        <w:rPr>
          <w:i/>
        </w:rPr>
        <w:t>a</w:t>
      </w:r>
      <w:r w:rsidRPr="00540ADF" w:rsidR="00544BE4">
        <w:rPr>
          <w:i/>
        </w:rPr>
        <w:t xml:space="preserve"> request for </w:t>
      </w:r>
      <w:r w:rsidRPr="00540ADF">
        <w:rPr>
          <w:i/>
        </w:rPr>
        <w:t>exemption from 10 CFR 20.1703(c)(5)(iii),</w:t>
      </w:r>
      <w:r w:rsidRPr="00540ADF" w:rsidR="00157B02">
        <w:rPr>
          <w:i/>
        </w:rPr>
        <w:t xml:space="preserve"> provide the information</w:t>
      </w:r>
      <w:r w:rsidRPr="00540ADF" w:rsidR="00571901">
        <w:rPr>
          <w:i/>
        </w:rPr>
        <w:t xml:space="preserve"> stated in questions </w:t>
      </w:r>
      <w:r w:rsidRPr="00540ADF" w:rsidR="000D71F7">
        <w:rPr>
          <w:i/>
        </w:rPr>
        <w:t>1</w:t>
      </w:r>
      <w:r w:rsidR="000D71F7">
        <w:rPr>
          <w:i/>
        </w:rPr>
        <w:t>0</w:t>
      </w:r>
      <w:r w:rsidRPr="00540ADF" w:rsidR="00571901">
        <w:rPr>
          <w:i/>
        </w:rPr>
        <w:t>-1</w:t>
      </w:r>
      <w:r w:rsidR="007D67E3">
        <w:rPr>
          <w:i/>
        </w:rPr>
        <w:t>7</w:t>
      </w:r>
      <w:r w:rsidRPr="00540ADF" w:rsidR="00571901">
        <w:rPr>
          <w:i/>
        </w:rPr>
        <w:t xml:space="preserve"> below</w:t>
      </w:r>
      <w:r w:rsidRPr="00540ADF" w:rsidR="00157B02">
        <w:rPr>
          <w:i/>
        </w:rPr>
        <w:t>:</w:t>
      </w:r>
    </w:p>
    <w:p w:rsidR="00157B02" w:rsidP="009A5778" w:rsidRDefault="00157B02" w14:paraId="357693E6" w14:textId="77777777">
      <w:pPr>
        <w:pStyle w:val="NoSpacing"/>
      </w:pPr>
    </w:p>
    <w:p w:rsidRPr="00AC7B1B" w:rsidR="00B27AE3" w:rsidP="00DC0B00" w:rsidRDefault="023A802D" w14:paraId="03EDFFA7" w14:textId="6E754648">
      <w:pPr>
        <w:pStyle w:val="NoSpacing"/>
        <w:numPr>
          <w:ilvl w:val="0"/>
          <w:numId w:val="3"/>
        </w:numPr>
        <w:rPr>
          <w:highlight w:val="yellow"/>
        </w:rPr>
      </w:pPr>
      <w:r w:rsidRPr="00AC7B1B">
        <w:rPr>
          <w:highlight w:val="yellow"/>
        </w:rPr>
        <w:t>A</w:t>
      </w:r>
      <w:r w:rsidRPr="00AC7B1B" w:rsidR="009A5778">
        <w:rPr>
          <w:highlight w:val="yellow"/>
        </w:rPr>
        <w:t xml:space="preserve"> statement </w:t>
      </w:r>
      <w:r w:rsidRPr="00AC7B1B" w:rsidR="008C1892">
        <w:rPr>
          <w:highlight w:val="yellow"/>
        </w:rPr>
        <w:t>indicating whether</w:t>
      </w:r>
      <w:r w:rsidRPr="00AC7B1B" w:rsidR="009A5778">
        <w:rPr>
          <w:highlight w:val="yellow"/>
        </w:rPr>
        <w:t xml:space="preserve"> the licensee cannot meet the medical evaluation requirements of 10 CFR 20.1703(c)(5)(iii) without workers taking actions that may be contrary to CDC’s guidance for responding to the COVID-19 PHE</w:t>
      </w:r>
      <w:r w:rsidRPr="00AC7B1B" w:rsidR="00B27AE3">
        <w:rPr>
          <w:highlight w:val="yellow"/>
        </w:rPr>
        <w:t>:</w:t>
      </w:r>
    </w:p>
    <w:p w:rsidR="0050523B" w:rsidP="00B27AE3" w:rsidRDefault="0050523B" w14:paraId="04E83333" w14:textId="77777777">
      <w:pPr>
        <w:pStyle w:val="NoSpacing"/>
      </w:pPr>
    </w:p>
    <w:p w:rsidR="009A5778" w:rsidP="00DC0B00" w:rsidRDefault="0050523B" w14:paraId="4BA9A1B5" w14:textId="13860DC9">
      <w:pPr>
        <w:pStyle w:val="NoSpacing"/>
        <w:numPr>
          <w:ilvl w:val="0"/>
          <w:numId w:val="3"/>
        </w:numPr>
      </w:pPr>
      <w:r>
        <w:t>A</w:t>
      </w:r>
      <w:r w:rsidR="009A5778">
        <w:t xml:space="preserve"> statement indicating whether the licensee </w:t>
      </w:r>
      <w:r w:rsidR="009046AB">
        <w:t>will</w:t>
      </w:r>
      <w:r w:rsidR="009A5778">
        <w:t>, for the duration of any exemption approved by NRC, apply a licensee-specific process to manage personnel with overdue medical evaluations while ensuring the safety of workers</w:t>
      </w:r>
      <w:r w:rsidR="00B27AE3">
        <w:t>:</w:t>
      </w:r>
    </w:p>
    <w:p w:rsidR="0050523B" w:rsidP="00B27AE3" w:rsidRDefault="0050523B" w14:paraId="3C1D2CBC" w14:textId="77777777">
      <w:pPr>
        <w:pStyle w:val="NoSpacing"/>
      </w:pPr>
    </w:p>
    <w:p w:rsidR="009A5778" w:rsidP="00DC0B00" w:rsidRDefault="0050523B" w14:paraId="45AD7565" w14:textId="540F54AB">
      <w:pPr>
        <w:pStyle w:val="NoSpacing"/>
        <w:numPr>
          <w:ilvl w:val="0"/>
          <w:numId w:val="3"/>
        </w:numPr>
      </w:pPr>
      <w:r>
        <w:t>An</w:t>
      </w:r>
      <w:r w:rsidR="009A5778">
        <w:t xml:space="preserve"> estimate of the number of personnel who </w:t>
      </w:r>
      <w:r w:rsidR="52856089">
        <w:t>w</w:t>
      </w:r>
      <w:r w:rsidR="1A96B021">
        <w:t>ould</w:t>
      </w:r>
      <w:r w:rsidR="009A5778">
        <w:t xml:space="preserve"> be covered by the exemption and their organizational positions, using generic position descriptions, that w</w:t>
      </w:r>
      <w:r w:rsidR="1A96B021">
        <w:t>ould</w:t>
      </w:r>
      <w:r w:rsidR="009A5778">
        <w:t xml:space="preserve"> be included in the licensee-specific process</w:t>
      </w:r>
      <w:r w:rsidR="25580220">
        <w:t xml:space="preserve"> (e.g., position/number of people)</w:t>
      </w:r>
      <w:r w:rsidR="00B27AE3">
        <w:t>:</w:t>
      </w:r>
    </w:p>
    <w:p w:rsidR="0050523B" w:rsidP="00B27AE3" w:rsidRDefault="0050523B" w14:paraId="1C91F4CF" w14:textId="77777777">
      <w:pPr>
        <w:pStyle w:val="NoSpacing"/>
      </w:pPr>
    </w:p>
    <w:p w:rsidR="009A5778" w:rsidP="00DC0B00" w:rsidRDefault="0050523B" w14:paraId="2A7D78F6" w14:textId="2F1C3631">
      <w:pPr>
        <w:pStyle w:val="NoSpacing"/>
        <w:numPr>
          <w:ilvl w:val="0"/>
          <w:numId w:val="3"/>
        </w:numPr>
      </w:pPr>
      <w:r>
        <w:t>T</w:t>
      </w:r>
      <w:r w:rsidR="009A5778">
        <w:t xml:space="preserve">he date and time when the exemption </w:t>
      </w:r>
      <w:r w:rsidR="000613B1">
        <w:t>w</w:t>
      </w:r>
      <w:r w:rsidR="008C1892">
        <w:t>ould</w:t>
      </w:r>
      <w:r w:rsidR="009A5778">
        <w:t xml:space="preserve"> be implemented, if approved, and when the licensee-specific process </w:t>
      </w:r>
      <w:r w:rsidR="00DB207F">
        <w:t xml:space="preserve">would </w:t>
      </w:r>
      <w:r w:rsidR="009A5778">
        <w:t>take effect</w:t>
      </w:r>
      <w:r w:rsidR="00B27AE3">
        <w:t>:</w:t>
      </w:r>
    </w:p>
    <w:p w:rsidR="0050523B" w:rsidP="00B27AE3" w:rsidRDefault="0050523B" w14:paraId="01063A0D" w14:textId="77777777">
      <w:pPr>
        <w:pStyle w:val="NoSpacing"/>
      </w:pPr>
    </w:p>
    <w:p w:rsidR="009A5778" w:rsidP="00DC0B00" w:rsidRDefault="0050523B" w14:paraId="2A9643F8" w14:textId="6857BA95">
      <w:pPr>
        <w:pStyle w:val="NoSpacing"/>
        <w:numPr>
          <w:ilvl w:val="0"/>
          <w:numId w:val="3"/>
        </w:numPr>
      </w:pPr>
      <w:r>
        <w:t>A</w:t>
      </w:r>
      <w:r w:rsidR="009A5778">
        <w:t xml:space="preserve"> statement indicating whether this exemption </w:t>
      </w:r>
      <w:r w:rsidR="00DB207F">
        <w:t>would</w:t>
      </w:r>
      <w:r w:rsidR="009A5778">
        <w:t xml:space="preserve"> only be used by personnel having known, stable medical histories as determined and documented by a licensed physician</w:t>
      </w:r>
      <w:r w:rsidR="00B27AE3">
        <w:t>:</w:t>
      </w:r>
    </w:p>
    <w:p w:rsidR="0050523B" w:rsidP="00B27AE3" w:rsidRDefault="0050523B" w14:paraId="64EDAC23" w14:textId="77777777">
      <w:pPr>
        <w:pStyle w:val="NoSpacing"/>
      </w:pPr>
    </w:p>
    <w:p w:rsidR="009A5778" w:rsidP="00DC0B00" w:rsidRDefault="0050523B" w14:paraId="61BA4953" w14:textId="089DDC98">
      <w:pPr>
        <w:pStyle w:val="NoSpacing"/>
        <w:numPr>
          <w:ilvl w:val="0"/>
          <w:numId w:val="3"/>
        </w:numPr>
      </w:pPr>
      <w:r>
        <w:t>A</w:t>
      </w:r>
      <w:r w:rsidR="009A5778">
        <w:t xml:space="preserve"> statement </w:t>
      </w:r>
      <w:r w:rsidR="008C1892">
        <w:t>indicating whether</w:t>
      </w:r>
      <w:r w:rsidR="009A5778">
        <w:t>, except for physical medical examinations at medical facilities, the licensee has completed, or will complete within the required frequency (plus a 90-day grace period), all applicable respiratory protection program medical evaluation requirements (e.g., medical history questionnaire)</w:t>
      </w:r>
      <w:r w:rsidR="00B27AE3">
        <w:t>:</w:t>
      </w:r>
    </w:p>
    <w:p w:rsidR="0050523B" w:rsidP="00B27AE3" w:rsidRDefault="0050523B" w14:paraId="33E4D868" w14:textId="77777777">
      <w:pPr>
        <w:pStyle w:val="NoSpacing"/>
      </w:pPr>
    </w:p>
    <w:p w:rsidR="009A5778" w:rsidP="00DC0B00" w:rsidRDefault="0050523B" w14:paraId="429BD2E3" w14:textId="2B246D5D">
      <w:pPr>
        <w:pStyle w:val="NoSpacing"/>
        <w:numPr>
          <w:ilvl w:val="0"/>
          <w:numId w:val="3"/>
        </w:numPr>
      </w:pPr>
      <w:r>
        <w:t>A</w:t>
      </w:r>
      <w:r w:rsidR="009A5778">
        <w:t xml:space="preserve"> statement </w:t>
      </w:r>
      <w:r w:rsidR="008C1892">
        <w:t>indicating whether</w:t>
      </w:r>
      <w:r w:rsidR="009A5778">
        <w:t xml:space="preserve"> a licensed physician has reviewed the medical history questionnaire prior to the expiration of the current medical evaluation (plus a 90-day grace period) and has determined and documented that an extension of the wearer’s physical medical evaluation due date is acceptable such that the wearer remains qualified to use assigned respiratory protection equipment during the extensio</w:t>
      </w:r>
      <w:r w:rsidR="004E4CF5">
        <w:t>n:</w:t>
      </w:r>
    </w:p>
    <w:p w:rsidR="006F5E49" w:rsidP="00A0380F" w:rsidRDefault="006F5E49" w14:paraId="29722645" w14:textId="77777777">
      <w:pPr>
        <w:pStyle w:val="NoSpacing"/>
      </w:pPr>
    </w:p>
    <w:p w:rsidR="006F5E49" w:rsidP="006F5E49" w:rsidRDefault="006F5E49" w14:paraId="1B32E98E" w14:textId="77777777">
      <w:pPr>
        <w:pStyle w:val="NoSpacing"/>
        <w:numPr>
          <w:ilvl w:val="0"/>
          <w:numId w:val="3"/>
        </w:numPr>
      </w:pPr>
      <w:r>
        <w:t>Additional Information</w:t>
      </w:r>
    </w:p>
    <w:p w:rsidR="006F5E49" w:rsidP="006F5E49" w:rsidRDefault="006F5E49" w14:paraId="0B36A0D1" w14:textId="77777777">
      <w:pPr>
        <w:pStyle w:val="NoSpacing"/>
        <w:ind w:left="360"/>
      </w:pPr>
      <w:r>
        <w:t>Use the area below to provide any additional information related to your exemption request:</w:t>
      </w:r>
    </w:p>
    <w:p w:rsidR="006F5E49" w:rsidP="00A0380F" w:rsidRDefault="006F5E49" w14:paraId="02942C59" w14:textId="77777777">
      <w:pPr>
        <w:pStyle w:val="NoSpacing"/>
        <w:rPr>
          <w:b/>
        </w:rPr>
      </w:pPr>
    </w:p>
    <w:p w:rsidR="00384E47" w:rsidP="00A0380F" w:rsidRDefault="00492AD4" w14:paraId="4730D4C0" w14:textId="49C41631">
      <w:pPr>
        <w:pStyle w:val="NoSpacing"/>
      </w:pPr>
      <w:r w:rsidRPr="00A0380F">
        <w:rPr>
          <w:b/>
        </w:rPr>
        <w:t>Note</w:t>
      </w:r>
      <w:r>
        <w:t xml:space="preserve">:  </w:t>
      </w:r>
      <w:r w:rsidR="00E10F63">
        <w:t>T</w:t>
      </w:r>
      <w:r w:rsidR="008A7E87">
        <w:t>he</w:t>
      </w:r>
      <w:r w:rsidR="00D447DB">
        <w:t xml:space="preserve"> </w:t>
      </w:r>
      <w:r w:rsidR="00384E47">
        <w:t>NRC may condition the exemption with the following conditions</w:t>
      </w:r>
      <w:r w:rsidR="00A0380F">
        <w:t>.</w:t>
      </w:r>
    </w:p>
    <w:p w:rsidR="00B27AE3" w:rsidP="009A5778" w:rsidRDefault="00B27AE3" w14:paraId="114D814B" w14:textId="46AC7258">
      <w:pPr>
        <w:pStyle w:val="NoSpacing"/>
      </w:pPr>
    </w:p>
    <w:p w:rsidRPr="00D908D8" w:rsidR="00384E47" w:rsidP="008B31DE" w:rsidRDefault="00384E47" w14:paraId="06F62E25" w14:textId="4F6B5817">
      <w:pPr>
        <w:pStyle w:val="ListParagraph"/>
        <w:numPr>
          <w:ilvl w:val="0"/>
          <w:numId w:val="8"/>
        </w:numPr>
        <w:autoSpaceDE w:val="0"/>
        <w:autoSpaceDN w:val="0"/>
        <w:adjustRightInd w:val="0"/>
        <w:spacing w:after="0" w:line="240" w:lineRule="auto"/>
        <w:contextualSpacing w:val="0"/>
      </w:pPr>
      <w:r w:rsidRPr="00D908D8">
        <w:t xml:space="preserve">The </w:t>
      </w:r>
      <w:r w:rsidR="008B31DE">
        <w:t>exemption does not apply, and the existing regulations continue in effect when</w:t>
      </w:r>
      <w:r w:rsidRPr="00D908D8" w:rsidR="008B31DE">
        <w:t>:</w:t>
      </w:r>
    </w:p>
    <w:p w:rsidRPr="00D908D8" w:rsidR="00384E47" w:rsidP="00384E47" w:rsidRDefault="00384E47" w14:paraId="2D550268" w14:textId="77777777">
      <w:pPr>
        <w:pStyle w:val="ListParagraph"/>
      </w:pPr>
    </w:p>
    <w:p w:rsidRPr="00D908D8" w:rsidR="00384E47" w:rsidP="00384E47" w:rsidRDefault="00384E47" w14:paraId="314A15C4" w14:textId="77777777">
      <w:pPr>
        <w:pStyle w:val="ListParagraph"/>
        <w:numPr>
          <w:ilvl w:val="0"/>
          <w:numId w:val="6"/>
        </w:numPr>
        <w:spacing w:line="240" w:lineRule="auto"/>
        <w:rPr>
          <w:rFonts w:eastAsiaTheme="minorEastAsia"/>
          <w:color w:val="000000" w:themeColor="text1"/>
        </w:rPr>
      </w:pPr>
      <w:r>
        <w:rPr>
          <w:rFonts w:eastAsia="Arial" w:cs="Arial"/>
        </w:rPr>
        <w:lastRenderedPageBreak/>
        <w:t>a</w:t>
      </w:r>
      <w:r w:rsidRPr="00D908D8">
        <w:rPr>
          <w:rFonts w:eastAsia="Arial" w:cs="Arial"/>
        </w:rPr>
        <w:t>n employee reports signs or symptoms that could affect his or her ability to use a respirator (unless cleared by a licensed physician);</w:t>
      </w:r>
    </w:p>
    <w:p w:rsidRPr="00D908D8" w:rsidR="00384E47" w:rsidP="00384E47" w:rsidRDefault="00384E47" w14:paraId="0231CCB6" w14:textId="77777777">
      <w:pPr>
        <w:pStyle w:val="ListParagraph"/>
        <w:ind w:left="1080"/>
        <w:rPr>
          <w:rFonts w:eastAsiaTheme="minorEastAsia"/>
          <w:color w:val="000000" w:themeColor="text1"/>
        </w:rPr>
      </w:pPr>
    </w:p>
    <w:p w:rsidRPr="00EE38BF" w:rsidR="00384E47" w:rsidP="00384E47" w:rsidRDefault="00384E47" w14:paraId="15323DFA" w14:textId="4186FC64">
      <w:pPr>
        <w:pStyle w:val="ListParagraph"/>
        <w:numPr>
          <w:ilvl w:val="0"/>
          <w:numId w:val="6"/>
        </w:numPr>
        <w:spacing w:after="0" w:line="240" w:lineRule="auto"/>
        <w:rPr>
          <w:rFonts w:eastAsiaTheme="minorEastAsia"/>
          <w:color w:val="000000" w:themeColor="text1"/>
        </w:rPr>
      </w:pPr>
      <w:r>
        <w:rPr>
          <w:rFonts w:eastAsia="Arial" w:cs="Arial"/>
        </w:rPr>
        <w:t>a</w:t>
      </w:r>
      <w:r w:rsidRPr="00D908D8">
        <w:rPr>
          <w:rFonts w:eastAsia="Arial" w:cs="Arial"/>
        </w:rPr>
        <w:t xml:space="preserve"> physician or other licensed health care professional</w:t>
      </w:r>
      <w:r w:rsidR="00C656D9">
        <w:rPr>
          <w:rFonts w:eastAsia="Arial" w:cs="Arial"/>
        </w:rPr>
        <w:t xml:space="preserve">, </w:t>
      </w:r>
      <w:r w:rsidRPr="00D908D8">
        <w:rPr>
          <w:rFonts w:eastAsia="Arial" w:cs="Arial"/>
        </w:rPr>
        <w:t>supervisor, or respirator program administrator informs the licensee that an employee needs to be reevaluated;</w:t>
      </w:r>
    </w:p>
    <w:p w:rsidRPr="00EE38BF" w:rsidR="00EE38BF" w:rsidP="00EE38BF" w:rsidRDefault="00EE38BF" w14:paraId="728D598C" w14:textId="77777777">
      <w:pPr>
        <w:spacing w:after="0" w:line="240" w:lineRule="auto"/>
        <w:rPr>
          <w:rFonts w:eastAsiaTheme="minorEastAsia"/>
          <w:color w:val="000000" w:themeColor="text1"/>
        </w:rPr>
      </w:pPr>
    </w:p>
    <w:p w:rsidRPr="00EE38BF" w:rsidR="00384E47" w:rsidP="00384E47" w:rsidRDefault="00384E47" w14:paraId="303E774C" w14:textId="4FAFC7C4">
      <w:pPr>
        <w:pStyle w:val="ListParagraph"/>
        <w:numPr>
          <w:ilvl w:val="0"/>
          <w:numId w:val="6"/>
        </w:numPr>
        <w:spacing w:after="0" w:line="240" w:lineRule="auto"/>
        <w:rPr>
          <w:rFonts w:eastAsiaTheme="minorEastAsia"/>
          <w:color w:val="000000" w:themeColor="text1"/>
        </w:rPr>
      </w:pPr>
      <w:r>
        <w:rPr>
          <w:rFonts w:eastAsia="Arial" w:cs="Arial"/>
        </w:rPr>
        <w:t>i</w:t>
      </w:r>
      <w:r w:rsidRPr="00D908D8">
        <w:rPr>
          <w:rFonts w:eastAsia="Arial" w:cs="Arial"/>
        </w:rPr>
        <w:t>nformation from the respiratory protection program, including observations made during fit-testing and program evaluation, indicates a need for employee reevaluation; or</w:t>
      </w:r>
    </w:p>
    <w:p w:rsidRPr="00EE38BF" w:rsidR="00EE38BF" w:rsidP="00EE38BF" w:rsidRDefault="00EE38BF" w14:paraId="0A23D320" w14:textId="77777777">
      <w:pPr>
        <w:spacing w:after="0" w:line="240" w:lineRule="auto"/>
        <w:rPr>
          <w:rFonts w:eastAsiaTheme="minorEastAsia"/>
          <w:color w:val="000000" w:themeColor="text1"/>
        </w:rPr>
      </w:pPr>
    </w:p>
    <w:p w:rsidR="00384E47" w:rsidP="008B31DE" w:rsidRDefault="00384E47" w14:paraId="0B1F92BA" w14:textId="67735C46">
      <w:pPr>
        <w:pStyle w:val="NoSpacing"/>
        <w:numPr>
          <w:ilvl w:val="1"/>
          <w:numId w:val="5"/>
        </w:numPr>
        <w:ind w:left="1080"/>
      </w:pPr>
      <w:r>
        <w:rPr>
          <w:rFonts w:eastAsia="Arial" w:cs="Arial"/>
        </w:rPr>
        <w:t>a</w:t>
      </w:r>
      <w:r w:rsidRPr="00D908D8">
        <w:rPr>
          <w:rFonts w:eastAsia="Arial" w:cs="Arial"/>
        </w:rPr>
        <w:t xml:space="preserve"> change occurs in workplace conditions (e.g., physical work effort, protective clothing, temperature) that may result in a substantial increase in the physiological burden placed on an employee.</w:t>
      </w:r>
    </w:p>
    <w:p w:rsidR="00A0380F" w:rsidP="00AB333E" w:rsidRDefault="00A0380F" w14:paraId="0D3B8EA0" w14:textId="77777777">
      <w:pPr>
        <w:pStyle w:val="NoSpacing"/>
        <w:rPr>
          <w:b/>
        </w:rPr>
      </w:pPr>
    </w:p>
    <w:p w:rsidRPr="00D908D8" w:rsidR="006B1892" w:rsidP="006B1892" w:rsidRDefault="006B1892" w14:paraId="1665B3C2" w14:textId="4CA134F6">
      <w:pPr>
        <w:pStyle w:val="ListParagraph"/>
        <w:numPr>
          <w:ilvl w:val="0"/>
          <w:numId w:val="8"/>
        </w:numPr>
        <w:autoSpaceDE w:val="0"/>
        <w:autoSpaceDN w:val="0"/>
        <w:adjustRightInd w:val="0"/>
        <w:spacing w:after="0" w:line="240" w:lineRule="auto"/>
        <w:contextualSpacing w:val="0"/>
      </w:pPr>
      <w:r>
        <w:t>All employees affected by this exemption must be informed of the general risks of wearing respiratory protection (e.g., information similar to that found in Appendix D of 1910.134), the rationale for medical evaluations (e.g., information similar to that found in American National Standards Institute (ANSI) Z88.6-2006), the contents of this exemption, and the requirement that the licensees will return to compliance within 90 days of the end of the PHE or December</w:t>
      </w:r>
      <w:r w:rsidR="00456884">
        <w:t> </w:t>
      </w:r>
      <w:r>
        <w:t>31, 2020, whichever is sooner.</w:t>
      </w:r>
    </w:p>
    <w:p w:rsidR="00A0380F" w:rsidP="00AB333E" w:rsidRDefault="00A0380F" w14:paraId="37D13034" w14:textId="77777777">
      <w:pPr>
        <w:pStyle w:val="NoSpacing"/>
        <w:rPr>
          <w:b/>
        </w:rPr>
      </w:pPr>
    </w:p>
    <w:p w:rsidRPr="000579A6" w:rsidR="00AB333E" w:rsidP="00AB333E" w:rsidRDefault="00AB333E" w14:paraId="36EEF3B4" w14:textId="40DB4ACB">
      <w:pPr>
        <w:pStyle w:val="NoSpacing"/>
        <w:rPr>
          <w:b/>
        </w:rPr>
      </w:pPr>
      <w:r>
        <w:rPr>
          <w:b/>
        </w:rPr>
        <w:t>Fit-Testing</w:t>
      </w:r>
      <w:r w:rsidRPr="000579A6">
        <w:rPr>
          <w:b/>
        </w:rPr>
        <w:t xml:space="preserve"> Exemption</w:t>
      </w:r>
    </w:p>
    <w:p w:rsidR="00AB333E" w:rsidP="00AB333E" w:rsidRDefault="00AB333E" w14:paraId="080800C2" w14:textId="77777777">
      <w:pPr>
        <w:pStyle w:val="NoSpacing"/>
      </w:pPr>
    </w:p>
    <w:p w:rsidR="00AB333E" w:rsidP="00AB333E" w:rsidRDefault="00AB333E" w14:paraId="3611C714" w14:textId="2E96EAC2">
      <w:pPr>
        <w:pStyle w:val="NoSpacing"/>
        <w:numPr>
          <w:ilvl w:val="0"/>
          <w:numId w:val="3"/>
        </w:numPr>
      </w:pPr>
      <w:r>
        <w:t xml:space="preserve"> For a </w:t>
      </w:r>
      <w:r w:rsidR="000B63EB">
        <w:t>fit-testing</w:t>
      </w:r>
      <w:r>
        <w:t xml:space="preserve"> </w:t>
      </w:r>
      <w:r w:rsidR="00544836">
        <w:t xml:space="preserve">frequency </w:t>
      </w:r>
      <w:r>
        <w:t>exemption</w:t>
      </w:r>
      <w:r w:rsidR="00544836">
        <w:t xml:space="preserve"> under 10 CFR 20.1703(c)(6)</w:t>
      </w:r>
      <w:r>
        <w:t xml:space="preserve">, </w:t>
      </w:r>
      <w:r w:rsidRPr="00C977E0" w:rsidR="00C977E0">
        <w:t xml:space="preserve">check the YES box and answer questions </w:t>
      </w:r>
      <w:r w:rsidR="00A17BB2">
        <w:t>19</w:t>
      </w:r>
      <w:r w:rsidR="00C977E0">
        <w:t>-</w:t>
      </w:r>
      <w:r w:rsidR="00EF7071">
        <w:t>23</w:t>
      </w:r>
      <w:r w:rsidRPr="00C977E0" w:rsidR="00C977E0">
        <w:t xml:space="preserve">.  If you are </w:t>
      </w:r>
      <w:r w:rsidRPr="00FD7B7F" w:rsidR="00C977E0">
        <w:rPr>
          <w:u w:val="single"/>
        </w:rPr>
        <w:t>not</w:t>
      </w:r>
      <w:r w:rsidRPr="00C977E0" w:rsidR="00C977E0">
        <w:t xml:space="preserve"> filing for a </w:t>
      </w:r>
      <w:r w:rsidR="00C977E0">
        <w:t>fit-testing</w:t>
      </w:r>
      <w:r w:rsidRPr="00C977E0" w:rsidR="00C977E0">
        <w:t xml:space="preserve"> </w:t>
      </w:r>
      <w:r w:rsidR="00544836">
        <w:t xml:space="preserve">frequency </w:t>
      </w:r>
      <w:r w:rsidRPr="00C977E0" w:rsidR="00C977E0">
        <w:t>exemption</w:t>
      </w:r>
      <w:r w:rsidR="00FD7B7F">
        <w:t>,</w:t>
      </w:r>
      <w:r w:rsidRPr="00C977E0" w:rsidR="00C977E0">
        <w:t xml:space="preserve"> check the NO box and click Submit</w:t>
      </w:r>
      <w:r>
        <w:t>.</w:t>
      </w:r>
    </w:p>
    <w:p w:rsidR="00AB333E" w:rsidP="00AB333E" w:rsidRDefault="00AB333E" w14:paraId="630F115F" w14:textId="77777777">
      <w:pPr>
        <w:pStyle w:val="NoSpacing"/>
        <w:numPr>
          <w:ilvl w:val="0"/>
          <w:numId w:val="1"/>
        </w:numPr>
      </w:pPr>
      <w:r>
        <w:t>YES</w:t>
      </w:r>
    </w:p>
    <w:p w:rsidR="00AB333E" w:rsidP="00AB333E" w:rsidRDefault="00AB333E" w14:paraId="541A51D0" w14:textId="77777777">
      <w:pPr>
        <w:pStyle w:val="NoSpacing"/>
        <w:numPr>
          <w:ilvl w:val="0"/>
          <w:numId w:val="1"/>
        </w:numPr>
      </w:pPr>
      <w:r>
        <w:t>NO</w:t>
      </w:r>
    </w:p>
    <w:p w:rsidR="00AB333E" w:rsidP="00AB333E" w:rsidRDefault="00AB333E" w14:paraId="10C16C69" w14:textId="77777777">
      <w:pPr>
        <w:pStyle w:val="NoSpacing"/>
      </w:pPr>
    </w:p>
    <w:p w:rsidRPr="00536AB8" w:rsidR="00C34963" w:rsidP="00EC450D" w:rsidRDefault="009A5778" w14:paraId="78B02377" w14:textId="720656F1">
      <w:pPr>
        <w:pStyle w:val="NoSpacing"/>
        <w:rPr>
          <w:i/>
        </w:rPr>
      </w:pPr>
      <w:r w:rsidRPr="00536AB8">
        <w:rPr>
          <w:i/>
        </w:rPr>
        <w:t xml:space="preserve">Fit-Testing Requirements: To receive expedited review of </w:t>
      </w:r>
      <w:r w:rsidRPr="00536AB8" w:rsidR="002C4E51">
        <w:rPr>
          <w:i/>
        </w:rPr>
        <w:t xml:space="preserve">a request for </w:t>
      </w:r>
      <w:r w:rsidRPr="00536AB8">
        <w:rPr>
          <w:i/>
        </w:rPr>
        <w:t xml:space="preserve">exemption from 10 CFR 20.1703(c)(6), </w:t>
      </w:r>
      <w:r w:rsidRPr="00536AB8" w:rsidR="002B7FE8">
        <w:rPr>
          <w:i/>
        </w:rPr>
        <w:t xml:space="preserve">provide the information stated in questions </w:t>
      </w:r>
      <w:r w:rsidR="007D67E3">
        <w:rPr>
          <w:i/>
        </w:rPr>
        <w:t>19</w:t>
      </w:r>
      <w:r w:rsidRPr="00536AB8" w:rsidR="002B7FE8">
        <w:rPr>
          <w:i/>
        </w:rPr>
        <w:t>-</w:t>
      </w:r>
      <w:r w:rsidRPr="00536AB8" w:rsidR="00EF7071">
        <w:rPr>
          <w:i/>
        </w:rPr>
        <w:t>2</w:t>
      </w:r>
      <w:r w:rsidR="00EF7071">
        <w:rPr>
          <w:i/>
        </w:rPr>
        <w:t>3</w:t>
      </w:r>
      <w:r w:rsidRPr="00536AB8" w:rsidR="00EF7071">
        <w:rPr>
          <w:i/>
        </w:rPr>
        <w:t xml:space="preserve"> </w:t>
      </w:r>
      <w:r w:rsidRPr="00536AB8" w:rsidR="002B7FE8">
        <w:rPr>
          <w:i/>
        </w:rPr>
        <w:t>below:</w:t>
      </w:r>
      <w:r w:rsidRPr="00536AB8" w:rsidR="00D55902">
        <w:rPr>
          <w:i/>
        </w:rPr>
        <w:t xml:space="preserve"> </w:t>
      </w:r>
    </w:p>
    <w:p w:rsidR="009A5778" w:rsidP="009A5778" w:rsidRDefault="009A5778" w14:paraId="6EF63138" w14:textId="1A233AB7">
      <w:pPr>
        <w:pStyle w:val="NoSpacing"/>
      </w:pPr>
    </w:p>
    <w:p w:rsidR="009A5778" w:rsidP="00716CA6" w:rsidRDefault="07F4DD22" w14:paraId="75CB1A9D" w14:textId="021536B0">
      <w:pPr>
        <w:pStyle w:val="NoSpacing"/>
        <w:numPr>
          <w:ilvl w:val="0"/>
          <w:numId w:val="3"/>
        </w:numPr>
      </w:pPr>
      <w:r>
        <w:t>A</w:t>
      </w:r>
      <w:r w:rsidR="009A5778">
        <w:t xml:space="preserve"> statement </w:t>
      </w:r>
      <w:r w:rsidR="008C1892">
        <w:t>indicating whether</w:t>
      </w:r>
      <w:r w:rsidR="009A5778">
        <w:t xml:space="preserve"> the licensee cannot meet the fit-testing requirements of 10 CFR 20.1703(c)(6) without workers taking actions that </w:t>
      </w:r>
      <w:r w:rsidR="008B31DE">
        <w:t>may</w:t>
      </w:r>
      <w:r w:rsidR="009A5778">
        <w:t xml:space="preserve"> be contrary to CDC guidance for responding to the COVID-19 PHE</w:t>
      </w:r>
      <w:r w:rsidR="7DD8D510">
        <w:t>:</w:t>
      </w:r>
    </w:p>
    <w:p w:rsidR="003B056C" w:rsidP="003B056C" w:rsidRDefault="003B056C" w14:paraId="10E73D2A" w14:textId="77777777">
      <w:pPr>
        <w:pStyle w:val="NoSpacing"/>
        <w:ind w:left="360"/>
      </w:pPr>
    </w:p>
    <w:p w:rsidR="009A5778" w:rsidP="00716CA6" w:rsidRDefault="00716CA6" w14:paraId="0BC9012F" w14:textId="07444FE9">
      <w:pPr>
        <w:pStyle w:val="NoSpacing"/>
        <w:numPr>
          <w:ilvl w:val="0"/>
          <w:numId w:val="3"/>
        </w:numPr>
      </w:pPr>
      <w:r>
        <w:t>A</w:t>
      </w:r>
      <w:r w:rsidR="009A5778">
        <w:t xml:space="preserve"> statement indicating whether the licensee </w:t>
      </w:r>
      <w:r w:rsidR="00D216FC">
        <w:t>will</w:t>
      </w:r>
      <w:r w:rsidR="009A5778">
        <w:t>, for the duration of any exemption approved by the NRC, apply a licensee-specific process to manage personnel with overdue respiratory protection fit-tests, while ensuring the safety of workers</w:t>
      </w:r>
      <w:r w:rsidR="003B056C">
        <w:t>:</w:t>
      </w:r>
    </w:p>
    <w:p w:rsidR="003B056C" w:rsidP="003B056C" w:rsidRDefault="003B056C" w14:paraId="0D53BD81" w14:textId="77777777">
      <w:pPr>
        <w:pStyle w:val="NoSpacing"/>
      </w:pPr>
    </w:p>
    <w:p w:rsidR="009A5778" w:rsidP="00716CA6" w:rsidRDefault="00716CA6" w14:paraId="393F1D33" w14:textId="65517004">
      <w:pPr>
        <w:pStyle w:val="NoSpacing"/>
        <w:numPr>
          <w:ilvl w:val="0"/>
          <w:numId w:val="3"/>
        </w:numPr>
      </w:pPr>
      <w:r>
        <w:t>A</w:t>
      </w:r>
      <w:r w:rsidR="009A5778">
        <w:t xml:space="preserve">n estimate of the number of personnel who </w:t>
      </w:r>
      <w:r w:rsidR="00D216FC">
        <w:t>will</w:t>
      </w:r>
      <w:r w:rsidR="009A5778">
        <w:t xml:space="preserve"> be covered by the exemption and their organizational positions, using generic position descriptions, that will be included in the licensee-specific process</w:t>
      </w:r>
      <w:r w:rsidR="00BF4257">
        <w:t xml:space="preserve"> (e.g., position/number of people)</w:t>
      </w:r>
      <w:r w:rsidR="003B056C">
        <w:t>:</w:t>
      </w:r>
    </w:p>
    <w:p w:rsidR="003B056C" w:rsidP="003B056C" w:rsidRDefault="003B056C" w14:paraId="3D7E3C77" w14:textId="77777777">
      <w:pPr>
        <w:pStyle w:val="NoSpacing"/>
      </w:pPr>
    </w:p>
    <w:p w:rsidR="00ED7F41" w:rsidP="009A5778" w:rsidRDefault="00716CA6" w14:paraId="234D34D4" w14:textId="6ACD5D20">
      <w:pPr>
        <w:pStyle w:val="NoSpacing"/>
        <w:numPr>
          <w:ilvl w:val="0"/>
          <w:numId w:val="3"/>
        </w:numPr>
      </w:pPr>
      <w:r>
        <w:t>T</w:t>
      </w:r>
      <w:r w:rsidR="009A5778">
        <w:t xml:space="preserve">he date and time when the exemption </w:t>
      </w:r>
      <w:r w:rsidR="00D216FC">
        <w:t>w</w:t>
      </w:r>
      <w:r w:rsidR="008B31DE">
        <w:t>ould</w:t>
      </w:r>
      <w:r w:rsidR="009A5778">
        <w:t xml:space="preserve"> be implemented, if approved, and when the licensee-specific process </w:t>
      </w:r>
      <w:r w:rsidR="00353CF4">
        <w:t xml:space="preserve">would </w:t>
      </w:r>
      <w:r w:rsidR="009A5778">
        <w:t>take effect</w:t>
      </w:r>
      <w:r w:rsidR="003B056C">
        <w:t>:</w:t>
      </w:r>
    </w:p>
    <w:p w:rsidR="00955D38" w:rsidP="00A0380F" w:rsidRDefault="00955D38" w14:paraId="01CE96FD" w14:textId="768C0DA4">
      <w:pPr>
        <w:pStyle w:val="NoSpacing"/>
      </w:pPr>
    </w:p>
    <w:p w:rsidR="00EF7071" w:rsidP="00EF7071" w:rsidRDefault="00EF7071" w14:paraId="39A535A5" w14:textId="77777777">
      <w:pPr>
        <w:pStyle w:val="NoSpacing"/>
        <w:numPr>
          <w:ilvl w:val="0"/>
          <w:numId w:val="3"/>
        </w:numPr>
      </w:pPr>
      <w:r>
        <w:t>Additional Information</w:t>
      </w:r>
    </w:p>
    <w:p w:rsidR="00EF7071" w:rsidP="00EF7071" w:rsidRDefault="00EF7071" w14:paraId="1207D9E1" w14:textId="77777777">
      <w:pPr>
        <w:pStyle w:val="NoSpacing"/>
        <w:ind w:left="360"/>
      </w:pPr>
      <w:r>
        <w:t>Use the area below to provide any additional information related to your exemption request:</w:t>
      </w:r>
    </w:p>
    <w:p w:rsidR="00EF7071" w:rsidP="00A0380F" w:rsidRDefault="00EF7071" w14:paraId="75F45671" w14:textId="77777777">
      <w:pPr>
        <w:pStyle w:val="NoSpacing"/>
      </w:pPr>
    </w:p>
    <w:p w:rsidR="00955D38" w:rsidP="00A0380F" w:rsidRDefault="44967116" w14:paraId="1BD41C37" w14:textId="247E48C0">
      <w:pPr>
        <w:pStyle w:val="ListParagraph"/>
        <w:ind w:left="0"/>
      </w:pPr>
      <w:r w:rsidRPr="13169487">
        <w:rPr>
          <w:b/>
          <w:bCs/>
        </w:rPr>
        <w:t>Note</w:t>
      </w:r>
      <w:r>
        <w:t xml:space="preserve">:  </w:t>
      </w:r>
      <w:r w:rsidR="00FE3637">
        <w:t>T</w:t>
      </w:r>
      <w:r>
        <w:t>he NRC may condition the exemption with the following conditions.</w:t>
      </w:r>
    </w:p>
    <w:p w:rsidR="00A0380F" w:rsidP="00A0380F" w:rsidRDefault="00A0380F" w14:paraId="484F3A3B" w14:textId="77777777">
      <w:pPr>
        <w:pStyle w:val="ListParagraph"/>
        <w:ind w:left="0"/>
      </w:pPr>
    </w:p>
    <w:p w:rsidR="00C656D9" w:rsidP="00C656D9" w:rsidRDefault="00C656D9" w14:paraId="266C7659" w14:textId="2A04FCB7">
      <w:pPr>
        <w:pStyle w:val="ListParagraph"/>
        <w:numPr>
          <w:ilvl w:val="0"/>
          <w:numId w:val="5"/>
        </w:numPr>
        <w:autoSpaceDE w:val="0"/>
        <w:autoSpaceDN w:val="0"/>
        <w:adjustRightInd w:val="0"/>
        <w:spacing w:after="0" w:line="240" w:lineRule="auto"/>
        <w:contextualSpacing w:val="0"/>
      </w:pPr>
      <w:r w:rsidRPr="002A3F9A">
        <w:t>Th</w:t>
      </w:r>
      <w:r>
        <w:t>e</w:t>
      </w:r>
      <w:r w:rsidRPr="002A3F9A">
        <w:t xml:space="preserve"> exemption applies only to personnel who had a fit-test within the past year (plus a 90-day grace period).</w:t>
      </w:r>
    </w:p>
    <w:p w:rsidR="00C656D9" w:rsidP="00C656D9" w:rsidRDefault="00C656D9" w14:paraId="1C5FBDCB" w14:textId="77777777">
      <w:pPr>
        <w:pStyle w:val="ListParagraph"/>
        <w:autoSpaceDE w:val="0"/>
        <w:autoSpaceDN w:val="0"/>
        <w:adjustRightInd w:val="0"/>
        <w:spacing w:after="0" w:line="240" w:lineRule="auto"/>
        <w:contextualSpacing w:val="0"/>
      </w:pPr>
    </w:p>
    <w:p w:rsidR="00C656D9" w:rsidP="00C656D9" w:rsidRDefault="00C656D9" w14:paraId="4A551489" w14:textId="77777777">
      <w:pPr>
        <w:pStyle w:val="ListParagraph"/>
        <w:numPr>
          <w:ilvl w:val="0"/>
          <w:numId w:val="5"/>
        </w:numPr>
        <w:autoSpaceDE w:val="0"/>
        <w:autoSpaceDN w:val="0"/>
        <w:adjustRightInd w:val="0"/>
        <w:spacing w:after="0" w:line="240" w:lineRule="auto"/>
        <w:contextualSpacing w:val="0"/>
      </w:pPr>
      <w:r>
        <w:t>Affected wearers will be assigned only respirators that match the make, model, and size of the respirator facepiece with which they last performed their fit-test.</w:t>
      </w:r>
    </w:p>
    <w:p w:rsidR="00C656D9" w:rsidP="00C656D9" w:rsidRDefault="00C656D9" w14:paraId="3D01B8CA" w14:textId="77777777">
      <w:pPr>
        <w:pStyle w:val="ListParagraph"/>
      </w:pPr>
    </w:p>
    <w:p w:rsidRPr="00C656D9" w:rsidR="00C656D9" w:rsidP="00C656D9" w:rsidRDefault="00C656D9" w14:paraId="3F309731" w14:textId="0A0A5B16">
      <w:pPr>
        <w:pStyle w:val="ListParagraph"/>
        <w:numPr>
          <w:ilvl w:val="0"/>
          <w:numId w:val="5"/>
        </w:numPr>
        <w:autoSpaceDE w:val="0"/>
        <w:autoSpaceDN w:val="0"/>
        <w:adjustRightInd w:val="0"/>
        <w:spacing w:after="0" w:line="240" w:lineRule="auto"/>
        <w:contextualSpacing w:val="0"/>
      </w:pPr>
      <w:r w:rsidRPr="00C656D9">
        <w:t>The exemption does not apply when an individual has experienced the following situations:</w:t>
      </w:r>
    </w:p>
    <w:p w:rsidRPr="00D908D8" w:rsidR="000B5F58" w:rsidP="000B5F58" w:rsidRDefault="000B5F58" w14:paraId="51D1E948" w14:textId="77777777">
      <w:pPr>
        <w:pStyle w:val="ListParagraph"/>
      </w:pPr>
    </w:p>
    <w:p w:rsidRPr="00D908D8" w:rsidR="000B5F58" w:rsidP="000B5F58" w:rsidRDefault="000B5F58" w14:paraId="7CEF53C8" w14:textId="77777777">
      <w:pPr>
        <w:pStyle w:val="ListParagraph"/>
        <w:numPr>
          <w:ilvl w:val="0"/>
          <w:numId w:val="7"/>
        </w:numPr>
        <w:spacing w:line="240" w:lineRule="auto"/>
        <w:rPr>
          <w:rFonts w:eastAsiaTheme="minorEastAsia"/>
          <w:color w:val="000000" w:themeColor="text1"/>
        </w:rPr>
      </w:pPr>
      <w:r w:rsidRPr="00D908D8">
        <w:rPr>
          <w:rFonts w:eastAsia="Arial" w:cs="Arial"/>
        </w:rPr>
        <w:t>An obvious change in body weight;</w:t>
      </w:r>
    </w:p>
    <w:p w:rsidRPr="00D908D8" w:rsidR="000B5F58" w:rsidP="000B5F58" w:rsidRDefault="000B5F58" w14:paraId="046E1DB1" w14:textId="77777777">
      <w:pPr>
        <w:pStyle w:val="ListParagraph"/>
        <w:ind w:left="1080"/>
        <w:rPr>
          <w:rFonts w:eastAsiaTheme="minorEastAsia"/>
          <w:color w:val="000000" w:themeColor="text1"/>
        </w:rPr>
      </w:pPr>
    </w:p>
    <w:p w:rsidRPr="00C656D9" w:rsidR="000B5F58" w:rsidP="000B5F58" w:rsidRDefault="000B5F58" w14:paraId="3100BD86" w14:textId="6C325826">
      <w:pPr>
        <w:pStyle w:val="ListParagraph"/>
        <w:numPr>
          <w:ilvl w:val="0"/>
          <w:numId w:val="7"/>
        </w:numPr>
        <w:spacing w:after="0" w:line="240" w:lineRule="auto"/>
        <w:rPr>
          <w:rFonts w:eastAsiaTheme="minorEastAsia"/>
          <w:color w:val="000000" w:themeColor="text1"/>
        </w:rPr>
      </w:pPr>
      <w:r w:rsidRPr="00D908D8">
        <w:rPr>
          <w:rFonts w:eastAsia="Arial" w:cs="Arial"/>
        </w:rPr>
        <w:t>Significant facial injury or scarring in the area of the tight-fitting respirator facepiece seal;</w:t>
      </w:r>
    </w:p>
    <w:p w:rsidRPr="00C656D9" w:rsidR="00C656D9" w:rsidP="00C656D9" w:rsidRDefault="00C656D9" w14:paraId="626C9806" w14:textId="77777777">
      <w:pPr>
        <w:spacing w:after="0" w:line="240" w:lineRule="auto"/>
        <w:rPr>
          <w:rFonts w:eastAsiaTheme="minorEastAsia"/>
          <w:color w:val="000000" w:themeColor="text1"/>
        </w:rPr>
      </w:pPr>
    </w:p>
    <w:p w:rsidRPr="00D908D8" w:rsidR="000B5F58" w:rsidP="000B5F58" w:rsidRDefault="000B5F58" w14:paraId="047378CD" w14:textId="77777777">
      <w:pPr>
        <w:pStyle w:val="ListParagraph"/>
        <w:numPr>
          <w:ilvl w:val="0"/>
          <w:numId w:val="7"/>
        </w:numPr>
        <w:spacing w:after="0" w:line="240" w:lineRule="auto"/>
        <w:rPr>
          <w:rFonts w:eastAsiaTheme="minorEastAsia"/>
          <w:color w:val="000000" w:themeColor="text1"/>
        </w:rPr>
      </w:pPr>
      <w:r w:rsidRPr="00D908D8">
        <w:rPr>
          <w:rFonts w:eastAsia="Arial" w:cs="Arial"/>
        </w:rPr>
        <w:t>Significant dental changes (e.g., multiple extractions without prosthesis or acquisition of new dentures);</w:t>
      </w:r>
    </w:p>
    <w:p w:rsidRPr="00D908D8" w:rsidR="000B5F58" w:rsidP="000B5F58" w:rsidRDefault="000B5F58" w14:paraId="5CEE1003" w14:textId="77777777">
      <w:pPr>
        <w:pStyle w:val="ListParagraph"/>
        <w:ind w:left="1080"/>
        <w:rPr>
          <w:rFonts w:eastAsiaTheme="minorEastAsia"/>
          <w:color w:val="000000" w:themeColor="text1"/>
        </w:rPr>
      </w:pPr>
    </w:p>
    <w:p w:rsidRPr="00C656D9" w:rsidR="000B5F58" w:rsidP="000B5F58" w:rsidRDefault="000B5F58" w14:paraId="1135A611" w14:textId="405F2D08">
      <w:pPr>
        <w:pStyle w:val="ListParagraph"/>
        <w:numPr>
          <w:ilvl w:val="0"/>
          <w:numId w:val="7"/>
        </w:numPr>
        <w:spacing w:after="0" w:line="240" w:lineRule="auto"/>
        <w:rPr>
          <w:rFonts w:eastAsiaTheme="minorEastAsia"/>
          <w:color w:val="000000" w:themeColor="text1"/>
        </w:rPr>
      </w:pPr>
      <w:r w:rsidRPr="00D908D8">
        <w:rPr>
          <w:rFonts w:eastAsia="Arial" w:cs="Arial"/>
        </w:rPr>
        <w:t>Reconstructive or cosmetic surgery in the area of the tight-fitting; respirator facepiece seal; or</w:t>
      </w:r>
    </w:p>
    <w:p w:rsidRPr="00C656D9" w:rsidR="00C656D9" w:rsidP="00C656D9" w:rsidRDefault="00C656D9" w14:paraId="1E4F63E0" w14:textId="77777777">
      <w:pPr>
        <w:spacing w:after="0" w:line="240" w:lineRule="auto"/>
        <w:rPr>
          <w:rFonts w:eastAsiaTheme="minorEastAsia"/>
          <w:color w:val="000000" w:themeColor="text1"/>
        </w:rPr>
      </w:pPr>
    </w:p>
    <w:p w:rsidRPr="00C656D9" w:rsidR="000B5F58" w:rsidP="000B5F58" w:rsidRDefault="000B5F58" w14:paraId="2D43BF7F" w14:textId="6895BEEF">
      <w:pPr>
        <w:pStyle w:val="ListParagraph"/>
        <w:numPr>
          <w:ilvl w:val="0"/>
          <w:numId w:val="7"/>
        </w:numPr>
        <w:spacing w:after="0" w:line="240" w:lineRule="auto"/>
        <w:rPr>
          <w:rFonts w:eastAsiaTheme="minorEastAsia"/>
          <w:color w:val="000000" w:themeColor="text1"/>
        </w:rPr>
      </w:pPr>
      <w:r w:rsidRPr="00D908D8">
        <w:rPr>
          <w:rFonts w:eastAsia="Arial" w:cs="Arial"/>
        </w:rPr>
        <w:t>Any other condition that might change the fit of the tight-fitting respirator.</w:t>
      </w:r>
    </w:p>
    <w:p w:rsidRPr="00C656D9" w:rsidR="00C656D9" w:rsidP="00C656D9" w:rsidRDefault="00C656D9" w14:paraId="53CAC232" w14:textId="77777777">
      <w:pPr>
        <w:spacing w:after="0" w:line="240" w:lineRule="auto"/>
        <w:rPr>
          <w:rFonts w:eastAsiaTheme="minorEastAsia"/>
          <w:color w:val="000000" w:themeColor="text1"/>
        </w:rPr>
      </w:pPr>
    </w:p>
    <w:p w:rsidRPr="00D908D8" w:rsidR="000B5F58" w:rsidP="00C656D9" w:rsidRDefault="00C656D9" w14:paraId="1B1624E9" w14:textId="030687D3">
      <w:pPr>
        <w:pStyle w:val="ListParagraph"/>
        <w:numPr>
          <w:ilvl w:val="0"/>
          <w:numId w:val="5"/>
        </w:numPr>
        <w:autoSpaceDE w:val="0"/>
        <w:autoSpaceDN w:val="0"/>
        <w:adjustRightInd w:val="0"/>
        <w:spacing w:after="0" w:line="240" w:lineRule="auto"/>
        <w:contextualSpacing w:val="0"/>
      </w:pPr>
      <w:r>
        <w:t>All employees affected by this exemption will receive refresher training on donning their assigned respirator and will be informed of the rationale for respiratory fit-testing (e.g., information similar to that found in American National Standards Institute (ANSI Z88.10-2001), the contents of this exemption, and the requirement that the licensees will return to compliance within 90 days of the end of the PHE or December 31, 2020, whichever is sooner.</w:t>
      </w:r>
    </w:p>
    <w:p w:rsidR="000B5F58" w:rsidP="00A0380F" w:rsidRDefault="000B5F58" w14:paraId="6630C29F" w14:textId="77777777">
      <w:pPr>
        <w:pStyle w:val="ListParagraph"/>
      </w:pPr>
    </w:p>
    <w:p w:rsidR="00955D38" w:rsidP="009B38CE" w:rsidRDefault="00955D38" w14:paraId="4E869377" w14:textId="77777777">
      <w:pPr>
        <w:pStyle w:val="NoSpacing"/>
        <w:ind w:left="360"/>
      </w:pPr>
    </w:p>
    <w:p w:rsidR="00067B7E" w:rsidP="00067B7E" w:rsidRDefault="00067B7E" w14:paraId="528A9843" w14:textId="77777777">
      <w:pPr>
        <w:pStyle w:val="ListParagraph"/>
      </w:pPr>
    </w:p>
    <w:sectPr w:rsidR="00067B7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EF0DA57" w16cex:dateUtc="2020-05-05T18:40:00Z"/>
  <w16cex:commentExtensible w16cex:durableId="550A390F" w16cex:dateUtc="2020-05-05T18:4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7A6B"/>
    <w:multiLevelType w:val="hybridMultilevel"/>
    <w:tmpl w:val="7C62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946E8"/>
    <w:multiLevelType w:val="hybridMultilevel"/>
    <w:tmpl w:val="CAB8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20345"/>
    <w:multiLevelType w:val="hybridMultilevel"/>
    <w:tmpl w:val="C908DE0E"/>
    <w:lvl w:ilvl="0" w:tplc="12FCD55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DC17100"/>
    <w:multiLevelType w:val="hybridMultilevel"/>
    <w:tmpl w:val="BD68EB1A"/>
    <w:lvl w:ilvl="0" w:tplc="04090003">
      <w:start w:val="1"/>
      <w:numFmt w:val="bullet"/>
      <w:lvlText w:val="o"/>
      <w:lvlJc w:val="left"/>
      <w:pPr>
        <w:ind w:left="1080" w:hanging="360"/>
      </w:pPr>
      <w:rPr>
        <w:rFonts w:ascii="Courier New" w:hAnsi="Courier New" w:cs="Courier New" w:hint="default"/>
      </w:rPr>
    </w:lvl>
    <w:lvl w:ilvl="1" w:tplc="DA00C144">
      <w:start w:val="1"/>
      <w:numFmt w:val="bullet"/>
      <w:lvlText w:val="o"/>
      <w:lvlJc w:val="left"/>
      <w:pPr>
        <w:ind w:left="1800" w:hanging="360"/>
      </w:pPr>
      <w:rPr>
        <w:rFonts w:ascii="Courier New" w:hAnsi="Courier New" w:hint="default"/>
      </w:rPr>
    </w:lvl>
    <w:lvl w:ilvl="2" w:tplc="C8AAE05E">
      <w:start w:val="1"/>
      <w:numFmt w:val="bullet"/>
      <w:lvlText w:val=""/>
      <w:lvlJc w:val="left"/>
      <w:pPr>
        <w:ind w:left="2520" w:hanging="360"/>
      </w:pPr>
      <w:rPr>
        <w:rFonts w:ascii="Wingdings" w:hAnsi="Wingdings" w:hint="default"/>
      </w:rPr>
    </w:lvl>
    <w:lvl w:ilvl="3" w:tplc="2878102E">
      <w:start w:val="1"/>
      <w:numFmt w:val="bullet"/>
      <w:lvlText w:val=""/>
      <w:lvlJc w:val="left"/>
      <w:pPr>
        <w:ind w:left="3240" w:hanging="360"/>
      </w:pPr>
      <w:rPr>
        <w:rFonts w:ascii="Symbol" w:hAnsi="Symbol" w:hint="default"/>
      </w:rPr>
    </w:lvl>
    <w:lvl w:ilvl="4" w:tplc="F1DE9C42">
      <w:start w:val="1"/>
      <w:numFmt w:val="bullet"/>
      <w:lvlText w:val="o"/>
      <w:lvlJc w:val="left"/>
      <w:pPr>
        <w:ind w:left="3960" w:hanging="360"/>
      </w:pPr>
      <w:rPr>
        <w:rFonts w:ascii="Courier New" w:hAnsi="Courier New" w:hint="default"/>
      </w:rPr>
    </w:lvl>
    <w:lvl w:ilvl="5" w:tplc="3EC68AC8">
      <w:start w:val="1"/>
      <w:numFmt w:val="bullet"/>
      <w:lvlText w:val=""/>
      <w:lvlJc w:val="left"/>
      <w:pPr>
        <w:ind w:left="4680" w:hanging="360"/>
      </w:pPr>
      <w:rPr>
        <w:rFonts w:ascii="Wingdings" w:hAnsi="Wingdings" w:hint="default"/>
      </w:rPr>
    </w:lvl>
    <w:lvl w:ilvl="6" w:tplc="BE6A6EB0">
      <w:start w:val="1"/>
      <w:numFmt w:val="bullet"/>
      <w:lvlText w:val=""/>
      <w:lvlJc w:val="left"/>
      <w:pPr>
        <w:ind w:left="5400" w:hanging="360"/>
      </w:pPr>
      <w:rPr>
        <w:rFonts w:ascii="Symbol" w:hAnsi="Symbol" w:hint="default"/>
      </w:rPr>
    </w:lvl>
    <w:lvl w:ilvl="7" w:tplc="D812C652">
      <w:start w:val="1"/>
      <w:numFmt w:val="bullet"/>
      <w:lvlText w:val="o"/>
      <w:lvlJc w:val="left"/>
      <w:pPr>
        <w:ind w:left="6120" w:hanging="360"/>
      </w:pPr>
      <w:rPr>
        <w:rFonts w:ascii="Courier New" w:hAnsi="Courier New" w:hint="default"/>
      </w:rPr>
    </w:lvl>
    <w:lvl w:ilvl="8" w:tplc="B5EEDE12">
      <w:start w:val="1"/>
      <w:numFmt w:val="bullet"/>
      <w:lvlText w:val=""/>
      <w:lvlJc w:val="left"/>
      <w:pPr>
        <w:ind w:left="6840" w:hanging="360"/>
      </w:pPr>
      <w:rPr>
        <w:rFonts w:ascii="Wingdings" w:hAnsi="Wingdings" w:hint="default"/>
      </w:rPr>
    </w:lvl>
  </w:abstractNum>
  <w:abstractNum w:abstractNumId="4" w15:restartNumberingAfterBreak="0">
    <w:nsid w:val="337300AC"/>
    <w:multiLevelType w:val="hybridMultilevel"/>
    <w:tmpl w:val="8A4E7E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E18"/>
    <w:multiLevelType w:val="hybridMultilevel"/>
    <w:tmpl w:val="65BC7A6E"/>
    <w:lvl w:ilvl="0" w:tplc="04090003">
      <w:start w:val="1"/>
      <w:numFmt w:val="bullet"/>
      <w:lvlText w:val="o"/>
      <w:lvlJc w:val="left"/>
      <w:pPr>
        <w:ind w:left="1080" w:hanging="360"/>
      </w:pPr>
      <w:rPr>
        <w:rFonts w:ascii="Courier New" w:hAnsi="Courier New" w:cs="Courier New" w:hint="default"/>
      </w:rPr>
    </w:lvl>
    <w:lvl w:ilvl="1" w:tplc="43543AD0">
      <w:start w:val="1"/>
      <w:numFmt w:val="bullet"/>
      <w:lvlText w:val="o"/>
      <w:lvlJc w:val="left"/>
      <w:pPr>
        <w:ind w:left="1800" w:hanging="360"/>
      </w:pPr>
      <w:rPr>
        <w:rFonts w:ascii="Courier New" w:hAnsi="Courier New" w:hint="default"/>
      </w:rPr>
    </w:lvl>
    <w:lvl w:ilvl="2" w:tplc="96DAA96A">
      <w:start w:val="1"/>
      <w:numFmt w:val="bullet"/>
      <w:lvlText w:val=""/>
      <w:lvlJc w:val="left"/>
      <w:pPr>
        <w:ind w:left="2520" w:hanging="360"/>
      </w:pPr>
      <w:rPr>
        <w:rFonts w:ascii="Wingdings" w:hAnsi="Wingdings" w:hint="default"/>
      </w:rPr>
    </w:lvl>
    <w:lvl w:ilvl="3" w:tplc="BBF2BAF0">
      <w:start w:val="1"/>
      <w:numFmt w:val="bullet"/>
      <w:lvlText w:val=""/>
      <w:lvlJc w:val="left"/>
      <w:pPr>
        <w:ind w:left="3240" w:hanging="360"/>
      </w:pPr>
      <w:rPr>
        <w:rFonts w:ascii="Symbol" w:hAnsi="Symbol" w:hint="default"/>
      </w:rPr>
    </w:lvl>
    <w:lvl w:ilvl="4" w:tplc="36744AFA">
      <w:start w:val="1"/>
      <w:numFmt w:val="bullet"/>
      <w:lvlText w:val="o"/>
      <w:lvlJc w:val="left"/>
      <w:pPr>
        <w:ind w:left="3960" w:hanging="360"/>
      </w:pPr>
      <w:rPr>
        <w:rFonts w:ascii="Courier New" w:hAnsi="Courier New" w:hint="default"/>
      </w:rPr>
    </w:lvl>
    <w:lvl w:ilvl="5" w:tplc="CB82D69C">
      <w:start w:val="1"/>
      <w:numFmt w:val="bullet"/>
      <w:lvlText w:val=""/>
      <w:lvlJc w:val="left"/>
      <w:pPr>
        <w:ind w:left="4680" w:hanging="360"/>
      </w:pPr>
      <w:rPr>
        <w:rFonts w:ascii="Wingdings" w:hAnsi="Wingdings" w:hint="default"/>
      </w:rPr>
    </w:lvl>
    <w:lvl w:ilvl="6" w:tplc="B23AFCF0">
      <w:start w:val="1"/>
      <w:numFmt w:val="bullet"/>
      <w:lvlText w:val=""/>
      <w:lvlJc w:val="left"/>
      <w:pPr>
        <w:ind w:left="5400" w:hanging="360"/>
      </w:pPr>
      <w:rPr>
        <w:rFonts w:ascii="Symbol" w:hAnsi="Symbol" w:hint="default"/>
      </w:rPr>
    </w:lvl>
    <w:lvl w:ilvl="7" w:tplc="32B82C9E">
      <w:start w:val="1"/>
      <w:numFmt w:val="bullet"/>
      <w:lvlText w:val="o"/>
      <w:lvlJc w:val="left"/>
      <w:pPr>
        <w:ind w:left="6120" w:hanging="360"/>
      </w:pPr>
      <w:rPr>
        <w:rFonts w:ascii="Courier New" w:hAnsi="Courier New" w:hint="default"/>
      </w:rPr>
    </w:lvl>
    <w:lvl w:ilvl="8" w:tplc="2FB0D046">
      <w:start w:val="1"/>
      <w:numFmt w:val="bullet"/>
      <w:lvlText w:val=""/>
      <w:lvlJc w:val="left"/>
      <w:pPr>
        <w:ind w:left="6840" w:hanging="360"/>
      </w:pPr>
      <w:rPr>
        <w:rFonts w:ascii="Wingdings" w:hAnsi="Wingdings" w:hint="default"/>
      </w:rPr>
    </w:lvl>
  </w:abstractNum>
  <w:abstractNum w:abstractNumId="6" w15:restartNumberingAfterBreak="0">
    <w:nsid w:val="56512706"/>
    <w:multiLevelType w:val="hybridMultilevel"/>
    <w:tmpl w:val="CCBC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02C10"/>
    <w:multiLevelType w:val="hybridMultilevel"/>
    <w:tmpl w:val="36B2AAD0"/>
    <w:lvl w:ilvl="0" w:tplc="4F7221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64746B"/>
    <w:multiLevelType w:val="hybridMultilevel"/>
    <w:tmpl w:val="E0140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7"/>
  </w:num>
  <w:num w:numId="4">
    <w:abstractNumId w:val="8"/>
  </w:num>
  <w:num w:numId="5">
    <w:abstractNumId w:val="6"/>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78"/>
    <w:rsid w:val="00013D44"/>
    <w:rsid w:val="000142C8"/>
    <w:rsid w:val="0002228D"/>
    <w:rsid w:val="00027ACB"/>
    <w:rsid w:val="00043C3E"/>
    <w:rsid w:val="000473AE"/>
    <w:rsid w:val="00047E35"/>
    <w:rsid w:val="000518AF"/>
    <w:rsid w:val="000579A6"/>
    <w:rsid w:val="00060B71"/>
    <w:rsid w:val="000613B1"/>
    <w:rsid w:val="00067B7E"/>
    <w:rsid w:val="000764C7"/>
    <w:rsid w:val="0008117E"/>
    <w:rsid w:val="00082EFC"/>
    <w:rsid w:val="0008725E"/>
    <w:rsid w:val="000B08EB"/>
    <w:rsid w:val="000B1A6E"/>
    <w:rsid w:val="000B1A82"/>
    <w:rsid w:val="000B5F58"/>
    <w:rsid w:val="000B63EB"/>
    <w:rsid w:val="000C4022"/>
    <w:rsid w:val="000C52B7"/>
    <w:rsid w:val="000D0E66"/>
    <w:rsid w:val="000D18E2"/>
    <w:rsid w:val="000D24F3"/>
    <w:rsid w:val="000D3648"/>
    <w:rsid w:val="000D55AB"/>
    <w:rsid w:val="000D65E0"/>
    <w:rsid w:val="000D71F7"/>
    <w:rsid w:val="00126B90"/>
    <w:rsid w:val="00131F58"/>
    <w:rsid w:val="00143487"/>
    <w:rsid w:val="001465B4"/>
    <w:rsid w:val="00147176"/>
    <w:rsid w:val="00157B02"/>
    <w:rsid w:val="00163F07"/>
    <w:rsid w:val="00167718"/>
    <w:rsid w:val="001719E6"/>
    <w:rsid w:val="00175106"/>
    <w:rsid w:val="00182C9A"/>
    <w:rsid w:val="00186FEE"/>
    <w:rsid w:val="001878E4"/>
    <w:rsid w:val="00193E4E"/>
    <w:rsid w:val="001B0AF3"/>
    <w:rsid w:val="001C1F94"/>
    <w:rsid w:val="001E1016"/>
    <w:rsid w:val="001F593A"/>
    <w:rsid w:val="001F5CFD"/>
    <w:rsid w:val="001F5D04"/>
    <w:rsid w:val="0020577D"/>
    <w:rsid w:val="00212489"/>
    <w:rsid w:val="00213AB8"/>
    <w:rsid w:val="002259BC"/>
    <w:rsid w:val="00227C9C"/>
    <w:rsid w:val="00230A7E"/>
    <w:rsid w:val="00237192"/>
    <w:rsid w:val="002417A3"/>
    <w:rsid w:val="00241E50"/>
    <w:rsid w:val="00247E8E"/>
    <w:rsid w:val="00270FE7"/>
    <w:rsid w:val="0028647B"/>
    <w:rsid w:val="00296B6E"/>
    <w:rsid w:val="002A2750"/>
    <w:rsid w:val="002A347A"/>
    <w:rsid w:val="002A599F"/>
    <w:rsid w:val="002B1F3A"/>
    <w:rsid w:val="002B5C13"/>
    <w:rsid w:val="002B6A59"/>
    <w:rsid w:val="002B7FE8"/>
    <w:rsid w:val="002C2E34"/>
    <w:rsid w:val="002C3B32"/>
    <w:rsid w:val="002C4C3E"/>
    <w:rsid w:val="002C4E51"/>
    <w:rsid w:val="002D12CA"/>
    <w:rsid w:val="002D6354"/>
    <w:rsid w:val="002E02FB"/>
    <w:rsid w:val="002E170F"/>
    <w:rsid w:val="002E17C9"/>
    <w:rsid w:val="002F4779"/>
    <w:rsid w:val="002F5582"/>
    <w:rsid w:val="002F5932"/>
    <w:rsid w:val="002F5FA5"/>
    <w:rsid w:val="00303F4C"/>
    <w:rsid w:val="00313F61"/>
    <w:rsid w:val="00314FC1"/>
    <w:rsid w:val="003205A2"/>
    <w:rsid w:val="00324933"/>
    <w:rsid w:val="00333AA9"/>
    <w:rsid w:val="0033435F"/>
    <w:rsid w:val="00334DDC"/>
    <w:rsid w:val="00336E99"/>
    <w:rsid w:val="00337167"/>
    <w:rsid w:val="003440B8"/>
    <w:rsid w:val="00345B90"/>
    <w:rsid w:val="00353CF4"/>
    <w:rsid w:val="00372DB5"/>
    <w:rsid w:val="00376A03"/>
    <w:rsid w:val="00383504"/>
    <w:rsid w:val="00384E47"/>
    <w:rsid w:val="003B056C"/>
    <w:rsid w:val="003D5827"/>
    <w:rsid w:val="003E4B67"/>
    <w:rsid w:val="003E5316"/>
    <w:rsid w:val="003F0291"/>
    <w:rsid w:val="003F0D32"/>
    <w:rsid w:val="00406FEB"/>
    <w:rsid w:val="004217E8"/>
    <w:rsid w:val="00425D75"/>
    <w:rsid w:val="00433CBE"/>
    <w:rsid w:val="0043450A"/>
    <w:rsid w:val="004348BF"/>
    <w:rsid w:val="00436128"/>
    <w:rsid w:val="00436D86"/>
    <w:rsid w:val="004405D4"/>
    <w:rsid w:val="00442489"/>
    <w:rsid w:val="0044483C"/>
    <w:rsid w:val="00445488"/>
    <w:rsid w:val="004514E9"/>
    <w:rsid w:val="00452192"/>
    <w:rsid w:val="00456884"/>
    <w:rsid w:val="00456DA3"/>
    <w:rsid w:val="00465933"/>
    <w:rsid w:val="0047022A"/>
    <w:rsid w:val="00470387"/>
    <w:rsid w:val="00474444"/>
    <w:rsid w:val="00492AD4"/>
    <w:rsid w:val="00493688"/>
    <w:rsid w:val="004A15DE"/>
    <w:rsid w:val="004A1A11"/>
    <w:rsid w:val="004B14E9"/>
    <w:rsid w:val="004B22B6"/>
    <w:rsid w:val="004B7B6A"/>
    <w:rsid w:val="004D11B7"/>
    <w:rsid w:val="004D231C"/>
    <w:rsid w:val="004D3B57"/>
    <w:rsid w:val="004D4D78"/>
    <w:rsid w:val="004E4CF5"/>
    <w:rsid w:val="004F0620"/>
    <w:rsid w:val="004F689F"/>
    <w:rsid w:val="00500603"/>
    <w:rsid w:val="005047B7"/>
    <w:rsid w:val="0050523B"/>
    <w:rsid w:val="005070B4"/>
    <w:rsid w:val="0052143D"/>
    <w:rsid w:val="0052354C"/>
    <w:rsid w:val="00530889"/>
    <w:rsid w:val="00532B39"/>
    <w:rsid w:val="00536AB8"/>
    <w:rsid w:val="00540ADF"/>
    <w:rsid w:val="00544836"/>
    <w:rsid w:val="00544BE4"/>
    <w:rsid w:val="0054541E"/>
    <w:rsid w:val="005455C6"/>
    <w:rsid w:val="005538B4"/>
    <w:rsid w:val="0056083F"/>
    <w:rsid w:val="00564D27"/>
    <w:rsid w:val="00565F86"/>
    <w:rsid w:val="00567EB3"/>
    <w:rsid w:val="00571901"/>
    <w:rsid w:val="00582D87"/>
    <w:rsid w:val="00591BCA"/>
    <w:rsid w:val="00594F31"/>
    <w:rsid w:val="00597314"/>
    <w:rsid w:val="005A40DC"/>
    <w:rsid w:val="005C06A8"/>
    <w:rsid w:val="005C3A95"/>
    <w:rsid w:val="005D3158"/>
    <w:rsid w:val="005E1EF5"/>
    <w:rsid w:val="005F690D"/>
    <w:rsid w:val="00600528"/>
    <w:rsid w:val="006022E0"/>
    <w:rsid w:val="0061209D"/>
    <w:rsid w:val="00617DEC"/>
    <w:rsid w:val="00621641"/>
    <w:rsid w:val="006359D5"/>
    <w:rsid w:val="006432DB"/>
    <w:rsid w:val="00646DDF"/>
    <w:rsid w:val="006570B8"/>
    <w:rsid w:val="00666F4B"/>
    <w:rsid w:val="0067710E"/>
    <w:rsid w:val="0069084B"/>
    <w:rsid w:val="006927F3"/>
    <w:rsid w:val="00694BC7"/>
    <w:rsid w:val="006955C2"/>
    <w:rsid w:val="006A3AD4"/>
    <w:rsid w:val="006A5803"/>
    <w:rsid w:val="006B1892"/>
    <w:rsid w:val="006C7E30"/>
    <w:rsid w:val="006E0FF7"/>
    <w:rsid w:val="006E7052"/>
    <w:rsid w:val="006E7ADB"/>
    <w:rsid w:val="006F5E49"/>
    <w:rsid w:val="006F73CE"/>
    <w:rsid w:val="00700B53"/>
    <w:rsid w:val="00710E86"/>
    <w:rsid w:val="007149D5"/>
    <w:rsid w:val="00716CA6"/>
    <w:rsid w:val="00717213"/>
    <w:rsid w:val="00720B6F"/>
    <w:rsid w:val="00724D0F"/>
    <w:rsid w:val="007300D6"/>
    <w:rsid w:val="00737FF6"/>
    <w:rsid w:val="00740DED"/>
    <w:rsid w:val="007411B2"/>
    <w:rsid w:val="007513B1"/>
    <w:rsid w:val="0075282D"/>
    <w:rsid w:val="00755D6B"/>
    <w:rsid w:val="00756CFA"/>
    <w:rsid w:val="0077060A"/>
    <w:rsid w:val="00770B8D"/>
    <w:rsid w:val="00782B8F"/>
    <w:rsid w:val="00784909"/>
    <w:rsid w:val="0079400A"/>
    <w:rsid w:val="007A1161"/>
    <w:rsid w:val="007A123B"/>
    <w:rsid w:val="007A1EB7"/>
    <w:rsid w:val="007A725F"/>
    <w:rsid w:val="007B0151"/>
    <w:rsid w:val="007B1448"/>
    <w:rsid w:val="007B4F29"/>
    <w:rsid w:val="007B50A1"/>
    <w:rsid w:val="007B7A70"/>
    <w:rsid w:val="007C6A8B"/>
    <w:rsid w:val="007D67E3"/>
    <w:rsid w:val="007F223F"/>
    <w:rsid w:val="007F5453"/>
    <w:rsid w:val="00801BC6"/>
    <w:rsid w:val="00813402"/>
    <w:rsid w:val="00817C30"/>
    <w:rsid w:val="0082260A"/>
    <w:rsid w:val="00822C3C"/>
    <w:rsid w:val="008317B3"/>
    <w:rsid w:val="0083439C"/>
    <w:rsid w:val="00837A43"/>
    <w:rsid w:val="00840757"/>
    <w:rsid w:val="008447B9"/>
    <w:rsid w:val="0085488F"/>
    <w:rsid w:val="00862BAB"/>
    <w:rsid w:val="0087187B"/>
    <w:rsid w:val="0087191B"/>
    <w:rsid w:val="00876EEB"/>
    <w:rsid w:val="00877088"/>
    <w:rsid w:val="0088435B"/>
    <w:rsid w:val="00885183"/>
    <w:rsid w:val="00885798"/>
    <w:rsid w:val="00894E12"/>
    <w:rsid w:val="00897ADF"/>
    <w:rsid w:val="008A7AAA"/>
    <w:rsid w:val="008A7E87"/>
    <w:rsid w:val="008B31DE"/>
    <w:rsid w:val="008B3AC3"/>
    <w:rsid w:val="008B3D57"/>
    <w:rsid w:val="008C1892"/>
    <w:rsid w:val="008D1900"/>
    <w:rsid w:val="008E32FC"/>
    <w:rsid w:val="008E3697"/>
    <w:rsid w:val="008E54F1"/>
    <w:rsid w:val="008E746E"/>
    <w:rsid w:val="008F0AE6"/>
    <w:rsid w:val="008F350D"/>
    <w:rsid w:val="008F5E5A"/>
    <w:rsid w:val="009046AB"/>
    <w:rsid w:val="0090655C"/>
    <w:rsid w:val="009124E7"/>
    <w:rsid w:val="00924F2B"/>
    <w:rsid w:val="00926865"/>
    <w:rsid w:val="00936771"/>
    <w:rsid w:val="00954B48"/>
    <w:rsid w:val="00954C4B"/>
    <w:rsid w:val="00955D38"/>
    <w:rsid w:val="00970854"/>
    <w:rsid w:val="00975AF1"/>
    <w:rsid w:val="00980F42"/>
    <w:rsid w:val="00991102"/>
    <w:rsid w:val="0099576A"/>
    <w:rsid w:val="0099691A"/>
    <w:rsid w:val="009A024D"/>
    <w:rsid w:val="009A0A35"/>
    <w:rsid w:val="009A2CB3"/>
    <w:rsid w:val="009A5778"/>
    <w:rsid w:val="009A647D"/>
    <w:rsid w:val="009B0015"/>
    <w:rsid w:val="009B0A79"/>
    <w:rsid w:val="009B2EE3"/>
    <w:rsid w:val="009B38CE"/>
    <w:rsid w:val="009C6E80"/>
    <w:rsid w:val="009D025E"/>
    <w:rsid w:val="009D24B8"/>
    <w:rsid w:val="009D37C8"/>
    <w:rsid w:val="009D5A9F"/>
    <w:rsid w:val="009F514A"/>
    <w:rsid w:val="00A037F2"/>
    <w:rsid w:val="00A0380F"/>
    <w:rsid w:val="00A12C86"/>
    <w:rsid w:val="00A17BB2"/>
    <w:rsid w:val="00A20561"/>
    <w:rsid w:val="00A26152"/>
    <w:rsid w:val="00A4473B"/>
    <w:rsid w:val="00A50A90"/>
    <w:rsid w:val="00A5257A"/>
    <w:rsid w:val="00A54EB4"/>
    <w:rsid w:val="00A56CB0"/>
    <w:rsid w:val="00A61D91"/>
    <w:rsid w:val="00A7143C"/>
    <w:rsid w:val="00A73124"/>
    <w:rsid w:val="00A80E99"/>
    <w:rsid w:val="00AA6600"/>
    <w:rsid w:val="00AA6EF6"/>
    <w:rsid w:val="00AB333E"/>
    <w:rsid w:val="00AB35F7"/>
    <w:rsid w:val="00AB7A7F"/>
    <w:rsid w:val="00AC7B1B"/>
    <w:rsid w:val="00AD0272"/>
    <w:rsid w:val="00AD1497"/>
    <w:rsid w:val="00AD6350"/>
    <w:rsid w:val="00AE1553"/>
    <w:rsid w:val="00AE2CDC"/>
    <w:rsid w:val="00AE6D8D"/>
    <w:rsid w:val="00AF2C5D"/>
    <w:rsid w:val="00B0234A"/>
    <w:rsid w:val="00B06710"/>
    <w:rsid w:val="00B11913"/>
    <w:rsid w:val="00B153DA"/>
    <w:rsid w:val="00B17E82"/>
    <w:rsid w:val="00B27AE3"/>
    <w:rsid w:val="00B3504B"/>
    <w:rsid w:val="00B448FF"/>
    <w:rsid w:val="00B44B02"/>
    <w:rsid w:val="00B46C7B"/>
    <w:rsid w:val="00B61C13"/>
    <w:rsid w:val="00B83A13"/>
    <w:rsid w:val="00B92BF2"/>
    <w:rsid w:val="00B95A91"/>
    <w:rsid w:val="00B96EC7"/>
    <w:rsid w:val="00BA4133"/>
    <w:rsid w:val="00BB7A40"/>
    <w:rsid w:val="00BC3570"/>
    <w:rsid w:val="00BC61B5"/>
    <w:rsid w:val="00BC61D3"/>
    <w:rsid w:val="00BD14D4"/>
    <w:rsid w:val="00BF4257"/>
    <w:rsid w:val="00BF7B41"/>
    <w:rsid w:val="00C16969"/>
    <w:rsid w:val="00C26390"/>
    <w:rsid w:val="00C3286F"/>
    <w:rsid w:val="00C3429E"/>
    <w:rsid w:val="00C34963"/>
    <w:rsid w:val="00C356F2"/>
    <w:rsid w:val="00C50592"/>
    <w:rsid w:val="00C62868"/>
    <w:rsid w:val="00C64C42"/>
    <w:rsid w:val="00C656D9"/>
    <w:rsid w:val="00C65F20"/>
    <w:rsid w:val="00C857B5"/>
    <w:rsid w:val="00C977E0"/>
    <w:rsid w:val="00CB0FBD"/>
    <w:rsid w:val="00CB2114"/>
    <w:rsid w:val="00CB5F50"/>
    <w:rsid w:val="00CC42F5"/>
    <w:rsid w:val="00CC5300"/>
    <w:rsid w:val="00CC791C"/>
    <w:rsid w:val="00CD33D6"/>
    <w:rsid w:val="00CD3C23"/>
    <w:rsid w:val="00CD5316"/>
    <w:rsid w:val="00CD7177"/>
    <w:rsid w:val="00CE27C8"/>
    <w:rsid w:val="00CE5170"/>
    <w:rsid w:val="00CF30B6"/>
    <w:rsid w:val="00D03CE4"/>
    <w:rsid w:val="00D13BB8"/>
    <w:rsid w:val="00D14EF7"/>
    <w:rsid w:val="00D159FD"/>
    <w:rsid w:val="00D166A6"/>
    <w:rsid w:val="00D216B4"/>
    <w:rsid w:val="00D216FC"/>
    <w:rsid w:val="00D2671A"/>
    <w:rsid w:val="00D32D3A"/>
    <w:rsid w:val="00D34495"/>
    <w:rsid w:val="00D404D0"/>
    <w:rsid w:val="00D40651"/>
    <w:rsid w:val="00D447DB"/>
    <w:rsid w:val="00D4483B"/>
    <w:rsid w:val="00D55902"/>
    <w:rsid w:val="00D6068C"/>
    <w:rsid w:val="00D62DFA"/>
    <w:rsid w:val="00D70C1B"/>
    <w:rsid w:val="00D713D2"/>
    <w:rsid w:val="00D7428A"/>
    <w:rsid w:val="00D74B7A"/>
    <w:rsid w:val="00D77138"/>
    <w:rsid w:val="00D8035D"/>
    <w:rsid w:val="00D8100F"/>
    <w:rsid w:val="00D8383A"/>
    <w:rsid w:val="00D83997"/>
    <w:rsid w:val="00D90EC2"/>
    <w:rsid w:val="00D91715"/>
    <w:rsid w:val="00DA7326"/>
    <w:rsid w:val="00DB207F"/>
    <w:rsid w:val="00DB7442"/>
    <w:rsid w:val="00DC0B00"/>
    <w:rsid w:val="00DC6EE0"/>
    <w:rsid w:val="00DE1649"/>
    <w:rsid w:val="00DE2A89"/>
    <w:rsid w:val="00E0251A"/>
    <w:rsid w:val="00E0718E"/>
    <w:rsid w:val="00E10F63"/>
    <w:rsid w:val="00E12A50"/>
    <w:rsid w:val="00E158B4"/>
    <w:rsid w:val="00E3141A"/>
    <w:rsid w:val="00E415FB"/>
    <w:rsid w:val="00E465EF"/>
    <w:rsid w:val="00E47F42"/>
    <w:rsid w:val="00E635C7"/>
    <w:rsid w:val="00E768EC"/>
    <w:rsid w:val="00E77423"/>
    <w:rsid w:val="00E774EE"/>
    <w:rsid w:val="00E857E3"/>
    <w:rsid w:val="00E94088"/>
    <w:rsid w:val="00E9723B"/>
    <w:rsid w:val="00EB2954"/>
    <w:rsid w:val="00EC0F0D"/>
    <w:rsid w:val="00EC450D"/>
    <w:rsid w:val="00ED29E5"/>
    <w:rsid w:val="00ED328C"/>
    <w:rsid w:val="00ED7F34"/>
    <w:rsid w:val="00ED7F41"/>
    <w:rsid w:val="00EE38BF"/>
    <w:rsid w:val="00EE3951"/>
    <w:rsid w:val="00EE3991"/>
    <w:rsid w:val="00EF41FE"/>
    <w:rsid w:val="00EF7071"/>
    <w:rsid w:val="00EF7F83"/>
    <w:rsid w:val="00F06B82"/>
    <w:rsid w:val="00F07415"/>
    <w:rsid w:val="00F2521D"/>
    <w:rsid w:val="00F30D08"/>
    <w:rsid w:val="00F50992"/>
    <w:rsid w:val="00F5143E"/>
    <w:rsid w:val="00F51D8D"/>
    <w:rsid w:val="00F558C5"/>
    <w:rsid w:val="00F74C9E"/>
    <w:rsid w:val="00F76655"/>
    <w:rsid w:val="00F77546"/>
    <w:rsid w:val="00FA7201"/>
    <w:rsid w:val="00FA7307"/>
    <w:rsid w:val="00FA7839"/>
    <w:rsid w:val="00FB33E6"/>
    <w:rsid w:val="00FC37AD"/>
    <w:rsid w:val="00FD608A"/>
    <w:rsid w:val="00FD7B7F"/>
    <w:rsid w:val="00FE03D6"/>
    <w:rsid w:val="00FE3637"/>
    <w:rsid w:val="00FE692F"/>
    <w:rsid w:val="00FF63F5"/>
    <w:rsid w:val="023A802D"/>
    <w:rsid w:val="07F4DD22"/>
    <w:rsid w:val="13169487"/>
    <w:rsid w:val="1A96B021"/>
    <w:rsid w:val="25580220"/>
    <w:rsid w:val="2C18F091"/>
    <w:rsid w:val="31D8F8D4"/>
    <w:rsid w:val="3319A7D7"/>
    <w:rsid w:val="3C340E8B"/>
    <w:rsid w:val="44967116"/>
    <w:rsid w:val="4787EE17"/>
    <w:rsid w:val="52856089"/>
    <w:rsid w:val="5AC4B88F"/>
    <w:rsid w:val="68040EB1"/>
    <w:rsid w:val="70B71484"/>
    <w:rsid w:val="7DD8D510"/>
    <w:rsid w:val="7EE9A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A60"/>
  <w15:chartTrackingRefBased/>
  <w15:docId w15:val="{ED5A6A42-CEC3-4D8A-9CCB-F03E36B3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778"/>
    <w:pPr>
      <w:spacing w:after="0" w:line="240" w:lineRule="auto"/>
    </w:pPr>
  </w:style>
  <w:style w:type="paragraph" w:styleId="ListParagraph">
    <w:name w:val="List Paragraph"/>
    <w:basedOn w:val="Normal"/>
    <w:uiPriority w:val="34"/>
    <w:qFormat/>
    <w:rsid w:val="006022E0"/>
    <w:pPr>
      <w:ind w:left="720"/>
      <w:contextualSpacing/>
    </w:pPr>
  </w:style>
  <w:style w:type="character" w:styleId="CommentReference">
    <w:name w:val="annotation reference"/>
    <w:basedOn w:val="DefaultParagraphFont"/>
    <w:uiPriority w:val="99"/>
    <w:semiHidden/>
    <w:unhideWhenUsed/>
    <w:rsid w:val="001878E4"/>
    <w:rPr>
      <w:sz w:val="16"/>
      <w:szCs w:val="16"/>
    </w:rPr>
  </w:style>
  <w:style w:type="paragraph" w:styleId="CommentText">
    <w:name w:val="annotation text"/>
    <w:basedOn w:val="Normal"/>
    <w:link w:val="CommentTextChar"/>
    <w:uiPriority w:val="99"/>
    <w:unhideWhenUsed/>
    <w:rsid w:val="001878E4"/>
    <w:pPr>
      <w:spacing w:line="240" w:lineRule="auto"/>
    </w:pPr>
    <w:rPr>
      <w:sz w:val="20"/>
      <w:szCs w:val="20"/>
    </w:rPr>
  </w:style>
  <w:style w:type="character" w:customStyle="1" w:styleId="CommentTextChar">
    <w:name w:val="Comment Text Char"/>
    <w:basedOn w:val="DefaultParagraphFont"/>
    <w:link w:val="CommentText"/>
    <w:uiPriority w:val="99"/>
    <w:rsid w:val="001878E4"/>
    <w:rPr>
      <w:sz w:val="20"/>
      <w:szCs w:val="20"/>
    </w:rPr>
  </w:style>
  <w:style w:type="paragraph" w:styleId="CommentSubject">
    <w:name w:val="annotation subject"/>
    <w:basedOn w:val="CommentText"/>
    <w:next w:val="CommentText"/>
    <w:link w:val="CommentSubjectChar"/>
    <w:uiPriority w:val="99"/>
    <w:semiHidden/>
    <w:unhideWhenUsed/>
    <w:rsid w:val="001878E4"/>
    <w:rPr>
      <w:b/>
      <w:bCs/>
    </w:rPr>
  </w:style>
  <w:style w:type="character" w:customStyle="1" w:styleId="CommentSubjectChar">
    <w:name w:val="Comment Subject Char"/>
    <w:basedOn w:val="CommentTextChar"/>
    <w:link w:val="CommentSubject"/>
    <w:uiPriority w:val="99"/>
    <w:semiHidden/>
    <w:rsid w:val="001878E4"/>
    <w:rPr>
      <w:b/>
      <w:bCs/>
      <w:sz w:val="20"/>
      <w:szCs w:val="20"/>
    </w:rPr>
  </w:style>
  <w:style w:type="paragraph" w:styleId="BalloonText">
    <w:name w:val="Balloon Text"/>
    <w:basedOn w:val="Normal"/>
    <w:link w:val="BalloonTextChar"/>
    <w:uiPriority w:val="99"/>
    <w:semiHidden/>
    <w:unhideWhenUsed/>
    <w:rsid w:val="00187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8E4"/>
    <w:rPr>
      <w:rFonts w:ascii="Segoe UI" w:hAnsi="Segoe UI" w:cs="Segoe UI"/>
      <w:sz w:val="18"/>
      <w:szCs w:val="18"/>
    </w:rPr>
  </w:style>
  <w:style w:type="table" w:styleId="TableGrid">
    <w:name w:val="Table Grid"/>
    <w:basedOn w:val="TableNormal"/>
    <w:uiPriority w:val="39"/>
    <w:rsid w:val="001E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1016"/>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93202">
      <w:bodyDiv w:val="1"/>
      <w:marLeft w:val="0"/>
      <w:marRight w:val="0"/>
      <w:marTop w:val="0"/>
      <w:marBottom w:val="0"/>
      <w:divBdr>
        <w:top w:val="none" w:sz="0" w:space="0" w:color="auto"/>
        <w:left w:val="none" w:sz="0" w:space="0" w:color="auto"/>
        <w:bottom w:val="none" w:sz="0" w:space="0" w:color="auto"/>
        <w:right w:val="none" w:sz="0" w:space="0" w:color="auto"/>
      </w:divBdr>
      <w:divsChild>
        <w:div w:id="1125199752">
          <w:marLeft w:val="0"/>
          <w:marRight w:val="0"/>
          <w:marTop w:val="0"/>
          <w:marBottom w:val="0"/>
          <w:divBdr>
            <w:top w:val="none" w:sz="0" w:space="0" w:color="auto"/>
            <w:left w:val="none" w:sz="0" w:space="0" w:color="auto"/>
            <w:bottom w:val="none" w:sz="0" w:space="0" w:color="auto"/>
            <w:right w:val="none" w:sz="0" w:space="0" w:color="auto"/>
          </w:divBdr>
          <w:divsChild>
            <w:div w:id="86006255">
              <w:marLeft w:val="0"/>
              <w:marRight w:val="0"/>
              <w:marTop w:val="0"/>
              <w:marBottom w:val="0"/>
              <w:divBdr>
                <w:top w:val="none" w:sz="0" w:space="0" w:color="auto"/>
                <w:left w:val="none" w:sz="0" w:space="0" w:color="auto"/>
                <w:bottom w:val="none" w:sz="0" w:space="0" w:color="auto"/>
                <w:right w:val="none" w:sz="0" w:space="0" w:color="auto"/>
              </w:divBdr>
            </w:div>
          </w:divsChild>
        </w:div>
        <w:div w:id="2076123768">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b0d2465-af00-4b81-a931-20baeeea6c93">
      <UserInfo>
        <DisplayName>Gendelman, Adam</DisplayName>
        <AccountId>42</AccountId>
        <AccountType/>
      </UserInfo>
      <UserInfo>
        <DisplayName>Spencer, Mary</DisplayName>
        <AccountId>25</AccountId>
        <AccountType/>
      </UserInfo>
      <UserInfo>
        <DisplayName>Harris, Brian</DisplayName>
        <AccountId>34</AccountId>
        <AccountType/>
      </UserInfo>
      <UserInfo>
        <DisplayName>Roth (OGC), David</DisplayName>
        <AccountId>26</AccountId>
        <AccountType/>
      </UserInfo>
      <UserInfo>
        <DisplayName>Stokes, Tracey</DisplayName>
        <AccountId>33</AccountId>
        <AccountType/>
      </UserInfo>
      <UserInfo>
        <DisplayName>Safford, Carrie</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8AE69-8410-4E7C-BE74-469F46B45ADF}">
  <ds:schemaRefs>
    <ds:schemaRef ds:uri="http://schemas.microsoft.com/sharepoint/v3/contenttype/forms"/>
  </ds:schemaRefs>
</ds:datastoreItem>
</file>

<file path=customXml/itemProps2.xml><?xml version="1.0" encoding="utf-8"?>
<ds:datastoreItem xmlns:ds="http://schemas.openxmlformats.org/officeDocument/2006/customXml" ds:itemID="{5BDDEABB-2240-40F8-8BB3-8A1F13D7549F}">
  <ds:schemaRefs>
    <ds:schemaRef ds:uri="http://schemas.microsoft.com/office/2006/metadata/properties"/>
    <ds:schemaRef ds:uri="http://schemas.microsoft.com/office/infopath/2007/PartnerControls"/>
    <ds:schemaRef ds:uri="http://schemas.microsoft.com/sharepoint/v3"/>
    <ds:schemaRef ds:uri="bb0d2465-af00-4b81-a931-20baeeea6c93"/>
  </ds:schemaRefs>
</ds:datastoreItem>
</file>

<file path=customXml/itemProps3.xml><?xml version="1.0" encoding="utf-8"?>
<ds:datastoreItem xmlns:ds="http://schemas.openxmlformats.org/officeDocument/2006/customXml" ds:itemID="{056DC5A8-8810-4F14-B3CA-BE592568D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James</dc:creator>
  <cp:keywords/>
  <dc:description/>
  <cp:lastModifiedBy>Cullison, David</cp:lastModifiedBy>
  <cp:revision>5</cp:revision>
  <dcterms:created xsi:type="dcterms:W3CDTF">2020-05-12T20:39:00Z</dcterms:created>
  <dcterms:modified xsi:type="dcterms:W3CDTF">2020-05-14T13:51:00Z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