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2B67" w:rsidR="00E1263E" w:rsidP="006B513B" w:rsidRDefault="004B3334" w14:paraId="036A0A4D" w14:textId="77777777">
      <w:pPr>
        <w:jc w:val="center"/>
        <w:rPr>
          <w:rFonts w:ascii="Times New Roman" w:hAnsi="Times New Roman"/>
          <w:b/>
          <w:sz w:val="24"/>
          <w:szCs w:val="24"/>
        </w:rPr>
      </w:pPr>
      <w:r w:rsidRPr="00B12B67">
        <w:rPr>
          <w:rFonts w:ascii="Times New Roman" w:hAnsi="Times New Roman"/>
          <w:b/>
          <w:sz w:val="24"/>
          <w:szCs w:val="24"/>
        </w:rPr>
        <w:t xml:space="preserve">Paperwork Reduction Act Submission </w:t>
      </w:r>
    </w:p>
    <w:p w:rsidRPr="00B12B67" w:rsidR="003B7076" w:rsidP="006B513B" w:rsidRDefault="003B7076" w14:paraId="1619CC1F" w14:textId="77777777">
      <w:pPr>
        <w:jc w:val="center"/>
        <w:rPr>
          <w:rFonts w:ascii="Times New Roman" w:hAnsi="Times New Roman"/>
          <w:b/>
          <w:sz w:val="24"/>
          <w:szCs w:val="24"/>
        </w:rPr>
      </w:pPr>
      <w:r w:rsidRPr="00B12B67">
        <w:rPr>
          <w:rFonts w:ascii="Times New Roman" w:hAnsi="Times New Roman"/>
          <w:b/>
          <w:sz w:val="24"/>
          <w:szCs w:val="24"/>
        </w:rPr>
        <w:t>Supporting Statement</w:t>
      </w:r>
    </w:p>
    <w:p w:rsidRPr="00B12B67" w:rsidR="002A261F" w:rsidP="006B513B" w:rsidRDefault="00635E3C" w14:paraId="76B871D0" w14:textId="2F0B17FE">
      <w:pPr>
        <w:jc w:val="center"/>
        <w:rPr>
          <w:rFonts w:ascii="Times New Roman" w:hAnsi="Times New Roman"/>
          <w:b/>
          <w:sz w:val="24"/>
          <w:szCs w:val="24"/>
        </w:rPr>
      </w:pPr>
      <w:r w:rsidRPr="00B12B67">
        <w:rPr>
          <w:rFonts w:ascii="Times New Roman" w:hAnsi="Times New Roman"/>
          <w:b/>
          <w:sz w:val="24"/>
          <w:szCs w:val="24"/>
        </w:rPr>
        <w:t xml:space="preserve">Premier </w:t>
      </w:r>
      <w:r w:rsidR="00AB7572">
        <w:rPr>
          <w:rFonts w:ascii="Times New Roman" w:hAnsi="Times New Roman"/>
          <w:b/>
          <w:sz w:val="24"/>
          <w:szCs w:val="24"/>
        </w:rPr>
        <w:t>C</w:t>
      </w:r>
      <w:r w:rsidRPr="00B12B67">
        <w:rPr>
          <w:rFonts w:ascii="Times New Roman" w:hAnsi="Times New Roman"/>
          <w:b/>
          <w:sz w:val="24"/>
          <w:szCs w:val="24"/>
        </w:rPr>
        <w:t xml:space="preserve">ertified </w:t>
      </w:r>
      <w:r w:rsidR="00AB7572">
        <w:rPr>
          <w:rFonts w:ascii="Times New Roman" w:hAnsi="Times New Roman"/>
          <w:b/>
          <w:sz w:val="24"/>
          <w:szCs w:val="24"/>
        </w:rPr>
        <w:t>L</w:t>
      </w:r>
      <w:r w:rsidRPr="00B12B67">
        <w:rPr>
          <w:rFonts w:ascii="Times New Roman" w:hAnsi="Times New Roman"/>
          <w:b/>
          <w:sz w:val="24"/>
          <w:szCs w:val="24"/>
        </w:rPr>
        <w:t xml:space="preserve">enders </w:t>
      </w:r>
      <w:r w:rsidR="00AB7572">
        <w:rPr>
          <w:rFonts w:ascii="Times New Roman" w:hAnsi="Times New Roman"/>
          <w:b/>
          <w:sz w:val="24"/>
          <w:szCs w:val="24"/>
        </w:rPr>
        <w:t>P</w:t>
      </w:r>
      <w:r w:rsidRPr="00B12B67">
        <w:rPr>
          <w:rFonts w:ascii="Times New Roman" w:hAnsi="Times New Roman"/>
          <w:b/>
          <w:sz w:val="24"/>
          <w:szCs w:val="24"/>
        </w:rPr>
        <w:t>rogram (</w:t>
      </w:r>
      <w:r w:rsidRPr="00B12B67" w:rsidR="003623E8">
        <w:rPr>
          <w:rFonts w:ascii="Times New Roman" w:hAnsi="Times New Roman"/>
          <w:b/>
          <w:sz w:val="24"/>
          <w:szCs w:val="24"/>
        </w:rPr>
        <w:t>PCLP</w:t>
      </w:r>
      <w:r w:rsidRPr="00B12B67">
        <w:rPr>
          <w:rFonts w:ascii="Times New Roman" w:hAnsi="Times New Roman"/>
          <w:b/>
          <w:sz w:val="24"/>
          <w:szCs w:val="24"/>
        </w:rPr>
        <w:t>)</w:t>
      </w:r>
      <w:r w:rsidRPr="00B12B67" w:rsidR="003623E8">
        <w:rPr>
          <w:rFonts w:ascii="Times New Roman" w:hAnsi="Times New Roman"/>
          <w:b/>
          <w:sz w:val="24"/>
          <w:szCs w:val="24"/>
        </w:rPr>
        <w:t xml:space="preserve"> Quarterly Loan Reserve</w:t>
      </w:r>
      <w:r w:rsidRPr="00B12B67" w:rsidR="004E02F8">
        <w:rPr>
          <w:rFonts w:ascii="Times New Roman" w:hAnsi="Times New Roman"/>
          <w:b/>
          <w:sz w:val="24"/>
          <w:szCs w:val="24"/>
        </w:rPr>
        <w:t xml:space="preserve"> Report</w:t>
      </w:r>
    </w:p>
    <w:p w:rsidRPr="00C23434" w:rsidR="005247D2" w:rsidP="009E3623" w:rsidRDefault="003623E8" w14:paraId="1CF32D61" w14:textId="34B43E4C">
      <w:pPr>
        <w:jc w:val="center"/>
        <w:rPr>
          <w:rFonts w:ascii="Times New Roman" w:hAnsi="Times New Roman"/>
          <w:b/>
          <w:sz w:val="24"/>
          <w:szCs w:val="24"/>
        </w:rPr>
      </w:pPr>
      <w:r w:rsidRPr="00C23434">
        <w:rPr>
          <w:rFonts w:ascii="Times New Roman" w:hAnsi="Times New Roman"/>
          <w:b/>
          <w:sz w:val="24"/>
          <w:szCs w:val="24"/>
        </w:rPr>
        <w:t>(</w:t>
      </w:r>
      <w:r w:rsidRPr="00C23434" w:rsidR="00193185">
        <w:rPr>
          <w:rFonts w:ascii="Times New Roman" w:hAnsi="Times New Roman"/>
          <w:b/>
          <w:sz w:val="24"/>
          <w:szCs w:val="24"/>
        </w:rPr>
        <w:t xml:space="preserve">OMB Control </w:t>
      </w:r>
      <w:r w:rsidRPr="00C23434">
        <w:rPr>
          <w:rFonts w:ascii="Times New Roman" w:hAnsi="Times New Roman"/>
          <w:b/>
          <w:sz w:val="24"/>
          <w:szCs w:val="24"/>
        </w:rPr>
        <w:t>Number</w:t>
      </w:r>
      <w:r w:rsidRPr="00C23434" w:rsidR="00193185">
        <w:rPr>
          <w:rFonts w:ascii="Times New Roman" w:hAnsi="Times New Roman"/>
          <w:b/>
          <w:sz w:val="24"/>
          <w:szCs w:val="24"/>
        </w:rPr>
        <w:t xml:space="preserve"> </w:t>
      </w:r>
      <w:r w:rsidRPr="00C23434" w:rsidR="006B513B">
        <w:rPr>
          <w:rFonts w:ascii="Times New Roman" w:hAnsi="Times New Roman"/>
          <w:b/>
          <w:sz w:val="24"/>
          <w:szCs w:val="24"/>
        </w:rPr>
        <w:t>3245-</w:t>
      </w:r>
      <w:r w:rsidRPr="00C23434" w:rsidR="007B7356">
        <w:rPr>
          <w:rFonts w:ascii="Times New Roman" w:hAnsi="Times New Roman"/>
          <w:b/>
          <w:sz w:val="24"/>
          <w:szCs w:val="24"/>
        </w:rPr>
        <w:t>0346</w:t>
      </w:r>
      <w:r w:rsidRPr="00C23434">
        <w:rPr>
          <w:rFonts w:ascii="Times New Roman" w:hAnsi="Times New Roman"/>
          <w:b/>
          <w:sz w:val="24"/>
          <w:szCs w:val="24"/>
        </w:rPr>
        <w:t>)</w:t>
      </w:r>
    </w:p>
    <w:p w:rsidRPr="00C23434" w:rsidR="0031626F" w:rsidP="009E3623" w:rsidRDefault="0031626F" w14:paraId="422103C5" w14:textId="079A6DDE">
      <w:pPr>
        <w:jc w:val="center"/>
        <w:rPr>
          <w:rFonts w:ascii="Times New Roman" w:hAnsi="Times New Roman"/>
          <w:b/>
          <w:color w:val="FF0000"/>
          <w:sz w:val="24"/>
          <w:szCs w:val="24"/>
        </w:rPr>
      </w:pPr>
    </w:p>
    <w:p w:rsidRPr="008322D1" w:rsidR="00021A70" w:rsidP="00D30413" w:rsidRDefault="00021A70" w14:paraId="5624D341" w14:textId="13CC0FE9">
      <w:pPr>
        <w:autoSpaceDE w:val="0"/>
        <w:autoSpaceDN w:val="0"/>
        <w:adjustRightInd w:val="0"/>
        <w:ind w:left="360"/>
        <w:rPr>
          <w:rFonts w:ascii="Times New Roman" w:hAnsi="Times New Roman"/>
          <w:b/>
          <w:sz w:val="24"/>
          <w:szCs w:val="24"/>
          <w:u w:val="single"/>
        </w:rPr>
      </w:pPr>
      <w:r w:rsidRPr="008322D1">
        <w:rPr>
          <w:rFonts w:ascii="Times New Roman" w:hAnsi="Times New Roman"/>
          <w:b/>
          <w:sz w:val="24"/>
          <w:szCs w:val="24"/>
          <w:u w:val="single"/>
        </w:rPr>
        <w:t>Justification</w:t>
      </w:r>
    </w:p>
    <w:p w:rsidRPr="00C23434" w:rsidR="00021A70" w:rsidP="005247D2" w:rsidRDefault="00021A70" w14:paraId="5DC9427F" w14:textId="77777777">
      <w:pPr>
        <w:rPr>
          <w:rFonts w:ascii="Times New Roman" w:hAnsi="Times New Roman"/>
          <w:sz w:val="24"/>
          <w:szCs w:val="24"/>
        </w:rPr>
      </w:pPr>
    </w:p>
    <w:p w:rsidRPr="000D08BC" w:rsidR="00771D11" w:rsidP="000D08BC" w:rsidRDefault="00D30413" w14:paraId="4A37A988" w14:textId="7530BD35">
      <w:pPr>
        <w:autoSpaceDE w:val="0"/>
        <w:autoSpaceDN w:val="0"/>
        <w:adjustRightInd w:val="0"/>
        <w:ind w:left="360"/>
        <w:rPr>
          <w:rFonts w:ascii="Times New Roman" w:hAnsi="Times New Roman"/>
          <w:sz w:val="24"/>
          <w:szCs w:val="24"/>
        </w:rPr>
      </w:pPr>
      <w:r>
        <w:rPr>
          <w:rFonts w:ascii="Times New Roman" w:hAnsi="Times New Roman"/>
          <w:sz w:val="24"/>
          <w:szCs w:val="24"/>
        </w:rPr>
        <w:t>This information collection currently consists of Form 2233 and Form 2234, Parts A, B, and C.</w:t>
      </w:r>
      <w:r w:rsidR="00AE79A9">
        <w:rPr>
          <w:rFonts w:ascii="Times New Roman" w:hAnsi="Times New Roman"/>
          <w:sz w:val="24"/>
          <w:szCs w:val="24"/>
        </w:rPr>
        <w:t xml:space="preserve">  </w:t>
      </w:r>
      <w:r w:rsidR="00347E51">
        <w:rPr>
          <w:rFonts w:ascii="Times New Roman" w:hAnsi="Times New Roman"/>
          <w:sz w:val="24"/>
          <w:szCs w:val="24"/>
        </w:rPr>
        <w:t>SBA is revising th</w:t>
      </w:r>
      <w:r>
        <w:rPr>
          <w:rFonts w:ascii="Times New Roman" w:hAnsi="Times New Roman"/>
          <w:sz w:val="24"/>
          <w:szCs w:val="24"/>
        </w:rPr>
        <w:t>is information collectio</w:t>
      </w:r>
      <w:r w:rsidR="00B85F02">
        <w:rPr>
          <w:rFonts w:ascii="Times New Roman" w:hAnsi="Times New Roman"/>
          <w:sz w:val="24"/>
          <w:szCs w:val="24"/>
        </w:rPr>
        <w:t>n to</w:t>
      </w:r>
      <w:r w:rsidR="00360266">
        <w:rPr>
          <w:rFonts w:ascii="Times New Roman" w:hAnsi="Times New Roman"/>
          <w:sz w:val="24"/>
          <w:szCs w:val="24"/>
        </w:rPr>
        <w:t xml:space="preserve"> </w:t>
      </w:r>
      <w:r w:rsidR="00B85F02">
        <w:rPr>
          <w:rFonts w:ascii="Times New Roman" w:hAnsi="Times New Roman"/>
          <w:sz w:val="24"/>
          <w:szCs w:val="24"/>
        </w:rPr>
        <w:t xml:space="preserve">remove </w:t>
      </w:r>
      <w:r>
        <w:rPr>
          <w:rFonts w:ascii="Times New Roman" w:hAnsi="Times New Roman"/>
          <w:sz w:val="24"/>
          <w:szCs w:val="24"/>
        </w:rPr>
        <w:t>Form 2234 in its entirety</w:t>
      </w:r>
      <w:r w:rsidR="00EA15E9">
        <w:rPr>
          <w:rFonts w:ascii="Times New Roman" w:hAnsi="Times New Roman"/>
          <w:sz w:val="24"/>
          <w:szCs w:val="24"/>
        </w:rPr>
        <w:t xml:space="preserve">. The information </w:t>
      </w:r>
      <w:r w:rsidR="00AB7572">
        <w:rPr>
          <w:rFonts w:ascii="Times New Roman" w:hAnsi="Times New Roman"/>
          <w:sz w:val="24"/>
          <w:szCs w:val="24"/>
        </w:rPr>
        <w:t xml:space="preserve">currently collected by Form 2234, Parts A, B, and C </w:t>
      </w:r>
      <w:r w:rsidR="00EA15E9">
        <w:rPr>
          <w:rFonts w:ascii="Times New Roman" w:hAnsi="Times New Roman"/>
          <w:sz w:val="24"/>
          <w:szCs w:val="24"/>
        </w:rPr>
        <w:t xml:space="preserve">will instead be </w:t>
      </w:r>
      <w:r w:rsidR="00001962">
        <w:rPr>
          <w:rFonts w:ascii="Times New Roman" w:hAnsi="Times New Roman"/>
          <w:sz w:val="24"/>
          <w:szCs w:val="24"/>
        </w:rPr>
        <w:t xml:space="preserve">collected through Form 1244 under OMB Control </w:t>
      </w:r>
      <w:r w:rsidR="00461FD6">
        <w:rPr>
          <w:rFonts w:ascii="Times New Roman" w:hAnsi="Times New Roman"/>
          <w:sz w:val="24"/>
          <w:szCs w:val="24"/>
        </w:rPr>
        <w:t>Number</w:t>
      </w:r>
      <w:r w:rsidR="00001962">
        <w:rPr>
          <w:rFonts w:ascii="Times New Roman" w:hAnsi="Times New Roman"/>
          <w:sz w:val="24"/>
          <w:szCs w:val="24"/>
        </w:rPr>
        <w:t xml:space="preserve"> 3245-</w:t>
      </w:r>
      <w:r w:rsidR="005837F8">
        <w:rPr>
          <w:rFonts w:ascii="Times New Roman" w:hAnsi="Times New Roman"/>
          <w:sz w:val="24"/>
          <w:szCs w:val="24"/>
        </w:rPr>
        <w:t>0071</w:t>
      </w:r>
      <w:r w:rsidR="00461FD6">
        <w:rPr>
          <w:rFonts w:ascii="Times New Roman" w:hAnsi="Times New Roman"/>
          <w:sz w:val="24"/>
          <w:szCs w:val="24"/>
        </w:rPr>
        <w:t xml:space="preserve">, which is </w:t>
      </w:r>
      <w:r w:rsidR="002878EA">
        <w:rPr>
          <w:rFonts w:ascii="Times New Roman" w:hAnsi="Times New Roman"/>
          <w:sz w:val="24"/>
          <w:szCs w:val="24"/>
        </w:rPr>
        <w:t xml:space="preserve">also being </w:t>
      </w:r>
      <w:r w:rsidR="00A654BE">
        <w:rPr>
          <w:rFonts w:ascii="Times New Roman" w:hAnsi="Times New Roman"/>
          <w:sz w:val="24"/>
          <w:szCs w:val="24"/>
        </w:rPr>
        <w:t xml:space="preserve">submitted </w:t>
      </w:r>
      <w:r w:rsidR="002878EA">
        <w:rPr>
          <w:rFonts w:ascii="Times New Roman" w:hAnsi="Times New Roman"/>
          <w:sz w:val="24"/>
          <w:szCs w:val="24"/>
        </w:rPr>
        <w:t>for OMB’s approval</w:t>
      </w:r>
      <w:r w:rsidR="00AB7572">
        <w:rPr>
          <w:rFonts w:ascii="Times New Roman" w:hAnsi="Times New Roman"/>
          <w:sz w:val="24"/>
          <w:szCs w:val="24"/>
        </w:rPr>
        <w:t>.  Form 2233 is being revised to</w:t>
      </w:r>
      <w:r w:rsidR="00347E51">
        <w:rPr>
          <w:rFonts w:ascii="Times New Roman" w:hAnsi="Times New Roman"/>
          <w:sz w:val="24"/>
          <w:szCs w:val="24"/>
        </w:rPr>
        <w:t xml:space="preserve"> incorporate </w:t>
      </w:r>
      <w:r w:rsidR="000E103A">
        <w:rPr>
          <w:rFonts w:ascii="Times New Roman" w:hAnsi="Times New Roman"/>
          <w:sz w:val="24"/>
          <w:szCs w:val="24"/>
        </w:rPr>
        <w:t xml:space="preserve">a </w:t>
      </w:r>
      <w:r w:rsidR="00347E51">
        <w:rPr>
          <w:rFonts w:ascii="Times New Roman" w:hAnsi="Times New Roman"/>
          <w:sz w:val="24"/>
          <w:szCs w:val="24"/>
        </w:rPr>
        <w:t>recent rule change that allows a CDC to use the Declining Balance Methodology for</w:t>
      </w:r>
      <w:r w:rsidR="00AB7572">
        <w:rPr>
          <w:rFonts w:ascii="Times New Roman" w:hAnsi="Times New Roman"/>
          <w:sz w:val="24"/>
          <w:szCs w:val="24"/>
        </w:rPr>
        <w:t xml:space="preserve"> loan loss reserves for</w:t>
      </w:r>
      <w:r w:rsidR="00347E51">
        <w:rPr>
          <w:rFonts w:ascii="Times New Roman" w:hAnsi="Times New Roman"/>
          <w:sz w:val="24"/>
          <w:szCs w:val="24"/>
        </w:rPr>
        <w:t xml:space="preserve"> debentures that have been seasoned for at least 10 years. </w:t>
      </w:r>
      <w:r w:rsidR="004B6127">
        <w:rPr>
          <w:rFonts w:ascii="Times New Roman" w:hAnsi="Times New Roman"/>
          <w:sz w:val="24"/>
          <w:szCs w:val="24"/>
        </w:rPr>
        <w:t>(84 FR</w:t>
      </w:r>
      <w:r w:rsidRPr="00DB1B2D" w:rsidR="004B6127">
        <w:t xml:space="preserve"> </w:t>
      </w:r>
      <w:r w:rsidRPr="00DB1B2D" w:rsidR="004B6127">
        <w:rPr>
          <w:rFonts w:ascii="Times New Roman" w:hAnsi="Times New Roman"/>
          <w:sz w:val="24"/>
          <w:szCs w:val="24"/>
        </w:rPr>
        <w:t>66287</w:t>
      </w:r>
      <w:r w:rsidR="004B6127">
        <w:rPr>
          <w:rFonts w:ascii="Times New Roman" w:hAnsi="Times New Roman"/>
          <w:sz w:val="24"/>
          <w:szCs w:val="24"/>
        </w:rPr>
        <w:t xml:space="preserve">, December 4, 2019). </w:t>
      </w:r>
      <w:r w:rsidR="00347E51">
        <w:rPr>
          <w:rFonts w:ascii="Times New Roman" w:hAnsi="Times New Roman"/>
          <w:sz w:val="24"/>
          <w:szCs w:val="24"/>
        </w:rPr>
        <w:t xml:space="preserve"> For these debentures, the CDC may base its reserve on </w:t>
      </w:r>
      <w:r w:rsidR="00DB1B2D">
        <w:rPr>
          <w:rFonts w:ascii="Times New Roman" w:hAnsi="Times New Roman"/>
          <w:sz w:val="24"/>
          <w:szCs w:val="24"/>
        </w:rPr>
        <w:t xml:space="preserve">1% of </w:t>
      </w:r>
      <w:r w:rsidR="00347E51">
        <w:rPr>
          <w:rFonts w:ascii="Times New Roman" w:hAnsi="Times New Roman"/>
          <w:sz w:val="24"/>
          <w:szCs w:val="24"/>
        </w:rPr>
        <w:t>the</w:t>
      </w:r>
      <w:r w:rsidRPr="00347E51" w:rsidR="00347E51">
        <w:rPr>
          <w:rFonts w:ascii="Times New Roman" w:hAnsi="Times New Roman"/>
          <w:sz w:val="24"/>
          <w:szCs w:val="24"/>
        </w:rPr>
        <w:t xml:space="preserve"> current principal amount of the PCLP Debenture </w:t>
      </w:r>
      <w:r w:rsidR="00347E51">
        <w:rPr>
          <w:rFonts w:ascii="Times New Roman" w:hAnsi="Times New Roman"/>
          <w:sz w:val="24"/>
          <w:szCs w:val="24"/>
        </w:rPr>
        <w:t xml:space="preserve">instead of </w:t>
      </w:r>
      <w:r w:rsidR="00DB1B2D">
        <w:rPr>
          <w:rFonts w:ascii="Times New Roman" w:hAnsi="Times New Roman"/>
          <w:sz w:val="24"/>
          <w:szCs w:val="24"/>
        </w:rPr>
        <w:t xml:space="preserve">1% of </w:t>
      </w:r>
      <w:r w:rsidR="00347E51">
        <w:rPr>
          <w:rFonts w:ascii="Times New Roman" w:hAnsi="Times New Roman"/>
          <w:sz w:val="24"/>
          <w:szCs w:val="24"/>
        </w:rPr>
        <w:t xml:space="preserve">the original </w:t>
      </w:r>
      <w:r w:rsidRPr="00347E51" w:rsidR="00347E51">
        <w:rPr>
          <w:rFonts w:ascii="Times New Roman" w:hAnsi="Times New Roman"/>
          <w:sz w:val="24"/>
          <w:szCs w:val="24"/>
        </w:rPr>
        <w:t>principal amount of the PCLP Debenture</w:t>
      </w:r>
      <w:r w:rsidR="00347E51">
        <w:rPr>
          <w:rFonts w:ascii="Times New Roman" w:hAnsi="Times New Roman"/>
          <w:sz w:val="24"/>
          <w:szCs w:val="24"/>
        </w:rPr>
        <w:t>.</w:t>
      </w:r>
      <w:r w:rsidR="003C26DF">
        <w:rPr>
          <w:rFonts w:ascii="Times New Roman" w:hAnsi="Times New Roman"/>
          <w:sz w:val="24"/>
          <w:szCs w:val="24"/>
        </w:rPr>
        <w:t xml:space="preserve"> </w:t>
      </w:r>
      <w:r w:rsidR="00054444">
        <w:rPr>
          <w:rFonts w:ascii="Times New Roman" w:hAnsi="Times New Roman"/>
          <w:sz w:val="24"/>
          <w:szCs w:val="24"/>
        </w:rPr>
        <w:t xml:space="preserve"> As a result of the removal of Form 2234, </w:t>
      </w:r>
      <w:r w:rsidR="003C26DF">
        <w:rPr>
          <w:rFonts w:ascii="Times New Roman" w:hAnsi="Times New Roman"/>
          <w:sz w:val="24"/>
          <w:szCs w:val="24"/>
        </w:rPr>
        <w:t>SBA is also</w:t>
      </w:r>
      <w:r w:rsidR="00501280">
        <w:rPr>
          <w:rFonts w:ascii="Times New Roman" w:hAnsi="Times New Roman"/>
          <w:sz w:val="24"/>
          <w:szCs w:val="24"/>
        </w:rPr>
        <w:t xml:space="preserve"> </w:t>
      </w:r>
      <w:r w:rsidR="003C26DF">
        <w:rPr>
          <w:rFonts w:ascii="Times New Roman" w:hAnsi="Times New Roman"/>
          <w:sz w:val="24"/>
          <w:szCs w:val="24"/>
        </w:rPr>
        <w:t xml:space="preserve">making a technical change </w:t>
      </w:r>
      <w:r w:rsidR="00501280">
        <w:rPr>
          <w:rFonts w:ascii="Times New Roman" w:hAnsi="Times New Roman"/>
          <w:sz w:val="24"/>
          <w:szCs w:val="24"/>
        </w:rPr>
        <w:t xml:space="preserve">to the title of the collection </w:t>
      </w:r>
      <w:r w:rsidRPr="00F5247F" w:rsidR="00501280">
        <w:rPr>
          <w:rFonts w:ascii="Times New Roman" w:hAnsi="Times New Roman"/>
          <w:sz w:val="24"/>
          <w:szCs w:val="24"/>
        </w:rPr>
        <w:t xml:space="preserve">from </w:t>
      </w:r>
      <w:r w:rsidRPr="005A51BB" w:rsidR="00501280">
        <w:rPr>
          <w:rFonts w:ascii="Times New Roman" w:hAnsi="Times New Roman"/>
          <w:i/>
          <w:iCs/>
          <w:color w:val="2E2E2E"/>
          <w:sz w:val="24"/>
          <w:szCs w:val="24"/>
          <w:shd w:val="clear" w:color="auto" w:fill="F8F8F8"/>
        </w:rPr>
        <w:t>PCLP</w:t>
      </w:r>
      <w:r w:rsidRPr="000D08BC" w:rsidR="00501280">
        <w:rPr>
          <w:rFonts w:ascii="Times New Roman" w:hAnsi="Times New Roman"/>
          <w:i/>
          <w:iCs/>
          <w:color w:val="2E2E2E"/>
          <w:sz w:val="24"/>
          <w:szCs w:val="24"/>
          <w:shd w:val="clear" w:color="auto" w:fill="F8F8F8"/>
        </w:rPr>
        <w:t xml:space="preserve"> </w:t>
      </w:r>
      <w:r w:rsidRPr="000D08BC" w:rsidR="00501280">
        <w:rPr>
          <w:rFonts w:ascii="Times New Roman" w:hAnsi="Times New Roman"/>
          <w:i/>
          <w:iCs/>
          <w:sz w:val="24"/>
          <w:szCs w:val="24"/>
        </w:rPr>
        <w:t>Quarterly Loan Loss Reserve Report and PCLP Guarantee Request</w:t>
      </w:r>
      <w:r w:rsidR="00771D11">
        <w:rPr>
          <w:rFonts w:ascii="Times New Roman" w:hAnsi="Times New Roman"/>
          <w:sz w:val="24"/>
          <w:szCs w:val="24"/>
        </w:rPr>
        <w:t xml:space="preserve"> to </w:t>
      </w:r>
      <w:r w:rsidRPr="000D08BC" w:rsidR="00771D11">
        <w:rPr>
          <w:rFonts w:ascii="Times New Roman" w:hAnsi="Times New Roman"/>
          <w:i/>
          <w:iCs/>
          <w:sz w:val="24"/>
          <w:szCs w:val="24"/>
        </w:rPr>
        <w:t>Premier Certified Lenders Program (PCLP) Quarterly Loan Reserve</w:t>
      </w:r>
      <w:r w:rsidR="005256AE">
        <w:rPr>
          <w:rFonts w:ascii="Times New Roman" w:hAnsi="Times New Roman"/>
          <w:i/>
          <w:iCs/>
          <w:sz w:val="24"/>
          <w:szCs w:val="24"/>
        </w:rPr>
        <w:t xml:space="preserve"> Report</w:t>
      </w:r>
      <w:r w:rsidR="00AE79A9">
        <w:rPr>
          <w:rFonts w:ascii="Times New Roman" w:hAnsi="Times New Roman"/>
          <w:i/>
          <w:iCs/>
          <w:sz w:val="24"/>
          <w:szCs w:val="24"/>
        </w:rPr>
        <w:t>.</w:t>
      </w:r>
      <w:r w:rsidR="00473BDB">
        <w:rPr>
          <w:rFonts w:ascii="Times New Roman" w:hAnsi="Times New Roman"/>
          <w:i/>
          <w:iCs/>
          <w:sz w:val="24"/>
          <w:szCs w:val="24"/>
        </w:rPr>
        <w:t xml:space="preserve"> </w:t>
      </w:r>
      <w:r w:rsidRPr="000D08BC" w:rsidR="00473BDB">
        <w:rPr>
          <w:rFonts w:ascii="Times New Roman" w:hAnsi="Times New Roman"/>
          <w:sz w:val="24"/>
          <w:szCs w:val="24"/>
        </w:rPr>
        <w:t xml:space="preserve">The discussion below </w:t>
      </w:r>
      <w:r w:rsidR="003311FD">
        <w:rPr>
          <w:rFonts w:ascii="Times New Roman" w:hAnsi="Times New Roman"/>
          <w:sz w:val="24"/>
          <w:szCs w:val="24"/>
        </w:rPr>
        <w:t xml:space="preserve">is based on the use of the proposed revised collection. </w:t>
      </w:r>
      <w:r w:rsidRPr="000D08BC" w:rsidR="00DE1AB9">
        <w:rPr>
          <w:rFonts w:ascii="Times New Roman" w:hAnsi="Times New Roman"/>
          <w:sz w:val="24"/>
          <w:szCs w:val="24"/>
        </w:rPr>
        <w:t xml:space="preserve"> </w:t>
      </w:r>
    </w:p>
    <w:p w:rsidRPr="00507FF5" w:rsidR="00501280" w:rsidP="00501280" w:rsidRDefault="00501280" w14:paraId="74AC27A5" w14:textId="77777777">
      <w:pPr>
        <w:jc w:val="center"/>
        <w:rPr>
          <w:rFonts w:ascii="Times New Roman" w:hAnsi="Times New Roman"/>
          <w:b/>
          <w:i/>
          <w:iCs/>
          <w:sz w:val="24"/>
          <w:szCs w:val="24"/>
        </w:rPr>
      </w:pPr>
    </w:p>
    <w:p w:rsidRPr="008322D1" w:rsidR="005247D2" w:rsidP="005247D2" w:rsidRDefault="005247D2" w14:paraId="374FDC88" w14:textId="78DEC0A8">
      <w:pPr>
        <w:numPr>
          <w:ilvl w:val="0"/>
          <w:numId w:val="3"/>
        </w:numPr>
        <w:autoSpaceDE w:val="0"/>
        <w:autoSpaceDN w:val="0"/>
        <w:adjustRightInd w:val="0"/>
        <w:rPr>
          <w:rFonts w:ascii="Times New Roman" w:hAnsi="Times New Roman"/>
          <w:b/>
          <w:sz w:val="24"/>
          <w:szCs w:val="24"/>
          <w:u w:val="single"/>
        </w:rPr>
      </w:pPr>
      <w:r w:rsidRPr="008322D1">
        <w:rPr>
          <w:rFonts w:ascii="Times New Roman" w:hAnsi="Times New Roman"/>
          <w:b/>
          <w:sz w:val="24"/>
          <w:szCs w:val="24"/>
          <w:u w:val="single"/>
        </w:rPr>
        <w:t>Circumstances Necessitating the Collection of Information</w:t>
      </w:r>
    </w:p>
    <w:p w:rsidRPr="00C23434" w:rsidR="008322D1" w:rsidP="008322D1" w:rsidRDefault="008322D1" w14:paraId="1491F182" w14:textId="77777777">
      <w:pPr>
        <w:autoSpaceDE w:val="0"/>
        <w:autoSpaceDN w:val="0"/>
        <w:adjustRightInd w:val="0"/>
        <w:ind w:left="360"/>
        <w:rPr>
          <w:rFonts w:ascii="Times New Roman" w:hAnsi="Times New Roman"/>
          <w:b/>
          <w:sz w:val="24"/>
          <w:szCs w:val="24"/>
        </w:rPr>
      </w:pPr>
    </w:p>
    <w:p w:rsidRPr="00C23434" w:rsidR="009F2C40" w:rsidP="008322D1" w:rsidRDefault="000875B7" w14:paraId="0DCC1E8F" w14:textId="77777777">
      <w:pPr>
        <w:ind w:left="360"/>
        <w:rPr>
          <w:rFonts w:ascii="Times New Roman" w:hAnsi="Times New Roman"/>
          <w:i/>
          <w:sz w:val="24"/>
          <w:szCs w:val="24"/>
        </w:rPr>
      </w:pPr>
      <w:r w:rsidRPr="00C23434">
        <w:rPr>
          <w:rFonts w:ascii="Times New Roman" w:hAnsi="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w:t>
      </w:r>
      <w:r w:rsidRPr="00C23434" w:rsidR="009F2C40">
        <w:rPr>
          <w:rFonts w:ascii="Times New Roman" w:hAnsi="Times New Roman"/>
          <w:i/>
          <w:sz w:val="24"/>
          <w:szCs w:val="24"/>
        </w:rPr>
        <w:t xml:space="preserve"> the collection of information.</w:t>
      </w:r>
    </w:p>
    <w:p w:rsidRPr="00C23434" w:rsidR="008F5FA3" w:rsidP="008322D1" w:rsidRDefault="008F5FA3" w14:paraId="39F223C3" w14:textId="77777777">
      <w:pPr>
        <w:ind w:left="360"/>
        <w:rPr>
          <w:rFonts w:ascii="Times New Roman" w:hAnsi="Times New Roman"/>
          <w:i/>
          <w:sz w:val="24"/>
          <w:szCs w:val="24"/>
        </w:rPr>
      </w:pPr>
    </w:p>
    <w:p w:rsidR="005573D5" w:rsidP="008A6A79" w:rsidRDefault="00E1383F" w14:paraId="6765274A" w14:textId="106A7A32">
      <w:pPr>
        <w:ind w:left="360"/>
        <w:rPr>
          <w:rFonts w:ascii="Times New Roman" w:hAnsi="Times New Roman"/>
          <w:sz w:val="24"/>
          <w:szCs w:val="24"/>
        </w:rPr>
      </w:pPr>
      <w:r w:rsidRPr="00C23434">
        <w:rPr>
          <w:rFonts w:ascii="Times New Roman" w:hAnsi="Times New Roman"/>
          <w:sz w:val="24"/>
          <w:szCs w:val="24"/>
        </w:rPr>
        <w:t>The P</w:t>
      </w:r>
      <w:r w:rsidRPr="00C23434" w:rsidR="007469AD">
        <w:rPr>
          <w:rFonts w:ascii="Times New Roman" w:hAnsi="Times New Roman"/>
          <w:sz w:val="24"/>
          <w:szCs w:val="24"/>
        </w:rPr>
        <w:t xml:space="preserve">remier </w:t>
      </w:r>
      <w:r w:rsidRPr="00C23434">
        <w:rPr>
          <w:rFonts w:ascii="Times New Roman" w:hAnsi="Times New Roman"/>
          <w:sz w:val="24"/>
          <w:szCs w:val="24"/>
        </w:rPr>
        <w:t>C</w:t>
      </w:r>
      <w:r w:rsidRPr="00C23434" w:rsidR="007469AD">
        <w:rPr>
          <w:rFonts w:ascii="Times New Roman" w:hAnsi="Times New Roman"/>
          <w:sz w:val="24"/>
          <w:szCs w:val="24"/>
        </w:rPr>
        <w:t xml:space="preserve">ertified </w:t>
      </w:r>
      <w:r w:rsidRPr="00C23434">
        <w:rPr>
          <w:rFonts w:ascii="Times New Roman" w:hAnsi="Times New Roman"/>
          <w:sz w:val="24"/>
          <w:szCs w:val="24"/>
        </w:rPr>
        <w:t>L</w:t>
      </w:r>
      <w:r w:rsidRPr="00C23434" w:rsidR="007469AD">
        <w:rPr>
          <w:rFonts w:ascii="Times New Roman" w:hAnsi="Times New Roman"/>
          <w:sz w:val="24"/>
          <w:szCs w:val="24"/>
        </w:rPr>
        <w:t xml:space="preserve">enders </w:t>
      </w:r>
      <w:r w:rsidRPr="00C23434">
        <w:rPr>
          <w:rFonts w:ascii="Times New Roman" w:hAnsi="Times New Roman"/>
          <w:sz w:val="24"/>
          <w:szCs w:val="24"/>
        </w:rPr>
        <w:t xml:space="preserve">Program was designed to further the Agency’s transformation from the transactional oversight of individual loans to the management of loan portfolios processed by qualified </w:t>
      </w:r>
      <w:r w:rsidRPr="00C23434" w:rsidR="007469AD">
        <w:rPr>
          <w:rFonts w:ascii="Times New Roman" w:hAnsi="Times New Roman"/>
          <w:sz w:val="24"/>
          <w:szCs w:val="24"/>
        </w:rPr>
        <w:t>CDCs</w:t>
      </w:r>
      <w:r w:rsidRPr="00C23434" w:rsidR="00887BEB">
        <w:rPr>
          <w:rFonts w:ascii="Times New Roman" w:hAnsi="Times New Roman"/>
          <w:sz w:val="24"/>
          <w:szCs w:val="24"/>
        </w:rPr>
        <w:t xml:space="preserve">. </w:t>
      </w:r>
      <w:r w:rsidRPr="00C23434">
        <w:rPr>
          <w:rFonts w:ascii="Times New Roman" w:hAnsi="Times New Roman"/>
          <w:sz w:val="24"/>
          <w:szCs w:val="24"/>
        </w:rPr>
        <w:t xml:space="preserve">The PCLP CDCs are authorized to process, approve, close and service SBA 504 loans, subject to only a brief eligibility review and assignment of a loan number by SBA. The SBA reviews </w:t>
      </w:r>
      <w:r w:rsidRPr="00C23434" w:rsidR="00553B55">
        <w:rPr>
          <w:rFonts w:ascii="Times New Roman" w:hAnsi="Times New Roman"/>
          <w:sz w:val="24"/>
          <w:szCs w:val="24"/>
        </w:rPr>
        <w:t xml:space="preserve">the </w:t>
      </w:r>
      <w:r w:rsidRPr="00C23434" w:rsidR="00FC714D">
        <w:rPr>
          <w:rFonts w:ascii="Times New Roman" w:hAnsi="Times New Roman"/>
          <w:sz w:val="24"/>
          <w:szCs w:val="24"/>
        </w:rPr>
        <w:t>CDC’s portfolio</w:t>
      </w:r>
      <w:r w:rsidRPr="00C23434">
        <w:rPr>
          <w:rFonts w:ascii="Times New Roman" w:hAnsi="Times New Roman"/>
          <w:sz w:val="24"/>
          <w:szCs w:val="24"/>
        </w:rPr>
        <w:t xml:space="preserve"> at least annually and approves </w:t>
      </w:r>
      <w:r w:rsidRPr="00C23434" w:rsidR="00553B55">
        <w:rPr>
          <w:rFonts w:ascii="Times New Roman" w:hAnsi="Times New Roman"/>
          <w:sz w:val="24"/>
          <w:szCs w:val="24"/>
        </w:rPr>
        <w:t xml:space="preserve">its </w:t>
      </w:r>
      <w:r w:rsidRPr="00C23434">
        <w:rPr>
          <w:rFonts w:ascii="Times New Roman" w:hAnsi="Times New Roman"/>
          <w:sz w:val="24"/>
          <w:szCs w:val="24"/>
        </w:rPr>
        <w:t xml:space="preserve">PCLP status for periods of no more than two years at a time. </w:t>
      </w:r>
      <w:r w:rsidR="00E54169">
        <w:rPr>
          <w:rFonts w:ascii="Times New Roman" w:hAnsi="Times New Roman"/>
          <w:sz w:val="24"/>
          <w:szCs w:val="24"/>
        </w:rPr>
        <w:t xml:space="preserve">Additionally, </w:t>
      </w:r>
      <w:r w:rsidR="004D70ED">
        <w:rPr>
          <w:rFonts w:ascii="Times New Roman" w:hAnsi="Times New Roman"/>
          <w:sz w:val="24"/>
          <w:szCs w:val="24"/>
        </w:rPr>
        <w:t>those CDCs that no longer have PCLP status are required to maintain a reserve for all PCLP loans that remain in their portfolio</w:t>
      </w:r>
      <w:r w:rsidR="00E36272">
        <w:rPr>
          <w:rFonts w:ascii="Times New Roman" w:hAnsi="Times New Roman"/>
          <w:sz w:val="24"/>
          <w:szCs w:val="24"/>
        </w:rPr>
        <w:t xml:space="preserve">, so that the CDC has the ability to </w:t>
      </w:r>
      <w:r w:rsidR="00EA085F">
        <w:rPr>
          <w:rFonts w:ascii="Times New Roman" w:hAnsi="Times New Roman"/>
          <w:sz w:val="24"/>
          <w:szCs w:val="24"/>
        </w:rPr>
        <w:t>pay its PCLP reimbursement obligation on a defaulted PCLP loan</w:t>
      </w:r>
      <w:r w:rsidR="002D47E1">
        <w:rPr>
          <w:rFonts w:ascii="Times New Roman" w:hAnsi="Times New Roman"/>
          <w:sz w:val="24"/>
          <w:szCs w:val="24"/>
        </w:rPr>
        <w:t xml:space="preserve">.  </w:t>
      </w:r>
      <w:r w:rsidRPr="00C23434">
        <w:rPr>
          <w:rFonts w:ascii="Times New Roman" w:hAnsi="Times New Roman"/>
          <w:sz w:val="24"/>
          <w:szCs w:val="24"/>
        </w:rPr>
        <w:t xml:space="preserve">SBA has a responsibility to monitor and evaluate the efficiency and effectiveness of the SBA PCLP Program </w:t>
      </w:r>
      <w:r w:rsidRPr="00C23434" w:rsidR="002C33F3">
        <w:rPr>
          <w:rFonts w:ascii="Times New Roman" w:hAnsi="Times New Roman"/>
          <w:sz w:val="24"/>
          <w:szCs w:val="24"/>
        </w:rPr>
        <w:t xml:space="preserve">consistent </w:t>
      </w:r>
      <w:r w:rsidRPr="00C23434">
        <w:rPr>
          <w:rFonts w:ascii="Times New Roman" w:hAnsi="Times New Roman"/>
          <w:sz w:val="24"/>
          <w:szCs w:val="24"/>
        </w:rPr>
        <w:t xml:space="preserve">with </w:t>
      </w:r>
      <w:r w:rsidRPr="00C23434" w:rsidR="00681F99">
        <w:rPr>
          <w:rFonts w:ascii="Times New Roman" w:hAnsi="Times New Roman"/>
          <w:sz w:val="24"/>
          <w:szCs w:val="24"/>
        </w:rPr>
        <w:t xml:space="preserve">section 508 of the </w:t>
      </w:r>
      <w:r w:rsidRPr="00C23434" w:rsidR="00B12DED">
        <w:rPr>
          <w:rFonts w:ascii="Times New Roman" w:hAnsi="Times New Roman"/>
          <w:sz w:val="24"/>
          <w:szCs w:val="24"/>
        </w:rPr>
        <w:t xml:space="preserve">Small Business Investment Act </w:t>
      </w:r>
      <w:r w:rsidRPr="00C23434" w:rsidR="00681F99">
        <w:rPr>
          <w:rFonts w:ascii="Times New Roman" w:hAnsi="Times New Roman"/>
          <w:sz w:val="24"/>
          <w:szCs w:val="24"/>
        </w:rPr>
        <w:t xml:space="preserve">of 1958, </w:t>
      </w:r>
      <w:r w:rsidRPr="00C23434" w:rsidR="00B12DED">
        <w:rPr>
          <w:rFonts w:ascii="Times New Roman" w:hAnsi="Times New Roman"/>
          <w:sz w:val="24"/>
          <w:szCs w:val="24"/>
        </w:rPr>
        <w:t>codified at 15 U.S.C. 697e (c)(8)</w:t>
      </w:r>
      <w:r w:rsidRPr="00C23434" w:rsidR="00681F99">
        <w:rPr>
          <w:rFonts w:ascii="Times New Roman" w:hAnsi="Times New Roman"/>
          <w:sz w:val="24"/>
          <w:szCs w:val="24"/>
        </w:rPr>
        <w:t>;</w:t>
      </w:r>
      <w:r w:rsidRPr="00C23434" w:rsidR="00B12DED">
        <w:rPr>
          <w:rFonts w:ascii="Times New Roman" w:hAnsi="Times New Roman"/>
          <w:sz w:val="24"/>
          <w:szCs w:val="24"/>
        </w:rPr>
        <w:t xml:space="preserve"> </w:t>
      </w:r>
      <w:r w:rsidRPr="00C23434" w:rsidR="005247D2">
        <w:rPr>
          <w:rFonts w:ascii="Times New Roman" w:hAnsi="Times New Roman"/>
          <w:sz w:val="24"/>
          <w:szCs w:val="24"/>
        </w:rPr>
        <w:t>Section 4(b)(3) of the Small Business Act (Risk Management Database)</w:t>
      </w:r>
      <w:r w:rsidRPr="00C23434" w:rsidR="00681F99">
        <w:rPr>
          <w:rFonts w:ascii="Times New Roman" w:hAnsi="Times New Roman"/>
          <w:sz w:val="24"/>
          <w:szCs w:val="24"/>
        </w:rPr>
        <w:t>, 15 U.S.C. 633(b)(3);</w:t>
      </w:r>
      <w:r w:rsidRPr="00C23434" w:rsidR="005247D2">
        <w:rPr>
          <w:rFonts w:ascii="Times New Roman" w:hAnsi="Times New Roman"/>
          <w:sz w:val="24"/>
          <w:szCs w:val="24"/>
        </w:rPr>
        <w:t xml:space="preserve"> the Federal Managers Financial Integrity Act (FMFIA) codified at 31 U.S.C. Section 3512 </w:t>
      </w:r>
      <w:r w:rsidRPr="00C23434" w:rsidR="005247D2">
        <w:rPr>
          <w:rFonts w:ascii="Times New Roman" w:hAnsi="Times New Roman"/>
          <w:sz w:val="24"/>
          <w:szCs w:val="24"/>
          <w:u w:val="single"/>
        </w:rPr>
        <w:t>et.</w:t>
      </w:r>
      <w:r w:rsidRPr="00C23434" w:rsidR="005247D2">
        <w:rPr>
          <w:rFonts w:ascii="Times New Roman" w:hAnsi="Times New Roman"/>
          <w:sz w:val="24"/>
          <w:szCs w:val="24"/>
        </w:rPr>
        <w:t xml:space="preserve"> </w:t>
      </w:r>
      <w:r w:rsidRPr="00C23434" w:rsidR="005247D2">
        <w:rPr>
          <w:rFonts w:ascii="Times New Roman" w:hAnsi="Times New Roman"/>
          <w:sz w:val="24"/>
          <w:szCs w:val="24"/>
          <w:u w:val="single"/>
        </w:rPr>
        <w:t>seq.</w:t>
      </w:r>
      <w:r w:rsidRPr="00C23434" w:rsidR="005247D2">
        <w:rPr>
          <w:rFonts w:ascii="Times New Roman" w:hAnsi="Times New Roman"/>
          <w:sz w:val="24"/>
          <w:szCs w:val="24"/>
        </w:rPr>
        <w:t>, OMB Circulars A-123 (Management</w:t>
      </w:r>
      <w:r w:rsidRPr="00C23434" w:rsidR="00227DF2">
        <w:rPr>
          <w:rFonts w:ascii="Times New Roman" w:hAnsi="Times New Roman"/>
          <w:sz w:val="24"/>
          <w:szCs w:val="24"/>
        </w:rPr>
        <w:t>’s</w:t>
      </w:r>
      <w:r w:rsidRPr="00C23434" w:rsidR="005247D2">
        <w:rPr>
          <w:rFonts w:ascii="Times New Roman" w:hAnsi="Times New Roman"/>
          <w:sz w:val="24"/>
          <w:szCs w:val="24"/>
        </w:rPr>
        <w:t xml:space="preserve"> </w:t>
      </w:r>
      <w:r w:rsidRPr="00C23434" w:rsidR="00846DB2">
        <w:rPr>
          <w:rFonts w:ascii="Times New Roman" w:hAnsi="Times New Roman"/>
          <w:sz w:val="24"/>
          <w:szCs w:val="24"/>
        </w:rPr>
        <w:t xml:space="preserve">Responsibility </w:t>
      </w:r>
      <w:r w:rsidRPr="00C23434" w:rsidR="00BD370D">
        <w:rPr>
          <w:rFonts w:ascii="Times New Roman" w:hAnsi="Times New Roman"/>
          <w:sz w:val="24"/>
          <w:szCs w:val="24"/>
        </w:rPr>
        <w:t>for</w:t>
      </w:r>
      <w:r w:rsidR="00BD370D">
        <w:rPr>
          <w:rFonts w:ascii="Times New Roman" w:hAnsi="Times New Roman"/>
          <w:sz w:val="24"/>
          <w:szCs w:val="24"/>
        </w:rPr>
        <w:t xml:space="preserve"> Enterprise</w:t>
      </w:r>
      <w:r w:rsidR="001327F7">
        <w:rPr>
          <w:rFonts w:ascii="Times New Roman" w:hAnsi="Times New Roman"/>
          <w:sz w:val="24"/>
          <w:szCs w:val="24"/>
        </w:rPr>
        <w:t xml:space="preserve"> Risk </w:t>
      </w:r>
      <w:r w:rsidR="00BD370D">
        <w:rPr>
          <w:rFonts w:ascii="Times New Roman" w:hAnsi="Times New Roman"/>
          <w:sz w:val="24"/>
          <w:szCs w:val="24"/>
        </w:rPr>
        <w:t xml:space="preserve">Management and </w:t>
      </w:r>
      <w:r w:rsidR="001327F7">
        <w:rPr>
          <w:rFonts w:ascii="Times New Roman" w:hAnsi="Times New Roman"/>
          <w:sz w:val="24"/>
          <w:szCs w:val="24"/>
        </w:rPr>
        <w:t xml:space="preserve"> </w:t>
      </w:r>
      <w:r w:rsidRPr="00C23434" w:rsidR="00846DB2">
        <w:rPr>
          <w:rFonts w:ascii="Times New Roman" w:hAnsi="Times New Roman"/>
          <w:sz w:val="24"/>
          <w:szCs w:val="24"/>
        </w:rPr>
        <w:t>Internal Contro</w:t>
      </w:r>
      <w:r w:rsidRPr="00C23434" w:rsidR="005247D2">
        <w:rPr>
          <w:rFonts w:ascii="Times New Roman" w:hAnsi="Times New Roman"/>
          <w:sz w:val="24"/>
          <w:szCs w:val="24"/>
        </w:rPr>
        <w:t>l)</w:t>
      </w:r>
      <w:r w:rsidR="00BD370D">
        <w:rPr>
          <w:rFonts w:ascii="Times New Roman" w:hAnsi="Times New Roman"/>
          <w:sz w:val="24"/>
          <w:szCs w:val="24"/>
        </w:rPr>
        <w:t xml:space="preserve">, </w:t>
      </w:r>
      <w:r w:rsidRPr="00C23434" w:rsidR="005247D2">
        <w:rPr>
          <w:rFonts w:ascii="Times New Roman" w:hAnsi="Times New Roman"/>
          <w:sz w:val="24"/>
          <w:szCs w:val="24"/>
        </w:rPr>
        <w:t>and A-129 (Policies for Federal Credit Programs and Non-tax Receivables)</w:t>
      </w:r>
      <w:r w:rsidRPr="00C23434" w:rsidR="006A69E0">
        <w:rPr>
          <w:rFonts w:ascii="Times New Roman" w:hAnsi="Times New Roman"/>
          <w:sz w:val="24"/>
          <w:szCs w:val="24"/>
        </w:rPr>
        <w:t xml:space="preserve">. This collection of information facilitates SBA’s ability to carry out </w:t>
      </w:r>
      <w:r w:rsidRPr="00C23434" w:rsidR="00681F99">
        <w:rPr>
          <w:rFonts w:ascii="Times New Roman" w:hAnsi="Times New Roman"/>
          <w:sz w:val="24"/>
          <w:szCs w:val="24"/>
        </w:rPr>
        <w:t xml:space="preserve">its </w:t>
      </w:r>
      <w:r w:rsidRPr="00C23434" w:rsidR="006A69E0">
        <w:rPr>
          <w:rFonts w:ascii="Times New Roman" w:hAnsi="Times New Roman"/>
          <w:sz w:val="24"/>
          <w:szCs w:val="24"/>
        </w:rPr>
        <w:t>responsibility.</w:t>
      </w:r>
      <w:r w:rsidR="005573D5">
        <w:rPr>
          <w:rFonts w:ascii="Times New Roman" w:hAnsi="Times New Roman"/>
          <w:sz w:val="24"/>
          <w:szCs w:val="24"/>
        </w:rPr>
        <w:br w:type="page"/>
      </w:r>
    </w:p>
    <w:p w:rsidRPr="008322D1" w:rsidR="005247D2" w:rsidP="005247D2" w:rsidRDefault="005247D2" w14:paraId="6DAA3D2E" w14:textId="3150A4BE">
      <w:pPr>
        <w:numPr>
          <w:ilvl w:val="0"/>
          <w:numId w:val="3"/>
        </w:numPr>
        <w:autoSpaceDE w:val="0"/>
        <w:autoSpaceDN w:val="0"/>
        <w:adjustRightInd w:val="0"/>
        <w:rPr>
          <w:rFonts w:ascii="Times New Roman" w:hAnsi="Times New Roman"/>
          <w:b/>
          <w:sz w:val="24"/>
          <w:szCs w:val="24"/>
          <w:u w:val="single"/>
        </w:rPr>
      </w:pPr>
      <w:r w:rsidRPr="008322D1">
        <w:rPr>
          <w:rFonts w:ascii="Times New Roman" w:hAnsi="Times New Roman"/>
          <w:b/>
          <w:sz w:val="24"/>
          <w:szCs w:val="24"/>
          <w:u w:val="single"/>
        </w:rPr>
        <w:lastRenderedPageBreak/>
        <w:t xml:space="preserve">How, By Whom, and For </w:t>
      </w:r>
      <w:r w:rsidRPr="008322D1" w:rsidR="00F727B6">
        <w:rPr>
          <w:rFonts w:ascii="Times New Roman" w:hAnsi="Times New Roman"/>
          <w:b/>
          <w:sz w:val="24"/>
          <w:szCs w:val="24"/>
          <w:u w:val="single"/>
        </w:rPr>
        <w:t>What Purpose</w:t>
      </w:r>
      <w:r w:rsidRPr="008322D1">
        <w:rPr>
          <w:rFonts w:ascii="Times New Roman" w:hAnsi="Times New Roman"/>
          <w:b/>
          <w:sz w:val="24"/>
          <w:szCs w:val="24"/>
          <w:u w:val="single"/>
        </w:rPr>
        <w:t xml:space="preserve"> Information Will Be Used</w:t>
      </w:r>
    </w:p>
    <w:p w:rsidR="008322D1" w:rsidP="008322D1" w:rsidRDefault="008322D1" w14:paraId="3C78DD8F" w14:textId="23FF5B8B">
      <w:pPr>
        <w:ind w:left="360"/>
        <w:rPr>
          <w:rFonts w:ascii="Times New Roman" w:hAnsi="Times New Roman"/>
          <w:i/>
          <w:sz w:val="24"/>
          <w:szCs w:val="24"/>
        </w:rPr>
      </w:pPr>
    </w:p>
    <w:p w:rsidR="009F2C40" w:rsidP="008322D1" w:rsidRDefault="000875B7" w14:paraId="36F9FBA2" w14:textId="30E62561">
      <w:pPr>
        <w:ind w:left="360"/>
        <w:rPr>
          <w:rFonts w:ascii="Times New Roman" w:hAnsi="Times New Roman"/>
          <w:i/>
          <w:sz w:val="24"/>
          <w:szCs w:val="24"/>
        </w:rPr>
      </w:pPr>
      <w:r w:rsidRPr="00C23434">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w:t>
      </w:r>
      <w:r w:rsidRPr="00C23434" w:rsidR="009F2C40">
        <w:rPr>
          <w:rFonts w:ascii="Times New Roman" w:hAnsi="Times New Roman"/>
          <w:i/>
          <w:sz w:val="24"/>
          <w:szCs w:val="24"/>
        </w:rPr>
        <w:t>ction.</w:t>
      </w:r>
    </w:p>
    <w:p w:rsidRPr="00C23434" w:rsidR="00A72E77" w:rsidP="008322D1" w:rsidRDefault="00A72E77" w14:paraId="0834C03A" w14:textId="77777777">
      <w:pPr>
        <w:ind w:left="360"/>
        <w:rPr>
          <w:rFonts w:ascii="Times New Roman" w:hAnsi="Times New Roman"/>
          <w:i/>
          <w:sz w:val="24"/>
          <w:szCs w:val="24"/>
        </w:rPr>
      </w:pPr>
    </w:p>
    <w:p w:rsidRPr="00C23434" w:rsidR="002D53B1" w:rsidP="00123C1F" w:rsidRDefault="00B12B67" w14:paraId="74EB2E25" w14:textId="33E69B72">
      <w:pPr>
        <w:ind w:left="360"/>
        <w:rPr>
          <w:rFonts w:ascii="Times New Roman" w:hAnsi="Times New Roman"/>
          <w:i/>
          <w:sz w:val="24"/>
          <w:szCs w:val="24"/>
        </w:rPr>
      </w:pPr>
      <w:r>
        <w:rPr>
          <w:rFonts w:ascii="Times New Roman" w:hAnsi="Times New Roman"/>
          <w:sz w:val="24"/>
          <w:szCs w:val="24"/>
        </w:rPr>
        <w:t xml:space="preserve">The </w:t>
      </w:r>
      <w:r w:rsidRPr="00C23434" w:rsidR="00D30413">
        <w:rPr>
          <w:rFonts w:ascii="Times New Roman" w:hAnsi="Times New Roman"/>
          <w:sz w:val="24"/>
          <w:szCs w:val="24"/>
        </w:rPr>
        <w:t xml:space="preserve">SBA Form </w:t>
      </w:r>
      <w:r w:rsidRPr="00C23434" w:rsidR="003A71D6">
        <w:rPr>
          <w:rFonts w:ascii="Times New Roman" w:hAnsi="Times New Roman"/>
          <w:sz w:val="24"/>
          <w:szCs w:val="24"/>
        </w:rPr>
        <w:t xml:space="preserve">2233 </w:t>
      </w:r>
      <w:r w:rsidR="003A71D6">
        <w:rPr>
          <w:rFonts w:ascii="Times New Roman" w:hAnsi="Times New Roman"/>
          <w:sz w:val="24"/>
          <w:szCs w:val="24"/>
        </w:rPr>
        <w:t>is</w:t>
      </w:r>
      <w:r w:rsidR="00B54AE6">
        <w:rPr>
          <w:rFonts w:ascii="Times New Roman" w:hAnsi="Times New Roman"/>
          <w:sz w:val="24"/>
          <w:szCs w:val="24"/>
        </w:rPr>
        <w:t xml:space="preserve"> </w:t>
      </w:r>
      <w:r w:rsidRPr="00C23434" w:rsidR="00D30413">
        <w:rPr>
          <w:rFonts w:ascii="Times New Roman" w:hAnsi="Times New Roman"/>
          <w:sz w:val="24"/>
          <w:szCs w:val="24"/>
        </w:rPr>
        <w:t>used by the Offices of Credit Risk Management and Field Operations</w:t>
      </w:r>
      <w:r w:rsidR="003155C5">
        <w:rPr>
          <w:rFonts w:ascii="Times New Roman" w:hAnsi="Times New Roman"/>
          <w:sz w:val="24"/>
          <w:szCs w:val="24"/>
        </w:rPr>
        <w:t xml:space="preserve"> </w:t>
      </w:r>
      <w:r w:rsidR="00A72E77">
        <w:rPr>
          <w:rFonts w:ascii="Times New Roman" w:hAnsi="Times New Roman"/>
          <w:sz w:val="24"/>
          <w:szCs w:val="24"/>
        </w:rPr>
        <w:t xml:space="preserve">to </w:t>
      </w:r>
      <w:r w:rsidRPr="00C23434" w:rsidR="00A72E77">
        <w:rPr>
          <w:rFonts w:ascii="Times New Roman" w:hAnsi="Times New Roman"/>
          <w:sz w:val="24"/>
          <w:szCs w:val="24"/>
        </w:rPr>
        <w:t>collect</w:t>
      </w:r>
      <w:r w:rsidRPr="00C23434" w:rsidR="00D30413">
        <w:rPr>
          <w:rFonts w:ascii="Times New Roman" w:hAnsi="Times New Roman"/>
          <w:sz w:val="24"/>
          <w:szCs w:val="24"/>
        </w:rPr>
        <w:t xml:space="preserve"> information regarding PCLP Certified Development Companies’ (CDCs) loan loss reserve funds on a quarterly basis</w:t>
      </w:r>
      <w:r w:rsidR="00AD18F8">
        <w:rPr>
          <w:rFonts w:ascii="Times New Roman" w:hAnsi="Times New Roman"/>
          <w:sz w:val="24"/>
          <w:szCs w:val="24"/>
        </w:rPr>
        <w:t xml:space="preserve">. </w:t>
      </w:r>
      <w:r w:rsidRPr="00C23434" w:rsidR="00D30413">
        <w:rPr>
          <w:rFonts w:ascii="Times New Roman" w:hAnsi="Times New Roman"/>
          <w:sz w:val="24"/>
          <w:szCs w:val="24"/>
        </w:rPr>
        <w:t xml:space="preserve"> Maintaining an adequate loan loss reserve is </w:t>
      </w:r>
      <w:r w:rsidRPr="00C23434" w:rsidR="00AD18F8">
        <w:rPr>
          <w:rFonts w:ascii="Times New Roman" w:hAnsi="Times New Roman"/>
          <w:sz w:val="24"/>
          <w:szCs w:val="24"/>
        </w:rPr>
        <w:t xml:space="preserve">a requirement for CDCs to maintain their PCLP </w:t>
      </w:r>
      <w:r w:rsidRPr="00C23434" w:rsidR="003A71D6">
        <w:rPr>
          <w:rFonts w:ascii="Times New Roman" w:hAnsi="Times New Roman"/>
          <w:sz w:val="24"/>
          <w:szCs w:val="24"/>
        </w:rPr>
        <w:t>certifications</w:t>
      </w:r>
      <w:r w:rsidR="003A71D6">
        <w:rPr>
          <w:rFonts w:ascii="Times New Roman" w:hAnsi="Times New Roman"/>
          <w:sz w:val="24"/>
          <w:szCs w:val="24"/>
        </w:rPr>
        <w:t xml:space="preserve"> and</w:t>
      </w:r>
      <w:r w:rsidR="00AD18F8">
        <w:rPr>
          <w:rFonts w:ascii="Times New Roman" w:hAnsi="Times New Roman"/>
          <w:sz w:val="24"/>
          <w:szCs w:val="24"/>
        </w:rPr>
        <w:t xml:space="preserve"> is </w:t>
      </w:r>
      <w:r w:rsidRPr="00C23434" w:rsidR="00D30413">
        <w:rPr>
          <w:rFonts w:ascii="Times New Roman" w:hAnsi="Times New Roman"/>
          <w:sz w:val="24"/>
          <w:szCs w:val="24"/>
        </w:rPr>
        <w:t>necessary to mitigate loss incurred by potential loan defaults</w:t>
      </w:r>
      <w:r w:rsidR="00AD18F8">
        <w:rPr>
          <w:rFonts w:ascii="Times New Roman" w:hAnsi="Times New Roman"/>
          <w:sz w:val="24"/>
          <w:szCs w:val="24"/>
        </w:rPr>
        <w:t xml:space="preserve">. </w:t>
      </w:r>
      <w:r w:rsidRPr="004D4C6C" w:rsidR="004D4C6C">
        <w:rPr>
          <w:rFonts w:ascii="Times New Roman" w:hAnsi="Times New Roman"/>
          <w:sz w:val="24"/>
          <w:szCs w:val="24"/>
        </w:rPr>
        <w:t>Additionally, those CDCs that no longer have PCLP status are required to maintain a reserve for all PCLP loans that remain in their portfolio, so that the CDC has the ability to pay its PCLP reimbursement obligation on a defaulted PCLP loan.</w:t>
      </w:r>
      <w:r w:rsidR="004D4C6C">
        <w:rPr>
          <w:rFonts w:ascii="Times New Roman" w:hAnsi="Times New Roman"/>
          <w:sz w:val="24"/>
          <w:szCs w:val="24"/>
        </w:rPr>
        <w:t xml:space="preserve">  </w:t>
      </w:r>
      <w:r w:rsidRPr="00C23434" w:rsidR="00C30C60">
        <w:rPr>
          <w:rFonts w:ascii="Times New Roman" w:hAnsi="Times New Roman"/>
          <w:sz w:val="24"/>
          <w:szCs w:val="24"/>
        </w:rPr>
        <w:t xml:space="preserve">The information collected is used by the SBA </w:t>
      </w:r>
      <w:r w:rsidRPr="00C23434" w:rsidR="005247D2">
        <w:rPr>
          <w:rFonts w:ascii="Times New Roman" w:hAnsi="Times New Roman"/>
          <w:sz w:val="24"/>
          <w:szCs w:val="24"/>
        </w:rPr>
        <w:t xml:space="preserve">for </w:t>
      </w:r>
      <w:r w:rsidRPr="00C23434" w:rsidR="00E76E01">
        <w:rPr>
          <w:rFonts w:ascii="Times New Roman" w:hAnsi="Times New Roman"/>
          <w:sz w:val="24"/>
          <w:szCs w:val="24"/>
        </w:rPr>
        <w:t xml:space="preserve">monitoring </w:t>
      </w:r>
      <w:r w:rsidRPr="00C23434" w:rsidR="005247D2">
        <w:rPr>
          <w:rFonts w:ascii="Times New Roman" w:hAnsi="Times New Roman"/>
          <w:sz w:val="24"/>
          <w:szCs w:val="24"/>
        </w:rPr>
        <w:t xml:space="preserve">portfolio risk and </w:t>
      </w:r>
      <w:r w:rsidR="00286100">
        <w:rPr>
          <w:rFonts w:ascii="Times New Roman" w:hAnsi="Times New Roman"/>
          <w:sz w:val="24"/>
          <w:szCs w:val="24"/>
        </w:rPr>
        <w:t xml:space="preserve">conduct </w:t>
      </w:r>
      <w:r w:rsidRPr="00C23434" w:rsidR="00914C7A">
        <w:rPr>
          <w:rFonts w:ascii="Times New Roman" w:hAnsi="Times New Roman"/>
          <w:sz w:val="24"/>
          <w:szCs w:val="24"/>
        </w:rPr>
        <w:t>CDC</w:t>
      </w:r>
      <w:r w:rsidRPr="00C23434" w:rsidR="005247D2">
        <w:rPr>
          <w:rFonts w:ascii="Times New Roman" w:hAnsi="Times New Roman"/>
          <w:sz w:val="24"/>
          <w:szCs w:val="24"/>
        </w:rPr>
        <w:t xml:space="preserve"> oversight. </w:t>
      </w:r>
    </w:p>
    <w:p w:rsidRPr="00C23434" w:rsidR="005247D2" w:rsidP="005247D2" w:rsidRDefault="005247D2" w14:paraId="7D564995" w14:textId="77777777">
      <w:pPr>
        <w:rPr>
          <w:rFonts w:ascii="Times New Roman" w:hAnsi="Times New Roman"/>
          <w:sz w:val="24"/>
          <w:szCs w:val="24"/>
        </w:rPr>
      </w:pPr>
    </w:p>
    <w:p w:rsidRPr="008322D1" w:rsidR="005247D2" w:rsidP="005247D2" w:rsidRDefault="005247D2" w14:paraId="7251DAFA" w14:textId="77777777">
      <w:pPr>
        <w:numPr>
          <w:ilvl w:val="0"/>
          <w:numId w:val="3"/>
        </w:numPr>
        <w:rPr>
          <w:rFonts w:ascii="Times New Roman" w:hAnsi="Times New Roman"/>
          <w:b/>
          <w:sz w:val="24"/>
          <w:szCs w:val="24"/>
          <w:u w:val="single"/>
        </w:rPr>
      </w:pPr>
      <w:r w:rsidRPr="008322D1">
        <w:rPr>
          <w:rFonts w:ascii="Times New Roman" w:hAnsi="Times New Roman"/>
          <w:b/>
          <w:sz w:val="24"/>
          <w:szCs w:val="24"/>
          <w:u w:val="single"/>
        </w:rPr>
        <w:t>Technological Collection Techniques</w:t>
      </w:r>
    </w:p>
    <w:p w:rsidR="008322D1" w:rsidP="008322D1" w:rsidRDefault="008322D1" w14:paraId="62E3055B" w14:textId="77777777">
      <w:pPr>
        <w:ind w:left="360"/>
        <w:rPr>
          <w:rFonts w:ascii="Times New Roman" w:hAnsi="Times New Roman"/>
          <w:i/>
          <w:sz w:val="24"/>
          <w:szCs w:val="24"/>
        </w:rPr>
      </w:pPr>
    </w:p>
    <w:p w:rsidRPr="00C23434" w:rsidR="009F2C40" w:rsidP="008322D1" w:rsidRDefault="000875B7" w14:paraId="494AA0C8" w14:textId="403DABFD">
      <w:pPr>
        <w:ind w:left="360"/>
        <w:rPr>
          <w:rFonts w:ascii="Times New Roman" w:hAnsi="Times New Roman"/>
          <w:i/>
          <w:sz w:val="24"/>
          <w:szCs w:val="24"/>
        </w:rPr>
      </w:pPr>
      <w:r w:rsidRPr="00C23434">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FA7AC2">
        <w:rPr>
          <w:rFonts w:ascii="Times New Roman" w:hAnsi="Times New Roman"/>
          <w:i/>
          <w:sz w:val="24"/>
          <w:szCs w:val="24"/>
        </w:rPr>
        <w:t>,</w:t>
      </w:r>
      <w:r w:rsidRPr="00C23434">
        <w:rPr>
          <w:rFonts w:ascii="Times New Roman" w:hAnsi="Times New Roman"/>
          <w:i/>
          <w:sz w:val="24"/>
          <w:szCs w:val="24"/>
        </w:rPr>
        <w:t xml:space="preserve"> describe any consideration of using information technology to reduce the burden.</w:t>
      </w:r>
    </w:p>
    <w:p w:rsidRPr="00C23434" w:rsidR="00A160B7" w:rsidP="008322D1" w:rsidRDefault="00A160B7" w14:paraId="20DD06FE" w14:textId="77777777">
      <w:pPr>
        <w:ind w:left="360"/>
        <w:rPr>
          <w:rFonts w:ascii="Times New Roman" w:hAnsi="Times New Roman"/>
          <w:i/>
          <w:sz w:val="24"/>
          <w:szCs w:val="24"/>
        </w:rPr>
      </w:pPr>
    </w:p>
    <w:p w:rsidR="00A160B7" w:rsidP="001C1A20" w:rsidRDefault="00000214" w14:paraId="3A22B35E" w14:textId="18F4EBE8">
      <w:pPr>
        <w:ind w:left="360"/>
        <w:rPr>
          <w:rFonts w:ascii="Times New Roman" w:hAnsi="Times New Roman"/>
          <w:sz w:val="24"/>
          <w:szCs w:val="24"/>
        </w:rPr>
      </w:pPr>
      <w:r>
        <w:rPr>
          <w:rFonts w:ascii="Times New Roman" w:hAnsi="Times New Roman"/>
          <w:sz w:val="24"/>
          <w:szCs w:val="24"/>
        </w:rPr>
        <w:t>CDCs</w:t>
      </w:r>
      <w:r w:rsidRPr="00C23434" w:rsidR="00937856">
        <w:rPr>
          <w:rFonts w:ascii="Times New Roman" w:hAnsi="Times New Roman"/>
          <w:sz w:val="24"/>
          <w:szCs w:val="24"/>
        </w:rPr>
        <w:t xml:space="preserve"> </w:t>
      </w:r>
      <w:r w:rsidRPr="00C23434" w:rsidR="0008389B">
        <w:rPr>
          <w:rFonts w:ascii="Times New Roman" w:hAnsi="Times New Roman"/>
          <w:sz w:val="24"/>
          <w:szCs w:val="24"/>
        </w:rPr>
        <w:t xml:space="preserve">submit </w:t>
      </w:r>
      <w:r w:rsidRPr="00C23434" w:rsidR="00A757E1">
        <w:rPr>
          <w:rFonts w:ascii="Times New Roman" w:hAnsi="Times New Roman"/>
          <w:sz w:val="24"/>
          <w:szCs w:val="24"/>
        </w:rPr>
        <w:t xml:space="preserve">the </w:t>
      </w:r>
      <w:r w:rsidRPr="00C23434" w:rsidR="00E76E01">
        <w:rPr>
          <w:rFonts w:ascii="Times New Roman" w:hAnsi="Times New Roman"/>
          <w:sz w:val="24"/>
          <w:szCs w:val="24"/>
        </w:rPr>
        <w:t xml:space="preserve">Form 2233 </w:t>
      </w:r>
      <w:r w:rsidRPr="00C23434" w:rsidR="00937856">
        <w:rPr>
          <w:rFonts w:ascii="Times New Roman" w:hAnsi="Times New Roman"/>
          <w:sz w:val="24"/>
          <w:szCs w:val="24"/>
        </w:rPr>
        <w:t>electronically</w:t>
      </w:r>
      <w:r w:rsidR="00771BE3">
        <w:rPr>
          <w:rFonts w:ascii="Times New Roman" w:hAnsi="Times New Roman"/>
          <w:sz w:val="24"/>
          <w:szCs w:val="24"/>
        </w:rPr>
        <w:t xml:space="preserve"> by email to the Lead SBA </w:t>
      </w:r>
      <w:r w:rsidR="00CB066B">
        <w:rPr>
          <w:rFonts w:ascii="Times New Roman" w:hAnsi="Times New Roman"/>
          <w:sz w:val="24"/>
          <w:szCs w:val="24"/>
        </w:rPr>
        <w:t>Office.  Additionally,</w:t>
      </w:r>
      <w:r>
        <w:rPr>
          <w:rFonts w:ascii="Times New Roman" w:hAnsi="Times New Roman"/>
          <w:sz w:val="24"/>
          <w:szCs w:val="24"/>
        </w:rPr>
        <w:t xml:space="preserve"> CDCs have the option to submit the Form 2233 electronically to SBA</w:t>
      </w:r>
      <w:r w:rsidRPr="00C23434" w:rsidR="00937856">
        <w:rPr>
          <w:rFonts w:ascii="Times New Roman" w:hAnsi="Times New Roman"/>
          <w:sz w:val="24"/>
          <w:szCs w:val="24"/>
        </w:rPr>
        <w:t xml:space="preserve"> through </w:t>
      </w:r>
      <w:r>
        <w:rPr>
          <w:rFonts w:ascii="Times New Roman" w:hAnsi="Times New Roman"/>
          <w:sz w:val="24"/>
          <w:szCs w:val="24"/>
        </w:rPr>
        <w:t xml:space="preserve">the Corporate Governance Repository </w:t>
      </w:r>
      <w:r w:rsidR="002C11A9">
        <w:rPr>
          <w:rFonts w:ascii="Times New Roman" w:hAnsi="Times New Roman"/>
          <w:sz w:val="24"/>
          <w:szCs w:val="24"/>
        </w:rPr>
        <w:t xml:space="preserve">available on </w:t>
      </w:r>
      <w:r w:rsidRPr="00C23434" w:rsidR="00937856">
        <w:rPr>
          <w:rFonts w:ascii="Times New Roman" w:hAnsi="Times New Roman"/>
          <w:sz w:val="24"/>
          <w:szCs w:val="24"/>
        </w:rPr>
        <w:t>E</w:t>
      </w:r>
      <w:r w:rsidRPr="00C23434" w:rsidR="00E76E01">
        <w:rPr>
          <w:rFonts w:ascii="Times New Roman" w:hAnsi="Times New Roman"/>
          <w:sz w:val="24"/>
          <w:szCs w:val="24"/>
        </w:rPr>
        <w:t>-</w:t>
      </w:r>
      <w:r w:rsidRPr="00C23434" w:rsidR="00937856">
        <w:rPr>
          <w:rFonts w:ascii="Times New Roman" w:hAnsi="Times New Roman"/>
          <w:sz w:val="24"/>
          <w:szCs w:val="24"/>
        </w:rPr>
        <w:t>TRAN</w:t>
      </w:r>
      <w:r w:rsidR="002C11A9">
        <w:rPr>
          <w:rFonts w:ascii="Times New Roman" w:hAnsi="Times New Roman"/>
          <w:sz w:val="24"/>
          <w:szCs w:val="24"/>
        </w:rPr>
        <w:t>.  CDCs are</w:t>
      </w:r>
      <w:r w:rsidRPr="00C23434" w:rsidR="00E76E01">
        <w:rPr>
          <w:rFonts w:ascii="Times New Roman" w:hAnsi="Times New Roman"/>
          <w:sz w:val="24"/>
          <w:szCs w:val="24"/>
        </w:rPr>
        <w:t xml:space="preserve"> </w:t>
      </w:r>
      <w:r w:rsidRPr="00C23434" w:rsidR="00937856">
        <w:rPr>
          <w:rFonts w:ascii="Times New Roman" w:hAnsi="Times New Roman"/>
          <w:sz w:val="24"/>
          <w:szCs w:val="24"/>
        </w:rPr>
        <w:t xml:space="preserve">no longer </w:t>
      </w:r>
      <w:r w:rsidRPr="00C23434" w:rsidR="00E76E01">
        <w:rPr>
          <w:rFonts w:ascii="Times New Roman" w:hAnsi="Times New Roman"/>
          <w:sz w:val="24"/>
          <w:szCs w:val="24"/>
        </w:rPr>
        <w:t xml:space="preserve">permitted to </w:t>
      </w:r>
      <w:r w:rsidRPr="00C23434" w:rsidR="00937856">
        <w:rPr>
          <w:rFonts w:ascii="Times New Roman" w:hAnsi="Times New Roman"/>
          <w:sz w:val="24"/>
          <w:szCs w:val="24"/>
        </w:rPr>
        <w:t>submit through mail or fax.</w:t>
      </w:r>
      <w:r w:rsidR="00CA1FDE">
        <w:rPr>
          <w:rFonts w:ascii="Times New Roman" w:hAnsi="Times New Roman"/>
          <w:sz w:val="24"/>
          <w:szCs w:val="24"/>
        </w:rPr>
        <w:t xml:space="preserve"> </w:t>
      </w:r>
    </w:p>
    <w:p w:rsidRPr="00C23434" w:rsidR="00A160B7" w:rsidP="001C1A20" w:rsidRDefault="00A160B7" w14:paraId="195A230B" w14:textId="77777777">
      <w:pPr>
        <w:ind w:left="360"/>
        <w:rPr>
          <w:rFonts w:ascii="Times New Roman" w:hAnsi="Times New Roman"/>
          <w:sz w:val="24"/>
          <w:szCs w:val="24"/>
        </w:rPr>
      </w:pPr>
    </w:p>
    <w:p w:rsidR="005247D2" w:rsidP="00406587" w:rsidRDefault="005247D2" w14:paraId="5E397C35" w14:textId="11C5C7B3">
      <w:pPr>
        <w:numPr>
          <w:ilvl w:val="0"/>
          <w:numId w:val="3"/>
        </w:numPr>
        <w:rPr>
          <w:rFonts w:ascii="Times New Roman" w:hAnsi="Times New Roman"/>
          <w:b/>
          <w:sz w:val="24"/>
          <w:szCs w:val="24"/>
          <w:u w:val="single"/>
        </w:rPr>
      </w:pPr>
      <w:r w:rsidRPr="008322D1">
        <w:rPr>
          <w:rFonts w:ascii="Times New Roman" w:hAnsi="Times New Roman"/>
          <w:b/>
          <w:sz w:val="24"/>
          <w:szCs w:val="24"/>
          <w:u w:val="single"/>
        </w:rPr>
        <w:t xml:space="preserve">Avoidance </w:t>
      </w:r>
      <w:r w:rsidRPr="008322D1" w:rsidR="00E8507C">
        <w:rPr>
          <w:rFonts w:ascii="Times New Roman" w:hAnsi="Times New Roman"/>
          <w:b/>
          <w:sz w:val="24"/>
          <w:szCs w:val="24"/>
          <w:u w:val="single"/>
        </w:rPr>
        <w:t>of</w:t>
      </w:r>
      <w:r w:rsidRPr="008322D1">
        <w:rPr>
          <w:rFonts w:ascii="Times New Roman" w:hAnsi="Times New Roman"/>
          <w:b/>
          <w:sz w:val="24"/>
          <w:szCs w:val="24"/>
          <w:u w:val="single"/>
        </w:rPr>
        <w:t xml:space="preserve"> Duplication</w:t>
      </w:r>
    </w:p>
    <w:p w:rsidRPr="008322D1" w:rsidR="008322D1" w:rsidP="008322D1" w:rsidRDefault="008322D1" w14:paraId="6B8AE415" w14:textId="77777777">
      <w:pPr>
        <w:ind w:left="360"/>
        <w:rPr>
          <w:rFonts w:ascii="Times New Roman" w:hAnsi="Times New Roman"/>
          <w:b/>
          <w:sz w:val="24"/>
          <w:szCs w:val="24"/>
          <w:u w:val="single"/>
        </w:rPr>
      </w:pPr>
    </w:p>
    <w:p w:rsidRPr="00C23434" w:rsidR="009F2C40" w:rsidP="008322D1" w:rsidRDefault="000875B7" w14:paraId="5E5EEF38" w14:textId="77777777">
      <w:pPr>
        <w:ind w:left="360"/>
        <w:rPr>
          <w:rFonts w:ascii="Times New Roman" w:hAnsi="Times New Roman"/>
          <w:sz w:val="24"/>
          <w:szCs w:val="24"/>
        </w:rPr>
      </w:pPr>
      <w:r w:rsidRPr="00C23434">
        <w:rPr>
          <w:rFonts w:ascii="Times New Roman" w:hAnsi="Times New Roman"/>
          <w:i/>
          <w:sz w:val="24"/>
          <w:szCs w:val="24"/>
        </w:rPr>
        <w:t>Describe efforts to identify duplication.  Show specifically why any similar information already available cannot be used or modified for use for the purposes described in item 2 above</w:t>
      </w:r>
      <w:r w:rsidRPr="00C23434" w:rsidR="009F2C40">
        <w:rPr>
          <w:rFonts w:ascii="Times New Roman" w:hAnsi="Times New Roman"/>
          <w:sz w:val="24"/>
          <w:szCs w:val="24"/>
        </w:rPr>
        <w:t>.</w:t>
      </w:r>
    </w:p>
    <w:p w:rsidRPr="00C23434" w:rsidR="009F2C40" w:rsidP="008322D1" w:rsidRDefault="009F2C40" w14:paraId="7B0C1BBF" w14:textId="3BD184EA">
      <w:pPr>
        <w:ind w:left="360"/>
        <w:rPr>
          <w:rFonts w:ascii="Times New Roman" w:hAnsi="Times New Roman"/>
          <w:sz w:val="24"/>
          <w:szCs w:val="24"/>
        </w:rPr>
      </w:pPr>
    </w:p>
    <w:p w:rsidR="00937856" w:rsidP="008322D1" w:rsidRDefault="005247D2" w14:paraId="73CB18B3" w14:textId="1BA8E9A5">
      <w:pPr>
        <w:ind w:left="360"/>
        <w:rPr>
          <w:rFonts w:ascii="Times New Roman" w:hAnsi="Times New Roman"/>
          <w:sz w:val="24"/>
          <w:szCs w:val="24"/>
        </w:rPr>
      </w:pPr>
      <w:r w:rsidRPr="00C23434">
        <w:rPr>
          <w:rFonts w:ascii="Times New Roman" w:hAnsi="Times New Roman"/>
          <w:sz w:val="24"/>
          <w:szCs w:val="24"/>
        </w:rPr>
        <w:t xml:space="preserve">The information collected </w:t>
      </w:r>
      <w:r w:rsidRPr="00C23434" w:rsidR="00937856">
        <w:rPr>
          <w:rFonts w:ascii="Times New Roman" w:hAnsi="Times New Roman"/>
          <w:sz w:val="24"/>
          <w:szCs w:val="24"/>
        </w:rPr>
        <w:t xml:space="preserve">on Form 2233 </w:t>
      </w:r>
      <w:r w:rsidRPr="00C23434">
        <w:rPr>
          <w:rFonts w:ascii="Times New Roman" w:hAnsi="Times New Roman"/>
          <w:sz w:val="24"/>
          <w:szCs w:val="24"/>
        </w:rPr>
        <w:t xml:space="preserve">is unique to the individual </w:t>
      </w:r>
      <w:r w:rsidRPr="00C23434" w:rsidR="00B34240">
        <w:rPr>
          <w:rFonts w:ascii="Times New Roman" w:hAnsi="Times New Roman"/>
          <w:sz w:val="24"/>
          <w:szCs w:val="24"/>
        </w:rPr>
        <w:t>CDC</w:t>
      </w:r>
      <w:r w:rsidRPr="00C23434">
        <w:rPr>
          <w:rFonts w:ascii="Times New Roman" w:hAnsi="Times New Roman"/>
          <w:sz w:val="24"/>
          <w:szCs w:val="24"/>
        </w:rPr>
        <w:t xml:space="preserve"> and the circumstances and conditions of its business operation</w:t>
      </w:r>
      <w:r w:rsidR="007011FA">
        <w:rPr>
          <w:rFonts w:ascii="Times New Roman" w:hAnsi="Times New Roman"/>
          <w:sz w:val="24"/>
          <w:szCs w:val="24"/>
        </w:rPr>
        <w:t xml:space="preserve"> and certain points in time</w:t>
      </w:r>
      <w:r w:rsidRPr="00C23434">
        <w:rPr>
          <w:rFonts w:ascii="Times New Roman" w:hAnsi="Times New Roman"/>
          <w:sz w:val="24"/>
          <w:szCs w:val="24"/>
        </w:rPr>
        <w:t>, so there are no other sources of the information</w:t>
      </w:r>
      <w:r w:rsidR="006914DE">
        <w:rPr>
          <w:rFonts w:ascii="Times New Roman" w:hAnsi="Times New Roman"/>
          <w:sz w:val="24"/>
          <w:szCs w:val="24"/>
        </w:rPr>
        <w:t xml:space="preserve"> that would adequately meet the objectives for collecting the information. </w:t>
      </w:r>
      <w:r w:rsidRPr="00C23434">
        <w:rPr>
          <w:rFonts w:ascii="Times New Roman" w:hAnsi="Times New Roman"/>
          <w:sz w:val="24"/>
          <w:szCs w:val="24"/>
        </w:rPr>
        <w:t xml:space="preserve"> In developing the forms, SBA sought to minimize burdens by primarily considering for collection, data that a</w:t>
      </w:r>
      <w:r w:rsidRPr="00C23434" w:rsidR="0084712D">
        <w:rPr>
          <w:rFonts w:ascii="Times New Roman" w:hAnsi="Times New Roman"/>
          <w:sz w:val="24"/>
          <w:szCs w:val="24"/>
        </w:rPr>
        <w:t xml:space="preserve"> P</w:t>
      </w:r>
      <w:r w:rsidRPr="00C23434" w:rsidR="008B5D0F">
        <w:rPr>
          <w:rFonts w:ascii="Times New Roman" w:hAnsi="Times New Roman"/>
          <w:sz w:val="24"/>
          <w:szCs w:val="24"/>
        </w:rPr>
        <w:t>C</w:t>
      </w:r>
      <w:r w:rsidRPr="00C23434" w:rsidR="0084712D">
        <w:rPr>
          <w:rFonts w:ascii="Times New Roman" w:hAnsi="Times New Roman"/>
          <w:sz w:val="24"/>
          <w:szCs w:val="24"/>
        </w:rPr>
        <w:t xml:space="preserve">LP </w:t>
      </w:r>
      <w:r w:rsidRPr="00C23434" w:rsidR="00914C7A">
        <w:rPr>
          <w:rFonts w:ascii="Times New Roman" w:hAnsi="Times New Roman"/>
          <w:sz w:val="24"/>
          <w:szCs w:val="24"/>
        </w:rPr>
        <w:t>CDC</w:t>
      </w:r>
      <w:r w:rsidRPr="00C23434">
        <w:rPr>
          <w:rFonts w:ascii="Times New Roman" w:hAnsi="Times New Roman"/>
          <w:sz w:val="24"/>
          <w:szCs w:val="24"/>
        </w:rPr>
        <w:t xml:space="preserve"> already collects</w:t>
      </w:r>
      <w:r w:rsidRPr="00C23434" w:rsidR="00630F5A">
        <w:rPr>
          <w:rFonts w:ascii="Times New Roman" w:hAnsi="Times New Roman"/>
          <w:sz w:val="24"/>
          <w:szCs w:val="24"/>
        </w:rPr>
        <w:t xml:space="preserve"> and maintains in its files</w:t>
      </w:r>
      <w:r w:rsidRPr="00C23434">
        <w:rPr>
          <w:rFonts w:ascii="Times New Roman" w:hAnsi="Times New Roman"/>
          <w:sz w:val="24"/>
          <w:szCs w:val="24"/>
        </w:rPr>
        <w:t xml:space="preserve">. One of the cornerstones of the </w:t>
      </w:r>
      <w:r w:rsidRPr="00C23434" w:rsidR="0084712D">
        <w:rPr>
          <w:rFonts w:ascii="Times New Roman" w:hAnsi="Times New Roman"/>
          <w:sz w:val="24"/>
          <w:szCs w:val="24"/>
        </w:rPr>
        <w:t>P</w:t>
      </w:r>
      <w:r w:rsidRPr="00C23434" w:rsidR="008B5D0F">
        <w:rPr>
          <w:rFonts w:ascii="Times New Roman" w:hAnsi="Times New Roman"/>
          <w:sz w:val="24"/>
          <w:szCs w:val="24"/>
        </w:rPr>
        <w:t>C</w:t>
      </w:r>
      <w:r w:rsidRPr="00C23434" w:rsidR="0084712D">
        <w:rPr>
          <w:rFonts w:ascii="Times New Roman" w:hAnsi="Times New Roman"/>
          <w:sz w:val="24"/>
          <w:szCs w:val="24"/>
        </w:rPr>
        <w:t xml:space="preserve">LP </w:t>
      </w:r>
      <w:r w:rsidRPr="00C23434">
        <w:rPr>
          <w:rFonts w:ascii="Times New Roman" w:hAnsi="Times New Roman"/>
          <w:sz w:val="24"/>
          <w:szCs w:val="24"/>
        </w:rPr>
        <w:t xml:space="preserve">concept was for the program to fit as seamlessly as possible with </w:t>
      </w:r>
      <w:r w:rsidRPr="00C23434" w:rsidR="00914C7A">
        <w:rPr>
          <w:rFonts w:ascii="Times New Roman" w:hAnsi="Times New Roman"/>
          <w:sz w:val="24"/>
          <w:szCs w:val="24"/>
        </w:rPr>
        <w:t>CDC</w:t>
      </w:r>
      <w:r w:rsidRPr="00C23434">
        <w:rPr>
          <w:rFonts w:ascii="Times New Roman" w:hAnsi="Times New Roman"/>
          <w:sz w:val="24"/>
          <w:szCs w:val="24"/>
        </w:rPr>
        <w:t>s’ normal business practices and data collection</w:t>
      </w:r>
      <w:r w:rsidRPr="00C23434" w:rsidR="00E76E01">
        <w:rPr>
          <w:rFonts w:ascii="Times New Roman" w:hAnsi="Times New Roman"/>
          <w:sz w:val="24"/>
          <w:szCs w:val="24"/>
        </w:rPr>
        <w:t xml:space="preserve">, which </w:t>
      </w:r>
      <w:r w:rsidRPr="00C23434">
        <w:rPr>
          <w:rFonts w:ascii="Times New Roman" w:hAnsi="Times New Roman"/>
          <w:sz w:val="24"/>
          <w:szCs w:val="24"/>
        </w:rPr>
        <w:t>reduces processing costs</w:t>
      </w:r>
      <w:r w:rsidRPr="00C23434" w:rsidR="00914C7A">
        <w:rPr>
          <w:rFonts w:ascii="Times New Roman" w:hAnsi="Times New Roman"/>
          <w:sz w:val="24"/>
          <w:szCs w:val="24"/>
        </w:rPr>
        <w:t>.</w:t>
      </w:r>
      <w:r w:rsidRPr="00C23434">
        <w:rPr>
          <w:rFonts w:ascii="Times New Roman" w:hAnsi="Times New Roman"/>
          <w:sz w:val="24"/>
          <w:szCs w:val="24"/>
        </w:rPr>
        <w:t xml:space="preserve"> </w:t>
      </w:r>
      <w:r w:rsidR="005D069A">
        <w:rPr>
          <w:rFonts w:ascii="Times New Roman" w:hAnsi="Times New Roman"/>
          <w:sz w:val="24"/>
          <w:szCs w:val="24"/>
        </w:rPr>
        <w:t xml:space="preserve">As noted above, </w:t>
      </w:r>
      <w:r w:rsidRPr="00C23434" w:rsidR="00937856">
        <w:rPr>
          <w:rFonts w:ascii="Times New Roman" w:hAnsi="Times New Roman"/>
          <w:sz w:val="24"/>
          <w:szCs w:val="24"/>
        </w:rPr>
        <w:t>Form 2234 (Part</w:t>
      </w:r>
      <w:r w:rsidR="003D4A6E">
        <w:rPr>
          <w:rFonts w:ascii="Times New Roman" w:hAnsi="Times New Roman"/>
          <w:sz w:val="24"/>
          <w:szCs w:val="24"/>
        </w:rPr>
        <w:t>s</w:t>
      </w:r>
      <w:r w:rsidRPr="00C23434" w:rsidR="00937856">
        <w:rPr>
          <w:rFonts w:ascii="Times New Roman" w:hAnsi="Times New Roman"/>
          <w:sz w:val="24"/>
          <w:szCs w:val="24"/>
        </w:rPr>
        <w:t xml:space="preserve"> A, B, and C) are </w:t>
      </w:r>
      <w:r w:rsidR="00347E51">
        <w:rPr>
          <w:rFonts w:ascii="Times New Roman" w:hAnsi="Times New Roman"/>
          <w:sz w:val="24"/>
          <w:szCs w:val="24"/>
        </w:rPr>
        <w:t xml:space="preserve">no longer necessary </w:t>
      </w:r>
      <w:r w:rsidRPr="00C23434" w:rsidR="00937856">
        <w:rPr>
          <w:rFonts w:ascii="Times New Roman" w:hAnsi="Times New Roman"/>
          <w:sz w:val="24"/>
          <w:szCs w:val="24"/>
        </w:rPr>
        <w:t xml:space="preserve">and </w:t>
      </w:r>
      <w:r w:rsidR="000D08BC">
        <w:rPr>
          <w:rFonts w:ascii="Times New Roman" w:hAnsi="Times New Roman"/>
          <w:sz w:val="24"/>
          <w:szCs w:val="24"/>
        </w:rPr>
        <w:t>a</w:t>
      </w:r>
      <w:r w:rsidR="00D90175">
        <w:rPr>
          <w:rFonts w:ascii="Times New Roman" w:hAnsi="Times New Roman"/>
          <w:sz w:val="24"/>
          <w:szCs w:val="24"/>
        </w:rPr>
        <w:t>r</w:t>
      </w:r>
      <w:r w:rsidR="000D08BC">
        <w:rPr>
          <w:rFonts w:ascii="Times New Roman" w:hAnsi="Times New Roman"/>
          <w:sz w:val="24"/>
          <w:szCs w:val="24"/>
        </w:rPr>
        <w:t xml:space="preserve">e being cancelled. </w:t>
      </w:r>
      <w:r w:rsidRPr="00C23434" w:rsidR="00937856">
        <w:rPr>
          <w:rFonts w:ascii="Times New Roman" w:hAnsi="Times New Roman"/>
          <w:sz w:val="24"/>
          <w:szCs w:val="24"/>
        </w:rPr>
        <w:t xml:space="preserve"> </w:t>
      </w:r>
    </w:p>
    <w:p w:rsidR="00B12B67" w:rsidP="008322D1" w:rsidRDefault="00B12B67" w14:paraId="6D15DAEF" w14:textId="7A7CFBFB">
      <w:pPr>
        <w:ind w:left="360"/>
        <w:rPr>
          <w:rFonts w:ascii="Times New Roman" w:hAnsi="Times New Roman"/>
          <w:sz w:val="24"/>
          <w:szCs w:val="24"/>
        </w:rPr>
      </w:pPr>
    </w:p>
    <w:p w:rsidRPr="00C23434" w:rsidR="00B12B67" w:rsidP="008322D1" w:rsidRDefault="00B12B67" w14:paraId="27DBC173" w14:textId="77777777">
      <w:pPr>
        <w:ind w:left="360"/>
        <w:rPr>
          <w:rFonts w:ascii="Times New Roman" w:hAnsi="Times New Roman"/>
          <w:sz w:val="24"/>
          <w:szCs w:val="24"/>
        </w:rPr>
      </w:pPr>
    </w:p>
    <w:p w:rsidR="005247D2" w:rsidP="00406587" w:rsidRDefault="005247D2" w14:paraId="599E55FA" w14:textId="70A7BD91">
      <w:pPr>
        <w:numPr>
          <w:ilvl w:val="0"/>
          <w:numId w:val="3"/>
        </w:numPr>
        <w:rPr>
          <w:rFonts w:ascii="Times New Roman" w:hAnsi="Times New Roman"/>
          <w:b/>
          <w:sz w:val="24"/>
          <w:szCs w:val="24"/>
          <w:u w:val="single"/>
        </w:rPr>
      </w:pPr>
      <w:r w:rsidRPr="008322D1">
        <w:rPr>
          <w:rFonts w:ascii="Times New Roman" w:hAnsi="Times New Roman"/>
          <w:b/>
          <w:sz w:val="24"/>
          <w:szCs w:val="24"/>
          <w:u w:val="single"/>
        </w:rPr>
        <w:lastRenderedPageBreak/>
        <w:t xml:space="preserve">Impact </w:t>
      </w:r>
      <w:r w:rsidRPr="008322D1" w:rsidR="00E8507C">
        <w:rPr>
          <w:rFonts w:ascii="Times New Roman" w:hAnsi="Times New Roman"/>
          <w:b/>
          <w:sz w:val="24"/>
          <w:szCs w:val="24"/>
          <w:u w:val="single"/>
        </w:rPr>
        <w:t>on</w:t>
      </w:r>
      <w:r w:rsidRPr="008322D1">
        <w:rPr>
          <w:rFonts w:ascii="Times New Roman" w:hAnsi="Times New Roman"/>
          <w:b/>
          <w:sz w:val="24"/>
          <w:szCs w:val="24"/>
          <w:u w:val="single"/>
        </w:rPr>
        <w:t xml:space="preserve"> Small Businesses </w:t>
      </w:r>
      <w:r w:rsidRPr="008322D1" w:rsidR="00E8507C">
        <w:rPr>
          <w:rFonts w:ascii="Times New Roman" w:hAnsi="Times New Roman"/>
          <w:b/>
          <w:sz w:val="24"/>
          <w:szCs w:val="24"/>
          <w:u w:val="single"/>
        </w:rPr>
        <w:t>or</w:t>
      </w:r>
      <w:r w:rsidRPr="008322D1">
        <w:rPr>
          <w:rFonts w:ascii="Times New Roman" w:hAnsi="Times New Roman"/>
          <w:b/>
          <w:sz w:val="24"/>
          <w:szCs w:val="24"/>
          <w:u w:val="single"/>
        </w:rPr>
        <w:t xml:space="preserve"> Other Small Entities</w:t>
      </w:r>
    </w:p>
    <w:p w:rsidRPr="008322D1" w:rsidR="008322D1" w:rsidP="008322D1" w:rsidRDefault="008322D1" w14:paraId="6E20606E" w14:textId="77777777">
      <w:pPr>
        <w:ind w:left="360"/>
        <w:rPr>
          <w:rFonts w:ascii="Times New Roman" w:hAnsi="Times New Roman"/>
          <w:b/>
          <w:sz w:val="24"/>
          <w:szCs w:val="24"/>
          <w:u w:val="single"/>
        </w:rPr>
      </w:pPr>
    </w:p>
    <w:p w:rsidRPr="00C23434" w:rsidR="009F2C40" w:rsidP="008322D1" w:rsidRDefault="000875B7" w14:paraId="2A5547FD" w14:textId="77777777">
      <w:pPr>
        <w:ind w:left="360"/>
        <w:rPr>
          <w:rFonts w:ascii="Times New Roman" w:hAnsi="Times New Roman"/>
          <w:i/>
          <w:sz w:val="24"/>
          <w:szCs w:val="24"/>
        </w:rPr>
      </w:pPr>
      <w:r w:rsidRPr="00C23434">
        <w:rPr>
          <w:rFonts w:ascii="Times New Roman" w:hAnsi="Times New Roman"/>
          <w:i/>
          <w:sz w:val="24"/>
          <w:szCs w:val="24"/>
        </w:rPr>
        <w:t>If the collection of information impacts small businesses or other small entities (Item 5 of OMB Form 83-I), describe any m</w:t>
      </w:r>
      <w:r w:rsidRPr="00C23434" w:rsidR="009F2C40">
        <w:rPr>
          <w:rFonts w:ascii="Times New Roman" w:hAnsi="Times New Roman"/>
          <w:i/>
          <w:sz w:val="24"/>
          <w:szCs w:val="24"/>
        </w:rPr>
        <w:t>ethods used to minimize burden.</w:t>
      </w:r>
    </w:p>
    <w:p w:rsidRPr="00C23434" w:rsidR="009F2C40" w:rsidP="008322D1" w:rsidRDefault="009F2C40" w14:paraId="24B78B87" w14:textId="77777777">
      <w:pPr>
        <w:ind w:left="360"/>
        <w:rPr>
          <w:rFonts w:ascii="Times New Roman" w:hAnsi="Times New Roman"/>
          <w:i/>
          <w:sz w:val="24"/>
          <w:szCs w:val="24"/>
        </w:rPr>
      </w:pPr>
    </w:p>
    <w:p w:rsidRPr="00C23434" w:rsidR="00EE1CEE" w:rsidP="008322D1" w:rsidRDefault="00A36692" w14:paraId="307092FC" w14:textId="4938DF5A">
      <w:pPr>
        <w:ind w:left="360"/>
        <w:rPr>
          <w:rFonts w:ascii="Times New Roman" w:hAnsi="Times New Roman"/>
          <w:i/>
          <w:sz w:val="24"/>
          <w:szCs w:val="24"/>
        </w:rPr>
      </w:pPr>
      <w:r w:rsidRPr="00C23434">
        <w:rPr>
          <w:rFonts w:ascii="Times New Roman" w:hAnsi="Times New Roman"/>
          <w:sz w:val="24"/>
          <w:szCs w:val="24"/>
        </w:rPr>
        <w:t xml:space="preserve">The 15 </w:t>
      </w:r>
      <w:r w:rsidRPr="00C23434" w:rsidR="00914C7A">
        <w:rPr>
          <w:rFonts w:ascii="Times New Roman" w:hAnsi="Times New Roman"/>
          <w:sz w:val="24"/>
          <w:szCs w:val="24"/>
        </w:rPr>
        <w:t>CDC</w:t>
      </w:r>
      <w:r w:rsidRPr="00C23434" w:rsidR="005247D2">
        <w:rPr>
          <w:rFonts w:ascii="Times New Roman" w:hAnsi="Times New Roman"/>
          <w:sz w:val="24"/>
          <w:szCs w:val="24"/>
        </w:rPr>
        <w:t>s</w:t>
      </w:r>
      <w:r w:rsidR="008F773F">
        <w:rPr>
          <w:rFonts w:ascii="Times New Roman" w:hAnsi="Times New Roman"/>
          <w:sz w:val="24"/>
          <w:szCs w:val="24"/>
        </w:rPr>
        <w:t xml:space="preserve"> with PCLP status and the 11 CDCs that have PCLP loans in their portfolio but no longer have PCLP status</w:t>
      </w:r>
      <w:r w:rsidRPr="00C23434" w:rsidR="005247D2">
        <w:rPr>
          <w:rFonts w:ascii="Times New Roman" w:hAnsi="Times New Roman"/>
          <w:sz w:val="24"/>
          <w:szCs w:val="24"/>
        </w:rPr>
        <w:t xml:space="preserve"> </w:t>
      </w:r>
      <w:r w:rsidRPr="00C23434" w:rsidR="00B34240">
        <w:rPr>
          <w:rFonts w:ascii="Times New Roman" w:hAnsi="Times New Roman"/>
          <w:sz w:val="24"/>
          <w:szCs w:val="24"/>
        </w:rPr>
        <w:t xml:space="preserve">are the only entities </w:t>
      </w:r>
      <w:r w:rsidRPr="00C23434" w:rsidR="00406587">
        <w:rPr>
          <w:rFonts w:ascii="Times New Roman" w:hAnsi="Times New Roman"/>
          <w:sz w:val="24"/>
          <w:szCs w:val="24"/>
        </w:rPr>
        <w:t>that</w:t>
      </w:r>
      <w:r w:rsidRPr="00C23434" w:rsidR="00B34240">
        <w:rPr>
          <w:rFonts w:ascii="Times New Roman" w:hAnsi="Times New Roman"/>
          <w:sz w:val="24"/>
          <w:szCs w:val="24"/>
        </w:rPr>
        <w:t xml:space="preserve"> are impacted by </w:t>
      </w:r>
      <w:r w:rsidRPr="00C23434">
        <w:rPr>
          <w:rFonts w:ascii="Times New Roman" w:hAnsi="Times New Roman"/>
          <w:sz w:val="24"/>
          <w:szCs w:val="24"/>
        </w:rPr>
        <w:t xml:space="preserve">Form 2233. </w:t>
      </w:r>
      <w:r w:rsidR="00C17111">
        <w:rPr>
          <w:rFonts w:ascii="Times New Roman" w:hAnsi="Times New Roman"/>
          <w:sz w:val="24"/>
          <w:szCs w:val="24"/>
        </w:rPr>
        <w:t>For those CDCs with PCLP status, s</w:t>
      </w:r>
      <w:r w:rsidRPr="00C23434">
        <w:rPr>
          <w:rFonts w:ascii="Times New Roman" w:hAnsi="Times New Roman"/>
          <w:sz w:val="24"/>
          <w:szCs w:val="24"/>
        </w:rPr>
        <w:t xml:space="preserve">ubmitting the necessary information on loan reserves </w:t>
      </w:r>
      <w:r w:rsidRPr="00C23434" w:rsidR="008F4311">
        <w:rPr>
          <w:rFonts w:ascii="Times New Roman" w:hAnsi="Times New Roman"/>
          <w:sz w:val="24"/>
          <w:szCs w:val="24"/>
        </w:rPr>
        <w:t xml:space="preserve">on a </w:t>
      </w:r>
      <w:r w:rsidRPr="00C23434">
        <w:rPr>
          <w:rFonts w:ascii="Times New Roman" w:hAnsi="Times New Roman"/>
          <w:sz w:val="24"/>
          <w:szCs w:val="24"/>
        </w:rPr>
        <w:t xml:space="preserve">quarterly basis </w:t>
      </w:r>
      <w:r w:rsidRPr="00C23434" w:rsidR="00C442B3">
        <w:rPr>
          <w:rFonts w:ascii="Times New Roman" w:hAnsi="Times New Roman"/>
          <w:sz w:val="24"/>
          <w:szCs w:val="24"/>
        </w:rPr>
        <w:t xml:space="preserve">is a requirement </w:t>
      </w:r>
      <w:r w:rsidRPr="00C23434">
        <w:rPr>
          <w:rFonts w:ascii="Times New Roman" w:hAnsi="Times New Roman"/>
          <w:sz w:val="24"/>
          <w:szCs w:val="24"/>
        </w:rPr>
        <w:t xml:space="preserve">to </w:t>
      </w:r>
      <w:r w:rsidRPr="00C23434" w:rsidR="003A71D6">
        <w:rPr>
          <w:rFonts w:ascii="Times New Roman" w:hAnsi="Times New Roman"/>
          <w:sz w:val="24"/>
          <w:szCs w:val="24"/>
        </w:rPr>
        <w:t>maintain PCLP</w:t>
      </w:r>
      <w:r w:rsidRPr="00C23434">
        <w:rPr>
          <w:rFonts w:ascii="Times New Roman" w:hAnsi="Times New Roman"/>
          <w:sz w:val="24"/>
          <w:szCs w:val="24"/>
        </w:rPr>
        <w:t xml:space="preserve"> status.</w:t>
      </w:r>
      <w:r w:rsidR="00C17111">
        <w:rPr>
          <w:rFonts w:ascii="Times New Roman" w:hAnsi="Times New Roman"/>
          <w:sz w:val="24"/>
          <w:szCs w:val="24"/>
        </w:rPr>
        <w:t xml:space="preserve">  For those CDCs that no longer have PCLP status, </w:t>
      </w:r>
      <w:r w:rsidR="00383FF7">
        <w:rPr>
          <w:rFonts w:ascii="Times New Roman" w:hAnsi="Times New Roman"/>
          <w:sz w:val="24"/>
          <w:szCs w:val="24"/>
        </w:rPr>
        <w:t>submitting the information is necessary to demonstrate compliance with PCLP reserve requirements.</w:t>
      </w:r>
    </w:p>
    <w:p w:rsidRPr="00C23434" w:rsidR="006E4AFD" w:rsidP="007E4A14" w:rsidRDefault="006E4AFD" w14:paraId="69C39853" w14:textId="77777777">
      <w:pPr>
        <w:rPr>
          <w:rFonts w:ascii="Times New Roman" w:hAnsi="Times New Roman"/>
          <w:b/>
          <w:sz w:val="24"/>
          <w:szCs w:val="24"/>
        </w:rPr>
      </w:pPr>
    </w:p>
    <w:p w:rsidR="005247D2" w:rsidP="00406587" w:rsidRDefault="005247D2" w14:paraId="0FB78CA2" w14:textId="07576ED5">
      <w:pPr>
        <w:numPr>
          <w:ilvl w:val="0"/>
          <w:numId w:val="3"/>
        </w:numPr>
        <w:rPr>
          <w:rFonts w:ascii="Times New Roman" w:hAnsi="Times New Roman"/>
          <w:b/>
          <w:sz w:val="24"/>
          <w:szCs w:val="24"/>
          <w:u w:val="single"/>
        </w:rPr>
      </w:pPr>
      <w:r w:rsidRPr="008322D1">
        <w:rPr>
          <w:rFonts w:ascii="Times New Roman" w:hAnsi="Times New Roman"/>
          <w:b/>
          <w:sz w:val="24"/>
          <w:szCs w:val="24"/>
          <w:u w:val="single"/>
        </w:rPr>
        <w:t>Consequences If Information Is Not Collected</w:t>
      </w:r>
    </w:p>
    <w:p w:rsidRPr="008322D1" w:rsidR="008322D1" w:rsidP="008322D1" w:rsidRDefault="008322D1" w14:paraId="40439A79" w14:textId="77777777">
      <w:pPr>
        <w:ind w:left="360"/>
        <w:rPr>
          <w:rFonts w:ascii="Times New Roman" w:hAnsi="Times New Roman"/>
          <w:b/>
          <w:sz w:val="24"/>
          <w:szCs w:val="24"/>
          <w:u w:val="single"/>
        </w:rPr>
      </w:pPr>
    </w:p>
    <w:p w:rsidRPr="00C23434" w:rsidR="009F2C40" w:rsidP="008322D1" w:rsidRDefault="00CD458D" w14:paraId="0F9AEC96" w14:textId="77777777">
      <w:pPr>
        <w:ind w:left="360"/>
        <w:rPr>
          <w:rFonts w:ascii="Times New Roman" w:hAnsi="Times New Roman"/>
          <w:i/>
          <w:sz w:val="24"/>
          <w:szCs w:val="24"/>
        </w:rPr>
      </w:pPr>
      <w:r w:rsidRPr="00C23434">
        <w:rPr>
          <w:rFonts w:ascii="Times New Roman" w:hAnsi="Times New Roman"/>
          <w:i/>
          <w:sz w:val="24"/>
          <w:szCs w:val="24"/>
        </w:rPr>
        <w:t>Describe the consequence to the Federal program or policy activities if the collection is not conducted or is conducted less frequently, as well as any technical or lega</w:t>
      </w:r>
      <w:r w:rsidRPr="00C23434" w:rsidR="009F2C40">
        <w:rPr>
          <w:rFonts w:ascii="Times New Roman" w:hAnsi="Times New Roman"/>
          <w:i/>
          <w:sz w:val="24"/>
          <w:szCs w:val="24"/>
        </w:rPr>
        <w:t>l obstacles to reducing burden.</w:t>
      </w:r>
    </w:p>
    <w:p w:rsidRPr="00C23434" w:rsidR="009F2C40" w:rsidP="008322D1" w:rsidRDefault="009F2C40" w14:paraId="4572DFC7" w14:textId="77777777">
      <w:pPr>
        <w:ind w:left="360"/>
        <w:rPr>
          <w:rFonts w:ascii="Times New Roman" w:hAnsi="Times New Roman"/>
          <w:i/>
          <w:sz w:val="24"/>
          <w:szCs w:val="24"/>
        </w:rPr>
      </w:pPr>
    </w:p>
    <w:p w:rsidRPr="00C23434" w:rsidR="002E6C15" w:rsidP="008322D1" w:rsidRDefault="002E6C15" w14:paraId="62FFB25A" w14:textId="5FDE8DE7">
      <w:pPr>
        <w:ind w:left="360"/>
        <w:rPr>
          <w:rFonts w:ascii="Times New Roman" w:hAnsi="Times New Roman"/>
          <w:i/>
          <w:sz w:val="24"/>
          <w:szCs w:val="24"/>
        </w:rPr>
      </w:pPr>
      <w:r w:rsidRPr="00C23434">
        <w:rPr>
          <w:rFonts w:ascii="Times New Roman" w:hAnsi="Times New Roman"/>
          <w:sz w:val="24"/>
          <w:szCs w:val="24"/>
        </w:rPr>
        <w:t>Failure to collect the information may compromise the effectiveness</w:t>
      </w:r>
      <w:r w:rsidRPr="00C23434" w:rsidR="00A82D53">
        <w:rPr>
          <w:rFonts w:ascii="Times New Roman" w:hAnsi="Times New Roman"/>
          <w:sz w:val="24"/>
          <w:szCs w:val="24"/>
        </w:rPr>
        <w:t xml:space="preserve"> and integrity</w:t>
      </w:r>
      <w:r w:rsidRPr="00C23434">
        <w:rPr>
          <w:rFonts w:ascii="Times New Roman" w:hAnsi="Times New Roman"/>
          <w:sz w:val="24"/>
          <w:szCs w:val="24"/>
        </w:rPr>
        <w:t xml:space="preserve"> of the </w:t>
      </w:r>
      <w:r w:rsidRPr="00C23434" w:rsidR="00A36692">
        <w:rPr>
          <w:rFonts w:ascii="Times New Roman" w:hAnsi="Times New Roman"/>
          <w:sz w:val="24"/>
          <w:szCs w:val="24"/>
        </w:rPr>
        <w:t>PCLP program</w:t>
      </w:r>
      <w:r w:rsidR="001670D6">
        <w:rPr>
          <w:rFonts w:ascii="Times New Roman" w:hAnsi="Times New Roman"/>
          <w:sz w:val="24"/>
          <w:szCs w:val="24"/>
        </w:rPr>
        <w:t xml:space="preserve"> and create risk to SBA</w:t>
      </w:r>
      <w:r w:rsidRPr="00C23434" w:rsidR="00A36692">
        <w:rPr>
          <w:rFonts w:ascii="Times New Roman" w:hAnsi="Times New Roman"/>
          <w:sz w:val="24"/>
          <w:szCs w:val="24"/>
        </w:rPr>
        <w:t xml:space="preserve">. Quarterly reporting on </w:t>
      </w:r>
      <w:r w:rsidRPr="00C23434" w:rsidR="009E7D78">
        <w:rPr>
          <w:rFonts w:ascii="Times New Roman" w:hAnsi="Times New Roman"/>
          <w:sz w:val="24"/>
          <w:szCs w:val="24"/>
        </w:rPr>
        <w:t xml:space="preserve">the </w:t>
      </w:r>
      <w:r w:rsidRPr="00C23434" w:rsidR="008F4311">
        <w:rPr>
          <w:rFonts w:ascii="Times New Roman" w:hAnsi="Times New Roman"/>
          <w:sz w:val="24"/>
          <w:szCs w:val="24"/>
        </w:rPr>
        <w:t xml:space="preserve">CDCs’ </w:t>
      </w:r>
      <w:r w:rsidR="007761A0">
        <w:rPr>
          <w:rFonts w:ascii="Times New Roman" w:hAnsi="Times New Roman"/>
          <w:sz w:val="24"/>
          <w:szCs w:val="24"/>
        </w:rPr>
        <w:t xml:space="preserve">PCLP </w:t>
      </w:r>
      <w:r w:rsidRPr="00C23434" w:rsidR="008F4311">
        <w:rPr>
          <w:rFonts w:ascii="Times New Roman" w:hAnsi="Times New Roman"/>
          <w:sz w:val="24"/>
          <w:szCs w:val="24"/>
        </w:rPr>
        <w:t xml:space="preserve">loan loss reserves is the only means through which the SBA </w:t>
      </w:r>
      <w:r w:rsidRPr="00C23434" w:rsidR="00F727B6">
        <w:rPr>
          <w:rFonts w:ascii="Times New Roman" w:hAnsi="Times New Roman"/>
          <w:sz w:val="24"/>
          <w:szCs w:val="24"/>
        </w:rPr>
        <w:t>can</w:t>
      </w:r>
      <w:r w:rsidRPr="00C23434" w:rsidR="008F4311">
        <w:rPr>
          <w:rFonts w:ascii="Times New Roman" w:hAnsi="Times New Roman"/>
          <w:sz w:val="24"/>
          <w:szCs w:val="24"/>
        </w:rPr>
        <w:t xml:space="preserve"> adequately monitor CDCs</w:t>
      </w:r>
      <w:r w:rsidR="00284548">
        <w:rPr>
          <w:rFonts w:ascii="Times New Roman" w:hAnsi="Times New Roman"/>
          <w:sz w:val="24"/>
          <w:szCs w:val="24"/>
        </w:rPr>
        <w:t>’</w:t>
      </w:r>
      <w:r w:rsidRPr="00C23434" w:rsidR="008F4311">
        <w:rPr>
          <w:rFonts w:ascii="Times New Roman" w:hAnsi="Times New Roman"/>
          <w:sz w:val="24"/>
          <w:szCs w:val="24"/>
        </w:rPr>
        <w:t xml:space="preserve"> </w:t>
      </w:r>
      <w:r w:rsidR="007761A0">
        <w:rPr>
          <w:rFonts w:ascii="Times New Roman" w:hAnsi="Times New Roman"/>
          <w:sz w:val="24"/>
          <w:szCs w:val="24"/>
        </w:rPr>
        <w:t xml:space="preserve">PCLP </w:t>
      </w:r>
      <w:r w:rsidRPr="00C23434" w:rsidR="009E7D78">
        <w:rPr>
          <w:rFonts w:ascii="Times New Roman" w:hAnsi="Times New Roman"/>
          <w:sz w:val="24"/>
          <w:szCs w:val="24"/>
        </w:rPr>
        <w:t xml:space="preserve">program </w:t>
      </w:r>
      <w:r w:rsidRPr="00C23434" w:rsidR="008F4311">
        <w:rPr>
          <w:rFonts w:ascii="Times New Roman" w:hAnsi="Times New Roman"/>
          <w:sz w:val="24"/>
          <w:szCs w:val="24"/>
        </w:rPr>
        <w:t xml:space="preserve">compliance. Loan loss reserve funds are required so that </w:t>
      </w:r>
      <w:r w:rsidR="007761A0">
        <w:rPr>
          <w:rFonts w:ascii="Times New Roman" w:hAnsi="Times New Roman"/>
          <w:sz w:val="24"/>
          <w:szCs w:val="24"/>
        </w:rPr>
        <w:t>CDCs</w:t>
      </w:r>
      <w:r w:rsidRPr="00C23434" w:rsidR="008F4311">
        <w:rPr>
          <w:rFonts w:ascii="Times New Roman" w:hAnsi="Times New Roman"/>
          <w:sz w:val="24"/>
          <w:szCs w:val="24"/>
        </w:rPr>
        <w:t xml:space="preserve"> can mitigate the risk of </w:t>
      </w:r>
      <w:r w:rsidR="007761A0">
        <w:rPr>
          <w:rFonts w:ascii="Times New Roman" w:hAnsi="Times New Roman"/>
          <w:sz w:val="24"/>
          <w:szCs w:val="24"/>
        </w:rPr>
        <w:t xml:space="preserve">PCLP </w:t>
      </w:r>
      <w:r w:rsidRPr="00C23434" w:rsidR="008F4311">
        <w:rPr>
          <w:rFonts w:ascii="Times New Roman" w:hAnsi="Times New Roman"/>
          <w:sz w:val="24"/>
          <w:szCs w:val="24"/>
        </w:rPr>
        <w:t xml:space="preserve">loan defaults to both themselves and the SBA. Ensuring </w:t>
      </w:r>
      <w:r w:rsidR="00DB54B7">
        <w:rPr>
          <w:rFonts w:ascii="Times New Roman" w:hAnsi="Times New Roman"/>
          <w:sz w:val="24"/>
          <w:szCs w:val="24"/>
        </w:rPr>
        <w:t>CDCs’</w:t>
      </w:r>
      <w:r w:rsidRPr="00C23434" w:rsidR="008F4311">
        <w:rPr>
          <w:rFonts w:ascii="Times New Roman" w:hAnsi="Times New Roman"/>
          <w:sz w:val="24"/>
          <w:szCs w:val="24"/>
        </w:rPr>
        <w:t xml:space="preserve"> adherence to this requirement protects both the </w:t>
      </w:r>
      <w:r w:rsidR="00DB54B7">
        <w:rPr>
          <w:rFonts w:ascii="Times New Roman" w:hAnsi="Times New Roman"/>
          <w:sz w:val="24"/>
          <w:szCs w:val="24"/>
        </w:rPr>
        <w:t>CDC</w:t>
      </w:r>
      <w:r w:rsidRPr="00C23434" w:rsidR="008F4311">
        <w:rPr>
          <w:rFonts w:ascii="Times New Roman" w:hAnsi="Times New Roman"/>
          <w:sz w:val="24"/>
          <w:szCs w:val="24"/>
        </w:rPr>
        <w:t xml:space="preserve"> and the Federal Government from potential loss</w:t>
      </w:r>
      <w:r w:rsidR="001D3091">
        <w:rPr>
          <w:rFonts w:ascii="Times New Roman" w:hAnsi="Times New Roman"/>
          <w:sz w:val="24"/>
          <w:szCs w:val="24"/>
        </w:rPr>
        <w:t xml:space="preserve"> on PCLP loans</w:t>
      </w:r>
      <w:r w:rsidRPr="00C23434" w:rsidR="008F4311">
        <w:rPr>
          <w:rFonts w:ascii="Times New Roman" w:hAnsi="Times New Roman"/>
          <w:sz w:val="24"/>
          <w:szCs w:val="24"/>
        </w:rPr>
        <w:t xml:space="preserve">. </w:t>
      </w:r>
    </w:p>
    <w:p w:rsidRPr="00C23434" w:rsidR="005247D2" w:rsidP="005247D2" w:rsidRDefault="005247D2" w14:paraId="066A1777" w14:textId="77777777">
      <w:pPr>
        <w:rPr>
          <w:rFonts w:ascii="Times New Roman" w:hAnsi="Times New Roman"/>
          <w:sz w:val="24"/>
          <w:szCs w:val="24"/>
        </w:rPr>
      </w:pPr>
    </w:p>
    <w:p w:rsidR="005247D2" w:rsidP="00406587" w:rsidRDefault="005247D2" w14:paraId="2F12F1DE" w14:textId="374E71DF">
      <w:pPr>
        <w:numPr>
          <w:ilvl w:val="0"/>
          <w:numId w:val="3"/>
        </w:numPr>
        <w:rPr>
          <w:rFonts w:ascii="Times New Roman" w:hAnsi="Times New Roman"/>
          <w:b/>
          <w:sz w:val="24"/>
          <w:szCs w:val="24"/>
          <w:u w:val="single"/>
        </w:rPr>
      </w:pPr>
      <w:r w:rsidRPr="008322D1">
        <w:rPr>
          <w:rFonts w:ascii="Times New Roman" w:hAnsi="Times New Roman"/>
          <w:b/>
          <w:sz w:val="24"/>
          <w:szCs w:val="24"/>
          <w:u w:val="single"/>
        </w:rPr>
        <w:t xml:space="preserve">Existence </w:t>
      </w:r>
      <w:r w:rsidRPr="008322D1" w:rsidR="00E8507C">
        <w:rPr>
          <w:rFonts w:ascii="Times New Roman" w:hAnsi="Times New Roman"/>
          <w:b/>
          <w:sz w:val="24"/>
          <w:szCs w:val="24"/>
          <w:u w:val="single"/>
        </w:rPr>
        <w:t>of</w:t>
      </w:r>
      <w:r w:rsidRPr="008322D1">
        <w:rPr>
          <w:rFonts w:ascii="Times New Roman" w:hAnsi="Times New Roman"/>
          <w:b/>
          <w:sz w:val="24"/>
          <w:szCs w:val="24"/>
          <w:u w:val="single"/>
        </w:rPr>
        <w:t xml:space="preserve"> Special Circumstances</w:t>
      </w:r>
    </w:p>
    <w:p w:rsidRPr="008322D1" w:rsidR="008322D1" w:rsidP="008322D1" w:rsidRDefault="008322D1" w14:paraId="577351B3" w14:textId="77777777">
      <w:pPr>
        <w:ind w:left="360"/>
        <w:rPr>
          <w:rFonts w:ascii="Times New Roman" w:hAnsi="Times New Roman"/>
          <w:b/>
          <w:sz w:val="24"/>
          <w:szCs w:val="24"/>
          <w:u w:val="single"/>
        </w:rPr>
      </w:pPr>
    </w:p>
    <w:p w:rsidRPr="00C23434" w:rsidR="009F2C40" w:rsidP="008322D1" w:rsidRDefault="00566805" w14:paraId="04D5AFFD" w14:textId="77777777">
      <w:pPr>
        <w:ind w:left="360"/>
        <w:rPr>
          <w:rFonts w:ascii="Times New Roman" w:hAnsi="Times New Roman"/>
          <w:i/>
          <w:sz w:val="24"/>
          <w:szCs w:val="24"/>
        </w:rPr>
      </w:pPr>
      <w:r w:rsidRPr="00C23434">
        <w:rPr>
          <w:rFonts w:ascii="Times New Roman" w:hAnsi="Times New Roman"/>
          <w:i/>
          <w:sz w:val="24"/>
          <w:szCs w:val="24"/>
        </w:rPr>
        <w:t>Explain any special circumstances that would cause an information collection to</w:t>
      </w:r>
      <w:r w:rsidRPr="00C23434" w:rsidR="009F2C40">
        <w:rPr>
          <w:rFonts w:ascii="Times New Roman" w:hAnsi="Times New Roman"/>
          <w:i/>
          <w:sz w:val="24"/>
          <w:szCs w:val="24"/>
        </w:rPr>
        <w:t xml:space="preserve"> be conducted in a manner, etc.</w:t>
      </w:r>
    </w:p>
    <w:p w:rsidRPr="00C23434" w:rsidR="009F2C40" w:rsidP="008322D1" w:rsidRDefault="009F2C40" w14:paraId="14CD2453" w14:textId="77777777">
      <w:pPr>
        <w:ind w:left="360"/>
        <w:rPr>
          <w:rFonts w:ascii="Times New Roman" w:hAnsi="Times New Roman"/>
          <w:i/>
          <w:sz w:val="24"/>
          <w:szCs w:val="24"/>
        </w:rPr>
      </w:pPr>
    </w:p>
    <w:p w:rsidRPr="00C23434" w:rsidR="005247D2" w:rsidP="008322D1" w:rsidRDefault="008F4311" w14:paraId="1CF74C76" w14:textId="2F362F3D">
      <w:pPr>
        <w:ind w:left="360"/>
        <w:rPr>
          <w:rFonts w:ascii="Times New Roman" w:hAnsi="Times New Roman"/>
          <w:sz w:val="24"/>
          <w:szCs w:val="24"/>
        </w:rPr>
      </w:pPr>
      <w:r w:rsidRPr="00C23434">
        <w:rPr>
          <w:rFonts w:ascii="Times New Roman" w:hAnsi="Times New Roman"/>
          <w:sz w:val="24"/>
          <w:szCs w:val="24"/>
        </w:rPr>
        <w:t xml:space="preserve">No special circumstances exist for the submission of this information. </w:t>
      </w:r>
    </w:p>
    <w:p w:rsidRPr="00C23434" w:rsidR="0090242D" w:rsidP="009F2C40" w:rsidRDefault="0090242D" w14:paraId="563D0935" w14:textId="77777777">
      <w:pPr>
        <w:rPr>
          <w:rFonts w:ascii="Times New Roman" w:hAnsi="Times New Roman"/>
          <w:i/>
          <w:sz w:val="24"/>
          <w:szCs w:val="24"/>
        </w:rPr>
      </w:pPr>
    </w:p>
    <w:p w:rsidR="005247D2" w:rsidP="00406587" w:rsidRDefault="005247D2" w14:paraId="7E9714E3" w14:textId="7D0733C5">
      <w:pPr>
        <w:numPr>
          <w:ilvl w:val="0"/>
          <w:numId w:val="3"/>
        </w:numPr>
        <w:rPr>
          <w:rFonts w:ascii="Times New Roman" w:hAnsi="Times New Roman"/>
          <w:b/>
          <w:sz w:val="24"/>
          <w:szCs w:val="24"/>
          <w:u w:val="single"/>
        </w:rPr>
      </w:pPr>
      <w:r w:rsidRPr="008322D1">
        <w:rPr>
          <w:rFonts w:ascii="Times New Roman" w:hAnsi="Times New Roman"/>
          <w:b/>
          <w:sz w:val="24"/>
          <w:szCs w:val="24"/>
          <w:u w:val="single"/>
        </w:rPr>
        <w:t xml:space="preserve">Solicitation of Public Comment </w:t>
      </w:r>
    </w:p>
    <w:p w:rsidRPr="008322D1" w:rsidR="008322D1" w:rsidP="008322D1" w:rsidRDefault="008322D1" w14:paraId="1859FEC3" w14:textId="77777777">
      <w:pPr>
        <w:ind w:left="360"/>
        <w:rPr>
          <w:rFonts w:ascii="Times New Roman" w:hAnsi="Times New Roman"/>
          <w:b/>
          <w:sz w:val="24"/>
          <w:szCs w:val="24"/>
          <w:u w:val="single"/>
        </w:rPr>
      </w:pPr>
    </w:p>
    <w:p w:rsidRPr="00C23434" w:rsidR="009F2C40" w:rsidP="008322D1" w:rsidRDefault="00566805" w14:paraId="0509321E" w14:textId="66042631">
      <w:pPr>
        <w:ind w:left="360"/>
        <w:rPr>
          <w:rFonts w:ascii="Times New Roman" w:hAnsi="Times New Roman"/>
          <w:i/>
          <w:sz w:val="24"/>
          <w:szCs w:val="24"/>
        </w:rPr>
      </w:pPr>
      <w:r w:rsidRPr="00C23434">
        <w:rPr>
          <w:rFonts w:ascii="Times New Roman" w:hAnsi="Times New Roman"/>
          <w:i/>
          <w:sz w:val="24"/>
          <w:szCs w:val="24"/>
        </w:rPr>
        <w:t xml:space="preserve">If applicable, provide a copy and identify the date and page number of </w:t>
      </w:r>
      <w:r w:rsidRPr="00C23434" w:rsidR="00F727B6">
        <w:rPr>
          <w:rFonts w:ascii="Times New Roman" w:hAnsi="Times New Roman"/>
          <w:i/>
          <w:sz w:val="24"/>
          <w:szCs w:val="24"/>
        </w:rPr>
        <w:t>publications</w:t>
      </w:r>
      <w:r w:rsidRPr="00C23434">
        <w:rPr>
          <w:rFonts w:ascii="Times New Roman" w:hAnsi="Times New Roman"/>
          <w:i/>
          <w:sz w:val="24"/>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w:t>
      </w:r>
      <w:r w:rsidRPr="00C23434" w:rsidR="009F2C40">
        <w:rPr>
          <w:rFonts w:ascii="Times New Roman" w:hAnsi="Times New Roman"/>
          <w:i/>
          <w:sz w:val="24"/>
          <w:szCs w:val="24"/>
        </w:rPr>
        <w:t>corded, disclosed, or reported.</w:t>
      </w:r>
    </w:p>
    <w:p w:rsidRPr="00C23434" w:rsidR="00CC5E4A" w:rsidP="008322D1" w:rsidRDefault="00CC5E4A" w14:paraId="4CD460DF" w14:textId="77777777">
      <w:pPr>
        <w:ind w:left="360"/>
        <w:rPr>
          <w:rFonts w:ascii="Times New Roman" w:hAnsi="Times New Roman"/>
          <w:i/>
          <w:sz w:val="24"/>
          <w:szCs w:val="24"/>
        </w:rPr>
      </w:pPr>
    </w:p>
    <w:p w:rsidRPr="00506DBE" w:rsidR="00937856" w:rsidP="008322D1" w:rsidRDefault="000D08BC" w14:paraId="37A526B3" w14:textId="77F6CA87">
      <w:pPr>
        <w:ind w:left="360"/>
        <w:rPr>
          <w:rFonts w:ascii="Times New Roman" w:hAnsi="Times New Roman"/>
          <w:sz w:val="24"/>
          <w:szCs w:val="24"/>
        </w:rPr>
      </w:pPr>
      <w:r>
        <w:rPr>
          <w:rFonts w:ascii="Times New Roman" w:hAnsi="Times New Roman"/>
          <w:sz w:val="24"/>
          <w:szCs w:val="24"/>
        </w:rPr>
        <w:t xml:space="preserve">The required 60-day comment notice was published in the Federal Register on February 13, 2020, at 85 FR 8332. </w:t>
      </w:r>
      <w:r w:rsidRPr="00C23434" w:rsidR="00937856">
        <w:rPr>
          <w:rFonts w:ascii="Times New Roman" w:hAnsi="Times New Roman"/>
          <w:sz w:val="24"/>
          <w:szCs w:val="24"/>
        </w:rPr>
        <w:t xml:space="preserve">The public comment </w:t>
      </w:r>
      <w:r w:rsidR="003A71D6">
        <w:rPr>
          <w:rFonts w:ascii="Times New Roman" w:hAnsi="Times New Roman"/>
          <w:sz w:val="24"/>
          <w:szCs w:val="24"/>
        </w:rPr>
        <w:t>period closed</w:t>
      </w:r>
      <w:r w:rsidR="002F6920">
        <w:rPr>
          <w:rFonts w:ascii="Times New Roman" w:hAnsi="Times New Roman"/>
          <w:sz w:val="24"/>
          <w:szCs w:val="24"/>
        </w:rPr>
        <w:t xml:space="preserve"> on</w:t>
      </w:r>
      <w:r w:rsidRPr="00C23434" w:rsidR="00937856">
        <w:rPr>
          <w:rFonts w:ascii="Times New Roman" w:hAnsi="Times New Roman"/>
          <w:sz w:val="24"/>
          <w:szCs w:val="24"/>
        </w:rPr>
        <w:t xml:space="preserve"> </w:t>
      </w:r>
      <w:r w:rsidRPr="00C23434" w:rsidR="008F4311">
        <w:rPr>
          <w:rFonts w:ascii="Times New Roman" w:hAnsi="Times New Roman"/>
          <w:sz w:val="24"/>
          <w:szCs w:val="24"/>
        </w:rPr>
        <w:t>April 13</w:t>
      </w:r>
      <w:r w:rsidRPr="00C23434" w:rsidR="00937856">
        <w:rPr>
          <w:rFonts w:ascii="Times New Roman" w:hAnsi="Times New Roman"/>
          <w:sz w:val="24"/>
          <w:szCs w:val="24"/>
        </w:rPr>
        <w:t>, 20</w:t>
      </w:r>
      <w:r w:rsidRPr="00C23434" w:rsidR="008F4311">
        <w:rPr>
          <w:rFonts w:ascii="Times New Roman" w:hAnsi="Times New Roman"/>
          <w:sz w:val="24"/>
          <w:szCs w:val="24"/>
        </w:rPr>
        <w:t>20</w:t>
      </w:r>
      <w:r w:rsidRPr="00C23434" w:rsidR="00937856">
        <w:rPr>
          <w:rFonts w:ascii="Times New Roman" w:hAnsi="Times New Roman"/>
          <w:sz w:val="24"/>
          <w:szCs w:val="24"/>
        </w:rPr>
        <w:t xml:space="preserve">. </w:t>
      </w:r>
      <w:r w:rsidR="002F6920">
        <w:rPr>
          <w:rFonts w:ascii="Times New Roman" w:hAnsi="Times New Roman"/>
          <w:sz w:val="24"/>
          <w:szCs w:val="24"/>
        </w:rPr>
        <w:t>T</w:t>
      </w:r>
      <w:r w:rsidRPr="00C23434" w:rsidR="00937856">
        <w:rPr>
          <w:rFonts w:ascii="Times New Roman" w:hAnsi="Times New Roman"/>
          <w:sz w:val="24"/>
          <w:szCs w:val="24"/>
        </w:rPr>
        <w:t xml:space="preserve">he SBA </w:t>
      </w:r>
      <w:r w:rsidR="002F6920">
        <w:rPr>
          <w:rFonts w:ascii="Times New Roman" w:hAnsi="Times New Roman"/>
          <w:sz w:val="24"/>
          <w:szCs w:val="24"/>
        </w:rPr>
        <w:lastRenderedPageBreak/>
        <w:t xml:space="preserve">received </w:t>
      </w:r>
      <w:r w:rsidR="00D22605">
        <w:rPr>
          <w:rFonts w:ascii="Times New Roman" w:hAnsi="Times New Roman"/>
          <w:sz w:val="24"/>
          <w:szCs w:val="24"/>
        </w:rPr>
        <w:t>one</w:t>
      </w:r>
      <w:r w:rsidR="00CA3A59">
        <w:rPr>
          <w:rFonts w:ascii="Times New Roman" w:hAnsi="Times New Roman"/>
          <w:sz w:val="24"/>
          <w:szCs w:val="24"/>
        </w:rPr>
        <w:t xml:space="preserve"> comment </w:t>
      </w:r>
      <w:r w:rsidRPr="008B37AA" w:rsidR="00CA3A59">
        <w:rPr>
          <w:rFonts w:ascii="Times New Roman" w:hAnsi="Times New Roman"/>
          <w:sz w:val="24"/>
          <w:szCs w:val="24"/>
        </w:rPr>
        <w:t xml:space="preserve">from </w:t>
      </w:r>
      <w:r w:rsidR="00506DBE">
        <w:rPr>
          <w:rFonts w:ascii="Times New Roman" w:hAnsi="Times New Roman"/>
          <w:sz w:val="24"/>
          <w:szCs w:val="24"/>
        </w:rPr>
        <w:t xml:space="preserve">the </w:t>
      </w:r>
      <w:r w:rsidRPr="000D08BC" w:rsidR="008B37AA">
        <w:rPr>
          <w:rFonts w:ascii="Times New Roman" w:hAnsi="Times New Roman"/>
          <w:sz w:val="24"/>
          <w:szCs w:val="24"/>
        </w:rPr>
        <w:t>National Association of Development Companies</w:t>
      </w:r>
      <w:r w:rsidRPr="008B37AA" w:rsidR="008B37AA">
        <w:rPr>
          <w:rFonts w:ascii="Times New Roman" w:hAnsi="Times New Roman"/>
          <w:b/>
          <w:bCs/>
          <w:sz w:val="24"/>
          <w:szCs w:val="24"/>
          <w:shd w:val="clear" w:color="auto" w:fill="FFFFFF"/>
        </w:rPr>
        <w:t xml:space="preserve"> </w:t>
      </w:r>
      <w:r w:rsidRPr="008B37AA" w:rsidR="00CA3A59">
        <w:rPr>
          <w:rFonts w:ascii="Times New Roman" w:hAnsi="Times New Roman"/>
          <w:sz w:val="24"/>
          <w:szCs w:val="24"/>
        </w:rPr>
        <w:t>in support of the proposed changes.</w:t>
      </w:r>
      <w:r w:rsidRPr="008B37AA" w:rsidR="00937856">
        <w:rPr>
          <w:rFonts w:ascii="Times New Roman" w:hAnsi="Times New Roman"/>
          <w:sz w:val="24"/>
          <w:szCs w:val="24"/>
        </w:rPr>
        <w:t xml:space="preserve"> </w:t>
      </w:r>
    </w:p>
    <w:p w:rsidRPr="00C23434" w:rsidR="0090242D" w:rsidP="000E1F62" w:rsidRDefault="0090242D" w14:paraId="2780D5A5" w14:textId="77777777">
      <w:pPr>
        <w:rPr>
          <w:rFonts w:ascii="Times New Roman" w:hAnsi="Times New Roman"/>
          <w:sz w:val="24"/>
          <w:szCs w:val="24"/>
        </w:rPr>
      </w:pPr>
    </w:p>
    <w:p w:rsidR="005247D2" w:rsidP="00406587" w:rsidRDefault="005247D2" w14:paraId="1490D337" w14:textId="7E8DBD60">
      <w:pPr>
        <w:numPr>
          <w:ilvl w:val="0"/>
          <w:numId w:val="3"/>
        </w:numPr>
        <w:rPr>
          <w:rFonts w:ascii="Times New Roman" w:hAnsi="Times New Roman"/>
          <w:b/>
          <w:sz w:val="24"/>
          <w:szCs w:val="24"/>
          <w:u w:val="single"/>
        </w:rPr>
      </w:pPr>
      <w:r w:rsidRPr="008322D1">
        <w:rPr>
          <w:rFonts w:ascii="Times New Roman" w:hAnsi="Times New Roman"/>
          <w:b/>
          <w:sz w:val="24"/>
          <w:szCs w:val="24"/>
          <w:u w:val="single"/>
        </w:rPr>
        <w:t>Payments or Gifts</w:t>
      </w:r>
    </w:p>
    <w:p w:rsidRPr="008322D1" w:rsidR="008322D1" w:rsidP="008322D1" w:rsidRDefault="008322D1" w14:paraId="1EA6F633" w14:textId="77777777">
      <w:pPr>
        <w:ind w:left="360"/>
        <w:rPr>
          <w:rFonts w:ascii="Times New Roman" w:hAnsi="Times New Roman"/>
          <w:b/>
          <w:sz w:val="24"/>
          <w:szCs w:val="24"/>
          <w:u w:val="single"/>
        </w:rPr>
      </w:pPr>
    </w:p>
    <w:p w:rsidRPr="00C23434" w:rsidR="009F2C40" w:rsidP="008322D1" w:rsidRDefault="00566805" w14:paraId="1303A845" w14:textId="77777777">
      <w:pPr>
        <w:ind w:left="360"/>
        <w:rPr>
          <w:rFonts w:ascii="Times New Roman" w:hAnsi="Times New Roman"/>
          <w:i/>
          <w:sz w:val="24"/>
          <w:szCs w:val="24"/>
        </w:rPr>
      </w:pPr>
      <w:r w:rsidRPr="00C23434">
        <w:rPr>
          <w:rFonts w:ascii="Times New Roman" w:hAnsi="Times New Roman"/>
          <w:i/>
          <w:sz w:val="24"/>
          <w:szCs w:val="24"/>
        </w:rPr>
        <w:t>Explain any decision to provide any payment or gift to respondents, other than re</w:t>
      </w:r>
      <w:r w:rsidRPr="00C23434" w:rsidR="0041666D">
        <w:rPr>
          <w:rFonts w:ascii="Times New Roman" w:hAnsi="Times New Roman"/>
          <w:i/>
          <w:sz w:val="24"/>
          <w:szCs w:val="24"/>
        </w:rPr>
        <w:t xml:space="preserve">muneration </w:t>
      </w:r>
      <w:r w:rsidRPr="00C23434" w:rsidR="0051295F">
        <w:rPr>
          <w:rFonts w:ascii="Times New Roman" w:hAnsi="Times New Roman"/>
          <w:i/>
          <w:sz w:val="24"/>
          <w:szCs w:val="24"/>
        </w:rPr>
        <w:t>of contractors</w:t>
      </w:r>
      <w:r w:rsidRPr="00C23434" w:rsidR="009F2C40">
        <w:rPr>
          <w:rFonts w:ascii="Times New Roman" w:hAnsi="Times New Roman"/>
          <w:i/>
          <w:sz w:val="24"/>
          <w:szCs w:val="24"/>
        </w:rPr>
        <w:t xml:space="preserve"> or grantees.</w:t>
      </w:r>
    </w:p>
    <w:p w:rsidRPr="00C23434" w:rsidR="009F2C40" w:rsidP="008322D1" w:rsidRDefault="009F2C40" w14:paraId="0E5B16E4" w14:textId="77777777">
      <w:pPr>
        <w:ind w:left="360"/>
        <w:rPr>
          <w:rFonts w:ascii="Times New Roman" w:hAnsi="Times New Roman"/>
          <w:i/>
          <w:sz w:val="24"/>
          <w:szCs w:val="24"/>
        </w:rPr>
      </w:pPr>
    </w:p>
    <w:p w:rsidRPr="00C23434" w:rsidR="005247D2" w:rsidP="008322D1" w:rsidRDefault="005247D2" w14:paraId="5789E8AA" w14:textId="77777777">
      <w:pPr>
        <w:ind w:left="360"/>
        <w:rPr>
          <w:rFonts w:ascii="Times New Roman" w:hAnsi="Times New Roman"/>
          <w:i/>
          <w:sz w:val="24"/>
          <w:szCs w:val="24"/>
        </w:rPr>
      </w:pPr>
      <w:r w:rsidRPr="00C23434">
        <w:rPr>
          <w:rFonts w:ascii="Times New Roman" w:hAnsi="Times New Roman"/>
          <w:sz w:val="24"/>
          <w:szCs w:val="24"/>
        </w:rPr>
        <w:t>No gifts or payments are provided to any respondents.</w:t>
      </w:r>
    </w:p>
    <w:p w:rsidRPr="00C23434" w:rsidR="00A757E1" w:rsidP="00B44131" w:rsidRDefault="00A757E1" w14:paraId="60AFB8AB" w14:textId="77777777">
      <w:pPr>
        <w:rPr>
          <w:rFonts w:ascii="Times New Roman" w:hAnsi="Times New Roman"/>
          <w:b/>
          <w:sz w:val="24"/>
          <w:szCs w:val="24"/>
        </w:rPr>
      </w:pPr>
    </w:p>
    <w:p w:rsidR="005247D2" w:rsidP="00406587" w:rsidRDefault="005247D2" w14:paraId="504C5C13" w14:textId="2569231F">
      <w:pPr>
        <w:numPr>
          <w:ilvl w:val="0"/>
          <w:numId w:val="3"/>
        </w:numPr>
        <w:rPr>
          <w:rFonts w:ascii="Times New Roman" w:hAnsi="Times New Roman"/>
          <w:b/>
          <w:sz w:val="24"/>
          <w:szCs w:val="24"/>
          <w:u w:val="single"/>
        </w:rPr>
      </w:pPr>
      <w:r w:rsidRPr="008322D1">
        <w:rPr>
          <w:rFonts w:ascii="Times New Roman" w:hAnsi="Times New Roman"/>
          <w:b/>
          <w:sz w:val="24"/>
          <w:szCs w:val="24"/>
          <w:u w:val="single"/>
        </w:rPr>
        <w:t>Assurance of Confidentiality</w:t>
      </w:r>
    </w:p>
    <w:p w:rsidRPr="008322D1" w:rsidR="008322D1" w:rsidP="008322D1" w:rsidRDefault="008322D1" w14:paraId="4D7529AA" w14:textId="77777777">
      <w:pPr>
        <w:ind w:left="360"/>
        <w:rPr>
          <w:rFonts w:ascii="Times New Roman" w:hAnsi="Times New Roman"/>
          <w:b/>
          <w:sz w:val="24"/>
          <w:szCs w:val="24"/>
          <w:u w:val="single"/>
        </w:rPr>
      </w:pPr>
    </w:p>
    <w:p w:rsidRPr="00C23434" w:rsidR="00566805" w:rsidP="008322D1" w:rsidRDefault="00566805" w14:paraId="1C752A95" w14:textId="77777777">
      <w:pPr>
        <w:ind w:left="360"/>
        <w:rPr>
          <w:rFonts w:ascii="Times New Roman" w:hAnsi="Times New Roman"/>
          <w:i/>
          <w:sz w:val="24"/>
          <w:szCs w:val="24"/>
        </w:rPr>
      </w:pPr>
      <w:r w:rsidRPr="00C23434">
        <w:rPr>
          <w:rFonts w:ascii="Times New Roman" w:hAnsi="Times New Roman"/>
          <w:i/>
          <w:sz w:val="24"/>
          <w:szCs w:val="24"/>
        </w:rPr>
        <w:t>Describe any assurance of confidentiality provided to respondents and the basis for the assurance in statute, regulation, or agency policy.</w:t>
      </w:r>
    </w:p>
    <w:p w:rsidRPr="00C23434" w:rsidR="00EE7A69" w:rsidP="008322D1" w:rsidRDefault="00EE7A69" w14:paraId="55EF5C43" w14:textId="77777777">
      <w:pPr>
        <w:tabs>
          <w:tab w:val="right" w:pos="360"/>
        </w:tabs>
        <w:ind w:left="360"/>
        <w:rPr>
          <w:rFonts w:ascii="Times New Roman" w:hAnsi="Times New Roman"/>
          <w:sz w:val="24"/>
          <w:szCs w:val="24"/>
        </w:rPr>
      </w:pPr>
    </w:p>
    <w:p w:rsidRPr="00C23434" w:rsidR="00B04572" w:rsidP="008322D1" w:rsidRDefault="005247D2" w14:paraId="5AB350C7" w14:textId="77777777">
      <w:pPr>
        <w:tabs>
          <w:tab w:val="right" w:pos="360"/>
        </w:tabs>
        <w:ind w:left="360"/>
        <w:rPr>
          <w:rFonts w:ascii="Times New Roman" w:hAnsi="Times New Roman"/>
          <w:sz w:val="24"/>
          <w:szCs w:val="24"/>
        </w:rPr>
      </w:pPr>
      <w:r w:rsidRPr="00C23434">
        <w:rPr>
          <w:rFonts w:ascii="Times New Roman" w:hAnsi="Times New Roman"/>
          <w:sz w:val="24"/>
          <w:szCs w:val="24"/>
        </w:rPr>
        <w:t xml:space="preserve">SBA does not provide any </w:t>
      </w:r>
      <w:r w:rsidRPr="00C23434" w:rsidR="00A757E1">
        <w:rPr>
          <w:rFonts w:ascii="Times New Roman" w:hAnsi="Times New Roman"/>
          <w:sz w:val="24"/>
          <w:szCs w:val="24"/>
        </w:rPr>
        <w:t xml:space="preserve">specific </w:t>
      </w:r>
      <w:r w:rsidRPr="00C23434">
        <w:rPr>
          <w:rFonts w:ascii="Times New Roman" w:hAnsi="Times New Roman"/>
          <w:sz w:val="24"/>
          <w:szCs w:val="24"/>
        </w:rPr>
        <w:t>assurances of confidentiality</w:t>
      </w:r>
      <w:r w:rsidRPr="00C23434" w:rsidR="00A757E1">
        <w:rPr>
          <w:rFonts w:ascii="Times New Roman" w:hAnsi="Times New Roman"/>
          <w:sz w:val="24"/>
          <w:szCs w:val="24"/>
        </w:rPr>
        <w:t>; nonetheless</w:t>
      </w:r>
      <w:r w:rsidRPr="00C23434" w:rsidR="007F32C7">
        <w:rPr>
          <w:rFonts w:ascii="Times New Roman" w:hAnsi="Times New Roman"/>
          <w:sz w:val="24"/>
          <w:szCs w:val="24"/>
        </w:rPr>
        <w:t xml:space="preserve">, </w:t>
      </w:r>
      <w:r w:rsidRPr="00C23434">
        <w:rPr>
          <w:rFonts w:ascii="Times New Roman" w:hAnsi="Times New Roman"/>
          <w:sz w:val="24"/>
          <w:szCs w:val="24"/>
        </w:rPr>
        <w:t>the information collected will be protected to the extent permitted by law</w:t>
      </w:r>
      <w:r w:rsidRPr="00C23434" w:rsidR="007F32C7">
        <w:rPr>
          <w:rFonts w:ascii="Times New Roman" w:hAnsi="Times New Roman"/>
          <w:sz w:val="24"/>
          <w:szCs w:val="24"/>
        </w:rPr>
        <w:t>, including the Freedom of Information Act, 5 U.S.C.</w:t>
      </w:r>
      <w:r w:rsidRPr="00C23434" w:rsidR="00A46B98">
        <w:rPr>
          <w:rFonts w:ascii="Times New Roman" w:hAnsi="Times New Roman"/>
          <w:sz w:val="24"/>
          <w:szCs w:val="24"/>
        </w:rPr>
        <w:t xml:space="preserve"> 552</w:t>
      </w:r>
      <w:r w:rsidRPr="00C23434">
        <w:rPr>
          <w:rFonts w:ascii="Times New Roman" w:hAnsi="Times New Roman"/>
          <w:sz w:val="24"/>
          <w:szCs w:val="24"/>
        </w:rPr>
        <w:t>.</w:t>
      </w:r>
    </w:p>
    <w:p w:rsidR="001A3BC7" w:rsidP="00B44131" w:rsidRDefault="001A3BC7" w14:paraId="4BFAB4D1" w14:textId="6BF7972E">
      <w:pPr>
        <w:rPr>
          <w:rFonts w:ascii="Times New Roman" w:hAnsi="Times New Roman"/>
          <w:b/>
          <w:sz w:val="24"/>
          <w:szCs w:val="24"/>
        </w:rPr>
      </w:pPr>
    </w:p>
    <w:p w:rsidR="005247D2" w:rsidP="00406587" w:rsidRDefault="005247D2" w14:paraId="1955C61E" w14:textId="2FE0C4BD">
      <w:pPr>
        <w:numPr>
          <w:ilvl w:val="0"/>
          <w:numId w:val="3"/>
        </w:numPr>
        <w:rPr>
          <w:rFonts w:ascii="Times New Roman" w:hAnsi="Times New Roman"/>
          <w:b/>
          <w:sz w:val="24"/>
          <w:szCs w:val="24"/>
          <w:u w:val="single"/>
        </w:rPr>
      </w:pPr>
      <w:r w:rsidRPr="008322D1">
        <w:rPr>
          <w:rFonts w:ascii="Times New Roman" w:hAnsi="Times New Roman"/>
          <w:b/>
          <w:sz w:val="24"/>
          <w:szCs w:val="24"/>
          <w:u w:val="single"/>
        </w:rPr>
        <w:t>Questions of a Sensitive Nature</w:t>
      </w:r>
    </w:p>
    <w:p w:rsidRPr="008322D1" w:rsidR="008322D1" w:rsidP="008322D1" w:rsidRDefault="008322D1" w14:paraId="5CE8599B" w14:textId="77777777">
      <w:pPr>
        <w:ind w:left="360"/>
        <w:rPr>
          <w:rFonts w:ascii="Times New Roman" w:hAnsi="Times New Roman"/>
          <w:b/>
          <w:sz w:val="24"/>
          <w:szCs w:val="24"/>
          <w:u w:val="single"/>
        </w:rPr>
      </w:pPr>
    </w:p>
    <w:p w:rsidRPr="00C23434" w:rsidR="00566805" w:rsidP="008322D1" w:rsidRDefault="00566805" w14:paraId="0A9E3E20" w14:textId="77777777">
      <w:pPr>
        <w:ind w:left="360"/>
        <w:rPr>
          <w:rFonts w:ascii="Times New Roman" w:hAnsi="Times New Roman"/>
          <w:sz w:val="24"/>
          <w:szCs w:val="24"/>
        </w:rPr>
      </w:pPr>
      <w:r w:rsidRPr="00C23434">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C23434" w:rsidR="005247D2" w:rsidP="008322D1" w:rsidRDefault="005247D2" w14:paraId="73C20134" w14:textId="77777777">
      <w:pPr>
        <w:tabs>
          <w:tab w:val="right" w:pos="360"/>
        </w:tabs>
        <w:ind w:left="360"/>
        <w:rPr>
          <w:rFonts w:ascii="Times New Roman" w:hAnsi="Times New Roman"/>
          <w:sz w:val="24"/>
          <w:szCs w:val="24"/>
        </w:rPr>
      </w:pPr>
    </w:p>
    <w:p w:rsidRPr="00C23434" w:rsidR="00A156A6" w:rsidP="008322D1" w:rsidRDefault="00344021" w14:paraId="74B50ED7" w14:textId="47BA230D">
      <w:pPr>
        <w:tabs>
          <w:tab w:val="center" w:pos="0"/>
        </w:tabs>
        <w:ind w:left="360"/>
        <w:rPr>
          <w:rFonts w:ascii="Times New Roman" w:hAnsi="Times New Roman"/>
          <w:sz w:val="24"/>
          <w:szCs w:val="24"/>
        </w:rPr>
      </w:pPr>
      <w:r w:rsidRPr="00C23434">
        <w:rPr>
          <w:rFonts w:ascii="Times New Roman" w:hAnsi="Times New Roman"/>
          <w:sz w:val="24"/>
          <w:szCs w:val="24"/>
        </w:rPr>
        <w:t xml:space="preserve">SBA collects </w:t>
      </w:r>
      <w:r w:rsidR="000D08BC">
        <w:rPr>
          <w:rFonts w:ascii="Times New Roman" w:hAnsi="Times New Roman"/>
          <w:sz w:val="24"/>
          <w:szCs w:val="24"/>
        </w:rPr>
        <w:t xml:space="preserve">confidential </w:t>
      </w:r>
      <w:r w:rsidRPr="00C23434" w:rsidR="00CF08FF">
        <w:rPr>
          <w:rFonts w:ascii="Times New Roman" w:hAnsi="Times New Roman"/>
          <w:sz w:val="24"/>
          <w:szCs w:val="24"/>
        </w:rPr>
        <w:t xml:space="preserve">information regarding the loan loss reserves of the </w:t>
      </w:r>
      <w:r w:rsidR="00FE3942">
        <w:rPr>
          <w:rFonts w:ascii="Times New Roman" w:hAnsi="Times New Roman"/>
          <w:sz w:val="24"/>
          <w:szCs w:val="24"/>
        </w:rPr>
        <w:t>26</w:t>
      </w:r>
      <w:r w:rsidRPr="00C23434" w:rsidR="00CF08FF">
        <w:rPr>
          <w:rFonts w:ascii="Times New Roman" w:hAnsi="Times New Roman"/>
          <w:sz w:val="24"/>
          <w:szCs w:val="24"/>
        </w:rPr>
        <w:t xml:space="preserve"> CDCs</w:t>
      </w:r>
      <w:r w:rsidR="00FE3942">
        <w:rPr>
          <w:rFonts w:ascii="Times New Roman" w:hAnsi="Times New Roman"/>
          <w:sz w:val="24"/>
          <w:szCs w:val="24"/>
        </w:rPr>
        <w:t xml:space="preserve"> with PCLP loans in their portfolios</w:t>
      </w:r>
      <w:r w:rsidRPr="00C23434" w:rsidR="00CF08FF">
        <w:rPr>
          <w:rFonts w:ascii="Times New Roman" w:hAnsi="Times New Roman"/>
          <w:sz w:val="24"/>
          <w:szCs w:val="24"/>
        </w:rPr>
        <w:t xml:space="preserve">. No other sensitive or personally identifiable information is collected in this process. </w:t>
      </w:r>
    </w:p>
    <w:p w:rsidRPr="00C23434" w:rsidR="00A156A6" w:rsidP="00523865" w:rsidRDefault="00A156A6" w14:paraId="61073E1F" w14:textId="77777777">
      <w:pPr>
        <w:autoSpaceDE w:val="0"/>
        <w:autoSpaceDN w:val="0"/>
        <w:adjustRightInd w:val="0"/>
        <w:rPr>
          <w:rFonts w:ascii="Times New Roman" w:hAnsi="Times New Roman"/>
          <w:b/>
          <w:bCs/>
          <w:sz w:val="24"/>
          <w:szCs w:val="24"/>
        </w:rPr>
      </w:pPr>
    </w:p>
    <w:p w:rsidR="00523865" w:rsidP="00406587" w:rsidRDefault="00523865" w14:paraId="6DE71A61" w14:textId="7C7C4CCC">
      <w:pPr>
        <w:numPr>
          <w:ilvl w:val="0"/>
          <w:numId w:val="3"/>
        </w:numPr>
        <w:rPr>
          <w:rFonts w:ascii="Times New Roman" w:hAnsi="Times New Roman"/>
          <w:b/>
          <w:bCs/>
          <w:sz w:val="24"/>
          <w:szCs w:val="24"/>
          <w:u w:val="single"/>
        </w:rPr>
      </w:pPr>
      <w:r w:rsidRPr="008322D1">
        <w:rPr>
          <w:rFonts w:ascii="Times New Roman" w:hAnsi="Times New Roman"/>
          <w:b/>
          <w:bCs/>
          <w:sz w:val="24"/>
          <w:szCs w:val="24"/>
          <w:u w:val="single"/>
        </w:rPr>
        <w:t>Estimate of the Hourly Burden of the Collection of Information</w:t>
      </w:r>
    </w:p>
    <w:p w:rsidRPr="008322D1" w:rsidR="008322D1" w:rsidP="008322D1" w:rsidRDefault="008322D1" w14:paraId="479B21A6" w14:textId="77777777">
      <w:pPr>
        <w:ind w:left="360"/>
        <w:rPr>
          <w:rFonts w:ascii="Times New Roman" w:hAnsi="Times New Roman"/>
          <w:b/>
          <w:bCs/>
          <w:sz w:val="24"/>
          <w:szCs w:val="24"/>
          <w:u w:val="single"/>
        </w:rPr>
      </w:pPr>
    </w:p>
    <w:p w:rsidRPr="00C23434" w:rsidR="00523865" w:rsidP="008322D1" w:rsidRDefault="00523865" w14:paraId="55EBE363" w14:textId="77777777">
      <w:pPr>
        <w:autoSpaceDE w:val="0"/>
        <w:autoSpaceDN w:val="0"/>
        <w:adjustRightInd w:val="0"/>
        <w:ind w:left="360"/>
        <w:rPr>
          <w:rFonts w:ascii="Times New Roman" w:hAnsi="Times New Roman"/>
          <w:i/>
          <w:iCs/>
          <w:sz w:val="24"/>
          <w:szCs w:val="24"/>
        </w:rPr>
      </w:pPr>
      <w:r w:rsidRPr="00C23434">
        <w:rPr>
          <w:rFonts w:ascii="Times New Roman" w:hAnsi="Times New Roman"/>
          <w:i/>
          <w:iCs/>
          <w:sz w:val="24"/>
          <w:szCs w:val="24"/>
        </w:rPr>
        <w:t xml:space="preserve">Provide estimates of the hour burden of the collection of information, </w:t>
      </w:r>
      <w:r w:rsidRPr="00C23434" w:rsidR="006E4706">
        <w:rPr>
          <w:rFonts w:ascii="Times New Roman" w:hAnsi="Times New Roman"/>
          <w:i/>
          <w:iCs/>
          <w:sz w:val="24"/>
          <w:szCs w:val="24"/>
        </w:rPr>
        <w:t xml:space="preserve">as </w:t>
      </w:r>
      <w:r w:rsidRPr="00C23434">
        <w:rPr>
          <w:rFonts w:ascii="Times New Roman" w:hAnsi="Times New Roman"/>
          <w:i/>
          <w:iCs/>
          <w:sz w:val="24"/>
          <w:szCs w:val="24"/>
        </w:rPr>
        <w:t>well as the hour cost burden.  Indicate the number of respondents, frequency of response, annual hour and cost burden, and an explanation of how the burden was estimated.</w:t>
      </w:r>
    </w:p>
    <w:p w:rsidRPr="00C23434" w:rsidR="00523865" w:rsidP="008322D1" w:rsidRDefault="00523865" w14:paraId="557F3963" w14:textId="77777777">
      <w:pPr>
        <w:tabs>
          <w:tab w:val="right" w:pos="360"/>
        </w:tabs>
        <w:autoSpaceDE w:val="0"/>
        <w:autoSpaceDN w:val="0"/>
        <w:adjustRightInd w:val="0"/>
        <w:ind w:left="360"/>
        <w:rPr>
          <w:rFonts w:ascii="Times New Roman" w:hAnsi="Times New Roman"/>
          <w:sz w:val="24"/>
          <w:szCs w:val="24"/>
        </w:rPr>
      </w:pPr>
    </w:p>
    <w:p w:rsidRPr="00C23434" w:rsidR="0051295F" w:rsidP="008322D1" w:rsidRDefault="0051295F" w14:paraId="0CC95E70" w14:textId="474332C9">
      <w:pPr>
        <w:tabs>
          <w:tab w:val="right" w:pos="360"/>
        </w:tabs>
        <w:autoSpaceDE w:val="0"/>
        <w:autoSpaceDN w:val="0"/>
        <w:adjustRightInd w:val="0"/>
        <w:ind w:left="360"/>
        <w:rPr>
          <w:rFonts w:ascii="Times New Roman" w:hAnsi="Times New Roman"/>
          <w:sz w:val="24"/>
          <w:szCs w:val="24"/>
        </w:rPr>
      </w:pPr>
      <w:r w:rsidRPr="00C23434">
        <w:rPr>
          <w:rFonts w:ascii="Times New Roman" w:hAnsi="Times New Roman"/>
          <w:sz w:val="24"/>
          <w:szCs w:val="24"/>
        </w:rPr>
        <w:t>The estimated burden for this collection of information is based on consultation with a sample of PCLP CDCs. Current</w:t>
      </w:r>
      <w:r w:rsidRPr="00C23434" w:rsidR="00C069E0">
        <w:rPr>
          <w:rFonts w:ascii="Times New Roman" w:hAnsi="Times New Roman"/>
          <w:sz w:val="24"/>
          <w:szCs w:val="24"/>
        </w:rPr>
        <w:t>ly</w:t>
      </w:r>
      <w:r w:rsidRPr="00C23434">
        <w:rPr>
          <w:rFonts w:ascii="Times New Roman" w:hAnsi="Times New Roman"/>
          <w:sz w:val="24"/>
          <w:szCs w:val="24"/>
        </w:rPr>
        <w:t>, only 1</w:t>
      </w:r>
      <w:r w:rsidRPr="00C23434" w:rsidR="00937856">
        <w:rPr>
          <w:rFonts w:ascii="Times New Roman" w:hAnsi="Times New Roman"/>
          <w:sz w:val="24"/>
          <w:szCs w:val="24"/>
        </w:rPr>
        <w:t>5</w:t>
      </w:r>
      <w:r w:rsidRPr="00C23434">
        <w:rPr>
          <w:rFonts w:ascii="Times New Roman" w:hAnsi="Times New Roman"/>
          <w:sz w:val="24"/>
          <w:szCs w:val="24"/>
        </w:rPr>
        <w:t xml:space="preserve"> CDCs hold PCLP authority</w:t>
      </w:r>
      <w:r w:rsidR="00FE3942">
        <w:rPr>
          <w:rFonts w:ascii="Times New Roman" w:hAnsi="Times New Roman"/>
          <w:sz w:val="24"/>
          <w:szCs w:val="24"/>
        </w:rPr>
        <w:t xml:space="preserve"> </w:t>
      </w:r>
      <w:r w:rsidR="000D08BC">
        <w:rPr>
          <w:rFonts w:ascii="Times New Roman" w:hAnsi="Times New Roman"/>
          <w:sz w:val="24"/>
          <w:szCs w:val="24"/>
        </w:rPr>
        <w:t xml:space="preserve">but </w:t>
      </w:r>
      <w:r w:rsidR="00FE3942">
        <w:rPr>
          <w:rFonts w:ascii="Times New Roman" w:hAnsi="Times New Roman"/>
          <w:sz w:val="24"/>
          <w:szCs w:val="24"/>
        </w:rPr>
        <w:t>there are 11 other CDCs with PCLP loans in their portfolio</w:t>
      </w:r>
      <w:r w:rsidRPr="00C23434" w:rsidR="00937856">
        <w:rPr>
          <w:rFonts w:ascii="Times New Roman" w:hAnsi="Times New Roman"/>
          <w:sz w:val="24"/>
          <w:szCs w:val="24"/>
        </w:rPr>
        <w:t>.</w:t>
      </w:r>
    </w:p>
    <w:p w:rsidRPr="00C23434" w:rsidR="00523865" w:rsidP="008322D1" w:rsidRDefault="00523865" w14:paraId="61E558AB" w14:textId="77777777">
      <w:pPr>
        <w:tabs>
          <w:tab w:val="right" w:pos="360"/>
        </w:tabs>
        <w:autoSpaceDE w:val="0"/>
        <w:autoSpaceDN w:val="0"/>
        <w:adjustRightInd w:val="0"/>
        <w:ind w:left="360"/>
        <w:rPr>
          <w:rFonts w:ascii="Times New Roman" w:hAnsi="Times New Roman"/>
          <w:sz w:val="24"/>
          <w:szCs w:val="24"/>
        </w:rPr>
      </w:pPr>
    </w:p>
    <w:p w:rsidRPr="00C23434" w:rsidR="00F35DDB" w:rsidP="008322D1" w:rsidRDefault="00F35DDB" w14:paraId="3687733C" w14:textId="6076343C">
      <w:pPr>
        <w:tabs>
          <w:tab w:val="right" w:pos="360"/>
        </w:tabs>
        <w:autoSpaceDE w:val="0"/>
        <w:autoSpaceDN w:val="0"/>
        <w:adjustRightInd w:val="0"/>
        <w:ind w:left="360"/>
        <w:rPr>
          <w:rFonts w:ascii="Times New Roman" w:hAnsi="Times New Roman"/>
          <w:bCs/>
          <w:sz w:val="24"/>
          <w:szCs w:val="24"/>
        </w:rPr>
      </w:pPr>
      <w:r w:rsidRPr="00C23434">
        <w:rPr>
          <w:rFonts w:ascii="Times New Roman" w:hAnsi="Times New Roman"/>
          <w:bCs/>
          <w:sz w:val="24"/>
          <w:szCs w:val="24"/>
        </w:rPr>
        <w:t>The total estimated responses for Forms 2233</w:t>
      </w:r>
      <w:r w:rsidRPr="00C23434" w:rsidR="00CF08FF">
        <w:rPr>
          <w:rFonts w:ascii="Times New Roman" w:hAnsi="Times New Roman"/>
          <w:bCs/>
          <w:sz w:val="24"/>
          <w:szCs w:val="24"/>
        </w:rPr>
        <w:t xml:space="preserve"> </w:t>
      </w:r>
      <w:r w:rsidRPr="00C23434" w:rsidR="007E30C1">
        <w:rPr>
          <w:rFonts w:ascii="Times New Roman" w:hAnsi="Times New Roman"/>
          <w:bCs/>
          <w:sz w:val="24"/>
          <w:szCs w:val="24"/>
        </w:rPr>
        <w:t>are based</w:t>
      </w:r>
      <w:r w:rsidRPr="00C23434">
        <w:rPr>
          <w:rFonts w:ascii="Times New Roman" w:hAnsi="Times New Roman"/>
          <w:bCs/>
          <w:sz w:val="24"/>
          <w:szCs w:val="24"/>
        </w:rPr>
        <w:t xml:space="preserve"> on </w:t>
      </w:r>
      <w:r w:rsidRPr="00C23434" w:rsidR="007E30C1">
        <w:rPr>
          <w:rFonts w:ascii="Times New Roman" w:hAnsi="Times New Roman"/>
          <w:bCs/>
          <w:sz w:val="24"/>
          <w:szCs w:val="24"/>
        </w:rPr>
        <w:t xml:space="preserve">the number of current </w:t>
      </w:r>
      <w:r w:rsidRPr="00C23434" w:rsidR="00CF08FF">
        <w:rPr>
          <w:rFonts w:ascii="Times New Roman" w:hAnsi="Times New Roman"/>
          <w:bCs/>
          <w:sz w:val="24"/>
          <w:szCs w:val="24"/>
        </w:rPr>
        <w:t>PCLP</w:t>
      </w:r>
      <w:r w:rsidR="00FE3942">
        <w:rPr>
          <w:rFonts w:ascii="Times New Roman" w:hAnsi="Times New Roman"/>
          <w:bCs/>
          <w:sz w:val="24"/>
          <w:szCs w:val="24"/>
        </w:rPr>
        <w:t xml:space="preserve"> CDCs and </w:t>
      </w:r>
      <w:r w:rsidR="008E1468">
        <w:rPr>
          <w:rFonts w:ascii="Times New Roman" w:hAnsi="Times New Roman"/>
          <w:bCs/>
          <w:sz w:val="24"/>
          <w:szCs w:val="24"/>
        </w:rPr>
        <w:t>other CDCs with PCLP loans in their portfolio</w:t>
      </w:r>
      <w:r w:rsidRPr="00C23434" w:rsidR="00CF08FF">
        <w:rPr>
          <w:rFonts w:ascii="Times New Roman" w:hAnsi="Times New Roman"/>
          <w:bCs/>
          <w:sz w:val="24"/>
          <w:szCs w:val="24"/>
        </w:rPr>
        <w:t>.</w:t>
      </w:r>
      <w:r w:rsidRPr="00C23434">
        <w:rPr>
          <w:rFonts w:ascii="Times New Roman" w:hAnsi="Times New Roman"/>
          <w:bCs/>
          <w:sz w:val="24"/>
          <w:szCs w:val="24"/>
        </w:rPr>
        <w:t xml:space="preserve"> The currently reported average time spent completing Form 2233 is 30 minutes. The estimated annual hourly burden for PCLP loan </w:t>
      </w:r>
      <w:r w:rsidR="008E1468">
        <w:rPr>
          <w:rFonts w:ascii="Times New Roman" w:hAnsi="Times New Roman"/>
          <w:bCs/>
          <w:sz w:val="24"/>
          <w:szCs w:val="24"/>
        </w:rPr>
        <w:t>loss reserve</w:t>
      </w:r>
      <w:r w:rsidR="00685A36">
        <w:rPr>
          <w:rFonts w:ascii="Times New Roman" w:hAnsi="Times New Roman"/>
          <w:bCs/>
          <w:sz w:val="24"/>
          <w:szCs w:val="24"/>
        </w:rPr>
        <w:t xml:space="preserve"> report</w:t>
      </w:r>
      <w:r w:rsidRPr="00C23434">
        <w:rPr>
          <w:rFonts w:ascii="Times New Roman" w:hAnsi="Times New Roman"/>
          <w:bCs/>
          <w:sz w:val="24"/>
          <w:szCs w:val="24"/>
        </w:rPr>
        <w:t xml:space="preserve"> submissions is therefore approximately </w:t>
      </w:r>
      <w:r w:rsidR="00D919D5">
        <w:rPr>
          <w:rFonts w:ascii="Times New Roman" w:hAnsi="Times New Roman"/>
          <w:bCs/>
          <w:sz w:val="24"/>
          <w:szCs w:val="24"/>
        </w:rPr>
        <w:t>52</w:t>
      </w:r>
      <w:r w:rsidRPr="00C23434" w:rsidR="007E30C1">
        <w:rPr>
          <w:rFonts w:ascii="Times New Roman" w:hAnsi="Times New Roman"/>
          <w:bCs/>
          <w:sz w:val="24"/>
          <w:szCs w:val="24"/>
        </w:rPr>
        <w:t xml:space="preserve"> </w:t>
      </w:r>
      <w:r w:rsidRPr="00C23434">
        <w:rPr>
          <w:rFonts w:ascii="Times New Roman" w:hAnsi="Times New Roman"/>
          <w:bCs/>
          <w:sz w:val="24"/>
          <w:szCs w:val="24"/>
        </w:rPr>
        <w:t>hours annually</w:t>
      </w:r>
      <w:r w:rsidRPr="00C23434" w:rsidR="007E30C1">
        <w:rPr>
          <w:rFonts w:ascii="Times New Roman" w:hAnsi="Times New Roman"/>
          <w:bCs/>
          <w:sz w:val="24"/>
          <w:szCs w:val="24"/>
        </w:rPr>
        <w:t xml:space="preserve">. </w:t>
      </w:r>
    </w:p>
    <w:p w:rsidRPr="00C23434" w:rsidR="00F35DDB" w:rsidP="008322D1" w:rsidRDefault="00F35DDB" w14:paraId="055C99D8" w14:textId="77777777">
      <w:pPr>
        <w:tabs>
          <w:tab w:val="right" w:pos="360"/>
        </w:tabs>
        <w:autoSpaceDE w:val="0"/>
        <w:autoSpaceDN w:val="0"/>
        <w:adjustRightInd w:val="0"/>
        <w:ind w:left="360"/>
        <w:rPr>
          <w:rFonts w:ascii="Times New Roman" w:hAnsi="Times New Roman"/>
          <w:bCs/>
          <w:sz w:val="24"/>
          <w:szCs w:val="24"/>
        </w:rPr>
      </w:pPr>
    </w:p>
    <w:p w:rsidRPr="00C23434" w:rsidR="00F35DDB" w:rsidP="008322D1" w:rsidRDefault="009D71DD" w14:paraId="4C86AD2A" w14:textId="1EF169CB">
      <w:pPr>
        <w:tabs>
          <w:tab w:val="right" w:pos="360"/>
        </w:tabs>
        <w:autoSpaceDE w:val="0"/>
        <w:autoSpaceDN w:val="0"/>
        <w:adjustRightInd w:val="0"/>
        <w:ind w:left="360"/>
        <w:rPr>
          <w:rFonts w:ascii="Times New Roman" w:hAnsi="Times New Roman"/>
          <w:bCs/>
          <w:sz w:val="24"/>
          <w:szCs w:val="24"/>
        </w:rPr>
      </w:pPr>
      <w:r w:rsidRPr="00C23434">
        <w:rPr>
          <w:rFonts w:ascii="Times New Roman" w:hAnsi="Times New Roman"/>
          <w:bCs/>
          <w:sz w:val="24"/>
          <w:szCs w:val="24"/>
        </w:rPr>
        <w:lastRenderedPageBreak/>
        <w:t>F</w:t>
      </w:r>
      <w:r w:rsidRPr="00C23434" w:rsidR="00F35DDB">
        <w:rPr>
          <w:rFonts w:ascii="Times New Roman" w:hAnsi="Times New Roman"/>
          <w:bCs/>
          <w:sz w:val="24"/>
          <w:szCs w:val="24"/>
        </w:rPr>
        <w:t xml:space="preserve">orm 2233: </w:t>
      </w:r>
      <w:r w:rsidR="00685A36">
        <w:rPr>
          <w:rFonts w:ascii="Times New Roman" w:hAnsi="Times New Roman"/>
          <w:bCs/>
          <w:sz w:val="24"/>
          <w:szCs w:val="24"/>
        </w:rPr>
        <w:t>26</w:t>
      </w:r>
      <w:r w:rsidRPr="00C23434" w:rsidR="00E04A67">
        <w:rPr>
          <w:rFonts w:ascii="Times New Roman" w:hAnsi="Times New Roman"/>
          <w:bCs/>
          <w:sz w:val="24"/>
          <w:szCs w:val="24"/>
        </w:rPr>
        <w:t xml:space="preserve"> </w:t>
      </w:r>
      <w:r w:rsidR="00B55C3F">
        <w:rPr>
          <w:rFonts w:ascii="Times New Roman" w:hAnsi="Times New Roman"/>
          <w:bCs/>
          <w:sz w:val="24"/>
          <w:szCs w:val="24"/>
        </w:rPr>
        <w:t>CDCs</w:t>
      </w:r>
      <w:r w:rsidRPr="00C23434">
        <w:rPr>
          <w:rFonts w:ascii="Times New Roman" w:hAnsi="Times New Roman"/>
          <w:bCs/>
          <w:sz w:val="24"/>
          <w:szCs w:val="24"/>
        </w:rPr>
        <w:t xml:space="preserve"> </w:t>
      </w:r>
      <w:r w:rsidRPr="00C23434" w:rsidR="00E04A67">
        <w:rPr>
          <w:rFonts w:ascii="Times New Roman" w:hAnsi="Times New Roman"/>
          <w:bCs/>
          <w:sz w:val="24"/>
          <w:szCs w:val="24"/>
        </w:rPr>
        <w:t xml:space="preserve">x </w:t>
      </w:r>
      <w:r w:rsidRPr="00C23434">
        <w:rPr>
          <w:rFonts w:ascii="Times New Roman" w:hAnsi="Times New Roman"/>
          <w:bCs/>
          <w:sz w:val="24"/>
          <w:szCs w:val="24"/>
        </w:rPr>
        <w:t xml:space="preserve">4 submissions per year x 30 minutes per submission = </w:t>
      </w:r>
      <w:r w:rsidR="00875154">
        <w:rPr>
          <w:rFonts w:ascii="Times New Roman" w:hAnsi="Times New Roman"/>
          <w:bCs/>
          <w:sz w:val="24"/>
          <w:szCs w:val="24"/>
        </w:rPr>
        <w:t>3,120</w:t>
      </w:r>
      <w:r w:rsidRPr="00C23434">
        <w:rPr>
          <w:rFonts w:ascii="Times New Roman" w:hAnsi="Times New Roman"/>
          <w:bCs/>
          <w:sz w:val="24"/>
          <w:szCs w:val="24"/>
        </w:rPr>
        <w:t xml:space="preserve"> minutes / 60 </w:t>
      </w:r>
      <w:r w:rsidRPr="00C23434" w:rsidR="00E04A67">
        <w:rPr>
          <w:rFonts w:ascii="Times New Roman" w:hAnsi="Times New Roman"/>
          <w:bCs/>
          <w:sz w:val="24"/>
          <w:szCs w:val="24"/>
        </w:rPr>
        <w:t xml:space="preserve">= </w:t>
      </w:r>
      <w:r w:rsidR="00D919D5">
        <w:rPr>
          <w:rFonts w:ascii="Times New Roman" w:hAnsi="Times New Roman"/>
          <w:bCs/>
          <w:sz w:val="24"/>
          <w:szCs w:val="24"/>
        </w:rPr>
        <w:t>52</w:t>
      </w:r>
      <w:r w:rsidRPr="00C23434" w:rsidR="00E04A67">
        <w:rPr>
          <w:rFonts w:ascii="Times New Roman" w:hAnsi="Times New Roman"/>
          <w:bCs/>
          <w:sz w:val="24"/>
          <w:szCs w:val="24"/>
        </w:rPr>
        <w:t xml:space="preserve"> hours</w:t>
      </w:r>
    </w:p>
    <w:p w:rsidRPr="00C23434" w:rsidR="00F87E72" w:rsidP="00F87E72" w:rsidRDefault="00F87E72" w14:paraId="4F97B865" w14:textId="77777777">
      <w:pPr>
        <w:ind w:left="360"/>
        <w:rPr>
          <w:rFonts w:ascii="Times New Roman" w:hAnsi="Times New Roman"/>
          <w:sz w:val="24"/>
          <w:szCs w:val="24"/>
        </w:rPr>
      </w:pPr>
    </w:p>
    <w:p w:rsidRPr="00C23434" w:rsidR="00F87E72" w:rsidP="00F87E72" w:rsidRDefault="00F87E72" w14:paraId="0A89E6BE" w14:textId="6099A435">
      <w:pPr>
        <w:tabs>
          <w:tab w:val="right" w:pos="360"/>
        </w:tabs>
        <w:autoSpaceDE w:val="0"/>
        <w:autoSpaceDN w:val="0"/>
        <w:adjustRightInd w:val="0"/>
        <w:ind w:left="360"/>
        <w:rPr>
          <w:rFonts w:ascii="Times New Roman" w:hAnsi="Times New Roman"/>
          <w:sz w:val="24"/>
          <w:szCs w:val="24"/>
        </w:rPr>
      </w:pPr>
      <w:r w:rsidRPr="00C23434">
        <w:rPr>
          <w:rFonts w:ascii="Times New Roman" w:hAnsi="Times New Roman"/>
          <w:sz w:val="24"/>
          <w:szCs w:val="24"/>
        </w:rPr>
        <w:t xml:space="preserve">The total estimated </w:t>
      </w:r>
      <w:r w:rsidR="000D08BC">
        <w:rPr>
          <w:rFonts w:ascii="Times New Roman" w:hAnsi="Times New Roman"/>
          <w:sz w:val="24"/>
          <w:szCs w:val="24"/>
        </w:rPr>
        <w:t xml:space="preserve">hour </w:t>
      </w:r>
      <w:r w:rsidRPr="00C23434">
        <w:rPr>
          <w:rFonts w:ascii="Times New Roman" w:hAnsi="Times New Roman"/>
          <w:sz w:val="24"/>
          <w:szCs w:val="24"/>
        </w:rPr>
        <w:t>cost burden for this collection of information based on the equivalent of a DC-area GS – 13/14 loan officer’s salary at approximately $51/hour is $</w:t>
      </w:r>
      <w:r w:rsidR="00517999">
        <w:rPr>
          <w:rFonts w:ascii="Times New Roman" w:hAnsi="Times New Roman"/>
          <w:sz w:val="24"/>
          <w:szCs w:val="24"/>
        </w:rPr>
        <w:t>2,652</w:t>
      </w:r>
      <w:r w:rsidRPr="00C23434">
        <w:rPr>
          <w:rFonts w:ascii="Times New Roman" w:hAnsi="Times New Roman"/>
          <w:sz w:val="24"/>
          <w:szCs w:val="24"/>
        </w:rPr>
        <w:t xml:space="preserve"> annually</w:t>
      </w:r>
      <w:r w:rsidRPr="00C23434">
        <w:rPr>
          <w:rFonts w:ascii="Times New Roman" w:hAnsi="Times New Roman"/>
          <w:bCs/>
          <w:sz w:val="24"/>
          <w:szCs w:val="24"/>
        </w:rPr>
        <w:t xml:space="preserve">. </w:t>
      </w:r>
      <w:r w:rsidRPr="00C23434">
        <w:rPr>
          <w:rFonts w:ascii="Times New Roman" w:hAnsi="Times New Roman"/>
          <w:sz w:val="24"/>
          <w:szCs w:val="24"/>
        </w:rPr>
        <w:t xml:space="preserve">This cost is broken down as follows: </w:t>
      </w:r>
    </w:p>
    <w:p w:rsidRPr="00C23434" w:rsidR="00F87E72" w:rsidP="00F87E72" w:rsidRDefault="00F87E72" w14:paraId="6765B7A6" w14:textId="77777777">
      <w:pPr>
        <w:tabs>
          <w:tab w:val="right" w:pos="360"/>
        </w:tabs>
        <w:autoSpaceDE w:val="0"/>
        <w:autoSpaceDN w:val="0"/>
        <w:adjustRightInd w:val="0"/>
        <w:ind w:left="360"/>
        <w:rPr>
          <w:rFonts w:ascii="Times New Roman" w:hAnsi="Times New Roman"/>
          <w:sz w:val="24"/>
          <w:szCs w:val="24"/>
        </w:rPr>
      </w:pPr>
    </w:p>
    <w:p w:rsidRPr="00C23434" w:rsidR="00F87E72" w:rsidP="00F87E72" w:rsidRDefault="00F87E72" w14:paraId="44435716" w14:textId="4DA3EEAA">
      <w:pPr>
        <w:tabs>
          <w:tab w:val="right" w:pos="360"/>
        </w:tabs>
        <w:autoSpaceDE w:val="0"/>
        <w:autoSpaceDN w:val="0"/>
        <w:adjustRightInd w:val="0"/>
        <w:ind w:left="360"/>
        <w:rPr>
          <w:rFonts w:ascii="Times New Roman" w:hAnsi="Times New Roman"/>
          <w:sz w:val="24"/>
          <w:szCs w:val="24"/>
        </w:rPr>
      </w:pPr>
      <w:r w:rsidRPr="00C23434">
        <w:rPr>
          <w:rFonts w:ascii="Times New Roman" w:hAnsi="Times New Roman"/>
          <w:bCs/>
          <w:sz w:val="24"/>
          <w:szCs w:val="24"/>
        </w:rPr>
        <w:t xml:space="preserve">Form 2233 = </w:t>
      </w:r>
      <w:r w:rsidR="00517999">
        <w:rPr>
          <w:rFonts w:ascii="Times New Roman" w:hAnsi="Times New Roman"/>
          <w:bCs/>
          <w:sz w:val="24"/>
          <w:szCs w:val="24"/>
        </w:rPr>
        <w:t>52</w:t>
      </w:r>
      <w:r w:rsidRPr="00C23434">
        <w:rPr>
          <w:rFonts w:ascii="Times New Roman" w:hAnsi="Times New Roman"/>
          <w:bCs/>
          <w:sz w:val="24"/>
          <w:szCs w:val="24"/>
        </w:rPr>
        <w:t xml:space="preserve"> hours (</w:t>
      </w:r>
      <w:r w:rsidR="002611E5">
        <w:rPr>
          <w:rFonts w:ascii="Times New Roman" w:hAnsi="Times New Roman"/>
          <w:bCs/>
          <w:sz w:val="24"/>
          <w:szCs w:val="24"/>
        </w:rPr>
        <w:t>104</w:t>
      </w:r>
      <w:r w:rsidRPr="00C23434">
        <w:rPr>
          <w:rFonts w:ascii="Times New Roman" w:hAnsi="Times New Roman"/>
          <w:bCs/>
          <w:sz w:val="24"/>
          <w:szCs w:val="24"/>
        </w:rPr>
        <w:t xml:space="preserve"> submissions x 30 minutes) x $51 per hour = $</w:t>
      </w:r>
      <w:r w:rsidR="00271981">
        <w:rPr>
          <w:rFonts w:ascii="Times New Roman" w:hAnsi="Times New Roman"/>
          <w:bCs/>
          <w:sz w:val="24"/>
          <w:szCs w:val="24"/>
        </w:rPr>
        <w:t>2,652</w:t>
      </w:r>
    </w:p>
    <w:p w:rsidR="00F35DDB" w:rsidP="00F35DDB" w:rsidRDefault="00F35DDB" w14:paraId="5E309FCE" w14:textId="48A7ABBD">
      <w:pPr>
        <w:tabs>
          <w:tab w:val="right" w:pos="360"/>
        </w:tabs>
        <w:autoSpaceDE w:val="0"/>
        <w:autoSpaceDN w:val="0"/>
        <w:adjustRightInd w:val="0"/>
        <w:rPr>
          <w:rFonts w:ascii="Times New Roman" w:hAnsi="Times New Roman"/>
          <w:sz w:val="24"/>
          <w:szCs w:val="24"/>
        </w:rPr>
      </w:pPr>
    </w:p>
    <w:p w:rsidR="005247D2" w:rsidP="00406587" w:rsidRDefault="005247D2" w14:paraId="0A6F8F29" w14:textId="6A8C40A9">
      <w:pPr>
        <w:numPr>
          <w:ilvl w:val="0"/>
          <w:numId w:val="3"/>
        </w:numPr>
        <w:rPr>
          <w:rFonts w:ascii="Times New Roman" w:hAnsi="Times New Roman"/>
          <w:b/>
          <w:sz w:val="24"/>
          <w:szCs w:val="24"/>
          <w:u w:val="single"/>
        </w:rPr>
      </w:pPr>
      <w:r w:rsidRPr="008322D1">
        <w:rPr>
          <w:rFonts w:ascii="Times New Roman" w:hAnsi="Times New Roman"/>
          <w:b/>
          <w:sz w:val="24"/>
          <w:szCs w:val="24"/>
          <w:u w:val="single"/>
        </w:rPr>
        <w:t xml:space="preserve">Estimate of </w:t>
      </w:r>
      <w:r w:rsidRPr="008322D1">
        <w:rPr>
          <w:rFonts w:ascii="Times New Roman" w:hAnsi="Times New Roman"/>
          <w:b/>
          <w:bCs/>
          <w:sz w:val="24"/>
          <w:szCs w:val="24"/>
          <w:u w:val="single"/>
        </w:rPr>
        <w:t>Total</w:t>
      </w:r>
      <w:r w:rsidRPr="008322D1">
        <w:rPr>
          <w:rFonts w:ascii="Times New Roman" w:hAnsi="Times New Roman"/>
          <w:b/>
          <w:sz w:val="24"/>
          <w:szCs w:val="24"/>
          <w:u w:val="single"/>
        </w:rPr>
        <w:t xml:space="preserve"> Annual Cost</w:t>
      </w:r>
    </w:p>
    <w:p w:rsidRPr="008322D1" w:rsidR="001A3BC7" w:rsidP="001A3BC7" w:rsidRDefault="001A3BC7" w14:paraId="219972B5" w14:textId="77777777">
      <w:pPr>
        <w:ind w:left="360"/>
        <w:rPr>
          <w:rFonts w:ascii="Times New Roman" w:hAnsi="Times New Roman"/>
          <w:b/>
          <w:sz w:val="24"/>
          <w:szCs w:val="24"/>
          <w:u w:val="single"/>
        </w:rPr>
      </w:pPr>
    </w:p>
    <w:p w:rsidRPr="00C23434" w:rsidR="006845C3" w:rsidP="001A3BC7" w:rsidRDefault="006845C3" w14:paraId="74D3CBE4" w14:textId="6F47498E">
      <w:pPr>
        <w:ind w:left="360"/>
        <w:rPr>
          <w:rFonts w:ascii="Times New Roman" w:hAnsi="Times New Roman"/>
          <w:sz w:val="24"/>
          <w:szCs w:val="24"/>
        </w:rPr>
      </w:pPr>
      <w:r w:rsidRPr="00C23434">
        <w:rPr>
          <w:rFonts w:ascii="Times New Roman" w:hAnsi="Times New Roman"/>
          <w:i/>
          <w:sz w:val="24"/>
          <w:szCs w:val="24"/>
        </w:rPr>
        <w:t xml:space="preserve">Provide an estimate for the total annual cost burden to respondents or </w:t>
      </w:r>
      <w:r w:rsidRPr="00C23434" w:rsidR="00E8507C">
        <w:rPr>
          <w:rFonts w:ascii="Times New Roman" w:hAnsi="Times New Roman"/>
          <w:i/>
          <w:sz w:val="24"/>
          <w:szCs w:val="24"/>
        </w:rPr>
        <w:t>recordkeepers</w:t>
      </w:r>
      <w:r w:rsidRPr="00C23434">
        <w:rPr>
          <w:rFonts w:ascii="Times New Roman" w:hAnsi="Times New Roman"/>
          <w:i/>
          <w:sz w:val="24"/>
          <w:szCs w:val="24"/>
        </w:rPr>
        <w:t xml:space="preserve"> resulting from the collection of information. Do not include hour cost burden from above.</w:t>
      </w:r>
    </w:p>
    <w:p w:rsidR="005247D2" w:rsidP="001A3BC7" w:rsidRDefault="005247D2" w14:paraId="7C41EC46" w14:textId="09372414">
      <w:pPr>
        <w:ind w:left="360"/>
        <w:rPr>
          <w:rFonts w:ascii="Times New Roman" w:hAnsi="Times New Roman"/>
          <w:sz w:val="24"/>
          <w:szCs w:val="24"/>
        </w:rPr>
      </w:pPr>
    </w:p>
    <w:p w:rsidRPr="00C23434" w:rsidR="000D08BC" w:rsidP="000D08BC" w:rsidRDefault="000D08BC" w14:paraId="40A75FF7" w14:textId="77777777">
      <w:pPr>
        <w:tabs>
          <w:tab w:val="right" w:pos="360"/>
        </w:tabs>
        <w:autoSpaceDE w:val="0"/>
        <w:autoSpaceDN w:val="0"/>
        <w:adjustRightInd w:val="0"/>
        <w:ind w:left="360"/>
        <w:rPr>
          <w:rFonts w:ascii="Times New Roman" w:hAnsi="Times New Roman"/>
          <w:bCs/>
          <w:sz w:val="24"/>
          <w:szCs w:val="24"/>
        </w:rPr>
      </w:pPr>
      <w:r w:rsidRPr="00C23434">
        <w:rPr>
          <w:rFonts w:ascii="Times New Roman" w:hAnsi="Times New Roman"/>
          <w:bCs/>
          <w:sz w:val="24"/>
          <w:szCs w:val="24"/>
        </w:rPr>
        <w:t>The PCLP will receive additional savings through</w:t>
      </w:r>
      <w:r>
        <w:rPr>
          <w:rFonts w:ascii="Times New Roman" w:hAnsi="Times New Roman"/>
          <w:bCs/>
          <w:sz w:val="24"/>
          <w:szCs w:val="24"/>
        </w:rPr>
        <w:t xml:space="preserve"> email or the optional</w:t>
      </w:r>
      <w:r w:rsidRPr="00C23434">
        <w:rPr>
          <w:rFonts w:ascii="Times New Roman" w:hAnsi="Times New Roman"/>
          <w:bCs/>
          <w:sz w:val="24"/>
          <w:szCs w:val="24"/>
        </w:rPr>
        <w:t xml:space="preserve"> ETRAN</w:t>
      </w:r>
      <w:r>
        <w:rPr>
          <w:rFonts w:ascii="Times New Roman" w:hAnsi="Times New Roman"/>
          <w:bCs/>
          <w:sz w:val="24"/>
          <w:szCs w:val="24"/>
        </w:rPr>
        <w:t xml:space="preserve"> Corporate Governance Repository</w:t>
      </w:r>
      <w:r w:rsidRPr="00C23434">
        <w:rPr>
          <w:rFonts w:ascii="Times New Roman" w:hAnsi="Times New Roman"/>
          <w:bCs/>
          <w:sz w:val="24"/>
          <w:szCs w:val="24"/>
        </w:rPr>
        <w:t xml:space="preserve"> upload, which eliminates mailing expenses. </w:t>
      </w:r>
    </w:p>
    <w:p w:rsidR="000D08BC" w:rsidP="001A3BC7" w:rsidRDefault="000D08BC" w14:paraId="236FCDA3" w14:textId="1330ACCD">
      <w:pPr>
        <w:ind w:left="360"/>
        <w:rPr>
          <w:rFonts w:ascii="Times New Roman" w:hAnsi="Times New Roman"/>
          <w:sz w:val="24"/>
          <w:szCs w:val="24"/>
        </w:rPr>
      </w:pPr>
    </w:p>
    <w:p w:rsidR="005247D2" w:rsidP="00406587" w:rsidRDefault="005247D2" w14:paraId="26C7EE57" w14:textId="7FE9A74E">
      <w:pPr>
        <w:numPr>
          <w:ilvl w:val="0"/>
          <w:numId w:val="3"/>
        </w:numPr>
        <w:rPr>
          <w:rFonts w:ascii="Times New Roman" w:hAnsi="Times New Roman"/>
          <w:b/>
          <w:sz w:val="24"/>
          <w:szCs w:val="24"/>
          <w:u w:val="single"/>
        </w:rPr>
      </w:pPr>
      <w:r w:rsidRPr="001A3BC7">
        <w:rPr>
          <w:rFonts w:ascii="Times New Roman" w:hAnsi="Times New Roman"/>
          <w:b/>
          <w:sz w:val="24"/>
          <w:szCs w:val="24"/>
          <w:u w:val="single"/>
        </w:rPr>
        <w:t>Estimated Annualized Cost to the Federal Government</w:t>
      </w:r>
    </w:p>
    <w:p w:rsidRPr="001A3BC7" w:rsidR="001A3BC7" w:rsidP="001A3BC7" w:rsidRDefault="001A3BC7" w14:paraId="41C4680D" w14:textId="77777777">
      <w:pPr>
        <w:ind w:left="360"/>
        <w:rPr>
          <w:rFonts w:ascii="Times New Roman" w:hAnsi="Times New Roman"/>
          <w:b/>
          <w:sz w:val="24"/>
          <w:szCs w:val="24"/>
          <w:u w:val="single"/>
        </w:rPr>
      </w:pPr>
    </w:p>
    <w:p w:rsidRPr="00C23434" w:rsidR="006845C3" w:rsidP="001A3BC7" w:rsidRDefault="006845C3" w14:paraId="5F0F4D74" w14:textId="77777777">
      <w:pPr>
        <w:ind w:left="360"/>
        <w:rPr>
          <w:rFonts w:ascii="Times New Roman" w:hAnsi="Times New Roman"/>
          <w:i/>
          <w:noProof/>
          <w:sz w:val="24"/>
          <w:szCs w:val="24"/>
        </w:rPr>
      </w:pPr>
      <w:r w:rsidRPr="00C23434">
        <w:rPr>
          <w:rFonts w:ascii="Times New Roman" w:hAnsi="Times New Roman"/>
          <w:i/>
          <w:noProof/>
          <w:sz w:val="24"/>
          <w:szCs w:val="24"/>
        </w:rPr>
        <w:t xml:space="preserve">Provide estimates of annualized costs to the Federal Government.  Also provide a description of the method used to estimate cost,including a quantification of hours, operational expenses (such as equipment, overhead, printing, and support staff), and any other expense that would not have been incurred without this collection of information.  </w:t>
      </w:r>
    </w:p>
    <w:p w:rsidRPr="00C23434" w:rsidR="00BB5122" w:rsidP="001A3BC7" w:rsidRDefault="00BB5122" w14:paraId="691B50C7" w14:textId="77777777">
      <w:pPr>
        <w:tabs>
          <w:tab w:val="right" w:pos="360"/>
        </w:tabs>
        <w:ind w:left="360"/>
        <w:rPr>
          <w:rFonts w:ascii="Times New Roman" w:hAnsi="Times New Roman"/>
          <w:b/>
          <w:sz w:val="24"/>
          <w:szCs w:val="24"/>
        </w:rPr>
      </w:pPr>
    </w:p>
    <w:p w:rsidRPr="00C23434" w:rsidR="00500A8A" w:rsidP="001A3BC7" w:rsidRDefault="00500A8A" w14:paraId="643706DC" w14:textId="560FAA84">
      <w:pPr>
        <w:tabs>
          <w:tab w:val="right" w:pos="360"/>
        </w:tabs>
        <w:autoSpaceDE w:val="0"/>
        <w:autoSpaceDN w:val="0"/>
        <w:adjustRightInd w:val="0"/>
        <w:ind w:left="360"/>
        <w:rPr>
          <w:rFonts w:ascii="Times New Roman" w:hAnsi="Times New Roman"/>
          <w:sz w:val="24"/>
          <w:szCs w:val="24"/>
        </w:rPr>
      </w:pPr>
      <w:r w:rsidRPr="00C23434">
        <w:rPr>
          <w:rFonts w:ascii="Times New Roman" w:hAnsi="Times New Roman"/>
          <w:sz w:val="24"/>
          <w:szCs w:val="24"/>
        </w:rPr>
        <w:t xml:space="preserve">Form 2233s are processed by analysts located </w:t>
      </w:r>
      <w:r w:rsidRPr="00C23434" w:rsidR="00F727B6">
        <w:rPr>
          <w:rFonts w:ascii="Times New Roman" w:hAnsi="Times New Roman"/>
          <w:sz w:val="24"/>
          <w:szCs w:val="24"/>
        </w:rPr>
        <w:t xml:space="preserve">in District Offices throughout the US and </w:t>
      </w:r>
      <w:r w:rsidRPr="00C23434">
        <w:rPr>
          <w:rFonts w:ascii="Times New Roman" w:hAnsi="Times New Roman"/>
          <w:sz w:val="24"/>
          <w:szCs w:val="24"/>
        </w:rPr>
        <w:t>within the Office of Credit Risk Management in Washington, DC. The estimated time for processing is 15 minutes per form. Each analyst’</w:t>
      </w:r>
      <w:r w:rsidRPr="00C23434" w:rsidR="00CB22B9">
        <w:rPr>
          <w:rFonts w:ascii="Times New Roman" w:hAnsi="Times New Roman"/>
          <w:sz w:val="24"/>
          <w:szCs w:val="24"/>
        </w:rPr>
        <w:t>s</w:t>
      </w:r>
      <w:r w:rsidRPr="00C23434">
        <w:rPr>
          <w:rFonts w:ascii="Times New Roman" w:hAnsi="Times New Roman"/>
          <w:sz w:val="24"/>
          <w:szCs w:val="24"/>
        </w:rPr>
        <w:t xml:space="preserve"> salary at approximately $51/hour, which results in an annual </w:t>
      </w:r>
      <w:r w:rsidR="005F336F">
        <w:rPr>
          <w:rFonts w:ascii="Times New Roman" w:hAnsi="Times New Roman"/>
          <w:sz w:val="24"/>
          <w:szCs w:val="24"/>
        </w:rPr>
        <w:t xml:space="preserve">hour </w:t>
      </w:r>
      <w:r w:rsidRPr="00C23434">
        <w:rPr>
          <w:rFonts w:ascii="Times New Roman" w:hAnsi="Times New Roman"/>
          <w:sz w:val="24"/>
          <w:szCs w:val="24"/>
        </w:rPr>
        <w:t>cost to the government of $</w:t>
      </w:r>
      <w:r w:rsidR="003C3518">
        <w:rPr>
          <w:rFonts w:ascii="Times New Roman" w:hAnsi="Times New Roman"/>
          <w:sz w:val="24"/>
          <w:szCs w:val="24"/>
        </w:rPr>
        <w:t>1,326</w:t>
      </w:r>
      <w:r w:rsidRPr="00C23434">
        <w:rPr>
          <w:rFonts w:ascii="Times New Roman" w:hAnsi="Times New Roman"/>
          <w:sz w:val="24"/>
          <w:szCs w:val="24"/>
        </w:rPr>
        <w:t xml:space="preserve">. This cost is broken down as follows: </w:t>
      </w:r>
    </w:p>
    <w:p w:rsidRPr="00C23434" w:rsidR="00500A8A" w:rsidP="001A3BC7" w:rsidRDefault="00500A8A" w14:paraId="2E0F157E" w14:textId="77777777">
      <w:pPr>
        <w:tabs>
          <w:tab w:val="right" w:pos="360"/>
        </w:tabs>
        <w:autoSpaceDE w:val="0"/>
        <w:autoSpaceDN w:val="0"/>
        <w:adjustRightInd w:val="0"/>
        <w:ind w:left="360"/>
        <w:rPr>
          <w:rFonts w:ascii="Times New Roman" w:hAnsi="Times New Roman"/>
          <w:sz w:val="24"/>
          <w:szCs w:val="24"/>
        </w:rPr>
      </w:pPr>
    </w:p>
    <w:p w:rsidRPr="00C23434" w:rsidR="00500A8A" w:rsidP="001A3BC7" w:rsidRDefault="00500A8A" w14:paraId="13B84803" w14:textId="602A9FC9">
      <w:pPr>
        <w:tabs>
          <w:tab w:val="right" w:pos="360"/>
        </w:tabs>
        <w:autoSpaceDE w:val="0"/>
        <w:autoSpaceDN w:val="0"/>
        <w:adjustRightInd w:val="0"/>
        <w:ind w:left="360"/>
        <w:rPr>
          <w:rFonts w:ascii="Times New Roman" w:hAnsi="Times New Roman"/>
          <w:sz w:val="24"/>
          <w:szCs w:val="24"/>
        </w:rPr>
      </w:pPr>
      <w:r w:rsidRPr="00C23434">
        <w:rPr>
          <w:rFonts w:ascii="Times New Roman" w:hAnsi="Times New Roman"/>
          <w:bCs/>
          <w:sz w:val="24"/>
          <w:szCs w:val="24"/>
        </w:rPr>
        <w:t xml:space="preserve">Form 2233 = </w:t>
      </w:r>
      <w:r w:rsidR="005A59A8">
        <w:rPr>
          <w:rFonts w:ascii="Times New Roman" w:hAnsi="Times New Roman"/>
          <w:bCs/>
          <w:sz w:val="24"/>
          <w:szCs w:val="24"/>
        </w:rPr>
        <w:t>26</w:t>
      </w:r>
      <w:r w:rsidRPr="00C23434">
        <w:rPr>
          <w:rFonts w:ascii="Times New Roman" w:hAnsi="Times New Roman"/>
          <w:bCs/>
          <w:sz w:val="24"/>
          <w:szCs w:val="24"/>
        </w:rPr>
        <w:t xml:space="preserve"> hours (</w:t>
      </w:r>
      <w:r w:rsidR="000F2E95">
        <w:rPr>
          <w:rFonts w:ascii="Times New Roman" w:hAnsi="Times New Roman"/>
          <w:bCs/>
          <w:sz w:val="24"/>
          <w:szCs w:val="24"/>
        </w:rPr>
        <w:t>104</w:t>
      </w:r>
      <w:r w:rsidRPr="00C23434">
        <w:rPr>
          <w:rFonts w:ascii="Times New Roman" w:hAnsi="Times New Roman"/>
          <w:bCs/>
          <w:sz w:val="24"/>
          <w:szCs w:val="24"/>
        </w:rPr>
        <w:t xml:space="preserve"> submissions x 15 minutes) x $51 per hour = $</w:t>
      </w:r>
      <w:r w:rsidR="003C3518">
        <w:rPr>
          <w:rFonts w:ascii="Times New Roman" w:hAnsi="Times New Roman"/>
          <w:bCs/>
          <w:sz w:val="24"/>
          <w:szCs w:val="24"/>
        </w:rPr>
        <w:t>1,326</w:t>
      </w:r>
    </w:p>
    <w:p w:rsidRPr="00C23434" w:rsidR="006E4706" w:rsidP="000A7B8B" w:rsidRDefault="006E4706" w14:paraId="57F6C2E0" w14:textId="1FAF4846">
      <w:pPr>
        <w:tabs>
          <w:tab w:val="right" w:pos="360"/>
        </w:tabs>
        <w:rPr>
          <w:rFonts w:ascii="Times New Roman" w:hAnsi="Times New Roman"/>
          <w:sz w:val="24"/>
          <w:szCs w:val="24"/>
        </w:rPr>
      </w:pPr>
    </w:p>
    <w:p w:rsidR="005247D2" w:rsidP="00406587" w:rsidRDefault="005247D2" w14:paraId="05716F7C" w14:textId="4233B20C">
      <w:pPr>
        <w:numPr>
          <w:ilvl w:val="0"/>
          <w:numId w:val="3"/>
        </w:numPr>
        <w:rPr>
          <w:rFonts w:ascii="Times New Roman" w:hAnsi="Times New Roman"/>
          <w:b/>
          <w:sz w:val="24"/>
          <w:szCs w:val="24"/>
          <w:u w:val="single"/>
        </w:rPr>
      </w:pPr>
      <w:r w:rsidRPr="001A3BC7">
        <w:rPr>
          <w:rFonts w:ascii="Times New Roman" w:hAnsi="Times New Roman"/>
          <w:b/>
          <w:sz w:val="24"/>
          <w:szCs w:val="24"/>
          <w:u w:val="single"/>
        </w:rPr>
        <w:t>Explanation of Program Changes in Items 13 or 14 on OMB Form 83-I</w:t>
      </w:r>
    </w:p>
    <w:p w:rsidRPr="001A3BC7" w:rsidR="001A3BC7" w:rsidP="001A3BC7" w:rsidRDefault="001A3BC7" w14:paraId="54425CEF" w14:textId="77777777">
      <w:pPr>
        <w:ind w:left="360"/>
        <w:rPr>
          <w:rFonts w:ascii="Times New Roman" w:hAnsi="Times New Roman"/>
          <w:b/>
          <w:sz w:val="24"/>
          <w:szCs w:val="24"/>
          <w:u w:val="single"/>
        </w:rPr>
      </w:pPr>
    </w:p>
    <w:p w:rsidRPr="00C23434" w:rsidR="009F2C40" w:rsidP="001A3BC7" w:rsidRDefault="006845C3" w14:paraId="6BCEADF4" w14:textId="4B3AB49D">
      <w:pPr>
        <w:ind w:left="360"/>
        <w:rPr>
          <w:rFonts w:ascii="Times New Roman" w:hAnsi="Times New Roman"/>
          <w:i/>
          <w:noProof/>
          <w:sz w:val="24"/>
          <w:szCs w:val="24"/>
        </w:rPr>
      </w:pPr>
      <w:r w:rsidRPr="00C23434">
        <w:rPr>
          <w:rFonts w:ascii="Times New Roman" w:hAnsi="Times New Roman"/>
          <w:i/>
          <w:noProof/>
          <w:sz w:val="24"/>
          <w:szCs w:val="24"/>
        </w:rPr>
        <w:t>Explain reasons for any program changes or adjustments reported in Items</w:t>
      </w:r>
      <w:r w:rsidRPr="00C23434" w:rsidR="00D747C5">
        <w:rPr>
          <w:rFonts w:ascii="Times New Roman" w:hAnsi="Times New Roman"/>
          <w:i/>
          <w:noProof/>
          <w:sz w:val="24"/>
          <w:szCs w:val="24"/>
        </w:rPr>
        <w:t xml:space="preserve"> 13 or 14 of the OMB Form 83-I.</w:t>
      </w:r>
    </w:p>
    <w:p w:rsidRPr="00C23434" w:rsidR="00940775" w:rsidP="001A3BC7" w:rsidRDefault="00940775" w14:paraId="619F16F3" w14:textId="2F404112">
      <w:pPr>
        <w:ind w:left="360"/>
        <w:rPr>
          <w:rFonts w:ascii="Times New Roman" w:hAnsi="Times New Roman"/>
          <w:iCs/>
          <w:noProof/>
          <w:sz w:val="24"/>
          <w:szCs w:val="24"/>
        </w:rPr>
      </w:pPr>
    </w:p>
    <w:p w:rsidRPr="00A72E77" w:rsidR="009F2C40" w:rsidP="00A72E77" w:rsidRDefault="000D08BC" w14:paraId="72F45589" w14:textId="51C4A7A9">
      <w:pPr>
        <w:tabs>
          <w:tab w:val="right" w:pos="360"/>
        </w:tabs>
        <w:autoSpaceDE w:val="0"/>
        <w:autoSpaceDN w:val="0"/>
        <w:adjustRightInd w:val="0"/>
        <w:ind w:left="360"/>
        <w:rPr>
          <w:rFonts w:ascii="Times New Roman" w:hAnsi="Times New Roman"/>
          <w:sz w:val="24"/>
          <w:szCs w:val="24"/>
        </w:rPr>
      </w:pPr>
      <w:r w:rsidRPr="00A72E77">
        <w:rPr>
          <w:rFonts w:ascii="Times New Roman" w:hAnsi="Times New Roman"/>
          <w:sz w:val="24"/>
          <w:szCs w:val="24"/>
        </w:rPr>
        <w:t xml:space="preserve">The increase in hour burden </w:t>
      </w:r>
      <w:r w:rsidRPr="00A72E77" w:rsidR="0043306A">
        <w:rPr>
          <w:rFonts w:ascii="Times New Roman" w:hAnsi="Times New Roman"/>
          <w:sz w:val="24"/>
          <w:szCs w:val="24"/>
        </w:rPr>
        <w:t xml:space="preserve">is primarily due to </w:t>
      </w:r>
      <w:r w:rsidRPr="00A72E77" w:rsidR="00454F4F">
        <w:rPr>
          <w:rFonts w:ascii="Times New Roman" w:hAnsi="Times New Roman"/>
          <w:sz w:val="24"/>
          <w:szCs w:val="24"/>
        </w:rPr>
        <w:t xml:space="preserve">an inadvertent under reporting in </w:t>
      </w:r>
      <w:r w:rsidRPr="00A72E77">
        <w:rPr>
          <w:rFonts w:ascii="Times New Roman" w:hAnsi="Times New Roman"/>
          <w:sz w:val="24"/>
          <w:szCs w:val="24"/>
        </w:rPr>
        <w:t>the prior submission</w:t>
      </w:r>
      <w:r w:rsidRPr="00A72E77" w:rsidR="00454F4F">
        <w:rPr>
          <w:rFonts w:ascii="Times New Roman" w:hAnsi="Times New Roman"/>
          <w:sz w:val="24"/>
          <w:szCs w:val="24"/>
        </w:rPr>
        <w:t xml:space="preserve"> with respect to the num</w:t>
      </w:r>
      <w:r w:rsidRPr="00A72E77" w:rsidR="00B12B67">
        <w:rPr>
          <w:rFonts w:ascii="Times New Roman" w:hAnsi="Times New Roman"/>
          <w:sz w:val="24"/>
          <w:szCs w:val="24"/>
        </w:rPr>
        <w:t>ber</w:t>
      </w:r>
      <w:r w:rsidRPr="00A72E77" w:rsidR="00454F4F">
        <w:rPr>
          <w:rFonts w:ascii="Times New Roman" w:hAnsi="Times New Roman"/>
          <w:sz w:val="24"/>
          <w:szCs w:val="24"/>
        </w:rPr>
        <w:t xml:space="preserve"> of responses submit</w:t>
      </w:r>
      <w:r w:rsidRPr="00A72E77" w:rsidR="00801A0A">
        <w:rPr>
          <w:rFonts w:ascii="Times New Roman" w:hAnsi="Times New Roman"/>
          <w:sz w:val="24"/>
          <w:szCs w:val="24"/>
        </w:rPr>
        <w:t xml:space="preserve">ted </w:t>
      </w:r>
      <w:r w:rsidRPr="00A72E77" w:rsidR="00454F4F">
        <w:rPr>
          <w:rFonts w:ascii="Times New Roman" w:hAnsi="Times New Roman"/>
          <w:sz w:val="24"/>
          <w:szCs w:val="24"/>
        </w:rPr>
        <w:t>by each CDC that</w:t>
      </w:r>
      <w:r w:rsidRPr="00A72E77" w:rsidR="00801A0A">
        <w:rPr>
          <w:rFonts w:ascii="Times New Roman" w:hAnsi="Times New Roman"/>
          <w:sz w:val="24"/>
          <w:szCs w:val="24"/>
        </w:rPr>
        <w:t xml:space="preserve"> is </w:t>
      </w:r>
      <w:r w:rsidRPr="00A72E77" w:rsidR="00454F4F">
        <w:rPr>
          <w:rFonts w:ascii="Times New Roman" w:hAnsi="Times New Roman"/>
          <w:sz w:val="24"/>
          <w:szCs w:val="24"/>
        </w:rPr>
        <w:t xml:space="preserve">required to report.  </w:t>
      </w:r>
    </w:p>
    <w:p w:rsidR="00A72E77" w:rsidP="009F2C40" w:rsidRDefault="00A72E77" w14:paraId="4FE0D068" w14:textId="1761FA43">
      <w:pPr>
        <w:rPr>
          <w:rFonts w:ascii="Times New Roman" w:hAnsi="Times New Roman"/>
          <w:iCs/>
          <w:noProof/>
          <w:sz w:val="24"/>
          <w:szCs w:val="24"/>
        </w:rPr>
      </w:pPr>
    </w:p>
    <w:p w:rsidR="00A72E77" w:rsidP="009F2C40" w:rsidRDefault="00A72E77" w14:paraId="24CA8E3E" w14:textId="77777777">
      <w:pPr>
        <w:rPr>
          <w:rFonts w:ascii="Times New Roman" w:hAnsi="Times New Roman"/>
          <w:iCs/>
          <w:noProof/>
          <w:sz w:val="24"/>
          <w:szCs w:val="24"/>
        </w:rPr>
      </w:pPr>
    </w:p>
    <w:p w:rsidR="00A72E77" w:rsidP="009F2C40" w:rsidRDefault="00A72E77" w14:paraId="110E6585" w14:textId="70595231">
      <w:pPr>
        <w:rPr>
          <w:rFonts w:ascii="Times New Roman" w:hAnsi="Times New Roman"/>
          <w:iCs/>
          <w:noProof/>
          <w:sz w:val="24"/>
          <w:szCs w:val="24"/>
        </w:rPr>
      </w:pPr>
    </w:p>
    <w:p w:rsidR="00A72E77" w:rsidP="009F2C40" w:rsidRDefault="00A72E77" w14:paraId="2DB30874" w14:textId="48581E49">
      <w:pPr>
        <w:rPr>
          <w:rFonts w:ascii="Times New Roman" w:hAnsi="Times New Roman"/>
          <w:iCs/>
          <w:noProof/>
          <w:sz w:val="24"/>
          <w:szCs w:val="24"/>
        </w:rPr>
      </w:pPr>
    </w:p>
    <w:p w:rsidR="00A72E77" w:rsidP="009F2C40" w:rsidRDefault="00A72E77" w14:paraId="778EAFAE" w14:textId="77777777">
      <w:pPr>
        <w:rPr>
          <w:rFonts w:ascii="Times New Roman" w:hAnsi="Times New Roman"/>
          <w:iCs/>
          <w:noProof/>
          <w:sz w:val="24"/>
          <w:szCs w:val="24"/>
        </w:rPr>
      </w:pPr>
    </w:p>
    <w:p w:rsidRPr="00C23434" w:rsidR="00B12B67" w:rsidP="009F2C40" w:rsidRDefault="00B12B67" w14:paraId="6317C060" w14:textId="77777777">
      <w:pPr>
        <w:rPr>
          <w:rFonts w:ascii="Times New Roman" w:hAnsi="Times New Roman"/>
          <w:sz w:val="24"/>
          <w:szCs w:val="24"/>
        </w:rPr>
      </w:pPr>
    </w:p>
    <w:p w:rsidR="005247D2" w:rsidP="00406587" w:rsidRDefault="005247D2" w14:paraId="66E605BD" w14:textId="35380638">
      <w:pPr>
        <w:numPr>
          <w:ilvl w:val="0"/>
          <w:numId w:val="3"/>
        </w:numPr>
        <w:rPr>
          <w:rFonts w:ascii="Times New Roman" w:hAnsi="Times New Roman"/>
          <w:b/>
          <w:sz w:val="24"/>
          <w:szCs w:val="24"/>
          <w:u w:val="single"/>
        </w:rPr>
      </w:pPr>
      <w:r w:rsidRPr="001A3BC7">
        <w:rPr>
          <w:rFonts w:ascii="Times New Roman" w:hAnsi="Times New Roman"/>
          <w:b/>
          <w:sz w:val="24"/>
          <w:szCs w:val="24"/>
          <w:u w:val="single"/>
        </w:rPr>
        <w:lastRenderedPageBreak/>
        <w:t xml:space="preserve">Collection of Information </w:t>
      </w:r>
      <w:r w:rsidRPr="001A3BC7" w:rsidR="0017510C">
        <w:rPr>
          <w:rFonts w:ascii="Times New Roman" w:hAnsi="Times New Roman"/>
          <w:b/>
          <w:sz w:val="24"/>
          <w:szCs w:val="24"/>
          <w:u w:val="single"/>
        </w:rPr>
        <w:t>W</w:t>
      </w:r>
      <w:r w:rsidRPr="001A3BC7">
        <w:rPr>
          <w:rFonts w:ascii="Times New Roman" w:hAnsi="Times New Roman"/>
          <w:b/>
          <w:sz w:val="24"/>
          <w:szCs w:val="24"/>
          <w:u w:val="single"/>
        </w:rPr>
        <w:t>hose Results will be Published</w:t>
      </w:r>
    </w:p>
    <w:p w:rsidRPr="001A3BC7" w:rsidR="001A3BC7" w:rsidP="001A3BC7" w:rsidRDefault="001A3BC7" w14:paraId="41536584" w14:textId="77777777">
      <w:pPr>
        <w:ind w:left="360"/>
        <w:rPr>
          <w:rFonts w:ascii="Times New Roman" w:hAnsi="Times New Roman"/>
          <w:b/>
          <w:sz w:val="24"/>
          <w:szCs w:val="24"/>
          <w:u w:val="single"/>
        </w:rPr>
      </w:pPr>
    </w:p>
    <w:p w:rsidRPr="00C23434" w:rsidR="007B1378" w:rsidP="001A3BC7" w:rsidRDefault="007B1378" w14:paraId="21770D16" w14:textId="677F32ED">
      <w:pPr>
        <w:ind w:left="360"/>
        <w:rPr>
          <w:rFonts w:ascii="Times New Roman" w:hAnsi="Times New Roman"/>
          <w:i/>
          <w:noProof/>
          <w:sz w:val="24"/>
          <w:szCs w:val="24"/>
        </w:rPr>
      </w:pPr>
      <w:r w:rsidRPr="00C23434">
        <w:rPr>
          <w:rFonts w:ascii="Times New Roman" w:hAnsi="Times New Roman"/>
          <w:i/>
          <w:noProof/>
          <w:sz w:val="24"/>
          <w:szCs w:val="24"/>
        </w:rPr>
        <w:t xml:space="preserve">For </w:t>
      </w:r>
      <w:r w:rsidR="00D95319">
        <w:rPr>
          <w:rFonts w:ascii="Times New Roman" w:hAnsi="Times New Roman"/>
          <w:i/>
          <w:noProof/>
          <w:sz w:val="24"/>
          <w:szCs w:val="24"/>
        </w:rPr>
        <w:t xml:space="preserve">the </w:t>
      </w:r>
      <w:r w:rsidRPr="00C23434">
        <w:rPr>
          <w:rFonts w:ascii="Times New Roman" w:hAnsi="Times New Roman"/>
          <w:i/>
          <w:noProof/>
          <w:sz w:val="24"/>
          <w:szCs w:val="24"/>
        </w:rPr>
        <w:t>collection of information whose results will be published, outline plans for tab</w:t>
      </w:r>
      <w:r w:rsidRPr="00C23434" w:rsidR="004A6112">
        <w:rPr>
          <w:rFonts w:ascii="Times New Roman" w:hAnsi="Times New Roman"/>
          <w:i/>
          <w:noProof/>
          <w:sz w:val="24"/>
          <w:szCs w:val="24"/>
        </w:rPr>
        <w:t>ul</w:t>
      </w:r>
      <w:r w:rsidRPr="00C23434">
        <w:rPr>
          <w:rFonts w:ascii="Times New Roman" w:hAnsi="Times New Roman"/>
          <w:i/>
          <w:noProof/>
          <w:sz w:val="24"/>
          <w:szCs w:val="24"/>
        </w:rPr>
        <w:t>ation and publi</w:t>
      </w:r>
      <w:r w:rsidRPr="00C23434" w:rsidR="004A6112">
        <w:rPr>
          <w:rFonts w:ascii="Times New Roman" w:hAnsi="Times New Roman"/>
          <w:i/>
          <w:noProof/>
          <w:sz w:val="24"/>
          <w:szCs w:val="24"/>
        </w:rPr>
        <w:t>c</w:t>
      </w:r>
      <w:r w:rsidRPr="00C23434">
        <w:rPr>
          <w:rFonts w:ascii="Times New Roman" w:hAnsi="Times New Roman"/>
          <w:i/>
          <w:noProof/>
          <w:sz w:val="24"/>
          <w:szCs w:val="24"/>
        </w:rPr>
        <w:t xml:space="preserve">ation. </w:t>
      </w:r>
      <w:r w:rsidRPr="00C23434" w:rsidR="00D747C5">
        <w:rPr>
          <w:rFonts w:ascii="Times New Roman" w:hAnsi="Times New Roman"/>
          <w:i/>
          <w:noProof/>
          <w:sz w:val="24"/>
          <w:szCs w:val="24"/>
        </w:rPr>
        <w:t xml:space="preserve"> </w:t>
      </w:r>
      <w:r w:rsidRPr="00C23434">
        <w:rPr>
          <w:rFonts w:ascii="Times New Roman" w:hAnsi="Times New Roman"/>
          <w:i/>
          <w:noProof/>
          <w:sz w:val="24"/>
          <w:szCs w:val="24"/>
        </w:rPr>
        <w:t>Addres</w:t>
      </w:r>
      <w:r w:rsidRPr="00C23434" w:rsidR="00D747C5">
        <w:rPr>
          <w:rFonts w:ascii="Times New Roman" w:hAnsi="Times New Roman"/>
          <w:i/>
          <w:noProof/>
          <w:sz w:val="24"/>
          <w:szCs w:val="24"/>
        </w:rPr>
        <w:t xml:space="preserve">s complex analytical techniques.  </w:t>
      </w:r>
      <w:r w:rsidRPr="00C23434">
        <w:rPr>
          <w:rFonts w:ascii="Times New Roman" w:hAnsi="Times New Roman"/>
          <w:i/>
          <w:noProof/>
          <w:sz w:val="24"/>
          <w:szCs w:val="24"/>
        </w:rPr>
        <w:t>Provide time s</w:t>
      </w:r>
      <w:r w:rsidRPr="00C23434" w:rsidR="00D747C5">
        <w:rPr>
          <w:rFonts w:ascii="Times New Roman" w:hAnsi="Times New Roman"/>
          <w:i/>
          <w:noProof/>
          <w:sz w:val="24"/>
          <w:szCs w:val="24"/>
        </w:rPr>
        <w:t>chedules for the entire project.</w:t>
      </w:r>
    </w:p>
    <w:p w:rsidRPr="00C23434" w:rsidR="005247D2" w:rsidP="001A3BC7" w:rsidRDefault="005247D2" w14:paraId="6F3DCE45" w14:textId="77777777">
      <w:pPr>
        <w:ind w:left="360"/>
        <w:rPr>
          <w:rFonts w:ascii="Times New Roman" w:hAnsi="Times New Roman"/>
          <w:sz w:val="24"/>
          <w:szCs w:val="24"/>
        </w:rPr>
      </w:pPr>
    </w:p>
    <w:p w:rsidRPr="00C23434" w:rsidR="00347985" w:rsidP="001A3BC7" w:rsidRDefault="00347985" w14:paraId="311F1FA2" w14:textId="4D0DAD1C">
      <w:pPr>
        <w:pStyle w:val="CommentText"/>
        <w:ind w:left="360"/>
        <w:rPr>
          <w:rFonts w:ascii="Times New Roman" w:hAnsi="Times New Roman"/>
          <w:sz w:val="24"/>
          <w:szCs w:val="24"/>
        </w:rPr>
      </w:pPr>
      <w:r w:rsidRPr="00C23434">
        <w:rPr>
          <w:rFonts w:ascii="Times New Roman" w:hAnsi="Times New Roman"/>
          <w:sz w:val="24"/>
          <w:szCs w:val="24"/>
        </w:rPr>
        <w:t>From time to time or as part of annual program performance reporting, SBA publishes aggregated data</w:t>
      </w:r>
      <w:r w:rsidRPr="00C23434" w:rsidR="00937856">
        <w:rPr>
          <w:rFonts w:ascii="Times New Roman" w:hAnsi="Times New Roman"/>
          <w:sz w:val="24"/>
          <w:szCs w:val="24"/>
        </w:rPr>
        <w:t xml:space="preserve"> on the number of PCLPs. SBA does not publicly publish the amounts of a PCLP loan loss reserve.</w:t>
      </w:r>
    </w:p>
    <w:p w:rsidR="00257939" w:rsidP="00E86580" w:rsidRDefault="00257939" w14:paraId="120D595B" w14:textId="5F3B57F9">
      <w:pPr>
        <w:rPr>
          <w:rFonts w:ascii="Times New Roman" w:hAnsi="Times New Roman"/>
          <w:b/>
          <w:sz w:val="24"/>
          <w:szCs w:val="24"/>
        </w:rPr>
      </w:pPr>
    </w:p>
    <w:p w:rsidR="005247D2" w:rsidP="00406587" w:rsidRDefault="005247D2" w14:paraId="2529A0D2" w14:textId="7E69B82D">
      <w:pPr>
        <w:numPr>
          <w:ilvl w:val="0"/>
          <w:numId w:val="3"/>
        </w:numPr>
        <w:rPr>
          <w:rFonts w:ascii="Times New Roman" w:hAnsi="Times New Roman"/>
          <w:b/>
          <w:sz w:val="24"/>
          <w:szCs w:val="24"/>
          <w:u w:val="single"/>
        </w:rPr>
      </w:pPr>
      <w:r w:rsidRPr="001A3BC7">
        <w:rPr>
          <w:rFonts w:ascii="Times New Roman" w:hAnsi="Times New Roman"/>
          <w:b/>
          <w:sz w:val="24"/>
          <w:szCs w:val="24"/>
          <w:u w:val="single"/>
        </w:rPr>
        <w:t>Expiration Date for Collection of this Data</w:t>
      </w:r>
    </w:p>
    <w:p w:rsidRPr="001A3BC7" w:rsidR="001A3BC7" w:rsidP="001A3BC7" w:rsidRDefault="001A3BC7" w14:paraId="38CB8611" w14:textId="77777777">
      <w:pPr>
        <w:ind w:left="360"/>
        <w:rPr>
          <w:rFonts w:ascii="Times New Roman" w:hAnsi="Times New Roman"/>
          <w:b/>
          <w:sz w:val="24"/>
          <w:szCs w:val="24"/>
          <w:u w:val="single"/>
        </w:rPr>
      </w:pPr>
    </w:p>
    <w:p w:rsidRPr="00C23434" w:rsidR="006B1C86" w:rsidP="001A3BC7" w:rsidRDefault="006B1C86" w14:paraId="490B6AEF" w14:textId="09C8197D">
      <w:pPr>
        <w:ind w:left="360"/>
        <w:rPr>
          <w:rFonts w:ascii="Times New Roman" w:hAnsi="Times New Roman"/>
          <w:i/>
          <w:noProof/>
          <w:sz w:val="24"/>
          <w:szCs w:val="24"/>
        </w:rPr>
      </w:pPr>
      <w:r w:rsidRPr="00C23434">
        <w:rPr>
          <w:rFonts w:ascii="Times New Roman" w:hAnsi="Times New Roman"/>
          <w:i/>
          <w:noProof/>
          <w:sz w:val="24"/>
          <w:szCs w:val="24"/>
        </w:rPr>
        <w:t>If seeking approval to not display the expiration date for OMB approval of the information collection, explain the reasons why the display would be inappropriate.</w:t>
      </w:r>
    </w:p>
    <w:p w:rsidRPr="00C23434" w:rsidR="005247D2" w:rsidP="001A3BC7" w:rsidRDefault="005247D2" w14:paraId="56123A13" w14:textId="77777777">
      <w:pPr>
        <w:ind w:left="360"/>
        <w:rPr>
          <w:rFonts w:ascii="Times New Roman" w:hAnsi="Times New Roman"/>
          <w:sz w:val="24"/>
          <w:szCs w:val="24"/>
        </w:rPr>
      </w:pPr>
    </w:p>
    <w:p w:rsidRPr="00C23434" w:rsidR="005247D2" w:rsidP="001A3BC7" w:rsidRDefault="00B14C12" w14:paraId="144AD049" w14:textId="77777777">
      <w:pPr>
        <w:tabs>
          <w:tab w:val="right" w:pos="360"/>
        </w:tabs>
        <w:ind w:left="360"/>
        <w:rPr>
          <w:rFonts w:ascii="Times New Roman" w:hAnsi="Times New Roman"/>
          <w:sz w:val="24"/>
          <w:szCs w:val="24"/>
        </w:rPr>
      </w:pPr>
      <w:r w:rsidRPr="00C23434">
        <w:rPr>
          <w:rFonts w:ascii="Times New Roman" w:hAnsi="Times New Roman"/>
          <w:sz w:val="24"/>
          <w:szCs w:val="24"/>
        </w:rPr>
        <w:t>Not applicable.</w:t>
      </w:r>
    </w:p>
    <w:p w:rsidRPr="00C23434" w:rsidR="00D747C5" w:rsidP="005247D2" w:rsidRDefault="00D747C5" w14:paraId="15252AC8" w14:textId="77777777">
      <w:pPr>
        <w:tabs>
          <w:tab w:val="right" w:pos="360"/>
        </w:tabs>
        <w:rPr>
          <w:rFonts w:ascii="Times New Roman" w:hAnsi="Times New Roman"/>
          <w:sz w:val="24"/>
          <w:szCs w:val="24"/>
        </w:rPr>
      </w:pPr>
    </w:p>
    <w:p w:rsidR="005247D2" w:rsidP="00406587" w:rsidRDefault="005247D2" w14:paraId="4DE6FF37" w14:textId="6C6D7636">
      <w:pPr>
        <w:numPr>
          <w:ilvl w:val="0"/>
          <w:numId w:val="3"/>
        </w:numPr>
        <w:rPr>
          <w:rFonts w:ascii="Times New Roman" w:hAnsi="Times New Roman"/>
          <w:b/>
          <w:sz w:val="24"/>
          <w:szCs w:val="24"/>
          <w:u w:val="single"/>
        </w:rPr>
      </w:pPr>
      <w:r w:rsidRPr="001A3BC7">
        <w:rPr>
          <w:rFonts w:ascii="Times New Roman" w:hAnsi="Times New Roman"/>
          <w:b/>
          <w:sz w:val="24"/>
          <w:szCs w:val="24"/>
          <w:u w:val="single"/>
        </w:rPr>
        <w:t>Exceptions to the Certification in Block 19 on OMB Form 83-I</w:t>
      </w:r>
    </w:p>
    <w:p w:rsidRPr="001A3BC7" w:rsidR="001A3BC7" w:rsidP="001A3BC7" w:rsidRDefault="001A3BC7" w14:paraId="3E5CF572" w14:textId="77777777">
      <w:pPr>
        <w:ind w:left="360"/>
        <w:rPr>
          <w:rFonts w:ascii="Times New Roman" w:hAnsi="Times New Roman"/>
          <w:b/>
          <w:sz w:val="24"/>
          <w:szCs w:val="24"/>
          <w:u w:val="single"/>
        </w:rPr>
      </w:pPr>
    </w:p>
    <w:p w:rsidRPr="00C23434" w:rsidR="006B1C86" w:rsidP="001A3BC7" w:rsidRDefault="006B1C86" w14:paraId="31D9C28A" w14:textId="2C0AC89A">
      <w:pPr>
        <w:ind w:left="360"/>
        <w:rPr>
          <w:rFonts w:ascii="Times New Roman" w:hAnsi="Times New Roman"/>
          <w:b/>
          <w:sz w:val="24"/>
          <w:szCs w:val="24"/>
        </w:rPr>
      </w:pPr>
      <w:r w:rsidRPr="00C23434">
        <w:rPr>
          <w:rFonts w:ascii="Times New Roman" w:hAnsi="Times New Roman"/>
          <w:i/>
          <w:noProof/>
          <w:sz w:val="24"/>
          <w:szCs w:val="24"/>
        </w:rPr>
        <w:t>Explain each exception to the certif</w:t>
      </w:r>
      <w:r w:rsidR="004E7097">
        <w:rPr>
          <w:rFonts w:ascii="Times New Roman" w:hAnsi="Times New Roman"/>
          <w:i/>
          <w:noProof/>
          <w:sz w:val="24"/>
          <w:szCs w:val="24"/>
        </w:rPr>
        <w:t>i</w:t>
      </w:r>
      <w:r w:rsidRPr="00C23434">
        <w:rPr>
          <w:rFonts w:ascii="Times New Roman" w:hAnsi="Times New Roman"/>
          <w:i/>
          <w:noProof/>
          <w:sz w:val="24"/>
          <w:szCs w:val="24"/>
        </w:rPr>
        <w:t>cation statement iden</w:t>
      </w:r>
      <w:r w:rsidRPr="00C23434" w:rsidR="00946576">
        <w:rPr>
          <w:rFonts w:ascii="Times New Roman" w:hAnsi="Times New Roman"/>
          <w:i/>
          <w:noProof/>
          <w:sz w:val="24"/>
          <w:szCs w:val="24"/>
        </w:rPr>
        <w:t>tified</w:t>
      </w:r>
      <w:r w:rsidRPr="00C23434">
        <w:rPr>
          <w:rFonts w:ascii="Times New Roman" w:hAnsi="Times New Roman"/>
          <w:i/>
          <w:noProof/>
          <w:sz w:val="24"/>
          <w:szCs w:val="24"/>
        </w:rPr>
        <w:t xml:space="preserve"> in Item 19, “Cert</w:t>
      </w:r>
      <w:r w:rsidRPr="00C23434" w:rsidR="00CB22B9">
        <w:rPr>
          <w:rFonts w:ascii="Times New Roman" w:hAnsi="Times New Roman"/>
          <w:i/>
          <w:noProof/>
          <w:sz w:val="24"/>
          <w:szCs w:val="24"/>
        </w:rPr>
        <w:t>i</w:t>
      </w:r>
      <w:r w:rsidRPr="00C23434">
        <w:rPr>
          <w:rFonts w:ascii="Times New Roman" w:hAnsi="Times New Roman"/>
          <w:i/>
          <w:noProof/>
          <w:sz w:val="24"/>
          <w:szCs w:val="24"/>
        </w:rPr>
        <w:t>fication for Paperwork Reduction Act Submission,” of OMB Form 83-I.</w:t>
      </w:r>
    </w:p>
    <w:p w:rsidRPr="00C23434" w:rsidR="005247D2" w:rsidP="001A3BC7" w:rsidRDefault="005247D2" w14:paraId="0A08EEA5" w14:textId="77777777">
      <w:pPr>
        <w:ind w:left="360"/>
        <w:rPr>
          <w:rFonts w:ascii="Times New Roman" w:hAnsi="Times New Roman"/>
          <w:sz w:val="24"/>
          <w:szCs w:val="24"/>
        </w:rPr>
      </w:pPr>
    </w:p>
    <w:p w:rsidRPr="00C23434" w:rsidR="005247D2" w:rsidP="001A3BC7" w:rsidRDefault="008845E3" w14:paraId="13B7E07F" w14:textId="77777777">
      <w:pPr>
        <w:tabs>
          <w:tab w:val="right" w:pos="360"/>
        </w:tabs>
        <w:ind w:left="360"/>
        <w:rPr>
          <w:rFonts w:ascii="Times New Roman" w:hAnsi="Times New Roman"/>
          <w:sz w:val="24"/>
          <w:szCs w:val="24"/>
        </w:rPr>
      </w:pPr>
      <w:r w:rsidRPr="00C23434">
        <w:rPr>
          <w:rFonts w:ascii="Times New Roman" w:hAnsi="Times New Roman"/>
          <w:sz w:val="24"/>
          <w:szCs w:val="24"/>
        </w:rPr>
        <w:t xml:space="preserve">There are no exceptions.  </w:t>
      </w:r>
    </w:p>
    <w:p w:rsidRPr="00C23434" w:rsidR="00166DA0" w:rsidP="006B1C86" w:rsidRDefault="00166DA0" w14:paraId="102C3697" w14:textId="77777777">
      <w:pPr>
        <w:tabs>
          <w:tab w:val="right" w:pos="0"/>
        </w:tabs>
        <w:rPr>
          <w:rFonts w:ascii="Times New Roman" w:hAnsi="Times New Roman"/>
          <w:b/>
          <w:sz w:val="24"/>
          <w:szCs w:val="24"/>
          <w:u w:val="single"/>
        </w:rPr>
      </w:pPr>
    </w:p>
    <w:p w:rsidR="005247D2" w:rsidP="00406587" w:rsidRDefault="005247D2" w14:paraId="0B36F927" w14:textId="47F3C830">
      <w:pPr>
        <w:numPr>
          <w:ilvl w:val="0"/>
          <w:numId w:val="3"/>
        </w:numPr>
        <w:rPr>
          <w:rFonts w:ascii="Times New Roman" w:hAnsi="Times New Roman"/>
          <w:b/>
          <w:sz w:val="24"/>
          <w:szCs w:val="24"/>
          <w:u w:val="single"/>
        </w:rPr>
      </w:pPr>
      <w:r w:rsidRPr="001A3BC7">
        <w:rPr>
          <w:rFonts w:ascii="Times New Roman" w:hAnsi="Times New Roman"/>
          <w:b/>
          <w:sz w:val="24"/>
          <w:szCs w:val="24"/>
          <w:u w:val="single"/>
        </w:rPr>
        <w:t>Collection of Information Employing Statistical Methods</w:t>
      </w:r>
    </w:p>
    <w:p w:rsidRPr="001A3BC7" w:rsidR="001A3BC7" w:rsidP="001A3BC7" w:rsidRDefault="001A3BC7" w14:paraId="6E53A88F" w14:textId="77777777">
      <w:pPr>
        <w:ind w:left="360"/>
        <w:rPr>
          <w:rFonts w:ascii="Times New Roman" w:hAnsi="Times New Roman"/>
          <w:b/>
          <w:sz w:val="24"/>
          <w:szCs w:val="24"/>
          <w:u w:val="single"/>
        </w:rPr>
      </w:pPr>
    </w:p>
    <w:p w:rsidRPr="00C23434" w:rsidR="006B1C86" w:rsidP="001A3BC7" w:rsidRDefault="006B1C86" w14:paraId="57010CC8" w14:textId="77777777">
      <w:pPr>
        <w:ind w:left="360"/>
        <w:rPr>
          <w:rFonts w:ascii="Times New Roman" w:hAnsi="Times New Roman"/>
          <w:i/>
          <w:sz w:val="24"/>
          <w:szCs w:val="24"/>
        </w:rPr>
      </w:pPr>
      <w:r w:rsidRPr="00C23434">
        <w:rPr>
          <w:rFonts w:ascii="Times New Roman" w:hAnsi="Times New Roman"/>
          <w:i/>
          <w:sz w:val="24"/>
          <w:szCs w:val="24"/>
        </w:rPr>
        <w:t>Describe (including a numerical estimate) the potential respondent universe and any sampling or other respondent selection method to be used.</w:t>
      </w:r>
    </w:p>
    <w:p w:rsidRPr="00C23434" w:rsidR="006B1C86" w:rsidP="001A3BC7" w:rsidRDefault="006B1C86" w14:paraId="5E5436A9" w14:textId="77777777">
      <w:pPr>
        <w:tabs>
          <w:tab w:val="right" w:pos="0"/>
        </w:tabs>
        <w:ind w:left="360"/>
        <w:rPr>
          <w:rFonts w:ascii="Times New Roman" w:hAnsi="Times New Roman"/>
          <w:b/>
          <w:sz w:val="24"/>
          <w:szCs w:val="24"/>
        </w:rPr>
      </w:pPr>
    </w:p>
    <w:p w:rsidRPr="00C23434" w:rsidR="005247D2" w:rsidP="001A3BC7" w:rsidRDefault="006B1C86" w14:paraId="5FC1E1B6" w14:textId="77777777">
      <w:pPr>
        <w:ind w:left="360"/>
        <w:rPr>
          <w:rFonts w:ascii="Times New Roman" w:hAnsi="Times New Roman"/>
          <w:sz w:val="24"/>
          <w:szCs w:val="24"/>
        </w:rPr>
      </w:pPr>
      <w:r w:rsidRPr="00C23434">
        <w:rPr>
          <w:rFonts w:ascii="Times New Roman" w:hAnsi="Times New Roman"/>
          <w:sz w:val="24"/>
          <w:szCs w:val="24"/>
        </w:rPr>
        <w:t>N</w:t>
      </w:r>
      <w:r w:rsidRPr="00C23434" w:rsidR="005247D2">
        <w:rPr>
          <w:rFonts w:ascii="Times New Roman" w:hAnsi="Times New Roman"/>
          <w:sz w:val="24"/>
          <w:szCs w:val="24"/>
        </w:rPr>
        <w:t>ot applicable</w:t>
      </w:r>
      <w:r w:rsidRPr="00C23434" w:rsidR="009D1BA5">
        <w:rPr>
          <w:rFonts w:ascii="Times New Roman" w:hAnsi="Times New Roman"/>
          <w:sz w:val="24"/>
          <w:szCs w:val="24"/>
        </w:rPr>
        <w:t>.</w:t>
      </w:r>
    </w:p>
    <w:sectPr w:rsidRPr="00C23434" w:rsidR="005247D2" w:rsidSect="000D08BC">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71540" w14:textId="77777777" w:rsidR="002C2FE9" w:rsidRDefault="002C2FE9">
      <w:r>
        <w:separator/>
      </w:r>
    </w:p>
  </w:endnote>
  <w:endnote w:type="continuationSeparator" w:id="0">
    <w:p w14:paraId="41515BF0" w14:textId="77777777" w:rsidR="002C2FE9" w:rsidRDefault="002C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1CF99" w14:textId="77777777" w:rsidR="00FA09DC" w:rsidRDefault="00FA09DC" w:rsidP="007A17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5E84B" w14:textId="77777777" w:rsidR="00FA09DC" w:rsidRDefault="00FA09DC"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BCE21" w14:textId="77777777" w:rsidR="00FA09DC" w:rsidRDefault="00FA09DC" w:rsidP="007A17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109">
      <w:rPr>
        <w:rStyle w:val="PageNumber"/>
        <w:noProof/>
      </w:rPr>
      <w:t>2</w:t>
    </w:r>
    <w:r>
      <w:rPr>
        <w:rStyle w:val="PageNumber"/>
      </w:rPr>
      <w:fldChar w:fldCharType="end"/>
    </w:r>
  </w:p>
  <w:p w14:paraId="4CDFAEA4" w14:textId="77777777" w:rsidR="00FA09DC" w:rsidRDefault="00FA09DC"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B8407" w14:textId="77777777" w:rsidR="002C2FE9" w:rsidRDefault="002C2FE9">
      <w:r>
        <w:separator/>
      </w:r>
    </w:p>
  </w:footnote>
  <w:footnote w:type="continuationSeparator" w:id="0">
    <w:p w14:paraId="62D47100" w14:textId="77777777" w:rsidR="002C2FE9" w:rsidRDefault="002C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C5C57"/>
    <w:multiLevelType w:val="hybridMultilevel"/>
    <w:tmpl w:val="5DB8E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D173A"/>
    <w:multiLevelType w:val="hybridMultilevel"/>
    <w:tmpl w:val="A0BCFD76"/>
    <w:lvl w:ilvl="0" w:tplc="04090001">
      <w:start w:val="1"/>
      <w:numFmt w:val="bullet"/>
      <w:lvlText w:val=""/>
      <w:lvlJc w:val="left"/>
      <w:pPr>
        <w:ind w:left="4590" w:hanging="360"/>
      </w:pPr>
      <w:rPr>
        <w:rFonts w:ascii="Symbol" w:hAnsi="Symbol" w:hint="default"/>
      </w:rPr>
    </w:lvl>
    <w:lvl w:ilvl="1" w:tplc="04090003">
      <w:start w:val="1"/>
      <w:numFmt w:val="bullet"/>
      <w:lvlText w:val="o"/>
      <w:lvlJc w:val="left"/>
      <w:pPr>
        <w:ind w:left="5310" w:hanging="360"/>
      </w:pPr>
      <w:rPr>
        <w:rFonts w:ascii="Courier New" w:hAnsi="Courier New" w:cs="Courier New" w:hint="default"/>
      </w:rPr>
    </w:lvl>
    <w:lvl w:ilvl="2" w:tplc="04090005">
      <w:start w:val="1"/>
      <w:numFmt w:val="bullet"/>
      <w:lvlText w:val=""/>
      <w:lvlJc w:val="left"/>
      <w:pPr>
        <w:ind w:left="6030" w:hanging="360"/>
      </w:pPr>
      <w:rPr>
        <w:rFonts w:ascii="Wingdings" w:hAnsi="Wingdings" w:hint="default"/>
      </w:rPr>
    </w:lvl>
    <w:lvl w:ilvl="3" w:tplc="04090001">
      <w:start w:val="1"/>
      <w:numFmt w:val="bullet"/>
      <w:lvlText w:val=""/>
      <w:lvlJc w:val="left"/>
      <w:pPr>
        <w:ind w:left="6750" w:hanging="360"/>
      </w:pPr>
      <w:rPr>
        <w:rFonts w:ascii="Symbol" w:hAnsi="Symbol" w:hint="default"/>
      </w:rPr>
    </w:lvl>
    <w:lvl w:ilvl="4" w:tplc="04090003">
      <w:start w:val="1"/>
      <w:numFmt w:val="bullet"/>
      <w:lvlText w:val="o"/>
      <w:lvlJc w:val="left"/>
      <w:pPr>
        <w:ind w:left="7470" w:hanging="360"/>
      </w:pPr>
      <w:rPr>
        <w:rFonts w:ascii="Courier New" w:hAnsi="Courier New" w:cs="Courier New" w:hint="default"/>
      </w:rPr>
    </w:lvl>
    <w:lvl w:ilvl="5" w:tplc="04090005">
      <w:start w:val="1"/>
      <w:numFmt w:val="bullet"/>
      <w:lvlText w:val=""/>
      <w:lvlJc w:val="left"/>
      <w:pPr>
        <w:ind w:left="8190" w:hanging="360"/>
      </w:pPr>
      <w:rPr>
        <w:rFonts w:ascii="Wingdings" w:hAnsi="Wingdings" w:hint="default"/>
      </w:rPr>
    </w:lvl>
    <w:lvl w:ilvl="6" w:tplc="04090001">
      <w:start w:val="1"/>
      <w:numFmt w:val="bullet"/>
      <w:lvlText w:val=""/>
      <w:lvlJc w:val="left"/>
      <w:pPr>
        <w:ind w:left="8910" w:hanging="360"/>
      </w:pPr>
      <w:rPr>
        <w:rFonts w:ascii="Symbol" w:hAnsi="Symbol" w:hint="default"/>
      </w:rPr>
    </w:lvl>
    <w:lvl w:ilvl="7" w:tplc="04090003">
      <w:start w:val="1"/>
      <w:numFmt w:val="bullet"/>
      <w:lvlText w:val="o"/>
      <w:lvlJc w:val="left"/>
      <w:pPr>
        <w:ind w:left="9630" w:hanging="360"/>
      </w:pPr>
      <w:rPr>
        <w:rFonts w:ascii="Courier New" w:hAnsi="Courier New" w:cs="Courier New" w:hint="default"/>
      </w:rPr>
    </w:lvl>
    <w:lvl w:ilvl="8" w:tplc="04090005">
      <w:start w:val="1"/>
      <w:numFmt w:val="bullet"/>
      <w:lvlText w:val=""/>
      <w:lvlJc w:val="left"/>
      <w:pPr>
        <w:ind w:left="10350" w:hanging="360"/>
      </w:pPr>
      <w:rPr>
        <w:rFonts w:ascii="Wingdings" w:hAnsi="Wingdings" w:hint="default"/>
      </w:rPr>
    </w:lvl>
  </w:abstractNum>
  <w:abstractNum w:abstractNumId="5" w15:restartNumberingAfterBreak="0">
    <w:nsid w:val="1AC6577E"/>
    <w:multiLevelType w:val="hybridMultilevel"/>
    <w:tmpl w:val="76922678"/>
    <w:lvl w:ilvl="0" w:tplc="95E61024">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F94822"/>
    <w:multiLevelType w:val="hybridMultilevel"/>
    <w:tmpl w:val="C3EA5F6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8" w15:restartNumberingAfterBreak="0">
    <w:nsid w:val="378A7AE9"/>
    <w:multiLevelType w:val="hybridMultilevel"/>
    <w:tmpl w:val="07E2DCC8"/>
    <w:lvl w:ilvl="0" w:tplc="84A06AC8">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B87C71"/>
    <w:multiLevelType w:val="hybridMultilevel"/>
    <w:tmpl w:val="BA14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1501D"/>
    <w:multiLevelType w:val="hybridMultilevel"/>
    <w:tmpl w:val="559E0A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D78349F"/>
    <w:multiLevelType w:val="hybridMultilevel"/>
    <w:tmpl w:val="DF36B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9C1784"/>
    <w:multiLevelType w:val="hybridMultilevel"/>
    <w:tmpl w:val="6958BFA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559B534E"/>
    <w:multiLevelType w:val="multilevel"/>
    <w:tmpl w:val="07E2DCC8"/>
    <w:lvl w:ilvl="0">
      <w:start w:val="1"/>
      <w:numFmt w:val="bullet"/>
      <w:lvlText w:val=""/>
      <w:lvlJc w:val="left"/>
      <w:pPr>
        <w:tabs>
          <w:tab w:val="num" w:pos="720"/>
        </w:tabs>
        <w:ind w:left="720" w:hanging="360"/>
      </w:pPr>
      <w:rPr>
        <w:rFonts w:ascii="Symbol" w:hAnsi="Symbo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2470D8"/>
    <w:multiLevelType w:val="hybridMultilevel"/>
    <w:tmpl w:val="3D68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2549C"/>
    <w:multiLevelType w:val="multilevel"/>
    <w:tmpl w:val="559E0AD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3"/>
  </w:num>
  <w:num w:numId="13">
    <w:abstractNumId w:val="10"/>
  </w:num>
  <w:num w:numId="14">
    <w:abstractNumId w:val="19"/>
  </w:num>
  <w:num w:numId="15">
    <w:abstractNumId w:val="8"/>
  </w:num>
  <w:num w:numId="16">
    <w:abstractNumId w:val="15"/>
  </w:num>
  <w:num w:numId="17">
    <w:abstractNumId w:val="5"/>
  </w:num>
  <w:num w:numId="18">
    <w:abstractNumId w:val="13"/>
  </w:num>
  <w:num w:numId="19">
    <w:abstractNumId w:val="2"/>
  </w:num>
  <w:num w:numId="20">
    <w:abstractNumId w:val="12"/>
  </w:num>
  <w:num w:numId="21">
    <w:abstractNumId w:val="9"/>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0214"/>
    <w:rsid w:val="00001515"/>
    <w:rsid w:val="00001962"/>
    <w:rsid w:val="0000362E"/>
    <w:rsid w:val="000039CB"/>
    <w:rsid w:val="00010F98"/>
    <w:rsid w:val="000156F4"/>
    <w:rsid w:val="0002166C"/>
    <w:rsid w:val="000216C1"/>
    <w:rsid w:val="00021A70"/>
    <w:rsid w:val="00022347"/>
    <w:rsid w:val="00024123"/>
    <w:rsid w:val="0003186D"/>
    <w:rsid w:val="000321F6"/>
    <w:rsid w:val="00044E9F"/>
    <w:rsid w:val="00050409"/>
    <w:rsid w:val="00051610"/>
    <w:rsid w:val="00052CED"/>
    <w:rsid w:val="00054444"/>
    <w:rsid w:val="000600BC"/>
    <w:rsid w:val="0006151E"/>
    <w:rsid w:val="00061B63"/>
    <w:rsid w:val="00065013"/>
    <w:rsid w:val="00065916"/>
    <w:rsid w:val="000661F1"/>
    <w:rsid w:val="00067AB3"/>
    <w:rsid w:val="00071394"/>
    <w:rsid w:val="00074017"/>
    <w:rsid w:val="0008389B"/>
    <w:rsid w:val="00086324"/>
    <w:rsid w:val="00086B9D"/>
    <w:rsid w:val="000875B7"/>
    <w:rsid w:val="00087A3F"/>
    <w:rsid w:val="00090158"/>
    <w:rsid w:val="000933B4"/>
    <w:rsid w:val="00094C32"/>
    <w:rsid w:val="000959D0"/>
    <w:rsid w:val="000A089C"/>
    <w:rsid w:val="000A2AC3"/>
    <w:rsid w:val="000A31CC"/>
    <w:rsid w:val="000A7B8B"/>
    <w:rsid w:val="000B410D"/>
    <w:rsid w:val="000C25E8"/>
    <w:rsid w:val="000C521E"/>
    <w:rsid w:val="000D08BC"/>
    <w:rsid w:val="000D283E"/>
    <w:rsid w:val="000D410A"/>
    <w:rsid w:val="000D78ED"/>
    <w:rsid w:val="000D7D4D"/>
    <w:rsid w:val="000E0E6C"/>
    <w:rsid w:val="000E103A"/>
    <w:rsid w:val="000E10F2"/>
    <w:rsid w:val="000E174C"/>
    <w:rsid w:val="000E1E4B"/>
    <w:rsid w:val="000E1F62"/>
    <w:rsid w:val="000E4D90"/>
    <w:rsid w:val="000E5213"/>
    <w:rsid w:val="000E7530"/>
    <w:rsid w:val="000F2E95"/>
    <w:rsid w:val="000F441C"/>
    <w:rsid w:val="00100DEF"/>
    <w:rsid w:val="001176E0"/>
    <w:rsid w:val="001227D1"/>
    <w:rsid w:val="00123C1F"/>
    <w:rsid w:val="00125C5B"/>
    <w:rsid w:val="00127D1F"/>
    <w:rsid w:val="001320FC"/>
    <w:rsid w:val="001327F7"/>
    <w:rsid w:val="00135C6A"/>
    <w:rsid w:val="00136802"/>
    <w:rsid w:val="00136F08"/>
    <w:rsid w:val="001376E8"/>
    <w:rsid w:val="00144EA0"/>
    <w:rsid w:val="00152200"/>
    <w:rsid w:val="00153534"/>
    <w:rsid w:val="00154FAF"/>
    <w:rsid w:val="0015542F"/>
    <w:rsid w:val="001560D7"/>
    <w:rsid w:val="0016144F"/>
    <w:rsid w:val="00161F02"/>
    <w:rsid w:val="00166DA0"/>
    <w:rsid w:val="001670D6"/>
    <w:rsid w:val="001713AC"/>
    <w:rsid w:val="0017334F"/>
    <w:rsid w:val="0017510C"/>
    <w:rsid w:val="0017559B"/>
    <w:rsid w:val="0018470D"/>
    <w:rsid w:val="001852C0"/>
    <w:rsid w:val="0019122E"/>
    <w:rsid w:val="00191AEF"/>
    <w:rsid w:val="00193185"/>
    <w:rsid w:val="00193415"/>
    <w:rsid w:val="001944DF"/>
    <w:rsid w:val="001945C3"/>
    <w:rsid w:val="0019702E"/>
    <w:rsid w:val="001A19F3"/>
    <w:rsid w:val="001A2090"/>
    <w:rsid w:val="001A3A41"/>
    <w:rsid w:val="001A3BC7"/>
    <w:rsid w:val="001A4A01"/>
    <w:rsid w:val="001A50D0"/>
    <w:rsid w:val="001A57FD"/>
    <w:rsid w:val="001A64B9"/>
    <w:rsid w:val="001B11BB"/>
    <w:rsid w:val="001C1A20"/>
    <w:rsid w:val="001C579D"/>
    <w:rsid w:val="001D2BFF"/>
    <w:rsid w:val="001D3091"/>
    <w:rsid w:val="001D753F"/>
    <w:rsid w:val="001F7240"/>
    <w:rsid w:val="00201634"/>
    <w:rsid w:val="00207E26"/>
    <w:rsid w:val="0021020A"/>
    <w:rsid w:val="002117A7"/>
    <w:rsid w:val="00216FA9"/>
    <w:rsid w:val="00227DF2"/>
    <w:rsid w:val="00232ACF"/>
    <w:rsid w:val="00234F46"/>
    <w:rsid w:val="00235426"/>
    <w:rsid w:val="00235F12"/>
    <w:rsid w:val="00235FC4"/>
    <w:rsid w:val="002428D3"/>
    <w:rsid w:val="002436DE"/>
    <w:rsid w:val="00246066"/>
    <w:rsid w:val="00246EF7"/>
    <w:rsid w:val="00251270"/>
    <w:rsid w:val="002527A3"/>
    <w:rsid w:val="00257939"/>
    <w:rsid w:val="00257B34"/>
    <w:rsid w:val="00257CCB"/>
    <w:rsid w:val="00260311"/>
    <w:rsid w:val="00260458"/>
    <w:rsid w:val="002611E5"/>
    <w:rsid w:val="00261924"/>
    <w:rsid w:val="002623FA"/>
    <w:rsid w:val="00262537"/>
    <w:rsid w:val="00271981"/>
    <w:rsid w:val="002743BD"/>
    <w:rsid w:val="00277D7E"/>
    <w:rsid w:val="0028308F"/>
    <w:rsid w:val="00284548"/>
    <w:rsid w:val="002859BC"/>
    <w:rsid w:val="00286100"/>
    <w:rsid w:val="0028639D"/>
    <w:rsid w:val="002878EA"/>
    <w:rsid w:val="002906DB"/>
    <w:rsid w:val="002924A1"/>
    <w:rsid w:val="00293F84"/>
    <w:rsid w:val="00294AC3"/>
    <w:rsid w:val="002A0234"/>
    <w:rsid w:val="002A0356"/>
    <w:rsid w:val="002A261F"/>
    <w:rsid w:val="002A474E"/>
    <w:rsid w:val="002A7656"/>
    <w:rsid w:val="002B4C9E"/>
    <w:rsid w:val="002C11A9"/>
    <w:rsid w:val="002C2FE9"/>
    <w:rsid w:val="002C33F3"/>
    <w:rsid w:val="002C5167"/>
    <w:rsid w:val="002C73C5"/>
    <w:rsid w:val="002D0541"/>
    <w:rsid w:val="002D2457"/>
    <w:rsid w:val="002D252D"/>
    <w:rsid w:val="002D47E1"/>
    <w:rsid w:val="002D53B1"/>
    <w:rsid w:val="002D7D8B"/>
    <w:rsid w:val="002E16D4"/>
    <w:rsid w:val="002E5DA6"/>
    <w:rsid w:val="002E6C15"/>
    <w:rsid w:val="002F6920"/>
    <w:rsid w:val="003023A1"/>
    <w:rsid w:val="00302833"/>
    <w:rsid w:val="00305F8A"/>
    <w:rsid w:val="003155C5"/>
    <w:rsid w:val="0031626F"/>
    <w:rsid w:val="00316B2D"/>
    <w:rsid w:val="00325846"/>
    <w:rsid w:val="00330669"/>
    <w:rsid w:val="003311FD"/>
    <w:rsid w:val="003317BC"/>
    <w:rsid w:val="00337A2F"/>
    <w:rsid w:val="0034138C"/>
    <w:rsid w:val="00341F6B"/>
    <w:rsid w:val="00344021"/>
    <w:rsid w:val="0034536E"/>
    <w:rsid w:val="00347985"/>
    <w:rsid w:val="00347E51"/>
    <w:rsid w:val="00350A14"/>
    <w:rsid w:val="0035115C"/>
    <w:rsid w:val="00352933"/>
    <w:rsid w:val="00352B61"/>
    <w:rsid w:val="00352EE6"/>
    <w:rsid w:val="00353257"/>
    <w:rsid w:val="003570D6"/>
    <w:rsid w:val="00360266"/>
    <w:rsid w:val="003623E8"/>
    <w:rsid w:val="00365C5A"/>
    <w:rsid w:val="00366B8B"/>
    <w:rsid w:val="00366C4C"/>
    <w:rsid w:val="00366CA6"/>
    <w:rsid w:val="003718D2"/>
    <w:rsid w:val="003726D6"/>
    <w:rsid w:val="00374300"/>
    <w:rsid w:val="003759E5"/>
    <w:rsid w:val="0037713A"/>
    <w:rsid w:val="00380B93"/>
    <w:rsid w:val="0038264C"/>
    <w:rsid w:val="00383FF7"/>
    <w:rsid w:val="003862C1"/>
    <w:rsid w:val="00387414"/>
    <w:rsid w:val="00394120"/>
    <w:rsid w:val="003948AB"/>
    <w:rsid w:val="003955DC"/>
    <w:rsid w:val="00396C99"/>
    <w:rsid w:val="003A152C"/>
    <w:rsid w:val="003A4AFD"/>
    <w:rsid w:val="003A71D6"/>
    <w:rsid w:val="003A71DE"/>
    <w:rsid w:val="003B2695"/>
    <w:rsid w:val="003B6CF2"/>
    <w:rsid w:val="003B7076"/>
    <w:rsid w:val="003C26DF"/>
    <w:rsid w:val="003C3518"/>
    <w:rsid w:val="003C35B6"/>
    <w:rsid w:val="003C65B3"/>
    <w:rsid w:val="003D046C"/>
    <w:rsid w:val="003D4A6E"/>
    <w:rsid w:val="003F11C0"/>
    <w:rsid w:val="003F1F01"/>
    <w:rsid w:val="003F25F7"/>
    <w:rsid w:val="003F6B40"/>
    <w:rsid w:val="003F7203"/>
    <w:rsid w:val="004036F4"/>
    <w:rsid w:val="00403DA2"/>
    <w:rsid w:val="0040440C"/>
    <w:rsid w:val="00404E8A"/>
    <w:rsid w:val="00404F7A"/>
    <w:rsid w:val="00406587"/>
    <w:rsid w:val="0041353D"/>
    <w:rsid w:val="00413A88"/>
    <w:rsid w:val="00414460"/>
    <w:rsid w:val="004158EA"/>
    <w:rsid w:val="0041666D"/>
    <w:rsid w:val="004200FD"/>
    <w:rsid w:val="00422578"/>
    <w:rsid w:val="004246BA"/>
    <w:rsid w:val="0042543B"/>
    <w:rsid w:val="004276DD"/>
    <w:rsid w:val="00427D05"/>
    <w:rsid w:val="0043306A"/>
    <w:rsid w:val="00437BD4"/>
    <w:rsid w:val="0044103E"/>
    <w:rsid w:val="0044465A"/>
    <w:rsid w:val="00445B0A"/>
    <w:rsid w:val="00445C53"/>
    <w:rsid w:val="0044782F"/>
    <w:rsid w:val="00451949"/>
    <w:rsid w:val="00454F4F"/>
    <w:rsid w:val="00461FD6"/>
    <w:rsid w:val="004634DB"/>
    <w:rsid w:val="004654F8"/>
    <w:rsid w:val="00466DC2"/>
    <w:rsid w:val="00470266"/>
    <w:rsid w:val="004705A2"/>
    <w:rsid w:val="00471D82"/>
    <w:rsid w:val="00473B91"/>
    <w:rsid w:val="00473BDB"/>
    <w:rsid w:val="004806C0"/>
    <w:rsid w:val="00482594"/>
    <w:rsid w:val="0048441D"/>
    <w:rsid w:val="004851E3"/>
    <w:rsid w:val="00490D5C"/>
    <w:rsid w:val="0049763F"/>
    <w:rsid w:val="004A0475"/>
    <w:rsid w:val="004A2E1C"/>
    <w:rsid w:val="004A6112"/>
    <w:rsid w:val="004B3220"/>
    <w:rsid w:val="004B3334"/>
    <w:rsid w:val="004B41EF"/>
    <w:rsid w:val="004B6127"/>
    <w:rsid w:val="004C0A77"/>
    <w:rsid w:val="004C0BC9"/>
    <w:rsid w:val="004C1041"/>
    <w:rsid w:val="004C4FD7"/>
    <w:rsid w:val="004D2141"/>
    <w:rsid w:val="004D3B00"/>
    <w:rsid w:val="004D4C6C"/>
    <w:rsid w:val="004D70ED"/>
    <w:rsid w:val="004E02F8"/>
    <w:rsid w:val="004E1A97"/>
    <w:rsid w:val="004E46AF"/>
    <w:rsid w:val="004E54CB"/>
    <w:rsid w:val="004E630C"/>
    <w:rsid w:val="004E7097"/>
    <w:rsid w:val="004F0056"/>
    <w:rsid w:val="004F060D"/>
    <w:rsid w:val="004F3A15"/>
    <w:rsid w:val="004F3EA6"/>
    <w:rsid w:val="004F4111"/>
    <w:rsid w:val="00500103"/>
    <w:rsid w:val="00500A8A"/>
    <w:rsid w:val="00501280"/>
    <w:rsid w:val="0050183A"/>
    <w:rsid w:val="00502007"/>
    <w:rsid w:val="0050519A"/>
    <w:rsid w:val="00506DBE"/>
    <w:rsid w:val="00507FF5"/>
    <w:rsid w:val="00511134"/>
    <w:rsid w:val="0051166C"/>
    <w:rsid w:val="005122F9"/>
    <w:rsid w:val="0051295F"/>
    <w:rsid w:val="00513EC4"/>
    <w:rsid w:val="00515119"/>
    <w:rsid w:val="005154BC"/>
    <w:rsid w:val="005157DD"/>
    <w:rsid w:val="00517999"/>
    <w:rsid w:val="00521A96"/>
    <w:rsid w:val="0052255D"/>
    <w:rsid w:val="00522C38"/>
    <w:rsid w:val="00523865"/>
    <w:rsid w:val="005247D2"/>
    <w:rsid w:val="005256AE"/>
    <w:rsid w:val="00526754"/>
    <w:rsid w:val="00530A56"/>
    <w:rsid w:val="00530F4F"/>
    <w:rsid w:val="00531DB6"/>
    <w:rsid w:val="005332D7"/>
    <w:rsid w:val="00533BE8"/>
    <w:rsid w:val="00534D69"/>
    <w:rsid w:val="00535F5E"/>
    <w:rsid w:val="00536731"/>
    <w:rsid w:val="00545AA6"/>
    <w:rsid w:val="00546567"/>
    <w:rsid w:val="00553B55"/>
    <w:rsid w:val="005573D5"/>
    <w:rsid w:val="005639CD"/>
    <w:rsid w:val="00566805"/>
    <w:rsid w:val="00571368"/>
    <w:rsid w:val="00571455"/>
    <w:rsid w:val="00571DC1"/>
    <w:rsid w:val="00577280"/>
    <w:rsid w:val="005837F8"/>
    <w:rsid w:val="005970AC"/>
    <w:rsid w:val="005A011D"/>
    <w:rsid w:val="005A51BB"/>
    <w:rsid w:val="005A59A8"/>
    <w:rsid w:val="005A7DBF"/>
    <w:rsid w:val="005B05ED"/>
    <w:rsid w:val="005B15FA"/>
    <w:rsid w:val="005B619F"/>
    <w:rsid w:val="005B7EB8"/>
    <w:rsid w:val="005C1C8D"/>
    <w:rsid w:val="005C2EFD"/>
    <w:rsid w:val="005C3F0E"/>
    <w:rsid w:val="005C5D32"/>
    <w:rsid w:val="005D0499"/>
    <w:rsid w:val="005D069A"/>
    <w:rsid w:val="005D0E95"/>
    <w:rsid w:val="005D1A33"/>
    <w:rsid w:val="005D2D1B"/>
    <w:rsid w:val="005D4C9B"/>
    <w:rsid w:val="005D741A"/>
    <w:rsid w:val="005D7932"/>
    <w:rsid w:val="005E273C"/>
    <w:rsid w:val="005F336F"/>
    <w:rsid w:val="00600C80"/>
    <w:rsid w:val="00601D0F"/>
    <w:rsid w:val="0060368E"/>
    <w:rsid w:val="0060376E"/>
    <w:rsid w:val="00606150"/>
    <w:rsid w:val="00606F50"/>
    <w:rsid w:val="00607EB7"/>
    <w:rsid w:val="00612DB1"/>
    <w:rsid w:val="00614F9E"/>
    <w:rsid w:val="006155BF"/>
    <w:rsid w:val="00617023"/>
    <w:rsid w:val="0061794E"/>
    <w:rsid w:val="00620B33"/>
    <w:rsid w:val="0062360B"/>
    <w:rsid w:val="006240C0"/>
    <w:rsid w:val="00624ABB"/>
    <w:rsid w:val="00630F5A"/>
    <w:rsid w:val="00635E3C"/>
    <w:rsid w:val="0063655C"/>
    <w:rsid w:val="00640FC1"/>
    <w:rsid w:val="00641187"/>
    <w:rsid w:val="00644A1F"/>
    <w:rsid w:val="00647D1A"/>
    <w:rsid w:val="00647F84"/>
    <w:rsid w:val="00650435"/>
    <w:rsid w:val="0065060F"/>
    <w:rsid w:val="00651B1D"/>
    <w:rsid w:val="0066250D"/>
    <w:rsid w:val="00667610"/>
    <w:rsid w:val="006730ED"/>
    <w:rsid w:val="006762A8"/>
    <w:rsid w:val="006765E4"/>
    <w:rsid w:val="00676CB2"/>
    <w:rsid w:val="00676F42"/>
    <w:rsid w:val="00681B75"/>
    <w:rsid w:val="00681F99"/>
    <w:rsid w:val="00682D5A"/>
    <w:rsid w:val="0068321A"/>
    <w:rsid w:val="006845C3"/>
    <w:rsid w:val="00684C09"/>
    <w:rsid w:val="00685A36"/>
    <w:rsid w:val="00685D46"/>
    <w:rsid w:val="006905D4"/>
    <w:rsid w:val="006914DE"/>
    <w:rsid w:val="00692B8A"/>
    <w:rsid w:val="00693B4E"/>
    <w:rsid w:val="00695FA6"/>
    <w:rsid w:val="006A1F82"/>
    <w:rsid w:val="006A4861"/>
    <w:rsid w:val="006A69E0"/>
    <w:rsid w:val="006A7F41"/>
    <w:rsid w:val="006B1925"/>
    <w:rsid w:val="006B1C86"/>
    <w:rsid w:val="006B47A0"/>
    <w:rsid w:val="006B513B"/>
    <w:rsid w:val="006C0EFA"/>
    <w:rsid w:val="006C36D4"/>
    <w:rsid w:val="006D2BC7"/>
    <w:rsid w:val="006E0310"/>
    <w:rsid w:val="006E0CB1"/>
    <w:rsid w:val="006E1223"/>
    <w:rsid w:val="006E1B4D"/>
    <w:rsid w:val="006E1D6F"/>
    <w:rsid w:val="006E346F"/>
    <w:rsid w:val="006E3A42"/>
    <w:rsid w:val="006E4706"/>
    <w:rsid w:val="006E4AFD"/>
    <w:rsid w:val="006E5094"/>
    <w:rsid w:val="006F0CB0"/>
    <w:rsid w:val="006F21DA"/>
    <w:rsid w:val="006F51CA"/>
    <w:rsid w:val="007011FA"/>
    <w:rsid w:val="00714B21"/>
    <w:rsid w:val="00716640"/>
    <w:rsid w:val="007200B8"/>
    <w:rsid w:val="007226F3"/>
    <w:rsid w:val="007237CD"/>
    <w:rsid w:val="00726F01"/>
    <w:rsid w:val="00733562"/>
    <w:rsid w:val="00733DFA"/>
    <w:rsid w:val="007359B1"/>
    <w:rsid w:val="00736336"/>
    <w:rsid w:val="00736837"/>
    <w:rsid w:val="00742533"/>
    <w:rsid w:val="007465D4"/>
    <w:rsid w:val="007469AD"/>
    <w:rsid w:val="00746E01"/>
    <w:rsid w:val="00751975"/>
    <w:rsid w:val="0075241D"/>
    <w:rsid w:val="00753AB9"/>
    <w:rsid w:val="007614D1"/>
    <w:rsid w:val="0076166E"/>
    <w:rsid w:val="007668C4"/>
    <w:rsid w:val="00771BE3"/>
    <w:rsid w:val="00771D11"/>
    <w:rsid w:val="00771DBF"/>
    <w:rsid w:val="007761A0"/>
    <w:rsid w:val="007764CB"/>
    <w:rsid w:val="0078014D"/>
    <w:rsid w:val="00783F5A"/>
    <w:rsid w:val="00784CE0"/>
    <w:rsid w:val="007868A6"/>
    <w:rsid w:val="00794BED"/>
    <w:rsid w:val="00794F5A"/>
    <w:rsid w:val="00796C63"/>
    <w:rsid w:val="007A1184"/>
    <w:rsid w:val="007A1649"/>
    <w:rsid w:val="007A17BE"/>
    <w:rsid w:val="007A314E"/>
    <w:rsid w:val="007A46D1"/>
    <w:rsid w:val="007A6C3F"/>
    <w:rsid w:val="007A7B92"/>
    <w:rsid w:val="007B05C9"/>
    <w:rsid w:val="007B1378"/>
    <w:rsid w:val="007B6BB2"/>
    <w:rsid w:val="007B7356"/>
    <w:rsid w:val="007C1C28"/>
    <w:rsid w:val="007C6E11"/>
    <w:rsid w:val="007C705E"/>
    <w:rsid w:val="007D3922"/>
    <w:rsid w:val="007D5CEF"/>
    <w:rsid w:val="007E0D1F"/>
    <w:rsid w:val="007E190E"/>
    <w:rsid w:val="007E1CC9"/>
    <w:rsid w:val="007E2DCC"/>
    <w:rsid w:val="007E30C1"/>
    <w:rsid w:val="007E4A14"/>
    <w:rsid w:val="007E4CEB"/>
    <w:rsid w:val="007E519B"/>
    <w:rsid w:val="007F2E7C"/>
    <w:rsid w:val="007F32C7"/>
    <w:rsid w:val="007F375A"/>
    <w:rsid w:val="00801A0A"/>
    <w:rsid w:val="008038A8"/>
    <w:rsid w:val="0080425E"/>
    <w:rsid w:val="0080544E"/>
    <w:rsid w:val="00805FF3"/>
    <w:rsid w:val="00806585"/>
    <w:rsid w:val="00811341"/>
    <w:rsid w:val="00811DAA"/>
    <w:rsid w:val="00815A14"/>
    <w:rsid w:val="00815E61"/>
    <w:rsid w:val="00816D86"/>
    <w:rsid w:val="008240C7"/>
    <w:rsid w:val="008322D1"/>
    <w:rsid w:val="008329C9"/>
    <w:rsid w:val="0083510E"/>
    <w:rsid w:val="00845957"/>
    <w:rsid w:val="00846DB2"/>
    <w:rsid w:val="0084712D"/>
    <w:rsid w:val="008513F2"/>
    <w:rsid w:val="008621D9"/>
    <w:rsid w:val="0086441F"/>
    <w:rsid w:val="00864ADF"/>
    <w:rsid w:val="00864B2D"/>
    <w:rsid w:val="00865A02"/>
    <w:rsid w:val="00867CCC"/>
    <w:rsid w:val="00875154"/>
    <w:rsid w:val="008752E0"/>
    <w:rsid w:val="008845E3"/>
    <w:rsid w:val="008848BD"/>
    <w:rsid w:val="0088681A"/>
    <w:rsid w:val="00887196"/>
    <w:rsid w:val="00887BEB"/>
    <w:rsid w:val="0089202F"/>
    <w:rsid w:val="00896315"/>
    <w:rsid w:val="00896BDB"/>
    <w:rsid w:val="00897EAB"/>
    <w:rsid w:val="008A0540"/>
    <w:rsid w:val="008A1077"/>
    <w:rsid w:val="008A28C5"/>
    <w:rsid w:val="008A67B8"/>
    <w:rsid w:val="008A6A79"/>
    <w:rsid w:val="008A7455"/>
    <w:rsid w:val="008B30A2"/>
    <w:rsid w:val="008B37AA"/>
    <w:rsid w:val="008B4973"/>
    <w:rsid w:val="008B5D0F"/>
    <w:rsid w:val="008C095B"/>
    <w:rsid w:val="008C3DA8"/>
    <w:rsid w:val="008C470C"/>
    <w:rsid w:val="008C48D0"/>
    <w:rsid w:val="008C56D8"/>
    <w:rsid w:val="008C7144"/>
    <w:rsid w:val="008D2A75"/>
    <w:rsid w:val="008D5718"/>
    <w:rsid w:val="008E1468"/>
    <w:rsid w:val="008E4AAA"/>
    <w:rsid w:val="008F1839"/>
    <w:rsid w:val="008F193D"/>
    <w:rsid w:val="008F253B"/>
    <w:rsid w:val="008F3341"/>
    <w:rsid w:val="008F4311"/>
    <w:rsid w:val="008F5FA3"/>
    <w:rsid w:val="008F773F"/>
    <w:rsid w:val="009010F7"/>
    <w:rsid w:val="0090242D"/>
    <w:rsid w:val="00904AAC"/>
    <w:rsid w:val="00905CEB"/>
    <w:rsid w:val="00906A28"/>
    <w:rsid w:val="00906AE3"/>
    <w:rsid w:val="00912306"/>
    <w:rsid w:val="00914C7A"/>
    <w:rsid w:val="0092019F"/>
    <w:rsid w:val="00920819"/>
    <w:rsid w:val="0092257E"/>
    <w:rsid w:val="00925879"/>
    <w:rsid w:val="009273DF"/>
    <w:rsid w:val="00927F61"/>
    <w:rsid w:val="00935B4F"/>
    <w:rsid w:val="00936488"/>
    <w:rsid w:val="00937856"/>
    <w:rsid w:val="00940289"/>
    <w:rsid w:val="00940775"/>
    <w:rsid w:val="0094213C"/>
    <w:rsid w:val="00942269"/>
    <w:rsid w:val="0094300A"/>
    <w:rsid w:val="00945DB4"/>
    <w:rsid w:val="00946576"/>
    <w:rsid w:val="00953028"/>
    <w:rsid w:val="009534D2"/>
    <w:rsid w:val="00956D60"/>
    <w:rsid w:val="00962899"/>
    <w:rsid w:val="00965EEA"/>
    <w:rsid w:val="009708AF"/>
    <w:rsid w:val="009734CA"/>
    <w:rsid w:val="009812D6"/>
    <w:rsid w:val="00990067"/>
    <w:rsid w:val="00993AEC"/>
    <w:rsid w:val="0099738F"/>
    <w:rsid w:val="009A0121"/>
    <w:rsid w:val="009A3D31"/>
    <w:rsid w:val="009A40FF"/>
    <w:rsid w:val="009B3CA6"/>
    <w:rsid w:val="009B7567"/>
    <w:rsid w:val="009B7F95"/>
    <w:rsid w:val="009C42F9"/>
    <w:rsid w:val="009C7BBB"/>
    <w:rsid w:val="009D0C9E"/>
    <w:rsid w:val="009D1BA5"/>
    <w:rsid w:val="009D3626"/>
    <w:rsid w:val="009D3B6E"/>
    <w:rsid w:val="009D5BB5"/>
    <w:rsid w:val="009D71DD"/>
    <w:rsid w:val="009E19C0"/>
    <w:rsid w:val="009E3623"/>
    <w:rsid w:val="009E41AF"/>
    <w:rsid w:val="009E5A2D"/>
    <w:rsid w:val="009E6AFD"/>
    <w:rsid w:val="009E7D78"/>
    <w:rsid w:val="009F1ADD"/>
    <w:rsid w:val="009F2C40"/>
    <w:rsid w:val="009F3CDF"/>
    <w:rsid w:val="009F7D95"/>
    <w:rsid w:val="00A00D02"/>
    <w:rsid w:val="00A0155E"/>
    <w:rsid w:val="00A119DD"/>
    <w:rsid w:val="00A12A48"/>
    <w:rsid w:val="00A14EF6"/>
    <w:rsid w:val="00A1549A"/>
    <w:rsid w:val="00A154E8"/>
    <w:rsid w:val="00A156A6"/>
    <w:rsid w:val="00A160B7"/>
    <w:rsid w:val="00A20896"/>
    <w:rsid w:val="00A214D2"/>
    <w:rsid w:val="00A22090"/>
    <w:rsid w:val="00A22897"/>
    <w:rsid w:val="00A3110D"/>
    <w:rsid w:val="00A33123"/>
    <w:rsid w:val="00A3358D"/>
    <w:rsid w:val="00A34200"/>
    <w:rsid w:val="00A35F64"/>
    <w:rsid w:val="00A36692"/>
    <w:rsid w:val="00A37BC6"/>
    <w:rsid w:val="00A4252E"/>
    <w:rsid w:val="00A438BF"/>
    <w:rsid w:val="00A43EA8"/>
    <w:rsid w:val="00A43ECC"/>
    <w:rsid w:val="00A45466"/>
    <w:rsid w:val="00A46B98"/>
    <w:rsid w:val="00A55BA5"/>
    <w:rsid w:val="00A57EE6"/>
    <w:rsid w:val="00A606D3"/>
    <w:rsid w:val="00A63486"/>
    <w:rsid w:val="00A64EFB"/>
    <w:rsid w:val="00A654BE"/>
    <w:rsid w:val="00A6598C"/>
    <w:rsid w:val="00A668A6"/>
    <w:rsid w:val="00A72E77"/>
    <w:rsid w:val="00A74812"/>
    <w:rsid w:val="00A757E1"/>
    <w:rsid w:val="00A76F74"/>
    <w:rsid w:val="00A80DDD"/>
    <w:rsid w:val="00A81E30"/>
    <w:rsid w:val="00A82202"/>
    <w:rsid w:val="00A82D53"/>
    <w:rsid w:val="00A844E4"/>
    <w:rsid w:val="00A8566F"/>
    <w:rsid w:val="00A85D6D"/>
    <w:rsid w:val="00A86337"/>
    <w:rsid w:val="00A9211D"/>
    <w:rsid w:val="00A92D5C"/>
    <w:rsid w:val="00A9311E"/>
    <w:rsid w:val="00A937E5"/>
    <w:rsid w:val="00A956F0"/>
    <w:rsid w:val="00A95A6B"/>
    <w:rsid w:val="00A95B41"/>
    <w:rsid w:val="00AA0971"/>
    <w:rsid w:val="00AA1CD4"/>
    <w:rsid w:val="00AA20FF"/>
    <w:rsid w:val="00AA253D"/>
    <w:rsid w:val="00AA2E1E"/>
    <w:rsid w:val="00AA2E3F"/>
    <w:rsid w:val="00AA3C08"/>
    <w:rsid w:val="00AA7CA3"/>
    <w:rsid w:val="00AA7F9E"/>
    <w:rsid w:val="00AB0384"/>
    <w:rsid w:val="00AB1E39"/>
    <w:rsid w:val="00AB7572"/>
    <w:rsid w:val="00AC2EAF"/>
    <w:rsid w:val="00AC41AF"/>
    <w:rsid w:val="00AC507D"/>
    <w:rsid w:val="00AD04E6"/>
    <w:rsid w:val="00AD18F8"/>
    <w:rsid w:val="00AD32E1"/>
    <w:rsid w:val="00AD5595"/>
    <w:rsid w:val="00AE402E"/>
    <w:rsid w:val="00AE79A9"/>
    <w:rsid w:val="00AF16E5"/>
    <w:rsid w:val="00AF29A1"/>
    <w:rsid w:val="00AF7AB0"/>
    <w:rsid w:val="00B00B13"/>
    <w:rsid w:val="00B04572"/>
    <w:rsid w:val="00B04F1D"/>
    <w:rsid w:val="00B05564"/>
    <w:rsid w:val="00B057E8"/>
    <w:rsid w:val="00B059DF"/>
    <w:rsid w:val="00B071E3"/>
    <w:rsid w:val="00B10007"/>
    <w:rsid w:val="00B10345"/>
    <w:rsid w:val="00B12B67"/>
    <w:rsid w:val="00B12DED"/>
    <w:rsid w:val="00B14C12"/>
    <w:rsid w:val="00B15AF2"/>
    <w:rsid w:val="00B22FFC"/>
    <w:rsid w:val="00B274B1"/>
    <w:rsid w:val="00B31A1E"/>
    <w:rsid w:val="00B338C6"/>
    <w:rsid w:val="00B34240"/>
    <w:rsid w:val="00B36039"/>
    <w:rsid w:val="00B3765D"/>
    <w:rsid w:val="00B37F0A"/>
    <w:rsid w:val="00B37F42"/>
    <w:rsid w:val="00B44131"/>
    <w:rsid w:val="00B458D4"/>
    <w:rsid w:val="00B46317"/>
    <w:rsid w:val="00B504DA"/>
    <w:rsid w:val="00B51B08"/>
    <w:rsid w:val="00B53109"/>
    <w:rsid w:val="00B54AE6"/>
    <w:rsid w:val="00B55C3F"/>
    <w:rsid w:val="00B576E6"/>
    <w:rsid w:val="00B70B34"/>
    <w:rsid w:val="00B825A0"/>
    <w:rsid w:val="00B83696"/>
    <w:rsid w:val="00B842DC"/>
    <w:rsid w:val="00B85C22"/>
    <w:rsid w:val="00B85F02"/>
    <w:rsid w:val="00B93E0E"/>
    <w:rsid w:val="00B94CED"/>
    <w:rsid w:val="00BA627D"/>
    <w:rsid w:val="00BA71E5"/>
    <w:rsid w:val="00BB2FBB"/>
    <w:rsid w:val="00BB510A"/>
    <w:rsid w:val="00BB5122"/>
    <w:rsid w:val="00BB5302"/>
    <w:rsid w:val="00BB5BA5"/>
    <w:rsid w:val="00BC0BCD"/>
    <w:rsid w:val="00BC2D00"/>
    <w:rsid w:val="00BC3DB3"/>
    <w:rsid w:val="00BC61DC"/>
    <w:rsid w:val="00BC634F"/>
    <w:rsid w:val="00BC7F1E"/>
    <w:rsid w:val="00BD0C82"/>
    <w:rsid w:val="00BD21A3"/>
    <w:rsid w:val="00BD260D"/>
    <w:rsid w:val="00BD370D"/>
    <w:rsid w:val="00BD6C41"/>
    <w:rsid w:val="00BD792C"/>
    <w:rsid w:val="00BF1943"/>
    <w:rsid w:val="00BF59DE"/>
    <w:rsid w:val="00BF77F7"/>
    <w:rsid w:val="00BF7BF7"/>
    <w:rsid w:val="00C00502"/>
    <w:rsid w:val="00C0131E"/>
    <w:rsid w:val="00C01388"/>
    <w:rsid w:val="00C02FEE"/>
    <w:rsid w:val="00C03612"/>
    <w:rsid w:val="00C04FDE"/>
    <w:rsid w:val="00C05686"/>
    <w:rsid w:val="00C069E0"/>
    <w:rsid w:val="00C116F3"/>
    <w:rsid w:val="00C12DC0"/>
    <w:rsid w:val="00C16F61"/>
    <w:rsid w:val="00C17111"/>
    <w:rsid w:val="00C23434"/>
    <w:rsid w:val="00C242CE"/>
    <w:rsid w:val="00C30A48"/>
    <w:rsid w:val="00C30C60"/>
    <w:rsid w:val="00C31F49"/>
    <w:rsid w:val="00C326CD"/>
    <w:rsid w:val="00C37B3B"/>
    <w:rsid w:val="00C419AA"/>
    <w:rsid w:val="00C442B3"/>
    <w:rsid w:val="00C449DE"/>
    <w:rsid w:val="00C4680E"/>
    <w:rsid w:val="00C46A52"/>
    <w:rsid w:val="00C477F6"/>
    <w:rsid w:val="00C562BC"/>
    <w:rsid w:val="00C6072A"/>
    <w:rsid w:val="00C6192C"/>
    <w:rsid w:val="00C64170"/>
    <w:rsid w:val="00C64E48"/>
    <w:rsid w:val="00C711EE"/>
    <w:rsid w:val="00C81713"/>
    <w:rsid w:val="00C877C3"/>
    <w:rsid w:val="00C9134E"/>
    <w:rsid w:val="00CA11C7"/>
    <w:rsid w:val="00CA123D"/>
    <w:rsid w:val="00CA1983"/>
    <w:rsid w:val="00CA1FDE"/>
    <w:rsid w:val="00CA3290"/>
    <w:rsid w:val="00CA3A59"/>
    <w:rsid w:val="00CA5ACD"/>
    <w:rsid w:val="00CB066B"/>
    <w:rsid w:val="00CB22B9"/>
    <w:rsid w:val="00CB2474"/>
    <w:rsid w:val="00CB51C8"/>
    <w:rsid w:val="00CB6CA5"/>
    <w:rsid w:val="00CB76DB"/>
    <w:rsid w:val="00CC2FF9"/>
    <w:rsid w:val="00CC3B56"/>
    <w:rsid w:val="00CC5E4A"/>
    <w:rsid w:val="00CC6114"/>
    <w:rsid w:val="00CD20EA"/>
    <w:rsid w:val="00CD2493"/>
    <w:rsid w:val="00CD458D"/>
    <w:rsid w:val="00CE5ADB"/>
    <w:rsid w:val="00CE71E5"/>
    <w:rsid w:val="00CF08FF"/>
    <w:rsid w:val="00CF56E2"/>
    <w:rsid w:val="00CF7432"/>
    <w:rsid w:val="00D004D6"/>
    <w:rsid w:val="00D042DE"/>
    <w:rsid w:val="00D10021"/>
    <w:rsid w:val="00D11493"/>
    <w:rsid w:val="00D1176F"/>
    <w:rsid w:val="00D11ADD"/>
    <w:rsid w:val="00D1239E"/>
    <w:rsid w:val="00D1271D"/>
    <w:rsid w:val="00D14C19"/>
    <w:rsid w:val="00D14ED0"/>
    <w:rsid w:val="00D15653"/>
    <w:rsid w:val="00D16FC5"/>
    <w:rsid w:val="00D1733D"/>
    <w:rsid w:val="00D2196C"/>
    <w:rsid w:val="00D22605"/>
    <w:rsid w:val="00D226D0"/>
    <w:rsid w:val="00D23DA0"/>
    <w:rsid w:val="00D2687D"/>
    <w:rsid w:val="00D30413"/>
    <w:rsid w:val="00D30C53"/>
    <w:rsid w:val="00D30E5E"/>
    <w:rsid w:val="00D31457"/>
    <w:rsid w:val="00D31EDD"/>
    <w:rsid w:val="00D34AC8"/>
    <w:rsid w:val="00D35263"/>
    <w:rsid w:val="00D3536E"/>
    <w:rsid w:val="00D4023C"/>
    <w:rsid w:val="00D41A50"/>
    <w:rsid w:val="00D426FC"/>
    <w:rsid w:val="00D573D9"/>
    <w:rsid w:val="00D60511"/>
    <w:rsid w:val="00D61A55"/>
    <w:rsid w:val="00D62908"/>
    <w:rsid w:val="00D64206"/>
    <w:rsid w:val="00D64659"/>
    <w:rsid w:val="00D663F8"/>
    <w:rsid w:val="00D747C5"/>
    <w:rsid w:val="00D75AD9"/>
    <w:rsid w:val="00D75B18"/>
    <w:rsid w:val="00D90175"/>
    <w:rsid w:val="00D91894"/>
    <w:rsid w:val="00D919D5"/>
    <w:rsid w:val="00D95319"/>
    <w:rsid w:val="00D9564B"/>
    <w:rsid w:val="00DA29FD"/>
    <w:rsid w:val="00DA2A8B"/>
    <w:rsid w:val="00DA4273"/>
    <w:rsid w:val="00DB0560"/>
    <w:rsid w:val="00DB0B68"/>
    <w:rsid w:val="00DB1210"/>
    <w:rsid w:val="00DB1B2D"/>
    <w:rsid w:val="00DB54B7"/>
    <w:rsid w:val="00DB5CE4"/>
    <w:rsid w:val="00DC03B5"/>
    <w:rsid w:val="00DC119B"/>
    <w:rsid w:val="00DC6606"/>
    <w:rsid w:val="00DC7AB0"/>
    <w:rsid w:val="00DD4B6F"/>
    <w:rsid w:val="00DD7420"/>
    <w:rsid w:val="00DD7E6D"/>
    <w:rsid w:val="00DE09FE"/>
    <w:rsid w:val="00DE1AB9"/>
    <w:rsid w:val="00DE1FAC"/>
    <w:rsid w:val="00DE3C69"/>
    <w:rsid w:val="00DF201C"/>
    <w:rsid w:val="00DF3F12"/>
    <w:rsid w:val="00DF5E23"/>
    <w:rsid w:val="00DF6DA8"/>
    <w:rsid w:val="00E0152C"/>
    <w:rsid w:val="00E01D09"/>
    <w:rsid w:val="00E024DC"/>
    <w:rsid w:val="00E04A67"/>
    <w:rsid w:val="00E1263E"/>
    <w:rsid w:val="00E12ADF"/>
    <w:rsid w:val="00E1383F"/>
    <w:rsid w:val="00E15A81"/>
    <w:rsid w:val="00E2640C"/>
    <w:rsid w:val="00E26A68"/>
    <w:rsid w:val="00E26EB9"/>
    <w:rsid w:val="00E300FE"/>
    <w:rsid w:val="00E31F61"/>
    <w:rsid w:val="00E32491"/>
    <w:rsid w:val="00E34108"/>
    <w:rsid w:val="00E342CA"/>
    <w:rsid w:val="00E36272"/>
    <w:rsid w:val="00E36A3F"/>
    <w:rsid w:val="00E46F57"/>
    <w:rsid w:val="00E54169"/>
    <w:rsid w:val="00E630EF"/>
    <w:rsid w:val="00E71A4A"/>
    <w:rsid w:val="00E71EA4"/>
    <w:rsid w:val="00E7458A"/>
    <w:rsid w:val="00E76E01"/>
    <w:rsid w:val="00E77D58"/>
    <w:rsid w:val="00E8507C"/>
    <w:rsid w:val="00E86580"/>
    <w:rsid w:val="00E92E02"/>
    <w:rsid w:val="00E95261"/>
    <w:rsid w:val="00EA085F"/>
    <w:rsid w:val="00EA15E9"/>
    <w:rsid w:val="00EA3C2F"/>
    <w:rsid w:val="00EA74C9"/>
    <w:rsid w:val="00EB0F66"/>
    <w:rsid w:val="00EB1105"/>
    <w:rsid w:val="00EB18B3"/>
    <w:rsid w:val="00EC07CA"/>
    <w:rsid w:val="00EC0820"/>
    <w:rsid w:val="00EC15D9"/>
    <w:rsid w:val="00EC377F"/>
    <w:rsid w:val="00ED19FB"/>
    <w:rsid w:val="00ED41DF"/>
    <w:rsid w:val="00ED42AD"/>
    <w:rsid w:val="00ED6403"/>
    <w:rsid w:val="00EE012A"/>
    <w:rsid w:val="00EE0AE5"/>
    <w:rsid w:val="00EE0F7B"/>
    <w:rsid w:val="00EE1CEE"/>
    <w:rsid w:val="00EE39AA"/>
    <w:rsid w:val="00EE7A69"/>
    <w:rsid w:val="00EF23EB"/>
    <w:rsid w:val="00EF5132"/>
    <w:rsid w:val="00EF6AE1"/>
    <w:rsid w:val="00EF7002"/>
    <w:rsid w:val="00F1191E"/>
    <w:rsid w:val="00F1373E"/>
    <w:rsid w:val="00F21502"/>
    <w:rsid w:val="00F22815"/>
    <w:rsid w:val="00F22A1F"/>
    <w:rsid w:val="00F30DFB"/>
    <w:rsid w:val="00F34DDC"/>
    <w:rsid w:val="00F35DDB"/>
    <w:rsid w:val="00F37F78"/>
    <w:rsid w:val="00F418FF"/>
    <w:rsid w:val="00F47F0D"/>
    <w:rsid w:val="00F47FAB"/>
    <w:rsid w:val="00F50064"/>
    <w:rsid w:val="00F51930"/>
    <w:rsid w:val="00F5247F"/>
    <w:rsid w:val="00F542FA"/>
    <w:rsid w:val="00F561B0"/>
    <w:rsid w:val="00F57818"/>
    <w:rsid w:val="00F57AA1"/>
    <w:rsid w:val="00F60239"/>
    <w:rsid w:val="00F62AF7"/>
    <w:rsid w:val="00F633EB"/>
    <w:rsid w:val="00F64579"/>
    <w:rsid w:val="00F67E05"/>
    <w:rsid w:val="00F727B6"/>
    <w:rsid w:val="00F72B3C"/>
    <w:rsid w:val="00F72F2A"/>
    <w:rsid w:val="00F73E81"/>
    <w:rsid w:val="00F80E55"/>
    <w:rsid w:val="00F81E3E"/>
    <w:rsid w:val="00F838D5"/>
    <w:rsid w:val="00F858A3"/>
    <w:rsid w:val="00F87E72"/>
    <w:rsid w:val="00F9188A"/>
    <w:rsid w:val="00F9235D"/>
    <w:rsid w:val="00F93BA5"/>
    <w:rsid w:val="00FA09DC"/>
    <w:rsid w:val="00FA11B8"/>
    <w:rsid w:val="00FA17F7"/>
    <w:rsid w:val="00FA1BE0"/>
    <w:rsid w:val="00FA5589"/>
    <w:rsid w:val="00FA5C70"/>
    <w:rsid w:val="00FA7AC2"/>
    <w:rsid w:val="00FA7D88"/>
    <w:rsid w:val="00FB08FE"/>
    <w:rsid w:val="00FB67AC"/>
    <w:rsid w:val="00FC4BE3"/>
    <w:rsid w:val="00FC60CB"/>
    <w:rsid w:val="00FC714D"/>
    <w:rsid w:val="00FD162A"/>
    <w:rsid w:val="00FE3942"/>
    <w:rsid w:val="00FE53A8"/>
    <w:rsid w:val="00FE5FDB"/>
    <w:rsid w:val="00FF0BBF"/>
    <w:rsid w:val="00FF0FB7"/>
    <w:rsid w:val="00FF2808"/>
    <w:rsid w:val="00FF3CAE"/>
    <w:rsid w:val="00FF586C"/>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C3547"/>
  <w15:chartTrackingRefBased/>
  <w15:docId w15:val="{DFB67D4D-E417-4E4E-BD37-5CE4E08F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rsid w:val="00FF3CAE"/>
    <w:rPr>
      <w:sz w:val="16"/>
      <w:szCs w:val="16"/>
    </w:rPr>
  </w:style>
  <w:style w:type="paragraph" w:styleId="CommentText">
    <w:name w:val="annotation text"/>
    <w:basedOn w:val="Normal"/>
    <w:link w:val="CommentTextChar"/>
    <w:rsid w:val="00FF3CAE"/>
  </w:style>
  <w:style w:type="paragraph" w:styleId="CommentSubject">
    <w:name w:val="annotation subject"/>
    <w:basedOn w:val="CommentText"/>
    <w:next w:val="CommentText"/>
    <w:semiHidden/>
    <w:rsid w:val="00FF3CAE"/>
    <w:rPr>
      <w:b/>
      <w:bCs/>
    </w:rPr>
  </w:style>
  <w:style w:type="paragraph" w:styleId="PlainText">
    <w:name w:val="Plain Text"/>
    <w:basedOn w:val="Normal"/>
    <w:rsid w:val="006A69E0"/>
    <w:rPr>
      <w:rFonts w:ascii="Courier New" w:hAnsi="Courier New" w:cs="Courier New"/>
    </w:rPr>
  </w:style>
  <w:style w:type="character" w:customStyle="1" w:styleId="CommentTextChar">
    <w:name w:val="Comment Text Char"/>
    <w:link w:val="CommentText"/>
    <w:rsid w:val="00A956F0"/>
    <w:rPr>
      <w:rFonts w:ascii="Palatino" w:hAnsi="Palatino"/>
    </w:rPr>
  </w:style>
  <w:style w:type="paragraph" w:styleId="Revision">
    <w:name w:val="Revision"/>
    <w:hidden/>
    <w:uiPriority w:val="99"/>
    <w:semiHidden/>
    <w:rsid w:val="000E0E6C"/>
    <w:rPr>
      <w:rFonts w:ascii="Palatino" w:hAnsi="Palatino"/>
    </w:rPr>
  </w:style>
  <w:style w:type="paragraph" w:styleId="BodyTextIndent3">
    <w:name w:val="Body Text Indent 3"/>
    <w:basedOn w:val="Normal"/>
    <w:link w:val="BodyTextIndent3Char"/>
    <w:rsid w:val="00DB0560"/>
    <w:pPr>
      <w:spacing w:before="120" w:after="120"/>
      <w:ind w:left="360"/>
    </w:pPr>
    <w:rPr>
      <w:rFonts w:ascii="Times New Roman" w:hAnsi="Times New Roman"/>
      <w:sz w:val="24"/>
    </w:rPr>
  </w:style>
  <w:style w:type="character" w:customStyle="1" w:styleId="BodyTextIndent3Char">
    <w:name w:val="Body Text Indent 3 Char"/>
    <w:link w:val="BodyTextIndent3"/>
    <w:rsid w:val="00DB0560"/>
    <w:rPr>
      <w:sz w:val="24"/>
    </w:rPr>
  </w:style>
  <w:style w:type="paragraph" w:styleId="ListParagraph">
    <w:name w:val="List Paragraph"/>
    <w:basedOn w:val="Normal"/>
    <w:uiPriority w:val="34"/>
    <w:qFormat/>
    <w:rsid w:val="00DB0560"/>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50763">
      <w:bodyDiv w:val="1"/>
      <w:marLeft w:val="0"/>
      <w:marRight w:val="0"/>
      <w:marTop w:val="0"/>
      <w:marBottom w:val="0"/>
      <w:divBdr>
        <w:top w:val="none" w:sz="0" w:space="0" w:color="auto"/>
        <w:left w:val="none" w:sz="0" w:space="0" w:color="auto"/>
        <w:bottom w:val="none" w:sz="0" w:space="0" w:color="auto"/>
        <w:right w:val="none" w:sz="0" w:space="0" w:color="auto"/>
      </w:divBdr>
    </w:div>
    <w:div w:id="752703329">
      <w:bodyDiv w:val="1"/>
      <w:marLeft w:val="0"/>
      <w:marRight w:val="0"/>
      <w:marTop w:val="0"/>
      <w:marBottom w:val="0"/>
      <w:divBdr>
        <w:top w:val="none" w:sz="0" w:space="0" w:color="auto"/>
        <w:left w:val="none" w:sz="0" w:space="0" w:color="auto"/>
        <w:bottom w:val="none" w:sz="0" w:space="0" w:color="auto"/>
        <w:right w:val="none" w:sz="0" w:space="0" w:color="auto"/>
      </w:divBdr>
    </w:div>
    <w:div w:id="1091048426">
      <w:bodyDiv w:val="1"/>
      <w:marLeft w:val="0"/>
      <w:marRight w:val="0"/>
      <w:marTop w:val="0"/>
      <w:marBottom w:val="0"/>
      <w:divBdr>
        <w:top w:val="none" w:sz="0" w:space="0" w:color="auto"/>
        <w:left w:val="none" w:sz="0" w:space="0" w:color="auto"/>
        <w:bottom w:val="none" w:sz="0" w:space="0" w:color="auto"/>
        <w:right w:val="none" w:sz="0" w:space="0" w:color="auto"/>
      </w:divBdr>
    </w:div>
    <w:div w:id="1196653147">
      <w:bodyDiv w:val="1"/>
      <w:marLeft w:val="0"/>
      <w:marRight w:val="0"/>
      <w:marTop w:val="0"/>
      <w:marBottom w:val="0"/>
      <w:divBdr>
        <w:top w:val="none" w:sz="0" w:space="0" w:color="auto"/>
        <w:left w:val="none" w:sz="0" w:space="0" w:color="auto"/>
        <w:bottom w:val="none" w:sz="0" w:space="0" w:color="auto"/>
        <w:right w:val="none" w:sz="0" w:space="0" w:color="auto"/>
      </w:divBdr>
    </w:div>
    <w:div w:id="1334646828">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DA200-508D-447C-8426-9B4A69322D75}">
  <ds:schemaRefs>
    <ds:schemaRef ds:uri="http://schemas.openxmlformats.org/officeDocument/2006/bibliography"/>
  </ds:schemaRefs>
</ds:datastoreItem>
</file>

<file path=customXml/itemProps2.xml><?xml version="1.0" encoding="utf-8"?>
<ds:datastoreItem xmlns:ds="http://schemas.openxmlformats.org/officeDocument/2006/customXml" ds:itemID="{0C8F63A9-2EB0-4452-BBA9-F02C71A63AA0}">
  <ds:schemaRefs>
    <ds:schemaRef ds:uri="http://schemas.microsoft.com/sharepoint/v3/contenttype/forms"/>
  </ds:schemaRefs>
</ds:datastoreItem>
</file>

<file path=customXml/itemProps3.xml><?xml version="1.0" encoding="utf-8"?>
<ds:datastoreItem xmlns:ds="http://schemas.openxmlformats.org/officeDocument/2006/customXml" ds:itemID="{87EC7233-E60F-4775-A23A-2E3CB65063BD}">
  <ds:schemaRefs>
    <ds:schemaRef ds:uri="http://purl.org/dc/dcmitype/"/>
    <ds:schemaRef ds:uri="4fab2ba2-e35c-45ae-b8b8-c41e9416e355"/>
    <ds:schemaRef ds:uri="http://schemas.microsoft.com/office/2006/documentManagement/types"/>
    <ds:schemaRef ds:uri="http://schemas.microsoft.com/office/2006/metadata/properties"/>
    <ds:schemaRef ds:uri="df8ca2b3-c461-4baf-902d-952c62ae996a"/>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s>
</ds:datastoreItem>
</file>

<file path=customXml/itemProps4.xml><?xml version="1.0" encoding="utf-8"?>
<ds:datastoreItem xmlns:ds="http://schemas.openxmlformats.org/officeDocument/2006/customXml" ds:itemID="{CDED37B3-AB28-414B-A9CF-61143831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2141</Words>
  <Characters>11481</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Rudisill, Bynum G.</dc:creator>
  <cp:keywords/>
  <dc:description/>
  <cp:lastModifiedBy>Curtis Rich</cp:lastModifiedBy>
  <cp:revision>2</cp:revision>
  <cp:lastPrinted>2016-09-22T13:11:00Z</cp:lastPrinted>
  <dcterms:created xsi:type="dcterms:W3CDTF">2020-05-28T22:31:00Z</dcterms:created>
  <dcterms:modified xsi:type="dcterms:W3CDTF">2020-05-28T22:31:00Z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0x0101007CA5AE211FCB9A4AA1C3BC3AE913212E</vt:lpwstr>
  </property>
</Properties>
</file>