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A63C0" w14:textId="7361173C" w:rsidR="00352339" w:rsidRPr="008A41CE" w:rsidRDefault="00352339" w:rsidP="00352339">
      <w:pPr>
        <w:pStyle w:val="DocSubtitle-IPR"/>
        <w:spacing w:before="1440"/>
        <w:rPr>
          <w:rFonts w:ascii="Candara" w:hAnsi="Candara"/>
          <w:sz w:val="52"/>
          <w:szCs w:val="52"/>
        </w:rPr>
      </w:pPr>
      <w:bookmarkStart w:id="0" w:name="OLE_LINK1"/>
      <w:bookmarkStart w:id="1" w:name="_GoBack"/>
      <w:bookmarkEnd w:id="1"/>
      <w:r w:rsidRPr="008A41CE">
        <w:rPr>
          <w:rFonts w:ascii="Candara" w:hAnsi="Candara"/>
          <w:sz w:val="52"/>
          <w:szCs w:val="52"/>
        </w:rPr>
        <w:t xml:space="preserve">SUPPORTING STATEMENT PART </w:t>
      </w:r>
      <w:r>
        <w:rPr>
          <w:rFonts w:ascii="Candara" w:hAnsi="Candara"/>
          <w:sz w:val="52"/>
          <w:szCs w:val="52"/>
        </w:rPr>
        <w:t>A</w:t>
      </w:r>
    </w:p>
    <w:p w14:paraId="51018009" w14:textId="77777777" w:rsidR="00352339" w:rsidRPr="008A41CE" w:rsidRDefault="00352339" w:rsidP="00352339">
      <w:pPr>
        <w:pStyle w:val="DocSubtitle-IPR"/>
        <w:spacing w:before="1320" w:after="1320"/>
        <w:rPr>
          <w:rFonts w:ascii="Candara" w:hAnsi="Candara"/>
          <w:b w:val="0"/>
        </w:rPr>
      </w:pPr>
      <w:r w:rsidRPr="008A41CE">
        <w:rPr>
          <w:rFonts w:ascii="Candara" w:hAnsi="Candara"/>
          <w:b w:val="0"/>
        </w:rPr>
        <w:t>OMB No. 0584-0609</w:t>
      </w:r>
    </w:p>
    <w:p w14:paraId="4199B774" w14:textId="77777777" w:rsidR="00352339" w:rsidRPr="008A41CE" w:rsidRDefault="00352339" w:rsidP="00352339">
      <w:pPr>
        <w:pStyle w:val="DocSubtitle-IPR"/>
        <w:spacing w:before="1320" w:after="1320"/>
        <w:rPr>
          <w:rFonts w:ascii="Candara" w:hAnsi="Candara"/>
          <w:i/>
        </w:rPr>
      </w:pPr>
      <w:r w:rsidRPr="008A41CE">
        <w:rPr>
          <w:rFonts w:ascii="Candara" w:hAnsi="Candara"/>
          <w:i/>
        </w:rPr>
        <w:t>WIC Participant and Program Characteristics Study</w:t>
      </w:r>
      <w:r w:rsidRPr="008A41CE">
        <w:rPr>
          <w:rFonts w:ascii="Candara" w:hAnsi="Candara"/>
          <w:i/>
        </w:rPr>
        <w:br/>
        <w:t>2020 and 2022</w:t>
      </w:r>
    </w:p>
    <w:p w14:paraId="411FC358" w14:textId="5F850C28" w:rsidR="00352339" w:rsidRPr="009762B0" w:rsidRDefault="008C3649" w:rsidP="00352339">
      <w:pPr>
        <w:pStyle w:val="DocDate-IPR"/>
        <w:spacing w:before="1320" w:after="1320"/>
      </w:pPr>
      <w:r>
        <w:t>August 2</w:t>
      </w:r>
      <w:r w:rsidR="00CB6F90">
        <w:t>9</w:t>
      </w:r>
      <w:r w:rsidR="00352339">
        <w:t>,</w:t>
      </w:r>
      <w:r w:rsidR="00352339" w:rsidRPr="009762B0">
        <w:t xml:space="preserve"> 201</w:t>
      </w:r>
      <w:r w:rsidR="00352339">
        <w:t>9</w:t>
      </w:r>
    </w:p>
    <w:p w14:paraId="7A95D783" w14:textId="77777777" w:rsidR="00352339" w:rsidRPr="009762B0" w:rsidRDefault="00352339" w:rsidP="00352339">
      <w:pPr>
        <w:pStyle w:val="TableText-IPR"/>
        <w:jc w:val="center"/>
        <w:rPr>
          <w:b/>
          <w:sz w:val="24"/>
          <w:szCs w:val="24"/>
        </w:rPr>
      </w:pPr>
      <w:r w:rsidRPr="009762B0">
        <w:rPr>
          <w:b/>
          <w:sz w:val="24"/>
          <w:szCs w:val="24"/>
        </w:rPr>
        <w:t xml:space="preserve">Project Officer: </w:t>
      </w:r>
      <w:r>
        <w:rPr>
          <w:b/>
          <w:sz w:val="24"/>
          <w:szCs w:val="24"/>
        </w:rPr>
        <w:t>Anna Potter Clifford</w:t>
      </w:r>
    </w:p>
    <w:p w14:paraId="6179C6E8" w14:textId="77777777" w:rsidR="00352339" w:rsidRPr="009762B0" w:rsidRDefault="00352339" w:rsidP="00352339">
      <w:pPr>
        <w:pStyle w:val="TableText-IPR"/>
        <w:jc w:val="center"/>
        <w:rPr>
          <w:sz w:val="24"/>
          <w:szCs w:val="24"/>
        </w:rPr>
      </w:pPr>
      <w:r w:rsidRPr="009762B0">
        <w:rPr>
          <w:sz w:val="24"/>
          <w:szCs w:val="24"/>
        </w:rPr>
        <w:t>Office of Policy Support</w:t>
      </w:r>
    </w:p>
    <w:p w14:paraId="17D0981D" w14:textId="77777777" w:rsidR="00352339" w:rsidRPr="009762B0" w:rsidRDefault="00352339" w:rsidP="00352339">
      <w:pPr>
        <w:pStyle w:val="TableText-IPR"/>
        <w:jc w:val="center"/>
        <w:rPr>
          <w:sz w:val="24"/>
          <w:szCs w:val="24"/>
        </w:rPr>
      </w:pPr>
      <w:r w:rsidRPr="009762B0">
        <w:rPr>
          <w:sz w:val="24"/>
          <w:szCs w:val="24"/>
        </w:rPr>
        <w:t>Food and Nutrition Service</w:t>
      </w:r>
    </w:p>
    <w:p w14:paraId="38683E3E" w14:textId="77777777" w:rsidR="00352339" w:rsidRPr="009762B0" w:rsidRDefault="00352339" w:rsidP="00352339">
      <w:pPr>
        <w:pStyle w:val="TableText-IPR"/>
        <w:jc w:val="center"/>
        <w:rPr>
          <w:sz w:val="24"/>
          <w:szCs w:val="24"/>
        </w:rPr>
      </w:pPr>
      <w:r w:rsidRPr="009762B0">
        <w:rPr>
          <w:sz w:val="24"/>
          <w:szCs w:val="24"/>
        </w:rPr>
        <w:t>U.S. Department of Agriculture</w:t>
      </w:r>
    </w:p>
    <w:p w14:paraId="1228A2B9" w14:textId="77777777" w:rsidR="00352339" w:rsidRPr="009762B0" w:rsidRDefault="00352339" w:rsidP="00352339">
      <w:pPr>
        <w:pStyle w:val="TableText-IPR"/>
        <w:jc w:val="center"/>
        <w:rPr>
          <w:sz w:val="24"/>
          <w:szCs w:val="24"/>
        </w:rPr>
      </w:pPr>
      <w:r w:rsidRPr="009762B0">
        <w:rPr>
          <w:sz w:val="24"/>
          <w:szCs w:val="24"/>
        </w:rPr>
        <w:t>3101 Park Center Drive</w:t>
      </w:r>
    </w:p>
    <w:p w14:paraId="3BF750A6" w14:textId="77777777" w:rsidR="00352339" w:rsidRPr="009762B0" w:rsidRDefault="00352339" w:rsidP="00352339">
      <w:pPr>
        <w:pStyle w:val="TableText-IPR"/>
        <w:jc w:val="center"/>
        <w:rPr>
          <w:sz w:val="24"/>
          <w:szCs w:val="24"/>
        </w:rPr>
      </w:pPr>
      <w:r w:rsidRPr="009762B0">
        <w:rPr>
          <w:sz w:val="24"/>
          <w:szCs w:val="24"/>
        </w:rPr>
        <w:t>Alexandria, VA 22303</w:t>
      </w:r>
    </w:p>
    <w:p w14:paraId="19DDC80C" w14:textId="77777777" w:rsidR="00352339" w:rsidRPr="009762B0" w:rsidRDefault="00352339" w:rsidP="00352339">
      <w:pPr>
        <w:pStyle w:val="TableText-IPR"/>
        <w:jc w:val="center"/>
        <w:rPr>
          <w:sz w:val="24"/>
          <w:szCs w:val="24"/>
        </w:rPr>
      </w:pPr>
      <w:r w:rsidRPr="00A82B47">
        <w:rPr>
          <w:sz w:val="24"/>
          <w:szCs w:val="24"/>
        </w:rPr>
        <w:t>703.305.2719</w:t>
      </w:r>
    </w:p>
    <w:p w14:paraId="6C5042BB" w14:textId="51FADDB0" w:rsidR="00352339" w:rsidRPr="009762B0" w:rsidRDefault="00352339" w:rsidP="00352339">
      <w:pPr>
        <w:pStyle w:val="TableText-IPR"/>
        <w:jc w:val="center"/>
        <w:rPr>
          <w:sz w:val="24"/>
          <w:szCs w:val="24"/>
        </w:rPr>
      </w:pPr>
      <w:r>
        <w:rPr>
          <w:sz w:val="24"/>
          <w:szCs w:val="24"/>
        </w:rPr>
        <w:t>anna</w:t>
      </w:r>
      <w:r w:rsidR="00EB4841">
        <w:rPr>
          <w:sz w:val="24"/>
          <w:szCs w:val="24"/>
        </w:rPr>
        <w:t>.potter</w:t>
      </w:r>
      <w:r w:rsidRPr="009762B0">
        <w:rPr>
          <w:sz w:val="24"/>
          <w:szCs w:val="24"/>
        </w:rPr>
        <w:t>@fns.usda.gov</w:t>
      </w:r>
    </w:p>
    <w:p w14:paraId="5E1CFFFC" w14:textId="77777777" w:rsidR="00352339" w:rsidRPr="00B83463" w:rsidRDefault="00352339" w:rsidP="00352339">
      <w:pPr>
        <w:pStyle w:val="TableText-IPR"/>
      </w:pPr>
    </w:p>
    <w:p w14:paraId="23DCB629" w14:textId="77777777" w:rsidR="00D6378E" w:rsidRPr="008E705B" w:rsidRDefault="00D6378E" w:rsidP="00984A9C">
      <w:pPr>
        <w:pStyle w:val="TableText-IPR"/>
      </w:pPr>
    </w:p>
    <w:p w14:paraId="65451490" w14:textId="77777777" w:rsidR="00D6378E" w:rsidRPr="008E705B" w:rsidRDefault="00D6378E" w:rsidP="00324408">
      <w:pPr>
        <w:pStyle w:val="Body12ptCalibri-IPR"/>
        <w:sectPr w:rsidR="00D6378E" w:rsidRPr="008E705B" w:rsidSect="00CB01E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26"/>
        </w:sectPr>
      </w:pPr>
    </w:p>
    <w:p w14:paraId="50F79A8D" w14:textId="77777777" w:rsidR="00C31DE4" w:rsidRPr="00D3253D" w:rsidRDefault="00C31DE4" w:rsidP="00C31DE4">
      <w:pPr>
        <w:pStyle w:val="Heading1-IPR"/>
      </w:pPr>
      <w:bookmarkStart w:id="2" w:name="_Toc413343308"/>
      <w:bookmarkStart w:id="3" w:name="_Toc532280270"/>
      <w:bookmarkStart w:id="4" w:name="_Toc17289193"/>
      <w:bookmarkStart w:id="5" w:name="_Toc17289463"/>
      <w:bookmarkStart w:id="6" w:name="_Toc17289563"/>
      <w:bookmarkStart w:id="7" w:name="_Toc17289662"/>
      <w:bookmarkEnd w:id="0"/>
      <w:r w:rsidRPr="00D3253D">
        <w:lastRenderedPageBreak/>
        <w:t>Contents</w:t>
      </w:r>
      <w:bookmarkEnd w:id="2"/>
      <w:bookmarkEnd w:id="3"/>
      <w:bookmarkEnd w:id="4"/>
      <w:bookmarkEnd w:id="5"/>
      <w:bookmarkEnd w:id="6"/>
      <w:bookmarkEnd w:id="7"/>
    </w:p>
    <w:p w14:paraId="2D5D177B" w14:textId="6D92A959" w:rsidR="00C911E2" w:rsidRPr="007166BE" w:rsidRDefault="00C911E2">
      <w:pPr>
        <w:pStyle w:val="TOC1"/>
        <w:tabs>
          <w:tab w:val="right" w:leader="dot" w:pos="9350"/>
        </w:tabs>
        <w:rPr>
          <w:rFonts w:eastAsiaTheme="minorEastAsia" w:cstheme="minorHAnsi"/>
          <w:b w:val="0"/>
          <w:bCs w:val="0"/>
          <w:noProof/>
          <w:sz w:val="24"/>
          <w:szCs w:val="24"/>
        </w:rPr>
      </w:pPr>
      <w:r w:rsidRPr="007166BE">
        <w:rPr>
          <w:rFonts w:cstheme="minorHAnsi"/>
          <w:sz w:val="24"/>
          <w:szCs w:val="24"/>
        </w:rPr>
        <w:fldChar w:fldCharType="begin"/>
      </w:r>
      <w:r w:rsidRPr="007166BE">
        <w:rPr>
          <w:rFonts w:cstheme="minorHAnsi"/>
          <w:sz w:val="24"/>
          <w:szCs w:val="24"/>
        </w:rPr>
        <w:instrText xml:space="preserve"> TOC \o "1-3" \h \z \u </w:instrText>
      </w:r>
      <w:r w:rsidRPr="007166BE">
        <w:rPr>
          <w:rFonts w:cstheme="minorHAnsi"/>
          <w:sz w:val="24"/>
          <w:szCs w:val="24"/>
        </w:rPr>
        <w:fldChar w:fldCharType="separate"/>
      </w:r>
      <w:hyperlink w:anchor="_Toc17289663" w:history="1">
        <w:r w:rsidRPr="007166BE">
          <w:rPr>
            <w:rStyle w:val="Hyperlink"/>
            <w:rFonts w:cstheme="minorHAnsi"/>
            <w:b w:val="0"/>
            <w:noProof/>
            <w:sz w:val="24"/>
            <w:szCs w:val="24"/>
          </w:rPr>
          <w:t>Part A. Justification</w:t>
        </w:r>
        <w:r w:rsidRPr="007166BE">
          <w:rPr>
            <w:rFonts w:cstheme="minorHAnsi"/>
            <w:b w:val="0"/>
            <w:noProof/>
            <w:webHidden/>
            <w:sz w:val="24"/>
            <w:szCs w:val="24"/>
          </w:rPr>
          <w:tab/>
        </w:r>
        <w:r w:rsidRPr="007166BE">
          <w:rPr>
            <w:rFonts w:cstheme="minorHAnsi"/>
            <w:b w:val="0"/>
            <w:noProof/>
            <w:webHidden/>
            <w:sz w:val="24"/>
            <w:szCs w:val="24"/>
          </w:rPr>
          <w:fldChar w:fldCharType="begin"/>
        </w:r>
        <w:r w:rsidRPr="007166BE">
          <w:rPr>
            <w:rFonts w:cstheme="minorHAnsi"/>
            <w:b w:val="0"/>
            <w:noProof/>
            <w:webHidden/>
            <w:sz w:val="24"/>
            <w:szCs w:val="24"/>
          </w:rPr>
          <w:instrText xml:space="preserve"> PAGEREF _Toc17289663 \h </w:instrText>
        </w:r>
        <w:r w:rsidRPr="007166BE">
          <w:rPr>
            <w:rFonts w:cstheme="minorHAnsi"/>
            <w:b w:val="0"/>
            <w:noProof/>
            <w:webHidden/>
            <w:sz w:val="24"/>
            <w:szCs w:val="24"/>
          </w:rPr>
        </w:r>
        <w:r w:rsidRPr="007166BE">
          <w:rPr>
            <w:rFonts w:cstheme="minorHAnsi"/>
            <w:b w:val="0"/>
            <w:noProof/>
            <w:webHidden/>
            <w:sz w:val="24"/>
            <w:szCs w:val="24"/>
          </w:rPr>
          <w:fldChar w:fldCharType="separate"/>
        </w:r>
        <w:r w:rsidR="00CC6727">
          <w:rPr>
            <w:rFonts w:cstheme="minorHAnsi"/>
            <w:b w:val="0"/>
            <w:noProof/>
            <w:webHidden/>
            <w:sz w:val="24"/>
            <w:szCs w:val="24"/>
          </w:rPr>
          <w:t>1</w:t>
        </w:r>
        <w:r w:rsidRPr="007166BE">
          <w:rPr>
            <w:rFonts w:cstheme="minorHAnsi"/>
            <w:b w:val="0"/>
            <w:noProof/>
            <w:webHidden/>
            <w:sz w:val="24"/>
            <w:szCs w:val="24"/>
          </w:rPr>
          <w:fldChar w:fldCharType="end"/>
        </w:r>
      </w:hyperlink>
    </w:p>
    <w:p w14:paraId="675A8866" w14:textId="620733AE" w:rsidR="00C911E2" w:rsidRPr="007166BE" w:rsidRDefault="00191BDC" w:rsidP="00C911E2">
      <w:pPr>
        <w:pStyle w:val="TOC10"/>
        <w:ind w:left="900" w:hanging="540"/>
        <w:rPr>
          <w:rFonts w:eastAsiaTheme="minorEastAsia" w:cstheme="minorHAnsi"/>
          <w:i/>
          <w:iCs/>
        </w:rPr>
      </w:pPr>
      <w:hyperlink w:anchor="_Toc17289664" w:history="1">
        <w:r w:rsidR="00C911E2" w:rsidRPr="007166BE">
          <w:rPr>
            <w:rStyle w:val="Hyperlink"/>
            <w:rFonts w:cstheme="minorHAnsi"/>
          </w:rPr>
          <w:t>Terms of Clearance</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_Toc17289664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1</w:t>
        </w:r>
        <w:r w:rsidR="00C911E2" w:rsidRPr="007166BE">
          <w:rPr>
            <w:rFonts w:cstheme="minorHAnsi"/>
            <w:webHidden/>
          </w:rPr>
          <w:fldChar w:fldCharType="end"/>
        </w:r>
      </w:hyperlink>
    </w:p>
    <w:p w14:paraId="172F8C2C" w14:textId="4E2FEBA5" w:rsidR="00C911E2" w:rsidRPr="007166BE" w:rsidRDefault="00191BDC" w:rsidP="00C911E2">
      <w:pPr>
        <w:pStyle w:val="TOC10"/>
        <w:tabs>
          <w:tab w:val="left" w:pos="540"/>
        </w:tabs>
        <w:ind w:left="900" w:hanging="540"/>
        <w:rPr>
          <w:rFonts w:eastAsiaTheme="minorEastAsia" w:cstheme="minorHAnsi"/>
        </w:rPr>
      </w:pPr>
      <w:hyperlink w:anchor="_Toc17289665" w:history="1">
        <w:r w:rsidR="00C911E2" w:rsidRPr="007166BE">
          <w:rPr>
            <w:rStyle w:val="Hyperlink"/>
            <w:rFonts w:cstheme="minorHAnsi"/>
          </w:rPr>
          <w:t>A.1</w:t>
        </w:r>
        <w:r w:rsidR="00C911E2" w:rsidRPr="007166BE">
          <w:rPr>
            <w:rFonts w:eastAsiaTheme="minorEastAsia" w:cstheme="minorHAnsi"/>
          </w:rPr>
          <w:tab/>
        </w:r>
        <w:r w:rsidR="00C911E2" w:rsidRPr="007166BE">
          <w:rPr>
            <w:rStyle w:val="Hyperlink"/>
            <w:rFonts w:cstheme="minorHAnsi"/>
          </w:rPr>
          <w:t>Circumstances That Make Data Collection Necessary</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_Toc17289665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1</w:t>
        </w:r>
        <w:r w:rsidR="00C911E2" w:rsidRPr="007166BE">
          <w:rPr>
            <w:rFonts w:cstheme="minorHAnsi"/>
            <w:webHidden/>
          </w:rPr>
          <w:fldChar w:fldCharType="end"/>
        </w:r>
      </w:hyperlink>
    </w:p>
    <w:p w14:paraId="162122AB" w14:textId="0F0DFCAB" w:rsidR="00C911E2" w:rsidRPr="007166BE" w:rsidRDefault="00191BDC" w:rsidP="00C911E2">
      <w:pPr>
        <w:pStyle w:val="TOC10"/>
        <w:tabs>
          <w:tab w:val="left" w:pos="540"/>
        </w:tabs>
        <w:ind w:left="900" w:hanging="540"/>
        <w:rPr>
          <w:rFonts w:eastAsiaTheme="minorEastAsia" w:cstheme="minorHAnsi"/>
        </w:rPr>
      </w:pPr>
      <w:hyperlink w:anchor="_Toc17289666" w:history="1">
        <w:r w:rsidR="00C911E2" w:rsidRPr="007166BE">
          <w:rPr>
            <w:rStyle w:val="Hyperlink"/>
            <w:rFonts w:cstheme="minorHAnsi"/>
          </w:rPr>
          <w:t>A.2</w:t>
        </w:r>
        <w:r w:rsidR="00C911E2" w:rsidRPr="007166BE">
          <w:rPr>
            <w:rFonts w:eastAsiaTheme="minorEastAsia" w:cstheme="minorHAnsi"/>
          </w:rPr>
          <w:tab/>
        </w:r>
        <w:r w:rsidR="00C911E2" w:rsidRPr="007166BE">
          <w:rPr>
            <w:rStyle w:val="Hyperlink"/>
            <w:rFonts w:cstheme="minorHAnsi"/>
          </w:rPr>
          <w:t>Purpose and Use of the Information</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_Toc17289666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3</w:t>
        </w:r>
        <w:r w:rsidR="00C911E2" w:rsidRPr="007166BE">
          <w:rPr>
            <w:rFonts w:cstheme="minorHAnsi"/>
            <w:webHidden/>
          </w:rPr>
          <w:fldChar w:fldCharType="end"/>
        </w:r>
      </w:hyperlink>
    </w:p>
    <w:p w14:paraId="103BB3D2" w14:textId="4C4D4FCA" w:rsidR="00C911E2" w:rsidRPr="007166BE" w:rsidRDefault="00191BDC" w:rsidP="00C911E2">
      <w:pPr>
        <w:pStyle w:val="TOC10"/>
        <w:tabs>
          <w:tab w:val="left" w:pos="540"/>
        </w:tabs>
        <w:ind w:left="900" w:hanging="540"/>
        <w:rPr>
          <w:rFonts w:eastAsiaTheme="minorEastAsia" w:cstheme="minorHAnsi"/>
        </w:rPr>
      </w:pPr>
      <w:hyperlink w:anchor="_Toc17289667" w:history="1">
        <w:r w:rsidR="00C911E2" w:rsidRPr="007166BE">
          <w:rPr>
            <w:rStyle w:val="Hyperlink"/>
            <w:rFonts w:cstheme="minorHAnsi"/>
          </w:rPr>
          <w:t>A.3</w:t>
        </w:r>
        <w:r w:rsidR="00C911E2" w:rsidRPr="007166BE">
          <w:rPr>
            <w:rFonts w:eastAsiaTheme="minorEastAsia" w:cstheme="minorHAnsi"/>
          </w:rPr>
          <w:tab/>
        </w:r>
        <w:r w:rsidR="00C911E2" w:rsidRPr="007166BE">
          <w:rPr>
            <w:rStyle w:val="Hyperlink"/>
            <w:rFonts w:cstheme="minorHAnsi"/>
          </w:rPr>
          <w:t>Use of Information Technology and Burden Reduction</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_Toc17289667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6</w:t>
        </w:r>
        <w:r w:rsidR="00C911E2" w:rsidRPr="007166BE">
          <w:rPr>
            <w:rFonts w:cstheme="minorHAnsi"/>
            <w:webHidden/>
          </w:rPr>
          <w:fldChar w:fldCharType="end"/>
        </w:r>
      </w:hyperlink>
    </w:p>
    <w:p w14:paraId="5D6E2D85" w14:textId="6ED6057F" w:rsidR="00C911E2" w:rsidRPr="007166BE" w:rsidRDefault="00191BDC" w:rsidP="00C911E2">
      <w:pPr>
        <w:pStyle w:val="TOC10"/>
        <w:tabs>
          <w:tab w:val="left" w:pos="540"/>
        </w:tabs>
        <w:ind w:left="900" w:hanging="540"/>
        <w:rPr>
          <w:rFonts w:eastAsiaTheme="minorEastAsia" w:cstheme="minorHAnsi"/>
        </w:rPr>
      </w:pPr>
      <w:hyperlink w:anchor="_Toc17289668" w:history="1">
        <w:r w:rsidR="00C911E2" w:rsidRPr="007166BE">
          <w:rPr>
            <w:rStyle w:val="Hyperlink"/>
            <w:rFonts w:cstheme="minorHAnsi"/>
          </w:rPr>
          <w:t>A.4</w:t>
        </w:r>
        <w:r w:rsidR="00C911E2" w:rsidRPr="007166BE">
          <w:rPr>
            <w:rFonts w:eastAsiaTheme="minorEastAsia" w:cstheme="minorHAnsi"/>
          </w:rPr>
          <w:tab/>
        </w:r>
        <w:r w:rsidR="00C911E2" w:rsidRPr="007166BE">
          <w:rPr>
            <w:rStyle w:val="Hyperlink"/>
            <w:rFonts w:cstheme="minorHAnsi"/>
          </w:rPr>
          <w:t>Efforts To Identify Duplication and Use of Similar Information</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_Toc17289668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7</w:t>
        </w:r>
        <w:r w:rsidR="00C911E2" w:rsidRPr="007166BE">
          <w:rPr>
            <w:rFonts w:cstheme="minorHAnsi"/>
            <w:webHidden/>
          </w:rPr>
          <w:fldChar w:fldCharType="end"/>
        </w:r>
      </w:hyperlink>
    </w:p>
    <w:p w14:paraId="66D523ED" w14:textId="60BC804B" w:rsidR="00C911E2" w:rsidRPr="007166BE" w:rsidRDefault="00191BDC" w:rsidP="00C911E2">
      <w:pPr>
        <w:pStyle w:val="TOC10"/>
        <w:tabs>
          <w:tab w:val="left" w:pos="540"/>
        </w:tabs>
        <w:ind w:left="900" w:hanging="540"/>
        <w:rPr>
          <w:rFonts w:eastAsiaTheme="minorEastAsia" w:cstheme="minorHAnsi"/>
        </w:rPr>
      </w:pPr>
      <w:hyperlink w:anchor="_Toc17289669" w:history="1">
        <w:r w:rsidR="00C911E2" w:rsidRPr="007166BE">
          <w:rPr>
            <w:rStyle w:val="Hyperlink"/>
            <w:rFonts w:cstheme="minorHAnsi"/>
          </w:rPr>
          <w:t>A.5</w:t>
        </w:r>
        <w:r w:rsidR="00C911E2" w:rsidRPr="007166BE">
          <w:rPr>
            <w:rFonts w:eastAsiaTheme="minorEastAsia" w:cstheme="minorHAnsi"/>
          </w:rPr>
          <w:tab/>
        </w:r>
        <w:r w:rsidR="00C911E2" w:rsidRPr="007166BE">
          <w:rPr>
            <w:rStyle w:val="Hyperlink"/>
            <w:rFonts w:cstheme="minorHAnsi"/>
          </w:rPr>
          <w:t>Impacts on Small Businesses or Other Small Entities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_Toc17289669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7</w:t>
        </w:r>
        <w:r w:rsidR="00C911E2" w:rsidRPr="007166BE">
          <w:rPr>
            <w:rFonts w:cstheme="minorHAnsi"/>
            <w:webHidden/>
          </w:rPr>
          <w:fldChar w:fldCharType="end"/>
        </w:r>
      </w:hyperlink>
    </w:p>
    <w:p w14:paraId="19D0286C" w14:textId="2F1BBA2A" w:rsidR="00C911E2" w:rsidRPr="007166BE" w:rsidRDefault="00191BDC" w:rsidP="00C911E2">
      <w:pPr>
        <w:pStyle w:val="TOC10"/>
        <w:tabs>
          <w:tab w:val="left" w:pos="540"/>
        </w:tabs>
        <w:ind w:left="900" w:hanging="540"/>
        <w:rPr>
          <w:rFonts w:eastAsiaTheme="minorEastAsia" w:cstheme="minorHAnsi"/>
        </w:rPr>
      </w:pPr>
      <w:hyperlink w:anchor="_Toc17289670" w:history="1">
        <w:r w:rsidR="00C911E2" w:rsidRPr="007166BE">
          <w:rPr>
            <w:rStyle w:val="Hyperlink"/>
            <w:rFonts w:cstheme="minorHAnsi"/>
          </w:rPr>
          <w:t>A.6</w:t>
        </w:r>
        <w:r w:rsidR="00C911E2" w:rsidRPr="007166BE">
          <w:rPr>
            <w:rFonts w:eastAsiaTheme="minorEastAsia" w:cstheme="minorHAnsi"/>
          </w:rPr>
          <w:tab/>
        </w:r>
        <w:r w:rsidR="00C911E2" w:rsidRPr="007166BE">
          <w:rPr>
            <w:rStyle w:val="Hyperlink"/>
            <w:rFonts w:cstheme="minorHAnsi"/>
          </w:rPr>
          <w:t>Consequences of Collecting the Information Less Frequently</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_Toc17289670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8</w:t>
        </w:r>
        <w:r w:rsidR="00C911E2" w:rsidRPr="007166BE">
          <w:rPr>
            <w:rFonts w:cstheme="minorHAnsi"/>
            <w:webHidden/>
          </w:rPr>
          <w:fldChar w:fldCharType="end"/>
        </w:r>
      </w:hyperlink>
    </w:p>
    <w:p w14:paraId="61AB6B3C" w14:textId="37EF1275" w:rsidR="00C911E2" w:rsidRPr="007166BE" w:rsidRDefault="00191BDC" w:rsidP="00C911E2">
      <w:pPr>
        <w:pStyle w:val="TOC10"/>
        <w:tabs>
          <w:tab w:val="left" w:pos="540"/>
        </w:tabs>
        <w:ind w:left="900" w:hanging="540"/>
        <w:rPr>
          <w:rFonts w:eastAsiaTheme="minorEastAsia" w:cstheme="minorHAnsi"/>
        </w:rPr>
      </w:pPr>
      <w:hyperlink w:anchor="_Toc17289671" w:history="1">
        <w:r w:rsidR="00C911E2" w:rsidRPr="007166BE">
          <w:rPr>
            <w:rStyle w:val="Hyperlink"/>
            <w:rFonts w:cstheme="minorHAnsi"/>
          </w:rPr>
          <w:t>A.7</w:t>
        </w:r>
        <w:r w:rsidR="00C911E2" w:rsidRPr="007166BE">
          <w:rPr>
            <w:rFonts w:eastAsiaTheme="minorEastAsia" w:cstheme="minorHAnsi"/>
          </w:rPr>
          <w:tab/>
        </w:r>
        <w:r w:rsidR="00C911E2" w:rsidRPr="007166BE">
          <w:rPr>
            <w:rStyle w:val="Hyperlink"/>
            <w:rFonts w:cstheme="minorHAnsi"/>
          </w:rPr>
          <w:t>Special Circumstances Relating to the Guideline of 5 CFR § 1320.5</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_Toc17289671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9</w:t>
        </w:r>
        <w:r w:rsidR="00C911E2" w:rsidRPr="007166BE">
          <w:rPr>
            <w:rFonts w:cstheme="minorHAnsi"/>
            <w:webHidden/>
          </w:rPr>
          <w:fldChar w:fldCharType="end"/>
        </w:r>
      </w:hyperlink>
    </w:p>
    <w:p w14:paraId="083DB8E3" w14:textId="46EE7EB0" w:rsidR="00C911E2" w:rsidRPr="007166BE" w:rsidRDefault="00191BDC" w:rsidP="00C911E2">
      <w:pPr>
        <w:pStyle w:val="TOC10"/>
        <w:tabs>
          <w:tab w:val="left" w:pos="540"/>
        </w:tabs>
        <w:ind w:left="900" w:hanging="540"/>
        <w:rPr>
          <w:rFonts w:eastAsiaTheme="minorEastAsia" w:cstheme="minorHAnsi"/>
        </w:rPr>
      </w:pPr>
      <w:hyperlink w:anchor="_Toc17289672" w:history="1">
        <w:r w:rsidR="00C911E2" w:rsidRPr="007166BE">
          <w:rPr>
            <w:rStyle w:val="Hyperlink"/>
            <w:rFonts w:cstheme="minorHAnsi"/>
          </w:rPr>
          <w:t>A.8</w:t>
        </w:r>
        <w:r w:rsidR="00C911E2" w:rsidRPr="007166BE">
          <w:rPr>
            <w:rFonts w:eastAsiaTheme="minorEastAsia" w:cstheme="minorHAnsi"/>
          </w:rPr>
          <w:tab/>
        </w:r>
        <w:r w:rsidR="00C911E2" w:rsidRPr="007166BE">
          <w:rPr>
            <w:rStyle w:val="Hyperlink"/>
            <w:rFonts w:cstheme="minorHAnsi"/>
          </w:rPr>
          <w:t>Comments in Response to the Federal Register Notice and Efforts To Consult</w:t>
        </w:r>
        <w:r w:rsidR="007166BE">
          <w:rPr>
            <w:rStyle w:val="Hyperlink"/>
            <w:rFonts w:cstheme="minorHAnsi"/>
          </w:rPr>
          <w:br/>
        </w:r>
        <w:r w:rsidR="00C911E2" w:rsidRPr="007166BE">
          <w:rPr>
            <w:rStyle w:val="Hyperlink"/>
            <w:rFonts w:cstheme="minorHAnsi"/>
          </w:rPr>
          <w:t>Outside</w:t>
        </w:r>
        <w:r w:rsidR="007166BE">
          <w:rPr>
            <w:rStyle w:val="Hyperlink"/>
            <w:rFonts w:cstheme="minorHAnsi"/>
          </w:rPr>
          <w:t xml:space="preserve"> </w:t>
        </w:r>
        <w:r w:rsidR="00C911E2" w:rsidRPr="007166BE">
          <w:rPr>
            <w:rStyle w:val="Hyperlink"/>
            <w:rFonts w:cstheme="minorHAnsi"/>
          </w:rPr>
          <w:t>Agency</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_Toc17289672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10</w:t>
        </w:r>
        <w:r w:rsidR="00C911E2" w:rsidRPr="007166BE">
          <w:rPr>
            <w:rFonts w:cstheme="minorHAnsi"/>
            <w:webHidden/>
          </w:rPr>
          <w:fldChar w:fldCharType="end"/>
        </w:r>
      </w:hyperlink>
    </w:p>
    <w:p w14:paraId="42EA9902" w14:textId="037A39AC" w:rsidR="00C911E2" w:rsidRPr="007166BE" w:rsidRDefault="00191BDC" w:rsidP="00C911E2">
      <w:pPr>
        <w:pStyle w:val="TOC10"/>
        <w:tabs>
          <w:tab w:val="left" w:pos="540"/>
        </w:tabs>
        <w:ind w:left="900" w:hanging="540"/>
        <w:rPr>
          <w:rFonts w:eastAsiaTheme="minorEastAsia" w:cstheme="minorHAnsi"/>
        </w:rPr>
      </w:pPr>
      <w:hyperlink w:anchor="_Toc17289673" w:history="1">
        <w:r w:rsidR="00C911E2" w:rsidRPr="007166BE">
          <w:rPr>
            <w:rStyle w:val="Hyperlink"/>
            <w:rFonts w:cstheme="minorHAnsi"/>
          </w:rPr>
          <w:t>A.9</w:t>
        </w:r>
        <w:r w:rsidR="00C911E2" w:rsidRPr="007166BE">
          <w:rPr>
            <w:rFonts w:eastAsiaTheme="minorEastAsia" w:cstheme="minorHAnsi"/>
          </w:rPr>
          <w:tab/>
        </w:r>
        <w:r w:rsidR="00C911E2" w:rsidRPr="007166BE">
          <w:rPr>
            <w:rStyle w:val="Hyperlink"/>
            <w:rFonts w:cstheme="minorHAnsi"/>
          </w:rPr>
          <w:t>Explanation of Any Payment or Gift to Respondents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_Toc17289673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13</w:t>
        </w:r>
        <w:r w:rsidR="00C911E2" w:rsidRPr="007166BE">
          <w:rPr>
            <w:rFonts w:cstheme="minorHAnsi"/>
            <w:webHidden/>
          </w:rPr>
          <w:fldChar w:fldCharType="end"/>
        </w:r>
      </w:hyperlink>
    </w:p>
    <w:p w14:paraId="3CFCB293" w14:textId="5B0795B4" w:rsidR="00C911E2" w:rsidRPr="007166BE" w:rsidRDefault="00191BDC" w:rsidP="00C911E2">
      <w:pPr>
        <w:pStyle w:val="TOC10"/>
        <w:tabs>
          <w:tab w:val="left" w:pos="540"/>
        </w:tabs>
        <w:ind w:left="900" w:hanging="540"/>
        <w:rPr>
          <w:rFonts w:eastAsiaTheme="minorEastAsia" w:cstheme="minorHAnsi"/>
        </w:rPr>
      </w:pPr>
      <w:hyperlink w:anchor="_Toc17289674" w:history="1">
        <w:r w:rsidR="00C911E2" w:rsidRPr="007166BE">
          <w:rPr>
            <w:rStyle w:val="Hyperlink"/>
            <w:rFonts w:cstheme="minorHAnsi"/>
          </w:rPr>
          <w:t>A.10</w:t>
        </w:r>
        <w:r w:rsidR="00C911E2" w:rsidRPr="007166BE">
          <w:rPr>
            <w:rFonts w:eastAsiaTheme="minorEastAsia" w:cstheme="minorHAnsi"/>
          </w:rPr>
          <w:tab/>
        </w:r>
        <w:r w:rsidR="00C911E2" w:rsidRPr="007166BE">
          <w:rPr>
            <w:rStyle w:val="Hyperlink"/>
            <w:rFonts w:cstheme="minorHAnsi"/>
          </w:rPr>
          <w:t>Assurance of Confidentiality Provided to Respondents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_Toc17289674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13</w:t>
        </w:r>
        <w:r w:rsidR="00C911E2" w:rsidRPr="007166BE">
          <w:rPr>
            <w:rFonts w:cstheme="minorHAnsi"/>
            <w:webHidden/>
          </w:rPr>
          <w:fldChar w:fldCharType="end"/>
        </w:r>
      </w:hyperlink>
    </w:p>
    <w:p w14:paraId="455B8ADE" w14:textId="35890806" w:rsidR="00C911E2" w:rsidRPr="007166BE" w:rsidRDefault="00191BDC" w:rsidP="00C911E2">
      <w:pPr>
        <w:pStyle w:val="TOC10"/>
        <w:tabs>
          <w:tab w:val="left" w:pos="540"/>
        </w:tabs>
        <w:ind w:left="900" w:hanging="540"/>
        <w:rPr>
          <w:rFonts w:eastAsiaTheme="minorEastAsia" w:cstheme="minorHAnsi"/>
        </w:rPr>
      </w:pPr>
      <w:hyperlink w:anchor="_Toc17289675" w:history="1">
        <w:r w:rsidR="00C911E2" w:rsidRPr="007166BE">
          <w:rPr>
            <w:rStyle w:val="Hyperlink"/>
            <w:rFonts w:cstheme="minorHAnsi"/>
          </w:rPr>
          <w:t>A.11</w:t>
        </w:r>
        <w:r w:rsidR="00C911E2" w:rsidRPr="007166BE">
          <w:rPr>
            <w:rFonts w:eastAsiaTheme="minorEastAsia" w:cstheme="minorHAnsi"/>
          </w:rPr>
          <w:tab/>
        </w:r>
        <w:r w:rsidR="00C911E2" w:rsidRPr="007166BE">
          <w:rPr>
            <w:rStyle w:val="Hyperlink"/>
            <w:rFonts w:cstheme="minorHAnsi"/>
          </w:rPr>
          <w:t>Justification for Sensitive Questions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_Toc17289675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16</w:t>
        </w:r>
        <w:r w:rsidR="00C911E2" w:rsidRPr="007166BE">
          <w:rPr>
            <w:rFonts w:cstheme="minorHAnsi"/>
            <w:webHidden/>
          </w:rPr>
          <w:fldChar w:fldCharType="end"/>
        </w:r>
      </w:hyperlink>
    </w:p>
    <w:p w14:paraId="63EB3BD7" w14:textId="518185CD" w:rsidR="00C911E2" w:rsidRPr="007166BE" w:rsidRDefault="00191BDC" w:rsidP="00C911E2">
      <w:pPr>
        <w:pStyle w:val="TOC10"/>
        <w:tabs>
          <w:tab w:val="left" w:pos="540"/>
        </w:tabs>
        <w:ind w:left="900" w:hanging="540"/>
        <w:rPr>
          <w:rFonts w:eastAsiaTheme="minorEastAsia" w:cstheme="minorHAnsi"/>
        </w:rPr>
      </w:pPr>
      <w:hyperlink w:anchor="_Toc17289676" w:history="1">
        <w:r w:rsidR="00C911E2" w:rsidRPr="007166BE">
          <w:rPr>
            <w:rStyle w:val="Hyperlink"/>
            <w:rFonts w:cstheme="minorHAnsi"/>
          </w:rPr>
          <w:t>A.12</w:t>
        </w:r>
        <w:r w:rsidR="00C911E2" w:rsidRPr="007166BE">
          <w:rPr>
            <w:rFonts w:eastAsiaTheme="minorEastAsia" w:cstheme="minorHAnsi"/>
          </w:rPr>
          <w:tab/>
        </w:r>
        <w:r w:rsidR="00C911E2" w:rsidRPr="007166BE">
          <w:rPr>
            <w:rStyle w:val="Hyperlink"/>
            <w:rFonts w:cstheme="minorHAnsi"/>
          </w:rPr>
          <w:t>Estimates of Hour Burden, Including Annualized Hourly Costs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_Toc17289676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17</w:t>
        </w:r>
        <w:r w:rsidR="00C911E2" w:rsidRPr="007166BE">
          <w:rPr>
            <w:rFonts w:cstheme="minorHAnsi"/>
            <w:webHidden/>
          </w:rPr>
          <w:fldChar w:fldCharType="end"/>
        </w:r>
      </w:hyperlink>
    </w:p>
    <w:p w14:paraId="52639519" w14:textId="0F26E5BC" w:rsidR="00C911E2" w:rsidRPr="007166BE" w:rsidRDefault="00191BDC" w:rsidP="00C911E2">
      <w:pPr>
        <w:pStyle w:val="TOC10"/>
        <w:tabs>
          <w:tab w:val="left" w:pos="540"/>
        </w:tabs>
        <w:ind w:left="900" w:hanging="540"/>
        <w:rPr>
          <w:rFonts w:eastAsiaTheme="minorEastAsia" w:cstheme="minorHAnsi"/>
        </w:rPr>
      </w:pPr>
      <w:hyperlink w:anchor="_Toc17289677" w:history="1">
        <w:r w:rsidR="00C911E2" w:rsidRPr="007166BE">
          <w:rPr>
            <w:rStyle w:val="Hyperlink"/>
            <w:rFonts w:cstheme="minorHAnsi"/>
          </w:rPr>
          <w:t>A.13</w:t>
        </w:r>
        <w:r w:rsidR="00C911E2" w:rsidRPr="007166BE">
          <w:rPr>
            <w:rFonts w:eastAsiaTheme="minorEastAsia" w:cstheme="minorHAnsi"/>
          </w:rPr>
          <w:tab/>
        </w:r>
        <w:r w:rsidR="00C911E2" w:rsidRPr="007166BE">
          <w:rPr>
            <w:rStyle w:val="Hyperlink"/>
            <w:rFonts w:cstheme="minorHAnsi"/>
          </w:rPr>
          <w:t>Estimates of Other Total Annual Cost Burden to Respondents or Record Keepers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_Toc17289677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23</w:t>
        </w:r>
        <w:r w:rsidR="00C911E2" w:rsidRPr="007166BE">
          <w:rPr>
            <w:rFonts w:cstheme="minorHAnsi"/>
            <w:webHidden/>
          </w:rPr>
          <w:fldChar w:fldCharType="end"/>
        </w:r>
      </w:hyperlink>
    </w:p>
    <w:p w14:paraId="515BD2CC" w14:textId="283F7C72" w:rsidR="00C911E2" w:rsidRPr="007166BE" w:rsidRDefault="00191BDC" w:rsidP="00C911E2">
      <w:pPr>
        <w:pStyle w:val="TOC10"/>
        <w:tabs>
          <w:tab w:val="left" w:pos="540"/>
        </w:tabs>
        <w:ind w:left="900" w:hanging="540"/>
        <w:rPr>
          <w:rFonts w:eastAsiaTheme="minorEastAsia" w:cstheme="minorHAnsi"/>
        </w:rPr>
      </w:pPr>
      <w:hyperlink w:anchor="_Toc17289678" w:history="1">
        <w:r w:rsidR="00C911E2" w:rsidRPr="007166BE">
          <w:rPr>
            <w:rStyle w:val="Hyperlink"/>
            <w:rFonts w:cstheme="minorHAnsi"/>
          </w:rPr>
          <w:t>A.14</w:t>
        </w:r>
        <w:r w:rsidR="00C911E2" w:rsidRPr="007166BE">
          <w:rPr>
            <w:rFonts w:eastAsiaTheme="minorEastAsia" w:cstheme="minorHAnsi"/>
          </w:rPr>
          <w:tab/>
        </w:r>
        <w:r w:rsidR="00C911E2" w:rsidRPr="007166BE">
          <w:rPr>
            <w:rStyle w:val="Hyperlink"/>
            <w:rFonts w:cstheme="minorHAnsi"/>
          </w:rPr>
          <w:t>Annualized Cost to Federal Government</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_Toc17289678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23</w:t>
        </w:r>
        <w:r w:rsidR="00C911E2" w:rsidRPr="007166BE">
          <w:rPr>
            <w:rFonts w:cstheme="minorHAnsi"/>
            <w:webHidden/>
          </w:rPr>
          <w:fldChar w:fldCharType="end"/>
        </w:r>
      </w:hyperlink>
    </w:p>
    <w:p w14:paraId="4AB2B978" w14:textId="2E0519B4" w:rsidR="00C911E2" w:rsidRPr="007166BE" w:rsidRDefault="00191BDC" w:rsidP="00C911E2">
      <w:pPr>
        <w:pStyle w:val="TOC10"/>
        <w:tabs>
          <w:tab w:val="left" w:pos="540"/>
        </w:tabs>
        <w:ind w:left="900" w:hanging="540"/>
        <w:rPr>
          <w:rFonts w:eastAsiaTheme="minorEastAsia" w:cstheme="minorHAnsi"/>
        </w:rPr>
      </w:pPr>
      <w:hyperlink w:anchor="_Toc17289679" w:history="1">
        <w:r w:rsidR="00C911E2" w:rsidRPr="007166BE">
          <w:rPr>
            <w:rStyle w:val="Hyperlink"/>
            <w:rFonts w:cstheme="minorHAnsi"/>
          </w:rPr>
          <w:t>A.15</w:t>
        </w:r>
        <w:r w:rsidR="00C911E2" w:rsidRPr="007166BE">
          <w:rPr>
            <w:rFonts w:eastAsiaTheme="minorEastAsia" w:cstheme="minorHAnsi"/>
          </w:rPr>
          <w:tab/>
        </w:r>
        <w:r w:rsidR="00C911E2" w:rsidRPr="007166BE">
          <w:rPr>
            <w:rStyle w:val="Hyperlink"/>
            <w:rFonts w:cstheme="minorHAnsi"/>
          </w:rPr>
          <w:t>Explanation for Program Changes or Adjustments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_Toc17289679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24</w:t>
        </w:r>
        <w:r w:rsidR="00C911E2" w:rsidRPr="007166BE">
          <w:rPr>
            <w:rFonts w:cstheme="minorHAnsi"/>
            <w:webHidden/>
          </w:rPr>
          <w:fldChar w:fldCharType="end"/>
        </w:r>
      </w:hyperlink>
    </w:p>
    <w:p w14:paraId="458216DF" w14:textId="34DFC16F" w:rsidR="00C911E2" w:rsidRPr="007166BE" w:rsidRDefault="00191BDC" w:rsidP="00C911E2">
      <w:pPr>
        <w:pStyle w:val="TOC10"/>
        <w:tabs>
          <w:tab w:val="left" w:pos="540"/>
        </w:tabs>
        <w:ind w:left="900" w:hanging="540"/>
        <w:rPr>
          <w:rFonts w:eastAsiaTheme="minorEastAsia" w:cstheme="minorHAnsi"/>
        </w:rPr>
      </w:pPr>
      <w:hyperlink w:anchor="_Toc17289680" w:history="1">
        <w:r w:rsidR="00C911E2" w:rsidRPr="007166BE">
          <w:rPr>
            <w:rStyle w:val="Hyperlink"/>
            <w:rFonts w:cstheme="minorHAnsi"/>
          </w:rPr>
          <w:t>A.16</w:t>
        </w:r>
        <w:r w:rsidR="00C911E2" w:rsidRPr="007166BE">
          <w:rPr>
            <w:rFonts w:eastAsiaTheme="minorEastAsia" w:cstheme="minorHAnsi"/>
          </w:rPr>
          <w:tab/>
        </w:r>
        <w:r w:rsidR="00C911E2" w:rsidRPr="007166BE">
          <w:rPr>
            <w:rStyle w:val="Hyperlink"/>
            <w:rFonts w:cstheme="minorHAnsi"/>
          </w:rPr>
          <w:t>Plans for Tabulation and Publication and Project Time Schedule</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_Toc17289680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25</w:t>
        </w:r>
        <w:r w:rsidR="00C911E2" w:rsidRPr="007166BE">
          <w:rPr>
            <w:rFonts w:cstheme="minorHAnsi"/>
            <w:webHidden/>
          </w:rPr>
          <w:fldChar w:fldCharType="end"/>
        </w:r>
      </w:hyperlink>
    </w:p>
    <w:p w14:paraId="2AB44088" w14:textId="40B2600B" w:rsidR="00C911E2" w:rsidRPr="007166BE" w:rsidRDefault="00191BDC" w:rsidP="00C911E2">
      <w:pPr>
        <w:pStyle w:val="TOC10"/>
        <w:tabs>
          <w:tab w:val="left" w:pos="540"/>
        </w:tabs>
        <w:ind w:left="900" w:hanging="540"/>
        <w:rPr>
          <w:rFonts w:eastAsiaTheme="minorEastAsia" w:cstheme="minorHAnsi"/>
        </w:rPr>
      </w:pPr>
      <w:hyperlink w:anchor="_Toc17289681" w:history="1">
        <w:r w:rsidR="00C911E2" w:rsidRPr="007166BE">
          <w:rPr>
            <w:rStyle w:val="Hyperlink"/>
            <w:rFonts w:cstheme="minorHAnsi"/>
          </w:rPr>
          <w:t>A.17</w:t>
        </w:r>
        <w:r w:rsidR="00C911E2" w:rsidRPr="007166BE">
          <w:rPr>
            <w:rFonts w:eastAsiaTheme="minorEastAsia" w:cstheme="minorHAnsi"/>
          </w:rPr>
          <w:tab/>
        </w:r>
        <w:r w:rsidR="00C911E2" w:rsidRPr="007166BE">
          <w:rPr>
            <w:rStyle w:val="Hyperlink"/>
            <w:rFonts w:cstheme="minorHAnsi"/>
          </w:rPr>
          <w:t>Reason(s) Display of OMB Expiration Date Is Inappropriate</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_Toc17289681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27</w:t>
        </w:r>
        <w:r w:rsidR="00C911E2" w:rsidRPr="007166BE">
          <w:rPr>
            <w:rFonts w:cstheme="minorHAnsi"/>
            <w:webHidden/>
          </w:rPr>
          <w:fldChar w:fldCharType="end"/>
        </w:r>
      </w:hyperlink>
    </w:p>
    <w:p w14:paraId="601C5AE0" w14:textId="6664D0DE" w:rsidR="00C911E2" w:rsidRPr="007166BE" w:rsidRDefault="00191BDC" w:rsidP="00C911E2">
      <w:pPr>
        <w:pStyle w:val="TOC10"/>
        <w:tabs>
          <w:tab w:val="left" w:pos="540"/>
        </w:tabs>
        <w:ind w:left="900" w:hanging="540"/>
        <w:rPr>
          <w:rFonts w:eastAsiaTheme="minorEastAsia" w:cstheme="minorHAnsi"/>
        </w:rPr>
      </w:pPr>
      <w:hyperlink w:anchor="_Toc17289682" w:history="1">
        <w:r w:rsidR="00C911E2" w:rsidRPr="007166BE">
          <w:rPr>
            <w:rStyle w:val="Hyperlink"/>
            <w:rFonts w:cstheme="minorHAnsi"/>
          </w:rPr>
          <w:t>A.18</w:t>
        </w:r>
        <w:r w:rsidR="00C911E2" w:rsidRPr="007166BE">
          <w:rPr>
            <w:rFonts w:eastAsiaTheme="minorEastAsia" w:cstheme="minorHAnsi"/>
          </w:rPr>
          <w:tab/>
        </w:r>
        <w:r w:rsidR="00C911E2" w:rsidRPr="007166BE">
          <w:rPr>
            <w:rStyle w:val="Hyperlink"/>
            <w:rFonts w:cstheme="minorHAnsi"/>
          </w:rPr>
          <w:t>Exceptions to Certification for Paperwork Reduction Act Submissions</w:t>
        </w:r>
        <w:r w:rsidR="00C911E2" w:rsidRPr="007166BE">
          <w:rPr>
            <w:rFonts w:cstheme="minorHAnsi"/>
            <w:webHidden/>
          </w:rPr>
          <w:tab/>
        </w:r>
        <w:r w:rsidR="00C911E2" w:rsidRPr="007166BE">
          <w:rPr>
            <w:rFonts w:cstheme="minorHAnsi"/>
            <w:webHidden/>
          </w:rPr>
          <w:fldChar w:fldCharType="begin"/>
        </w:r>
        <w:r w:rsidR="00C911E2" w:rsidRPr="007166BE">
          <w:rPr>
            <w:rFonts w:cstheme="minorHAnsi"/>
            <w:webHidden/>
          </w:rPr>
          <w:instrText xml:space="preserve"> PAGEREF _Toc17289682 \h </w:instrText>
        </w:r>
        <w:r w:rsidR="00C911E2" w:rsidRPr="007166BE">
          <w:rPr>
            <w:rFonts w:cstheme="minorHAnsi"/>
            <w:webHidden/>
          </w:rPr>
        </w:r>
        <w:r w:rsidR="00C911E2" w:rsidRPr="007166BE">
          <w:rPr>
            <w:rFonts w:cstheme="minorHAnsi"/>
            <w:webHidden/>
          </w:rPr>
          <w:fldChar w:fldCharType="separate"/>
        </w:r>
        <w:r w:rsidR="00CC6727">
          <w:rPr>
            <w:rFonts w:cstheme="minorHAnsi"/>
            <w:webHidden/>
          </w:rPr>
          <w:t>27</w:t>
        </w:r>
        <w:r w:rsidR="00C911E2" w:rsidRPr="007166BE">
          <w:rPr>
            <w:rFonts w:cstheme="minorHAnsi"/>
            <w:webHidden/>
          </w:rPr>
          <w:fldChar w:fldCharType="end"/>
        </w:r>
      </w:hyperlink>
    </w:p>
    <w:p w14:paraId="6ADE84E5" w14:textId="3700FDA7" w:rsidR="00C31DE4" w:rsidRDefault="00C911E2" w:rsidP="007166BE">
      <w:pPr>
        <w:pStyle w:val="TOC20"/>
        <w:spacing w:after="0"/>
      </w:pPr>
      <w:r w:rsidRPr="007166BE">
        <w:rPr>
          <w:rFonts w:cstheme="minorHAnsi"/>
        </w:rPr>
        <w:fldChar w:fldCharType="end"/>
      </w:r>
    </w:p>
    <w:p w14:paraId="759D27B8" w14:textId="77777777" w:rsidR="00C31DE4" w:rsidRPr="00D3253D" w:rsidRDefault="00C31DE4" w:rsidP="00C31DE4">
      <w:pPr>
        <w:pStyle w:val="TOCHeading2"/>
      </w:pPr>
      <w:r w:rsidRPr="00D3253D">
        <w:t>Tables</w:t>
      </w:r>
    </w:p>
    <w:p w14:paraId="313D61DB" w14:textId="6AE8DBD1" w:rsidR="007166BE" w:rsidRDefault="00C31DE4" w:rsidP="007166BE">
      <w:pPr>
        <w:pStyle w:val="TableofFigures"/>
        <w:spacing w:after="120"/>
        <w:rPr>
          <w:rFonts w:asciiTheme="minorHAnsi" w:eastAsiaTheme="minorEastAsia" w:hAnsiTheme="minorHAnsi" w:cstheme="minorBidi"/>
          <w:noProof/>
          <w:sz w:val="22"/>
          <w:szCs w:val="22"/>
        </w:rPr>
      </w:pPr>
      <w:r w:rsidRPr="00D3253D">
        <w:fldChar w:fldCharType="begin"/>
      </w:r>
      <w:r w:rsidRPr="00D3253D">
        <w:instrText xml:space="preserve"> TOC \h \z \t "TableTitle-IPR" \c </w:instrText>
      </w:r>
      <w:r w:rsidRPr="00D3253D">
        <w:fldChar w:fldCharType="separate"/>
      </w:r>
      <w:hyperlink w:anchor="_Toc17289829" w:history="1">
        <w:r w:rsidR="007166BE" w:rsidRPr="00D67C4D">
          <w:rPr>
            <w:rStyle w:val="Hyperlink"/>
            <w:rFonts w:eastAsia="Calibri"/>
            <w:noProof/>
          </w:rPr>
          <w:t>Table A.12.1. Total Public Burden Hours and Respondent Costs</w:t>
        </w:r>
        <w:r w:rsidR="007166BE">
          <w:rPr>
            <w:noProof/>
            <w:webHidden/>
          </w:rPr>
          <w:tab/>
        </w:r>
        <w:r w:rsidR="007166BE">
          <w:rPr>
            <w:noProof/>
            <w:webHidden/>
          </w:rPr>
          <w:fldChar w:fldCharType="begin"/>
        </w:r>
        <w:r w:rsidR="007166BE">
          <w:rPr>
            <w:noProof/>
            <w:webHidden/>
          </w:rPr>
          <w:instrText xml:space="preserve"> PAGEREF _Toc17289829 \h </w:instrText>
        </w:r>
        <w:r w:rsidR="007166BE">
          <w:rPr>
            <w:noProof/>
            <w:webHidden/>
          </w:rPr>
        </w:r>
        <w:r w:rsidR="007166BE">
          <w:rPr>
            <w:noProof/>
            <w:webHidden/>
          </w:rPr>
          <w:fldChar w:fldCharType="separate"/>
        </w:r>
        <w:r w:rsidR="00CC6727">
          <w:rPr>
            <w:noProof/>
            <w:webHidden/>
          </w:rPr>
          <w:t>21</w:t>
        </w:r>
        <w:r w:rsidR="007166BE">
          <w:rPr>
            <w:noProof/>
            <w:webHidden/>
          </w:rPr>
          <w:fldChar w:fldCharType="end"/>
        </w:r>
      </w:hyperlink>
    </w:p>
    <w:p w14:paraId="1ADFCC61" w14:textId="0A38C496" w:rsidR="007166BE" w:rsidRDefault="00191BDC">
      <w:pPr>
        <w:pStyle w:val="TableofFigures"/>
        <w:rPr>
          <w:rFonts w:asciiTheme="minorHAnsi" w:eastAsiaTheme="minorEastAsia" w:hAnsiTheme="minorHAnsi" w:cstheme="minorBidi"/>
          <w:noProof/>
          <w:sz w:val="22"/>
          <w:szCs w:val="22"/>
        </w:rPr>
      </w:pPr>
      <w:hyperlink w:anchor="_Toc17289830" w:history="1">
        <w:r w:rsidR="007166BE" w:rsidRPr="00D67C4D">
          <w:rPr>
            <w:rStyle w:val="Hyperlink"/>
            <w:rFonts w:eastAsia="Calibri"/>
            <w:noProof/>
          </w:rPr>
          <w:t>Table A.16.1. Data Collection and Report Production Schedule</w:t>
        </w:r>
        <w:r w:rsidR="007166BE">
          <w:rPr>
            <w:noProof/>
            <w:webHidden/>
          </w:rPr>
          <w:tab/>
        </w:r>
        <w:r w:rsidR="007166BE">
          <w:rPr>
            <w:noProof/>
            <w:webHidden/>
          </w:rPr>
          <w:fldChar w:fldCharType="begin"/>
        </w:r>
        <w:r w:rsidR="007166BE">
          <w:rPr>
            <w:noProof/>
            <w:webHidden/>
          </w:rPr>
          <w:instrText xml:space="preserve"> PAGEREF _Toc17289830 \h </w:instrText>
        </w:r>
        <w:r w:rsidR="007166BE">
          <w:rPr>
            <w:noProof/>
            <w:webHidden/>
          </w:rPr>
        </w:r>
        <w:r w:rsidR="007166BE">
          <w:rPr>
            <w:noProof/>
            <w:webHidden/>
          </w:rPr>
          <w:fldChar w:fldCharType="separate"/>
        </w:r>
        <w:r w:rsidR="00CC6727">
          <w:rPr>
            <w:noProof/>
            <w:webHidden/>
          </w:rPr>
          <w:t>26</w:t>
        </w:r>
        <w:r w:rsidR="007166BE">
          <w:rPr>
            <w:noProof/>
            <w:webHidden/>
          </w:rPr>
          <w:fldChar w:fldCharType="end"/>
        </w:r>
      </w:hyperlink>
    </w:p>
    <w:p w14:paraId="74FDAD6A" w14:textId="12F73873" w:rsidR="00C31DE4" w:rsidRPr="000D64A5" w:rsidRDefault="00C31DE4" w:rsidP="00C31DE4">
      <w:pPr>
        <w:pStyle w:val="TOC10"/>
        <w:spacing w:after="0"/>
      </w:pPr>
      <w:r w:rsidRPr="00D3253D">
        <w:fldChar w:fldCharType="end"/>
      </w:r>
    </w:p>
    <w:p w14:paraId="3E94A633" w14:textId="77777777" w:rsidR="004C5D0D" w:rsidRDefault="004C5D0D" w:rsidP="00C31DE4">
      <w:pPr>
        <w:pStyle w:val="TOCHeading2"/>
      </w:pPr>
      <w:r>
        <w:br w:type="page"/>
      </w:r>
    </w:p>
    <w:p w14:paraId="42F2B80A" w14:textId="4A872B4B" w:rsidR="00C31DE4" w:rsidRPr="000D64A5" w:rsidRDefault="00C31DE4" w:rsidP="00C31DE4">
      <w:pPr>
        <w:pStyle w:val="TOCHeading2"/>
        <w:rPr>
          <w:caps/>
        </w:rPr>
      </w:pPr>
      <w:r w:rsidRPr="000D64A5">
        <w:t>A</w:t>
      </w:r>
      <w:r>
        <w:t>ppendices</w:t>
      </w:r>
    </w:p>
    <w:p w14:paraId="748B2D46" w14:textId="41B1CACA" w:rsidR="00C31DE4" w:rsidRPr="00E73CC5" w:rsidRDefault="00C31DE4" w:rsidP="00C31DE4">
      <w:pPr>
        <w:pStyle w:val="TOCListText-IPR"/>
        <w:spacing w:after="120"/>
        <w:rPr>
          <w:rFonts w:asciiTheme="minorHAnsi" w:hAnsiTheme="minorHAnsi"/>
        </w:rPr>
      </w:pPr>
      <w:r w:rsidRPr="00E73CC5">
        <w:rPr>
          <w:rFonts w:asciiTheme="minorHAnsi" w:hAnsiTheme="minorHAnsi"/>
        </w:rPr>
        <w:t>Appendix A</w:t>
      </w:r>
      <w:r w:rsidR="000332E9">
        <w:rPr>
          <w:rFonts w:asciiTheme="minorHAnsi" w:hAnsiTheme="minorHAnsi"/>
        </w:rPr>
        <w:t xml:space="preserve">. </w:t>
      </w:r>
      <w:r w:rsidR="003D3443">
        <w:rPr>
          <w:rFonts w:asciiTheme="minorHAnsi" w:hAnsiTheme="minorHAnsi"/>
        </w:rPr>
        <w:t xml:space="preserve">Regulations </w:t>
      </w:r>
      <w:r w:rsidR="00967DDF">
        <w:rPr>
          <w:rFonts w:asciiTheme="minorHAnsi" w:hAnsiTheme="minorHAnsi"/>
        </w:rPr>
        <w:t>Authorizing Biennial Reports</w:t>
      </w:r>
    </w:p>
    <w:p w14:paraId="1A54C7E0" w14:textId="2B6F7D57" w:rsidR="00C31DE4" w:rsidRDefault="00C31DE4" w:rsidP="00C31DE4">
      <w:pPr>
        <w:pStyle w:val="TOCListText-IPR"/>
        <w:spacing w:after="120"/>
        <w:rPr>
          <w:rFonts w:asciiTheme="minorHAnsi" w:hAnsiTheme="minorHAnsi"/>
        </w:rPr>
      </w:pPr>
      <w:r w:rsidRPr="00E73CC5">
        <w:rPr>
          <w:rFonts w:asciiTheme="minorHAnsi" w:hAnsiTheme="minorHAnsi"/>
        </w:rPr>
        <w:t>Appendix B</w:t>
      </w:r>
      <w:r w:rsidR="000332E9">
        <w:rPr>
          <w:rFonts w:asciiTheme="minorHAnsi" w:hAnsiTheme="minorHAnsi"/>
        </w:rPr>
        <w:t xml:space="preserve">. </w:t>
      </w:r>
      <w:r w:rsidR="003D3443">
        <w:rPr>
          <w:rFonts w:asciiTheme="minorHAnsi" w:hAnsiTheme="minorHAnsi"/>
        </w:rPr>
        <w:t xml:space="preserve">Regulations </w:t>
      </w:r>
      <w:r w:rsidR="00967DDF">
        <w:rPr>
          <w:rFonts w:asciiTheme="minorHAnsi" w:hAnsiTheme="minorHAnsi"/>
        </w:rPr>
        <w:t>Defining Participant Characteristics</w:t>
      </w:r>
    </w:p>
    <w:p w14:paraId="2A9BB791" w14:textId="77777777" w:rsidR="00417A83" w:rsidRDefault="00C31DE4" w:rsidP="00C31DE4">
      <w:pPr>
        <w:pStyle w:val="TOCListText-IPR"/>
        <w:spacing w:after="120"/>
        <w:rPr>
          <w:rFonts w:asciiTheme="minorHAnsi" w:hAnsiTheme="minorHAnsi"/>
        </w:rPr>
      </w:pPr>
      <w:r>
        <w:rPr>
          <w:rFonts w:asciiTheme="minorHAnsi" w:hAnsiTheme="minorHAnsi"/>
        </w:rPr>
        <w:t>Appendix C</w:t>
      </w:r>
      <w:r w:rsidR="000332E9">
        <w:rPr>
          <w:rFonts w:asciiTheme="minorHAnsi" w:hAnsiTheme="minorHAnsi"/>
        </w:rPr>
        <w:t xml:space="preserve">. </w:t>
      </w:r>
      <w:r w:rsidR="00417A83">
        <w:rPr>
          <w:rFonts w:asciiTheme="minorHAnsi" w:hAnsiTheme="minorHAnsi"/>
        </w:rPr>
        <w:t xml:space="preserve">Notification Letter for Guidance to WIC State Agencies </w:t>
      </w:r>
    </w:p>
    <w:p w14:paraId="393650DF" w14:textId="77777777" w:rsidR="00417A83" w:rsidRDefault="00C31DE4" w:rsidP="00C31DE4">
      <w:pPr>
        <w:pStyle w:val="TOCListText-IPR"/>
        <w:spacing w:after="120"/>
        <w:rPr>
          <w:rFonts w:asciiTheme="minorHAnsi" w:hAnsiTheme="minorHAnsi"/>
        </w:rPr>
      </w:pPr>
      <w:r>
        <w:rPr>
          <w:rFonts w:asciiTheme="minorHAnsi" w:hAnsiTheme="minorHAnsi"/>
        </w:rPr>
        <w:t>Appendix D</w:t>
      </w:r>
      <w:r w:rsidR="000332E9">
        <w:rPr>
          <w:rFonts w:asciiTheme="minorHAnsi" w:hAnsiTheme="minorHAnsi"/>
        </w:rPr>
        <w:t xml:space="preserve">. </w:t>
      </w:r>
      <w:r w:rsidR="00417A83">
        <w:rPr>
          <w:rFonts w:asciiTheme="minorHAnsi" w:hAnsiTheme="minorHAnsi"/>
        </w:rPr>
        <w:t xml:space="preserve">Guidance for WIC State Agencies Providing Participant Data </w:t>
      </w:r>
    </w:p>
    <w:p w14:paraId="04059BAC" w14:textId="0791189B" w:rsidR="00C31DE4" w:rsidRDefault="00C31DE4" w:rsidP="00C31DE4">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E</w:t>
      </w:r>
      <w:r w:rsidR="000332E9">
        <w:rPr>
          <w:rFonts w:asciiTheme="minorHAnsi" w:hAnsiTheme="minorHAnsi"/>
        </w:rPr>
        <w:t>.</w:t>
      </w:r>
      <w:r w:rsidR="00417A83">
        <w:rPr>
          <w:rFonts w:asciiTheme="minorHAnsi" w:hAnsiTheme="minorHAnsi"/>
        </w:rPr>
        <w:t>1</w:t>
      </w:r>
      <w:r w:rsidR="000332E9">
        <w:rPr>
          <w:rFonts w:asciiTheme="minorHAnsi" w:hAnsiTheme="minorHAnsi"/>
        </w:rPr>
        <w:t xml:space="preserve"> </w:t>
      </w:r>
      <w:r w:rsidR="00417A83">
        <w:rPr>
          <w:rFonts w:asciiTheme="minorHAnsi" w:hAnsiTheme="minorHAnsi"/>
        </w:rPr>
        <w:t>Comments from Consultation Outside FNS</w:t>
      </w:r>
    </w:p>
    <w:p w14:paraId="5BFE7FD9" w14:textId="0DF1FAF6" w:rsidR="00417A83" w:rsidRDefault="00417A83" w:rsidP="00417A83">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E</w:t>
      </w:r>
      <w:r>
        <w:rPr>
          <w:rFonts w:asciiTheme="minorHAnsi" w:hAnsiTheme="minorHAnsi"/>
        </w:rPr>
        <w:t xml:space="preserve">.2 Response to Comments from Consultation Outside FNS </w:t>
      </w:r>
    </w:p>
    <w:p w14:paraId="7CC1642C" w14:textId="73CF9653" w:rsidR="00417A83" w:rsidRDefault="000332E9" w:rsidP="00417A83">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F</w:t>
      </w:r>
      <w:r>
        <w:rPr>
          <w:rFonts w:asciiTheme="minorHAnsi" w:hAnsiTheme="minorHAnsi"/>
        </w:rPr>
        <w:t xml:space="preserve">. </w:t>
      </w:r>
      <w:r w:rsidR="00417A83">
        <w:rPr>
          <w:rFonts w:asciiTheme="minorHAnsi" w:hAnsiTheme="minorHAnsi"/>
        </w:rPr>
        <w:t>Insight Policy Research Confidentiality Pledge</w:t>
      </w:r>
    </w:p>
    <w:p w14:paraId="0A6BFF13" w14:textId="66F1482C" w:rsidR="00417A83" w:rsidRDefault="00C31DE4" w:rsidP="00417A83">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G</w:t>
      </w:r>
      <w:r w:rsidR="000332E9">
        <w:rPr>
          <w:rFonts w:asciiTheme="minorHAnsi" w:hAnsiTheme="minorHAnsi"/>
        </w:rPr>
        <w:t xml:space="preserve">. </w:t>
      </w:r>
      <w:r w:rsidR="00417A83">
        <w:rPr>
          <w:rFonts w:asciiTheme="minorHAnsi" w:hAnsiTheme="minorHAnsi"/>
        </w:rPr>
        <w:t>Excel Table of Total Public Burden Hours and Respondent Costs</w:t>
      </w:r>
    </w:p>
    <w:p w14:paraId="273B3527" w14:textId="3DC65755" w:rsidR="00C31DE4" w:rsidRPr="008E705B" w:rsidRDefault="00C31DE4" w:rsidP="00C31DE4">
      <w:pPr>
        <w:pStyle w:val="TOCListText-IPR"/>
        <w:spacing w:after="120"/>
        <w:rPr>
          <w:rFonts w:asciiTheme="minorHAnsi" w:hAnsiTheme="minorHAnsi"/>
        </w:rPr>
      </w:pPr>
      <w:r>
        <w:rPr>
          <w:rFonts w:asciiTheme="minorHAnsi" w:hAnsiTheme="minorHAnsi"/>
        </w:rPr>
        <w:t>Appendix</w:t>
      </w:r>
      <w:r w:rsidR="00D02E19">
        <w:rPr>
          <w:rFonts w:asciiTheme="minorHAnsi" w:hAnsiTheme="minorHAnsi"/>
        </w:rPr>
        <w:t xml:space="preserve"> H</w:t>
      </w:r>
      <w:r w:rsidR="000332E9">
        <w:rPr>
          <w:rFonts w:asciiTheme="minorHAnsi" w:hAnsiTheme="minorHAnsi"/>
        </w:rPr>
        <w:t xml:space="preserve">. </w:t>
      </w:r>
      <w:r w:rsidR="00417A83">
        <w:rPr>
          <w:rFonts w:asciiTheme="minorHAnsi" w:hAnsiTheme="minorHAnsi"/>
        </w:rPr>
        <w:t>Data Transmittal Worksheet</w:t>
      </w:r>
    </w:p>
    <w:p w14:paraId="144D4276" w14:textId="1966E9EA" w:rsidR="00417A83" w:rsidRDefault="00C31DE4" w:rsidP="00417A83">
      <w:pPr>
        <w:pStyle w:val="TOCListText-IPR"/>
        <w:spacing w:after="120"/>
        <w:rPr>
          <w:rFonts w:asciiTheme="minorHAnsi" w:hAnsiTheme="minorHAnsi"/>
        </w:rPr>
      </w:pPr>
      <w:r w:rsidRPr="008E705B">
        <w:rPr>
          <w:rFonts w:asciiTheme="minorHAnsi" w:hAnsiTheme="minorHAnsi"/>
        </w:rPr>
        <w:t xml:space="preserve">Appendix </w:t>
      </w:r>
      <w:r w:rsidR="00D02E19">
        <w:rPr>
          <w:rFonts w:asciiTheme="minorHAnsi" w:hAnsiTheme="minorHAnsi"/>
        </w:rPr>
        <w:t>I</w:t>
      </w:r>
      <w:r w:rsidR="000332E9">
        <w:rPr>
          <w:rFonts w:asciiTheme="minorHAnsi" w:hAnsiTheme="minorHAnsi"/>
        </w:rPr>
        <w:t xml:space="preserve">. </w:t>
      </w:r>
      <w:r w:rsidR="00417A83">
        <w:rPr>
          <w:rFonts w:asciiTheme="minorHAnsi" w:hAnsiTheme="minorHAnsi"/>
        </w:rPr>
        <w:t>Nutritional Risk Worksheet</w:t>
      </w:r>
    </w:p>
    <w:p w14:paraId="2CDF917A" w14:textId="419A7E7D" w:rsidR="00417A83" w:rsidRDefault="00C31DE4" w:rsidP="00417A83">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J</w:t>
      </w:r>
      <w:r w:rsidR="000332E9">
        <w:rPr>
          <w:rFonts w:asciiTheme="minorHAnsi" w:hAnsiTheme="minorHAnsi"/>
        </w:rPr>
        <w:t xml:space="preserve">. </w:t>
      </w:r>
      <w:r w:rsidR="00417A83">
        <w:rPr>
          <w:rFonts w:asciiTheme="minorHAnsi" w:hAnsiTheme="minorHAnsi"/>
        </w:rPr>
        <w:t>Contact Request Form</w:t>
      </w:r>
    </w:p>
    <w:p w14:paraId="20CE0FB9" w14:textId="29472816" w:rsidR="00D14055" w:rsidRDefault="00D14055" w:rsidP="00C31DE4">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K.</w:t>
      </w:r>
      <w:r>
        <w:rPr>
          <w:rFonts w:asciiTheme="minorHAnsi" w:hAnsiTheme="minorHAnsi"/>
        </w:rPr>
        <w:t xml:space="preserve"> </w:t>
      </w:r>
      <w:r w:rsidR="00417A83">
        <w:rPr>
          <w:rFonts w:asciiTheme="minorHAnsi" w:hAnsiTheme="minorHAnsi"/>
        </w:rPr>
        <w:t xml:space="preserve">Sample Reminder Email to WIC State Agencies </w:t>
      </w:r>
    </w:p>
    <w:p w14:paraId="6E2B0CD9" w14:textId="547E72B3" w:rsidR="00417A83" w:rsidRDefault="00596D17" w:rsidP="00417A83">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L</w:t>
      </w:r>
      <w:r>
        <w:rPr>
          <w:rFonts w:asciiTheme="minorHAnsi" w:hAnsiTheme="minorHAnsi"/>
        </w:rPr>
        <w:t xml:space="preserve">. </w:t>
      </w:r>
      <w:r w:rsidR="00417A83">
        <w:rPr>
          <w:rFonts w:asciiTheme="minorHAnsi" w:hAnsiTheme="minorHAnsi"/>
        </w:rPr>
        <w:t xml:space="preserve">Sample Follow-up Email to WIC State Agencies </w:t>
      </w:r>
    </w:p>
    <w:p w14:paraId="7848CBF4" w14:textId="28881E07" w:rsidR="00596D17" w:rsidRDefault="00596D17" w:rsidP="00C31DE4">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M</w:t>
      </w:r>
      <w:r>
        <w:rPr>
          <w:rFonts w:asciiTheme="minorHAnsi" w:hAnsiTheme="minorHAnsi"/>
        </w:rPr>
        <w:t xml:space="preserve">. </w:t>
      </w:r>
      <w:bookmarkStart w:id="8" w:name="_Hlk17116749"/>
      <w:r>
        <w:rPr>
          <w:rFonts w:asciiTheme="minorHAnsi" w:hAnsiTheme="minorHAnsi"/>
        </w:rPr>
        <w:t>Telephone Script for Follow-Up Calls After Data Submission</w:t>
      </w:r>
      <w:bookmarkEnd w:id="8"/>
    </w:p>
    <w:p w14:paraId="63753137" w14:textId="1B3B7302" w:rsidR="00417A83" w:rsidRDefault="00417A83" w:rsidP="00417A83">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N</w:t>
      </w:r>
      <w:r>
        <w:rPr>
          <w:rFonts w:asciiTheme="minorHAnsi" w:hAnsiTheme="minorHAnsi"/>
        </w:rPr>
        <w:t>.1 NASS Comments on OMB Package</w:t>
      </w:r>
    </w:p>
    <w:p w14:paraId="21EDFEF9" w14:textId="379460BD" w:rsidR="00417A83" w:rsidRDefault="00417A83" w:rsidP="00417A83">
      <w:pPr>
        <w:pStyle w:val="TOCListText-IPR"/>
        <w:spacing w:after="120"/>
        <w:rPr>
          <w:rFonts w:asciiTheme="minorHAnsi" w:hAnsiTheme="minorHAnsi"/>
        </w:rPr>
      </w:pPr>
      <w:r>
        <w:rPr>
          <w:rFonts w:asciiTheme="minorHAnsi" w:hAnsiTheme="minorHAnsi"/>
        </w:rPr>
        <w:t xml:space="preserve">Appendix </w:t>
      </w:r>
      <w:r w:rsidR="00D02E19">
        <w:rPr>
          <w:rFonts w:asciiTheme="minorHAnsi" w:hAnsiTheme="minorHAnsi"/>
        </w:rPr>
        <w:t>N</w:t>
      </w:r>
      <w:r>
        <w:rPr>
          <w:rFonts w:asciiTheme="minorHAnsi" w:hAnsiTheme="minorHAnsi"/>
        </w:rPr>
        <w:t>.2 FNS Response to NASS Comments on OMB Package</w:t>
      </w:r>
    </w:p>
    <w:p w14:paraId="52500DC6" w14:textId="3DF1F649" w:rsidR="0025317B" w:rsidRDefault="0025317B" w:rsidP="00417A83">
      <w:pPr>
        <w:pStyle w:val="TOCListText-IPR"/>
        <w:spacing w:after="120"/>
        <w:rPr>
          <w:rFonts w:asciiTheme="minorHAnsi" w:hAnsiTheme="minorHAnsi"/>
        </w:rPr>
      </w:pPr>
      <w:r>
        <w:rPr>
          <w:rFonts w:asciiTheme="minorHAnsi" w:hAnsiTheme="minorHAnsi"/>
        </w:rPr>
        <w:t>Appendix O.  Excerpt from WIC PC2018 Final Data Cleaning Plan</w:t>
      </w:r>
    </w:p>
    <w:p w14:paraId="0C8F3407" w14:textId="77777777" w:rsidR="00C31DE4" w:rsidRDefault="00C31DE4" w:rsidP="00C31DE4">
      <w:pPr>
        <w:pStyle w:val="TOCListText-IPR"/>
        <w:ind w:left="0" w:firstLine="0"/>
        <w:rPr>
          <w:b/>
        </w:rPr>
      </w:pPr>
    </w:p>
    <w:p w14:paraId="6CCB9D46" w14:textId="77777777" w:rsidR="00C31DE4" w:rsidRPr="00EB41EC" w:rsidRDefault="00C31DE4" w:rsidP="00C31DE4">
      <w:pPr>
        <w:pStyle w:val="TOCListText-IPR"/>
        <w:ind w:left="0" w:firstLine="0"/>
        <w:sectPr w:rsidR="00C31DE4" w:rsidRPr="00EB41EC" w:rsidSect="00CB01E8">
          <w:headerReference w:type="default" r:id="rId15"/>
          <w:footerReference w:type="default" r:id="rId16"/>
          <w:pgSz w:w="12240" w:h="15840" w:code="1"/>
          <w:pgMar w:top="1440" w:right="1440" w:bottom="1440" w:left="1440" w:header="720" w:footer="720" w:gutter="0"/>
          <w:cols w:space="720"/>
          <w:docGrid w:linePitch="360"/>
        </w:sectPr>
      </w:pPr>
    </w:p>
    <w:p w14:paraId="5DB3881B" w14:textId="77777777" w:rsidR="00C31DE4" w:rsidRPr="00C31DE4" w:rsidRDefault="00C31DE4" w:rsidP="00352339">
      <w:pPr>
        <w:pStyle w:val="Heading1-IPR"/>
        <w:spacing w:after="480"/>
      </w:pPr>
      <w:bookmarkStart w:id="9" w:name="_Toc17289194"/>
      <w:bookmarkStart w:id="10" w:name="_Toc17289464"/>
      <w:bookmarkStart w:id="11" w:name="_Toc17289564"/>
      <w:bookmarkStart w:id="12" w:name="_Toc17289663"/>
      <w:bookmarkStart w:id="13" w:name="_Toc532149329"/>
      <w:r w:rsidRPr="00C31DE4">
        <w:t>Part A. Justification</w:t>
      </w:r>
      <w:bookmarkEnd w:id="9"/>
      <w:bookmarkEnd w:id="10"/>
      <w:bookmarkEnd w:id="11"/>
      <w:bookmarkEnd w:id="12"/>
    </w:p>
    <w:p w14:paraId="2946B6E9" w14:textId="567B4B8C" w:rsidR="002016D9" w:rsidRPr="00C31DE4" w:rsidRDefault="002B6678" w:rsidP="00C31DE4">
      <w:pPr>
        <w:pStyle w:val="Hdng2-IPR"/>
        <w:numPr>
          <w:ilvl w:val="0"/>
          <w:numId w:val="0"/>
        </w:numPr>
        <w:pBdr>
          <w:bottom w:val="dotted" w:sz="4" w:space="1" w:color="auto"/>
        </w:pBdr>
        <w:spacing w:after="480"/>
        <w:ind w:left="720" w:hanging="720"/>
        <w:rPr>
          <w:rFonts w:ascii="Candara" w:hAnsi="Candara"/>
          <w:caps w:val="0"/>
          <w:color w:val="B32732"/>
          <w:sz w:val="28"/>
        </w:rPr>
      </w:pPr>
      <w:bookmarkStart w:id="14" w:name="_Toc17289195"/>
      <w:bookmarkStart w:id="15" w:name="_Toc17289465"/>
      <w:bookmarkStart w:id="16" w:name="_Toc17289565"/>
      <w:bookmarkStart w:id="17" w:name="_Toc17289664"/>
      <w:bookmarkEnd w:id="13"/>
      <w:r>
        <w:rPr>
          <w:rFonts w:ascii="Candara" w:hAnsi="Candara"/>
          <w:caps w:val="0"/>
          <w:color w:val="B32732"/>
          <w:sz w:val="28"/>
        </w:rPr>
        <w:t>Terms of Clearance</w:t>
      </w:r>
      <w:bookmarkEnd w:id="14"/>
      <w:bookmarkEnd w:id="15"/>
      <w:bookmarkEnd w:id="16"/>
      <w:bookmarkEnd w:id="17"/>
    </w:p>
    <w:p w14:paraId="3191F5ED" w14:textId="23F2AD7F" w:rsidR="00BA7B65" w:rsidRDefault="00BA7B65" w:rsidP="00F84D50">
      <w:pPr>
        <w:pStyle w:val="Body12ptCalibri-IPR"/>
        <w:spacing w:line="480" w:lineRule="auto"/>
      </w:pPr>
      <w:r>
        <w:t xml:space="preserve">On August 18, 2016, OMB approved the collection of data from WIC State </w:t>
      </w:r>
      <w:r w:rsidR="002C44C3">
        <w:t>a</w:t>
      </w:r>
      <w:r>
        <w:t>gencies for the WIC Participant and Program Characteristics Study. OMB issued the following terms of clearance</w:t>
      </w:r>
      <w:r w:rsidR="00B3514C">
        <w:t>,</w:t>
      </w:r>
      <w:r>
        <w:t xml:space="preserve"> “We appreciate FNS’ agreement to consult with OMB prior to use of the contingency sampling plan, if a survey approach is not feasible.”  FNS has found that the survey approach is feasible, and the contingency sampling plan has not been necessary.</w:t>
      </w:r>
    </w:p>
    <w:p w14:paraId="2F6BE449" w14:textId="49805E77" w:rsidR="001776C5" w:rsidRPr="00C31DE4" w:rsidRDefault="001776C5" w:rsidP="00C31DE4">
      <w:pPr>
        <w:pStyle w:val="OMBAHeading2"/>
      </w:pPr>
      <w:bookmarkStart w:id="18" w:name="_Toc532149330"/>
      <w:bookmarkStart w:id="19" w:name="_Toc430002842"/>
      <w:bookmarkStart w:id="20" w:name="_Toc17289196"/>
      <w:bookmarkStart w:id="21" w:name="_Toc17289466"/>
      <w:bookmarkStart w:id="22" w:name="_Toc17289566"/>
      <w:bookmarkStart w:id="23" w:name="_Toc17289665"/>
      <w:r w:rsidRPr="00C31DE4">
        <w:t xml:space="preserve">Circumstances </w:t>
      </w:r>
      <w:r w:rsidR="00F6428F" w:rsidRPr="00C31DE4">
        <w:t>T</w:t>
      </w:r>
      <w:r w:rsidRPr="00C31DE4">
        <w:t>hat Make Data Collection Necessary</w:t>
      </w:r>
      <w:bookmarkEnd w:id="18"/>
      <w:bookmarkEnd w:id="19"/>
      <w:bookmarkEnd w:id="20"/>
      <w:bookmarkEnd w:id="21"/>
      <w:bookmarkEnd w:id="22"/>
      <w:bookmarkEnd w:id="23"/>
    </w:p>
    <w:p w14:paraId="63D63717" w14:textId="2958987A" w:rsidR="00026E4E" w:rsidRPr="00EC11D5" w:rsidRDefault="001776C5" w:rsidP="00A45A86">
      <w:pPr>
        <w:pStyle w:val="Hdng4Calibri-IPR"/>
        <w:spacing w:line="480" w:lineRule="auto"/>
      </w:pPr>
      <w:r>
        <w:t xml:space="preserve">Explain the circumstances that make the collection of information necessary. Identify any legal or administrative requirements that necessitate the collection. </w:t>
      </w:r>
      <w:r w:rsidR="00371B9B">
        <w:t>Reference the appropriate section of each statute and regulation mandating or authorizing the collection of information.</w:t>
      </w:r>
      <w:r w:rsidR="00F6428F" w:rsidRPr="00EC11D5">
        <w:t xml:space="preserve"> </w:t>
      </w:r>
    </w:p>
    <w:p w14:paraId="5791DE87" w14:textId="1308EF18" w:rsidR="00BB21BD" w:rsidRDefault="00BB21BD" w:rsidP="00BB21BD">
      <w:pPr>
        <w:pStyle w:val="Body12ptCalibri-IPR"/>
        <w:spacing w:line="480" w:lineRule="auto"/>
      </w:pPr>
      <w:r w:rsidRPr="00471350">
        <w:t xml:space="preserve">This </w:t>
      </w:r>
      <w:r w:rsidR="00302750">
        <w:t xml:space="preserve">is a revision of a currently approved information collection.  This </w:t>
      </w:r>
      <w:r w:rsidRPr="00471350">
        <w:t>data collection effort for the Special Supplemental Nutrition Program for Women, Infants and Children (WIC) Participant and Program Characteristics Study is authorized by 7 CFR § 246.25(b)(3) (2011) (</w:t>
      </w:r>
      <w:r>
        <w:t>see a</w:t>
      </w:r>
      <w:r w:rsidRPr="00471350">
        <w:t>ppendix A). Th</w:t>
      </w:r>
      <w:r w:rsidR="003D3443">
        <w:t>ese</w:t>
      </w:r>
      <w:r w:rsidRPr="00471350">
        <w:t xml:space="preserve"> </w:t>
      </w:r>
      <w:r w:rsidR="003D3443">
        <w:t>regulations</w:t>
      </w:r>
      <w:r w:rsidR="003D3443" w:rsidRPr="00471350">
        <w:t xml:space="preserve"> </w:t>
      </w:r>
      <w:r w:rsidRPr="00471350">
        <w:t>require State and local agencies to provide information required by the U.S. Department of Agriculture’s (USDA) Food and Nutrition Service (FNS) to compile biennial reports on WIC participant and program characteristics (PC). This information includes, at a minimum, income and nutritional risk characteristics of participants</w:t>
      </w:r>
      <w:r>
        <w:t>;</w:t>
      </w:r>
      <w:r w:rsidRPr="00471350">
        <w:t xml:space="preserve"> information on breastfeeding incidence and duration</w:t>
      </w:r>
      <w:r>
        <w:t>;</w:t>
      </w:r>
      <w:r w:rsidRPr="00471350">
        <w:t xml:space="preserve"> and participation in the program by category (pregnant, breastfeeding, and postpartum women; infants; and children) within each priority level (as established in 7 CFR § 246.7(e)(4))</w:t>
      </w:r>
      <w:r>
        <w:t>; see a</w:t>
      </w:r>
      <w:r w:rsidRPr="00471350">
        <w:t xml:space="preserve">ppendix B) and by migrant farmworker households. The study affirms </w:t>
      </w:r>
      <w:r>
        <w:t>FNS’s</w:t>
      </w:r>
      <w:r w:rsidRPr="00471350">
        <w:t xml:space="preserve"> </w:t>
      </w:r>
      <w:r>
        <w:t>seventh</w:t>
      </w:r>
      <w:r w:rsidRPr="00471350">
        <w:t xml:space="preserve"> strategic goal for 201</w:t>
      </w:r>
      <w:r>
        <w:t>8</w:t>
      </w:r>
      <w:r w:rsidRPr="00471350">
        <w:t>–20</w:t>
      </w:r>
      <w:r>
        <w:t>22</w:t>
      </w:r>
      <w:r w:rsidRPr="00471350">
        <w:t xml:space="preserve">: to </w:t>
      </w:r>
      <w:r>
        <w:t>p</w:t>
      </w:r>
      <w:r w:rsidRPr="000820E6">
        <w:t>rovide all Americans access to a safe, nutritious</w:t>
      </w:r>
      <w:r>
        <w:t>,</w:t>
      </w:r>
      <w:r w:rsidRPr="000820E6">
        <w:t xml:space="preserve"> and secure food supply.</w:t>
      </w:r>
      <w:r>
        <w:rPr>
          <w:rStyle w:val="FootnoteReference"/>
        </w:rPr>
        <w:footnoteReference w:id="2"/>
      </w:r>
    </w:p>
    <w:p w14:paraId="1CEAF791" w14:textId="7E15AED0" w:rsidR="00BB21BD" w:rsidRDefault="00BB21BD" w:rsidP="00BB21BD">
      <w:pPr>
        <w:pStyle w:val="Body12ptCalibri-IPR"/>
        <w:spacing w:line="480" w:lineRule="auto"/>
      </w:pPr>
      <w:r w:rsidRPr="00471350">
        <w:t>Since 1988, FNS has prepared biennial WIC PC reports.</w:t>
      </w:r>
      <w:r>
        <w:t xml:space="preserve"> In 1988 and 1990, WIC PC data were collected for nationally representative samples of WIC participants using mail surveys, record abstractions at local WIC service sites, and (in 1998 only) interviews with participants. The current methodology was developed for the 1992 data collection. FNS developed a prototype reporting system that allows all participation data to be acquired through the routine transfer of an agreed-upon set of data elements. </w:t>
      </w:r>
      <w:r w:rsidR="00224959">
        <w:t xml:space="preserve">It is standard practice for </w:t>
      </w:r>
      <w:r>
        <w:t xml:space="preserve">State and local WIC staff members obtain these data to certify applicant eligibility for WIC benefits, guide nutrition education, and issue food instruments. The set of data elements was developed through a partnership among FNS, the Information Committee of the National WIC Association, and the Centers for Disease Control and Prevention (CDC). </w:t>
      </w:r>
    </w:p>
    <w:p w14:paraId="7D284911" w14:textId="77777777" w:rsidR="00BB21BD" w:rsidRDefault="00BB21BD" w:rsidP="00BB21BD">
      <w:pPr>
        <w:pStyle w:val="Body12ptCalibri-IPR"/>
        <w:spacing w:line="480" w:lineRule="auto"/>
      </w:pPr>
      <w:r>
        <w:t xml:space="preserve">The data elements have changed slightly since 1992. For example, FNS expanded breastfeeding data collection from 7- to 11-month-old infants in 2002 to 6- to 13-month-old infants and children in 2004. In 2006, FNS updated race and ethnicity categories to reflect changes in Office of Management and Budget (OMB) requirements. In 2010, the food package type data element was added. </w:t>
      </w:r>
    </w:p>
    <w:p w14:paraId="087792AA" w14:textId="77777777" w:rsidR="001776C5" w:rsidRPr="00C31DE4" w:rsidRDefault="001776C5" w:rsidP="00C31DE4">
      <w:pPr>
        <w:pStyle w:val="OMBAHeading2"/>
      </w:pPr>
      <w:bookmarkStart w:id="24" w:name="_Toc532149331"/>
      <w:bookmarkStart w:id="25" w:name="_Toc430002843"/>
      <w:bookmarkStart w:id="26" w:name="_Toc17289197"/>
      <w:bookmarkStart w:id="27" w:name="_Toc17289467"/>
      <w:bookmarkStart w:id="28" w:name="_Toc17289567"/>
      <w:bookmarkStart w:id="29" w:name="_Toc17289666"/>
      <w:r w:rsidRPr="00C31DE4">
        <w:t>Purpose and Use of the Information</w:t>
      </w:r>
      <w:bookmarkEnd w:id="24"/>
      <w:bookmarkEnd w:id="25"/>
      <w:bookmarkEnd w:id="26"/>
      <w:bookmarkEnd w:id="27"/>
      <w:bookmarkEnd w:id="28"/>
      <w:bookmarkEnd w:id="29"/>
    </w:p>
    <w:p w14:paraId="6E42405F" w14:textId="77777777" w:rsidR="001776C5" w:rsidRDefault="001776C5" w:rsidP="00A45A86">
      <w:pPr>
        <w:pStyle w:val="Hdng4Calibri-IPR"/>
        <w:spacing w:line="480" w:lineRule="auto"/>
      </w:pPr>
      <w:r>
        <w:t>Indicate how, by whom, how frequently, and for what purpose the information is to be used. Except for a new collection, indicate the actual use the agency has made of the information received from the current collection.</w:t>
      </w:r>
    </w:p>
    <w:p w14:paraId="44B9C240" w14:textId="429DBA8F" w:rsidR="00BB21BD" w:rsidRDefault="00045A64" w:rsidP="00BB21BD">
      <w:pPr>
        <w:pStyle w:val="Body12ptCalibri-IPR"/>
        <w:spacing w:line="480" w:lineRule="auto"/>
      </w:pPr>
      <w:r>
        <w:rPr>
          <w:b/>
          <w:bCs/>
        </w:rPr>
        <w:t xml:space="preserve">Purpose and use of data collection. </w:t>
      </w:r>
      <w:r w:rsidR="006D4FBA">
        <w:t xml:space="preserve">The purpose of this biennial data collection is to provide FNS with information on a census of WIC participants in April of the reporting year (2020 and 2022) to produce the biennial WIC PC2020 and PC2022 reports. The information will be a valuable asset to policymakers, WIC program staff, health professionals, and the research community. </w:t>
      </w:r>
      <w:r w:rsidR="00BB21BD">
        <w:t xml:space="preserve">FNS uses </w:t>
      </w:r>
      <w:r w:rsidR="00BB21BD" w:rsidRPr="00D11D67">
        <w:t xml:space="preserve">regularly updated </w:t>
      </w:r>
      <w:r w:rsidR="00BB21BD">
        <w:t>WIC PC data</w:t>
      </w:r>
      <w:r w:rsidR="00BB21BD" w:rsidRPr="00D11D67">
        <w:t xml:space="preserve"> for general program monitoring as well as for managing the information needs of the program</w:t>
      </w:r>
      <w:r w:rsidR="00BB21BD">
        <w:t xml:space="preserve">; for example, it is used </w:t>
      </w:r>
      <w:r w:rsidR="00BB21BD" w:rsidRPr="00D11D67">
        <w:t xml:space="preserve">to estimate budgets, submit civil rights reporting, identify needs for research, and review current and proposed WIC policies and procedures. </w:t>
      </w:r>
      <w:r w:rsidR="006D4FBA">
        <w:t xml:space="preserve">Also, cleaned data files are made available for public use. </w:t>
      </w:r>
      <w:r w:rsidR="00BB21BD">
        <w:t>These WIC PC reports provide the most comprehensive and up-to-date statistics on WIC. This data collection will provide the data necessary to produce the WIC PC2020 and PC2022 reports.</w:t>
      </w:r>
    </w:p>
    <w:p w14:paraId="3BBE4051" w14:textId="4F6EDD08" w:rsidR="00883827" w:rsidRPr="00883827" w:rsidRDefault="00883827" w:rsidP="003E07E7">
      <w:pPr>
        <w:pStyle w:val="Body12ptCalibri-IPR"/>
        <w:spacing w:line="480" w:lineRule="auto"/>
      </w:pPr>
      <w:r>
        <w:rPr>
          <w:b/>
          <w:bCs/>
        </w:rPr>
        <w:t xml:space="preserve">From whom is the data collected? </w:t>
      </w:r>
      <w:r>
        <w:t xml:space="preserve">The data is collected from </w:t>
      </w:r>
      <w:r w:rsidR="00E816BE">
        <w:t xml:space="preserve">State </w:t>
      </w:r>
      <w:r>
        <w:t xml:space="preserve">agencies. Each State agency has their own method of obtaining WIC program and participant data. A data administrator hired by the State agency extracts the data from the State agencies </w:t>
      </w:r>
      <w:r w:rsidR="00224959">
        <w:t xml:space="preserve">data </w:t>
      </w:r>
      <w:r>
        <w:t xml:space="preserve">system and submits the data to FNS through a secured FTP site monitored by Insight Policy Research. </w:t>
      </w:r>
      <w:r w:rsidR="00E816BE">
        <w:t xml:space="preserve">By submitting the transmittal worksheet that accompanies the data (see appendices D and H), the State agency certifies the data </w:t>
      </w:r>
      <w:r w:rsidR="009F2DCE">
        <w:t>a</w:t>
      </w:r>
      <w:r w:rsidR="00E816BE">
        <w:t>re complete and accurate.</w:t>
      </w:r>
      <w:r w:rsidR="003368C1">
        <w:t xml:space="preserve"> </w:t>
      </w:r>
    </w:p>
    <w:p w14:paraId="36B355EF" w14:textId="4C3B4EBB" w:rsidR="00883827" w:rsidRDefault="00045A64" w:rsidP="00BB21BD">
      <w:pPr>
        <w:pStyle w:val="Body12ptCalibri-IPR"/>
        <w:spacing w:line="480" w:lineRule="auto"/>
      </w:pPr>
      <w:r w:rsidRPr="00DC2B03">
        <w:rPr>
          <w:b/>
          <w:bCs/>
        </w:rPr>
        <w:t xml:space="preserve">How the data is collected. </w:t>
      </w:r>
      <w:r w:rsidR="00BB21BD">
        <w:t xml:space="preserve">The WIC PC2020 and PC2022 data collection will involve extracting data from the certification systems of each of the 90 WIC State agencies; these </w:t>
      </w:r>
      <w:r w:rsidR="002C44C3">
        <w:t>State agencies</w:t>
      </w:r>
      <w:r w:rsidR="00BB21BD">
        <w:t xml:space="preserve"> serve the 50 States, the District of Columbia, 5 U.S. territories, and 34 Indian Tribal Organizations. Each </w:t>
      </w:r>
      <w:r w:rsidR="002C44C3">
        <w:t>State agency</w:t>
      </w:r>
      <w:r w:rsidR="00BB21BD">
        <w:t xml:space="preserve"> data file contains one record per individual certified to participate in WIC through that </w:t>
      </w:r>
      <w:r w:rsidR="0067626D">
        <w:t>State agencies</w:t>
      </w:r>
      <w:r w:rsidR="00BB21BD">
        <w:t xml:space="preserve"> in April 2020</w:t>
      </w:r>
      <w:r>
        <w:t xml:space="preserve">. </w:t>
      </w:r>
    </w:p>
    <w:p w14:paraId="7429DCEA" w14:textId="7D778AF7" w:rsidR="00045A64" w:rsidRDefault="00883827" w:rsidP="00BB21BD">
      <w:pPr>
        <w:pStyle w:val="Body12ptCalibri-IPR"/>
        <w:spacing w:line="480" w:lineRule="auto"/>
      </w:pPr>
      <w:r>
        <w:rPr>
          <w:b/>
          <w:bCs/>
        </w:rPr>
        <w:t xml:space="preserve">What information will be collected? </w:t>
      </w:r>
      <w:r w:rsidR="00045A64">
        <w:t>The data files contain two sets of data elements. The Minimum Data Set (MDS) is required of all WIC S</w:t>
      </w:r>
      <w:r w:rsidR="0067626D">
        <w:t>tate agencie</w:t>
      </w:r>
      <w:r w:rsidR="00045A64">
        <w:t>s, but the Supplemental Data Set (SDS) is optional. Submission of at least the MDS is mandatory.</w:t>
      </w:r>
      <w:r w:rsidR="00124834">
        <w:t xml:space="preserve"> The </w:t>
      </w:r>
      <w:r w:rsidR="00124834" w:rsidRPr="00F84D50">
        <w:rPr>
          <w:i/>
        </w:rPr>
        <w:t>Guidance for WIC State Agencies Providing Participant Data</w:t>
      </w:r>
      <w:r w:rsidR="00124834" w:rsidRPr="00A92510" w:rsidDel="00A92510">
        <w:t xml:space="preserve"> </w:t>
      </w:r>
      <w:r w:rsidR="00124834">
        <w:t xml:space="preserve">(the </w:t>
      </w:r>
      <w:r w:rsidR="00124834" w:rsidRPr="00644429">
        <w:rPr>
          <w:i/>
        </w:rPr>
        <w:t>Guidance;</w:t>
      </w:r>
      <w:r w:rsidR="00124834">
        <w:t xml:space="preserve"> see</w:t>
      </w:r>
      <w:r w:rsidR="00124834" w:rsidRPr="00F84D50">
        <w:rPr>
          <w:i/>
        </w:rPr>
        <w:t xml:space="preserve"> </w:t>
      </w:r>
      <w:r w:rsidR="004D618B">
        <w:t xml:space="preserve">appendix </w:t>
      </w:r>
      <w:r w:rsidR="00B0491B">
        <w:t>D</w:t>
      </w:r>
      <w:r w:rsidR="00124834">
        <w:t xml:space="preserve">) provides details on the MDS and SDS data elements and file </w:t>
      </w:r>
      <w:r w:rsidR="00124834" w:rsidRPr="00CB45D5">
        <w:t>structures</w:t>
      </w:r>
      <w:r w:rsidR="00124834">
        <w:t>.</w:t>
      </w:r>
    </w:p>
    <w:p w14:paraId="06AECFE1" w14:textId="01BB806C" w:rsidR="00883827" w:rsidRDefault="00883827" w:rsidP="00BB21BD">
      <w:pPr>
        <w:pStyle w:val="Body12ptCalibri-IPR"/>
        <w:spacing w:line="480" w:lineRule="auto"/>
      </w:pPr>
      <w:r>
        <w:rPr>
          <w:b/>
          <w:bCs/>
        </w:rPr>
        <w:t xml:space="preserve">Is the collection voluntary, mandatory, or necessary to obtain benefits? </w:t>
      </w:r>
      <w:r>
        <w:t xml:space="preserve"> The data files submitted by State WIC Agency officials contain two sets of data elements: The Minimum Data Set (MDS) and the Supplemental Data Set (SDS)</w:t>
      </w:r>
      <w:r w:rsidR="00B0491B">
        <w:t xml:space="preserve"> (</w:t>
      </w:r>
      <w:r w:rsidR="0091310C">
        <w:t xml:space="preserve">defined in </w:t>
      </w:r>
      <w:r w:rsidR="0091310C">
        <w:rPr>
          <w:i/>
          <w:iCs/>
        </w:rPr>
        <w:t xml:space="preserve">The Guidance, </w:t>
      </w:r>
      <w:r w:rsidR="0091310C">
        <w:t>appendix</w:t>
      </w:r>
      <w:r w:rsidR="00B0491B">
        <w:t xml:space="preserve"> D)</w:t>
      </w:r>
      <w:r>
        <w:t>. The MDS is required of all WIC S</w:t>
      </w:r>
      <w:r w:rsidR="0067626D">
        <w:t>tate agencie</w:t>
      </w:r>
      <w:r>
        <w:t>s, but the SDS is optional. Submission of at least the MDS is</w:t>
      </w:r>
      <w:r w:rsidR="008615E9">
        <w:t xml:space="preserve"> mandated by law (</w:t>
      </w:r>
      <w:r w:rsidR="00B86A74" w:rsidRPr="00A522B0">
        <w:t>7 CFR 246.25(b)(3) (2011)</w:t>
      </w:r>
      <w:r w:rsidR="008615E9">
        <w:t>)</w:t>
      </w:r>
      <w:r w:rsidR="00B86A74">
        <w:t xml:space="preserve"> (</w:t>
      </w:r>
      <w:r w:rsidR="00B0491B">
        <w:t>s</w:t>
      </w:r>
      <w:r w:rsidR="00B86A74">
        <w:t xml:space="preserve">ee </w:t>
      </w:r>
      <w:r w:rsidR="00B0491B">
        <w:t>a</w:t>
      </w:r>
      <w:r w:rsidR="00B86A74">
        <w:t xml:space="preserve">ppendix A). </w:t>
      </w:r>
    </w:p>
    <w:p w14:paraId="1E220DC4" w14:textId="6B2446BE" w:rsidR="00BB21BD" w:rsidRDefault="00045A64" w:rsidP="00BB21BD">
      <w:pPr>
        <w:pStyle w:val="Body12ptCalibri-IPR"/>
        <w:spacing w:line="480" w:lineRule="auto"/>
      </w:pPr>
      <w:r w:rsidRPr="00DC2B03">
        <w:rPr>
          <w:b/>
          <w:bCs/>
        </w:rPr>
        <w:t>How frequently</w:t>
      </w:r>
      <w:r w:rsidR="00DC2B03">
        <w:rPr>
          <w:b/>
          <w:bCs/>
        </w:rPr>
        <w:t xml:space="preserve"> is the data collected?</w:t>
      </w:r>
      <w:r>
        <w:t xml:space="preserve"> </w:t>
      </w:r>
      <w:r w:rsidR="00DC2B03">
        <w:t>This is an ongoing, mandatory data collection.  State WIC Agency officials respond to this collection once every two years. Th</w:t>
      </w:r>
      <w:r w:rsidR="00124834">
        <w:t>e data collection proposed in this</w:t>
      </w:r>
      <w:r w:rsidR="00DC2B03">
        <w:t xml:space="preserve"> OMB package </w:t>
      </w:r>
      <w:r w:rsidR="00124834">
        <w:t>is for</w:t>
      </w:r>
      <w:r w:rsidR="00BB21BD">
        <w:t xml:space="preserve"> data collection </w:t>
      </w:r>
      <w:r w:rsidR="00DC2B03">
        <w:t>in</w:t>
      </w:r>
      <w:r>
        <w:t xml:space="preserve"> April 2020 and </w:t>
      </w:r>
      <w:r w:rsidR="00BB21BD">
        <w:t xml:space="preserve">April 2022. </w:t>
      </w:r>
    </w:p>
    <w:p w14:paraId="5FC27400" w14:textId="455043E0" w:rsidR="00BF0E53" w:rsidRDefault="00BF0E53" w:rsidP="00A45A86">
      <w:pPr>
        <w:pStyle w:val="Body12ptCalibri-IPR"/>
        <w:spacing w:line="480" w:lineRule="auto"/>
      </w:pPr>
      <w:r>
        <w:rPr>
          <w:b/>
          <w:bCs/>
        </w:rPr>
        <w:t xml:space="preserve">Will the information be shared with any other organization inside or outside the USDA or the government? </w:t>
      </w:r>
      <w:r>
        <w:t xml:space="preserve"> </w:t>
      </w:r>
      <w:r w:rsidR="00871B0E">
        <w:t xml:space="preserve">Yes, the data collected through WIC PC biennial data collection is processed and cleaned and a report with data tabulations is provided to FNS along with clean data sets. Public versions of the report and data sets are made available by FNS on their website. </w:t>
      </w:r>
    </w:p>
    <w:p w14:paraId="514DF536" w14:textId="08849E73" w:rsidR="00124834" w:rsidRDefault="00060B00" w:rsidP="00A45A86">
      <w:pPr>
        <w:pStyle w:val="Body12ptCalibri-IPR"/>
        <w:spacing w:line="480" w:lineRule="auto"/>
      </w:pPr>
      <w:r>
        <w:rPr>
          <w:b/>
          <w:bCs/>
        </w:rPr>
        <w:t>H</w:t>
      </w:r>
      <w:r w:rsidR="00BF0E53">
        <w:rPr>
          <w:b/>
          <w:bCs/>
        </w:rPr>
        <w:t xml:space="preserve">ow have the collection requirements changed over time? </w:t>
      </w:r>
      <w:r w:rsidR="00BF0E53">
        <w:t xml:space="preserve"> </w:t>
      </w:r>
      <w:r w:rsidR="00871B0E">
        <w:t xml:space="preserve">WIC PC data had been collected every two years since </w:t>
      </w:r>
      <w:r w:rsidR="00B86A74">
        <w:t>1992</w:t>
      </w:r>
      <w:r w:rsidR="00871B0E">
        <w:t xml:space="preserve"> when it became required by law </w:t>
      </w:r>
      <w:r w:rsidR="00B86A74">
        <w:t>(</w:t>
      </w:r>
      <w:r w:rsidR="00B86A74" w:rsidRPr="00A522B0">
        <w:t>7 CFR 246.25(b)(3) (2011)</w:t>
      </w:r>
      <w:r w:rsidR="00B86A74">
        <w:t>)</w:t>
      </w:r>
      <w:r w:rsidR="00B0491B">
        <w:t xml:space="preserve"> </w:t>
      </w:r>
      <w:r w:rsidR="00B86A74">
        <w:t>(</w:t>
      </w:r>
      <w:r w:rsidR="00B0491B">
        <w:t>s</w:t>
      </w:r>
      <w:r w:rsidR="00B86A74">
        <w:t xml:space="preserve">ee </w:t>
      </w:r>
      <w:r w:rsidR="00B0491B">
        <w:t>a</w:t>
      </w:r>
      <w:r w:rsidR="00B86A74">
        <w:t>ppendix A)</w:t>
      </w:r>
      <w:r w:rsidR="00871B0E">
        <w:t xml:space="preserve">. </w:t>
      </w:r>
      <w:r w:rsidR="005D2D69">
        <w:t xml:space="preserve">FNS developed the Minimum Data Standards (MDS) in collaboration with the Information Committee of the National WIC Association (formerly the National Association of WIC Directors) and the Centers for Disease Control and Prevention (CDC). </w:t>
      </w:r>
      <w:r w:rsidR="00124834">
        <w:t>Since 1992, the set of 20 data items in the MDS</w:t>
      </w:r>
      <w:r w:rsidR="00B0491B">
        <w:t xml:space="preserve"> (</w:t>
      </w:r>
      <w:r w:rsidR="0091310C">
        <w:t xml:space="preserve">defined in </w:t>
      </w:r>
      <w:r w:rsidR="0091310C">
        <w:rPr>
          <w:i/>
          <w:iCs/>
        </w:rPr>
        <w:t xml:space="preserve">The Guidance, </w:t>
      </w:r>
      <w:r w:rsidR="0091310C">
        <w:t>appendix D</w:t>
      </w:r>
      <w:r w:rsidR="00B0491B">
        <w:t>)</w:t>
      </w:r>
      <w:r w:rsidR="00124834">
        <w:t xml:space="preserve"> has been consistent, with slight variation to the definition of some of the variables over time</w:t>
      </w:r>
      <w:r w:rsidR="00224959">
        <w:t>—</w:t>
      </w:r>
      <w:r w:rsidR="00124834">
        <w:t xml:space="preserve"> </w:t>
      </w:r>
    </w:p>
    <w:p w14:paraId="34B4E951" w14:textId="031E0265" w:rsidR="00C626A0" w:rsidRDefault="000B1E9F" w:rsidP="00C626A0">
      <w:pPr>
        <w:pStyle w:val="BulletDoubleSpacing"/>
      </w:pPr>
      <w:r>
        <w:t>The age range for the breastfeeding variable was modified in PC2004</w:t>
      </w:r>
      <w:r w:rsidR="00830A4D">
        <w:t>.</w:t>
      </w:r>
      <w:r>
        <w:t xml:space="preserve"> </w:t>
      </w:r>
    </w:p>
    <w:p w14:paraId="179BEC0B" w14:textId="4B93E0A5" w:rsidR="000B1E9F" w:rsidRDefault="000B1E9F" w:rsidP="00C626A0">
      <w:pPr>
        <w:pStyle w:val="BulletDoubleSpacing"/>
      </w:pPr>
      <w:r>
        <w:t>The race variable was modified in PC2006 to mirror OMB changes to definitions of race</w:t>
      </w:r>
      <w:r w:rsidR="00830A4D">
        <w:t>.</w:t>
      </w:r>
    </w:p>
    <w:p w14:paraId="6CA84CAF" w14:textId="68735F4A" w:rsidR="000B1E9F" w:rsidRDefault="000B1E9F" w:rsidP="00C626A0">
      <w:pPr>
        <w:pStyle w:val="BulletDoubleSpacing"/>
      </w:pPr>
      <w:r>
        <w:t>The number of nutritional risks that S</w:t>
      </w:r>
      <w:r w:rsidR="0067626D">
        <w:t>tate agencie</w:t>
      </w:r>
      <w:r>
        <w:t xml:space="preserve">s report was changed from 3 to 10 </w:t>
      </w:r>
      <w:r w:rsidRPr="00A13595">
        <w:t xml:space="preserve">in </w:t>
      </w:r>
      <w:r w:rsidR="00A13595" w:rsidRPr="00A13595">
        <w:t>PC2006</w:t>
      </w:r>
      <w:r w:rsidR="00830A4D">
        <w:t>.</w:t>
      </w:r>
    </w:p>
    <w:p w14:paraId="3CCB078C" w14:textId="05C59BC4" w:rsidR="000B1E9F" w:rsidRDefault="000B1E9F" w:rsidP="00C626A0">
      <w:pPr>
        <w:pStyle w:val="BulletDoubleSpacing"/>
      </w:pPr>
      <w:r>
        <w:t>The Food Package Type variable was added in PC2010</w:t>
      </w:r>
      <w:r w:rsidR="00830A4D">
        <w:t>.</w:t>
      </w:r>
    </w:p>
    <w:p w14:paraId="0744AAA9" w14:textId="618A15C0" w:rsidR="000B1E9F" w:rsidRDefault="000B1E9F" w:rsidP="00C626A0">
      <w:pPr>
        <w:pStyle w:val="BulletDoubleSpacing"/>
      </w:pPr>
      <w:r>
        <w:t>The reporting categories for income period were revised between the PC201</w:t>
      </w:r>
      <w:r w:rsidR="00830A4D">
        <w:t>6</w:t>
      </w:r>
      <w:r>
        <w:t xml:space="preserve"> and PC201</w:t>
      </w:r>
      <w:r w:rsidR="00830A4D">
        <w:t>8</w:t>
      </w:r>
      <w:r>
        <w:t xml:space="preserve"> reporting cycles.  The data transmittal worksheet was also revised during this period to obtain additional input that could reduce S</w:t>
      </w:r>
      <w:r w:rsidR="0067626D">
        <w:t>tate agency</w:t>
      </w:r>
      <w:r>
        <w:t xml:space="preserve"> burden during data diagnostics and cleaning.  </w:t>
      </w:r>
    </w:p>
    <w:p w14:paraId="68586D13" w14:textId="77777777" w:rsidR="009D4F69" w:rsidRDefault="00124834" w:rsidP="00A45A86">
      <w:pPr>
        <w:pStyle w:val="Body12ptCalibri-IPR"/>
        <w:spacing w:line="480" w:lineRule="auto"/>
      </w:pPr>
      <w:r>
        <w:t xml:space="preserve">The 11 items in the SDS </w:t>
      </w:r>
      <w:r w:rsidR="005201C2">
        <w:t>(</w:t>
      </w:r>
      <w:r w:rsidR="00B0491B">
        <w:t>see</w:t>
      </w:r>
      <w:r w:rsidR="00B0491B" w:rsidRPr="00F84D50">
        <w:rPr>
          <w:i/>
        </w:rPr>
        <w:t xml:space="preserve"> </w:t>
      </w:r>
      <w:r w:rsidR="00B0491B">
        <w:t>appendix D</w:t>
      </w:r>
      <w:r w:rsidR="005201C2">
        <w:t xml:space="preserve">) </w:t>
      </w:r>
      <w:r>
        <w:t>have not changed since 1992.</w:t>
      </w:r>
      <w:r w:rsidR="005D2D69">
        <w:t xml:space="preserve"> </w:t>
      </w:r>
    </w:p>
    <w:p w14:paraId="6B11DC1B" w14:textId="6985DCB9" w:rsidR="005657D6" w:rsidRDefault="009D4F69" w:rsidP="00A45A86">
      <w:pPr>
        <w:pStyle w:val="Body12ptCalibri-IPR"/>
        <w:spacing w:line="480" w:lineRule="auto"/>
        <w:rPr>
          <w:sz w:val="22"/>
          <w:szCs w:val="22"/>
        </w:rPr>
      </w:pPr>
      <w:r>
        <w:t xml:space="preserve">In addition, the burden for the collection has increased since the last submission.  FNS reviewed the existing appendices and the burden for the collection and realized that some adjustments were needed to accurately reflect the burden associated with this study.  This included adding some items to the collection and adjusting the times estimates for two of the existing information requirements.  </w:t>
      </w:r>
      <w:r w:rsidR="00550791">
        <w:t xml:space="preserve">These changes increased the burden hours and the responses for the collection.  </w:t>
      </w:r>
      <w:r>
        <w:t xml:space="preserve"> </w:t>
      </w:r>
      <w:r w:rsidR="003101EA">
        <w:rPr>
          <w:sz w:val="22"/>
          <w:szCs w:val="22"/>
        </w:rPr>
        <w:t xml:space="preserve"> </w:t>
      </w:r>
    </w:p>
    <w:p w14:paraId="672E4E8A" w14:textId="77777777" w:rsidR="001776C5" w:rsidRDefault="001776C5" w:rsidP="00C31DE4">
      <w:pPr>
        <w:pStyle w:val="OMBAHeading2"/>
      </w:pPr>
      <w:bookmarkStart w:id="30" w:name="_Toc532149332"/>
      <w:bookmarkStart w:id="31" w:name="_Toc430002844"/>
      <w:bookmarkStart w:id="32" w:name="_Toc17289198"/>
      <w:bookmarkStart w:id="33" w:name="_Toc17289468"/>
      <w:bookmarkStart w:id="34" w:name="_Toc17289568"/>
      <w:bookmarkStart w:id="35" w:name="_Toc17289667"/>
      <w:r>
        <w:t>Use of Information Technology and Burden Reduction</w:t>
      </w:r>
      <w:bookmarkEnd w:id="30"/>
      <w:bookmarkEnd w:id="31"/>
      <w:bookmarkEnd w:id="32"/>
      <w:bookmarkEnd w:id="33"/>
      <w:bookmarkEnd w:id="34"/>
      <w:bookmarkEnd w:id="35"/>
      <w:r>
        <w:t xml:space="preserve"> </w:t>
      </w:r>
    </w:p>
    <w:p w14:paraId="7687FB0A" w14:textId="67F6C5A9" w:rsidR="001776C5" w:rsidRDefault="001776C5" w:rsidP="00DC7187">
      <w:pPr>
        <w:pStyle w:val="Hdng4Calibri-IPR"/>
        <w:keepNext w:val="0"/>
        <w:spacing w:line="480" w:lineRule="auto"/>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A13595">
        <w:t>Also, describe any consideration of using information technology to reduce burden</w:t>
      </w:r>
      <w:r>
        <w:t>.</w:t>
      </w:r>
    </w:p>
    <w:p w14:paraId="54B69CC9" w14:textId="643E8D5E" w:rsidR="00A13595" w:rsidRDefault="00E60BF0" w:rsidP="00FB0F45">
      <w:pPr>
        <w:pStyle w:val="Body12ptCalibri-IPR"/>
        <w:spacing w:line="480" w:lineRule="auto"/>
      </w:pPr>
      <w:r>
        <w:t>FNS is committed to complying with the E-Government Act</w:t>
      </w:r>
      <w:r w:rsidR="008729DC">
        <w:t xml:space="preserve"> of</w:t>
      </w:r>
      <w:r>
        <w:t xml:space="preserve"> 2002 to promote the use of the </w:t>
      </w:r>
      <w:r w:rsidR="009F05D6">
        <w:t>i</w:t>
      </w:r>
      <w:r>
        <w:t xml:space="preserve">nternet and other information technologies to provide increased opportunities for citizen access to </w:t>
      </w:r>
      <w:r w:rsidR="00DA5BD3">
        <w:t xml:space="preserve">Federal </w:t>
      </w:r>
      <w:r>
        <w:t>Government information and services, and for other purposes.</w:t>
      </w:r>
      <w:r w:rsidR="00FB0F45">
        <w:t xml:space="preserve"> </w:t>
      </w:r>
      <w:r w:rsidR="0078229B" w:rsidRPr="0078229B">
        <w:t xml:space="preserve">WIC </w:t>
      </w:r>
      <w:r w:rsidR="00441B92">
        <w:t>S</w:t>
      </w:r>
      <w:r w:rsidR="0067626D">
        <w:t>tate agencies</w:t>
      </w:r>
      <w:r w:rsidR="0078229B" w:rsidRPr="0078229B">
        <w:t xml:space="preserve"> download routinely collected information from their existing automated client and management information systems. State and local WIC staff use these data to certify applicant eligibility for WIC benefits and to issue food vouchers and checks.</w:t>
      </w:r>
      <w:r w:rsidR="00F32A63">
        <w:t xml:space="preserve"> </w:t>
      </w:r>
      <w:r w:rsidR="0078229B" w:rsidRPr="0078229B">
        <w:t xml:space="preserve">FNS </w:t>
      </w:r>
      <w:r w:rsidR="00224959">
        <w:t>worked</w:t>
      </w:r>
      <w:r w:rsidR="00224959" w:rsidRPr="0078229B">
        <w:t xml:space="preserve"> </w:t>
      </w:r>
      <w:r w:rsidR="0078229B" w:rsidRPr="0078229B">
        <w:t>with the Information Committee of the National WIC Association (formerly the National Association of WIC Directors) and CDC</w:t>
      </w:r>
      <w:r w:rsidR="00224959">
        <w:t xml:space="preserve"> to develop the MDS and the SDS</w:t>
      </w:r>
      <w:r w:rsidR="00B0491B">
        <w:t xml:space="preserve"> (</w:t>
      </w:r>
      <w:r w:rsidR="0091310C">
        <w:t xml:space="preserve">defined in </w:t>
      </w:r>
      <w:r w:rsidR="0091310C">
        <w:rPr>
          <w:i/>
          <w:iCs/>
        </w:rPr>
        <w:t xml:space="preserve">The Guidance, </w:t>
      </w:r>
      <w:r w:rsidR="0091310C">
        <w:t>appendix D</w:t>
      </w:r>
      <w:r w:rsidR="00B0491B">
        <w:t>)</w:t>
      </w:r>
      <w:r w:rsidR="0078229B" w:rsidRPr="0078229B">
        <w:t>.</w:t>
      </w:r>
      <w:r w:rsidR="00AB602D">
        <w:t xml:space="preserve"> </w:t>
      </w:r>
      <w:r w:rsidR="00AB602D" w:rsidRPr="00B603A6">
        <w:t xml:space="preserve">The MDS consists of 20 </w:t>
      </w:r>
      <w:r w:rsidR="00224959">
        <w:t xml:space="preserve">mandatory data </w:t>
      </w:r>
      <w:r w:rsidR="00AB602D" w:rsidRPr="00B603A6">
        <w:t>items</w:t>
      </w:r>
      <w:r w:rsidR="00224959">
        <w:t xml:space="preserve">. The SDS consists of 11 voluntary data items; </w:t>
      </w:r>
      <w:r w:rsidR="00047301">
        <w:t>S</w:t>
      </w:r>
      <w:r w:rsidR="0067626D">
        <w:t>tate agencie</w:t>
      </w:r>
      <w:r w:rsidR="00047301">
        <w:t>s</w:t>
      </w:r>
      <w:r w:rsidR="00AB602D" w:rsidRPr="00B603A6">
        <w:t xml:space="preserve"> provide these supplemental</w:t>
      </w:r>
      <w:r w:rsidR="00AB602D">
        <w:t xml:space="preserve"> data if they are available. For the PC201</w:t>
      </w:r>
      <w:r w:rsidR="00F3069B">
        <w:t>8</w:t>
      </w:r>
      <w:r w:rsidR="00AB602D">
        <w:t xml:space="preserve"> </w:t>
      </w:r>
      <w:r w:rsidR="002F7FB7">
        <w:t>data collection</w:t>
      </w:r>
      <w:r w:rsidR="00AB602D" w:rsidRPr="00B603A6">
        <w:t>, 8</w:t>
      </w:r>
      <w:r w:rsidR="00F3069B">
        <w:t>5</w:t>
      </w:r>
      <w:r w:rsidR="00AB602D" w:rsidRPr="00B603A6">
        <w:t xml:space="preserve"> of the 90 </w:t>
      </w:r>
      <w:r w:rsidR="002F7FB7">
        <w:t xml:space="preserve">WIC </w:t>
      </w:r>
      <w:r w:rsidR="00047301">
        <w:t>S</w:t>
      </w:r>
      <w:r w:rsidR="0067626D">
        <w:t>tate agencie</w:t>
      </w:r>
      <w:r w:rsidR="00047301">
        <w:t>s</w:t>
      </w:r>
      <w:r w:rsidR="00AB602D" w:rsidRPr="00B603A6">
        <w:t xml:space="preserve"> submitted some or all</w:t>
      </w:r>
      <w:r w:rsidR="00CF136C">
        <w:t xml:space="preserve"> </w:t>
      </w:r>
      <w:r w:rsidR="00C8719F">
        <w:t>of the</w:t>
      </w:r>
      <w:r w:rsidR="00AB602D" w:rsidRPr="00B603A6">
        <w:t xml:space="preserve"> SDS data elements</w:t>
      </w:r>
      <w:r w:rsidR="00AB602D" w:rsidRPr="00DC4E6B">
        <w:t>.</w:t>
      </w:r>
      <w:r w:rsidR="00DC6042">
        <w:t xml:space="preserve"> </w:t>
      </w:r>
    </w:p>
    <w:p w14:paraId="330A1D55" w14:textId="78303792" w:rsidR="00A445DE" w:rsidRDefault="00DC6042" w:rsidP="00FB0F45">
      <w:pPr>
        <w:pStyle w:val="Body12ptCalibri-IPR"/>
        <w:spacing w:line="480" w:lineRule="auto"/>
      </w:pPr>
      <w:r>
        <w:t>WIC S</w:t>
      </w:r>
      <w:r w:rsidR="0067626D">
        <w:t>tate agencie</w:t>
      </w:r>
      <w:r>
        <w:t>s have typically submitted data via a secure FTP site</w:t>
      </w:r>
      <w:r w:rsidR="00E4216B">
        <w:t>,</w:t>
      </w:r>
      <w:r>
        <w:t xml:space="preserve"> and </w:t>
      </w:r>
      <w:r w:rsidR="00D76E2F">
        <w:t>FNS</w:t>
      </w:r>
      <w:r>
        <w:t xml:space="preserve"> expect</w:t>
      </w:r>
      <w:r w:rsidR="00E4216B">
        <w:t>s</w:t>
      </w:r>
      <w:r>
        <w:t xml:space="preserve"> all WIC S</w:t>
      </w:r>
      <w:r w:rsidR="0067626D">
        <w:t>tate agencies</w:t>
      </w:r>
      <w:r>
        <w:t xml:space="preserve"> to continue submitting data via this method. The secure FTP site prevents any unauthorized access to the information contained in the data submissions.</w:t>
      </w:r>
      <w:r w:rsidR="0022320E">
        <w:t xml:space="preserve"> </w:t>
      </w:r>
      <w:r w:rsidR="002016D9">
        <w:t>Therefore, FNS expects all of the responses for this collection will be submitted electronically.</w:t>
      </w:r>
      <w:r w:rsidR="00A13595">
        <w:t xml:space="preserve"> However, for S</w:t>
      </w:r>
      <w:r w:rsidR="0067626D">
        <w:t>tate agencie</w:t>
      </w:r>
      <w:r w:rsidR="00A13595">
        <w:t xml:space="preserve">s who have difficulty with the FTP site, other options are made available to reduce burden. </w:t>
      </w:r>
    </w:p>
    <w:p w14:paraId="6C2967E0" w14:textId="3843C84A" w:rsidR="001776C5" w:rsidRDefault="001776C5" w:rsidP="00C31DE4">
      <w:pPr>
        <w:pStyle w:val="OMBAHeading2"/>
      </w:pPr>
      <w:bookmarkStart w:id="36" w:name="_Toc532149333"/>
      <w:bookmarkStart w:id="37" w:name="_Toc430002845"/>
      <w:bookmarkStart w:id="38" w:name="_Toc17289199"/>
      <w:bookmarkStart w:id="39" w:name="_Toc17289469"/>
      <w:bookmarkStart w:id="40" w:name="_Toc17289569"/>
      <w:bookmarkStart w:id="41" w:name="_Toc17289668"/>
      <w:r>
        <w:t xml:space="preserve">Efforts </w:t>
      </w:r>
      <w:r w:rsidR="000E2CDD">
        <w:t>T</w:t>
      </w:r>
      <w:r>
        <w:t>o Identify Duplication and Use of Similar Information</w:t>
      </w:r>
      <w:bookmarkEnd w:id="36"/>
      <w:bookmarkEnd w:id="37"/>
      <w:bookmarkEnd w:id="38"/>
      <w:bookmarkEnd w:id="39"/>
      <w:bookmarkEnd w:id="40"/>
      <w:bookmarkEnd w:id="41"/>
    </w:p>
    <w:p w14:paraId="0B82F4F0" w14:textId="77777777" w:rsidR="001776C5" w:rsidRDefault="001776C5" w:rsidP="00A45A86">
      <w:pPr>
        <w:pStyle w:val="Hdng4Calibri-IPR"/>
        <w:spacing w:line="480" w:lineRule="auto"/>
      </w:pPr>
      <w:r>
        <w:t>Describe efforts to identify duplication. Show specifically why any similar information already available cannot be used or modified for use for the purpose described in item 2 above.</w:t>
      </w:r>
    </w:p>
    <w:p w14:paraId="519E046D" w14:textId="24CF9A44" w:rsidR="00552745" w:rsidRDefault="00195752" w:rsidP="00A45A86">
      <w:pPr>
        <w:pStyle w:val="Body12ptCalibri-IPR"/>
        <w:spacing w:line="480" w:lineRule="auto"/>
      </w:pPr>
      <w:r w:rsidRPr="00552745">
        <w:t xml:space="preserve">Every effort has been made to avoid duplication. Through careful review of the data requirements, we have determined that </w:t>
      </w:r>
      <w:r w:rsidR="00F450B7">
        <w:t>the data pro</w:t>
      </w:r>
      <w:r w:rsidRPr="00552745">
        <w:t>posed for collection in this study</w:t>
      </w:r>
      <w:r w:rsidR="00F450B7">
        <w:t xml:space="preserve"> are not otherwise available</w:t>
      </w:r>
      <w:r w:rsidRPr="00552745">
        <w:t>.</w:t>
      </w:r>
      <w:r w:rsidR="00FB0F45">
        <w:t xml:space="preserve"> </w:t>
      </w:r>
      <w:r w:rsidR="00FD23A0">
        <w:t xml:space="preserve">The WIC program is administered and monitored solely by </w:t>
      </w:r>
      <w:r w:rsidR="009C4CAD">
        <w:t>FNS.</w:t>
      </w:r>
    </w:p>
    <w:p w14:paraId="20EA3FB4" w14:textId="77777777" w:rsidR="001776C5" w:rsidRDefault="001776C5" w:rsidP="00C31DE4">
      <w:pPr>
        <w:pStyle w:val="OMBAHeading2"/>
      </w:pPr>
      <w:bookmarkStart w:id="42" w:name="_Toc532149334"/>
      <w:bookmarkStart w:id="43" w:name="_Toc430002846"/>
      <w:bookmarkStart w:id="44" w:name="_Toc17289200"/>
      <w:bookmarkStart w:id="45" w:name="_Toc17289470"/>
      <w:bookmarkStart w:id="46" w:name="_Toc17289570"/>
      <w:bookmarkStart w:id="47" w:name="_Toc17289669"/>
      <w:r>
        <w:t>Impacts on Small Businesses or Other Small Entities</w:t>
      </w:r>
      <w:bookmarkEnd w:id="42"/>
      <w:bookmarkEnd w:id="43"/>
      <w:bookmarkEnd w:id="44"/>
      <w:bookmarkEnd w:id="45"/>
      <w:bookmarkEnd w:id="46"/>
      <w:bookmarkEnd w:id="47"/>
    </w:p>
    <w:p w14:paraId="559A902A" w14:textId="77777777" w:rsidR="001776C5" w:rsidRDefault="001776C5" w:rsidP="00A45A86">
      <w:pPr>
        <w:pStyle w:val="Hdng4Calibri-IPR"/>
        <w:spacing w:line="480" w:lineRule="auto"/>
      </w:pPr>
      <w:r>
        <w:t>If the collection of information impacts small businesses or other small entities, describe any methods used to minimize burden.</w:t>
      </w:r>
    </w:p>
    <w:p w14:paraId="00AFC042" w14:textId="16322731" w:rsidR="00314687" w:rsidRDefault="00314687" w:rsidP="00A45A86">
      <w:pPr>
        <w:pStyle w:val="Body12ptCalibri-IPR"/>
        <w:spacing w:line="480" w:lineRule="auto"/>
      </w:pPr>
      <w:r>
        <w:t>Of the 90 WIC S</w:t>
      </w:r>
      <w:r w:rsidR="0067626D">
        <w:t>tate agencie</w:t>
      </w:r>
      <w:r>
        <w:t>s asked to participate in this data collection, 34 are Indian Tribal Organizations who meet the definition of a small entity because they are special district</w:t>
      </w:r>
      <w:r w:rsidR="00D43D2F">
        <w:t>s</w:t>
      </w:r>
      <w:r>
        <w:t xml:space="preserve"> with population</w:t>
      </w:r>
      <w:r w:rsidR="00D43D2F">
        <w:t>s</w:t>
      </w:r>
      <w:r>
        <w:t xml:space="preserve"> of less than 50,000. </w:t>
      </w:r>
      <w:r w:rsidR="00A429F6">
        <w:t>We have no reason to believe that this</w:t>
      </w:r>
      <w:r w:rsidR="00D43D2F">
        <w:t xml:space="preserve"> difference in size</w:t>
      </w:r>
      <w:r w:rsidR="00A429F6">
        <w:t xml:space="preserve"> impacts small entities differently than other State agencies</w:t>
      </w:r>
      <w:r w:rsidR="005D2D69">
        <w:t xml:space="preserve">. </w:t>
      </w:r>
      <w:r w:rsidR="00F450B7">
        <w:t>However, i</w:t>
      </w:r>
      <w:r>
        <w:t xml:space="preserve">n developing the data collection methodology, the burden on these small entities was considered and flexibility was incorporated into the data collection process to minimize burden on ITOs. Specifically, the following methods were implemented to minimize burden: </w:t>
      </w:r>
    </w:p>
    <w:p w14:paraId="28019261" w14:textId="7108AAEA" w:rsidR="00314687" w:rsidRDefault="00314687" w:rsidP="00314687">
      <w:pPr>
        <w:pStyle w:val="BulletsRed-IPR"/>
      </w:pPr>
      <w:r>
        <w:t>WIC S</w:t>
      </w:r>
      <w:r w:rsidR="0067626D">
        <w:t>tate agencie</w:t>
      </w:r>
      <w:r>
        <w:t xml:space="preserve">s are notified </w:t>
      </w:r>
      <w:r w:rsidR="004D618B">
        <w:t xml:space="preserve">by letter </w:t>
      </w:r>
      <w:r>
        <w:t xml:space="preserve">about the planned data collection at least 4 months prior to the </w:t>
      </w:r>
      <w:r w:rsidR="00D43E42">
        <w:t>data collection event, giving them time to ask questions and staff appropriately</w:t>
      </w:r>
      <w:r w:rsidR="00B0491B">
        <w:t xml:space="preserve"> (see appendix C)</w:t>
      </w:r>
      <w:r w:rsidR="00D43E42">
        <w:t xml:space="preserve">. </w:t>
      </w:r>
      <w:r w:rsidR="005D2D69">
        <w:t>WIC S</w:t>
      </w:r>
      <w:r w:rsidR="0067626D">
        <w:t>tate agencie</w:t>
      </w:r>
      <w:r w:rsidR="005D2D69">
        <w:t xml:space="preserve">s are also given 5 months to submit data after the data collection month. </w:t>
      </w:r>
    </w:p>
    <w:p w14:paraId="2BD69CFD" w14:textId="11C203F6" w:rsidR="005D2D69" w:rsidRDefault="005D2D69">
      <w:pPr>
        <w:pStyle w:val="BulletsRed-IPR"/>
      </w:pPr>
      <w:r>
        <w:t>Though specific instructions are provided for submitting data</w:t>
      </w:r>
      <w:r w:rsidR="00F450B7">
        <w:t xml:space="preserve"> through an FTP site</w:t>
      </w:r>
      <w:r>
        <w:t xml:space="preserve">, if small entities have difficulty submitting data using the instructions, FNS has accepted data delivery by other means more suitable to the small entity. </w:t>
      </w:r>
    </w:p>
    <w:p w14:paraId="12280516" w14:textId="2F89D15D" w:rsidR="00D43E42" w:rsidRDefault="005D2D69" w:rsidP="00DE1974">
      <w:pPr>
        <w:pStyle w:val="BulletsRed-IPR"/>
      </w:pPr>
      <w:r>
        <w:t xml:space="preserve">From the time </w:t>
      </w:r>
      <w:r w:rsidRPr="005F2023">
        <w:rPr>
          <w:i/>
          <w:iCs/>
        </w:rPr>
        <w:t>the Guidance</w:t>
      </w:r>
      <w:r>
        <w:t xml:space="preserve"> </w:t>
      </w:r>
      <w:r w:rsidR="00B0491B">
        <w:t>(see appendi</w:t>
      </w:r>
      <w:r w:rsidR="004D618B">
        <w:t xml:space="preserve">x </w:t>
      </w:r>
      <w:r w:rsidR="00B0491B">
        <w:t xml:space="preserve">D) </w:t>
      </w:r>
      <w:r>
        <w:t>is sent to S</w:t>
      </w:r>
      <w:r w:rsidR="0067626D">
        <w:t>tate agencie</w:t>
      </w:r>
      <w:r>
        <w:t xml:space="preserve">s through the end of the data collection period (approximately </w:t>
      </w:r>
      <w:r w:rsidR="00B0491B">
        <w:t>10 months</w:t>
      </w:r>
      <w:r>
        <w:t>), WIC PC staff are available to support small entities and all other S</w:t>
      </w:r>
      <w:r w:rsidR="0067626D">
        <w:t>tate agencies</w:t>
      </w:r>
      <w:r>
        <w:t xml:space="preserve"> over the phone and by email to answer questions</w:t>
      </w:r>
      <w:r w:rsidR="00F450B7">
        <w:t xml:space="preserve">. WIC PC staff also </w:t>
      </w:r>
      <w:r>
        <w:t xml:space="preserve">provide technical support as </w:t>
      </w:r>
      <w:r w:rsidR="00F450B7">
        <w:t>S</w:t>
      </w:r>
      <w:r w:rsidR="0067626D">
        <w:t>tate agencie</w:t>
      </w:r>
      <w:r w:rsidR="00F450B7">
        <w:t>s</w:t>
      </w:r>
      <w:r>
        <w:t xml:space="preserve"> compile and submit their data. </w:t>
      </w:r>
    </w:p>
    <w:p w14:paraId="08A9726B" w14:textId="77777777" w:rsidR="001776C5" w:rsidRDefault="001776C5" w:rsidP="00C31DE4">
      <w:pPr>
        <w:pStyle w:val="OMBAHeading2"/>
      </w:pPr>
      <w:bookmarkStart w:id="48" w:name="_Toc532149335"/>
      <w:bookmarkStart w:id="49" w:name="_Toc430002847"/>
      <w:bookmarkStart w:id="50" w:name="_Toc17289201"/>
      <w:bookmarkStart w:id="51" w:name="_Toc17289471"/>
      <w:bookmarkStart w:id="52" w:name="_Toc17289571"/>
      <w:bookmarkStart w:id="53" w:name="_Toc17289670"/>
      <w:r>
        <w:t>Consequences of Collecting the Information Less Frequently</w:t>
      </w:r>
      <w:bookmarkEnd w:id="48"/>
      <w:bookmarkEnd w:id="49"/>
      <w:bookmarkEnd w:id="50"/>
      <w:bookmarkEnd w:id="51"/>
      <w:bookmarkEnd w:id="52"/>
      <w:bookmarkEnd w:id="53"/>
    </w:p>
    <w:p w14:paraId="67973927" w14:textId="77777777" w:rsidR="001776C5" w:rsidRDefault="001776C5" w:rsidP="00A45A86">
      <w:pPr>
        <w:pStyle w:val="Hdng4Calibri-IPR"/>
        <w:spacing w:line="480" w:lineRule="auto"/>
      </w:pPr>
      <w:r>
        <w:t>Describe the consequence to Federal program or policy activities if the collection is not conducted or is conducted less frequently, as well as any technical or legal obstacles to reducing burden.</w:t>
      </w:r>
    </w:p>
    <w:p w14:paraId="261BB660" w14:textId="4E7C7EA3" w:rsidR="00B11514" w:rsidRDefault="00EC1502" w:rsidP="00A45A86">
      <w:pPr>
        <w:pStyle w:val="Body12ptCalibri-IPR"/>
        <w:spacing w:line="480" w:lineRule="auto"/>
      </w:pPr>
      <w:r>
        <w:t>This is an ongoing</w:t>
      </w:r>
      <w:r w:rsidR="005D2D69">
        <w:t xml:space="preserve">, </w:t>
      </w:r>
      <w:r>
        <w:t>mandatory</w:t>
      </w:r>
      <w:r w:rsidR="005D2D69">
        <w:t xml:space="preserve"> data</w:t>
      </w:r>
      <w:r>
        <w:t xml:space="preserve"> collection.  State WIC Agency officials respond to this collection once every two years.  </w:t>
      </w:r>
      <w:r w:rsidR="00AD6206">
        <w:t>The PC data</w:t>
      </w:r>
      <w:r w:rsidR="00AB602D">
        <w:t xml:space="preserve"> collection </w:t>
      </w:r>
      <w:r w:rsidR="00B9191C">
        <w:t xml:space="preserve">has been </w:t>
      </w:r>
      <w:r w:rsidR="008B2E0A">
        <w:t xml:space="preserve">conducted </w:t>
      </w:r>
      <w:r w:rsidR="00AB602D">
        <w:t>on a biennia</w:t>
      </w:r>
      <w:r w:rsidR="00AD6206">
        <w:t xml:space="preserve">l basis </w:t>
      </w:r>
      <w:r w:rsidR="00AB602D">
        <w:t>since 198</w:t>
      </w:r>
      <w:r w:rsidR="001C329B">
        <w:t>8</w:t>
      </w:r>
      <w:r>
        <w:t xml:space="preserve"> (however, the study was conducted without OMB approval prior to August 18, 2016)</w:t>
      </w:r>
      <w:r w:rsidR="00AD6206">
        <w:t xml:space="preserve">. </w:t>
      </w:r>
      <w:r w:rsidR="00B11514">
        <w:t xml:space="preserve">If the data collection is not </w:t>
      </w:r>
      <w:r w:rsidR="001054F3">
        <w:t xml:space="preserve">completed </w:t>
      </w:r>
      <w:r w:rsidR="008045D3">
        <w:t>by</w:t>
      </w:r>
      <w:r w:rsidR="00B11514">
        <w:t xml:space="preserve"> </w:t>
      </w:r>
      <w:r w:rsidR="001054F3">
        <w:t>the ref</w:t>
      </w:r>
      <w:r w:rsidR="00A72DF9">
        <w:t>erence date</w:t>
      </w:r>
      <w:r w:rsidR="008727A4">
        <w:t>s</w:t>
      </w:r>
      <w:r w:rsidR="00A72DF9">
        <w:t xml:space="preserve"> for data collection</w:t>
      </w:r>
      <w:r w:rsidR="00B11514">
        <w:t xml:space="preserve">, FNS will not have current </w:t>
      </w:r>
      <w:r w:rsidR="008045D3">
        <w:t xml:space="preserve">WIC population </w:t>
      </w:r>
      <w:r w:rsidR="00B11514">
        <w:t xml:space="preserve">information </w:t>
      </w:r>
      <w:r w:rsidR="008045D3">
        <w:t xml:space="preserve">that is </w:t>
      </w:r>
      <w:r w:rsidR="00B11514">
        <w:t xml:space="preserve">needed to estimate budgets, submit civil rights reporting, identify needs for research, and develop and review WIC policies and procedures. </w:t>
      </w:r>
      <w:r w:rsidR="00206163">
        <w:t xml:space="preserve">The current structure balances the need to minimize burden on WIC </w:t>
      </w:r>
      <w:r w:rsidR="00047301">
        <w:t>S</w:t>
      </w:r>
      <w:r w:rsidR="0067626D">
        <w:t>tate agencie</w:t>
      </w:r>
      <w:r w:rsidR="00047301">
        <w:t>s</w:t>
      </w:r>
      <w:r w:rsidR="00206163">
        <w:t xml:space="preserve"> </w:t>
      </w:r>
      <w:r w:rsidR="008045D3">
        <w:t>and the need to ensure</w:t>
      </w:r>
      <w:r w:rsidR="00206163">
        <w:t xml:space="preserve"> timely and uniform </w:t>
      </w:r>
      <w:r w:rsidR="006240F5">
        <w:t>data collection</w:t>
      </w:r>
      <w:r w:rsidR="00206163">
        <w:t xml:space="preserve">. </w:t>
      </w:r>
      <w:r w:rsidR="001054F3">
        <w:t xml:space="preserve">The information </w:t>
      </w:r>
      <w:r w:rsidR="007F4F7A">
        <w:t xml:space="preserve">collected </w:t>
      </w:r>
      <w:r w:rsidR="001054F3">
        <w:t xml:space="preserve">is essential for policymakers and program staff </w:t>
      </w:r>
      <w:r w:rsidR="007F4F7A">
        <w:t xml:space="preserve">who make policy and strategy </w:t>
      </w:r>
      <w:r w:rsidR="001054F3">
        <w:t xml:space="preserve">decisions about </w:t>
      </w:r>
      <w:r w:rsidR="007F4F7A">
        <w:t>WIC</w:t>
      </w:r>
      <w:r w:rsidR="001054F3">
        <w:t xml:space="preserve">. They will use the information to develop appropriate and effective programmatic strategies </w:t>
      </w:r>
      <w:r w:rsidR="00FF1407">
        <w:t>that aim to improve</w:t>
      </w:r>
      <w:r w:rsidR="001054F3">
        <w:t xml:space="preserve"> the health of women, infants, and children.</w:t>
      </w:r>
    </w:p>
    <w:p w14:paraId="7544263B" w14:textId="722BF9D4" w:rsidR="001776C5" w:rsidRDefault="001776C5" w:rsidP="00C31DE4">
      <w:pPr>
        <w:pStyle w:val="OMBAHeading2"/>
      </w:pPr>
      <w:bookmarkStart w:id="54" w:name="_Toc532149336"/>
      <w:bookmarkStart w:id="55" w:name="_Toc430002848"/>
      <w:bookmarkStart w:id="56" w:name="_Toc17289202"/>
      <w:bookmarkStart w:id="57" w:name="_Toc17289472"/>
      <w:bookmarkStart w:id="58" w:name="_Toc17289572"/>
      <w:bookmarkStart w:id="59" w:name="_Toc17289671"/>
      <w:r>
        <w:t>Special Circumstances Relating to the Guideline of 5 CFR</w:t>
      </w:r>
      <w:r w:rsidR="003514E5">
        <w:t xml:space="preserve"> §</w:t>
      </w:r>
      <w:r>
        <w:t xml:space="preserve"> 1320.5</w:t>
      </w:r>
      <w:bookmarkEnd w:id="54"/>
      <w:bookmarkEnd w:id="55"/>
      <w:bookmarkEnd w:id="56"/>
      <w:bookmarkEnd w:id="57"/>
      <w:bookmarkEnd w:id="58"/>
      <w:bookmarkEnd w:id="59"/>
    </w:p>
    <w:p w14:paraId="527B95FA" w14:textId="77777777" w:rsidR="001776C5" w:rsidRPr="001776C5" w:rsidRDefault="001776C5" w:rsidP="00A45A86">
      <w:pPr>
        <w:pStyle w:val="Hdng4Calibri-IPR"/>
        <w:spacing w:line="480" w:lineRule="auto"/>
      </w:pPr>
      <w:r w:rsidRPr="001776C5">
        <w:t>Explain any special circumstances that would cause an information collection to be conducted in a manner:</w:t>
      </w:r>
    </w:p>
    <w:p w14:paraId="6A356B10" w14:textId="77777777" w:rsidR="001776C5" w:rsidRPr="00502023" w:rsidRDefault="001776C5" w:rsidP="003E6941">
      <w:pPr>
        <w:pStyle w:val="BulletsRed-IPR"/>
        <w:spacing w:after="0"/>
      </w:pPr>
      <w:r w:rsidRPr="00502023">
        <w:t>Requiring respondents to report information to the agency more often than quarterly</w:t>
      </w:r>
    </w:p>
    <w:p w14:paraId="1E593D73" w14:textId="77777777" w:rsidR="001776C5" w:rsidRPr="00502023" w:rsidRDefault="001776C5" w:rsidP="003E6941">
      <w:pPr>
        <w:pStyle w:val="BulletsRed-IPR"/>
        <w:spacing w:after="0"/>
      </w:pPr>
      <w:r w:rsidRPr="00502023">
        <w:t>Requiring respondents to prepare a written response to a collection of information in fewer than 30 days after receipt of it</w:t>
      </w:r>
    </w:p>
    <w:p w14:paraId="6097292F" w14:textId="77777777" w:rsidR="001776C5" w:rsidRPr="00502023" w:rsidRDefault="001776C5" w:rsidP="003E6941">
      <w:pPr>
        <w:pStyle w:val="BulletsRed-IPR"/>
        <w:spacing w:after="0"/>
      </w:pPr>
      <w:r w:rsidRPr="00502023">
        <w:t>Requiring respondents to submit more than an original and two copies of any document</w:t>
      </w:r>
    </w:p>
    <w:p w14:paraId="2213EA0F" w14:textId="77777777" w:rsidR="001776C5" w:rsidRPr="00502023" w:rsidRDefault="001776C5" w:rsidP="003E6941">
      <w:pPr>
        <w:pStyle w:val="BulletsRed-IPR"/>
        <w:spacing w:after="0"/>
      </w:pPr>
      <w:r w:rsidRPr="00502023">
        <w:t>Requiring respondents to retain records other than health, medical, government contract, grant-in-aid, or tax records for more than 3 years</w:t>
      </w:r>
    </w:p>
    <w:p w14:paraId="71071032" w14:textId="77777777" w:rsidR="001776C5" w:rsidRPr="00502023" w:rsidRDefault="001776C5" w:rsidP="003E6941">
      <w:pPr>
        <w:pStyle w:val="BulletsRed-IPR"/>
        <w:spacing w:after="0"/>
      </w:pPr>
      <w:r w:rsidRPr="00502023">
        <w:t>In connection with a statistical survey that is not designed to produce valid and reliable results that can be generalized to the universe of study</w:t>
      </w:r>
    </w:p>
    <w:p w14:paraId="7EAE3E08" w14:textId="191313A6" w:rsidR="004C5D0D" w:rsidRDefault="001776C5" w:rsidP="00D129AA">
      <w:pPr>
        <w:pStyle w:val="BulletsRed-IPR"/>
      </w:pPr>
      <w:r w:rsidRPr="00502023">
        <w:t>Requiring the use of a statistical data classification that has not been reviewed and approved by OMB</w:t>
      </w:r>
    </w:p>
    <w:p w14:paraId="610F644E" w14:textId="2DBE757E" w:rsidR="001776C5" w:rsidRPr="00502023" w:rsidRDefault="001776C5" w:rsidP="003E6941">
      <w:pPr>
        <w:pStyle w:val="BulletsRed-IPR"/>
        <w:spacing w:after="0"/>
      </w:pPr>
      <w:r w:rsidRPr="0050202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2687F5C7" w14:textId="77777777" w:rsidR="001776C5" w:rsidRPr="00502023" w:rsidRDefault="001776C5" w:rsidP="004C5D0D">
      <w:pPr>
        <w:pStyle w:val="BulletsRed-IPR"/>
        <w:spacing w:after="240"/>
      </w:pPr>
      <w:r w:rsidRPr="00502023">
        <w:t>Requiring respondents to submit proprietary trade secret or other confidential information unless the agency can demonstrate that it has instituted procedures to protect the information's confidentiality to the extent permitted by law.</w:t>
      </w:r>
    </w:p>
    <w:p w14:paraId="48ECAD48" w14:textId="417F2352" w:rsidR="007C4F29" w:rsidRDefault="001776C5" w:rsidP="00A45A86">
      <w:pPr>
        <w:pStyle w:val="Body12ptCalibri-IPR"/>
        <w:spacing w:line="480" w:lineRule="auto"/>
      </w:pPr>
      <w:r w:rsidRPr="00BD45A0">
        <w:t xml:space="preserve">There are no special circumstances. The collection of information </w:t>
      </w:r>
      <w:r w:rsidR="00D641C8">
        <w:t>will be</w:t>
      </w:r>
      <w:r w:rsidRPr="00BD45A0">
        <w:t xml:space="preserve"> conducted in a manner consistent with the guidelines in 5</w:t>
      </w:r>
      <w:r w:rsidR="008361B5">
        <w:t xml:space="preserve"> </w:t>
      </w:r>
      <w:r w:rsidRPr="00BD45A0">
        <w:t xml:space="preserve">CFR </w:t>
      </w:r>
      <w:r w:rsidR="003514E5">
        <w:t xml:space="preserve">§ </w:t>
      </w:r>
      <w:r w:rsidRPr="00BD45A0">
        <w:t>1320.5.</w:t>
      </w:r>
      <w:r>
        <w:t xml:space="preserve"> </w:t>
      </w:r>
    </w:p>
    <w:p w14:paraId="06656A5B" w14:textId="7D1DD835" w:rsidR="001776C5" w:rsidRDefault="001776C5" w:rsidP="00C31DE4">
      <w:pPr>
        <w:pStyle w:val="OMBAHeading2"/>
      </w:pPr>
      <w:bookmarkStart w:id="60" w:name="_Toc532149337"/>
      <w:bookmarkStart w:id="61" w:name="_Toc430002849"/>
      <w:bookmarkStart w:id="62" w:name="_Toc17289203"/>
      <w:bookmarkStart w:id="63" w:name="_Toc17289473"/>
      <w:bookmarkStart w:id="64" w:name="_Toc17289573"/>
      <w:bookmarkStart w:id="65" w:name="_Toc17289672"/>
      <w:r>
        <w:t xml:space="preserve">Comments in Response to the Federal Register Notice and Efforts </w:t>
      </w:r>
      <w:r w:rsidR="00E20D64">
        <w:t>T</w:t>
      </w:r>
      <w:r>
        <w:t>o Consult Outside Agency</w:t>
      </w:r>
      <w:bookmarkEnd w:id="60"/>
      <w:bookmarkEnd w:id="61"/>
      <w:bookmarkEnd w:id="62"/>
      <w:bookmarkEnd w:id="63"/>
      <w:bookmarkEnd w:id="64"/>
      <w:bookmarkEnd w:id="65"/>
    </w:p>
    <w:p w14:paraId="7BADCDAB" w14:textId="5EBABE7B" w:rsidR="001776C5" w:rsidRDefault="001776C5" w:rsidP="00A45A86">
      <w:pPr>
        <w:pStyle w:val="Hdng4Calibri-IPR"/>
        <w:spacing w:line="480" w:lineRule="auto"/>
      </w:pPr>
      <w:r>
        <w:t xml:space="preserve">If applicable, provide a copy and identify the date and page number of </w:t>
      </w:r>
      <w:r w:rsidR="000B1E9F">
        <w:t>publications</w:t>
      </w:r>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14:paraId="55B80431" w14:textId="77777777" w:rsidR="001776C5" w:rsidRDefault="001776C5" w:rsidP="00A45A86">
      <w:pPr>
        <w:pStyle w:val="Hdng4Calibri-IPR"/>
        <w:spacing w:line="480" w:lineRule="auto"/>
      </w:pPr>
      <w: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0F85BB5F" w14:textId="36A654AD" w:rsidR="001776C5" w:rsidRPr="004C5D0D" w:rsidRDefault="001776C5" w:rsidP="004C5D0D">
      <w:pPr>
        <w:pStyle w:val="OMBAHeading3"/>
        <w:ind w:left="360"/>
      </w:pPr>
      <w:r w:rsidRPr="004C5D0D">
        <w:t>Federal Register Notice and Comments</w:t>
      </w:r>
    </w:p>
    <w:p w14:paraId="0456ECB6" w14:textId="77777777" w:rsidR="004D618B" w:rsidRDefault="00C4702F" w:rsidP="00A45A86">
      <w:pPr>
        <w:pStyle w:val="Body12ptCalibri-IPR"/>
        <w:spacing w:line="480" w:lineRule="auto"/>
      </w:pPr>
      <w:r>
        <w:t>FNS published a</w:t>
      </w:r>
      <w:r w:rsidR="001776C5" w:rsidRPr="00BD45A0">
        <w:t xml:space="preserve"> 60</w:t>
      </w:r>
      <w:r w:rsidR="008361B5">
        <w:t>-</w:t>
      </w:r>
      <w:r w:rsidR="001776C5" w:rsidRPr="00BD45A0">
        <w:t>day notice</w:t>
      </w:r>
      <w:r w:rsidR="00FB0F45">
        <w:t xml:space="preserve"> </w:t>
      </w:r>
      <w:r w:rsidR="001776C5" w:rsidRPr="00BD45A0">
        <w:t xml:space="preserve">in the Federal Register </w:t>
      </w:r>
      <w:r w:rsidR="003219E8">
        <w:t xml:space="preserve">on March 22, 2019 </w:t>
      </w:r>
      <w:r w:rsidR="00275C28">
        <w:t>[</w:t>
      </w:r>
      <w:r w:rsidR="003219E8" w:rsidRPr="009A3F84">
        <w:t>84</w:t>
      </w:r>
      <w:r w:rsidR="009A5F32" w:rsidRPr="009A3F84">
        <w:t xml:space="preserve"> Fed. Reg., pp. </w:t>
      </w:r>
      <w:r w:rsidR="003219E8" w:rsidRPr="009A3F84">
        <w:t>10780</w:t>
      </w:r>
      <w:r w:rsidR="009A5F32" w:rsidRPr="009A3F84">
        <w:t>–</w:t>
      </w:r>
      <w:r w:rsidR="00BE6888">
        <w:t>10782</w:t>
      </w:r>
      <w:r w:rsidR="00BA4BD5" w:rsidRPr="009A3F84">
        <w:t>]</w:t>
      </w:r>
      <w:r w:rsidR="001776C5" w:rsidRPr="009A3F84">
        <w:t xml:space="preserve">. </w:t>
      </w:r>
      <w:r w:rsidRPr="009A3F84">
        <w:t xml:space="preserve">FNS </w:t>
      </w:r>
      <w:r w:rsidR="009176D8" w:rsidRPr="009A3F84">
        <w:t xml:space="preserve">did not </w:t>
      </w:r>
      <w:r w:rsidRPr="009A3F84">
        <w:t>receive</w:t>
      </w:r>
      <w:r w:rsidR="009176D8" w:rsidRPr="009A3F84">
        <w:t xml:space="preserve"> any</w:t>
      </w:r>
      <w:r w:rsidR="00D137DC" w:rsidRPr="009A3F84">
        <w:t xml:space="preserve"> </w:t>
      </w:r>
      <w:r w:rsidR="00BD45A0" w:rsidRPr="009A3F84">
        <w:t>public comment</w:t>
      </w:r>
      <w:r w:rsidR="009176D8" w:rsidRPr="009A3F84">
        <w:t>s on the public 60-day notice</w:t>
      </w:r>
      <w:r w:rsidR="00E03562" w:rsidRPr="009A3F84">
        <w:t>.</w:t>
      </w:r>
      <w:r w:rsidR="00BD45A0" w:rsidRPr="009A3F84">
        <w:t xml:space="preserve"> The period for comments closed on </w:t>
      </w:r>
      <w:r w:rsidR="003219E8" w:rsidRPr="009A3F84">
        <w:t>May 21</w:t>
      </w:r>
      <w:r w:rsidR="00191CAE" w:rsidRPr="009A3F84">
        <w:t>,</w:t>
      </w:r>
      <w:r w:rsidR="00832B65" w:rsidRPr="009A3F84">
        <w:t xml:space="preserve"> 2019</w:t>
      </w:r>
      <w:r w:rsidR="00BD45A0" w:rsidRPr="009A3F84">
        <w:t>.</w:t>
      </w:r>
    </w:p>
    <w:p w14:paraId="662DA2EE" w14:textId="77777777" w:rsidR="001776C5" w:rsidRPr="004C5D0D" w:rsidRDefault="001776C5" w:rsidP="004C5D0D">
      <w:pPr>
        <w:pStyle w:val="OMBAHeading3"/>
        <w:ind w:left="360"/>
      </w:pPr>
      <w:r w:rsidRPr="004C5D0D">
        <w:t>Consultations Outside of the Agency</w:t>
      </w:r>
    </w:p>
    <w:p w14:paraId="485599D6" w14:textId="565A022F" w:rsidR="009176D8" w:rsidRDefault="00227FDD" w:rsidP="009176D8">
      <w:pPr>
        <w:pStyle w:val="Body12ptCalibri-IPR"/>
        <w:spacing w:line="480" w:lineRule="auto"/>
      </w:pPr>
      <w:r>
        <w:t>The MDS and SDS were</w:t>
      </w:r>
      <w:r w:rsidRPr="0078229B">
        <w:t xml:space="preserve"> developed</w:t>
      </w:r>
      <w:r>
        <w:t xml:space="preserve"> </w:t>
      </w:r>
      <w:r w:rsidRPr="0078229B">
        <w:t xml:space="preserve">by FNS </w:t>
      </w:r>
      <w:r w:rsidR="00D137DC">
        <w:t xml:space="preserve">in consultation with </w:t>
      </w:r>
      <w:r w:rsidRPr="0078229B">
        <w:t>the Information Committee of the Nat</w:t>
      </w:r>
      <w:r w:rsidR="00A72DF9">
        <w:t xml:space="preserve">ional WIC Association and </w:t>
      </w:r>
      <w:r w:rsidRPr="0078229B">
        <w:t>CDC.</w:t>
      </w:r>
      <w:r w:rsidR="009176D8">
        <w:t xml:space="preserve"> For the PC2020 and PC2022 data collection, FNS sought additional consultation by reaching out to the </w:t>
      </w:r>
      <w:r w:rsidR="00173B62">
        <w:t xml:space="preserve">Evaluation Committee of the </w:t>
      </w:r>
      <w:r w:rsidR="009176D8">
        <w:t xml:space="preserve">National WIC Association in July 2019. </w:t>
      </w:r>
      <w:bookmarkStart w:id="66" w:name="_Hlk17281768"/>
      <w:r w:rsidR="009176D8">
        <w:t xml:space="preserve">More than </w:t>
      </w:r>
      <w:r w:rsidR="00173B62">
        <w:t>eight</w:t>
      </w:r>
      <w:r w:rsidR="009176D8">
        <w:t xml:space="preserve"> individuals were invited, via email, to volunteer to review the OMB package. Specifically, they were asked to comment on the burden </w:t>
      </w:r>
      <w:r w:rsidR="009176D8" w:rsidRPr="00C763AB">
        <w:t>and other characteristics of data collection</w:t>
      </w:r>
      <w:r w:rsidR="00434279">
        <w:t xml:space="preserve">. </w:t>
      </w:r>
      <w:r w:rsidR="009176D8">
        <w:t xml:space="preserve">Two individuals </w:t>
      </w:r>
      <w:r w:rsidR="00D06EE9">
        <w:t>reviewed the OMB package</w:t>
      </w:r>
      <w:r w:rsidR="009176D8">
        <w:t xml:space="preserve">: </w:t>
      </w:r>
      <w:bookmarkEnd w:id="66"/>
    </w:p>
    <w:p w14:paraId="27DA9C55" w14:textId="03C6D75B" w:rsidR="00173B62" w:rsidRDefault="00173B62" w:rsidP="007166BE">
      <w:pPr>
        <w:pStyle w:val="Numbers11ptCalibri-IPR"/>
        <w:spacing w:after="240"/>
      </w:pPr>
      <w:bookmarkStart w:id="67" w:name="_Hlk17278609"/>
      <w:r>
        <w:t xml:space="preserve">Julie Reeder, Oregon WIC, </w:t>
      </w:r>
      <w:hyperlink r:id="rId17" w:history="1">
        <w:r w:rsidRPr="00E91E61">
          <w:rPr>
            <w:rStyle w:val="Hyperlink"/>
          </w:rPr>
          <w:t>Julie.a.reeder@dhsoha.state.or.us</w:t>
        </w:r>
      </w:hyperlink>
      <w:r>
        <w:t xml:space="preserve">  </w:t>
      </w:r>
    </w:p>
    <w:p w14:paraId="72EF90B1" w14:textId="74CD1556" w:rsidR="00173B62" w:rsidRDefault="00173B62" w:rsidP="00DF3188">
      <w:pPr>
        <w:pStyle w:val="Numbers11ptCalibri-IPR"/>
        <w:spacing w:after="240" w:line="480" w:lineRule="auto"/>
      </w:pPr>
      <w:r>
        <w:t xml:space="preserve">Rachel Colchamiro, Massachusetts WIC, </w:t>
      </w:r>
      <w:hyperlink r:id="rId18" w:history="1">
        <w:r w:rsidRPr="00E91E61">
          <w:rPr>
            <w:rStyle w:val="Hyperlink"/>
          </w:rPr>
          <w:t>rachel.colchamiro@state.ma.us</w:t>
        </w:r>
      </w:hyperlink>
      <w:r>
        <w:t xml:space="preserve">  </w:t>
      </w:r>
    </w:p>
    <w:p w14:paraId="03940192" w14:textId="4A4A571D" w:rsidR="00DF3188" w:rsidRDefault="00DF3188" w:rsidP="00DF3188">
      <w:pPr>
        <w:pStyle w:val="Numbers11ptCalibri-IPR"/>
        <w:numPr>
          <w:ilvl w:val="0"/>
          <w:numId w:val="0"/>
        </w:numPr>
        <w:spacing w:line="480" w:lineRule="auto"/>
      </w:pPr>
      <w:bookmarkStart w:id="68" w:name="_Hlk17278533"/>
      <w:bookmarkStart w:id="69" w:name="_Hlk17278645"/>
      <w:bookmarkEnd w:id="67"/>
      <w:r>
        <w:t xml:space="preserve">Two individuals provided responses (see appendix </w:t>
      </w:r>
      <w:r w:rsidR="00FB2276">
        <w:t>E</w:t>
      </w:r>
      <w:r>
        <w:t xml:space="preserve">.1) and FNS responded (see appendix </w:t>
      </w:r>
      <w:r w:rsidR="00FB2276">
        <w:t>E</w:t>
      </w:r>
      <w:r>
        <w:t xml:space="preserve">.2).  </w:t>
      </w:r>
    </w:p>
    <w:bookmarkEnd w:id="68"/>
    <w:p w14:paraId="4C0A5B53" w14:textId="55B28053" w:rsidR="009176D8" w:rsidRDefault="002A18C3" w:rsidP="00DF3188">
      <w:pPr>
        <w:pStyle w:val="Body12ptCalibri-IPR"/>
        <w:spacing w:line="480" w:lineRule="auto"/>
      </w:pPr>
      <w:r w:rsidRPr="002A18C3">
        <w:t>In addition, FNS received consultation on the reporting of anemia data for WIC-PC from scientists at Centers for Disease Control and Prevention. An Epidemic Intelligence Service Officer at CDC, Dr. Jennifer Beauregard, under the supervision of Drs. Heather Hamner and Andrea Sharma, evaluated WIC-PC’s reporting of anemia prevalence among WIC participants. The evaluation identified factors to consider when analyzing and interpreting the WIC-PC anemia data.</w:t>
      </w:r>
    </w:p>
    <w:p w14:paraId="7FD0729A" w14:textId="5C6FBD9F" w:rsidR="001776C5" w:rsidRDefault="002A18C3" w:rsidP="002A18C3">
      <w:pPr>
        <w:pStyle w:val="Numbers11ptCalibri-IPR"/>
      </w:pPr>
      <w:r w:rsidRPr="002A18C3">
        <w:t xml:space="preserve">Jennifer Beauregard, Centers for Disease Control and Prevention, </w:t>
      </w:r>
      <w:hyperlink r:id="rId19" w:history="1">
        <w:r w:rsidRPr="004B6EC4">
          <w:rPr>
            <w:rStyle w:val="Hyperlink"/>
          </w:rPr>
          <w:t>uzy2@cdc.gov</w:t>
        </w:r>
      </w:hyperlink>
      <w:r>
        <w:t xml:space="preserve"> </w:t>
      </w:r>
    </w:p>
    <w:p w14:paraId="45CA7180" w14:textId="49759152" w:rsidR="002A18C3" w:rsidRDefault="002A18C3" w:rsidP="002A18C3">
      <w:pPr>
        <w:pStyle w:val="Numbers11ptCalibri-IPR"/>
      </w:pPr>
      <w:r w:rsidRPr="002A18C3">
        <w:t xml:space="preserve">Heather Hamner, Centers for Disease Control and Prevention, </w:t>
      </w:r>
      <w:hyperlink r:id="rId20" w:history="1">
        <w:r w:rsidRPr="004B6EC4">
          <w:rPr>
            <w:rStyle w:val="Hyperlink"/>
          </w:rPr>
          <w:t>hfc2@cdc.gov</w:t>
        </w:r>
      </w:hyperlink>
      <w:r>
        <w:t xml:space="preserve"> </w:t>
      </w:r>
    </w:p>
    <w:p w14:paraId="3E54C17E" w14:textId="465A5A4F" w:rsidR="002A18C3" w:rsidRDefault="002A18C3" w:rsidP="002A18C3">
      <w:pPr>
        <w:pStyle w:val="Numbers11ptCalibri-IPR"/>
      </w:pPr>
      <w:r w:rsidRPr="002A18C3">
        <w:t xml:space="preserve">Andrea Sharma, Centers for Disease Control and Prevention, </w:t>
      </w:r>
      <w:hyperlink r:id="rId21" w:history="1">
        <w:r w:rsidRPr="004B6EC4">
          <w:rPr>
            <w:rStyle w:val="Hyperlink"/>
          </w:rPr>
          <w:t>aec4@cdc.gov</w:t>
        </w:r>
      </w:hyperlink>
      <w:r>
        <w:t xml:space="preserve"> </w:t>
      </w:r>
    </w:p>
    <w:p w14:paraId="0D6F7505" w14:textId="5C1DF1BE" w:rsidR="002A18C3" w:rsidRDefault="002A18C3" w:rsidP="002A18C3">
      <w:pPr>
        <w:pStyle w:val="Numbers11ptCalibri-IPR"/>
        <w:numPr>
          <w:ilvl w:val="0"/>
          <w:numId w:val="0"/>
        </w:numPr>
        <w:ind w:left="720" w:hanging="360"/>
      </w:pPr>
    </w:p>
    <w:p w14:paraId="7AC97E98" w14:textId="77777777" w:rsidR="001776C5" w:rsidRDefault="001776C5" w:rsidP="00C31DE4">
      <w:pPr>
        <w:pStyle w:val="OMBAHeading2"/>
      </w:pPr>
      <w:bookmarkStart w:id="70" w:name="_Toc532149338"/>
      <w:bookmarkStart w:id="71" w:name="_Toc430002850"/>
      <w:bookmarkStart w:id="72" w:name="_Toc17289204"/>
      <w:bookmarkStart w:id="73" w:name="_Toc17289474"/>
      <w:bookmarkStart w:id="74" w:name="_Toc17289574"/>
      <w:bookmarkStart w:id="75" w:name="_Toc17289673"/>
      <w:bookmarkEnd w:id="69"/>
      <w:r>
        <w:t>Explanation of Any Payment or Gift to Respondents</w:t>
      </w:r>
      <w:bookmarkEnd w:id="70"/>
      <w:bookmarkEnd w:id="71"/>
      <w:bookmarkEnd w:id="72"/>
      <w:bookmarkEnd w:id="73"/>
      <w:bookmarkEnd w:id="74"/>
      <w:bookmarkEnd w:id="75"/>
    </w:p>
    <w:p w14:paraId="1F0A88C7" w14:textId="77777777" w:rsidR="001776C5" w:rsidRDefault="001776C5" w:rsidP="00A45A86">
      <w:pPr>
        <w:pStyle w:val="Hdng4Calibri-IPR"/>
        <w:spacing w:line="480" w:lineRule="auto"/>
      </w:pPr>
      <w:r>
        <w:t>Explain any decision to provide any payment or gift to respondents, other than remuneration of contractors or grantees.</w:t>
      </w:r>
    </w:p>
    <w:p w14:paraId="722E01FF" w14:textId="0E9CFA14" w:rsidR="001776C5" w:rsidRDefault="00345B69" w:rsidP="00DC7187">
      <w:pPr>
        <w:pStyle w:val="Body12ptCalibri-IPR"/>
        <w:spacing w:line="480" w:lineRule="auto"/>
      </w:pPr>
      <w:r>
        <w:t xml:space="preserve">No payment or gift </w:t>
      </w:r>
      <w:r w:rsidR="009B43E1">
        <w:t>will be</w:t>
      </w:r>
      <w:r>
        <w:t xml:space="preserve"> </w:t>
      </w:r>
      <w:r w:rsidR="00C4702F">
        <w:t xml:space="preserve">provided </w:t>
      </w:r>
      <w:r>
        <w:t>to respondents.</w:t>
      </w:r>
    </w:p>
    <w:p w14:paraId="6A0F8D51" w14:textId="77777777" w:rsidR="001776C5" w:rsidRDefault="001776C5" w:rsidP="00DC7187">
      <w:pPr>
        <w:pStyle w:val="OMBAHeading2"/>
        <w:keepNext w:val="0"/>
      </w:pPr>
      <w:bookmarkStart w:id="76" w:name="_Toc532149339"/>
      <w:bookmarkStart w:id="77" w:name="_Toc430002851"/>
      <w:bookmarkStart w:id="78" w:name="_Toc17289205"/>
      <w:bookmarkStart w:id="79" w:name="_Toc17289475"/>
      <w:bookmarkStart w:id="80" w:name="_Toc17289575"/>
      <w:bookmarkStart w:id="81" w:name="_Toc17289674"/>
      <w:r>
        <w:t>Assurance of Confidentiality Provided to Respondents</w:t>
      </w:r>
      <w:bookmarkEnd w:id="76"/>
      <w:bookmarkEnd w:id="77"/>
      <w:bookmarkEnd w:id="78"/>
      <w:bookmarkEnd w:id="79"/>
      <w:bookmarkEnd w:id="80"/>
      <w:bookmarkEnd w:id="81"/>
    </w:p>
    <w:p w14:paraId="71AD5C07" w14:textId="77777777" w:rsidR="001776C5" w:rsidRDefault="001776C5" w:rsidP="00DC7187">
      <w:pPr>
        <w:pStyle w:val="Hdng4Calibri-IPR"/>
        <w:keepNext w:val="0"/>
        <w:spacing w:line="480" w:lineRule="auto"/>
      </w:pPr>
      <w:r>
        <w:t>Describe any assurance of confidentiality provided to respondents and the basis for the assurance in statute, regulation, or agency policy.</w:t>
      </w:r>
    </w:p>
    <w:p w14:paraId="0CFFD987" w14:textId="01C4AA6D" w:rsidR="00423D8E" w:rsidRDefault="00D129AA" w:rsidP="00A45A86">
      <w:pPr>
        <w:pStyle w:val="Body12ptCalibri-IPR"/>
        <w:spacing w:line="480" w:lineRule="auto"/>
      </w:pPr>
      <w:r>
        <w:t xml:space="preserve">The Department </w:t>
      </w:r>
      <w:r w:rsidR="0012489C" w:rsidRPr="00A52C54">
        <w:t>complies with the Privacy Act of 1974.</w:t>
      </w:r>
      <w:r w:rsidR="00A445DE" w:rsidRPr="00A52C54">
        <w:t xml:space="preserve"> FNS published a system of record notice titled FNS-8 USDA/FNS Studies and Reports </w:t>
      </w:r>
      <w:r w:rsidR="00A52C54" w:rsidRPr="00A52C54">
        <w:t xml:space="preserve">on April 25, 1991, </w:t>
      </w:r>
      <w:r w:rsidR="00A445DE" w:rsidRPr="00A52C54">
        <w:t>in the Federal Register</w:t>
      </w:r>
      <w:r w:rsidR="009A3F84">
        <w:t xml:space="preserve"> </w:t>
      </w:r>
      <w:r>
        <w:t>(</w:t>
      </w:r>
      <w:r w:rsidR="00A445DE" w:rsidRPr="00A52C54">
        <w:t>volume 56, pages 19078–19080</w:t>
      </w:r>
      <w:r>
        <w:t>)</w:t>
      </w:r>
      <w:r w:rsidR="00A445DE" w:rsidRPr="00A52C54">
        <w:t xml:space="preserve"> that </w:t>
      </w:r>
      <w:r w:rsidR="00F14783">
        <w:t>described</w:t>
      </w:r>
      <w:r w:rsidR="00A445DE" w:rsidRPr="00A52C54">
        <w:t xml:space="preserve"> the terms of protections provided. </w:t>
      </w:r>
      <w:r w:rsidR="001C329B" w:rsidRPr="00A52C54">
        <w:t xml:space="preserve">The data are extracted from WIC </w:t>
      </w:r>
      <w:r w:rsidR="00047301" w:rsidRPr="00A52C54">
        <w:t>SA</w:t>
      </w:r>
      <w:r w:rsidR="001C329B" w:rsidRPr="00A52C54">
        <w:t xml:space="preserve"> eligibility systems, so individual WIC participants do not contribute directly to this data collection.</w:t>
      </w:r>
      <w:r w:rsidR="00495866" w:rsidRPr="00A52C54">
        <w:t xml:space="preserve"> </w:t>
      </w:r>
      <w:r w:rsidR="001C329B" w:rsidRPr="00A52C54">
        <w:t xml:space="preserve">However, steps are taken to ensure that no individuals are identifiable in reports or public use datasets </w:t>
      </w:r>
      <w:r w:rsidR="00DA58C7" w:rsidRPr="00A52C54">
        <w:t>based on the</w:t>
      </w:r>
      <w:r w:rsidR="001C329B" w:rsidRPr="00A52C54">
        <w:t xml:space="preserve"> data collection. </w:t>
      </w:r>
      <w:r w:rsidR="00834089" w:rsidRPr="00A52C54">
        <w:t>As instructed in the</w:t>
      </w:r>
      <w:r w:rsidR="00345B69" w:rsidRPr="00A52C54">
        <w:t xml:space="preserve"> </w:t>
      </w:r>
      <w:r w:rsidR="00F51AB7" w:rsidRPr="00A52C54">
        <w:rPr>
          <w:i/>
        </w:rPr>
        <w:t>Guidance</w:t>
      </w:r>
      <w:r w:rsidR="00A92510" w:rsidRPr="00A52C54">
        <w:rPr>
          <w:i/>
        </w:rPr>
        <w:t xml:space="preserve"> </w:t>
      </w:r>
      <w:r w:rsidR="00345B69" w:rsidRPr="00A52C54">
        <w:t>(</w:t>
      </w:r>
      <w:r w:rsidR="00BB391F" w:rsidRPr="00A52C54">
        <w:t xml:space="preserve">see </w:t>
      </w:r>
      <w:r w:rsidR="000D17FC" w:rsidRPr="00A52C54">
        <w:t>a</w:t>
      </w:r>
      <w:r w:rsidR="00345B69" w:rsidRPr="00A52C54">
        <w:t xml:space="preserve">ppendix </w:t>
      </w:r>
      <w:r w:rsidR="005F2023">
        <w:t>D</w:t>
      </w:r>
      <w:r w:rsidR="00345B69" w:rsidRPr="00A52C54">
        <w:t>)</w:t>
      </w:r>
      <w:r w:rsidR="00834089" w:rsidRPr="00A52C54">
        <w:t xml:space="preserve">, all </w:t>
      </w:r>
      <w:r w:rsidR="00047301" w:rsidRPr="00A52C54">
        <w:t>S</w:t>
      </w:r>
      <w:r w:rsidR="0067626D">
        <w:t>tate agencies</w:t>
      </w:r>
      <w:r w:rsidR="00345B69" w:rsidRPr="00A52C54">
        <w:t xml:space="preserve"> assign </w:t>
      </w:r>
      <w:r w:rsidR="00A32580" w:rsidRPr="00A52C54">
        <w:t xml:space="preserve">unique </w:t>
      </w:r>
      <w:r w:rsidR="00345B69" w:rsidRPr="00A52C54">
        <w:t>identifiers specifically for PC data collection to protect the privacy of participants.</w:t>
      </w:r>
      <w:r w:rsidR="00FB0F45" w:rsidRPr="00A52C54">
        <w:t xml:space="preserve"> </w:t>
      </w:r>
      <w:r w:rsidR="0096669F" w:rsidRPr="00A52C54">
        <w:t xml:space="preserve">To protect individual identities, </w:t>
      </w:r>
      <w:r w:rsidR="00E03562" w:rsidRPr="00A52C54">
        <w:t xml:space="preserve">WIC participant names </w:t>
      </w:r>
      <w:r w:rsidR="00766EC4" w:rsidRPr="00A52C54">
        <w:t xml:space="preserve">and addresses </w:t>
      </w:r>
      <w:r w:rsidR="00E03562" w:rsidRPr="00A52C54">
        <w:t>are not collected</w:t>
      </w:r>
      <w:r w:rsidR="000D4231" w:rsidRPr="00A52C54">
        <w:t>.</w:t>
      </w:r>
      <w:r w:rsidR="00FB0F45" w:rsidRPr="00A52C54">
        <w:t xml:space="preserve"> </w:t>
      </w:r>
      <w:r w:rsidR="00DF64F0" w:rsidRPr="00A52C54">
        <w:t>S</w:t>
      </w:r>
      <w:r w:rsidR="0067626D">
        <w:t>tate agencie</w:t>
      </w:r>
      <w:r w:rsidR="00DC17DA" w:rsidRPr="00A52C54">
        <w:t>s</w:t>
      </w:r>
      <w:r w:rsidR="00DF64F0" w:rsidRPr="00A52C54">
        <w:t xml:space="preserve"> submit data</w:t>
      </w:r>
      <w:r w:rsidR="00495866" w:rsidRPr="00A52C54">
        <w:t xml:space="preserve"> files using a secure FTP site, which prevents any unauthorized access to the information contained in the data submissions.</w:t>
      </w:r>
      <w:r w:rsidR="00C57216" w:rsidRPr="00A52C54">
        <w:t xml:space="preserve"> The bi</w:t>
      </w:r>
      <w:r w:rsidR="00A445DE" w:rsidRPr="00A52C54">
        <w:t>ennial</w:t>
      </w:r>
      <w:r w:rsidR="00C57216" w:rsidRPr="00A52C54">
        <w:t xml:space="preserve"> PC reports are published on the FNS website</w:t>
      </w:r>
      <w:r w:rsidR="00DF64F0" w:rsidRPr="00A52C54">
        <w:t>.</w:t>
      </w:r>
      <w:r w:rsidR="00C57216" w:rsidRPr="00A52C54">
        <w:t xml:space="preserve"> </w:t>
      </w:r>
      <w:r w:rsidR="00DF64F0" w:rsidRPr="00A52C54">
        <w:t xml:space="preserve">In these reports, if the number of respondents in a given category is less than </w:t>
      </w:r>
      <w:r w:rsidR="00DF64F0" w:rsidRPr="00191CAE">
        <w:t>five</w:t>
      </w:r>
      <w:r w:rsidR="00DF64F0" w:rsidRPr="00A52C54">
        <w:t>, the</w:t>
      </w:r>
      <w:r w:rsidR="00DF64F0">
        <w:t xml:space="preserve"> number is suppressed to minimize the likelihood of identifying individual participants</w:t>
      </w:r>
      <w:r w:rsidR="00DF64F0" w:rsidRPr="008E1978">
        <w:t>. R</w:t>
      </w:r>
      <w:r w:rsidR="00C57216" w:rsidRPr="008E1978">
        <w:t>esearchers and other members of the public can request the public use dataset from FNS. The public use dataset is a nationally representative sample of participants, with state ID, local agency ID, and participant ID omitted.</w:t>
      </w:r>
      <w:r w:rsidR="00DF64F0" w:rsidRPr="008E1978">
        <w:t xml:space="preserve"> No other forms of the WIC PC data collected are publicly available.</w:t>
      </w:r>
      <w:r w:rsidR="00DF64F0">
        <w:t xml:space="preserve"> </w:t>
      </w:r>
      <w:r>
        <w:t xml:space="preserve"> This information collection request does not include any forms that require a Privacy Act Statement.</w:t>
      </w:r>
    </w:p>
    <w:p w14:paraId="561BE81C" w14:textId="75E40C78" w:rsidR="008616DC" w:rsidRDefault="00D476BB" w:rsidP="00A45A86">
      <w:pPr>
        <w:pStyle w:val="Body12ptCalibri-IPR"/>
        <w:spacing w:line="480" w:lineRule="auto"/>
      </w:pPr>
      <w:r>
        <w:t>The</w:t>
      </w:r>
      <w:r w:rsidR="003D3443">
        <w:t>se</w:t>
      </w:r>
      <w:r>
        <w:t xml:space="preserve"> relevant </w:t>
      </w:r>
      <w:r w:rsidR="003D3443">
        <w:t xml:space="preserve">regulations </w:t>
      </w:r>
      <w:r>
        <w:t>(</w:t>
      </w:r>
      <w:r w:rsidRPr="00EC11D5">
        <w:t xml:space="preserve">7 CFR </w:t>
      </w:r>
      <w:r w:rsidRPr="00D11D67">
        <w:t>§</w:t>
      </w:r>
      <w:r>
        <w:t xml:space="preserve"> </w:t>
      </w:r>
      <w:r w:rsidR="00423D8E">
        <w:t>246.26) instruct WIC S</w:t>
      </w:r>
      <w:r w:rsidR="0067626D">
        <w:t>tate agencie</w:t>
      </w:r>
      <w:r w:rsidR="00423D8E">
        <w:t xml:space="preserve">s to restrict access to all information generated during the process of applying for and receiving WIC benefits </w:t>
      </w:r>
      <w:r w:rsidR="00A32BD7">
        <w:t xml:space="preserve">only </w:t>
      </w:r>
      <w:r w:rsidR="00423D8E">
        <w:t>to persons directly connected to the administration or enforcement of WIC, including persons under contract to perform research regarding WIC.</w:t>
      </w:r>
      <w:r w:rsidR="000D10CB">
        <w:t xml:space="preserve"> As</w:t>
      </w:r>
      <w:r w:rsidR="00423D8E">
        <w:t xml:space="preserve"> </w:t>
      </w:r>
      <w:r w:rsidR="00E374F5">
        <w:t xml:space="preserve">an </w:t>
      </w:r>
      <w:r w:rsidR="00423D8E">
        <w:t>FNS contractor, Insight</w:t>
      </w:r>
      <w:r w:rsidR="00A1613C">
        <w:t xml:space="preserve"> Policy </w:t>
      </w:r>
      <w:r w:rsidR="00A1613C" w:rsidRPr="00BB1790">
        <w:t>Research, Inc.</w:t>
      </w:r>
      <w:r w:rsidR="002D351E" w:rsidRPr="00BB1790">
        <w:t>,</w:t>
      </w:r>
      <w:r w:rsidR="000D10CB" w:rsidRPr="00BB1790">
        <w:t xml:space="preserve"> </w:t>
      </w:r>
      <w:r w:rsidR="00E374F5" w:rsidRPr="00BB1790">
        <w:t>is</w:t>
      </w:r>
      <w:r w:rsidR="00423D8E">
        <w:t xml:space="preserve"> responsible for properly protecting all information gathered as a result of the contract, consistent with OMB Circular A-130, the Computer Security Act of 1987, the Federal Information Security Management Act of 2002, </w:t>
      </w:r>
      <w:r w:rsidR="003A2FF1">
        <w:t xml:space="preserve">the </w:t>
      </w:r>
      <w:r w:rsidR="003A2FF1" w:rsidRPr="00B67784">
        <w:t>USA Patriot Act of 2001</w:t>
      </w:r>
      <w:r w:rsidR="003A2FF1">
        <w:t xml:space="preserve">, </w:t>
      </w:r>
      <w:r w:rsidR="00423D8E">
        <w:t>and the Privacy Act</w:t>
      </w:r>
      <w:r w:rsidR="003A2FF1">
        <w:t xml:space="preserve"> of 1974</w:t>
      </w:r>
      <w:r w:rsidR="00423D8E">
        <w:t>.</w:t>
      </w:r>
      <w:r w:rsidR="008E4971">
        <w:t xml:space="preserve"> </w:t>
      </w:r>
      <w:r w:rsidR="00495866">
        <w:t>Employees of the contractor</w:t>
      </w:r>
      <w:r w:rsidR="008E4971" w:rsidRPr="008E4971">
        <w:t xml:space="preserve"> have each signed a confidentiality pledge</w:t>
      </w:r>
      <w:r w:rsidR="008E1978">
        <w:t xml:space="preserve"> in which they</w:t>
      </w:r>
      <w:r w:rsidR="008E4971" w:rsidRPr="008E4971">
        <w:t xml:space="preserve"> promis</w:t>
      </w:r>
      <w:r w:rsidR="008E1978">
        <w:t>e</w:t>
      </w:r>
      <w:r w:rsidR="008E4971" w:rsidRPr="008E4971">
        <w:t xml:space="preserve"> not to reveal client details or grant unauthorized access to the data collected</w:t>
      </w:r>
      <w:r w:rsidR="00495866">
        <w:t xml:space="preserve"> (see a</w:t>
      </w:r>
      <w:r w:rsidR="008E4971">
        <w:t xml:space="preserve">ppendix </w:t>
      </w:r>
      <w:r w:rsidR="004E31CB">
        <w:t>F</w:t>
      </w:r>
      <w:r w:rsidR="008E4971">
        <w:t>)</w:t>
      </w:r>
      <w:r w:rsidR="008E4971" w:rsidRPr="008E4971">
        <w:t>.</w:t>
      </w:r>
      <w:r w:rsidR="00495866">
        <w:t xml:space="preserve"> </w:t>
      </w:r>
      <w:r w:rsidR="004C229A">
        <w:t>Moreover</w:t>
      </w:r>
      <w:r w:rsidR="00495866">
        <w:t>, data are kept on secure internal servers during the cleaning and verification process to prevent unauthorized access to data submissions.</w:t>
      </w:r>
      <w:r w:rsidR="00947B05">
        <w:t xml:space="preserve"> </w:t>
      </w:r>
    </w:p>
    <w:p w14:paraId="66E5812F" w14:textId="5EDF7A1A" w:rsidR="008616DC" w:rsidRPr="004A083B" w:rsidRDefault="00947B05" w:rsidP="009A3F84">
      <w:pPr>
        <w:pStyle w:val="Body12ptCalibri-IPR"/>
        <w:spacing w:line="480" w:lineRule="auto"/>
      </w:pPr>
      <w:r>
        <w:t xml:space="preserve">Lastly, the contractor also has physical safeguards in place. </w:t>
      </w:r>
      <w:r w:rsidR="008616DC" w:rsidRPr="0091244C">
        <w:t xml:space="preserve">The following mandatory requirements apply to all employees having access to sensitive </w:t>
      </w:r>
      <w:r w:rsidR="008616DC" w:rsidRPr="00C23EDF">
        <w:t>d</w:t>
      </w:r>
      <w:r w:rsidR="008616DC" w:rsidRPr="004A083B">
        <w:t>ata:</w:t>
      </w:r>
    </w:p>
    <w:p w14:paraId="0D99DC24" w14:textId="65B7F2E1" w:rsidR="008616DC" w:rsidRPr="004A083B" w:rsidRDefault="008616DC" w:rsidP="008616DC">
      <w:pPr>
        <w:pStyle w:val="BulletDoubleSpacing"/>
      </w:pPr>
      <w:r w:rsidRPr="004A083B">
        <w:t>Access to sensitive data is limited to approved users only.</w:t>
      </w:r>
      <w:r w:rsidR="006D4FBA">
        <w:t xml:space="preserve"> All access points to the Contractor offices are locked and accessible only to staff with a wireless electronic device (key fob) that uses RFID technology and generates a random code every 30 to 60 seconds. </w:t>
      </w:r>
    </w:p>
    <w:p w14:paraId="0B925556" w14:textId="77777777" w:rsidR="008616DC" w:rsidRPr="004A083B" w:rsidRDefault="008616DC" w:rsidP="008616DC">
      <w:pPr>
        <w:pStyle w:val="BulletDoubleSpacing"/>
      </w:pPr>
      <w:r w:rsidRPr="0091244C">
        <w:t xml:space="preserve">Employees </w:t>
      </w:r>
      <w:r w:rsidRPr="0091244C">
        <w:rPr>
          <w:iCs/>
        </w:rPr>
        <w:t xml:space="preserve">are required </w:t>
      </w:r>
      <w:r w:rsidRPr="0091244C">
        <w:t>to report any suspicious or unauthorized use of</w:t>
      </w:r>
      <w:r w:rsidRPr="00867735">
        <w:t xml:space="preserve"> </w:t>
      </w:r>
      <w:r w:rsidRPr="004A083B">
        <w:t xml:space="preserve">sensitive data. Failure to report </w:t>
      </w:r>
      <w:r w:rsidRPr="004A083B">
        <w:rPr>
          <w:spacing w:val="-5"/>
        </w:rPr>
        <w:t xml:space="preserve">any such actual or suspected </w:t>
      </w:r>
      <w:r w:rsidRPr="004A083B">
        <w:t>unauthorized access, possession</w:t>
      </w:r>
      <w:r>
        <w:t>,</w:t>
      </w:r>
      <w:r w:rsidRPr="0091244C">
        <w:t xml:space="preserve"> or use </w:t>
      </w:r>
      <w:r w:rsidRPr="00867735">
        <w:t>of s</w:t>
      </w:r>
      <w:r w:rsidRPr="004A083B">
        <w:t>ensitive data when such becomes known to an employee or reasonably should be known, may lead to disciplinary action, up to and including suspension and/or termination.</w:t>
      </w:r>
    </w:p>
    <w:p w14:paraId="07E07C24" w14:textId="77777777" w:rsidR="008616DC" w:rsidRPr="00867735" w:rsidRDefault="008616DC" w:rsidP="008616DC">
      <w:pPr>
        <w:pStyle w:val="BulletDoubleSpacing"/>
      </w:pPr>
      <w:r w:rsidRPr="004A083B">
        <w:t>Employees are prohibited from keeping (</w:t>
      </w:r>
      <w:r>
        <w:t>1</w:t>
      </w:r>
      <w:r w:rsidRPr="0091244C">
        <w:t xml:space="preserve">) open papers containing </w:t>
      </w:r>
      <w:bookmarkStart w:id="82" w:name="_Hlk10474332"/>
      <w:r w:rsidRPr="0091244C">
        <w:t>s</w:t>
      </w:r>
      <w:r w:rsidRPr="00867735">
        <w:t xml:space="preserve">ensitive </w:t>
      </w:r>
      <w:r w:rsidRPr="004A083B">
        <w:t xml:space="preserve">data </w:t>
      </w:r>
      <w:bookmarkEnd w:id="82"/>
      <w:r w:rsidRPr="004A083B">
        <w:t>on their desks or in their offices while they are not at their desks or in their offices or (</w:t>
      </w:r>
      <w:r>
        <w:t>2</w:t>
      </w:r>
      <w:r w:rsidRPr="0091244C">
        <w:t>) open or visible electronic files on computers or mobile devices when they are not in close proximity to the computers or devices.</w:t>
      </w:r>
    </w:p>
    <w:p w14:paraId="4A0737E3" w14:textId="77777777" w:rsidR="008616DC" w:rsidRPr="004A083B" w:rsidRDefault="008616DC" w:rsidP="008616DC">
      <w:pPr>
        <w:pStyle w:val="BulletDoubleSpacing"/>
      </w:pPr>
      <w:r w:rsidRPr="00C23EDF">
        <w:t xml:space="preserve">At the end of the workday, all files and other records containing </w:t>
      </w:r>
      <w:r w:rsidRPr="004A083B">
        <w:t>sensitive data must be secured in a manner consistent with the procedures for protecting the security of sensitive data. For paper files, this means securing files in locked file cabinets; for electronic files, this means closing all files so they may be reopened only with applicable log-in credentials.</w:t>
      </w:r>
    </w:p>
    <w:p w14:paraId="475A1BB3" w14:textId="5CED92A7" w:rsidR="008616DC" w:rsidRDefault="008616DC" w:rsidP="009A3F84">
      <w:pPr>
        <w:pStyle w:val="BulletDoubleSpacing"/>
      </w:pPr>
      <w:r w:rsidRPr="004A083B">
        <w:t xml:space="preserve">Access to electronically stored sensitive data </w:t>
      </w:r>
      <w:r>
        <w:t>is</w:t>
      </w:r>
      <w:r w:rsidRPr="0091244C">
        <w:t xml:space="preserve"> electronically limited to those employees having a unique login identification</w:t>
      </w:r>
      <w:r w:rsidRPr="00C23EDF">
        <w:t>; re</w:t>
      </w:r>
      <w:r w:rsidR="006D4FBA">
        <w:t>-</w:t>
      </w:r>
      <w:r w:rsidRPr="004A083B">
        <w:t xml:space="preserve">login </w:t>
      </w:r>
      <w:r>
        <w:t>is</w:t>
      </w:r>
      <w:r w:rsidRPr="0091244C">
        <w:t xml:space="preserve"> required when a computer has been inactive for more than </w:t>
      </w:r>
      <w:r w:rsidRPr="00867735">
        <w:t>15</w:t>
      </w:r>
      <w:r w:rsidRPr="004A083B">
        <w:t xml:space="preserve"> minutes or when a mobile device has been inactive for more than 5 minutes. This includes personal mobile devices employees use to access company email or other sensitive information.</w:t>
      </w:r>
    </w:p>
    <w:p w14:paraId="6340D54F" w14:textId="77777777" w:rsidR="001776C5" w:rsidRDefault="001776C5" w:rsidP="005F2023">
      <w:pPr>
        <w:pStyle w:val="OMBAHeading2"/>
        <w:spacing w:before="240"/>
      </w:pPr>
      <w:bookmarkStart w:id="83" w:name="_Toc532149340"/>
      <w:bookmarkStart w:id="84" w:name="_Toc430002852"/>
      <w:bookmarkStart w:id="85" w:name="_Toc17289206"/>
      <w:bookmarkStart w:id="86" w:name="_Toc17289476"/>
      <w:bookmarkStart w:id="87" w:name="_Toc17289576"/>
      <w:bookmarkStart w:id="88" w:name="_Toc17289675"/>
      <w:r>
        <w:t>Justification for Sensitive Questions</w:t>
      </w:r>
      <w:bookmarkEnd w:id="83"/>
      <w:bookmarkEnd w:id="84"/>
      <w:bookmarkEnd w:id="85"/>
      <w:bookmarkEnd w:id="86"/>
      <w:bookmarkEnd w:id="87"/>
      <w:bookmarkEnd w:id="88"/>
      <w:r>
        <w:t xml:space="preserve"> </w:t>
      </w:r>
    </w:p>
    <w:p w14:paraId="494410DD" w14:textId="77777777" w:rsidR="001776C5" w:rsidRPr="001776C5" w:rsidRDefault="001776C5" w:rsidP="00A45A86">
      <w:pPr>
        <w:pStyle w:val="Hdng4Calibri-IPR"/>
        <w:keepNext w:val="0"/>
        <w:spacing w:line="480" w:lineRule="auto"/>
      </w:pPr>
      <w:r w:rsidRPr="001776C5">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347CDF8" w14:textId="55B40C2A" w:rsidR="001776C5" w:rsidRDefault="00B276D7" w:rsidP="00A45A86">
      <w:pPr>
        <w:pStyle w:val="Body12ptCalibri-IPR"/>
        <w:spacing w:line="480" w:lineRule="auto"/>
      </w:pPr>
      <w:r>
        <w:t>Because</w:t>
      </w:r>
      <w:r w:rsidR="00E03562">
        <w:t xml:space="preserve"> some of the questions may be considered sensitive, </w:t>
      </w:r>
      <w:r w:rsidR="009A3F84">
        <w:t>all</w:t>
      </w:r>
      <w:r w:rsidR="00CD7C91">
        <w:t xml:space="preserve"> the information collected for WIC PC </w:t>
      </w:r>
      <w:r w:rsidR="007D6369">
        <w:t xml:space="preserve">typically </w:t>
      </w:r>
      <w:r w:rsidR="00CD7C91">
        <w:t>is collected in the administration of WIC to ensure participants receive appropriate services.</w:t>
      </w:r>
      <w:r w:rsidR="00947A89">
        <w:t xml:space="preserve"> </w:t>
      </w:r>
      <w:r w:rsidR="0018184F">
        <w:t xml:space="preserve">A WIC participant must meet </w:t>
      </w:r>
      <w:r w:rsidR="0018184F" w:rsidRPr="0018184F">
        <w:t>the following four criteria: (1) membership in one of the five WIC certification categories (i.e., pregnant, breastfeeding, and postpartum women; infants; and children); (2) re</w:t>
      </w:r>
      <w:r w:rsidR="0018184F">
        <w:t xml:space="preserve">sidence within the State; (3) </w:t>
      </w:r>
      <w:r w:rsidR="0018184F" w:rsidRPr="0018184F">
        <w:t xml:space="preserve">gross income </w:t>
      </w:r>
      <w:r w:rsidR="00653623">
        <w:t>equal to or less than</w:t>
      </w:r>
      <w:r w:rsidR="0018184F" w:rsidRPr="0018184F">
        <w:t xml:space="preserve"> 185 percent of the Federal </w:t>
      </w:r>
      <w:r w:rsidR="00653623">
        <w:t>P</w:t>
      </w:r>
      <w:r w:rsidR="0018184F" w:rsidRPr="0018184F">
        <w:t xml:space="preserve">overty </w:t>
      </w:r>
      <w:r w:rsidR="00653623">
        <w:t>Guideline for the household’s size</w:t>
      </w:r>
      <w:r w:rsidR="0018184F" w:rsidRPr="0018184F">
        <w:t>; and (4) existence of nutritional risk</w:t>
      </w:r>
      <w:r w:rsidR="00947A89">
        <w:t xml:space="preserve"> as determined by a competent professional authority at the </w:t>
      </w:r>
      <w:r w:rsidR="001701AD">
        <w:t>WIC S</w:t>
      </w:r>
      <w:r w:rsidR="0067626D">
        <w:t>tate agency</w:t>
      </w:r>
      <w:r w:rsidR="00947A89">
        <w:t xml:space="preserve"> o</w:t>
      </w:r>
      <w:r w:rsidR="00EF1634">
        <w:t xml:space="preserve">r another medical professional. Participants </w:t>
      </w:r>
      <w:r w:rsidR="00195FCC">
        <w:t xml:space="preserve">may decline to provide </w:t>
      </w:r>
      <w:r w:rsidR="00EF1634">
        <w:t xml:space="preserve">the other </w:t>
      </w:r>
      <w:r w:rsidR="003E50AD">
        <w:t>information</w:t>
      </w:r>
      <w:r w:rsidR="00561731">
        <w:t xml:space="preserve"> typically</w:t>
      </w:r>
      <w:r w:rsidR="003E50AD">
        <w:t xml:space="preserve"> collected and reported </w:t>
      </w:r>
      <w:r w:rsidR="00195FCC">
        <w:t>by WIC S</w:t>
      </w:r>
      <w:r w:rsidR="0067626D">
        <w:t>tate agencie</w:t>
      </w:r>
      <w:r w:rsidR="00195FCC">
        <w:t>s</w:t>
      </w:r>
      <w:r w:rsidR="00EF1634">
        <w:t>, but in practice</w:t>
      </w:r>
      <w:r w:rsidR="00195FCC">
        <w:t>,</w:t>
      </w:r>
      <w:r w:rsidR="00EF1634">
        <w:t xml:space="preserve"> </w:t>
      </w:r>
      <w:r w:rsidR="00195FCC">
        <w:t>most S</w:t>
      </w:r>
      <w:r w:rsidR="0067626D">
        <w:t>tate agencie</w:t>
      </w:r>
      <w:r w:rsidR="00195FCC">
        <w:t xml:space="preserve">s routinely collect </w:t>
      </w:r>
      <w:r w:rsidR="00EF1634">
        <w:t xml:space="preserve">most of the </w:t>
      </w:r>
      <w:r w:rsidR="00195FCC">
        <w:t>information</w:t>
      </w:r>
      <w:r w:rsidR="001701AD" w:rsidRPr="001701AD">
        <w:t>.</w:t>
      </w:r>
      <w:r w:rsidR="00F32A63">
        <w:t xml:space="preserve"> </w:t>
      </w:r>
    </w:p>
    <w:p w14:paraId="2779330C" w14:textId="68FA5AA2" w:rsidR="00E30C71" w:rsidRDefault="00E30C71" w:rsidP="00A45A86">
      <w:pPr>
        <w:pStyle w:val="Body12ptCalibri-IPR"/>
        <w:spacing w:line="480" w:lineRule="auto"/>
      </w:pPr>
      <w:r w:rsidRPr="00F17C90">
        <w:t xml:space="preserve">Because </w:t>
      </w:r>
      <w:r w:rsidR="00A42EEF">
        <w:t>t</w:t>
      </w:r>
      <w:r w:rsidR="00F03FAC">
        <w:t xml:space="preserve">he WIC program is administered and monitored solely by </w:t>
      </w:r>
      <w:r w:rsidRPr="00F17C90">
        <w:t>FNS, WIC S</w:t>
      </w:r>
      <w:r w:rsidR="0067626D">
        <w:t>tate agencie</w:t>
      </w:r>
      <w:r w:rsidRPr="00F17C90">
        <w:t>s are the only source for the information required for this study. Several steps are taken to anonymize the data collected for the study, including assigning participants unique identifiers and not collecting names and addresses. Publicly</w:t>
      </w:r>
      <w:r w:rsidR="00F17C90">
        <w:t xml:space="preserve"> </w:t>
      </w:r>
      <w:r w:rsidRPr="00F17C90">
        <w:t xml:space="preserve">available reports include </w:t>
      </w:r>
      <w:r w:rsidR="00F17C90" w:rsidRPr="00F17C90">
        <w:t xml:space="preserve">only </w:t>
      </w:r>
      <w:r w:rsidRPr="00F17C90">
        <w:t>information aggregated to groups greater</w:t>
      </w:r>
      <w:r>
        <w:t xml:space="preserve"> than five. State of residence </w:t>
      </w:r>
      <w:r w:rsidR="00334237">
        <w:t>and local agency are</w:t>
      </w:r>
      <w:r>
        <w:t xml:space="preserve"> removed from the public use dataset to further anonymize participants. Data are protected during every step of the collection process: WIC S</w:t>
      </w:r>
      <w:r w:rsidR="0067626D">
        <w:t>tate agencie</w:t>
      </w:r>
      <w:r>
        <w:t>s submit files using secure FTP servers, contractors store the data on secure internal servers during the cleaning and verification process</w:t>
      </w:r>
      <w:r w:rsidR="008E4971">
        <w:t>, and FNS does not release participant-level data to the public and has internal safeguards to protect privacy</w:t>
      </w:r>
      <w:r>
        <w:t>.</w:t>
      </w:r>
    </w:p>
    <w:p w14:paraId="04B57B37" w14:textId="28728D43" w:rsidR="001776C5" w:rsidRDefault="001776C5" w:rsidP="00C31DE4">
      <w:pPr>
        <w:pStyle w:val="OMBAHeading2"/>
      </w:pPr>
      <w:bookmarkStart w:id="89" w:name="_Toc532149341"/>
      <w:bookmarkStart w:id="90" w:name="_Toc430002853"/>
      <w:bookmarkStart w:id="91" w:name="_Toc17289207"/>
      <w:bookmarkStart w:id="92" w:name="_Toc17289477"/>
      <w:bookmarkStart w:id="93" w:name="_Toc17289577"/>
      <w:bookmarkStart w:id="94" w:name="_Toc17289676"/>
      <w:r>
        <w:t>Estimates of Hour Burden</w:t>
      </w:r>
      <w:r w:rsidR="00F17C90">
        <w:t>,</w:t>
      </w:r>
      <w:r>
        <w:t xml:space="preserve"> Including Annualized Hourly Costs</w:t>
      </w:r>
      <w:bookmarkEnd w:id="89"/>
      <w:bookmarkEnd w:id="90"/>
      <w:bookmarkEnd w:id="91"/>
      <w:bookmarkEnd w:id="92"/>
      <w:bookmarkEnd w:id="93"/>
      <w:bookmarkEnd w:id="94"/>
      <w:r>
        <w:t xml:space="preserve"> </w:t>
      </w:r>
    </w:p>
    <w:p w14:paraId="41449179" w14:textId="77777777" w:rsidR="001776C5" w:rsidRPr="001776C5" w:rsidRDefault="001776C5" w:rsidP="00A45A86">
      <w:pPr>
        <w:pStyle w:val="Hdng4Calibri-IPR"/>
        <w:spacing w:line="480" w:lineRule="auto"/>
      </w:pPr>
      <w:r w:rsidRPr="001776C5">
        <w:t>Provide estimates of the hour burden of the collection of information. The statement should:</w:t>
      </w:r>
    </w:p>
    <w:p w14:paraId="7E8D940A" w14:textId="77777777" w:rsidR="001776C5" w:rsidRPr="00502023" w:rsidRDefault="001776C5" w:rsidP="003E6941">
      <w:pPr>
        <w:pStyle w:val="Bullets12ptCalibri-IPR"/>
        <w:numPr>
          <w:ilvl w:val="0"/>
          <w:numId w:val="37"/>
        </w:numPr>
        <w:spacing w:after="240" w:line="480" w:lineRule="auto"/>
        <w:rPr>
          <w:b/>
        </w:rPr>
      </w:pPr>
      <w:r w:rsidRPr="00502023">
        <w:rPr>
          <w:b/>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14:paraId="6A6FBBAE" w14:textId="4CD8966F" w:rsidR="00A31D15" w:rsidRDefault="00D129AA" w:rsidP="00A45A86">
      <w:pPr>
        <w:pStyle w:val="Body12ptCalibri-IPR"/>
        <w:spacing w:line="480" w:lineRule="auto"/>
      </w:pPr>
      <w:r>
        <w:t>This is a</w:t>
      </w:r>
      <w:r w:rsidR="00BB7778">
        <w:t xml:space="preserve"> revision of a </w:t>
      </w:r>
      <w:r>
        <w:t xml:space="preserve">currently approved information collection that has 360 respondents, </w:t>
      </w:r>
      <w:r w:rsidR="00FA6400">
        <w:t>1</w:t>
      </w:r>
      <w:r w:rsidR="00BB7778">
        <w:t>,</w:t>
      </w:r>
      <w:r w:rsidR="00FA6400">
        <w:t>392</w:t>
      </w:r>
      <w:r>
        <w:t xml:space="preserve"> responses, and </w:t>
      </w:r>
      <w:r w:rsidR="00FA6400">
        <w:t>629</w:t>
      </w:r>
      <w:r>
        <w:t xml:space="preserve"> burden hours</w:t>
      </w:r>
      <w:r w:rsidR="00FE3145">
        <w:t xml:space="preserve"> (see appendix </w:t>
      </w:r>
      <w:r w:rsidR="00BB7778">
        <w:t xml:space="preserve">G </w:t>
      </w:r>
      <w:r w:rsidR="00B854B3">
        <w:t>and table A.12.1)</w:t>
      </w:r>
      <w:r>
        <w:t xml:space="preserve">.  </w:t>
      </w:r>
      <w:r w:rsidR="00CD7C91">
        <w:t xml:space="preserve">The </w:t>
      </w:r>
      <w:r w:rsidR="002B076D">
        <w:t xml:space="preserve">WIC </w:t>
      </w:r>
      <w:r w:rsidR="00047301">
        <w:t>S</w:t>
      </w:r>
      <w:r w:rsidR="0067626D">
        <w:t>tate agencie</w:t>
      </w:r>
      <w:r w:rsidR="00047301">
        <w:t>s</w:t>
      </w:r>
      <w:r w:rsidR="00CD7C91">
        <w:t xml:space="preserve"> </w:t>
      </w:r>
      <w:r w:rsidR="002B076D">
        <w:t xml:space="preserve">are the only parties affected by this study. The study seeks responses from the 90 WIC </w:t>
      </w:r>
      <w:r w:rsidR="00047301">
        <w:t>S</w:t>
      </w:r>
      <w:r w:rsidR="0067626D">
        <w:t>tate agencie</w:t>
      </w:r>
      <w:r w:rsidR="00047301">
        <w:t>s</w:t>
      </w:r>
      <w:r w:rsidR="002B076D">
        <w:t xml:space="preserve"> that administer the program. The combined responses for the</w:t>
      </w:r>
      <w:r w:rsidR="00F51AB7">
        <w:t xml:space="preserve"> MDS and SDS total</w:t>
      </w:r>
      <w:r w:rsidR="002B076D">
        <w:t xml:space="preserve"> </w:t>
      </w:r>
      <w:r w:rsidR="00FA6400">
        <w:t>1</w:t>
      </w:r>
      <w:r w:rsidR="00BB7778">
        <w:t>,</w:t>
      </w:r>
      <w:r w:rsidR="00FA6400">
        <w:t xml:space="preserve">392 </w:t>
      </w:r>
      <w:r w:rsidR="00F51AB7">
        <w:t xml:space="preserve">responses </w:t>
      </w:r>
      <w:r w:rsidR="00CD7C91">
        <w:t xml:space="preserve">for </w:t>
      </w:r>
      <w:r w:rsidR="00AA78DE">
        <w:t xml:space="preserve">PC2020 </w:t>
      </w:r>
      <w:r w:rsidR="00CD7C91">
        <w:t xml:space="preserve">and </w:t>
      </w:r>
      <w:r w:rsidR="00AA78DE">
        <w:t>PC2022</w:t>
      </w:r>
      <w:r w:rsidR="002B076D">
        <w:t xml:space="preserve">. </w:t>
      </w:r>
      <w:r w:rsidR="00E03562">
        <w:t xml:space="preserve"> </w:t>
      </w:r>
      <w:r w:rsidR="000E3A39">
        <w:t>The t</w:t>
      </w:r>
      <w:r w:rsidR="00F51AB7">
        <w:t xml:space="preserve">ime </w:t>
      </w:r>
      <w:r w:rsidR="000E3A39">
        <w:t xml:space="preserve">required </w:t>
      </w:r>
      <w:r w:rsidR="00F51AB7">
        <w:t xml:space="preserve">per response varies from 3 minutes (.05 hour) </w:t>
      </w:r>
      <w:r w:rsidR="00C97549">
        <w:t xml:space="preserve">to review </w:t>
      </w:r>
      <w:r w:rsidR="00F51AB7">
        <w:t xml:space="preserve">reminders and updates to 60 minutes (1 hour) </w:t>
      </w:r>
      <w:r w:rsidR="00C97549">
        <w:t xml:space="preserve">to </w:t>
      </w:r>
      <w:r w:rsidR="00CD7C91">
        <w:t>extract data</w:t>
      </w:r>
      <w:r w:rsidR="00FB79F0">
        <w:t xml:space="preserve"> and complet</w:t>
      </w:r>
      <w:r w:rsidR="00C97549">
        <w:t>e</w:t>
      </w:r>
      <w:r w:rsidR="00FB79F0">
        <w:t xml:space="preserve"> </w:t>
      </w:r>
      <w:r w:rsidR="00320C35">
        <w:t xml:space="preserve">the </w:t>
      </w:r>
      <w:r w:rsidR="00FB79F0">
        <w:t xml:space="preserve">associated </w:t>
      </w:r>
      <w:r w:rsidR="005F2023">
        <w:t xml:space="preserve">data </w:t>
      </w:r>
      <w:r w:rsidR="00320C35">
        <w:t>transmittal worksheet (</w:t>
      </w:r>
      <w:r w:rsidR="00C97549">
        <w:t xml:space="preserve">see </w:t>
      </w:r>
      <w:r w:rsidR="00320C35">
        <w:t xml:space="preserve">appendix </w:t>
      </w:r>
      <w:r w:rsidR="00BB7778">
        <w:t>H</w:t>
      </w:r>
      <w:r w:rsidR="00320C35">
        <w:t>)</w:t>
      </w:r>
      <w:r w:rsidR="00513B8C">
        <w:t xml:space="preserve">. </w:t>
      </w:r>
    </w:p>
    <w:p w14:paraId="26320AAB" w14:textId="5B4BB970" w:rsidR="00320C35" w:rsidRDefault="00320C35" w:rsidP="00A45A86">
      <w:pPr>
        <w:pStyle w:val="Body12ptCalibri-IPR"/>
        <w:spacing w:line="480" w:lineRule="auto"/>
      </w:pPr>
      <w:r>
        <w:t>The WIC S</w:t>
      </w:r>
      <w:r w:rsidR="0067626D">
        <w:t>tate agencie</w:t>
      </w:r>
      <w:r>
        <w:t xml:space="preserve">s </w:t>
      </w:r>
      <w:r w:rsidR="00E72204">
        <w:t xml:space="preserve">first </w:t>
      </w:r>
      <w:r>
        <w:t xml:space="preserve">receive a </w:t>
      </w:r>
      <w:r w:rsidR="00083A3E">
        <w:t xml:space="preserve">notification </w:t>
      </w:r>
      <w:r>
        <w:t xml:space="preserve">letter </w:t>
      </w:r>
      <w:r w:rsidR="009D1F03">
        <w:t>(</w:t>
      </w:r>
      <w:r w:rsidR="00C97549">
        <w:t xml:space="preserve">see </w:t>
      </w:r>
      <w:r w:rsidR="009D1F03">
        <w:t xml:space="preserve">appendix </w:t>
      </w:r>
      <w:r w:rsidR="005F2023">
        <w:t>C</w:t>
      </w:r>
      <w:r w:rsidR="009D1F03">
        <w:t xml:space="preserve">) </w:t>
      </w:r>
      <w:r>
        <w:t>and a document that provides detailed instructions for developing the data submission files</w:t>
      </w:r>
      <w:r w:rsidR="009D1F03">
        <w:t xml:space="preserve"> (</w:t>
      </w:r>
      <w:r w:rsidR="003B31FF">
        <w:t xml:space="preserve">the </w:t>
      </w:r>
      <w:r w:rsidR="00A92510" w:rsidRPr="00A92510">
        <w:rPr>
          <w:i/>
        </w:rPr>
        <w:t>Guidance</w:t>
      </w:r>
      <w:r w:rsidR="000E3A39">
        <w:rPr>
          <w:i/>
        </w:rPr>
        <w:t xml:space="preserve">; </w:t>
      </w:r>
      <w:r w:rsidR="000E3A39">
        <w:t>see</w:t>
      </w:r>
      <w:r w:rsidR="00C97549">
        <w:t xml:space="preserve"> </w:t>
      </w:r>
      <w:r w:rsidR="009D1F03">
        <w:t xml:space="preserve">appendix </w:t>
      </w:r>
      <w:r w:rsidR="005F2023">
        <w:t>D</w:t>
      </w:r>
      <w:r w:rsidR="009D1F03">
        <w:t>)</w:t>
      </w:r>
      <w:r>
        <w:t xml:space="preserve">. Reviewing the </w:t>
      </w:r>
      <w:r w:rsidR="00083A3E">
        <w:t xml:space="preserve">notification </w:t>
      </w:r>
      <w:r>
        <w:t xml:space="preserve">letter and </w:t>
      </w:r>
      <w:r w:rsidRPr="00F84D50">
        <w:rPr>
          <w:i/>
        </w:rPr>
        <w:t xml:space="preserve">Guidance </w:t>
      </w:r>
      <w:r>
        <w:t xml:space="preserve">takes </w:t>
      </w:r>
      <w:r w:rsidR="005F2023">
        <w:t xml:space="preserve">30 </w:t>
      </w:r>
      <w:r>
        <w:t xml:space="preserve">minutes per response, and all WIC SAs </w:t>
      </w:r>
      <w:r w:rsidR="00C97549">
        <w:t xml:space="preserve">are </w:t>
      </w:r>
      <w:r>
        <w:t>expected to respond. Some WIC S</w:t>
      </w:r>
      <w:r w:rsidR="0067626D">
        <w:t>tate agencie</w:t>
      </w:r>
      <w:r>
        <w:t>s use State-specific nutritional risk codes rather than standard Federal codes. Those WIC S</w:t>
      </w:r>
      <w:r w:rsidR="0067626D">
        <w:t>tate agencie</w:t>
      </w:r>
      <w:r>
        <w:t xml:space="preserve">s must complete a </w:t>
      </w:r>
      <w:r w:rsidR="00EF5C6F">
        <w:t xml:space="preserve">Nutrition Risk Worksheet </w:t>
      </w:r>
      <w:r w:rsidR="009D1F03">
        <w:t>(</w:t>
      </w:r>
      <w:r w:rsidR="00C97549">
        <w:t xml:space="preserve">see </w:t>
      </w:r>
      <w:r w:rsidR="009D1F03">
        <w:t xml:space="preserve">appendix </w:t>
      </w:r>
      <w:r w:rsidR="00BB7778">
        <w:t>I</w:t>
      </w:r>
      <w:r w:rsidR="009D1F03">
        <w:t xml:space="preserve">) </w:t>
      </w:r>
      <w:r>
        <w:t xml:space="preserve">that provides a translation from their codes to the </w:t>
      </w:r>
      <w:r w:rsidR="00EF5C6F">
        <w:t>standard codes. Forty WIC SAs ar</w:t>
      </w:r>
      <w:r>
        <w:t xml:space="preserve">e expected to complete this </w:t>
      </w:r>
      <w:r w:rsidR="00EF5C6F">
        <w:t xml:space="preserve">worksheet, </w:t>
      </w:r>
      <w:r w:rsidR="007E7B7E">
        <w:t xml:space="preserve">which will </w:t>
      </w:r>
      <w:r w:rsidR="00C97549">
        <w:t>require 30 minutes to prepare</w:t>
      </w:r>
      <w:r>
        <w:t>.</w:t>
      </w:r>
      <w:r w:rsidR="00FA6400">
        <w:t xml:space="preserve"> WIC S</w:t>
      </w:r>
      <w:r w:rsidR="004C51EE">
        <w:t>tate agencie</w:t>
      </w:r>
      <w:r w:rsidR="00FA6400">
        <w:t>s are also expected to complete a contact request form</w:t>
      </w:r>
      <w:r w:rsidR="005F2023">
        <w:t xml:space="preserve"> (see appendix </w:t>
      </w:r>
      <w:r w:rsidR="007A3E83">
        <w:t>J</w:t>
      </w:r>
      <w:r w:rsidR="00FE3145">
        <w:t>)</w:t>
      </w:r>
      <w:r w:rsidR="00FA6400">
        <w:t>, submit their food code documentation</w:t>
      </w:r>
      <w:r w:rsidR="00FE3145">
        <w:t xml:space="preserve"> (</w:t>
      </w:r>
      <w:r w:rsidR="0091310C">
        <w:t xml:space="preserve">described in </w:t>
      </w:r>
      <w:r w:rsidR="0091310C">
        <w:rPr>
          <w:i/>
          <w:iCs/>
        </w:rPr>
        <w:t>The Guidance</w:t>
      </w:r>
      <w:r w:rsidR="0091310C">
        <w:t xml:space="preserve"> in</w:t>
      </w:r>
      <w:r w:rsidR="00FE3145">
        <w:t xml:space="preserve"> appendix D)</w:t>
      </w:r>
      <w:r w:rsidR="00FA6400">
        <w:t xml:space="preserve">, and </w:t>
      </w:r>
      <w:r w:rsidR="00FE3145">
        <w:t xml:space="preserve">check that their </w:t>
      </w:r>
      <w:r w:rsidR="00FA6400">
        <w:t>local agency directory</w:t>
      </w:r>
      <w:r w:rsidR="00FE3145">
        <w:t xml:space="preserve"> is up-to-date</w:t>
      </w:r>
      <w:r w:rsidR="00FA6400">
        <w:t xml:space="preserve">. Each of these three data collection activities takes 6 minutes per response. </w:t>
      </w:r>
    </w:p>
    <w:p w14:paraId="42BB6393" w14:textId="0738DE73" w:rsidR="00320C35" w:rsidRDefault="00BA5103" w:rsidP="00A45A86">
      <w:pPr>
        <w:pStyle w:val="Body12ptCalibri-IPR"/>
        <w:spacing w:line="480" w:lineRule="auto"/>
      </w:pPr>
      <w:r>
        <w:t>Preparation</w:t>
      </w:r>
      <w:r w:rsidR="00FE632E">
        <w:t xml:space="preserve"> </w:t>
      </w:r>
      <w:r w:rsidR="00320C35">
        <w:t xml:space="preserve">of </w:t>
      </w:r>
      <w:r w:rsidR="000E3A39">
        <w:t>each</w:t>
      </w:r>
      <w:r w:rsidR="00320C35">
        <w:t xml:space="preserve"> MDS (90 WIC S</w:t>
      </w:r>
      <w:r w:rsidR="004C51EE">
        <w:t>tate agencie</w:t>
      </w:r>
      <w:r w:rsidR="00320C35">
        <w:t>s) and SDS (86 WIC S</w:t>
      </w:r>
      <w:r w:rsidR="004C51EE">
        <w:t>tate agencie</w:t>
      </w:r>
      <w:r w:rsidR="00320C35">
        <w:t>s) report take</w:t>
      </w:r>
      <w:r w:rsidR="0034698B">
        <w:t>s</w:t>
      </w:r>
      <w:r w:rsidR="00320C35">
        <w:t xml:space="preserve"> </w:t>
      </w:r>
      <w:r w:rsidR="005A5E0D">
        <w:t>1</w:t>
      </w:r>
      <w:r w:rsidR="00320C35">
        <w:t xml:space="preserve"> hour. The time needed to complete the data transmittal worksheet </w:t>
      </w:r>
      <w:r w:rsidR="009D1F03">
        <w:t>(</w:t>
      </w:r>
      <w:r w:rsidR="00C97549">
        <w:t xml:space="preserve">see </w:t>
      </w:r>
      <w:r w:rsidR="009D1F03">
        <w:t xml:space="preserve">appendix </w:t>
      </w:r>
      <w:r w:rsidR="007A3E83">
        <w:t>H</w:t>
      </w:r>
      <w:r w:rsidR="009D1F03">
        <w:t xml:space="preserve">) </w:t>
      </w:r>
      <w:r w:rsidR="00320C35">
        <w:t xml:space="preserve">is included in this </w:t>
      </w:r>
      <w:r w:rsidR="006C1841">
        <w:t>estimate</w:t>
      </w:r>
      <w:r w:rsidR="009D1F03">
        <w:t>.</w:t>
      </w:r>
    </w:p>
    <w:p w14:paraId="76EABFB1" w14:textId="7CFD9615" w:rsidR="009D1F03" w:rsidRDefault="009D1F03" w:rsidP="00A45A86">
      <w:pPr>
        <w:pStyle w:val="Body12ptCalibri-IPR"/>
        <w:spacing w:line="480" w:lineRule="auto"/>
      </w:pPr>
      <w:r>
        <w:t>WIC S</w:t>
      </w:r>
      <w:r w:rsidR="004C51EE">
        <w:t>tate agencie</w:t>
      </w:r>
      <w:r>
        <w:t>s that do not meet the initial deadline for data submission receive a reminder email (</w:t>
      </w:r>
      <w:r w:rsidR="00C97549">
        <w:t xml:space="preserve">see </w:t>
      </w:r>
      <w:r>
        <w:t xml:space="preserve">appendix </w:t>
      </w:r>
      <w:r w:rsidR="007A3E83">
        <w:t>K</w:t>
      </w:r>
      <w:r>
        <w:t xml:space="preserve">). </w:t>
      </w:r>
      <w:r w:rsidR="006C1841">
        <w:t xml:space="preserve">We anticipate </w:t>
      </w:r>
      <w:r>
        <w:t>30 WIC S</w:t>
      </w:r>
      <w:r w:rsidR="004C51EE">
        <w:t>tate agencie</w:t>
      </w:r>
      <w:r>
        <w:t>s</w:t>
      </w:r>
      <w:r w:rsidR="00FE632E">
        <w:t xml:space="preserve"> will receive this email</w:t>
      </w:r>
      <w:r w:rsidR="0034698B">
        <w:t xml:space="preserve"> and </w:t>
      </w:r>
      <w:r w:rsidR="005A5E0D">
        <w:t>require an average of 3 minutes to respond</w:t>
      </w:r>
      <w:r>
        <w:t>.</w:t>
      </w:r>
    </w:p>
    <w:p w14:paraId="414AD976" w14:textId="2A9BA0B9" w:rsidR="009D1F03" w:rsidRDefault="009D1F03" w:rsidP="00A45A86">
      <w:pPr>
        <w:pStyle w:val="Body12ptCalibri-IPR"/>
        <w:spacing w:line="480" w:lineRule="auto"/>
      </w:pPr>
      <w:r>
        <w:t>After the contractor has reviewed the data submissions, a follow</w:t>
      </w:r>
      <w:r w:rsidR="006C1841">
        <w:t>-</w:t>
      </w:r>
      <w:r>
        <w:t xml:space="preserve">up email </w:t>
      </w:r>
      <w:r w:rsidR="00E554BA">
        <w:t>listing</w:t>
      </w:r>
      <w:r w:rsidR="00BA5103">
        <w:t xml:space="preserve"> questions that arose during review of the data (</w:t>
      </w:r>
      <w:r w:rsidR="00C97549">
        <w:t xml:space="preserve">see </w:t>
      </w:r>
      <w:r w:rsidR="00BA5103">
        <w:t xml:space="preserve">appendix </w:t>
      </w:r>
      <w:r w:rsidR="007A3E83">
        <w:t>L</w:t>
      </w:r>
      <w:r w:rsidR="00BA5103">
        <w:t xml:space="preserve">) </w:t>
      </w:r>
      <w:r w:rsidR="00E72204">
        <w:t xml:space="preserve">is </w:t>
      </w:r>
      <w:r>
        <w:t>sent to each WIC S</w:t>
      </w:r>
      <w:r w:rsidR="004C51EE">
        <w:t>tate agency</w:t>
      </w:r>
      <w:r>
        <w:t>. Review of this email and participation in an associated phone call</w:t>
      </w:r>
      <w:r w:rsidR="000C1E44">
        <w:t xml:space="preserve"> or a response via email</w:t>
      </w:r>
      <w:r>
        <w:t xml:space="preserve"> </w:t>
      </w:r>
      <w:r w:rsidR="0034698B">
        <w:t>(90 WIC S</w:t>
      </w:r>
      <w:r w:rsidR="004C51EE">
        <w:t>tate agencie</w:t>
      </w:r>
      <w:r w:rsidR="0034698B">
        <w:t xml:space="preserve">s) will </w:t>
      </w:r>
      <w:r>
        <w:t>take half an hour.</w:t>
      </w:r>
      <w:r w:rsidR="000C1E44">
        <w:t xml:space="preserve"> A script for the </w:t>
      </w:r>
      <w:r w:rsidR="00DD4C78">
        <w:t>tele</w:t>
      </w:r>
      <w:r w:rsidR="000C1E44">
        <w:t xml:space="preserve">phone call can be found in </w:t>
      </w:r>
      <w:r w:rsidR="007A3E83">
        <w:t>A</w:t>
      </w:r>
      <w:r w:rsidR="000C1E44">
        <w:t xml:space="preserve">ppendix </w:t>
      </w:r>
      <w:r w:rsidR="007A3E83">
        <w:t>M</w:t>
      </w:r>
      <w:r w:rsidR="000C1E44">
        <w:t>.</w:t>
      </w:r>
    </w:p>
    <w:p w14:paraId="1A06C159" w14:textId="5DBE48C9" w:rsidR="002B076D" w:rsidRDefault="00F51AB7" w:rsidP="00A45A86">
      <w:pPr>
        <w:pStyle w:val="Body12ptCalibri-IPR"/>
        <w:spacing w:line="480" w:lineRule="auto"/>
      </w:pPr>
      <w:r>
        <w:t xml:space="preserve">The total estimated burden is </w:t>
      </w:r>
      <w:r w:rsidR="00FA6400">
        <w:t xml:space="preserve">629 </w:t>
      </w:r>
      <w:r>
        <w:t>hours</w:t>
      </w:r>
      <w:r w:rsidR="00F409AC">
        <w:t xml:space="preserve"> for PC2020 and PC2022</w:t>
      </w:r>
      <w:r w:rsidR="00FE3145">
        <w:t xml:space="preserve"> (see appendix </w:t>
      </w:r>
      <w:r w:rsidR="007A3E83">
        <w:t>G</w:t>
      </w:r>
      <w:r w:rsidR="00B854B3">
        <w:t xml:space="preserve"> and table A.12.1</w:t>
      </w:r>
      <w:r w:rsidR="00FE3145">
        <w:t>)</w:t>
      </w:r>
      <w:r>
        <w:t>.</w:t>
      </w:r>
    </w:p>
    <w:p w14:paraId="4F6ED7F5" w14:textId="3ABA82D7" w:rsidR="00536BF4" w:rsidRDefault="007A3E83" w:rsidP="00A45A86">
      <w:pPr>
        <w:pStyle w:val="Body12ptCalibri-IPR"/>
        <w:spacing w:line="480" w:lineRule="auto"/>
      </w:pPr>
      <w:r>
        <w:t xml:space="preserve">Please note that in the 60-Day notice that was published in the Federal Register on March 22, 2019, FNS indicated that this submission was an extension, without change, of a currently approved collection.  </w:t>
      </w:r>
      <w:r w:rsidR="00536BF4">
        <w:t>While working on the information collection request, FNS determined that some adjustments were needed in order to accurately reflect the burden associated with this study.  Consequently, additional documentation was added to the collection and the estimated times for some of the items were adjusted.  Due to these revisions, FNS is recategorizing this submission as a revision of a currently approved collection.</w:t>
      </w:r>
    </w:p>
    <w:p w14:paraId="6AC65C50" w14:textId="23CBBCE8" w:rsidR="00942548" w:rsidRPr="00502023" w:rsidRDefault="00942548" w:rsidP="00536BF4">
      <w:pPr>
        <w:pStyle w:val="Bullets12ptCalibri-IPR"/>
        <w:numPr>
          <w:ilvl w:val="0"/>
          <w:numId w:val="38"/>
        </w:numPr>
        <w:spacing w:after="240" w:line="480" w:lineRule="auto"/>
        <w:rPr>
          <w:b/>
        </w:rPr>
      </w:pPr>
      <w:r w:rsidRPr="00502023">
        <w:rPr>
          <w:b/>
        </w:rPr>
        <w:t>Provide estimates of annualized cost to respondents for the hour burdens for collections of information, identifying and using appropriate wage rate categories.</w:t>
      </w:r>
    </w:p>
    <w:p w14:paraId="4A570292" w14:textId="03B76DC3" w:rsidR="0073128C" w:rsidRDefault="00F51AB7" w:rsidP="00E36EF0">
      <w:pPr>
        <w:pStyle w:val="Body12ptCalibri-IPR"/>
        <w:spacing w:line="480" w:lineRule="auto"/>
      </w:pPr>
      <w:r>
        <w:t xml:space="preserve">These </w:t>
      </w:r>
      <w:r w:rsidR="00FA6400">
        <w:t xml:space="preserve">629 </w:t>
      </w:r>
      <w:r>
        <w:t xml:space="preserve">hours </w:t>
      </w:r>
      <w:r w:rsidR="009F2172">
        <w:t xml:space="preserve">will </w:t>
      </w:r>
      <w:r w:rsidR="00DC4E6B">
        <w:t xml:space="preserve">cost </w:t>
      </w:r>
      <w:r w:rsidR="006B0EA2">
        <w:t xml:space="preserve">a total of </w:t>
      </w:r>
      <w:r w:rsidR="00DC4E6B">
        <w:t>$</w:t>
      </w:r>
      <w:r w:rsidR="00FA6400">
        <w:t>20,006.75</w:t>
      </w:r>
      <w:r w:rsidR="003F0526">
        <w:t xml:space="preserve"> for PC20</w:t>
      </w:r>
      <w:r w:rsidR="00FA229A">
        <w:t>20</w:t>
      </w:r>
      <w:r w:rsidR="003F0526">
        <w:t xml:space="preserve"> and PC20</w:t>
      </w:r>
      <w:r w:rsidR="00FA229A">
        <w:t>22</w:t>
      </w:r>
      <w:r w:rsidR="00B854B3">
        <w:t xml:space="preserve"> (see appendix </w:t>
      </w:r>
      <w:r w:rsidR="00536BF4">
        <w:t>G</w:t>
      </w:r>
      <w:r w:rsidR="00B854B3">
        <w:t xml:space="preserve"> and table A.12.1)</w:t>
      </w:r>
      <w:r w:rsidR="003F0526">
        <w:t xml:space="preserve">. </w:t>
      </w:r>
      <w:r w:rsidR="0041134D">
        <w:t>To account for fully loaded wages, $</w:t>
      </w:r>
      <w:r w:rsidR="00FA6400">
        <w:t>6,668.92</w:t>
      </w:r>
      <w:r w:rsidR="0041134D">
        <w:t xml:space="preserve"> ($</w:t>
      </w:r>
      <w:r w:rsidR="00FA6400">
        <w:t>20,006.75</w:t>
      </w:r>
      <w:r w:rsidR="0041134D">
        <w:t xml:space="preserve"> x.33%) has been added for a total respondent cost of $</w:t>
      </w:r>
      <w:r w:rsidR="00FA6400">
        <w:t>26,675.67</w:t>
      </w:r>
      <w:r w:rsidR="0041134D">
        <w:t>.</w:t>
      </w:r>
      <w:r w:rsidR="00CB4CD7">
        <w:t xml:space="preserve"> </w:t>
      </w:r>
      <w:r w:rsidR="003F0526">
        <w:t xml:space="preserve">The initial </w:t>
      </w:r>
      <w:r w:rsidR="00CD7C91">
        <w:t>data extraction</w:t>
      </w:r>
      <w:r w:rsidR="003F0526">
        <w:t xml:space="preserve"> </w:t>
      </w:r>
      <w:r w:rsidR="002B3400">
        <w:t xml:space="preserve">for one iteration </w:t>
      </w:r>
      <w:r w:rsidR="009F2172">
        <w:t>will</w:t>
      </w:r>
      <w:r w:rsidR="003F0526">
        <w:t xml:space="preserve"> cost $</w:t>
      </w:r>
      <w:r w:rsidR="00323AAA">
        <w:t>3,</w:t>
      </w:r>
      <w:r w:rsidR="00FA6400">
        <w:t>897.90</w:t>
      </w:r>
      <w:r w:rsidR="003F0526">
        <w:t xml:space="preserve"> for the MDS a</w:t>
      </w:r>
      <w:r w:rsidR="00E22BC0">
        <w:t>nd $</w:t>
      </w:r>
      <w:r w:rsidR="00FA6400">
        <w:t>3,724.66</w:t>
      </w:r>
      <w:r w:rsidR="00E22BC0">
        <w:t xml:space="preserve"> </w:t>
      </w:r>
      <w:r w:rsidR="00E37409">
        <w:t>for the SDS</w:t>
      </w:r>
      <w:r w:rsidR="006C5ACC">
        <w:t xml:space="preserve">. This </w:t>
      </w:r>
      <w:r w:rsidR="00741922">
        <w:t xml:space="preserve">assumes that </w:t>
      </w:r>
      <w:r w:rsidR="006C5ACC">
        <w:t>representatives of 90 WIC S</w:t>
      </w:r>
      <w:r w:rsidR="004C51EE">
        <w:t>tate agencie</w:t>
      </w:r>
      <w:r w:rsidR="006C5ACC">
        <w:t xml:space="preserve">s </w:t>
      </w:r>
      <w:r w:rsidR="009F2172">
        <w:t>will</w:t>
      </w:r>
      <w:r w:rsidR="00741922">
        <w:t xml:space="preserve"> </w:t>
      </w:r>
      <w:r w:rsidR="00582610">
        <w:t>spend</w:t>
      </w:r>
      <w:r w:rsidR="006C5ACC">
        <w:t xml:space="preserve"> 1 hour</w:t>
      </w:r>
      <w:r w:rsidR="00582610">
        <w:t xml:space="preserve"> completing and submitting</w:t>
      </w:r>
      <w:r w:rsidR="006C5ACC">
        <w:t xml:space="preserve"> the MDS</w:t>
      </w:r>
      <w:r w:rsidR="003A6803">
        <w:t>,</w:t>
      </w:r>
      <w:r w:rsidR="006C5ACC">
        <w:t xml:space="preserve"> and representatives of 86 WIC S</w:t>
      </w:r>
      <w:r w:rsidR="004C51EE">
        <w:t>tate agencie</w:t>
      </w:r>
      <w:r w:rsidR="006C5ACC">
        <w:t xml:space="preserve">s </w:t>
      </w:r>
      <w:r w:rsidR="009F2172">
        <w:t>will</w:t>
      </w:r>
      <w:r w:rsidR="00582610">
        <w:t xml:space="preserve"> spend</w:t>
      </w:r>
      <w:r w:rsidR="00741922">
        <w:t xml:space="preserve"> </w:t>
      </w:r>
      <w:r w:rsidR="006C5ACC">
        <w:t xml:space="preserve">1 hour </w:t>
      </w:r>
      <w:r w:rsidR="00582610">
        <w:t>completing and submitting</w:t>
      </w:r>
      <w:r w:rsidR="006C5ACC">
        <w:t xml:space="preserve"> the SDS, both</w:t>
      </w:r>
      <w:r w:rsidR="00E37409">
        <w:t xml:space="preserve"> </w:t>
      </w:r>
      <w:r w:rsidR="00E22BC0">
        <w:t>at a rate of $</w:t>
      </w:r>
      <w:r w:rsidR="00FA6400">
        <w:t>43.31</w:t>
      </w:r>
      <w:r w:rsidR="003F0526">
        <w:t xml:space="preserve"> per hour, the median </w:t>
      </w:r>
      <w:r w:rsidR="00E22BC0">
        <w:t>hourly wage</w:t>
      </w:r>
      <w:r w:rsidR="003F0526">
        <w:t xml:space="preserve"> for a </w:t>
      </w:r>
      <w:r w:rsidR="00323AAA">
        <w:t>Database Administrator</w:t>
      </w:r>
      <w:r w:rsidR="006357BB">
        <w:t xml:space="preserve"> (</w:t>
      </w:r>
      <w:r w:rsidR="00D13F25">
        <w:t xml:space="preserve">from the May 2018 National Occupational Employment and Wage Estimates found at </w:t>
      </w:r>
      <w:hyperlink r:id="rId22" w:history="1">
        <w:r w:rsidR="00D13F25" w:rsidRPr="005119FF">
          <w:rPr>
            <w:rStyle w:val="Hyperlink"/>
          </w:rPr>
          <w:t>https://www.bls.gov/oes/2018/may/oes_nat.htm</w:t>
        </w:r>
      </w:hyperlink>
      <w:r w:rsidR="00D13F25">
        <w:t xml:space="preserve">).  </w:t>
      </w:r>
      <w:r w:rsidR="003F0526">
        <w:t xml:space="preserve"> </w:t>
      </w:r>
      <w:r w:rsidR="00E22BC0">
        <w:t>This</w:t>
      </w:r>
      <w:r w:rsidR="003F0526">
        <w:t xml:space="preserve"> totals </w:t>
      </w:r>
      <w:r w:rsidR="00E22BC0">
        <w:t>$</w:t>
      </w:r>
      <w:r w:rsidR="00FA6400">
        <w:t>15,245.12</w:t>
      </w:r>
      <w:r w:rsidR="003F0526">
        <w:t xml:space="preserve"> f</w:t>
      </w:r>
      <w:r w:rsidR="00E22BC0">
        <w:t>or both PC iterations</w:t>
      </w:r>
      <w:r w:rsidR="00EF1904">
        <w:t xml:space="preserve"> ($</w:t>
      </w:r>
      <w:r w:rsidR="002B3400">
        <w:t>7</w:t>
      </w:r>
      <w:r w:rsidR="00EF1904">
        <w:t>,</w:t>
      </w:r>
      <w:r w:rsidR="00FA6400">
        <w:t>622.56</w:t>
      </w:r>
      <w:r w:rsidR="002B3400">
        <w:t xml:space="preserve"> </w:t>
      </w:r>
      <w:r w:rsidR="00EF1904">
        <w:t>per iteration)</w:t>
      </w:r>
      <w:r w:rsidR="00E22BC0">
        <w:t xml:space="preserve">. </w:t>
      </w:r>
    </w:p>
    <w:p w14:paraId="15442AAC" w14:textId="1036BE7D" w:rsidR="00F51AB7" w:rsidRDefault="005A34C0" w:rsidP="00E36EF0">
      <w:pPr>
        <w:pStyle w:val="Body12ptCalibri-IPR"/>
        <w:spacing w:line="480" w:lineRule="auto"/>
      </w:pPr>
      <w:r>
        <w:t>Review</w:t>
      </w:r>
      <w:r w:rsidR="002D57AB">
        <w:t>ing</w:t>
      </w:r>
      <w:r>
        <w:t xml:space="preserve"> t</w:t>
      </w:r>
      <w:r w:rsidR="00E36EF0">
        <w:t xml:space="preserve">he </w:t>
      </w:r>
      <w:r w:rsidR="004D618B">
        <w:t xml:space="preserve">notification </w:t>
      </w:r>
      <w:r w:rsidR="00E36EF0">
        <w:t xml:space="preserve">letter and </w:t>
      </w:r>
      <w:r w:rsidR="00E36EF0" w:rsidRPr="00F84D50">
        <w:rPr>
          <w:i/>
        </w:rPr>
        <w:t>Guidance</w:t>
      </w:r>
      <w:r w:rsidR="002D57AB">
        <w:rPr>
          <w:i/>
        </w:rPr>
        <w:t xml:space="preserve"> </w:t>
      </w:r>
      <w:r w:rsidR="00B854B3">
        <w:rPr>
          <w:iCs/>
        </w:rPr>
        <w:t xml:space="preserve">(see appendices C and D) </w:t>
      </w:r>
      <w:r w:rsidR="002D57AB">
        <w:t xml:space="preserve">requires </w:t>
      </w:r>
      <w:r w:rsidR="006357BB">
        <w:t xml:space="preserve">30 </w:t>
      </w:r>
      <w:r w:rsidR="00E36EF0">
        <w:t>minutes</w:t>
      </w:r>
      <w:r w:rsidR="003A6803">
        <w:t>; assuming</w:t>
      </w:r>
      <w:r w:rsidR="00E22BC0">
        <w:t xml:space="preserve"> a rate of </w:t>
      </w:r>
      <w:r w:rsidR="008B2E0A">
        <w:t>$</w:t>
      </w:r>
      <w:r w:rsidR="003D1F04">
        <w:t>17.</w:t>
      </w:r>
      <w:r w:rsidR="00AA3D9D">
        <w:t>1</w:t>
      </w:r>
      <w:r w:rsidR="006357BB">
        <w:t>9</w:t>
      </w:r>
      <w:r w:rsidR="002D57AB">
        <w:t xml:space="preserve"> per hour</w:t>
      </w:r>
      <w:r w:rsidR="00E22BC0">
        <w:t>, the median hourly wage for Office and Administrative Support Staff</w:t>
      </w:r>
      <w:r w:rsidR="006357BB">
        <w:t xml:space="preserve"> (</w:t>
      </w:r>
      <w:r w:rsidR="00D13F25">
        <w:t xml:space="preserve">from the May 2018 National Occupational Employment and Wage Estimates found at </w:t>
      </w:r>
      <w:hyperlink r:id="rId23" w:history="1">
        <w:r w:rsidR="00D13F25" w:rsidRPr="005119FF">
          <w:rPr>
            <w:rStyle w:val="Hyperlink"/>
          </w:rPr>
          <w:t>https://www.bls.gov/oes/2018/may/oes_nat.htm</w:t>
        </w:r>
      </w:hyperlink>
      <w:r w:rsidR="006357BB">
        <w:t>)</w:t>
      </w:r>
      <w:r w:rsidR="0073128C">
        <w:t xml:space="preserve">, </w:t>
      </w:r>
      <w:r w:rsidR="005A5E0D">
        <w:t>each iteration</w:t>
      </w:r>
      <w:r w:rsidR="003A6803">
        <w:t xml:space="preserve"> </w:t>
      </w:r>
      <w:r w:rsidR="009F2172">
        <w:t>will</w:t>
      </w:r>
      <w:r w:rsidR="002D57AB">
        <w:t xml:space="preserve"> cost </w:t>
      </w:r>
      <w:r w:rsidR="0073128C">
        <w:t>$</w:t>
      </w:r>
      <w:r w:rsidR="006357BB">
        <w:t>773.55</w:t>
      </w:r>
      <w:r w:rsidR="0073128C">
        <w:t>, totaling $</w:t>
      </w:r>
      <w:r w:rsidR="006357BB">
        <w:t>1,547.10</w:t>
      </w:r>
      <w:r w:rsidR="0073128C">
        <w:t xml:space="preserve"> for both </w:t>
      </w:r>
      <w:r w:rsidR="003D1F04">
        <w:t xml:space="preserve">PC2020 </w:t>
      </w:r>
      <w:r w:rsidR="0073128C">
        <w:t xml:space="preserve">and </w:t>
      </w:r>
      <w:r w:rsidR="003D1F04">
        <w:t>2022</w:t>
      </w:r>
      <w:r w:rsidR="0073128C">
        <w:t xml:space="preserve">. </w:t>
      </w:r>
      <w:r w:rsidR="002D57AB">
        <w:t>Completing t</w:t>
      </w:r>
      <w:r w:rsidR="0073128C">
        <w:t>he nutritional risk crosswalk</w:t>
      </w:r>
      <w:r w:rsidR="002D57AB">
        <w:t xml:space="preserve"> </w:t>
      </w:r>
      <w:r w:rsidR="00B854B3">
        <w:t xml:space="preserve">(see appendix </w:t>
      </w:r>
      <w:r w:rsidR="00D13F25">
        <w:t>I</w:t>
      </w:r>
      <w:r w:rsidR="00B854B3">
        <w:t xml:space="preserve">) </w:t>
      </w:r>
      <w:r w:rsidR="002D57AB">
        <w:t>requires 30 minutes</w:t>
      </w:r>
      <w:r w:rsidR="003A6803">
        <w:t>; assuming</w:t>
      </w:r>
      <w:r w:rsidR="002D57AB">
        <w:t xml:space="preserve"> a rate of $</w:t>
      </w:r>
      <w:r w:rsidR="003D1F04">
        <w:t>17.</w:t>
      </w:r>
      <w:r w:rsidR="002B3400">
        <w:t>1</w:t>
      </w:r>
      <w:r w:rsidR="006357BB">
        <w:t>9</w:t>
      </w:r>
      <w:r w:rsidR="002D57AB">
        <w:t xml:space="preserve"> per hour for</w:t>
      </w:r>
      <w:r w:rsidR="0073128C">
        <w:t xml:space="preserve"> representatives of 40 WIC S</w:t>
      </w:r>
      <w:r w:rsidR="004C51EE">
        <w:t>tate agencie</w:t>
      </w:r>
      <w:r w:rsidR="0073128C">
        <w:t xml:space="preserve">s, </w:t>
      </w:r>
      <w:r w:rsidR="005A5E0D">
        <w:t>each iteration</w:t>
      </w:r>
      <w:r w:rsidR="002D57AB">
        <w:t xml:space="preserve"> </w:t>
      </w:r>
      <w:r w:rsidR="009F2172">
        <w:t>will</w:t>
      </w:r>
      <w:r w:rsidR="0073128C">
        <w:t xml:space="preserve"> cost $</w:t>
      </w:r>
      <w:r w:rsidR="006357BB">
        <w:t>343.80</w:t>
      </w:r>
      <w:r w:rsidR="0073128C">
        <w:t>, totaling $</w:t>
      </w:r>
      <w:r w:rsidR="006357BB">
        <w:t>687.60</w:t>
      </w:r>
      <w:r w:rsidR="0073128C">
        <w:t xml:space="preserve"> for both </w:t>
      </w:r>
      <w:r w:rsidR="00610ADE">
        <w:t>years</w:t>
      </w:r>
      <w:r w:rsidR="0073128C">
        <w:t xml:space="preserve">. </w:t>
      </w:r>
      <w:r w:rsidR="006357BB">
        <w:t>Completing the contact request form</w:t>
      </w:r>
      <w:r w:rsidR="00B854B3">
        <w:t xml:space="preserve"> (see appendix </w:t>
      </w:r>
      <w:r w:rsidR="00D13F25">
        <w:t>J</w:t>
      </w:r>
      <w:r w:rsidR="00B854B3">
        <w:t>)</w:t>
      </w:r>
      <w:r w:rsidR="006357BB">
        <w:t>, submitting food code documentation</w:t>
      </w:r>
      <w:r w:rsidR="00B854B3">
        <w:t xml:space="preserve"> (</w:t>
      </w:r>
      <w:r w:rsidR="0091310C">
        <w:t xml:space="preserve">described in </w:t>
      </w:r>
      <w:r w:rsidR="0091310C">
        <w:rPr>
          <w:i/>
          <w:iCs/>
        </w:rPr>
        <w:t>The Guidance</w:t>
      </w:r>
      <w:r w:rsidR="0091310C">
        <w:t xml:space="preserve"> in </w:t>
      </w:r>
      <w:r w:rsidR="00B854B3">
        <w:t>appendix D)</w:t>
      </w:r>
      <w:r w:rsidR="006357BB">
        <w:t>, and updating the local agency director each require 6 minutes of staff time; assuming a rate of $17.19 per hour for representatives of 90 WIC S</w:t>
      </w:r>
      <w:r w:rsidR="004C51EE">
        <w:t>tate agencie</w:t>
      </w:r>
      <w:r w:rsidR="006357BB">
        <w:t xml:space="preserve">s, completing these three tasks for each iteration will cost $464.13, totaling $928.26 for both years.  </w:t>
      </w:r>
    </w:p>
    <w:p w14:paraId="353E83EA" w14:textId="13C81903" w:rsidR="0073128C" w:rsidRDefault="002D57AB" w:rsidP="00E36EF0">
      <w:pPr>
        <w:pStyle w:val="Body12ptCalibri-IPR"/>
        <w:spacing w:line="480" w:lineRule="auto"/>
      </w:pPr>
      <w:r>
        <w:t>Responding to a</w:t>
      </w:r>
      <w:r w:rsidR="0073128C">
        <w:t xml:space="preserve"> reminder email</w:t>
      </w:r>
      <w:r w:rsidR="00B854B3">
        <w:t xml:space="preserve"> (see appendix </w:t>
      </w:r>
      <w:r w:rsidR="00D13F25">
        <w:t>K</w:t>
      </w:r>
      <w:r w:rsidR="00B854B3">
        <w:t>)</w:t>
      </w:r>
      <w:r w:rsidR="0073128C">
        <w:t>, sent to 30 WIC S</w:t>
      </w:r>
      <w:r w:rsidR="004C51EE">
        <w:t>tate agencie</w:t>
      </w:r>
      <w:r w:rsidR="0073128C">
        <w:t>s, will occupy 3 minutes of staff time</w:t>
      </w:r>
      <w:r w:rsidR="005A5E0D">
        <w:t>; assuming</w:t>
      </w:r>
      <w:r w:rsidR="0073128C">
        <w:t xml:space="preserve"> a rate of $</w:t>
      </w:r>
      <w:r w:rsidR="00004170">
        <w:t>17.</w:t>
      </w:r>
      <w:r w:rsidR="001F1D0B">
        <w:t>1</w:t>
      </w:r>
      <w:r w:rsidR="006357BB">
        <w:t>9</w:t>
      </w:r>
      <w:r w:rsidR="0073128C">
        <w:t xml:space="preserve"> per hour, </w:t>
      </w:r>
      <w:r w:rsidR="00610ADE">
        <w:t xml:space="preserve">each iteration </w:t>
      </w:r>
      <w:r w:rsidR="009F2172">
        <w:t>will</w:t>
      </w:r>
      <w:r w:rsidR="005A5E0D">
        <w:t xml:space="preserve"> cost</w:t>
      </w:r>
      <w:r w:rsidR="0073128C">
        <w:t xml:space="preserve"> $</w:t>
      </w:r>
      <w:r w:rsidR="001F1D0B">
        <w:t>25.</w:t>
      </w:r>
      <w:r w:rsidR="006357BB">
        <w:t>79</w:t>
      </w:r>
      <w:r w:rsidR="005A5E0D">
        <w:t>,</w:t>
      </w:r>
      <w:r w:rsidR="0073128C">
        <w:t xml:space="preserve"> or $</w:t>
      </w:r>
      <w:r w:rsidR="001F1D0B">
        <w:t>51.</w:t>
      </w:r>
      <w:r w:rsidR="006357BB">
        <w:t xml:space="preserve">57 </w:t>
      </w:r>
      <w:r w:rsidR="0073128C">
        <w:t xml:space="preserve">for both years. Finally, </w:t>
      </w:r>
      <w:r w:rsidR="005A5E0D">
        <w:t xml:space="preserve">responding to </w:t>
      </w:r>
      <w:r w:rsidR="0073128C">
        <w:t>a follow-up email</w:t>
      </w:r>
      <w:r w:rsidR="006357BB">
        <w:t xml:space="preserve"> </w:t>
      </w:r>
      <w:r w:rsidR="00B854B3">
        <w:t xml:space="preserve">(see appendix </w:t>
      </w:r>
      <w:r w:rsidR="00D13F25">
        <w:t>L</w:t>
      </w:r>
      <w:r w:rsidR="00B854B3">
        <w:t xml:space="preserve">) </w:t>
      </w:r>
      <w:r w:rsidR="006357BB">
        <w:t>and participating in a phone call</w:t>
      </w:r>
      <w:r w:rsidR="00B854B3">
        <w:t xml:space="preserve"> (see appendix </w:t>
      </w:r>
      <w:r w:rsidR="00D13F25">
        <w:t>M</w:t>
      </w:r>
      <w:r w:rsidR="00B854B3">
        <w:t>)</w:t>
      </w:r>
      <w:r w:rsidR="0073128C">
        <w:t xml:space="preserve">, </w:t>
      </w:r>
      <w:r w:rsidR="006357BB">
        <w:t>involving</w:t>
      </w:r>
      <w:r w:rsidR="0073128C">
        <w:t xml:space="preserve"> all 90 WIC S</w:t>
      </w:r>
      <w:r w:rsidR="004C51EE">
        <w:t>tate agencie</w:t>
      </w:r>
      <w:r w:rsidR="0073128C">
        <w:t xml:space="preserve">s, </w:t>
      </w:r>
      <w:r w:rsidR="00D8376C">
        <w:t>will</w:t>
      </w:r>
      <w:r w:rsidR="0073128C">
        <w:t xml:space="preserve"> </w:t>
      </w:r>
      <w:r w:rsidR="005A5E0D">
        <w:t xml:space="preserve">require </w:t>
      </w:r>
      <w:r w:rsidR="0073128C">
        <w:t>30 minutes</w:t>
      </w:r>
      <w:r w:rsidR="005A5E0D">
        <w:t xml:space="preserve"> of staff time; assuming a</w:t>
      </w:r>
      <w:r w:rsidR="0073128C">
        <w:t xml:space="preserve"> rate of </w:t>
      </w:r>
      <w:r w:rsidR="005A5E0D">
        <w:t>$</w:t>
      </w:r>
      <w:r w:rsidR="00004170">
        <w:t>17.</w:t>
      </w:r>
      <w:r w:rsidR="000D765E">
        <w:t>1</w:t>
      </w:r>
      <w:r w:rsidR="006357BB">
        <w:t>9</w:t>
      </w:r>
      <w:r w:rsidR="0073128C">
        <w:t xml:space="preserve"> per hour</w:t>
      </w:r>
      <w:r w:rsidR="005A5E0D">
        <w:t>, e</w:t>
      </w:r>
      <w:r w:rsidR="005A34C0">
        <w:t>ach iteration</w:t>
      </w:r>
      <w:r w:rsidR="0073128C">
        <w:t xml:space="preserve"> </w:t>
      </w:r>
      <w:r w:rsidR="009F2172">
        <w:t>will</w:t>
      </w:r>
      <w:r w:rsidR="005A5E0D">
        <w:t xml:space="preserve"> </w:t>
      </w:r>
      <w:r w:rsidR="0073128C">
        <w:t>cost $</w:t>
      </w:r>
      <w:r w:rsidR="006357BB">
        <w:t>773.55</w:t>
      </w:r>
      <w:r w:rsidR="0073128C">
        <w:t>, for a total of $</w:t>
      </w:r>
      <w:r w:rsidR="006357BB">
        <w:t>1,547.10</w:t>
      </w:r>
      <w:r w:rsidR="00610ADE">
        <w:t xml:space="preserve"> for both years</w:t>
      </w:r>
      <w:r w:rsidR="0073128C">
        <w:t>.</w:t>
      </w:r>
    </w:p>
    <w:p w14:paraId="7D30165B" w14:textId="57E9B2E5" w:rsidR="00A1649C" w:rsidRDefault="001776C5" w:rsidP="00A45A86">
      <w:pPr>
        <w:pStyle w:val="Body12ptCalibri-IPR"/>
        <w:spacing w:line="480" w:lineRule="auto"/>
      </w:pPr>
      <w:r>
        <w:t>Table A.12</w:t>
      </w:r>
      <w:r w:rsidR="00797C3E">
        <w:t>.</w:t>
      </w:r>
      <w:r>
        <w:t xml:space="preserve">1 </w:t>
      </w:r>
      <w:r w:rsidR="006D7FEC">
        <w:t xml:space="preserve">and </w:t>
      </w:r>
      <w:r w:rsidR="00656739">
        <w:t>a</w:t>
      </w:r>
      <w:r w:rsidR="006D7FEC">
        <w:t xml:space="preserve">ppendix </w:t>
      </w:r>
      <w:r w:rsidR="00D13F25">
        <w:t>G</w:t>
      </w:r>
      <w:r w:rsidR="006D7FEC">
        <w:t xml:space="preserve"> </w:t>
      </w:r>
      <w:r>
        <w:t>illustrate the</w:t>
      </w:r>
      <w:r w:rsidR="005F5414">
        <w:t xml:space="preserve"> total public </w:t>
      </w:r>
      <w:r>
        <w:t>burden</w:t>
      </w:r>
      <w:r w:rsidR="005F5414">
        <w:t xml:space="preserve"> hours and the respondent costs.</w:t>
      </w:r>
      <w:r>
        <w:t xml:space="preserve"> </w:t>
      </w:r>
    </w:p>
    <w:p w14:paraId="76D576BB" w14:textId="77777777" w:rsidR="00352339" w:rsidRDefault="00352339" w:rsidP="00A45A86">
      <w:pPr>
        <w:pStyle w:val="Body12ptCalibri-IPR"/>
        <w:spacing w:line="480" w:lineRule="auto"/>
        <w:sectPr w:rsidR="00352339" w:rsidSect="00DC7187">
          <w:headerReference w:type="default" r:id="rId24"/>
          <w:footerReference w:type="default" r:id="rId25"/>
          <w:pgSz w:w="12240" w:h="15840" w:code="1"/>
          <w:pgMar w:top="1440" w:right="1440" w:bottom="1152" w:left="1440" w:header="720" w:footer="720" w:gutter="0"/>
          <w:pgNumType w:start="1"/>
          <w:cols w:space="720"/>
          <w:docGrid w:linePitch="360"/>
        </w:sectPr>
      </w:pPr>
    </w:p>
    <w:p w14:paraId="7DA22B7B" w14:textId="31933142" w:rsidR="00C31DE4" w:rsidRDefault="00C31DE4" w:rsidP="00A45A86">
      <w:pPr>
        <w:pStyle w:val="Body12ptCalibri-IPR"/>
        <w:spacing w:line="480" w:lineRule="auto"/>
        <w:sectPr w:rsidR="00C31DE4" w:rsidSect="00352339">
          <w:type w:val="continuous"/>
          <w:pgSz w:w="12240" w:h="15840" w:code="1"/>
          <w:pgMar w:top="1440" w:right="1440" w:bottom="1440" w:left="1440" w:header="720" w:footer="720" w:gutter="0"/>
          <w:pgNumType w:start="1"/>
          <w:cols w:space="720"/>
          <w:docGrid w:linePitch="360"/>
        </w:sectPr>
      </w:pPr>
    </w:p>
    <w:p w14:paraId="5B7FF605" w14:textId="289026BB" w:rsidR="00214A12" w:rsidRDefault="00214A12" w:rsidP="00214A12">
      <w:pPr>
        <w:pStyle w:val="TableTitle-IPR"/>
      </w:pPr>
      <w:bookmarkStart w:id="95" w:name="_Toc17289829"/>
      <w:bookmarkStart w:id="96" w:name="_Toc429996347"/>
      <w:r>
        <w:t>Table A.12.1. Total Public Burden Hours and Respondent Costs</w:t>
      </w:r>
      <w:bookmarkEnd w:id="95"/>
    </w:p>
    <w:tbl>
      <w:tblPr>
        <w:tblStyle w:val="InsightTable"/>
        <w:tblW w:w="5000" w:type="pct"/>
        <w:tblInd w:w="0" w:type="dxa"/>
        <w:tblLook w:val="04A0" w:firstRow="1" w:lastRow="0" w:firstColumn="1" w:lastColumn="0" w:noHBand="0" w:noVBand="1"/>
      </w:tblPr>
      <w:tblGrid>
        <w:gridCol w:w="1216"/>
        <w:gridCol w:w="1313"/>
        <w:gridCol w:w="1316"/>
        <w:gridCol w:w="1094"/>
        <w:gridCol w:w="1318"/>
        <w:gridCol w:w="1120"/>
        <w:gridCol w:w="1120"/>
        <w:gridCol w:w="1121"/>
        <w:gridCol w:w="1121"/>
        <w:gridCol w:w="1121"/>
        <w:gridCol w:w="1216"/>
      </w:tblGrid>
      <w:tr w:rsidR="00602994" w14:paraId="4003263B" w14:textId="77777777" w:rsidTr="00C911E2">
        <w:trPr>
          <w:cnfStyle w:val="100000000000" w:firstRow="1" w:lastRow="0" w:firstColumn="0" w:lastColumn="0" w:oddVBand="0" w:evenVBand="0" w:oddHBand="0" w:evenHBand="0" w:firstRowFirstColumn="0" w:firstRowLastColumn="0" w:lastRowFirstColumn="0" w:lastRowLastColumn="0"/>
          <w:trHeight w:val="1008"/>
          <w:tblHeader/>
        </w:trPr>
        <w:tc>
          <w:tcPr>
            <w:tcW w:w="360" w:type="pct"/>
            <w:hideMark/>
          </w:tcPr>
          <w:bookmarkEnd w:id="96"/>
          <w:p w14:paraId="62C51E1E" w14:textId="77777777" w:rsidR="00602994" w:rsidRDefault="00602994">
            <w:pPr>
              <w:rPr>
                <w:rFonts w:ascii="Lucida Sans" w:hAnsi="Lucida Sans"/>
                <w:b/>
                <w:bCs/>
                <w:color w:val="000000"/>
                <w:sz w:val="18"/>
                <w:szCs w:val="18"/>
              </w:rPr>
            </w:pPr>
            <w:r>
              <w:rPr>
                <w:rFonts w:ascii="Lucida Sans" w:hAnsi="Lucida Sans"/>
                <w:b/>
                <w:bCs/>
                <w:color w:val="000000"/>
                <w:sz w:val="18"/>
                <w:szCs w:val="18"/>
              </w:rPr>
              <w:t>Respondent Category</w:t>
            </w:r>
          </w:p>
        </w:tc>
        <w:tc>
          <w:tcPr>
            <w:tcW w:w="524" w:type="pct"/>
            <w:hideMark/>
          </w:tcPr>
          <w:p w14:paraId="3F21476E" w14:textId="77777777" w:rsidR="00602994" w:rsidRDefault="00602994">
            <w:pPr>
              <w:rPr>
                <w:rFonts w:ascii="Lucida Sans" w:hAnsi="Lucida Sans"/>
                <w:b/>
                <w:bCs/>
                <w:sz w:val="18"/>
                <w:szCs w:val="18"/>
              </w:rPr>
            </w:pPr>
            <w:r>
              <w:rPr>
                <w:rFonts w:ascii="Lucida Sans" w:hAnsi="Lucida Sans"/>
                <w:b/>
                <w:bCs/>
                <w:sz w:val="18"/>
                <w:szCs w:val="18"/>
              </w:rPr>
              <w:t>Type of Respondent</w:t>
            </w:r>
          </w:p>
        </w:tc>
        <w:tc>
          <w:tcPr>
            <w:tcW w:w="524" w:type="pct"/>
            <w:hideMark/>
          </w:tcPr>
          <w:p w14:paraId="7ABE1B54" w14:textId="77777777" w:rsidR="00602994" w:rsidRDefault="00602994">
            <w:pPr>
              <w:rPr>
                <w:rFonts w:ascii="Lucida Sans" w:hAnsi="Lucida Sans"/>
                <w:b/>
                <w:bCs/>
                <w:sz w:val="18"/>
                <w:szCs w:val="18"/>
              </w:rPr>
            </w:pPr>
            <w:r>
              <w:rPr>
                <w:rFonts w:ascii="Lucida Sans" w:hAnsi="Lucida Sans"/>
                <w:b/>
                <w:bCs/>
                <w:sz w:val="18"/>
                <w:szCs w:val="18"/>
              </w:rPr>
              <w:t>Data Collection Activity</w:t>
            </w:r>
          </w:p>
        </w:tc>
        <w:tc>
          <w:tcPr>
            <w:tcW w:w="440" w:type="pct"/>
            <w:hideMark/>
          </w:tcPr>
          <w:p w14:paraId="6A2B5395" w14:textId="77777777" w:rsidR="00602994" w:rsidRDefault="00602994">
            <w:pPr>
              <w:rPr>
                <w:rFonts w:ascii="Lucida Sans" w:hAnsi="Lucida Sans"/>
                <w:b/>
                <w:bCs/>
                <w:sz w:val="18"/>
                <w:szCs w:val="18"/>
              </w:rPr>
            </w:pPr>
            <w:r>
              <w:rPr>
                <w:rFonts w:ascii="Lucida Sans" w:hAnsi="Lucida Sans"/>
                <w:b/>
                <w:bCs/>
                <w:sz w:val="18"/>
                <w:szCs w:val="18"/>
              </w:rPr>
              <w:t>Appendix</w:t>
            </w:r>
          </w:p>
        </w:tc>
        <w:tc>
          <w:tcPr>
            <w:tcW w:w="450" w:type="pct"/>
            <w:hideMark/>
          </w:tcPr>
          <w:p w14:paraId="1B3274E4" w14:textId="77777777" w:rsidR="00602994" w:rsidRDefault="00602994">
            <w:pPr>
              <w:rPr>
                <w:rFonts w:ascii="Lucida Sans" w:hAnsi="Lucida Sans"/>
                <w:b/>
                <w:bCs/>
                <w:sz w:val="18"/>
                <w:szCs w:val="18"/>
              </w:rPr>
            </w:pPr>
            <w:r>
              <w:rPr>
                <w:rFonts w:ascii="Lucida Sans" w:hAnsi="Lucida Sans"/>
                <w:b/>
                <w:bCs/>
                <w:sz w:val="18"/>
                <w:szCs w:val="18"/>
              </w:rPr>
              <w:t>Estimated Number of Respondents</w:t>
            </w:r>
          </w:p>
        </w:tc>
        <w:tc>
          <w:tcPr>
            <w:tcW w:w="450" w:type="pct"/>
            <w:hideMark/>
          </w:tcPr>
          <w:p w14:paraId="79BB08AB" w14:textId="77777777" w:rsidR="00602994" w:rsidRDefault="00602994">
            <w:pPr>
              <w:rPr>
                <w:rFonts w:ascii="Lucida Sans" w:hAnsi="Lucida Sans"/>
                <w:b/>
                <w:bCs/>
                <w:sz w:val="18"/>
                <w:szCs w:val="18"/>
              </w:rPr>
            </w:pPr>
            <w:r>
              <w:rPr>
                <w:rFonts w:ascii="Lucida Sans" w:hAnsi="Lucida Sans"/>
                <w:b/>
                <w:bCs/>
                <w:sz w:val="18"/>
                <w:szCs w:val="18"/>
              </w:rPr>
              <w:t>Frequency of Response</w:t>
            </w:r>
          </w:p>
        </w:tc>
        <w:tc>
          <w:tcPr>
            <w:tcW w:w="450" w:type="pct"/>
            <w:hideMark/>
          </w:tcPr>
          <w:p w14:paraId="17489105" w14:textId="77777777" w:rsidR="00602994" w:rsidRDefault="00602994">
            <w:pPr>
              <w:rPr>
                <w:rFonts w:ascii="Lucida Sans" w:hAnsi="Lucida Sans"/>
                <w:b/>
                <w:bCs/>
                <w:sz w:val="18"/>
                <w:szCs w:val="18"/>
              </w:rPr>
            </w:pPr>
            <w:r>
              <w:rPr>
                <w:rFonts w:ascii="Lucida Sans" w:hAnsi="Lucida Sans"/>
                <w:b/>
                <w:bCs/>
                <w:sz w:val="18"/>
                <w:szCs w:val="18"/>
              </w:rPr>
              <w:t>Total Annual Responses</w:t>
            </w:r>
          </w:p>
        </w:tc>
        <w:tc>
          <w:tcPr>
            <w:tcW w:w="450" w:type="pct"/>
            <w:hideMark/>
          </w:tcPr>
          <w:p w14:paraId="55F01AE5" w14:textId="77777777" w:rsidR="00602994" w:rsidRDefault="00602994">
            <w:pPr>
              <w:rPr>
                <w:rFonts w:ascii="Lucida Sans" w:hAnsi="Lucida Sans"/>
                <w:b/>
                <w:bCs/>
                <w:sz w:val="18"/>
                <w:szCs w:val="18"/>
              </w:rPr>
            </w:pPr>
            <w:r>
              <w:rPr>
                <w:rFonts w:ascii="Lucida Sans" w:hAnsi="Lucida Sans"/>
                <w:b/>
                <w:bCs/>
                <w:sz w:val="18"/>
                <w:szCs w:val="18"/>
              </w:rPr>
              <w:t>Average Burden Hours per Response</w:t>
            </w:r>
          </w:p>
        </w:tc>
        <w:tc>
          <w:tcPr>
            <w:tcW w:w="450" w:type="pct"/>
            <w:hideMark/>
          </w:tcPr>
          <w:p w14:paraId="7744B83A" w14:textId="77777777" w:rsidR="00602994" w:rsidRDefault="00602994">
            <w:pPr>
              <w:rPr>
                <w:rFonts w:ascii="Lucida Sans" w:hAnsi="Lucida Sans"/>
                <w:b/>
                <w:bCs/>
                <w:sz w:val="18"/>
                <w:szCs w:val="18"/>
              </w:rPr>
            </w:pPr>
            <w:r>
              <w:rPr>
                <w:rFonts w:ascii="Lucida Sans" w:hAnsi="Lucida Sans"/>
                <w:b/>
                <w:bCs/>
                <w:sz w:val="18"/>
                <w:szCs w:val="18"/>
              </w:rPr>
              <w:t>Total Annual Burden Hours</w:t>
            </w:r>
          </w:p>
        </w:tc>
        <w:tc>
          <w:tcPr>
            <w:tcW w:w="450" w:type="pct"/>
            <w:hideMark/>
          </w:tcPr>
          <w:p w14:paraId="225C7EA3" w14:textId="77777777" w:rsidR="00602994" w:rsidRDefault="00602994">
            <w:pPr>
              <w:rPr>
                <w:rFonts w:ascii="Lucida Sans" w:hAnsi="Lucida Sans"/>
                <w:b/>
                <w:bCs/>
                <w:sz w:val="18"/>
                <w:szCs w:val="18"/>
              </w:rPr>
            </w:pPr>
            <w:r>
              <w:rPr>
                <w:rFonts w:ascii="Lucida Sans" w:hAnsi="Lucida Sans"/>
                <w:b/>
                <w:bCs/>
                <w:sz w:val="18"/>
                <w:szCs w:val="18"/>
              </w:rPr>
              <w:t>Hourly Wage Rate</w:t>
            </w:r>
          </w:p>
        </w:tc>
        <w:tc>
          <w:tcPr>
            <w:tcW w:w="450" w:type="pct"/>
            <w:hideMark/>
          </w:tcPr>
          <w:p w14:paraId="5172E68A" w14:textId="77777777" w:rsidR="00602994" w:rsidRDefault="00602994">
            <w:pPr>
              <w:rPr>
                <w:rFonts w:ascii="Lucida Sans" w:hAnsi="Lucida Sans"/>
                <w:b/>
                <w:bCs/>
                <w:sz w:val="18"/>
                <w:szCs w:val="18"/>
              </w:rPr>
            </w:pPr>
            <w:r>
              <w:rPr>
                <w:rFonts w:ascii="Lucida Sans" w:hAnsi="Lucida Sans"/>
                <w:b/>
                <w:bCs/>
                <w:sz w:val="18"/>
                <w:szCs w:val="18"/>
              </w:rPr>
              <w:t>Total Annualized Cost of Respondent Burden</w:t>
            </w:r>
          </w:p>
        </w:tc>
      </w:tr>
      <w:tr w:rsidR="00602994" w14:paraId="679C9946" w14:textId="77777777" w:rsidTr="00602994">
        <w:trPr>
          <w:trHeight w:val="288"/>
        </w:trPr>
        <w:tc>
          <w:tcPr>
            <w:tcW w:w="360" w:type="pct"/>
            <w:vMerge w:val="restart"/>
            <w:hideMark/>
          </w:tcPr>
          <w:p w14:paraId="53DE8710" w14:textId="77777777" w:rsidR="00602994" w:rsidRPr="00602994" w:rsidRDefault="00602994" w:rsidP="00602994">
            <w:pPr>
              <w:jc w:val="center"/>
              <w:rPr>
                <w:rFonts w:asciiTheme="minorHAnsi" w:hAnsiTheme="minorHAnsi"/>
                <w:b/>
                <w:bCs/>
                <w:color w:val="000000"/>
                <w:sz w:val="18"/>
                <w:szCs w:val="18"/>
              </w:rPr>
            </w:pPr>
            <w:r w:rsidRPr="00602994">
              <w:rPr>
                <w:rFonts w:asciiTheme="minorHAnsi" w:hAnsiTheme="minorHAnsi"/>
                <w:b/>
                <w:bCs/>
                <w:color w:val="000000"/>
                <w:sz w:val="18"/>
                <w:szCs w:val="18"/>
              </w:rPr>
              <w:t>State WIC Agency Officials (2020)</w:t>
            </w:r>
          </w:p>
        </w:tc>
        <w:tc>
          <w:tcPr>
            <w:tcW w:w="524" w:type="pct"/>
            <w:hideMark/>
          </w:tcPr>
          <w:p w14:paraId="1AF064A7"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13522D77"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Cover Letter and Guidance</w:t>
            </w:r>
          </w:p>
        </w:tc>
        <w:tc>
          <w:tcPr>
            <w:tcW w:w="440" w:type="pct"/>
            <w:hideMark/>
          </w:tcPr>
          <w:p w14:paraId="52A6FD0E"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C, D</w:t>
            </w:r>
          </w:p>
        </w:tc>
        <w:tc>
          <w:tcPr>
            <w:tcW w:w="450" w:type="pct"/>
            <w:hideMark/>
          </w:tcPr>
          <w:p w14:paraId="6B46DF3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18EE5F15"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0BC2664C"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3BDB37E5"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0.50</w:t>
            </w:r>
          </w:p>
        </w:tc>
        <w:tc>
          <w:tcPr>
            <w:tcW w:w="450" w:type="pct"/>
            <w:hideMark/>
          </w:tcPr>
          <w:p w14:paraId="63FC0E3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45.00</w:t>
            </w:r>
          </w:p>
        </w:tc>
        <w:tc>
          <w:tcPr>
            <w:tcW w:w="450" w:type="pct"/>
            <w:noWrap/>
            <w:hideMark/>
          </w:tcPr>
          <w:p w14:paraId="57B9BBB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0B62C7ED"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$773.55</w:t>
            </w:r>
          </w:p>
        </w:tc>
      </w:tr>
      <w:tr w:rsidR="00602994" w14:paraId="5B845758" w14:textId="77777777" w:rsidTr="00602994">
        <w:trPr>
          <w:trHeight w:val="288"/>
        </w:trPr>
        <w:tc>
          <w:tcPr>
            <w:tcW w:w="360" w:type="pct"/>
            <w:vMerge/>
            <w:hideMark/>
          </w:tcPr>
          <w:p w14:paraId="7DB10BE3" w14:textId="77777777" w:rsidR="00602994" w:rsidRPr="00602994" w:rsidRDefault="00602994" w:rsidP="00602994">
            <w:pPr>
              <w:rPr>
                <w:rFonts w:asciiTheme="minorHAnsi" w:hAnsiTheme="minorHAnsi"/>
                <w:b/>
                <w:bCs/>
                <w:color w:val="000000"/>
                <w:sz w:val="18"/>
                <w:szCs w:val="18"/>
              </w:rPr>
            </w:pPr>
          </w:p>
        </w:tc>
        <w:tc>
          <w:tcPr>
            <w:tcW w:w="524" w:type="pct"/>
            <w:hideMark/>
          </w:tcPr>
          <w:p w14:paraId="0C21EE2B"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0CBA8DEA"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Contact Request Form</w:t>
            </w:r>
          </w:p>
        </w:tc>
        <w:tc>
          <w:tcPr>
            <w:tcW w:w="440" w:type="pct"/>
            <w:hideMark/>
          </w:tcPr>
          <w:p w14:paraId="6BE2F683" w14:textId="475DA69E" w:rsidR="00602994" w:rsidRPr="00602994" w:rsidRDefault="008304F3" w:rsidP="00602994">
            <w:pPr>
              <w:jc w:val="center"/>
              <w:rPr>
                <w:rFonts w:asciiTheme="minorHAnsi" w:hAnsiTheme="minorHAnsi"/>
                <w:sz w:val="18"/>
                <w:szCs w:val="18"/>
              </w:rPr>
            </w:pPr>
            <w:r>
              <w:rPr>
                <w:rFonts w:asciiTheme="minorHAnsi" w:hAnsiTheme="minorHAnsi"/>
                <w:sz w:val="18"/>
                <w:szCs w:val="18"/>
              </w:rPr>
              <w:t>J</w:t>
            </w:r>
          </w:p>
        </w:tc>
        <w:tc>
          <w:tcPr>
            <w:tcW w:w="450" w:type="pct"/>
            <w:hideMark/>
          </w:tcPr>
          <w:p w14:paraId="7D17FBBE"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1C21A77B"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5222CC1C"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1BFD3161"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0.10</w:t>
            </w:r>
          </w:p>
        </w:tc>
        <w:tc>
          <w:tcPr>
            <w:tcW w:w="450" w:type="pct"/>
            <w:hideMark/>
          </w:tcPr>
          <w:p w14:paraId="5B5C1C98"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w:t>
            </w:r>
          </w:p>
        </w:tc>
        <w:tc>
          <w:tcPr>
            <w:tcW w:w="450" w:type="pct"/>
            <w:noWrap/>
            <w:hideMark/>
          </w:tcPr>
          <w:p w14:paraId="77C1E28F"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641D8501"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$154.71</w:t>
            </w:r>
          </w:p>
        </w:tc>
      </w:tr>
      <w:tr w:rsidR="00602994" w14:paraId="0AD21410" w14:textId="77777777" w:rsidTr="00602994">
        <w:trPr>
          <w:trHeight w:val="288"/>
        </w:trPr>
        <w:tc>
          <w:tcPr>
            <w:tcW w:w="360" w:type="pct"/>
            <w:vMerge/>
            <w:hideMark/>
          </w:tcPr>
          <w:p w14:paraId="7F17BEF4" w14:textId="77777777" w:rsidR="00602994" w:rsidRPr="00602994" w:rsidRDefault="00602994" w:rsidP="00602994">
            <w:pPr>
              <w:rPr>
                <w:rFonts w:asciiTheme="minorHAnsi" w:hAnsiTheme="minorHAnsi"/>
                <w:b/>
                <w:bCs/>
                <w:color w:val="000000"/>
                <w:sz w:val="18"/>
                <w:szCs w:val="18"/>
              </w:rPr>
            </w:pPr>
          </w:p>
        </w:tc>
        <w:tc>
          <w:tcPr>
            <w:tcW w:w="524" w:type="pct"/>
            <w:hideMark/>
          </w:tcPr>
          <w:p w14:paraId="4D059DBC"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6B812251"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Nutritional Risk Crosswalk</w:t>
            </w:r>
          </w:p>
        </w:tc>
        <w:tc>
          <w:tcPr>
            <w:tcW w:w="440" w:type="pct"/>
            <w:hideMark/>
          </w:tcPr>
          <w:p w14:paraId="540E6247" w14:textId="73D32ECB" w:rsidR="00602994" w:rsidRPr="00602994" w:rsidRDefault="008304F3" w:rsidP="00602994">
            <w:pPr>
              <w:jc w:val="center"/>
              <w:rPr>
                <w:rFonts w:asciiTheme="minorHAnsi" w:hAnsiTheme="minorHAnsi"/>
                <w:sz w:val="18"/>
                <w:szCs w:val="18"/>
              </w:rPr>
            </w:pPr>
            <w:r>
              <w:rPr>
                <w:rFonts w:asciiTheme="minorHAnsi" w:hAnsiTheme="minorHAnsi"/>
                <w:sz w:val="18"/>
                <w:szCs w:val="18"/>
              </w:rPr>
              <w:t>I</w:t>
            </w:r>
          </w:p>
        </w:tc>
        <w:tc>
          <w:tcPr>
            <w:tcW w:w="450" w:type="pct"/>
            <w:hideMark/>
          </w:tcPr>
          <w:p w14:paraId="46DD2A84"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40</w:t>
            </w:r>
          </w:p>
        </w:tc>
        <w:tc>
          <w:tcPr>
            <w:tcW w:w="450" w:type="pct"/>
            <w:hideMark/>
          </w:tcPr>
          <w:p w14:paraId="2DB4D2EF"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0D0CF185"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40</w:t>
            </w:r>
          </w:p>
        </w:tc>
        <w:tc>
          <w:tcPr>
            <w:tcW w:w="450" w:type="pct"/>
            <w:hideMark/>
          </w:tcPr>
          <w:p w14:paraId="449A34DD"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0.50</w:t>
            </w:r>
          </w:p>
        </w:tc>
        <w:tc>
          <w:tcPr>
            <w:tcW w:w="450" w:type="pct"/>
            <w:hideMark/>
          </w:tcPr>
          <w:p w14:paraId="6AEAC8F1"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20.00</w:t>
            </w:r>
          </w:p>
        </w:tc>
        <w:tc>
          <w:tcPr>
            <w:tcW w:w="450" w:type="pct"/>
            <w:noWrap/>
            <w:hideMark/>
          </w:tcPr>
          <w:p w14:paraId="4C2BAA67"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42351E24"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$343.80</w:t>
            </w:r>
          </w:p>
        </w:tc>
      </w:tr>
      <w:tr w:rsidR="00602994" w14:paraId="38B8BF9D" w14:textId="77777777" w:rsidTr="00602994">
        <w:trPr>
          <w:trHeight w:val="288"/>
        </w:trPr>
        <w:tc>
          <w:tcPr>
            <w:tcW w:w="360" w:type="pct"/>
            <w:vMerge/>
            <w:hideMark/>
          </w:tcPr>
          <w:p w14:paraId="38585A24" w14:textId="77777777" w:rsidR="00602994" w:rsidRPr="00602994" w:rsidRDefault="00602994" w:rsidP="00602994">
            <w:pPr>
              <w:rPr>
                <w:rFonts w:asciiTheme="minorHAnsi" w:hAnsiTheme="minorHAnsi"/>
                <w:b/>
                <w:bCs/>
                <w:color w:val="000000"/>
                <w:sz w:val="18"/>
                <w:szCs w:val="18"/>
              </w:rPr>
            </w:pPr>
          </w:p>
        </w:tc>
        <w:tc>
          <w:tcPr>
            <w:tcW w:w="524" w:type="pct"/>
            <w:hideMark/>
          </w:tcPr>
          <w:p w14:paraId="3086F6FD"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44BE0E91"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Food Code Documentation</w:t>
            </w:r>
          </w:p>
        </w:tc>
        <w:tc>
          <w:tcPr>
            <w:tcW w:w="440" w:type="pct"/>
            <w:hideMark/>
          </w:tcPr>
          <w:p w14:paraId="4A41B587" w14:textId="6DC9F1E6" w:rsidR="00602994" w:rsidRPr="00602994" w:rsidRDefault="0017392B" w:rsidP="00602994">
            <w:pPr>
              <w:jc w:val="center"/>
              <w:rPr>
                <w:rFonts w:asciiTheme="minorHAnsi" w:hAnsiTheme="minorHAnsi"/>
                <w:sz w:val="18"/>
                <w:szCs w:val="18"/>
              </w:rPr>
            </w:pPr>
            <w:r>
              <w:rPr>
                <w:rFonts w:asciiTheme="minorHAnsi" w:hAnsiTheme="minorHAnsi"/>
                <w:sz w:val="18"/>
                <w:szCs w:val="18"/>
              </w:rPr>
              <w:t>N/A</w:t>
            </w:r>
          </w:p>
        </w:tc>
        <w:tc>
          <w:tcPr>
            <w:tcW w:w="450" w:type="pct"/>
            <w:hideMark/>
          </w:tcPr>
          <w:p w14:paraId="55DDE89D"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3D31B071"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364ABDFC"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6C674BB4"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0.10</w:t>
            </w:r>
          </w:p>
        </w:tc>
        <w:tc>
          <w:tcPr>
            <w:tcW w:w="450" w:type="pct"/>
            <w:hideMark/>
          </w:tcPr>
          <w:p w14:paraId="51D02C7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w:t>
            </w:r>
          </w:p>
        </w:tc>
        <w:tc>
          <w:tcPr>
            <w:tcW w:w="450" w:type="pct"/>
            <w:noWrap/>
            <w:hideMark/>
          </w:tcPr>
          <w:p w14:paraId="3A4645EB"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34F511CD"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$154.71</w:t>
            </w:r>
          </w:p>
        </w:tc>
      </w:tr>
      <w:tr w:rsidR="00602994" w14:paraId="67B0EB2F" w14:textId="77777777" w:rsidTr="00602994">
        <w:trPr>
          <w:trHeight w:val="288"/>
        </w:trPr>
        <w:tc>
          <w:tcPr>
            <w:tcW w:w="360" w:type="pct"/>
            <w:vMerge/>
            <w:hideMark/>
          </w:tcPr>
          <w:p w14:paraId="229BB138" w14:textId="77777777" w:rsidR="00602994" w:rsidRPr="00602994" w:rsidRDefault="00602994" w:rsidP="00602994">
            <w:pPr>
              <w:rPr>
                <w:rFonts w:asciiTheme="minorHAnsi" w:hAnsiTheme="minorHAnsi"/>
                <w:b/>
                <w:bCs/>
                <w:color w:val="000000"/>
                <w:sz w:val="18"/>
                <w:szCs w:val="18"/>
              </w:rPr>
            </w:pPr>
          </w:p>
        </w:tc>
        <w:tc>
          <w:tcPr>
            <w:tcW w:w="524" w:type="pct"/>
            <w:hideMark/>
          </w:tcPr>
          <w:p w14:paraId="49EA7A40"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4360B8F9"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Local Agency Directory Updates</w:t>
            </w:r>
          </w:p>
        </w:tc>
        <w:tc>
          <w:tcPr>
            <w:tcW w:w="440" w:type="pct"/>
            <w:hideMark/>
          </w:tcPr>
          <w:p w14:paraId="70A50C7C"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N/A</w:t>
            </w:r>
          </w:p>
        </w:tc>
        <w:tc>
          <w:tcPr>
            <w:tcW w:w="450" w:type="pct"/>
            <w:hideMark/>
          </w:tcPr>
          <w:p w14:paraId="06DCDDB2"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6231B7D3"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28660267"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6C7700B5"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0.10</w:t>
            </w:r>
          </w:p>
        </w:tc>
        <w:tc>
          <w:tcPr>
            <w:tcW w:w="450" w:type="pct"/>
            <w:hideMark/>
          </w:tcPr>
          <w:p w14:paraId="2C63110C"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w:t>
            </w:r>
          </w:p>
        </w:tc>
        <w:tc>
          <w:tcPr>
            <w:tcW w:w="450" w:type="pct"/>
            <w:noWrap/>
            <w:hideMark/>
          </w:tcPr>
          <w:p w14:paraId="6F91C569"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464F34FF"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$154.71</w:t>
            </w:r>
          </w:p>
        </w:tc>
      </w:tr>
      <w:tr w:rsidR="00602994" w14:paraId="27CA4A73" w14:textId="77777777" w:rsidTr="00602994">
        <w:trPr>
          <w:trHeight w:val="288"/>
        </w:trPr>
        <w:tc>
          <w:tcPr>
            <w:tcW w:w="360" w:type="pct"/>
            <w:vMerge/>
            <w:hideMark/>
          </w:tcPr>
          <w:p w14:paraId="093B4E08" w14:textId="77777777" w:rsidR="00602994" w:rsidRPr="00602994" w:rsidRDefault="00602994" w:rsidP="00602994">
            <w:pPr>
              <w:rPr>
                <w:rFonts w:asciiTheme="minorHAnsi" w:hAnsiTheme="minorHAnsi"/>
                <w:b/>
                <w:bCs/>
                <w:color w:val="000000"/>
                <w:sz w:val="18"/>
                <w:szCs w:val="18"/>
              </w:rPr>
            </w:pPr>
          </w:p>
        </w:tc>
        <w:tc>
          <w:tcPr>
            <w:tcW w:w="524" w:type="pct"/>
            <w:hideMark/>
          </w:tcPr>
          <w:p w14:paraId="432D4839"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3B3878D7"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 xml:space="preserve">Reminder Email </w:t>
            </w:r>
          </w:p>
        </w:tc>
        <w:tc>
          <w:tcPr>
            <w:tcW w:w="440" w:type="pct"/>
            <w:hideMark/>
          </w:tcPr>
          <w:p w14:paraId="0080AA8C" w14:textId="3312C7AE" w:rsidR="00602994" w:rsidRPr="00602994" w:rsidRDefault="008304F3" w:rsidP="00602994">
            <w:pPr>
              <w:jc w:val="center"/>
              <w:rPr>
                <w:rFonts w:asciiTheme="minorHAnsi" w:hAnsiTheme="minorHAnsi"/>
                <w:color w:val="000000"/>
                <w:sz w:val="18"/>
                <w:szCs w:val="18"/>
              </w:rPr>
            </w:pPr>
            <w:r>
              <w:rPr>
                <w:rFonts w:asciiTheme="minorHAnsi" w:hAnsiTheme="minorHAnsi"/>
                <w:color w:val="000000"/>
                <w:sz w:val="18"/>
                <w:szCs w:val="18"/>
              </w:rPr>
              <w:t>K</w:t>
            </w:r>
          </w:p>
        </w:tc>
        <w:tc>
          <w:tcPr>
            <w:tcW w:w="450" w:type="pct"/>
            <w:hideMark/>
          </w:tcPr>
          <w:p w14:paraId="631B798D"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30</w:t>
            </w:r>
          </w:p>
        </w:tc>
        <w:tc>
          <w:tcPr>
            <w:tcW w:w="450" w:type="pct"/>
            <w:hideMark/>
          </w:tcPr>
          <w:p w14:paraId="3012F502"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624E2A69"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30</w:t>
            </w:r>
          </w:p>
        </w:tc>
        <w:tc>
          <w:tcPr>
            <w:tcW w:w="450" w:type="pct"/>
            <w:hideMark/>
          </w:tcPr>
          <w:p w14:paraId="6BBDF26E"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0.05</w:t>
            </w:r>
          </w:p>
        </w:tc>
        <w:tc>
          <w:tcPr>
            <w:tcW w:w="450" w:type="pct"/>
            <w:hideMark/>
          </w:tcPr>
          <w:p w14:paraId="710A6290"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1.50</w:t>
            </w:r>
          </w:p>
        </w:tc>
        <w:tc>
          <w:tcPr>
            <w:tcW w:w="450" w:type="pct"/>
            <w:noWrap/>
            <w:hideMark/>
          </w:tcPr>
          <w:p w14:paraId="36743137"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2290CB0C"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$25.79</w:t>
            </w:r>
          </w:p>
        </w:tc>
      </w:tr>
      <w:tr w:rsidR="00602994" w14:paraId="5C3D8941" w14:textId="77777777" w:rsidTr="00602994">
        <w:trPr>
          <w:trHeight w:val="288"/>
        </w:trPr>
        <w:tc>
          <w:tcPr>
            <w:tcW w:w="360" w:type="pct"/>
            <w:vMerge/>
            <w:hideMark/>
          </w:tcPr>
          <w:p w14:paraId="1696F55F" w14:textId="77777777" w:rsidR="00602994" w:rsidRPr="00602994" w:rsidRDefault="00602994" w:rsidP="00602994">
            <w:pPr>
              <w:rPr>
                <w:rFonts w:asciiTheme="minorHAnsi" w:hAnsiTheme="minorHAnsi"/>
                <w:b/>
                <w:bCs/>
                <w:color w:val="000000"/>
                <w:sz w:val="18"/>
                <w:szCs w:val="18"/>
              </w:rPr>
            </w:pPr>
          </w:p>
        </w:tc>
        <w:tc>
          <w:tcPr>
            <w:tcW w:w="524" w:type="pct"/>
            <w:hideMark/>
          </w:tcPr>
          <w:p w14:paraId="384FFDF3"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6FCE3535"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Follow-up Email and Phone Call</w:t>
            </w:r>
          </w:p>
        </w:tc>
        <w:tc>
          <w:tcPr>
            <w:tcW w:w="440" w:type="pct"/>
            <w:hideMark/>
          </w:tcPr>
          <w:p w14:paraId="54DC1B9A" w14:textId="53381383" w:rsidR="00602994" w:rsidRPr="00602994" w:rsidRDefault="008304F3" w:rsidP="00602994">
            <w:pPr>
              <w:jc w:val="center"/>
              <w:rPr>
                <w:rFonts w:asciiTheme="minorHAnsi" w:hAnsiTheme="minorHAnsi"/>
                <w:color w:val="000000"/>
                <w:sz w:val="18"/>
                <w:szCs w:val="18"/>
              </w:rPr>
            </w:pPr>
            <w:r>
              <w:rPr>
                <w:rFonts w:asciiTheme="minorHAnsi" w:hAnsiTheme="minorHAnsi"/>
                <w:color w:val="000000"/>
                <w:sz w:val="18"/>
                <w:szCs w:val="18"/>
              </w:rPr>
              <w:t>L,M</w:t>
            </w:r>
          </w:p>
        </w:tc>
        <w:tc>
          <w:tcPr>
            <w:tcW w:w="450" w:type="pct"/>
            <w:hideMark/>
          </w:tcPr>
          <w:p w14:paraId="1B1BCBC6"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146522D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06F5E5D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227E9C15"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0.50</w:t>
            </w:r>
          </w:p>
        </w:tc>
        <w:tc>
          <w:tcPr>
            <w:tcW w:w="450" w:type="pct"/>
            <w:hideMark/>
          </w:tcPr>
          <w:p w14:paraId="6E368F98"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45.00</w:t>
            </w:r>
          </w:p>
        </w:tc>
        <w:tc>
          <w:tcPr>
            <w:tcW w:w="450" w:type="pct"/>
            <w:noWrap/>
            <w:hideMark/>
          </w:tcPr>
          <w:p w14:paraId="3E2F9C60"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438EE6EA"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$773.55</w:t>
            </w:r>
          </w:p>
        </w:tc>
      </w:tr>
      <w:tr w:rsidR="00602994" w14:paraId="7B380610" w14:textId="77777777" w:rsidTr="00602994">
        <w:trPr>
          <w:trHeight w:val="288"/>
        </w:trPr>
        <w:tc>
          <w:tcPr>
            <w:tcW w:w="360" w:type="pct"/>
            <w:vMerge/>
            <w:hideMark/>
          </w:tcPr>
          <w:p w14:paraId="3FC7722F" w14:textId="77777777" w:rsidR="00602994" w:rsidRPr="00602994" w:rsidRDefault="00602994" w:rsidP="00602994">
            <w:pPr>
              <w:rPr>
                <w:rFonts w:asciiTheme="minorHAnsi" w:hAnsiTheme="minorHAnsi"/>
                <w:b/>
                <w:bCs/>
                <w:color w:val="000000"/>
                <w:sz w:val="18"/>
                <w:szCs w:val="18"/>
              </w:rPr>
            </w:pPr>
          </w:p>
        </w:tc>
        <w:tc>
          <w:tcPr>
            <w:tcW w:w="1049" w:type="pct"/>
            <w:gridSpan w:val="2"/>
            <w:shd w:val="clear" w:color="auto" w:fill="F2F2F2" w:themeFill="background1" w:themeFillShade="F2"/>
            <w:hideMark/>
          </w:tcPr>
          <w:p w14:paraId="61743A4E"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Subtotal for Office and Administrative Support Staff</w:t>
            </w:r>
          </w:p>
        </w:tc>
        <w:tc>
          <w:tcPr>
            <w:tcW w:w="440" w:type="pct"/>
            <w:shd w:val="clear" w:color="auto" w:fill="F2F2F2" w:themeFill="background1" w:themeFillShade="F2"/>
            <w:hideMark/>
          </w:tcPr>
          <w:p w14:paraId="42EDBC3F"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 </w:t>
            </w:r>
          </w:p>
        </w:tc>
        <w:tc>
          <w:tcPr>
            <w:tcW w:w="450" w:type="pct"/>
            <w:shd w:val="clear" w:color="auto" w:fill="F2F2F2" w:themeFill="background1" w:themeFillShade="F2"/>
            <w:hideMark/>
          </w:tcPr>
          <w:p w14:paraId="355B84AB"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shd w:val="clear" w:color="auto" w:fill="F2F2F2" w:themeFill="background1" w:themeFillShade="F2"/>
            <w:hideMark/>
          </w:tcPr>
          <w:p w14:paraId="12FD6E6A"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5.78</w:t>
            </w:r>
          </w:p>
        </w:tc>
        <w:tc>
          <w:tcPr>
            <w:tcW w:w="450" w:type="pct"/>
            <w:shd w:val="clear" w:color="auto" w:fill="F2F2F2" w:themeFill="background1" w:themeFillShade="F2"/>
            <w:hideMark/>
          </w:tcPr>
          <w:p w14:paraId="1F818744"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520</w:t>
            </w:r>
          </w:p>
        </w:tc>
        <w:tc>
          <w:tcPr>
            <w:tcW w:w="450" w:type="pct"/>
            <w:shd w:val="clear" w:color="auto" w:fill="F2F2F2" w:themeFill="background1" w:themeFillShade="F2"/>
            <w:hideMark/>
          </w:tcPr>
          <w:p w14:paraId="472EFC5E"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0.27</w:t>
            </w:r>
          </w:p>
        </w:tc>
        <w:tc>
          <w:tcPr>
            <w:tcW w:w="450" w:type="pct"/>
            <w:shd w:val="clear" w:color="auto" w:fill="F2F2F2" w:themeFill="background1" w:themeFillShade="F2"/>
            <w:hideMark/>
          </w:tcPr>
          <w:p w14:paraId="7094729E"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138.50</w:t>
            </w:r>
          </w:p>
        </w:tc>
        <w:tc>
          <w:tcPr>
            <w:tcW w:w="450" w:type="pct"/>
            <w:shd w:val="clear" w:color="auto" w:fill="F2F2F2" w:themeFill="background1" w:themeFillShade="F2"/>
            <w:noWrap/>
            <w:hideMark/>
          </w:tcPr>
          <w:p w14:paraId="09FE1AC0"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shd w:val="clear" w:color="auto" w:fill="F2F2F2" w:themeFill="background1" w:themeFillShade="F2"/>
            <w:hideMark/>
          </w:tcPr>
          <w:p w14:paraId="7454FB42"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$2,380.82</w:t>
            </w:r>
          </w:p>
        </w:tc>
      </w:tr>
      <w:tr w:rsidR="00602994" w14:paraId="68689CEF" w14:textId="77777777" w:rsidTr="00602994">
        <w:trPr>
          <w:trHeight w:val="288"/>
        </w:trPr>
        <w:tc>
          <w:tcPr>
            <w:tcW w:w="360" w:type="pct"/>
            <w:vMerge/>
            <w:hideMark/>
          </w:tcPr>
          <w:p w14:paraId="2F4D9404" w14:textId="77777777" w:rsidR="00602994" w:rsidRPr="00602994" w:rsidRDefault="00602994" w:rsidP="00602994">
            <w:pPr>
              <w:rPr>
                <w:rFonts w:asciiTheme="minorHAnsi" w:hAnsiTheme="minorHAnsi"/>
                <w:b/>
                <w:bCs/>
                <w:color w:val="000000"/>
                <w:sz w:val="18"/>
                <w:szCs w:val="18"/>
              </w:rPr>
            </w:pPr>
          </w:p>
        </w:tc>
        <w:tc>
          <w:tcPr>
            <w:tcW w:w="524" w:type="pct"/>
            <w:hideMark/>
          </w:tcPr>
          <w:p w14:paraId="4E342F33"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State Database Administrator</w:t>
            </w:r>
          </w:p>
        </w:tc>
        <w:tc>
          <w:tcPr>
            <w:tcW w:w="524" w:type="pct"/>
            <w:hideMark/>
          </w:tcPr>
          <w:p w14:paraId="430397E3"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 xml:space="preserve">MDS Reports </w:t>
            </w:r>
          </w:p>
        </w:tc>
        <w:tc>
          <w:tcPr>
            <w:tcW w:w="440" w:type="pct"/>
            <w:hideMark/>
          </w:tcPr>
          <w:p w14:paraId="7BE6A991" w14:textId="20623A17" w:rsidR="00602994" w:rsidRPr="00602994" w:rsidRDefault="0017392B" w:rsidP="00602994">
            <w:pPr>
              <w:jc w:val="center"/>
              <w:rPr>
                <w:rFonts w:asciiTheme="minorHAnsi" w:hAnsiTheme="minorHAnsi"/>
                <w:color w:val="000000"/>
                <w:sz w:val="18"/>
                <w:szCs w:val="18"/>
              </w:rPr>
            </w:pPr>
            <w:r>
              <w:rPr>
                <w:rFonts w:asciiTheme="minorHAnsi" w:hAnsiTheme="minorHAnsi"/>
                <w:color w:val="000000"/>
                <w:sz w:val="18"/>
                <w:szCs w:val="18"/>
              </w:rPr>
              <w:t>H</w:t>
            </w:r>
          </w:p>
        </w:tc>
        <w:tc>
          <w:tcPr>
            <w:tcW w:w="450" w:type="pct"/>
            <w:hideMark/>
          </w:tcPr>
          <w:p w14:paraId="5B04122A"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4639C41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3123FF8B"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4D0F4DE3"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1.00</w:t>
            </w:r>
          </w:p>
        </w:tc>
        <w:tc>
          <w:tcPr>
            <w:tcW w:w="450" w:type="pct"/>
            <w:hideMark/>
          </w:tcPr>
          <w:p w14:paraId="5F2BE7DD"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90.00</w:t>
            </w:r>
          </w:p>
        </w:tc>
        <w:tc>
          <w:tcPr>
            <w:tcW w:w="450" w:type="pct"/>
            <w:noWrap/>
            <w:hideMark/>
          </w:tcPr>
          <w:p w14:paraId="326AE06E"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$43.31</w:t>
            </w:r>
          </w:p>
        </w:tc>
        <w:tc>
          <w:tcPr>
            <w:tcW w:w="450" w:type="pct"/>
            <w:hideMark/>
          </w:tcPr>
          <w:p w14:paraId="493098F4"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$3,897.90</w:t>
            </w:r>
          </w:p>
        </w:tc>
      </w:tr>
      <w:tr w:rsidR="00602994" w14:paraId="1F1A2148" w14:textId="77777777" w:rsidTr="00602994">
        <w:trPr>
          <w:trHeight w:val="288"/>
        </w:trPr>
        <w:tc>
          <w:tcPr>
            <w:tcW w:w="360" w:type="pct"/>
            <w:vMerge/>
            <w:hideMark/>
          </w:tcPr>
          <w:p w14:paraId="105963EE" w14:textId="77777777" w:rsidR="00602994" w:rsidRPr="00602994" w:rsidRDefault="00602994" w:rsidP="00602994">
            <w:pPr>
              <w:rPr>
                <w:rFonts w:asciiTheme="minorHAnsi" w:hAnsiTheme="minorHAnsi"/>
                <w:b/>
                <w:bCs/>
                <w:color w:val="000000"/>
                <w:sz w:val="18"/>
                <w:szCs w:val="18"/>
              </w:rPr>
            </w:pPr>
          </w:p>
        </w:tc>
        <w:tc>
          <w:tcPr>
            <w:tcW w:w="524" w:type="pct"/>
            <w:hideMark/>
          </w:tcPr>
          <w:p w14:paraId="505B528A"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State Database Administrator</w:t>
            </w:r>
          </w:p>
        </w:tc>
        <w:tc>
          <w:tcPr>
            <w:tcW w:w="524" w:type="pct"/>
            <w:hideMark/>
          </w:tcPr>
          <w:p w14:paraId="5A7A50FF"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 xml:space="preserve">SDS Reports </w:t>
            </w:r>
          </w:p>
        </w:tc>
        <w:tc>
          <w:tcPr>
            <w:tcW w:w="440" w:type="pct"/>
            <w:hideMark/>
          </w:tcPr>
          <w:p w14:paraId="218230D0" w14:textId="52F8F8F4" w:rsidR="00602994" w:rsidRPr="00602994" w:rsidRDefault="0017392B" w:rsidP="00602994">
            <w:pPr>
              <w:jc w:val="center"/>
              <w:rPr>
                <w:rFonts w:asciiTheme="minorHAnsi" w:hAnsiTheme="minorHAnsi"/>
                <w:color w:val="000000"/>
                <w:sz w:val="18"/>
                <w:szCs w:val="18"/>
              </w:rPr>
            </w:pPr>
            <w:r>
              <w:rPr>
                <w:rFonts w:asciiTheme="minorHAnsi" w:hAnsiTheme="minorHAnsi"/>
                <w:color w:val="000000"/>
                <w:sz w:val="18"/>
                <w:szCs w:val="18"/>
              </w:rPr>
              <w:t>N/A</w:t>
            </w:r>
          </w:p>
        </w:tc>
        <w:tc>
          <w:tcPr>
            <w:tcW w:w="450" w:type="pct"/>
            <w:hideMark/>
          </w:tcPr>
          <w:p w14:paraId="1A975DCD"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86</w:t>
            </w:r>
          </w:p>
        </w:tc>
        <w:tc>
          <w:tcPr>
            <w:tcW w:w="450" w:type="pct"/>
            <w:hideMark/>
          </w:tcPr>
          <w:p w14:paraId="3BF64AD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72A17A2F"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86</w:t>
            </w:r>
          </w:p>
        </w:tc>
        <w:tc>
          <w:tcPr>
            <w:tcW w:w="450" w:type="pct"/>
            <w:hideMark/>
          </w:tcPr>
          <w:p w14:paraId="37D94EBE"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1.00</w:t>
            </w:r>
          </w:p>
        </w:tc>
        <w:tc>
          <w:tcPr>
            <w:tcW w:w="450" w:type="pct"/>
            <w:hideMark/>
          </w:tcPr>
          <w:p w14:paraId="26AE97A1"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86.00</w:t>
            </w:r>
          </w:p>
        </w:tc>
        <w:tc>
          <w:tcPr>
            <w:tcW w:w="450" w:type="pct"/>
            <w:noWrap/>
            <w:hideMark/>
          </w:tcPr>
          <w:p w14:paraId="12FBD5B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$43.31</w:t>
            </w:r>
          </w:p>
        </w:tc>
        <w:tc>
          <w:tcPr>
            <w:tcW w:w="450" w:type="pct"/>
            <w:hideMark/>
          </w:tcPr>
          <w:p w14:paraId="6242288A"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$3,724.66</w:t>
            </w:r>
          </w:p>
        </w:tc>
      </w:tr>
      <w:tr w:rsidR="00602994" w14:paraId="697F2DA0" w14:textId="77777777" w:rsidTr="00602994">
        <w:trPr>
          <w:trHeight w:val="288"/>
        </w:trPr>
        <w:tc>
          <w:tcPr>
            <w:tcW w:w="360" w:type="pct"/>
            <w:vMerge/>
            <w:hideMark/>
          </w:tcPr>
          <w:p w14:paraId="487B9741" w14:textId="77777777" w:rsidR="00602994" w:rsidRPr="00602994" w:rsidRDefault="00602994" w:rsidP="00602994">
            <w:pPr>
              <w:rPr>
                <w:rFonts w:asciiTheme="minorHAnsi" w:hAnsiTheme="minorHAnsi"/>
                <w:b/>
                <w:bCs/>
                <w:color w:val="000000"/>
                <w:sz w:val="18"/>
                <w:szCs w:val="18"/>
              </w:rPr>
            </w:pPr>
          </w:p>
        </w:tc>
        <w:tc>
          <w:tcPr>
            <w:tcW w:w="1049" w:type="pct"/>
            <w:gridSpan w:val="2"/>
            <w:shd w:val="clear" w:color="auto" w:fill="F2F2F2" w:themeFill="background1" w:themeFillShade="F2"/>
            <w:hideMark/>
          </w:tcPr>
          <w:p w14:paraId="4866791F"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Subtotal for State Database Administrator</w:t>
            </w:r>
          </w:p>
        </w:tc>
        <w:tc>
          <w:tcPr>
            <w:tcW w:w="440" w:type="pct"/>
            <w:shd w:val="clear" w:color="auto" w:fill="F2F2F2" w:themeFill="background1" w:themeFillShade="F2"/>
            <w:hideMark/>
          </w:tcPr>
          <w:p w14:paraId="1E41724E"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 </w:t>
            </w:r>
          </w:p>
        </w:tc>
        <w:tc>
          <w:tcPr>
            <w:tcW w:w="450" w:type="pct"/>
            <w:shd w:val="clear" w:color="auto" w:fill="F2F2F2" w:themeFill="background1" w:themeFillShade="F2"/>
            <w:hideMark/>
          </w:tcPr>
          <w:p w14:paraId="4FCADE38"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shd w:val="clear" w:color="auto" w:fill="F2F2F2" w:themeFill="background1" w:themeFillShade="F2"/>
            <w:hideMark/>
          </w:tcPr>
          <w:p w14:paraId="34BBF9EA"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1.96</w:t>
            </w:r>
          </w:p>
        </w:tc>
        <w:tc>
          <w:tcPr>
            <w:tcW w:w="450" w:type="pct"/>
            <w:shd w:val="clear" w:color="auto" w:fill="F2F2F2" w:themeFill="background1" w:themeFillShade="F2"/>
            <w:hideMark/>
          </w:tcPr>
          <w:p w14:paraId="2A6F4B3E"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176</w:t>
            </w:r>
          </w:p>
        </w:tc>
        <w:tc>
          <w:tcPr>
            <w:tcW w:w="450" w:type="pct"/>
            <w:shd w:val="clear" w:color="auto" w:fill="F2F2F2" w:themeFill="background1" w:themeFillShade="F2"/>
            <w:hideMark/>
          </w:tcPr>
          <w:p w14:paraId="0AA65D12"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1.00</w:t>
            </w:r>
          </w:p>
        </w:tc>
        <w:tc>
          <w:tcPr>
            <w:tcW w:w="450" w:type="pct"/>
            <w:shd w:val="clear" w:color="auto" w:fill="F2F2F2" w:themeFill="background1" w:themeFillShade="F2"/>
            <w:hideMark/>
          </w:tcPr>
          <w:p w14:paraId="2B4D4352"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176.00</w:t>
            </w:r>
          </w:p>
        </w:tc>
        <w:tc>
          <w:tcPr>
            <w:tcW w:w="450" w:type="pct"/>
            <w:shd w:val="clear" w:color="auto" w:fill="F2F2F2" w:themeFill="background1" w:themeFillShade="F2"/>
            <w:noWrap/>
            <w:hideMark/>
          </w:tcPr>
          <w:p w14:paraId="4E1C7B1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$43.31</w:t>
            </w:r>
          </w:p>
        </w:tc>
        <w:tc>
          <w:tcPr>
            <w:tcW w:w="450" w:type="pct"/>
            <w:shd w:val="clear" w:color="auto" w:fill="F2F2F2" w:themeFill="background1" w:themeFillShade="F2"/>
            <w:hideMark/>
          </w:tcPr>
          <w:p w14:paraId="35AA8363"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$7,622.56</w:t>
            </w:r>
          </w:p>
        </w:tc>
      </w:tr>
      <w:tr w:rsidR="00602994" w14:paraId="4AF80D44" w14:textId="77777777" w:rsidTr="00602994">
        <w:trPr>
          <w:trHeight w:val="288"/>
        </w:trPr>
        <w:tc>
          <w:tcPr>
            <w:tcW w:w="1409" w:type="pct"/>
            <w:gridSpan w:val="3"/>
            <w:shd w:val="clear" w:color="auto" w:fill="D9D9D9" w:themeFill="background1" w:themeFillShade="D9"/>
            <w:hideMark/>
          </w:tcPr>
          <w:p w14:paraId="4F0649F6" w14:textId="77777777" w:rsidR="00602994" w:rsidRPr="00602994" w:rsidRDefault="00602994" w:rsidP="00602994">
            <w:pPr>
              <w:jc w:val="right"/>
              <w:rPr>
                <w:rFonts w:asciiTheme="minorHAnsi" w:hAnsiTheme="minorHAnsi"/>
                <w:b/>
                <w:bCs/>
                <w:i/>
                <w:iCs/>
                <w:color w:val="000000"/>
                <w:sz w:val="18"/>
                <w:szCs w:val="18"/>
              </w:rPr>
            </w:pPr>
            <w:r w:rsidRPr="00602994">
              <w:rPr>
                <w:rFonts w:asciiTheme="minorHAnsi" w:hAnsiTheme="minorHAnsi"/>
                <w:b/>
                <w:bCs/>
                <w:i/>
                <w:iCs/>
                <w:color w:val="000000"/>
                <w:sz w:val="18"/>
                <w:szCs w:val="18"/>
              </w:rPr>
              <w:t>Total for PC Iteration</w:t>
            </w:r>
          </w:p>
        </w:tc>
        <w:tc>
          <w:tcPr>
            <w:tcW w:w="440" w:type="pct"/>
            <w:shd w:val="clear" w:color="auto" w:fill="D9D9D9" w:themeFill="background1" w:themeFillShade="D9"/>
            <w:hideMark/>
          </w:tcPr>
          <w:p w14:paraId="3F503F5B" w14:textId="77777777" w:rsidR="00602994" w:rsidRPr="00602994" w:rsidRDefault="00602994" w:rsidP="00602994">
            <w:pPr>
              <w:jc w:val="center"/>
              <w:rPr>
                <w:rFonts w:asciiTheme="minorHAnsi" w:hAnsiTheme="minorHAnsi"/>
                <w:b/>
                <w:bCs/>
                <w:i/>
                <w:iCs/>
                <w:color w:val="000000"/>
                <w:sz w:val="18"/>
                <w:szCs w:val="18"/>
              </w:rPr>
            </w:pPr>
            <w:r w:rsidRPr="00602994">
              <w:rPr>
                <w:rFonts w:asciiTheme="minorHAnsi" w:hAnsiTheme="minorHAnsi"/>
                <w:b/>
                <w:bCs/>
                <w:i/>
                <w:iCs/>
                <w:color w:val="000000"/>
                <w:sz w:val="18"/>
                <w:szCs w:val="18"/>
              </w:rPr>
              <w:t> </w:t>
            </w:r>
          </w:p>
        </w:tc>
        <w:tc>
          <w:tcPr>
            <w:tcW w:w="450" w:type="pct"/>
            <w:shd w:val="clear" w:color="auto" w:fill="D9D9D9" w:themeFill="background1" w:themeFillShade="D9"/>
            <w:hideMark/>
          </w:tcPr>
          <w:p w14:paraId="049B497F"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180</w:t>
            </w:r>
          </w:p>
        </w:tc>
        <w:tc>
          <w:tcPr>
            <w:tcW w:w="450" w:type="pct"/>
            <w:shd w:val="clear" w:color="auto" w:fill="D9D9D9" w:themeFill="background1" w:themeFillShade="D9"/>
            <w:hideMark/>
          </w:tcPr>
          <w:p w14:paraId="545F52E5"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3.87</w:t>
            </w:r>
          </w:p>
        </w:tc>
        <w:tc>
          <w:tcPr>
            <w:tcW w:w="450" w:type="pct"/>
            <w:shd w:val="clear" w:color="auto" w:fill="D9D9D9" w:themeFill="background1" w:themeFillShade="D9"/>
            <w:hideMark/>
          </w:tcPr>
          <w:p w14:paraId="67FBF926"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696</w:t>
            </w:r>
          </w:p>
        </w:tc>
        <w:tc>
          <w:tcPr>
            <w:tcW w:w="450" w:type="pct"/>
            <w:shd w:val="clear" w:color="auto" w:fill="D9D9D9" w:themeFill="background1" w:themeFillShade="D9"/>
            <w:hideMark/>
          </w:tcPr>
          <w:p w14:paraId="48921E77"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0.45</w:t>
            </w:r>
          </w:p>
        </w:tc>
        <w:tc>
          <w:tcPr>
            <w:tcW w:w="450" w:type="pct"/>
            <w:shd w:val="clear" w:color="auto" w:fill="D9D9D9" w:themeFill="background1" w:themeFillShade="D9"/>
            <w:hideMark/>
          </w:tcPr>
          <w:p w14:paraId="28A79825"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314.50</w:t>
            </w:r>
          </w:p>
        </w:tc>
        <w:tc>
          <w:tcPr>
            <w:tcW w:w="450" w:type="pct"/>
            <w:shd w:val="clear" w:color="auto" w:fill="D9D9D9" w:themeFill="background1" w:themeFillShade="D9"/>
            <w:noWrap/>
            <w:hideMark/>
          </w:tcPr>
          <w:p w14:paraId="40847FE9"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 </w:t>
            </w:r>
          </w:p>
        </w:tc>
        <w:tc>
          <w:tcPr>
            <w:tcW w:w="450" w:type="pct"/>
            <w:shd w:val="clear" w:color="auto" w:fill="D9D9D9" w:themeFill="background1" w:themeFillShade="D9"/>
            <w:noWrap/>
            <w:hideMark/>
          </w:tcPr>
          <w:p w14:paraId="362BD786" w14:textId="15107B3D"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$10,003.38</w:t>
            </w:r>
          </w:p>
        </w:tc>
      </w:tr>
      <w:tr w:rsidR="00602994" w14:paraId="6E915DEB" w14:textId="77777777" w:rsidTr="00602994">
        <w:trPr>
          <w:trHeight w:val="288"/>
        </w:trPr>
        <w:tc>
          <w:tcPr>
            <w:tcW w:w="360" w:type="pct"/>
            <w:vMerge w:val="restart"/>
            <w:hideMark/>
          </w:tcPr>
          <w:p w14:paraId="2921BE86" w14:textId="21C4DCDA" w:rsidR="00602994" w:rsidRPr="00602994" w:rsidRDefault="00602994" w:rsidP="00602994">
            <w:pPr>
              <w:pageBreakBefore/>
              <w:jc w:val="center"/>
              <w:rPr>
                <w:rFonts w:asciiTheme="minorHAnsi" w:hAnsiTheme="minorHAnsi"/>
                <w:b/>
                <w:bCs/>
                <w:color w:val="000000"/>
                <w:sz w:val="18"/>
                <w:szCs w:val="18"/>
              </w:rPr>
            </w:pPr>
            <w:r w:rsidRPr="00602994">
              <w:rPr>
                <w:rFonts w:asciiTheme="minorHAnsi" w:hAnsiTheme="minorHAnsi"/>
                <w:b/>
                <w:bCs/>
                <w:color w:val="000000"/>
                <w:sz w:val="18"/>
                <w:szCs w:val="18"/>
              </w:rPr>
              <w:t>State WIC Agency Officials (2022)</w:t>
            </w:r>
            <w:r w:rsidR="00DE5C09">
              <w:rPr>
                <w:rFonts w:asciiTheme="minorHAnsi" w:hAnsiTheme="minorHAnsi"/>
                <w:b/>
                <w:bCs/>
                <w:color w:val="000000"/>
                <w:sz w:val="18"/>
                <w:szCs w:val="18"/>
              </w:rPr>
              <w:t>s</w:t>
            </w:r>
          </w:p>
        </w:tc>
        <w:tc>
          <w:tcPr>
            <w:tcW w:w="524" w:type="pct"/>
            <w:hideMark/>
          </w:tcPr>
          <w:p w14:paraId="0E96E5D6" w14:textId="77777777" w:rsidR="00602994" w:rsidRPr="00602994" w:rsidRDefault="00602994" w:rsidP="00602994">
            <w:pPr>
              <w:pageBreakBefore/>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4DFBFD56" w14:textId="77777777" w:rsidR="00602994" w:rsidRPr="00602994" w:rsidRDefault="00602994" w:rsidP="00602994">
            <w:pPr>
              <w:pageBreakBefore/>
              <w:rPr>
                <w:rFonts w:asciiTheme="minorHAnsi" w:hAnsiTheme="minorHAnsi"/>
                <w:sz w:val="18"/>
                <w:szCs w:val="18"/>
              </w:rPr>
            </w:pPr>
            <w:r w:rsidRPr="00602994">
              <w:rPr>
                <w:rFonts w:asciiTheme="minorHAnsi" w:hAnsiTheme="minorHAnsi"/>
                <w:sz w:val="18"/>
                <w:szCs w:val="18"/>
              </w:rPr>
              <w:t>Cover Letter and Guidance</w:t>
            </w:r>
          </w:p>
        </w:tc>
        <w:tc>
          <w:tcPr>
            <w:tcW w:w="440" w:type="pct"/>
            <w:hideMark/>
          </w:tcPr>
          <w:p w14:paraId="5732A7BB" w14:textId="77777777" w:rsidR="00602994" w:rsidRPr="00602994" w:rsidRDefault="00602994" w:rsidP="00602994">
            <w:pPr>
              <w:pageBreakBefore/>
              <w:jc w:val="center"/>
              <w:rPr>
                <w:rFonts w:asciiTheme="minorHAnsi" w:hAnsiTheme="minorHAnsi"/>
                <w:sz w:val="18"/>
                <w:szCs w:val="18"/>
              </w:rPr>
            </w:pPr>
            <w:r w:rsidRPr="00602994">
              <w:rPr>
                <w:rFonts w:asciiTheme="minorHAnsi" w:hAnsiTheme="minorHAnsi"/>
                <w:sz w:val="18"/>
                <w:szCs w:val="18"/>
              </w:rPr>
              <w:t>C,D</w:t>
            </w:r>
          </w:p>
        </w:tc>
        <w:tc>
          <w:tcPr>
            <w:tcW w:w="450" w:type="pct"/>
            <w:hideMark/>
          </w:tcPr>
          <w:p w14:paraId="4D598275" w14:textId="77777777" w:rsidR="00602994" w:rsidRPr="00602994" w:rsidRDefault="00602994" w:rsidP="00602994">
            <w:pPr>
              <w:pageBreakBefore/>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7DEE8DF4" w14:textId="77777777" w:rsidR="00602994" w:rsidRPr="00602994" w:rsidRDefault="00602994" w:rsidP="00602994">
            <w:pPr>
              <w:pageBreakBefore/>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43C8C679" w14:textId="77777777" w:rsidR="00602994" w:rsidRPr="00602994" w:rsidRDefault="00602994" w:rsidP="00602994">
            <w:pPr>
              <w:pageBreakBefore/>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0872DB1D" w14:textId="77777777" w:rsidR="00602994" w:rsidRPr="00602994" w:rsidRDefault="00602994" w:rsidP="00602994">
            <w:pPr>
              <w:pageBreakBefore/>
              <w:jc w:val="right"/>
              <w:rPr>
                <w:rFonts w:asciiTheme="minorHAnsi" w:hAnsiTheme="minorHAnsi"/>
                <w:sz w:val="18"/>
                <w:szCs w:val="18"/>
              </w:rPr>
            </w:pPr>
            <w:r w:rsidRPr="00602994">
              <w:rPr>
                <w:rFonts w:asciiTheme="minorHAnsi" w:hAnsiTheme="minorHAnsi"/>
                <w:sz w:val="18"/>
                <w:szCs w:val="18"/>
              </w:rPr>
              <w:t>0.50</w:t>
            </w:r>
          </w:p>
        </w:tc>
        <w:tc>
          <w:tcPr>
            <w:tcW w:w="450" w:type="pct"/>
            <w:hideMark/>
          </w:tcPr>
          <w:p w14:paraId="394CA221" w14:textId="77777777" w:rsidR="00602994" w:rsidRPr="00602994" w:rsidRDefault="00602994" w:rsidP="00602994">
            <w:pPr>
              <w:pageBreakBefore/>
              <w:jc w:val="right"/>
              <w:rPr>
                <w:rFonts w:asciiTheme="minorHAnsi" w:hAnsiTheme="minorHAnsi"/>
                <w:color w:val="000000"/>
                <w:sz w:val="18"/>
                <w:szCs w:val="18"/>
              </w:rPr>
            </w:pPr>
            <w:r w:rsidRPr="00602994">
              <w:rPr>
                <w:rFonts w:asciiTheme="minorHAnsi" w:hAnsiTheme="minorHAnsi"/>
                <w:color w:val="000000"/>
                <w:sz w:val="18"/>
                <w:szCs w:val="18"/>
              </w:rPr>
              <w:t>45.00</w:t>
            </w:r>
          </w:p>
        </w:tc>
        <w:tc>
          <w:tcPr>
            <w:tcW w:w="450" w:type="pct"/>
            <w:noWrap/>
            <w:hideMark/>
          </w:tcPr>
          <w:p w14:paraId="4BF4A77A" w14:textId="77777777" w:rsidR="00602994" w:rsidRPr="00602994" w:rsidRDefault="00602994" w:rsidP="00602994">
            <w:pPr>
              <w:pageBreakBefore/>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03C9C4D9" w14:textId="77777777" w:rsidR="00602994" w:rsidRPr="00602994" w:rsidRDefault="00602994" w:rsidP="00602994">
            <w:pPr>
              <w:pageBreakBefore/>
              <w:jc w:val="right"/>
              <w:rPr>
                <w:rFonts w:asciiTheme="minorHAnsi" w:hAnsiTheme="minorHAnsi"/>
                <w:sz w:val="18"/>
                <w:szCs w:val="18"/>
              </w:rPr>
            </w:pPr>
            <w:r w:rsidRPr="00602994">
              <w:rPr>
                <w:rFonts w:asciiTheme="minorHAnsi" w:hAnsiTheme="minorHAnsi"/>
                <w:sz w:val="18"/>
                <w:szCs w:val="18"/>
              </w:rPr>
              <w:t>$773.55</w:t>
            </w:r>
          </w:p>
        </w:tc>
      </w:tr>
      <w:tr w:rsidR="00602994" w14:paraId="1D2E0B3E" w14:textId="77777777" w:rsidTr="00602994">
        <w:trPr>
          <w:trHeight w:val="288"/>
        </w:trPr>
        <w:tc>
          <w:tcPr>
            <w:tcW w:w="360" w:type="pct"/>
            <w:vMerge/>
            <w:hideMark/>
          </w:tcPr>
          <w:p w14:paraId="59CCFD33" w14:textId="77777777" w:rsidR="00602994" w:rsidRPr="00602994" w:rsidRDefault="00602994" w:rsidP="00602994">
            <w:pPr>
              <w:rPr>
                <w:rFonts w:asciiTheme="minorHAnsi" w:hAnsiTheme="minorHAnsi"/>
                <w:b/>
                <w:bCs/>
                <w:color w:val="000000"/>
                <w:sz w:val="18"/>
                <w:szCs w:val="18"/>
              </w:rPr>
            </w:pPr>
          </w:p>
        </w:tc>
        <w:tc>
          <w:tcPr>
            <w:tcW w:w="524" w:type="pct"/>
            <w:hideMark/>
          </w:tcPr>
          <w:p w14:paraId="281A7F0C"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1B88A9F5"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Contact Request Form</w:t>
            </w:r>
          </w:p>
        </w:tc>
        <w:tc>
          <w:tcPr>
            <w:tcW w:w="440" w:type="pct"/>
            <w:hideMark/>
          </w:tcPr>
          <w:p w14:paraId="64ECD120" w14:textId="5E7F0F70" w:rsidR="00602994" w:rsidRPr="00602994" w:rsidRDefault="008304F3" w:rsidP="00602994">
            <w:pPr>
              <w:jc w:val="center"/>
              <w:rPr>
                <w:rFonts w:asciiTheme="minorHAnsi" w:hAnsiTheme="minorHAnsi"/>
                <w:sz w:val="18"/>
                <w:szCs w:val="18"/>
              </w:rPr>
            </w:pPr>
            <w:r>
              <w:rPr>
                <w:rFonts w:asciiTheme="minorHAnsi" w:hAnsiTheme="minorHAnsi"/>
                <w:sz w:val="18"/>
                <w:szCs w:val="18"/>
              </w:rPr>
              <w:t>J</w:t>
            </w:r>
          </w:p>
        </w:tc>
        <w:tc>
          <w:tcPr>
            <w:tcW w:w="450" w:type="pct"/>
            <w:hideMark/>
          </w:tcPr>
          <w:p w14:paraId="6C1FB082"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16C35D0C"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5FD54589"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13D9911B"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0.10</w:t>
            </w:r>
          </w:p>
        </w:tc>
        <w:tc>
          <w:tcPr>
            <w:tcW w:w="450" w:type="pct"/>
            <w:hideMark/>
          </w:tcPr>
          <w:p w14:paraId="1CA087B6"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w:t>
            </w:r>
          </w:p>
        </w:tc>
        <w:tc>
          <w:tcPr>
            <w:tcW w:w="450" w:type="pct"/>
            <w:noWrap/>
            <w:hideMark/>
          </w:tcPr>
          <w:p w14:paraId="55830EDB"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1FDDDB2D"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$154.71</w:t>
            </w:r>
          </w:p>
        </w:tc>
      </w:tr>
      <w:tr w:rsidR="00602994" w14:paraId="497F9C10" w14:textId="77777777" w:rsidTr="00602994">
        <w:trPr>
          <w:trHeight w:val="288"/>
        </w:trPr>
        <w:tc>
          <w:tcPr>
            <w:tcW w:w="360" w:type="pct"/>
            <w:vMerge/>
            <w:hideMark/>
          </w:tcPr>
          <w:p w14:paraId="0A71FE5A" w14:textId="77777777" w:rsidR="00602994" w:rsidRPr="00602994" w:rsidRDefault="00602994" w:rsidP="00602994">
            <w:pPr>
              <w:rPr>
                <w:rFonts w:asciiTheme="minorHAnsi" w:hAnsiTheme="minorHAnsi"/>
                <w:b/>
                <w:bCs/>
                <w:color w:val="000000"/>
                <w:sz w:val="18"/>
                <w:szCs w:val="18"/>
              </w:rPr>
            </w:pPr>
          </w:p>
        </w:tc>
        <w:tc>
          <w:tcPr>
            <w:tcW w:w="524" w:type="pct"/>
            <w:hideMark/>
          </w:tcPr>
          <w:p w14:paraId="52377858"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3510A3E8"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 xml:space="preserve">Nutritional Risk Crosswalk </w:t>
            </w:r>
          </w:p>
        </w:tc>
        <w:tc>
          <w:tcPr>
            <w:tcW w:w="440" w:type="pct"/>
            <w:hideMark/>
          </w:tcPr>
          <w:p w14:paraId="5A6CD040" w14:textId="1F545DF8" w:rsidR="00602994" w:rsidRPr="00602994" w:rsidRDefault="008304F3" w:rsidP="00602994">
            <w:pPr>
              <w:jc w:val="center"/>
              <w:rPr>
                <w:rFonts w:asciiTheme="minorHAnsi" w:hAnsiTheme="minorHAnsi"/>
                <w:sz w:val="18"/>
                <w:szCs w:val="18"/>
              </w:rPr>
            </w:pPr>
            <w:r>
              <w:rPr>
                <w:rFonts w:asciiTheme="minorHAnsi" w:hAnsiTheme="minorHAnsi"/>
                <w:sz w:val="18"/>
                <w:szCs w:val="18"/>
              </w:rPr>
              <w:t>I</w:t>
            </w:r>
          </w:p>
        </w:tc>
        <w:tc>
          <w:tcPr>
            <w:tcW w:w="450" w:type="pct"/>
            <w:hideMark/>
          </w:tcPr>
          <w:p w14:paraId="1B7E005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40</w:t>
            </w:r>
          </w:p>
        </w:tc>
        <w:tc>
          <w:tcPr>
            <w:tcW w:w="450" w:type="pct"/>
            <w:hideMark/>
          </w:tcPr>
          <w:p w14:paraId="4BDFE252"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66FA4006"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40</w:t>
            </w:r>
          </w:p>
        </w:tc>
        <w:tc>
          <w:tcPr>
            <w:tcW w:w="450" w:type="pct"/>
            <w:hideMark/>
          </w:tcPr>
          <w:p w14:paraId="29771706"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0.50</w:t>
            </w:r>
          </w:p>
        </w:tc>
        <w:tc>
          <w:tcPr>
            <w:tcW w:w="450" w:type="pct"/>
            <w:hideMark/>
          </w:tcPr>
          <w:p w14:paraId="58BB09C9"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20.00</w:t>
            </w:r>
          </w:p>
        </w:tc>
        <w:tc>
          <w:tcPr>
            <w:tcW w:w="450" w:type="pct"/>
            <w:noWrap/>
            <w:hideMark/>
          </w:tcPr>
          <w:p w14:paraId="1A733E3C"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522751F2"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$343.80</w:t>
            </w:r>
          </w:p>
        </w:tc>
      </w:tr>
      <w:tr w:rsidR="00602994" w14:paraId="0072657B" w14:textId="77777777" w:rsidTr="00602994">
        <w:trPr>
          <w:trHeight w:val="288"/>
        </w:trPr>
        <w:tc>
          <w:tcPr>
            <w:tcW w:w="360" w:type="pct"/>
            <w:vMerge/>
            <w:hideMark/>
          </w:tcPr>
          <w:p w14:paraId="3F92E1E9" w14:textId="77777777" w:rsidR="00602994" w:rsidRPr="00602994" w:rsidRDefault="00602994" w:rsidP="00602994">
            <w:pPr>
              <w:rPr>
                <w:rFonts w:asciiTheme="minorHAnsi" w:hAnsiTheme="minorHAnsi"/>
                <w:b/>
                <w:bCs/>
                <w:color w:val="000000"/>
                <w:sz w:val="18"/>
                <w:szCs w:val="18"/>
              </w:rPr>
            </w:pPr>
          </w:p>
        </w:tc>
        <w:tc>
          <w:tcPr>
            <w:tcW w:w="524" w:type="pct"/>
            <w:hideMark/>
          </w:tcPr>
          <w:p w14:paraId="00F18828"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4D011835"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Food Code Documentation</w:t>
            </w:r>
          </w:p>
        </w:tc>
        <w:tc>
          <w:tcPr>
            <w:tcW w:w="440" w:type="pct"/>
            <w:hideMark/>
          </w:tcPr>
          <w:p w14:paraId="3E0A9381" w14:textId="5DCF0F01" w:rsidR="00602994" w:rsidRPr="00602994" w:rsidRDefault="0017392B" w:rsidP="00602994">
            <w:pPr>
              <w:jc w:val="center"/>
              <w:rPr>
                <w:rFonts w:asciiTheme="minorHAnsi" w:hAnsiTheme="minorHAnsi"/>
                <w:sz w:val="18"/>
                <w:szCs w:val="18"/>
              </w:rPr>
            </w:pPr>
            <w:r>
              <w:rPr>
                <w:rFonts w:asciiTheme="minorHAnsi" w:hAnsiTheme="minorHAnsi"/>
                <w:sz w:val="18"/>
                <w:szCs w:val="18"/>
              </w:rPr>
              <w:t>N/A</w:t>
            </w:r>
          </w:p>
        </w:tc>
        <w:tc>
          <w:tcPr>
            <w:tcW w:w="450" w:type="pct"/>
            <w:hideMark/>
          </w:tcPr>
          <w:p w14:paraId="36C9908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6DBA94FC"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29F270BF"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54DC2A20"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0.10</w:t>
            </w:r>
          </w:p>
        </w:tc>
        <w:tc>
          <w:tcPr>
            <w:tcW w:w="450" w:type="pct"/>
            <w:hideMark/>
          </w:tcPr>
          <w:p w14:paraId="1D48E631"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w:t>
            </w:r>
          </w:p>
        </w:tc>
        <w:tc>
          <w:tcPr>
            <w:tcW w:w="450" w:type="pct"/>
            <w:noWrap/>
            <w:hideMark/>
          </w:tcPr>
          <w:p w14:paraId="10B3B41B"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59111C2A"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$154.71</w:t>
            </w:r>
          </w:p>
        </w:tc>
      </w:tr>
      <w:tr w:rsidR="00602994" w14:paraId="37583A6D" w14:textId="77777777" w:rsidTr="00602994">
        <w:trPr>
          <w:trHeight w:val="288"/>
        </w:trPr>
        <w:tc>
          <w:tcPr>
            <w:tcW w:w="360" w:type="pct"/>
            <w:vMerge/>
            <w:hideMark/>
          </w:tcPr>
          <w:p w14:paraId="3FABDA94" w14:textId="77777777" w:rsidR="00602994" w:rsidRPr="00602994" w:rsidRDefault="00602994" w:rsidP="00602994">
            <w:pPr>
              <w:rPr>
                <w:rFonts w:asciiTheme="minorHAnsi" w:hAnsiTheme="minorHAnsi"/>
                <w:b/>
                <w:bCs/>
                <w:color w:val="000000"/>
                <w:sz w:val="18"/>
                <w:szCs w:val="18"/>
              </w:rPr>
            </w:pPr>
          </w:p>
        </w:tc>
        <w:tc>
          <w:tcPr>
            <w:tcW w:w="524" w:type="pct"/>
            <w:hideMark/>
          </w:tcPr>
          <w:p w14:paraId="3EED30C4"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2C749BB5"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Local Agency Directory Updates</w:t>
            </w:r>
          </w:p>
        </w:tc>
        <w:tc>
          <w:tcPr>
            <w:tcW w:w="440" w:type="pct"/>
            <w:hideMark/>
          </w:tcPr>
          <w:p w14:paraId="108633B1"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N/A</w:t>
            </w:r>
          </w:p>
        </w:tc>
        <w:tc>
          <w:tcPr>
            <w:tcW w:w="450" w:type="pct"/>
            <w:hideMark/>
          </w:tcPr>
          <w:p w14:paraId="0779C4FA"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65865CB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w:t>
            </w:r>
          </w:p>
        </w:tc>
        <w:tc>
          <w:tcPr>
            <w:tcW w:w="450" w:type="pct"/>
            <w:hideMark/>
          </w:tcPr>
          <w:p w14:paraId="6E9FFDFF"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hideMark/>
          </w:tcPr>
          <w:p w14:paraId="0AE002D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0.10</w:t>
            </w:r>
          </w:p>
        </w:tc>
        <w:tc>
          <w:tcPr>
            <w:tcW w:w="450" w:type="pct"/>
            <w:hideMark/>
          </w:tcPr>
          <w:p w14:paraId="4ED9DED3"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w:t>
            </w:r>
          </w:p>
        </w:tc>
        <w:tc>
          <w:tcPr>
            <w:tcW w:w="450" w:type="pct"/>
            <w:noWrap/>
            <w:hideMark/>
          </w:tcPr>
          <w:p w14:paraId="17463400"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7B459453"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$154.71</w:t>
            </w:r>
          </w:p>
        </w:tc>
      </w:tr>
      <w:tr w:rsidR="00602994" w14:paraId="0801CD22" w14:textId="77777777" w:rsidTr="00602994">
        <w:trPr>
          <w:trHeight w:val="288"/>
        </w:trPr>
        <w:tc>
          <w:tcPr>
            <w:tcW w:w="360" w:type="pct"/>
            <w:vMerge/>
            <w:hideMark/>
          </w:tcPr>
          <w:p w14:paraId="4EC62E41" w14:textId="77777777" w:rsidR="00602994" w:rsidRPr="00602994" w:rsidRDefault="00602994" w:rsidP="00602994">
            <w:pPr>
              <w:rPr>
                <w:rFonts w:asciiTheme="minorHAnsi" w:hAnsiTheme="minorHAnsi"/>
                <w:b/>
                <w:bCs/>
                <w:color w:val="000000"/>
                <w:sz w:val="18"/>
                <w:szCs w:val="18"/>
              </w:rPr>
            </w:pPr>
          </w:p>
        </w:tc>
        <w:tc>
          <w:tcPr>
            <w:tcW w:w="524" w:type="pct"/>
            <w:hideMark/>
          </w:tcPr>
          <w:p w14:paraId="23E95878"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49F3B9CD"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 xml:space="preserve">Reminder Email </w:t>
            </w:r>
          </w:p>
        </w:tc>
        <w:tc>
          <w:tcPr>
            <w:tcW w:w="440" w:type="pct"/>
            <w:hideMark/>
          </w:tcPr>
          <w:p w14:paraId="262BCEE2" w14:textId="5CDF0DF8" w:rsidR="00602994" w:rsidRPr="00602994" w:rsidRDefault="008304F3" w:rsidP="00602994">
            <w:pPr>
              <w:jc w:val="center"/>
              <w:rPr>
                <w:rFonts w:asciiTheme="minorHAnsi" w:hAnsiTheme="minorHAnsi"/>
                <w:color w:val="000000"/>
                <w:sz w:val="18"/>
                <w:szCs w:val="18"/>
              </w:rPr>
            </w:pPr>
            <w:r>
              <w:rPr>
                <w:rFonts w:asciiTheme="minorHAnsi" w:hAnsiTheme="minorHAnsi"/>
                <w:color w:val="000000"/>
                <w:sz w:val="18"/>
                <w:szCs w:val="18"/>
              </w:rPr>
              <w:t>K</w:t>
            </w:r>
          </w:p>
        </w:tc>
        <w:tc>
          <w:tcPr>
            <w:tcW w:w="450" w:type="pct"/>
            <w:hideMark/>
          </w:tcPr>
          <w:p w14:paraId="79AC6CAB"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30</w:t>
            </w:r>
          </w:p>
        </w:tc>
        <w:tc>
          <w:tcPr>
            <w:tcW w:w="450" w:type="pct"/>
            <w:hideMark/>
          </w:tcPr>
          <w:p w14:paraId="66D1E1A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1CCA44CB"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30</w:t>
            </w:r>
          </w:p>
        </w:tc>
        <w:tc>
          <w:tcPr>
            <w:tcW w:w="450" w:type="pct"/>
            <w:hideMark/>
          </w:tcPr>
          <w:p w14:paraId="16BDEF06"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0.05</w:t>
            </w:r>
          </w:p>
        </w:tc>
        <w:tc>
          <w:tcPr>
            <w:tcW w:w="450" w:type="pct"/>
            <w:hideMark/>
          </w:tcPr>
          <w:p w14:paraId="0F877367"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1.50</w:t>
            </w:r>
          </w:p>
        </w:tc>
        <w:tc>
          <w:tcPr>
            <w:tcW w:w="450" w:type="pct"/>
            <w:noWrap/>
            <w:hideMark/>
          </w:tcPr>
          <w:p w14:paraId="5A62EF10"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207A1EF1"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$25.79</w:t>
            </w:r>
          </w:p>
        </w:tc>
      </w:tr>
      <w:tr w:rsidR="00602994" w14:paraId="1116862B" w14:textId="77777777" w:rsidTr="00602994">
        <w:trPr>
          <w:trHeight w:val="288"/>
        </w:trPr>
        <w:tc>
          <w:tcPr>
            <w:tcW w:w="360" w:type="pct"/>
            <w:vMerge/>
            <w:hideMark/>
          </w:tcPr>
          <w:p w14:paraId="48275310" w14:textId="77777777" w:rsidR="00602994" w:rsidRPr="00602994" w:rsidRDefault="00602994" w:rsidP="00602994">
            <w:pPr>
              <w:rPr>
                <w:rFonts w:asciiTheme="minorHAnsi" w:hAnsiTheme="minorHAnsi"/>
                <w:b/>
                <w:bCs/>
                <w:color w:val="000000"/>
                <w:sz w:val="18"/>
                <w:szCs w:val="18"/>
              </w:rPr>
            </w:pPr>
          </w:p>
        </w:tc>
        <w:tc>
          <w:tcPr>
            <w:tcW w:w="524" w:type="pct"/>
            <w:hideMark/>
          </w:tcPr>
          <w:p w14:paraId="27AA721E"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Office and Administrative Support Staff</w:t>
            </w:r>
          </w:p>
        </w:tc>
        <w:tc>
          <w:tcPr>
            <w:tcW w:w="524" w:type="pct"/>
            <w:hideMark/>
          </w:tcPr>
          <w:p w14:paraId="50E8B28D"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Follow-Up Email and Phone Call</w:t>
            </w:r>
          </w:p>
        </w:tc>
        <w:tc>
          <w:tcPr>
            <w:tcW w:w="440" w:type="pct"/>
            <w:hideMark/>
          </w:tcPr>
          <w:p w14:paraId="0A16BA45" w14:textId="722EDF26" w:rsidR="00602994" w:rsidRPr="00602994" w:rsidRDefault="008304F3" w:rsidP="00602994">
            <w:pPr>
              <w:jc w:val="center"/>
              <w:rPr>
                <w:rFonts w:asciiTheme="minorHAnsi" w:hAnsiTheme="minorHAnsi"/>
                <w:color w:val="000000"/>
                <w:sz w:val="18"/>
                <w:szCs w:val="18"/>
              </w:rPr>
            </w:pPr>
            <w:r>
              <w:rPr>
                <w:rFonts w:asciiTheme="minorHAnsi" w:hAnsiTheme="minorHAnsi"/>
                <w:color w:val="000000"/>
                <w:sz w:val="18"/>
                <w:szCs w:val="18"/>
              </w:rPr>
              <w:t>L,M</w:t>
            </w:r>
          </w:p>
        </w:tc>
        <w:tc>
          <w:tcPr>
            <w:tcW w:w="450" w:type="pct"/>
            <w:hideMark/>
          </w:tcPr>
          <w:p w14:paraId="24F4A3E3"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5840057E"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2B1F9E4C"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7708962F"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0.50</w:t>
            </w:r>
          </w:p>
        </w:tc>
        <w:tc>
          <w:tcPr>
            <w:tcW w:w="450" w:type="pct"/>
            <w:hideMark/>
          </w:tcPr>
          <w:p w14:paraId="1F767B58"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45.00</w:t>
            </w:r>
          </w:p>
        </w:tc>
        <w:tc>
          <w:tcPr>
            <w:tcW w:w="450" w:type="pct"/>
            <w:noWrap/>
            <w:hideMark/>
          </w:tcPr>
          <w:p w14:paraId="1F669299"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hideMark/>
          </w:tcPr>
          <w:p w14:paraId="3D12B0D4"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$773.55</w:t>
            </w:r>
          </w:p>
        </w:tc>
      </w:tr>
      <w:tr w:rsidR="00602994" w14:paraId="4E16B703" w14:textId="77777777" w:rsidTr="00B365A4">
        <w:trPr>
          <w:trHeight w:val="288"/>
        </w:trPr>
        <w:tc>
          <w:tcPr>
            <w:tcW w:w="360" w:type="pct"/>
            <w:vMerge/>
            <w:hideMark/>
          </w:tcPr>
          <w:p w14:paraId="2825C83C" w14:textId="77777777" w:rsidR="00602994" w:rsidRPr="00602994" w:rsidRDefault="00602994" w:rsidP="00602994">
            <w:pPr>
              <w:rPr>
                <w:rFonts w:asciiTheme="minorHAnsi" w:hAnsiTheme="minorHAnsi"/>
                <w:b/>
                <w:bCs/>
                <w:color w:val="000000"/>
                <w:sz w:val="18"/>
                <w:szCs w:val="18"/>
              </w:rPr>
            </w:pPr>
          </w:p>
        </w:tc>
        <w:tc>
          <w:tcPr>
            <w:tcW w:w="1049" w:type="pct"/>
            <w:gridSpan w:val="2"/>
            <w:shd w:val="clear" w:color="auto" w:fill="F2F2F2" w:themeFill="background1" w:themeFillShade="F2"/>
            <w:hideMark/>
          </w:tcPr>
          <w:p w14:paraId="4C7F6A81"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Subtotal for Office and Administrative Support Staff</w:t>
            </w:r>
          </w:p>
        </w:tc>
        <w:tc>
          <w:tcPr>
            <w:tcW w:w="440" w:type="pct"/>
            <w:shd w:val="clear" w:color="auto" w:fill="F2F2F2" w:themeFill="background1" w:themeFillShade="F2"/>
            <w:hideMark/>
          </w:tcPr>
          <w:p w14:paraId="4F25C65B"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 </w:t>
            </w:r>
          </w:p>
        </w:tc>
        <w:tc>
          <w:tcPr>
            <w:tcW w:w="450" w:type="pct"/>
            <w:shd w:val="clear" w:color="auto" w:fill="F2F2F2" w:themeFill="background1" w:themeFillShade="F2"/>
            <w:hideMark/>
          </w:tcPr>
          <w:p w14:paraId="773775AF"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90</w:t>
            </w:r>
          </w:p>
        </w:tc>
        <w:tc>
          <w:tcPr>
            <w:tcW w:w="450" w:type="pct"/>
            <w:shd w:val="clear" w:color="auto" w:fill="F2F2F2" w:themeFill="background1" w:themeFillShade="F2"/>
            <w:hideMark/>
          </w:tcPr>
          <w:p w14:paraId="25AAB89B"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5.78</w:t>
            </w:r>
          </w:p>
        </w:tc>
        <w:tc>
          <w:tcPr>
            <w:tcW w:w="450" w:type="pct"/>
            <w:shd w:val="clear" w:color="auto" w:fill="F2F2F2" w:themeFill="background1" w:themeFillShade="F2"/>
            <w:hideMark/>
          </w:tcPr>
          <w:p w14:paraId="2178D9DE"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520</w:t>
            </w:r>
          </w:p>
        </w:tc>
        <w:tc>
          <w:tcPr>
            <w:tcW w:w="450" w:type="pct"/>
            <w:shd w:val="clear" w:color="auto" w:fill="F2F2F2" w:themeFill="background1" w:themeFillShade="F2"/>
            <w:hideMark/>
          </w:tcPr>
          <w:p w14:paraId="344ADF0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0.27</w:t>
            </w:r>
          </w:p>
        </w:tc>
        <w:tc>
          <w:tcPr>
            <w:tcW w:w="450" w:type="pct"/>
            <w:shd w:val="clear" w:color="auto" w:fill="F2F2F2" w:themeFill="background1" w:themeFillShade="F2"/>
            <w:hideMark/>
          </w:tcPr>
          <w:p w14:paraId="375B176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138.50</w:t>
            </w:r>
          </w:p>
        </w:tc>
        <w:tc>
          <w:tcPr>
            <w:tcW w:w="450" w:type="pct"/>
            <w:shd w:val="clear" w:color="auto" w:fill="F2F2F2" w:themeFill="background1" w:themeFillShade="F2"/>
            <w:noWrap/>
            <w:hideMark/>
          </w:tcPr>
          <w:p w14:paraId="3C9D16DE"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$17.19</w:t>
            </w:r>
          </w:p>
        </w:tc>
        <w:tc>
          <w:tcPr>
            <w:tcW w:w="450" w:type="pct"/>
            <w:shd w:val="clear" w:color="auto" w:fill="F2F2F2" w:themeFill="background1" w:themeFillShade="F2"/>
            <w:hideMark/>
          </w:tcPr>
          <w:p w14:paraId="71831DAF"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$2,380.82</w:t>
            </w:r>
          </w:p>
        </w:tc>
      </w:tr>
      <w:tr w:rsidR="00602994" w14:paraId="682F2162" w14:textId="77777777" w:rsidTr="00602994">
        <w:trPr>
          <w:trHeight w:val="288"/>
        </w:trPr>
        <w:tc>
          <w:tcPr>
            <w:tcW w:w="360" w:type="pct"/>
            <w:vMerge/>
            <w:hideMark/>
          </w:tcPr>
          <w:p w14:paraId="5877D26B" w14:textId="77777777" w:rsidR="00602994" w:rsidRPr="00602994" w:rsidRDefault="00602994" w:rsidP="00602994">
            <w:pPr>
              <w:rPr>
                <w:rFonts w:asciiTheme="minorHAnsi" w:hAnsiTheme="minorHAnsi"/>
                <w:b/>
                <w:bCs/>
                <w:color w:val="000000"/>
                <w:sz w:val="18"/>
                <w:szCs w:val="18"/>
              </w:rPr>
            </w:pPr>
          </w:p>
        </w:tc>
        <w:tc>
          <w:tcPr>
            <w:tcW w:w="524" w:type="pct"/>
            <w:hideMark/>
          </w:tcPr>
          <w:p w14:paraId="07D03508"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State Database Administrator</w:t>
            </w:r>
          </w:p>
        </w:tc>
        <w:tc>
          <w:tcPr>
            <w:tcW w:w="524" w:type="pct"/>
            <w:hideMark/>
          </w:tcPr>
          <w:p w14:paraId="598F256F"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 xml:space="preserve">MDS Reports </w:t>
            </w:r>
          </w:p>
        </w:tc>
        <w:tc>
          <w:tcPr>
            <w:tcW w:w="440" w:type="pct"/>
            <w:hideMark/>
          </w:tcPr>
          <w:p w14:paraId="639BEFA2" w14:textId="184D2BB2" w:rsidR="00602994" w:rsidRPr="00602994" w:rsidRDefault="0017392B" w:rsidP="00602994">
            <w:pPr>
              <w:jc w:val="center"/>
              <w:rPr>
                <w:rFonts w:asciiTheme="minorHAnsi" w:hAnsiTheme="minorHAnsi"/>
                <w:color w:val="000000"/>
                <w:sz w:val="18"/>
                <w:szCs w:val="18"/>
              </w:rPr>
            </w:pPr>
            <w:r>
              <w:rPr>
                <w:rFonts w:asciiTheme="minorHAnsi" w:hAnsiTheme="minorHAnsi"/>
                <w:color w:val="000000"/>
                <w:sz w:val="18"/>
                <w:szCs w:val="18"/>
              </w:rPr>
              <w:t>H</w:t>
            </w:r>
          </w:p>
        </w:tc>
        <w:tc>
          <w:tcPr>
            <w:tcW w:w="450" w:type="pct"/>
            <w:hideMark/>
          </w:tcPr>
          <w:p w14:paraId="704511A9"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24C36B3F"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77F60442"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hideMark/>
          </w:tcPr>
          <w:p w14:paraId="340E56E8"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1.00</w:t>
            </w:r>
          </w:p>
        </w:tc>
        <w:tc>
          <w:tcPr>
            <w:tcW w:w="450" w:type="pct"/>
            <w:hideMark/>
          </w:tcPr>
          <w:p w14:paraId="2528D0BC"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90.00</w:t>
            </w:r>
          </w:p>
        </w:tc>
        <w:tc>
          <w:tcPr>
            <w:tcW w:w="450" w:type="pct"/>
            <w:noWrap/>
            <w:hideMark/>
          </w:tcPr>
          <w:p w14:paraId="29DC7698"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$43.31</w:t>
            </w:r>
          </w:p>
        </w:tc>
        <w:tc>
          <w:tcPr>
            <w:tcW w:w="450" w:type="pct"/>
            <w:hideMark/>
          </w:tcPr>
          <w:p w14:paraId="09BE64D6"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$3,897.90</w:t>
            </w:r>
          </w:p>
        </w:tc>
      </w:tr>
      <w:tr w:rsidR="00602994" w14:paraId="7A4BD5B8" w14:textId="77777777" w:rsidTr="00B365A4">
        <w:trPr>
          <w:trHeight w:val="350"/>
        </w:trPr>
        <w:tc>
          <w:tcPr>
            <w:tcW w:w="360" w:type="pct"/>
            <w:vMerge/>
            <w:hideMark/>
          </w:tcPr>
          <w:p w14:paraId="73209CEB" w14:textId="77777777" w:rsidR="00602994" w:rsidRPr="00602994" w:rsidRDefault="00602994" w:rsidP="00602994">
            <w:pPr>
              <w:rPr>
                <w:rFonts w:asciiTheme="minorHAnsi" w:hAnsiTheme="minorHAnsi"/>
                <w:b/>
                <w:bCs/>
                <w:color w:val="000000"/>
                <w:sz w:val="18"/>
                <w:szCs w:val="18"/>
              </w:rPr>
            </w:pPr>
          </w:p>
        </w:tc>
        <w:tc>
          <w:tcPr>
            <w:tcW w:w="524" w:type="pct"/>
            <w:hideMark/>
          </w:tcPr>
          <w:p w14:paraId="4530C7ED" w14:textId="77777777" w:rsidR="00602994" w:rsidRPr="00602994" w:rsidRDefault="00602994" w:rsidP="00602994">
            <w:pPr>
              <w:rPr>
                <w:rFonts w:asciiTheme="minorHAnsi" w:hAnsiTheme="minorHAnsi"/>
                <w:sz w:val="18"/>
                <w:szCs w:val="18"/>
              </w:rPr>
            </w:pPr>
            <w:r w:rsidRPr="00602994">
              <w:rPr>
                <w:rFonts w:asciiTheme="minorHAnsi" w:hAnsiTheme="minorHAnsi"/>
                <w:sz w:val="18"/>
                <w:szCs w:val="18"/>
              </w:rPr>
              <w:t>State Database Administrator</w:t>
            </w:r>
          </w:p>
        </w:tc>
        <w:tc>
          <w:tcPr>
            <w:tcW w:w="524" w:type="pct"/>
            <w:hideMark/>
          </w:tcPr>
          <w:p w14:paraId="7B729FF1" w14:textId="77777777" w:rsidR="00602994" w:rsidRPr="00602994" w:rsidRDefault="00602994" w:rsidP="00602994">
            <w:pPr>
              <w:rPr>
                <w:rFonts w:asciiTheme="minorHAnsi" w:hAnsiTheme="minorHAnsi"/>
                <w:color w:val="000000"/>
                <w:sz w:val="18"/>
                <w:szCs w:val="18"/>
              </w:rPr>
            </w:pPr>
            <w:r w:rsidRPr="00602994">
              <w:rPr>
                <w:rFonts w:asciiTheme="minorHAnsi" w:hAnsiTheme="minorHAnsi"/>
                <w:color w:val="000000"/>
                <w:sz w:val="18"/>
                <w:szCs w:val="18"/>
              </w:rPr>
              <w:t xml:space="preserve">SDS Reports </w:t>
            </w:r>
          </w:p>
        </w:tc>
        <w:tc>
          <w:tcPr>
            <w:tcW w:w="440" w:type="pct"/>
            <w:hideMark/>
          </w:tcPr>
          <w:p w14:paraId="776EE060" w14:textId="2F755436" w:rsidR="00602994" w:rsidRPr="00602994" w:rsidRDefault="0017392B" w:rsidP="00602994">
            <w:pPr>
              <w:jc w:val="center"/>
              <w:rPr>
                <w:rFonts w:asciiTheme="minorHAnsi" w:hAnsiTheme="minorHAnsi"/>
                <w:color w:val="000000"/>
                <w:sz w:val="18"/>
                <w:szCs w:val="18"/>
              </w:rPr>
            </w:pPr>
            <w:r>
              <w:rPr>
                <w:rFonts w:asciiTheme="minorHAnsi" w:hAnsiTheme="minorHAnsi"/>
                <w:color w:val="000000"/>
                <w:sz w:val="18"/>
                <w:szCs w:val="18"/>
              </w:rPr>
              <w:t>N/A</w:t>
            </w:r>
          </w:p>
        </w:tc>
        <w:tc>
          <w:tcPr>
            <w:tcW w:w="450" w:type="pct"/>
            <w:hideMark/>
          </w:tcPr>
          <w:p w14:paraId="73A2BE9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86</w:t>
            </w:r>
          </w:p>
        </w:tc>
        <w:tc>
          <w:tcPr>
            <w:tcW w:w="450" w:type="pct"/>
            <w:hideMark/>
          </w:tcPr>
          <w:p w14:paraId="45762FC6"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w:t>
            </w:r>
          </w:p>
        </w:tc>
        <w:tc>
          <w:tcPr>
            <w:tcW w:w="450" w:type="pct"/>
            <w:hideMark/>
          </w:tcPr>
          <w:p w14:paraId="62138A15"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86</w:t>
            </w:r>
          </w:p>
        </w:tc>
        <w:tc>
          <w:tcPr>
            <w:tcW w:w="450" w:type="pct"/>
            <w:hideMark/>
          </w:tcPr>
          <w:p w14:paraId="22A52897"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1.00</w:t>
            </w:r>
          </w:p>
        </w:tc>
        <w:tc>
          <w:tcPr>
            <w:tcW w:w="450" w:type="pct"/>
            <w:hideMark/>
          </w:tcPr>
          <w:p w14:paraId="3512DDFB"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86.00</w:t>
            </w:r>
          </w:p>
        </w:tc>
        <w:tc>
          <w:tcPr>
            <w:tcW w:w="450" w:type="pct"/>
            <w:noWrap/>
            <w:hideMark/>
          </w:tcPr>
          <w:p w14:paraId="2FDAB7B5"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$43.31</w:t>
            </w:r>
          </w:p>
        </w:tc>
        <w:tc>
          <w:tcPr>
            <w:tcW w:w="450" w:type="pct"/>
            <w:hideMark/>
          </w:tcPr>
          <w:p w14:paraId="74C66634"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$3,724.66</w:t>
            </w:r>
          </w:p>
        </w:tc>
      </w:tr>
      <w:tr w:rsidR="00602994" w14:paraId="31FC7A88" w14:textId="77777777" w:rsidTr="00B365A4">
        <w:trPr>
          <w:trHeight w:val="288"/>
        </w:trPr>
        <w:tc>
          <w:tcPr>
            <w:tcW w:w="360" w:type="pct"/>
            <w:vMerge/>
            <w:hideMark/>
          </w:tcPr>
          <w:p w14:paraId="4A52E55C" w14:textId="77777777" w:rsidR="00602994" w:rsidRPr="00602994" w:rsidRDefault="00602994" w:rsidP="00602994">
            <w:pPr>
              <w:rPr>
                <w:rFonts w:asciiTheme="minorHAnsi" w:hAnsiTheme="minorHAnsi"/>
                <w:b/>
                <w:bCs/>
                <w:color w:val="000000"/>
                <w:sz w:val="18"/>
                <w:szCs w:val="18"/>
              </w:rPr>
            </w:pPr>
          </w:p>
        </w:tc>
        <w:tc>
          <w:tcPr>
            <w:tcW w:w="1049" w:type="pct"/>
            <w:gridSpan w:val="2"/>
            <w:shd w:val="clear" w:color="auto" w:fill="F2F2F2" w:themeFill="background1" w:themeFillShade="F2"/>
            <w:hideMark/>
          </w:tcPr>
          <w:p w14:paraId="6935DB74"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Subtotal for State Database Administrator</w:t>
            </w:r>
          </w:p>
        </w:tc>
        <w:tc>
          <w:tcPr>
            <w:tcW w:w="440" w:type="pct"/>
            <w:shd w:val="clear" w:color="auto" w:fill="F2F2F2" w:themeFill="background1" w:themeFillShade="F2"/>
            <w:hideMark/>
          </w:tcPr>
          <w:p w14:paraId="5230D398" w14:textId="77777777" w:rsidR="00602994" w:rsidRPr="00602994" w:rsidRDefault="00602994" w:rsidP="00602994">
            <w:pPr>
              <w:jc w:val="center"/>
              <w:rPr>
                <w:rFonts w:asciiTheme="minorHAnsi" w:hAnsiTheme="minorHAnsi"/>
                <w:sz w:val="18"/>
                <w:szCs w:val="18"/>
              </w:rPr>
            </w:pPr>
            <w:r w:rsidRPr="00602994">
              <w:rPr>
                <w:rFonts w:asciiTheme="minorHAnsi" w:hAnsiTheme="minorHAnsi"/>
                <w:sz w:val="18"/>
                <w:szCs w:val="18"/>
              </w:rPr>
              <w:t> </w:t>
            </w:r>
          </w:p>
        </w:tc>
        <w:tc>
          <w:tcPr>
            <w:tcW w:w="450" w:type="pct"/>
            <w:shd w:val="clear" w:color="auto" w:fill="F2F2F2" w:themeFill="background1" w:themeFillShade="F2"/>
            <w:hideMark/>
          </w:tcPr>
          <w:p w14:paraId="363261FC"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90</w:t>
            </w:r>
          </w:p>
        </w:tc>
        <w:tc>
          <w:tcPr>
            <w:tcW w:w="450" w:type="pct"/>
            <w:shd w:val="clear" w:color="auto" w:fill="F2F2F2" w:themeFill="background1" w:themeFillShade="F2"/>
            <w:hideMark/>
          </w:tcPr>
          <w:p w14:paraId="45E5CC60"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1.96</w:t>
            </w:r>
          </w:p>
        </w:tc>
        <w:tc>
          <w:tcPr>
            <w:tcW w:w="450" w:type="pct"/>
            <w:shd w:val="clear" w:color="auto" w:fill="F2F2F2" w:themeFill="background1" w:themeFillShade="F2"/>
            <w:hideMark/>
          </w:tcPr>
          <w:p w14:paraId="1BDE51D3"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176</w:t>
            </w:r>
          </w:p>
        </w:tc>
        <w:tc>
          <w:tcPr>
            <w:tcW w:w="450" w:type="pct"/>
            <w:shd w:val="clear" w:color="auto" w:fill="F2F2F2" w:themeFill="background1" w:themeFillShade="F2"/>
            <w:hideMark/>
          </w:tcPr>
          <w:p w14:paraId="3AF5C20D"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1.00</w:t>
            </w:r>
          </w:p>
        </w:tc>
        <w:tc>
          <w:tcPr>
            <w:tcW w:w="450" w:type="pct"/>
            <w:shd w:val="clear" w:color="auto" w:fill="F2F2F2" w:themeFill="background1" w:themeFillShade="F2"/>
            <w:hideMark/>
          </w:tcPr>
          <w:p w14:paraId="0122419F"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176.00</w:t>
            </w:r>
          </w:p>
        </w:tc>
        <w:tc>
          <w:tcPr>
            <w:tcW w:w="450" w:type="pct"/>
            <w:shd w:val="clear" w:color="auto" w:fill="F2F2F2" w:themeFill="background1" w:themeFillShade="F2"/>
            <w:noWrap/>
            <w:hideMark/>
          </w:tcPr>
          <w:p w14:paraId="1A3C1C86"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$43.31</w:t>
            </w:r>
          </w:p>
        </w:tc>
        <w:tc>
          <w:tcPr>
            <w:tcW w:w="450" w:type="pct"/>
            <w:shd w:val="clear" w:color="auto" w:fill="F2F2F2" w:themeFill="background1" w:themeFillShade="F2"/>
            <w:hideMark/>
          </w:tcPr>
          <w:p w14:paraId="0F1EF72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$7,622.56</w:t>
            </w:r>
          </w:p>
        </w:tc>
      </w:tr>
      <w:tr w:rsidR="00602994" w14:paraId="614DA201" w14:textId="77777777" w:rsidTr="00602994">
        <w:trPr>
          <w:trHeight w:val="288"/>
        </w:trPr>
        <w:tc>
          <w:tcPr>
            <w:tcW w:w="1409" w:type="pct"/>
            <w:gridSpan w:val="3"/>
            <w:shd w:val="clear" w:color="auto" w:fill="D9D9D9" w:themeFill="background1" w:themeFillShade="D9"/>
            <w:hideMark/>
          </w:tcPr>
          <w:p w14:paraId="3DF5900E" w14:textId="77777777" w:rsidR="00602994" w:rsidRPr="00602994" w:rsidRDefault="00602994" w:rsidP="00602994">
            <w:pPr>
              <w:jc w:val="right"/>
              <w:rPr>
                <w:rFonts w:asciiTheme="minorHAnsi" w:hAnsiTheme="minorHAnsi"/>
                <w:b/>
                <w:bCs/>
                <w:i/>
                <w:iCs/>
                <w:color w:val="000000"/>
                <w:sz w:val="18"/>
                <w:szCs w:val="18"/>
              </w:rPr>
            </w:pPr>
            <w:r w:rsidRPr="00602994">
              <w:rPr>
                <w:rFonts w:asciiTheme="minorHAnsi" w:hAnsiTheme="minorHAnsi"/>
                <w:b/>
                <w:bCs/>
                <w:i/>
                <w:iCs/>
                <w:color w:val="000000"/>
                <w:sz w:val="18"/>
                <w:szCs w:val="18"/>
              </w:rPr>
              <w:t>Total for PC Iteration</w:t>
            </w:r>
          </w:p>
        </w:tc>
        <w:tc>
          <w:tcPr>
            <w:tcW w:w="440" w:type="pct"/>
            <w:shd w:val="clear" w:color="auto" w:fill="D9D9D9" w:themeFill="background1" w:themeFillShade="D9"/>
            <w:hideMark/>
          </w:tcPr>
          <w:p w14:paraId="10A446B6" w14:textId="77777777" w:rsidR="00602994" w:rsidRPr="00602994" w:rsidRDefault="00602994" w:rsidP="00602994">
            <w:pPr>
              <w:jc w:val="right"/>
              <w:rPr>
                <w:rFonts w:asciiTheme="minorHAnsi" w:hAnsiTheme="minorHAnsi"/>
                <w:b/>
                <w:bCs/>
                <w:i/>
                <w:iCs/>
                <w:color w:val="000000"/>
                <w:sz w:val="18"/>
                <w:szCs w:val="18"/>
              </w:rPr>
            </w:pPr>
            <w:r w:rsidRPr="00602994">
              <w:rPr>
                <w:rFonts w:asciiTheme="minorHAnsi" w:hAnsiTheme="minorHAnsi"/>
                <w:b/>
                <w:bCs/>
                <w:i/>
                <w:iCs/>
                <w:color w:val="000000"/>
                <w:sz w:val="18"/>
                <w:szCs w:val="18"/>
              </w:rPr>
              <w:t> </w:t>
            </w:r>
          </w:p>
        </w:tc>
        <w:tc>
          <w:tcPr>
            <w:tcW w:w="450" w:type="pct"/>
            <w:shd w:val="clear" w:color="auto" w:fill="D9D9D9" w:themeFill="background1" w:themeFillShade="D9"/>
            <w:hideMark/>
          </w:tcPr>
          <w:p w14:paraId="0939793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180</w:t>
            </w:r>
          </w:p>
        </w:tc>
        <w:tc>
          <w:tcPr>
            <w:tcW w:w="450" w:type="pct"/>
            <w:shd w:val="clear" w:color="auto" w:fill="D9D9D9" w:themeFill="background1" w:themeFillShade="D9"/>
            <w:hideMark/>
          </w:tcPr>
          <w:p w14:paraId="7CEB857F"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3.87</w:t>
            </w:r>
          </w:p>
        </w:tc>
        <w:tc>
          <w:tcPr>
            <w:tcW w:w="450" w:type="pct"/>
            <w:shd w:val="clear" w:color="auto" w:fill="D9D9D9" w:themeFill="background1" w:themeFillShade="D9"/>
            <w:hideMark/>
          </w:tcPr>
          <w:p w14:paraId="726D4F85"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696</w:t>
            </w:r>
          </w:p>
        </w:tc>
        <w:tc>
          <w:tcPr>
            <w:tcW w:w="450" w:type="pct"/>
            <w:shd w:val="clear" w:color="auto" w:fill="D9D9D9" w:themeFill="background1" w:themeFillShade="D9"/>
            <w:hideMark/>
          </w:tcPr>
          <w:p w14:paraId="6690A138"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0.45</w:t>
            </w:r>
          </w:p>
        </w:tc>
        <w:tc>
          <w:tcPr>
            <w:tcW w:w="450" w:type="pct"/>
            <w:shd w:val="clear" w:color="auto" w:fill="D9D9D9" w:themeFill="background1" w:themeFillShade="D9"/>
            <w:hideMark/>
          </w:tcPr>
          <w:p w14:paraId="5585BD94"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314.50</w:t>
            </w:r>
          </w:p>
        </w:tc>
        <w:tc>
          <w:tcPr>
            <w:tcW w:w="450" w:type="pct"/>
            <w:shd w:val="clear" w:color="auto" w:fill="D9D9D9" w:themeFill="background1" w:themeFillShade="D9"/>
            <w:noWrap/>
            <w:hideMark/>
          </w:tcPr>
          <w:p w14:paraId="06C6C79D" w14:textId="77777777" w:rsidR="00602994" w:rsidRPr="00602994" w:rsidRDefault="00602994" w:rsidP="00602994">
            <w:pPr>
              <w:jc w:val="right"/>
              <w:rPr>
                <w:rFonts w:asciiTheme="minorHAnsi" w:hAnsiTheme="minorHAnsi"/>
                <w:color w:val="000000"/>
                <w:sz w:val="18"/>
                <w:szCs w:val="18"/>
              </w:rPr>
            </w:pPr>
            <w:r w:rsidRPr="00602994">
              <w:rPr>
                <w:rFonts w:asciiTheme="minorHAnsi" w:hAnsiTheme="minorHAnsi"/>
                <w:color w:val="000000"/>
                <w:sz w:val="18"/>
                <w:szCs w:val="18"/>
              </w:rPr>
              <w:t> </w:t>
            </w:r>
          </w:p>
        </w:tc>
        <w:tc>
          <w:tcPr>
            <w:tcW w:w="450" w:type="pct"/>
            <w:shd w:val="clear" w:color="auto" w:fill="D9D9D9" w:themeFill="background1" w:themeFillShade="D9"/>
            <w:hideMark/>
          </w:tcPr>
          <w:p w14:paraId="12E47448" w14:textId="77777777" w:rsidR="00602994" w:rsidRPr="00602994" w:rsidRDefault="00602994" w:rsidP="00602994">
            <w:pPr>
              <w:jc w:val="right"/>
              <w:rPr>
                <w:rFonts w:asciiTheme="minorHAnsi" w:hAnsiTheme="minorHAnsi"/>
                <w:sz w:val="18"/>
                <w:szCs w:val="18"/>
              </w:rPr>
            </w:pPr>
            <w:r w:rsidRPr="00602994">
              <w:rPr>
                <w:rFonts w:asciiTheme="minorHAnsi" w:hAnsiTheme="minorHAnsi"/>
                <w:sz w:val="18"/>
                <w:szCs w:val="18"/>
              </w:rPr>
              <w:t>$10,003.38</w:t>
            </w:r>
          </w:p>
        </w:tc>
      </w:tr>
      <w:tr w:rsidR="00602994" w14:paraId="114C3351" w14:textId="77777777" w:rsidTr="00602994">
        <w:trPr>
          <w:trHeight w:val="288"/>
        </w:trPr>
        <w:tc>
          <w:tcPr>
            <w:tcW w:w="1409" w:type="pct"/>
            <w:gridSpan w:val="3"/>
            <w:shd w:val="clear" w:color="auto" w:fill="DBE5F1" w:themeFill="accent1" w:themeFillTint="33"/>
            <w:noWrap/>
            <w:hideMark/>
          </w:tcPr>
          <w:p w14:paraId="7A4CF4E0"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Total for PC2020 and PC2022</w:t>
            </w:r>
          </w:p>
        </w:tc>
        <w:tc>
          <w:tcPr>
            <w:tcW w:w="440" w:type="pct"/>
            <w:shd w:val="clear" w:color="auto" w:fill="DBE5F1" w:themeFill="accent1" w:themeFillTint="33"/>
            <w:noWrap/>
            <w:hideMark/>
          </w:tcPr>
          <w:p w14:paraId="755B2085"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 </w:t>
            </w:r>
          </w:p>
        </w:tc>
        <w:tc>
          <w:tcPr>
            <w:tcW w:w="450" w:type="pct"/>
            <w:shd w:val="clear" w:color="auto" w:fill="DBE5F1" w:themeFill="accent1" w:themeFillTint="33"/>
            <w:noWrap/>
            <w:hideMark/>
          </w:tcPr>
          <w:p w14:paraId="43FB84EE"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360</w:t>
            </w:r>
          </w:p>
        </w:tc>
        <w:tc>
          <w:tcPr>
            <w:tcW w:w="450" w:type="pct"/>
            <w:shd w:val="clear" w:color="auto" w:fill="DBE5F1" w:themeFill="accent1" w:themeFillTint="33"/>
            <w:noWrap/>
            <w:hideMark/>
          </w:tcPr>
          <w:p w14:paraId="2327669E"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3.87</w:t>
            </w:r>
          </w:p>
        </w:tc>
        <w:tc>
          <w:tcPr>
            <w:tcW w:w="450" w:type="pct"/>
            <w:shd w:val="clear" w:color="auto" w:fill="DBE5F1" w:themeFill="accent1" w:themeFillTint="33"/>
            <w:noWrap/>
            <w:hideMark/>
          </w:tcPr>
          <w:p w14:paraId="3998922B"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1392</w:t>
            </w:r>
          </w:p>
        </w:tc>
        <w:tc>
          <w:tcPr>
            <w:tcW w:w="450" w:type="pct"/>
            <w:shd w:val="clear" w:color="auto" w:fill="DBE5F1" w:themeFill="accent1" w:themeFillTint="33"/>
            <w:noWrap/>
            <w:hideMark/>
          </w:tcPr>
          <w:p w14:paraId="2D2C3C23"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0.45</w:t>
            </w:r>
          </w:p>
        </w:tc>
        <w:tc>
          <w:tcPr>
            <w:tcW w:w="450" w:type="pct"/>
            <w:shd w:val="clear" w:color="auto" w:fill="DBE5F1" w:themeFill="accent1" w:themeFillTint="33"/>
            <w:noWrap/>
            <w:hideMark/>
          </w:tcPr>
          <w:p w14:paraId="150BCD41"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629.00</w:t>
            </w:r>
          </w:p>
        </w:tc>
        <w:tc>
          <w:tcPr>
            <w:tcW w:w="450" w:type="pct"/>
            <w:shd w:val="clear" w:color="auto" w:fill="DBE5F1" w:themeFill="accent1" w:themeFillTint="33"/>
            <w:noWrap/>
            <w:hideMark/>
          </w:tcPr>
          <w:p w14:paraId="00CDF57B" w14:textId="77777777" w:rsidR="00602994" w:rsidRPr="00602994" w:rsidRDefault="00602994" w:rsidP="00602994">
            <w:pPr>
              <w:rPr>
                <w:rFonts w:asciiTheme="minorHAnsi" w:hAnsiTheme="minorHAnsi"/>
                <w:b/>
                <w:bCs/>
                <w:color w:val="000000"/>
                <w:sz w:val="18"/>
                <w:szCs w:val="18"/>
              </w:rPr>
            </w:pPr>
            <w:r w:rsidRPr="00602994">
              <w:rPr>
                <w:rFonts w:asciiTheme="minorHAnsi" w:hAnsiTheme="minorHAnsi"/>
                <w:b/>
                <w:bCs/>
                <w:color w:val="000000"/>
                <w:sz w:val="18"/>
                <w:szCs w:val="18"/>
              </w:rPr>
              <w:t> </w:t>
            </w:r>
          </w:p>
        </w:tc>
        <w:tc>
          <w:tcPr>
            <w:tcW w:w="450" w:type="pct"/>
            <w:shd w:val="clear" w:color="auto" w:fill="DBE5F1" w:themeFill="accent1" w:themeFillTint="33"/>
            <w:noWrap/>
            <w:hideMark/>
          </w:tcPr>
          <w:p w14:paraId="784F325E" w14:textId="77777777" w:rsidR="00602994" w:rsidRPr="00602994" w:rsidRDefault="00602994" w:rsidP="00602994">
            <w:pPr>
              <w:jc w:val="right"/>
              <w:rPr>
                <w:rFonts w:asciiTheme="minorHAnsi" w:hAnsiTheme="minorHAnsi"/>
                <w:b/>
                <w:bCs/>
                <w:color w:val="000000"/>
                <w:sz w:val="18"/>
                <w:szCs w:val="18"/>
              </w:rPr>
            </w:pPr>
            <w:r w:rsidRPr="00602994">
              <w:rPr>
                <w:rFonts w:asciiTheme="minorHAnsi" w:hAnsiTheme="minorHAnsi"/>
                <w:b/>
                <w:bCs/>
                <w:color w:val="000000"/>
                <w:sz w:val="18"/>
                <w:szCs w:val="18"/>
              </w:rPr>
              <w:t>$20,006.75</w:t>
            </w:r>
          </w:p>
        </w:tc>
      </w:tr>
    </w:tbl>
    <w:p w14:paraId="01EF6D65" w14:textId="5B227792" w:rsidR="00433076" w:rsidRDefault="000D765E" w:rsidP="006A60C1">
      <w:pPr>
        <w:pStyle w:val="FtnteTableFigure-IPR"/>
        <w:rPr>
          <w:i w:val="0"/>
        </w:rPr>
      </w:pPr>
      <w:r w:rsidRPr="00254646">
        <w:rPr>
          <w:i w:val="0"/>
        </w:rPr>
        <w:t>Note</w:t>
      </w:r>
      <w:r w:rsidR="00352339">
        <w:rPr>
          <w:i w:val="0"/>
        </w:rPr>
        <w:t xml:space="preserve">: </w:t>
      </w:r>
      <w:r w:rsidRPr="00254646">
        <w:rPr>
          <w:i w:val="0"/>
        </w:rPr>
        <w:t xml:space="preserve">Hourly wage rate uses </w:t>
      </w:r>
      <w:r w:rsidR="00433076" w:rsidRPr="00254646">
        <w:rPr>
          <w:i w:val="0"/>
        </w:rPr>
        <w:t>m</w:t>
      </w:r>
      <w:r w:rsidRPr="00254646">
        <w:rPr>
          <w:i w:val="0"/>
        </w:rPr>
        <w:t xml:space="preserve">edian hourly wage for </w:t>
      </w:r>
      <w:r w:rsidR="00433076" w:rsidRPr="00254646">
        <w:rPr>
          <w:i w:val="0"/>
        </w:rPr>
        <w:t xml:space="preserve">Bureau of Labor Statistics </w:t>
      </w:r>
      <w:r w:rsidRPr="00254646">
        <w:rPr>
          <w:i w:val="0"/>
        </w:rPr>
        <w:t xml:space="preserve">labor category. </w:t>
      </w:r>
    </w:p>
    <w:p w14:paraId="62DD2842" w14:textId="5BE67BAB" w:rsidR="00811293" w:rsidRDefault="00811293" w:rsidP="006A60C1">
      <w:pPr>
        <w:pStyle w:val="FtnteTableFigure-IPR"/>
        <w:rPr>
          <w:i w:val="0"/>
        </w:rPr>
      </w:pPr>
      <w:r>
        <w:rPr>
          <w:i w:val="0"/>
        </w:rPr>
        <w:t>N/A = not applicable; no documentation is provided to or requested from State agencies. This is a reminder.</w:t>
      </w:r>
    </w:p>
    <w:p w14:paraId="57113833" w14:textId="77777777" w:rsidR="00352339" w:rsidRDefault="000D765E" w:rsidP="006A60C1">
      <w:pPr>
        <w:pStyle w:val="FtnteTableFigure-IPR"/>
        <w:rPr>
          <w:i w:val="0"/>
        </w:rPr>
      </w:pPr>
      <w:r w:rsidRPr="00254646">
        <w:rPr>
          <w:i w:val="0"/>
        </w:rPr>
        <w:t>Source: U.S. Department of Labor, Bureau of Labor Statistics. (201</w:t>
      </w:r>
      <w:r w:rsidR="006357BB">
        <w:rPr>
          <w:i w:val="0"/>
        </w:rPr>
        <w:t>9</w:t>
      </w:r>
      <w:r w:rsidRPr="00254646">
        <w:rPr>
          <w:i w:val="0"/>
        </w:rPr>
        <w:t xml:space="preserve">, </w:t>
      </w:r>
      <w:r w:rsidR="006357BB">
        <w:rPr>
          <w:i w:val="0"/>
        </w:rPr>
        <w:t>August</w:t>
      </w:r>
      <w:r w:rsidRPr="00254646">
        <w:rPr>
          <w:i w:val="0"/>
        </w:rPr>
        <w:t>). May 201</w:t>
      </w:r>
      <w:r w:rsidR="006357BB">
        <w:rPr>
          <w:i w:val="0"/>
        </w:rPr>
        <w:t>8</w:t>
      </w:r>
      <w:r w:rsidRPr="00254646">
        <w:rPr>
          <w:i w:val="0"/>
        </w:rPr>
        <w:t xml:space="preserve"> National Occupational Employment and Wage Estimates [Web page]. Retrieved from </w:t>
      </w:r>
      <w:hyperlink r:id="rId26" w:history="1">
        <w:r w:rsidR="00D63E2E" w:rsidRPr="00D63E2E">
          <w:rPr>
            <w:rStyle w:val="Hyperlink"/>
            <w:i w:val="0"/>
          </w:rPr>
          <w:t>https://www.bls.gov/oes/201</w:t>
        </w:r>
        <w:r w:rsidR="00D63E2E" w:rsidRPr="003E37D7">
          <w:rPr>
            <w:rStyle w:val="Hyperlink"/>
            <w:i w:val="0"/>
          </w:rPr>
          <w:t>8/may/oes_nat.htm</w:t>
        </w:r>
      </w:hyperlink>
      <w:r w:rsidRPr="00254646">
        <w:rPr>
          <w:i w:val="0"/>
        </w:rPr>
        <w:t xml:space="preserve"> </w:t>
      </w:r>
    </w:p>
    <w:p w14:paraId="0032FD6E" w14:textId="77777777" w:rsidR="00811293" w:rsidRDefault="00811293" w:rsidP="006A60C1">
      <w:pPr>
        <w:pStyle w:val="FtnteTableFigure-IPR"/>
        <w:rPr>
          <w:i w:val="0"/>
        </w:rPr>
        <w:sectPr w:rsidR="00811293" w:rsidSect="0007490C">
          <w:pgSz w:w="15840" w:h="12240" w:orient="landscape" w:code="1"/>
          <w:pgMar w:top="1440" w:right="1440" w:bottom="864" w:left="1440" w:header="720" w:footer="720" w:gutter="0"/>
          <w:pgNumType w:start="21"/>
          <w:cols w:space="720"/>
          <w:docGrid w:linePitch="360"/>
        </w:sectPr>
      </w:pPr>
    </w:p>
    <w:p w14:paraId="5DA1EB75" w14:textId="7638E841" w:rsidR="000D765E" w:rsidRPr="00254646" w:rsidRDefault="000D765E" w:rsidP="006A60C1">
      <w:pPr>
        <w:pStyle w:val="FtnteTableFigure-IPR"/>
        <w:rPr>
          <w:i w:val="0"/>
        </w:rPr>
        <w:sectPr w:rsidR="000D765E" w:rsidRPr="00254646" w:rsidSect="00352339">
          <w:type w:val="continuous"/>
          <w:pgSz w:w="15840" w:h="12240" w:orient="landscape" w:code="1"/>
          <w:pgMar w:top="1440" w:right="1440" w:bottom="1440" w:left="1440" w:header="720" w:footer="720" w:gutter="0"/>
          <w:cols w:space="720"/>
          <w:docGrid w:linePitch="360"/>
        </w:sectPr>
      </w:pPr>
    </w:p>
    <w:p w14:paraId="41C4F4FC" w14:textId="60AB1E08" w:rsidR="0099001B" w:rsidRDefault="0099001B" w:rsidP="00C31DE4">
      <w:pPr>
        <w:pStyle w:val="OMBAHeading2"/>
      </w:pPr>
      <w:bookmarkStart w:id="97" w:name="_Toc532149342"/>
      <w:bookmarkStart w:id="98" w:name="_Toc430002854"/>
      <w:bookmarkStart w:id="99" w:name="_Toc17289208"/>
      <w:bookmarkStart w:id="100" w:name="_Toc17289478"/>
      <w:bookmarkStart w:id="101" w:name="_Toc17289578"/>
      <w:bookmarkStart w:id="102" w:name="_Toc17289677"/>
      <w:r>
        <w:t>Estimates of Other Total Annual Cost Burden to Respondents or</w:t>
      </w:r>
      <w:r w:rsidR="00355372">
        <w:br/>
      </w:r>
      <w:r>
        <w:t>Record Keepers</w:t>
      </w:r>
      <w:bookmarkEnd w:id="97"/>
      <w:bookmarkEnd w:id="98"/>
      <w:bookmarkEnd w:id="99"/>
      <w:bookmarkEnd w:id="100"/>
      <w:bookmarkEnd w:id="101"/>
      <w:bookmarkEnd w:id="102"/>
    </w:p>
    <w:p w14:paraId="3BF730C1" w14:textId="2227BF96" w:rsidR="0099001B" w:rsidRDefault="0099001B" w:rsidP="00CD2207">
      <w:pPr>
        <w:pStyle w:val="Hdng4Calibri-IPR"/>
        <w:spacing w:line="480" w:lineRule="auto"/>
      </w:pPr>
      <w:r>
        <w:t>Provide estimates of the total annual cost burden to respondents or record keepers resulting from the collection of information, (do not include the cost of any hour burden shown in items 12 and 14). The cost estimates should be split into two components:</w:t>
      </w:r>
      <w:r w:rsidR="00F32A63">
        <w:t xml:space="preserve"> </w:t>
      </w:r>
      <w:r>
        <w:t>a) a total capital and startup cost component annualized over its expected useful life, and b) a total operation and maintenance and purchase of services component.</w:t>
      </w:r>
    </w:p>
    <w:p w14:paraId="1516215A" w14:textId="5DB91C12" w:rsidR="0099001B" w:rsidRDefault="0099001B" w:rsidP="00CD2207">
      <w:pPr>
        <w:pStyle w:val="Body12ptCalibri-IPR"/>
        <w:spacing w:line="480" w:lineRule="auto"/>
      </w:pPr>
      <w:r>
        <w:t xml:space="preserve">No capital/startup or ongoing operational/maintenance costs are associated with this information collection. </w:t>
      </w:r>
    </w:p>
    <w:p w14:paraId="0D0A26E1" w14:textId="77777777" w:rsidR="0099001B" w:rsidRDefault="0099001B" w:rsidP="00C31DE4">
      <w:pPr>
        <w:pStyle w:val="OMBAHeading2"/>
      </w:pPr>
      <w:bookmarkStart w:id="103" w:name="_Toc532149343"/>
      <w:bookmarkStart w:id="104" w:name="_Toc430002855"/>
      <w:bookmarkStart w:id="105" w:name="_Toc17289209"/>
      <w:bookmarkStart w:id="106" w:name="_Toc17289479"/>
      <w:bookmarkStart w:id="107" w:name="_Toc17289579"/>
      <w:bookmarkStart w:id="108" w:name="_Toc17289678"/>
      <w:r>
        <w:t>Annualized Cost to Federal Government</w:t>
      </w:r>
      <w:bookmarkEnd w:id="103"/>
      <w:bookmarkEnd w:id="104"/>
      <w:bookmarkEnd w:id="105"/>
      <w:bookmarkEnd w:id="106"/>
      <w:bookmarkEnd w:id="107"/>
      <w:bookmarkEnd w:id="108"/>
    </w:p>
    <w:p w14:paraId="59824D85" w14:textId="5F094A56" w:rsidR="0099001B" w:rsidRDefault="0099001B" w:rsidP="00CD2207">
      <w:pPr>
        <w:pStyle w:val="Hdng4Calibri-IPR"/>
        <w:spacing w:line="480" w:lineRule="auto"/>
      </w:pPr>
      <w:r>
        <w:t xml:space="preserve">Provide estimates of annualized cost to the Federal </w:t>
      </w:r>
      <w:r w:rsidR="00355372">
        <w:t>G</w:t>
      </w:r>
      <w:r>
        <w:t>overnment. Also, provide a description of the method used to estimate cost and any other expense that would not have been incurred without this collection of information.</w:t>
      </w:r>
    </w:p>
    <w:p w14:paraId="4306043A" w14:textId="77777777" w:rsidR="00457AA3" w:rsidRDefault="00A26DA6" w:rsidP="00CD2207">
      <w:pPr>
        <w:pStyle w:val="Body12ptCalibri-IPR"/>
        <w:spacing w:line="480" w:lineRule="auto"/>
      </w:pPr>
      <w:r>
        <w:t>The t</w:t>
      </w:r>
      <w:r w:rsidR="00BE49F7">
        <w:t xml:space="preserve">otal cost to the </w:t>
      </w:r>
      <w:r w:rsidR="005A34C0">
        <w:t>F</w:t>
      </w:r>
      <w:r w:rsidR="00BE49F7">
        <w:t xml:space="preserve">ederal </w:t>
      </w:r>
      <w:r>
        <w:t>G</w:t>
      </w:r>
      <w:r w:rsidR="00BE49F7">
        <w:t xml:space="preserve">overnment </w:t>
      </w:r>
      <w:r>
        <w:t>during</w:t>
      </w:r>
      <w:r w:rsidR="00BE49F7">
        <w:t xml:space="preserve"> the </w:t>
      </w:r>
      <w:r>
        <w:t>4</w:t>
      </w:r>
      <w:r w:rsidR="00BE49F7">
        <w:t xml:space="preserve">-year contract </w:t>
      </w:r>
      <w:r>
        <w:t>will be</w:t>
      </w:r>
      <w:r w:rsidR="00764539">
        <w:t xml:space="preserve"> </w:t>
      </w:r>
      <w:r w:rsidR="00457AA3">
        <w:t>$2,688,567.23</w:t>
      </w:r>
      <w:r w:rsidR="00BE49F7" w:rsidRPr="00764539">
        <w:t>.</w:t>
      </w:r>
      <w:r w:rsidR="00BE49F7">
        <w:t xml:space="preserve"> </w:t>
      </w:r>
      <w:r w:rsidR="00FE5172">
        <w:t>The t</w:t>
      </w:r>
      <w:r w:rsidR="003F5486">
        <w:t xml:space="preserve">otal annual cost to the </w:t>
      </w:r>
      <w:r w:rsidR="00D44B7B">
        <w:t>F</w:t>
      </w:r>
      <w:r w:rsidR="003F5486">
        <w:t xml:space="preserve">ederal </w:t>
      </w:r>
      <w:r>
        <w:t>G</w:t>
      </w:r>
      <w:r w:rsidR="003F5486">
        <w:t xml:space="preserve">overnment </w:t>
      </w:r>
      <w:r w:rsidR="00FE5172">
        <w:t>will be</w:t>
      </w:r>
      <w:r w:rsidR="00491C38">
        <w:t xml:space="preserve"> </w:t>
      </w:r>
      <w:r w:rsidR="00457AA3">
        <w:t>$672,141.81.</w:t>
      </w:r>
      <w:r w:rsidR="00491C38">
        <w:t xml:space="preserve">  </w:t>
      </w:r>
      <w:r w:rsidR="003F5486">
        <w:t xml:space="preserve">Contractor costs associated with this study </w:t>
      </w:r>
      <w:r w:rsidR="00FE5172">
        <w:t xml:space="preserve">will </w:t>
      </w:r>
      <w:r w:rsidR="003F5486">
        <w:t xml:space="preserve">total </w:t>
      </w:r>
      <w:r w:rsidR="003F5486" w:rsidRPr="004B0A2F">
        <w:t>$</w:t>
      </w:r>
      <w:r w:rsidR="00B84D0D">
        <w:t>2,536,390.74</w:t>
      </w:r>
      <w:r w:rsidR="003F5486">
        <w:t xml:space="preserve"> </w:t>
      </w:r>
      <w:r>
        <w:t>during</w:t>
      </w:r>
      <w:r w:rsidR="003F5486">
        <w:t xml:space="preserve"> </w:t>
      </w:r>
      <w:r w:rsidR="002D0B11">
        <w:t xml:space="preserve">the </w:t>
      </w:r>
      <w:r w:rsidR="00C40B4A" w:rsidRPr="004B0A2F">
        <w:t>4</w:t>
      </w:r>
      <w:r w:rsidR="003F5486">
        <w:t xml:space="preserve"> years, an estimated </w:t>
      </w:r>
      <w:r w:rsidR="003F5486" w:rsidRPr="004B0A2F">
        <w:t>$</w:t>
      </w:r>
      <w:r w:rsidR="00B84D0D">
        <w:t>634,097</w:t>
      </w:r>
      <w:r w:rsidR="00781929">
        <w:t>.69</w:t>
      </w:r>
      <w:r w:rsidR="003F5486">
        <w:t xml:space="preserve"> annual</w:t>
      </w:r>
      <w:r w:rsidR="00FE5172">
        <w:t>ly</w:t>
      </w:r>
      <w:r w:rsidR="003F5486">
        <w:t xml:space="preserve">. This is based on an estimate of </w:t>
      </w:r>
      <w:r w:rsidR="004B0A2F">
        <w:t xml:space="preserve">8,680 </w:t>
      </w:r>
      <w:r w:rsidR="003F5486">
        <w:t>labor hours</w:t>
      </w:r>
      <w:r w:rsidR="002D0B11">
        <w:t xml:space="preserve"> and</w:t>
      </w:r>
      <w:r w:rsidR="00FE5172">
        <w:t xml:space="preserve"> </w:t>
      </w:r>
      <w:r w:rsidR="003F5486">
        <w:t xml:space="preserve">a salary range of </w:t>
      </w:r>
      <w:r w:rsidR="003F5486" w:rsidRPr="00031D89">
        <w:t>$</w:t>
      </w:r>
      <w:r w:rsidR="00781929" w:rsidRPr="00031D89">
        <w:t>3</w:t>
      </w:r>
      <w:r w:rsidR="00781929">
        <w:t>7</w:t>
      </w:r>
      <w:r w:rsidR="005D7984">
        <w:t>.</w:t>
      </w:r>
      <w:r w:rsidR="00781929">
        <w:t>87</w:t>
      </w:r>
      <w:r w:rsidR="002D0B11">
        <w:t>–</w:t>
      </w:r>
      <w:r w:rsidR="003F5486" w:rsidRPr="00031D89">
        <w:t>$</w:t>
      </w:r>
      <w:r w:rsidR="00781929">
        <w:t>95</w:t>
      </w:r>
      <w:r w:rsidR="005D7984">
        <w:t>.</w:t>
      </w:r>
      <w:r w:rsidR="00781929">
        <w:t>24</w:t>
      </w:r>
      <w:r w:rsidR="003F5486">
        <w:t xml:space="preserve"> per </w:t>
      </w:r>
      <w:r w:rsidR="00CB45D5">
        <w:t>hour and</w:t>
      </w:r>
      <w:r w:rsidR="003F5486">
        <w:t xml:space="preserve"> includ</w:t>
      </w:r>
      <w:r w:rsidR="002D0B11">
        <w:t>es</w:t>
      </w:r>
      <w:r w:rsidR="003F5486">
        <w:t xml:space="preserve"> </w:t>
      </w:r>
      <w:r w:rsidR="00A92510" w:rsidRPr="00F84D50">
        <w:rPr>
          <w:i/>
        </w:rPr>
        <w:t>G</w:t>
      </w:r>
      <w:r w:rsidR="00311F6B" w:rsidRPr="00F84D50">
        <w:rPr>
          <w:i/>
        </w:rPr>
        <w:t>uidance</w:t>
      </w:r>
      <w:r w:rsidR="00311F6B">
        <w:t xml:space="preserve"> </w:t>
      </w:r>
      <w:r w:rsidR="003F5486">
        <w:t>development</w:t>
      </w:r>
      <w:r w:rsidR="00311F6B">
        <w:t xml:space="preserve"> and technical assistance</w:t>
      </w:r>
      <w:r w:rsidR="003F5486">
        <w:t xml:space="preserve">; data collection and retention; analysis; reporting; and overhead costs, including computing, copying, supplies, postage, shipping, and other miscellaneous items. </w:t>
      </w:r>
    </w:p>
    <w:p w14:paraId="7E4C8624" w14:textId="32CF0757" w:rsidR="003F5486" w:rsidRDefault="003F5486" w:rsidP="00CD2207">
      <w:pPr>
        <w:pStyle w:val="Body12ptCalibri-IPR"/>
        <w:spacing w:line="480" w:lineRule="auto"/>
      </w:pPr>
      <w:r w:rsidRPr="00457AA3">
        <w:t xml:space="preserve">The </w:t>
      </w:r>
      <w:r w:rsidR="00380923" w:rsidRPr="00457AA3">
        <w:t xml:space="preserve">annual </w:t>
      </w:r>
      <w:r w:rsidRPr="00457AA3">
        <w:t xml:space="preserve">cost </w:t>
      </w:r>
      <w:r w:rsidR="00FE5172" w:rsidRPr="00457AA3">
        <w:t>for</w:t>
      </w:r>
      <w:r w:rsidRPr="00457AA3">
        <w:t xml:space="preserve"> the</w:t>
      </w:r>
      <w:r w:rsidR="00FE5172" w:rsidRPr="00457AA3">
        <w:t xml:space="preserve"> labor by the</w:t>
      </w:r>
      <w:r w:rsidRPr="00457AA3">
        <w:t xml:space="preserve"> </w:t>
      </w:r>
      <w:r w:rsidR="00323747" w:rsidRPr="00457AA3">
        <w:t xml:space="preserve">FNS employee who will provide project oversight for the study </w:t>
      </w:r>
      <w:r w:rsidR="00FE5172" w:rsidRPr="00457AA3">
        <w:t>will be</w:t>
      </w:r>
      <w:r w:rsidR="00323747" w:rsidRPr="00457AA3">
        <w:t xml:space="preserve"> </w:t>
      </w:r>
      <w:r w:rsidR="00380923" w:rsidRPr="00457AA3">
        <w:t>$</w:t>
      </w:r>
      <w:r w:rsidR="003842A3" w:rsidRPr="00457AA3">
        <w:t>26,358.60</w:t>
      </w:r>
      <w:r w:rsidR="00323747" w:rsidRPr="00457AA3">
        <w:t xml:space="preserve">. This assumes that the employee will be a </w:t>
      </w:r>
      <w:r w:rsidRPr="00457AA3">
        <w:t>Social Science Policy Analyst</w:t>
      </w:r>
      <w:r w:rsidR="00323747" w:rsidRPr="00457AA3">
        <w:t xml:space="preserve"> with a</w:t>
      </w:r>
      <w:r w:rsidR="0065143C" w:rsidRPr="00457AA3">
        <w:t xml:space="preserve"> GS-</w:t>
      </w:r>
      <w:r w:rsidR="002F0A9D" w:rsidRPr="00457AA3">
        <w:t>13</w:t>
      </w:r>
      <w:r w:rsidR="0065143C" w:rsidRPr="00457AA3">
        <w:t>, step 3 salary level of $</w:t>
      </w:r>
      <w:r w:rsidR="00A76E2E" w:rsidRPr="00457AA3">
        <w:t xml:space="preserve">50.69 </w:t>
      </w:r>
      <w:r w:rsidR="0065143C" w:rsidRPr="00457AA3">
        <w:t>per hour</w:t>
      </w:r>
      <w:r w:rsidRPr="00457AA3">
        <w:t xml:space="preserve">. We anticipate this person will work </w:t>
      </w:r>
      <w:r w:rsidR="0001595F" w:rsidRPr="00457AA3">
        <w:t>520</w:t>
      </w:r>
      <w:r w:rsidRPr="00457AA3">
        <w:t xml:space="preserve"> hours per year for </w:t>
      </w:r>
      <w:r w:rsidR="0001595F" w:rsidRPr="00457AA3">
        <w:t>4</w:t>
      </w:r>
      <w:r w:rsidRPr="00457AA3">
        <w:t xml:space="preserve"> years for a combined total of </w:t>
      </w:r>
      <w:r w:rsidR="0001595F" w:rsidRPr="00457AA3">
        <w:t xml:space="preserve">2,080 </w:t>
      </w:r>
      <w:r w:rsidRPr="00457AA3">
        <w:t>hours. The cost</w:t>
      </w:r>
      <w:r w:rsidR="002C39D0" w:rsidRPr="00457AA3">
        <w:t>s</w:t>
      </w:r>
      <w:r w:rsidRPr="00457AA3">
        <w:t xml:space="preserve"> for the FNS employee</w:t>
      </w:r>
      <w:r w:rsidR="002C39D0" w:rsidRPr="00457AA3">
        <w:t>’s labor</w:t>
      </w:r>
      <w:r w:rsidRPr="00457AA3">
        <w:t xml:space="preserve"> </w:t>
      </w:r>
      <w:r w:rsidR="002B2007" w:rsidRPr="00457AA3">
        <w:t>will be</w:t>
      </w:r>
      <w:r w:rsidRPr="00457AA3">
        <w:t xml:space="preserve"> $</w:t>
      </w:r>
      <w:r w:rsidR="00A76E2E" w:rsidRPr="00457AA3">
        <w:t>26,358.60</w:t>
      </w:r>
      <w:r w:rsidR="002C39D0" w:rsidRPr="00457AA3">
        <w:t xml:space="preserve"> annually and </w:t>
      </w:r>
      <w:r w:rsidR="00795C28" w:rsidRPr="00457AA3">
        <w:t>$</w:t>
      </w:r>
      <w:r w:rsidR="00A76E2E" w:rsidRPr="00457AA3">
        <w:t>105,435.20</w:t>
      </w:r>
      <w:r w:rsidR="00795C28" w:rsidRPr="00457AA3">
        <w:t xml:space="preserve"> </w:t>
      </w:r>
      <w:r w:rsidR="00CB45D5" w:rsidRPr="00457AA3">
        <w:t>over</w:t>
      </w:r>
      <w:r w:rsidR="00795C28" w:rsidRPr="00457AA3">
        <w:t xml:space="preserve"> </w:t>
      </w:r>
      <w:r w:rsidR="002B2007" w:rsidRPr="00457AA3">
        <w:t>4</w:t>
      </w:r>
      <w:r w:rsidR="00795C28" w:rsidRPr="00457AA3">
        <w:t xml:space="preserve"> </w:t>
      </w:r>
      <w:r w:rsidR="00764539" w:rsidRPr="00457AA3">
        <w:t>yea</w:t>
      </w:r>
      <w:r w:rsidR="00CB45D5" w:rsidRPr="00457AA3">
        <w:t>rs</w:t>
      </w:r>
      <w:r w:rsidRPr="00457AA3">
        <w:t xml:space="preserve">. </w:t>
      </w:r>
      <w:r w:rsidR="00A76E2E" w:rsidRPr="00457AA3">
        <w:t>In addition, we assume 40 hours annually for the Branch Chief, at GS-14, Step 1, at $56.15 per hour for a total of $</w:t>
      </w:r>
      <w:r w:rsidR="00F80D8D" w:rsidRPr="00457AA3">
        <w:t>8,984</w:t>
      </w:r>
      <w:r w:rsidR="00A76E2E" w:rsidRPr="00457AA3">
        <w:t xml:space="preserve"> ($2,</w:t>
      </w:r>
      <w:r w:rsidR="00F80D8D" w:rsidRPr="00457AA3">
        <w:t>246</w:t>
      </w:r>
      <w:r w:rsidR="00A76E2E" w:rsidRPr="00457AA3">
        <w:t xml:space="preserve"> annually). </w:t>
      </w:r>
      <w:r w:rsidR="00457AA3" w:rsidRPr="00457AA3">
        <w:t xml:space="preserve">To account for fully loaded wages, $37,758.07 ($114,418.40 x.33%) has been added for a total respondent cost of $152,176.47. </w:t>
      </w:r>
      <w:r w:rsidRPr="00457AA3">
        <w:t>Federal employee pay rates are based on the General Schedule of the Office of Personnel Management for 201</w:t>
      </w:r>
      <w:r w:rsidR="00526B6B">
        <w:t>9</w:t>
      </w:r>
      <w:r w:rsidRPr="00457AA3">
        <w:t xml:space="preserve"> for the </w:t>
      </w:r>
      <w:r w:rsidR="003F175D" w:rsidRPr="00457AA3">
        <w:t>District of Columbia</w:t>
      </w:r>
      <w:r w:rsidRPr="00457AA3">
        <w:t>.</w:t>
      </w:r>
      <w:r w:rsidR="003842A3" w:rsidRPr="00457AA3">
        <w:t xml:space="preserve">  In order to fully load the wages, we multiply annual costs</w:t>
      </w:r>
      <w:r w:rsidR="003842A3">
        <w:t xml:space="preserve"> </w:t>
      </w:r>
    </w:p>
    <w:p w14:paraId="40E42C6D" w14:textId="77777777" w:rsidR="0099001B" w:rsidRDefault="0099001B" w:rsidP="00C31DE4">
      <w:pPr>
        <w:pStyle w:val="OMBAHeading2"/>
      </w:pPr>
      <w:bookmarkStart w:id="109" w:name="_Toc532149344"/>
      <w:bookmarkStart w:id="110" w:name="_Toc430002856"/>
      <w:bookmarkStart w:id="111" w:name="_Toc17289210"/>
      <w:bookmarkStart w:id="112" w:name="_Toc17289480"/>
      <w:bookmarkStart w:id="113" w:name="_Toc17289580"/>
      <w:bookmarkStart w:id="114" w:name="_Toc17289679"/>
      <w:r>
        <w:t>Explanation for Program Changes or Adjustments</w:t>
      </w:r>
      <w:bookmarkEnd w:id="109"/>
      <w:bookmarkEnd w:id="110"/>
      <w:bookmarkEnd w:id="111"/>
      <w:bookmarkEnd w:id="112"/>
      <w:bookmarkEnd w:id="113"/>
      <w:bookmarkEnd w:id="114"/>
    </w:p>
    <w:p w14:paraId="0C8938A1" w14:textId="77777777" w:rsidR="0099001B" w:rsidRDefault="0099001B" w:rsidP="00CD2207">
      <w:pPr>
        <w:pStyle w:val="Hdng4Calibri-IPR"/>
        <w:spacing w:line="480" w:lineRule="auto"/>
      </w:pPr>
      <w:r>
        <w:t>Explain the reasons for any program changes or adjustments reported in Items 13 or 14 of the OMB Form 83-1.</w:t>
      </w:r>
    </w:p>
    <w:p w14:paraId="074E229A" w14:textId="4035DF4A" w:rsidR="0099001B" w:rsidRDefault="00047F29" w:rsidP="00CD2207">
      <w:pPr>
        <w:pStyle w:val="Body12ptCalibri-IPR"/>
        <w:spacing w:line="480" w:lineRule="auto"/>
      </w:pPr>
      <w:r>
        <w:t xml:space="preserve">This submission is </w:t>
      </w:r>
      <w:r w:rsidR="00AA14D7">
        <w:t xml:space="preserve">a revision of a currently approved information collection.  This collection is currently approved with 530 hours and 852 responses.  With this renewal, FNS estimates that the burden hours will increase by 99 hours and that the responses will increase by 540 response due to adjustments.  FNS reviewed the existing appendices and the burden for the collection and realized that some adjustments were needed to accurately reflect the burden associated with this study.  This included adding a telephone script, a contact request form, and a reminder e-mail and adjusting the time estimates for the Guidance for State Agencies Submitting Data and follow-up e-mail to account for all of the activities associated with them.  </w:t>
      </w:r>
      <w:r w:rsidR="009D4F69">
        <w:t>As a result of these changes, FNS estimates that this collection will have</w:t>
      </w:r>
      <w:r w:rsidR="00FF09B1">
        <w:t xml:space="preserve"> </w:t>
      </w:r>
      <w:r w:rsidR="00D63E2E">
        <w:t>629</w:t>
      </w:r>
      <w:r w:rsidR="00FF09B1">
        <w:t xml:space="preserve"> </w:t>
      </w:r>
      <w:r>
        <w:t xml:space="preserve">burden hours and </w:t>
      </w:r>
      <w:r w:rsidR="00D63E2E">
        <w:t>1</w:t>
      </w:r>
      <w:r w:rsidR="009D4F69">
        <w:t>,</w:t>
      </w:r>
      <w:r w:rsidR="00D63E2E">
        <w:t xml:space="preserve">392 </w:t>
      </w:r>
      <w:r>
        <w:t>responses</w:t>
      </w:r>
      <w:r w:rsidR="00B854B3">
        <w:t xml:space="preserve"> (see appendix </w:t>
      </w:r>
      <w:r w:rsidR="00083A3E">
        <w:t xml:space="preserve">G </w:t>
      </w:r>
      <w:r w:rsidR="00B854B3">
        <w:t>and table A.12.1)</w:t>
      </w:r>
      <w:r w:rsidR="00001C78">
        <w:t>.</w:t>
      </w:r>
      <w:r w:rsidR="00491C38">
        <w:t xml:space="preserve">  </w:t>
      </w:r>
      <w:r>
        <w:t xml:space="preserve"> </w:t>
      </w:r>
    </w:p>
    <w:p w14:paraId="5B922491" w14:textId="77777777" w:rsidR="0099001B" w:rsidRDefault="0099001B" w:rsidP="00C31DE4">
      <w:pPr>
        <w:pStyle w:val="OMBAHeading2"/>
      </w:pPr>
      <w:bookmarkStart w:id="115" w:name="_Toc532149345"/>
      <w:bookmarkStart w:id="116" w:name="_Toc430002857"/>
      <w:bookmarkStart w:id="117" w:name="_Toc17289211"/>
      <w:bookmarkStart w:id="118" w:name="_Toc17289481"/>
      <w:bookmarkStart w:id="119" w:name="_Toc17289581"/>
      <w:bookmarkStart w:id="120" w:name="_Toc17289680"/>
      <w:r>
        <w:t>Plans for Tabulation and Publication and Project Time Schedule</w:t>
      </w:r>
      <w:bookmarkEnd w:id="115"/>
      <w:bookmarkEnd w:id="116"/>
      <w:bookmarkEnd w:id="117"/>
      <w:bookmarkEnd w:id="118"/>
      <w:bookmarkEnd w:id="119"/>
      <w:bookmarkEnd w:id="120"/>
    </w:p>
    <w:p w14:paraId="35731DDB" w14:textId="5258B6E5" w:rsidR="002A630E" w:rsidRDefault="0099001B" w:rsidP="00CD2207">
      <w:pPr>
        <w:pStyle w:val="Hdng4Calibri-IPR"/>
        <w:spacing w:line="480" w:lineRule="auto"/>
      </w:pPr>
      <w:r>
        <w:t>For collections of information whose results are planned to be published, outline plans for tabulation and publication.</w:t>
      </w:r>
    </w:p>
    <w:p w14:paraId="0EBF085A" w14:textId="4355D023" w:rsidR="0025317B" w:rsidRDefault="003533DB" w:rsidP="0025317B">
      <w:pPr>
        <w:pStyle w:val="Body12ptCalibri-IPR"/>
        <w:spacing w:line="480" w:lineRule="auto"/>
      </w:pPr>
      <w:r w:rsidRPr="00A24EA1">
        <w:t xml:space="preserve">Once data collection is completed, </w:t>
      </w:r>
      <w:r w:rsidR="00A24EA1">
        <w:t xml:space="preserve">the data </w:t>
      </w:r>
      <w:r w:rsidR="003D6C5D">
        <w:t>are</w:t>
      </w:r>
      <w:r w:rsidR="00A24EA1">
        <w:t xml:space="preserve"> cleaned using programs developed specifically for individual WIC S</w:t>
      </w:r>
      <w:r w:rsidR="004C51EE">
        <w:t>tate agency</w:t>
      </w:r>
      <w:r w:rsidR="00A24EA1">
        <w:t xml:space="preserve"> issues. Next, the data </w:t>
      </w:r>
      <w:r w:rsidR="0001595F">
        <w:t>are</w:t>
      </w:r>
      <w:r w:rsidR="00A24EA1">
        <w:t xml:space="preserve"> run through a universal cleaning program to correct for common issues seen across WIC S</w:t>
      </w:r>
      <w:r w:rsidR="004C51EE">
        <w:t>tate agencie</w:t>
      </w:r>
      <w:r w:rsidR="00A24EA1">
        <w:t xml:space="preserve">s, such as variables far outside of expected ranges or conflicting responses to related variables. </w:t>
      </w:r>
      <w:r w:rsidR="0025317B">
        <w:t xml:space="preserve"> This process is guided by Chapter 3 of the WIC PC Data Cleaning </w:t>
      </w:r>
      <w:r w:rsidR="0025317B" w:rsidRPr="00280006">
        <w:t xml:space="preserve">Plan (see appendix </w:t>
      </w:r>
      <w:r w:rsidR="0025317B">
        <w:t>O. Excerpt from WIC PC2018 Final Data Cleaning Plan</w:t>
      </w:r>
      <w:r w:rsidR="0025317B" w:rsidRPr="00280006">
        <w:t>).</w:t>
      </w:r>
      <w:r w:rsidR="0025317B">
        <w:t xml:space="preserve"> The WIC PC2018 Final Data Cleaning Plan describes four phases of data cleaning and compilation of data received from State agencies: </w:t>
      </w:r>
    </w:p>
    <w:p w14:paraId="51B01E9D" w14:textId="77777777" w:rsidR="0025317B" w:rsidRDefault="0025317B" w:rsidP="0025317B">
      <w:pPr>
        <w:pStyle w:val="BulletDoubleSpacing"/>
      </w:pPr>
      <w:r w:rsidRPr="00D43A06">
        <w:rPr>
          <w:u w:val="single"/>
        </w:rPr>
        <w:t>Phase I: Initial data checks</w:t>
      </w:r>
      <w:r>
        <w:t>. D</w:t>
      </w:r>
      <w:r w:rsidRPr="0076187C">
        <w:t xml:space="preserve">ata are also quickly examined to determine whether they can be read by SAS </w:t>
      </w:r>
      <w:r>
        <w:t xml:space="preserve">statistical </w:t>
      </w:r>
      <w:r w:rsidRPr="0076187C">
        <w:t>software</w:t>
      </w:r>
      <w:r>
        <w:t>. These checks include a review for the</w:t>
      </w:r>
      <w:r w:rsidRPr="0076187C">
        <w:t xml:space="preserve"> correct number of data items</w:t>
      </w:r>
      <w:r>
        <w:t>,</w:t>
      </w:r>
      <w:r w:rsidRPr="0076187C">
        <w:t xml:space="preserve"> approximately correct number of records based on FNS administrative records</w:t>
      </w:r>
      <w:r>
        <w:t>,</w:t>
      </w:r>
      <w:r w:rsidRPr="00EC49DD">
        <w:t xml:space="preserve"> </w:t>
      </w:r>
      <w:r>
        <w:t>and that essential data items are reported for all or most participants</w:t>
      </w:r>
      <w:r w:rsidRPr="0076187C">
        <w:t>.</w:t>
      </w:r>
    </w:p>
    <w:p w14:paraId="6C935688" w14:textId="77777777" w:rsidR="0025317B" w:rsidRDefault="0025317B" w:rsidP="0025317B">
      <w:pPr>
        <w:pStyle w:val="BulletDoubleSpacing"/>
      </w:pPr>
      <w:r w:rsidRPr="00D43A06">
        <w:rPr>
          <w:u w:val="single"/>
        </w:rPr>
        <w:t>Phase II: Diagnostic evaluation</w:t>
      </w:r>
      <w:r>
        <w:t xml:space="preserve">. </w:t>
      </w:r>
      <w:r w:rsidRPr="0076187C">
        <w:t>A diagnostic SAS program creates frequency tables for all variables and cross-tabulations between certain variables with the goals of confirming</w:t>
      </w:r>
      <w:r>
        <w:t xml:space="preserve"> that all variables have data in valid ranges, that variables are logically internally consistent, and that frequency distributions are appropriate compared to previous waves of data collection. </w:t>
      </w:r>
    </w:p>
    <w:p w14:paraId="6B6B9604" w14:textId="77777777" w:rsidR="0025317B" w:rsidRDefault="0025317B" w:rsidP="0025317B">
      <w:pPr>
        <w:pStyle w:val="BulletDoubleSpacing"/>
      </w:pPr>
      <w:r w:rsidRPr="00D43A06">
        <w:rPr>
          <w:u w:val="single"/>
        </w:rPr>
        <w:t>Phase III: Data cleaning</w:t>
      </w:r>
      <w:r>
        <w:t xml:space="preserve">. The four step cleaning process involves 1) applying any State agency-specific data edits, 2) applying universal cleaning rules to standardize several variables and remove outliers and illogical data, 3) creating new variables using cleaned data, and 4) conducting a final set of data checks to confirm accuracy of derived variables created in step 3.  </w:t>
      </w:r>
    </w:p>
    <w:p w14:paraId="196705FA" w14:textId="35A099A2" w:rsidR="0025317B" w:rsidRDefault="0025317B" w:rsidP="0025317B">
      <w:pPr>
        <w:pStyle w:val="BulletDoubleSpacing"/>
      </w:pPr>
      <w:r>
        <w:rPr>
          <w:u w:val="single"/>
        </w:rPr>
        <w:t>Phase IV</w:t>
      </w:r>
      <w:r w:rsidRPr="00A04527">
        <w:rPr>
          <w:u w:val="single"/>
        </w:rPr>
        <w:t>: File creation</w:t>
      </w:r>
      <w:r>
        <w:t xml:space="preserve">. Final data files are created using State agency data that has met diagnostic and cleaning standards. </w:t>
      </w:r>
    </w:p>
    <w:p w14:paraId="7C9E1866" w14:textId="2B3BA2A5" w:rsidR="003533DB" w:rsidRDefault="00A24EA1" w:rsidP="00CD2207">
      <w:pPr>
        <w:pStyle w:val="Body12ptCalibri-IPR"/>
        <w:spacing w:line="480" w:lineRule="auto"/>
      </w:pPr>
      <w:r>
        <w:t xml:space="preserve">After the data </w:t>
      </w:r>
      <w:r w:rsidR="0001595F">
        <w:t xml:space="preserve">are </w:t>
      </w:r>
      <w:r>
        <w:t xml:space="preserve">cleaned, </w:t>
      </w:r>
      <w:r w:rsidR="0001595F">
        <w:t>they are</w:t>
      </w:r>
      <w:r>
        <w:t xml:space="preserve"> aggregated to the WIC S</w:t>
      </w:r>
      <w:r w:rsidR="00017221">
        <w:t>tate agency</w:t>
      </w:r>
      <w:r>
        <w:t xml:space="preserve"> level</w:t>
      </w:r>
      <w:r w:rsidR="00640FE9">
        <w:t>,</w:t>
      </w:r>
      <w:r>
        <w:t xml:space="preserve"> and tables, figures, and maps are generated for the PC report. A draft report is completed within a year of the reference month</w:t>
      </w:r>
      <w:r w:rsidR="00C07CF0">
        <w:t>,</w:t>
      </w:r>
      <w:r>
        <w:t xml:space="preserve"> and the final report is submitted 14 months after the reference month of April.</w:t>
      </w:r>
    </w:p>
    <w:p w14:paraId="4A543AF8" w14:textId="716CD2B4" w:rsidR="004C341B" w:rsidRDefault="00F6032C" w:rsidP="00CD2207">
      <w:pPr>
        <w:pStyle w:val="Body12ptCalibri-IPR"/>
        <w:spacing w:line="480" w:lineRule="auto"/>
      </w:pPr>
      <w:r>
        <w:t>A</w:t>
      </w:r>
      <w:r w:rsidR="004C341B">
        <w:t xml:space="preserve"> public use dataset that contains a nationally</w:t>
      </w:r>
      <w:r>
        <w:t xml:space="preserve"> </w:t>
      </w:r>
      <w:r w:rsidR="004C341B">
        <w:t xml:space="preserve">representative subset of participant records </w:t>
      </w:r>
      <w:r w:rsidR="00795C28">
        <w:t xml:space="preserve">is </w:t>
      </w:r>
      <w:r>
        <w:t xml:space="preserve">also </w:t>
      </w:r>
      <w:r w:rsidR="004C341B">
        <w:t>created.</w:t>
      </w:r>
      <w:r w:rsidR="0022320E">
        <w:t xml:space="preserve"> </w:t>
      </w:r>
      <w:r w:rsidR="004C341B">
        <w:t>This file is available to researchers who request it from FNS.</w:t>
      </w:r>
    </w:p>
    <w:p w14:paraId="34A97ED6" w14:textId="76DC2F82" w:rsidR="00591E34" w:rsidRDefault="00797C3E" w:rsidP="00CD2207">
      <w:pPr>
        <w:pStyle w:val="Body12ptCalibri-IPR"/>
        <w:spacing w:line="480" w:lineRule="auto"/>
      </w:pPr>
      <w:r>
        <w:t>Table A.16.</w:t>
      </w:r>
      <w:r w:rsidR="00F439C7">
        <w:t>1 illustrates the schedule for data collection, analysis, and report production for PC20</w:t>
      </w:r>
      <w:r w:rsidR="00E374F5">
        <w:t>20</w:t>
      </w:r>
      <w:r w:rsidR="00F439C7">
        <w:t>. The schedule will be similar for PC20</w:t>
      </w:r>
      <w:r w:rsidR="00E374F5">
        <w:t>22</w:t>
      </w:r>
      <w:r w:rsidR="00F439C7">
        <w:t xml:space="preserve"> but with all dates 2 years later</w:t>
      </w:r>
      <w:r w:rsidR="00591E34">
        <w:t>.</w:t>
      </w:r>
    </w:p>
    <w:p w14:paraId="484F65E1" w14:textId="3D53EAB8" w:rsidR="0099062E" w:rsidRPr="00A24EA1" w:rsidRDefault="0099062E" w:rsidP="00254646">
      <w:pPr>
        <w:pStyle w:val="TableTitle-IPR"/>
      </w:pPr>
      <w:bookmarkStart w:id="121" w:name="_Toc429996348"/>
      <w:bookmarkStart w:id="122" w:name="_Toc17289830"/>
      <w:r>
        <w:t>Table A.16.1</w:t>
      </w:r>
      <w:r w:rsidR="00592F3D">
        <w:t xml:space="preserve">. </w:t>
      </w:r>
      <w:r>
        <w:t>Data Collection and Report Production Schedule</w:t>
      </w:r>
      <w:bookmarkEnd w:id="121"/>
      <w:bookmarkEnd w:id="122"/>
    </w:p>
    <w:tbl>
      <w:tblPr>
        <w:tblStyle w:val="TableGrid"/>
        <w:tblW w:w="5000" w:type="pct"/>
        <w:tblBorders>
          <w:top w:val="single" w:sz="8" w:space="0" w:color="B32732"/>
          <w:left w:val="none" w:sz="0" w:space="0" w:color="auto"/>
          <w:bottom w:val="single" w:sz="12" w:space="0" w:color="6C7066"/>
          <w:right w:val="none" w:sz="0" w:space="0" w:color="auto"/>
          <w:insideH w:val="single" w:sz="4" w:space="0" w:color="A6A6A6"/>
          <w:insideV w:val="single" w:sz="4" w:space="0" w:color="A6A6A6"/>
        </w:tblBorders>
        <w:tblCellMar>
          <w:left w:w="43" w:type="dxa"/>
          <w:right w:w="43" w:type="dxa"/>
        </w:tblCellMar>
        <w:tblLook w:val="04A0" w:firstRow="1" w:lastRow="0" w:firstColumn="1" w:lastColumn="0" w:noHBand="0" w:noVBand="1"/>
      </w:tblPr>
      <w:tblGrid>
        <w:gridCol w:w="2756"/>
        <w:gridCol w:w="6690"/>
      </w:tblGrid>
      <w:tr w:rsidR="005724B3" w:rsidRPr="00352339" w14:paraId="6E4D574B" w14:textId="77777777" w:rsidTr="007166BE">
        <w:trPr>
          <w:trHeight w:val="360"/>
          <w:tblHeader/>
        </w:trPr>
        <w:tc>
          <w:tcPr>
            <w:tcW w:w="1459" w:type="pct"/>
            <w:tcBorders>
              <w:top w:val="single" w:sz="8" w:space="0" w:color="B32732"/>
              <w:bottom w:val="single" w:sz="8" w:space="0" w:color="B32732"/>
            </w:tcBorders>
            <w:shd w:val="clear" w:color="auto" w:fill="auto"/>
            <w:vAlign w:val="center"/>
          </w:tcPr>
          <w:p w14:paraId="15632DCC" w14:textId="1F7A36AD" w:rsidR="0006393D" w:rsidRPr="00352339" w:rsidRDefault="0006393D" w:rsidP="006A60C1">
            <w:pPr>
              <w:pStyle w:val="TableHeaderCenter"/>
              <w:rPr>
                <w:b/>
              </w:rPr>
            </w:pPr>
            <w:r w:rsidRPr="00352339">
              <w:rPr>
                <w:b/>
              </w:rPr>
              <w:t>Date</w:t>
            </w:r>
          </w:p>
        </w:tc>
        <w:tc>
          <w:tcPr>
            <w:tcW w:w="3541" w:type="pct"/>
            <w:tcBorders>
              <w:top w:val="single" w:sz="8" w:space="0" w:color="B32732"/>
              <w:bottom w:val="single" w:sz="8" w:space="0" w:color="B32732"/>
            </w:tcBorders>
            <w:shd w:val="clear" w:color="auto" w:fill="auto"/>
            <w:vAlign w:val="center"/>
          </w:tcPr>
          <w:p w14:paraId="18E0ABC6" w14:textId="7817929F" w:rsidR="0006393D" w:rsidRPr="00352339" w:rsidRDefault="0006393D" w:rsidP="006A60C1">
            <w:pPr>
              <w:pStyle w:val="TableHeaderCenter"/>
              <w:rPr>
                <w:b/>
              </w:rPr>
            </w:pPr>
            <w:r w:rsidRPr="00352339">
              <w:rPr>
                <w:b/>
              </w:rPr>
              <w:t xml:space="preserve">Data </w:t>
            </w:r>
            <w:r w:rsidR="003D6C5D" w:rsidRPr="00352339">
              <w:rPr>
                <w:b/>
              </w:rPr>
              <w:t>C</w:t>
            </w:r>
            <w:r w:rsidRPr="00352339">
              <w:rPr>
                <w:b/>
              </w:rPr>
              <w:t xml:space="preserve">ollection </w:t>
            </w:r>
            <w:r w:rsidR="003D6C5D" w:rsidRPr="00352339">
              <w:rPr>
                <w:b/>
              </w:rPr>
              <w:t>A</w:t>
            </w:r>
            <w:r w:rsidRPr="00352339">
              <w:rPr>
                <w:b/>
              </w:rPr>
              <w:t>ctivity</w:t>
            </w:r>
          </w:p>
        </w:tc>
      </w:tr>
      <w:tr w:rsidR="0006393D" w:rsidRPr="006A60C1" w14:paraId="15389BBC" w14:textId="77777777" w:rsidTr="007166BE">
        <w:trPr>
          <w:trHeight w:val="288"/>
        </w:trPr>
        <w:tc>
          <w:tcPr>
            <w:tcW w:w="1459" w:type="pct"/>
            <w:tcBorders>
              <w:top w:val="single" w:sz="8" w:space="0" w:color="B32732"/>
            </w:tcBorders>
            <w:vAlign w:val="center"/>
          </w:tcPr>
          <w:p w14:paraId="27B533B3" w14:textId="4B40F9A3" w:rsidR="0006393D" w:rsidRPr="00DC7187" w:rsidRDefault="0006393D" w:rsidP="006A60C1">
            <w:pPr>
              <w:pStyle w:val="TableText-IPR"/>
            </w:pPr>
            <w:r w:rsidRPr="00DC7187">
              <w:t>December 201</w:t>
            </w:r>
            <w:r w:rsidR="00E374F5" w:rsidRPr="00DC7187">
              <w:t>9</w:t>
            </w:r>
          </w:p>
        </w:tc>
        <w:tc>
          <w:tcPr>
            <w:tcW w:w="3541" w:type="pct"/>
            <w:tcBorders>
              <w:top w:val="single" w:sz="8" w:space="0" w:color="B32732"/>
            </w:tcBorders>
            <w:vAlign w:val="center"/>
          </w:tcPr>
          <w:p w14:paraId="6D8D0FD3" w14:textId="5F5FAF42" w:rsidR="0006393D" w:rsidRPr="00DC7187" w:rsidRDefault="00047301" w:rsidP="006A60C1">
            <w:pPr>
              <w:pStyle w:val="TableText-IPR"/>
            </w:pPr>
            <w:r w:rsidRPr="00DC7187">
              <w:t>SAs</w:t>
            </w:r>
            <w:r w:rsidR="0006393D" w:rsidRPr="00DC7187">
              <w:t xml:space="preserve"> receive PC20</w:t>
            </w:r>
            <w:r w:rsidR="00E374F5" w:rsidRPr="00DC7187">
              <w:t>20</w:t>
            </w:r>
            <w:r w:rsidR="0006393D" w:rsidRPr="00DC7187">
              <w:t xml:space="preserve"> </w:t>
            </w:r>
            <w:r w:rsidR="0006393D" w:rsidRPr="00DC7187">
              <w:rPr>
                <w:i/>
              </w:rPr>
              <w:t>Guidance</w:t>
            </w:r>
            <w:r w:rsidR="0006393D" w:rsidRPr="00DC7187">
              <w:t xml:space="preserve"> </w:t>
            </w:r>
          </w:p>
        </w:tc>
      </w:tr>
      <w:tr w:rsidR="0006393D" w:rsidRPr="006A60C1" w14:paraId="1BFBEDB4" w14:textId="77777777" w:rsidTr="007166BE">
        <w:trPr>
          <w:trHeight w:val="288"/>
        </w:trPr>
        <w:tc>
          <w:tcPr>
            <w:tcW w:w="1459" w:type="pct"/>
            <w:vAlign w:val="center"/>
          </w:tcPr>
          <w:p w14:paraId="26794B83" w14:textId="57777A2D" w:rsidR="0006393D" w:rsidRPr="00DC7187" w:rsidRDefault="0006393D" w:rsidP="006A60C1">
            <w:pPr>
              <w:pStyle w:val="TableText-IPR"/>
            </w:pPr>
            <w:r w:rsidRPr="00DC7187">
              <w:t>January 20</w:t>
            </w:r>
            <w:r w:rsidR="00E374F5" w:rsidRPr="00DC7187">
              <w:t>20</w:t>
            </w:r>
          </w:p>
        </w:tc>
        <w:tc>
          <w:tcPr>
            <w:tcW w:w="3541" w:type="pct"/>
            <w:vAlign w:val="center"/>
          </w:tcPr>
          <w:p w14:paraId="1652AE71" w14:textId="13180307" w:rsidR="0006393D" w:rsidRPr="00DC7187" w:rsidRDefault="0006393D" w:rsidP="006A60C1">
            <w:pPr>
              <w:pStyle w:val="TableText-IPR"/>
            </w:pPr>
            <w:r w:rsidRPr="00DC7187">
              <w:t>Contractor makes initial telephone contact</w:t>
            </w:r>
            <w:r w:rsidR="00424FEE">
              <w:t xml:space="preserve"> (as needed)</w:t>
            </w:r>
            <w:r w:rsidRPr="00DC7187">
              <w:t xml:space="preserve"> to confirm receipt of</w:t>
            </w:r>
            <w:r w:rsidR="00F32A63" w:rsidRPr="00DC7187">
              <w:t xml:space="preserve"> </w:t>
            </w:r>
            <w:r w:rsidRPr="00DC7187">
              <w:rPr>
                <w:i/>
              </w:rPr>
              <w:t>Guidance,</w:t>
            </w:r>
            <w:r w:rsidRPr="00DC7187">
              <w:t xml:space="preserve"> update contact information, and answer questions about PC20</w:t>
            </w:r>
            <w:r w:rsidR="00E374F5" w:rsidRPr="00DC7187">
              <w:t>20</w:t>
            </w:r>
          </w:p>
        </w:tc>
      </w:tr>
      <w:tr w:rsidR="003A2D97" w:rsidRPr="006A60C1" w14:paraId="235D07C8" w14:textId="77777777" w:rsidTr="007166BE">
        <w:trPr>
          <w:trHeight w:val="288"/>
        </w:trPr>
        <w:tc>
          <w:tcPr>
            <w:tcW w:w="1459" w:type="pct"/>
            <w:vAlign w:val="center"/>
          </w:tcPr>
          <w:p w14:paraId="11B5FA5B" w14:textId="74D3632C" w:rsidR="003A2D97" w:rsidRPr="00DC7187" w:rsidRDefault="003A2D97" w:rsidP="006A60C1">
            <w:pPr>
              <w:pStyle w:val="TableText-IPR"/>
            </w:pPr>
            <w:r w:rsidRPr="00DC7187">
              <w:t>February 20</w:t>
            </w:r>
            <w:r w:rsidR="00E374F5" w:rsidRPr="00DC7187">
              <w:t>20</w:t>
            </w:r>
            <w:r w:rsidR="00F6032C" w:rsidRPr="00DC7187">
              <w:t>–</w:t>
            </w:r>
            <w:r w:rsidRPr="00DC7187">
              <w:t>March 20</w:t>
            </w:r>
            <w:r w:rsidR="00E374F5" w:rsidRPr="00DC7187">
              <w:t>20</w:t>
            </w:r>
          </w:p>
        </w:tc>
        <w:tc>
          <w:tcPr>
            <w:tcW w:w="3541" w:type="pct"/>
            <w:vAlign w:val="center"/>
          </w:tcPr>
          <w:p w14:paraId="0D5224DE" w14:textId="7CBBA541" w:rsidR="003A2D97" w:rsidRPr="00DC7187" w:rsidRDefault="003A2D97" w:rsidP="006A60C1">
            <w:pPr>
              <w:pStyle w:val="TableText-IPR"/>
            </w:pPr>
            <w:r w:rsidRPr="00DC7187">
              <w:t>Contractor follows up with WIC SAs as needed</w:t>
            </w:r>
          </w:p>
        </w:tc>
      </w:tr>
      <w:tr w:rsidR="0006393D" w:rsidRPr="006A60C1" w14:paraId="0E2EF2D4" w14:textId="77777777" w:rsidTr="007166BE">
        <w:trPr>
          <w:trHeight w:val="288"/>
        </w:trPr>
        <w:tc>
          <w:tcPr>
            <w:tcW w:w="1459" w:type="pct"/>
            <w:vAlign w:val="center"/>
          </w:tcPr>
          <w:p w14:paraId="28162E1B" w14:textId="3981184A" w:rsidR="0006393D" w:rsidRPr="00DC7187" w:rsidRDefault="0006393D" w:rsidP="006A60C1">
            <w:pPr>
              <w:pStyle w:val="TableText-IPR"/>
            </w:pPr>
            <w:r w:rsidRPr="00DC7187">
              <w:t>April 20</w:t>
            </w:r>
            <w:r w:rsidR="00E374F5" w:rsidRPr="00DC7187">
              <w:t>20</w:t>
            </w:r>
          </w:p>
        </w:tc>
        <w:tc>
          <w:tcPr>
            <w:tcW w:w="3541" w:type="pct"/>
            <w:vAlign w:val="center"/>
          </w:tcPr>
          <w:p w14:paraId="75F376DB" w14:textId="5D69348F" w:rsidR="0006393D" w:rsidRPr="00DC7187" w:rsidRDefault="0006393D" w:rsidP="006A60C1">
            <w:pPr>
              <w:pStyle w:val="TableText-IPR"/>
            </w:pPr>
            <w:r w:rsidRPr="00DC7187">
              <w:t>Reference month for PC</w:t>
            </w:r>
            <w:r w:rsidR="0007260F" w:rsidRPr="00DC7187">
              <w:t>20</w:t>
            </w:r>
            <w:r w:rsidR="00E374F5" w:rsidRPr="00DC7187">
              <w:t>20</w:t>
            </w:r>
          </w:p>
        </w:tc>
      </w:tr>
      <w:tr w:rsidR="0006393D" w:rsidRPr="006A60C1" w14:paraId="02CB625F" w14:textId="77777777" w:rsidTr="007166BE">
        <w:trPr>
          <w:trHeight w:val="288"/>
        </w:trPr>
        <w:tc>
          <w:tcPr>
            <w:tcW w:w="1459" w:type="pct"/>
            <w:vAlign w:val="center"/>
          </w:tcPr>
          <w:p w14:paraId="6E49C5AF" w14:textId="28123A8D" w:rsidR="0006393D" w:rsidRPr="00DC7187" w:rsidRDefault="0007260F" w:rsidP="006A60C1">
            <w:pPr>
              <w:pStyle w:val="TableText-IPR"/>
            </w:pPr>
            <w:r w:rsidRPr="00DC7187">
              <w:t>July</w:t>
            </w:r>
            <w:r w:rsidR="0006393D" w:rsidRPr="00DC7187">
              <w:t xml:space="preserve"> 20</w:t>
            </w:r>
            <w:r w:rsidR="00E374F5" w:rsidRPr="00DC7187">
              <w:t>20</w:t>
            </w:r>
          </w:p>
        </w:tc>
        <w:tc>
          <w:tcPr>
            <w:tcW w:w="3541" w:type="pct"/>
            <w:vAlign w:val="center"/>
          </w:tcPr>
          <w:p w14:paraId="1F31B93F" w14:textId="02AAB79E" w:rsidR="0006393D" w:rsidRPr="00DC7187" w:rsidRDefault="0007260F" w:rsidP="006A60C1">
            <w:pPr>
              <w:pStyle w:val="TableText-IPR"/>
            </w:pPr>
            <w:r w:rsidRPr="00DC7187">
              <w:t xml:space="preserve">Deadline for WIC </w:t>
            </w:r>
            <w:r w:rsidR="00047301" w:rsidRPr="00DC7187">
              <w:t>SAs</w:t>
            </w:r>
            <w:r w:rsidR="0006393D" w:rsidRPr="00DC7187">
              <w:t xml:space="preserve"> </w:t>
            </w:r>
            <w:r w:rsidR="00640FE9" w:rsidRPr="00DC7187">
              <w:t xml:space="preserve">to </w:t>
            </w:r>
            <w:r w:rsidR="0006393D" w:rsidRPr="00DC7187">
              <w:t>deliver</w:t>
            </w:r>
            <w:r w:rsidR="00F32A63" w:rsidRPr="00DC7187">
              <w:t xml:space="preserve"> </w:t>
            </w:r>
            <w:r w:rsidR="0006393D" w:rsidRPr="00DC7187">
              <w:t xml:space="preserve">MDS/SDS data file to contractor </w:t>
            </w:r>
          </w:p>
        </w:tc>
      </w:tr>
      <w:tr w:rsidR="003A2D97" w:rsidRPr="006A60C1" w14:paraId="5C2A45D8" w14:textId="77777777" w:rsidTr="007166BE">
        <w:trPr>
          <w:trHeight w:val="288"/>
        </w:trPr>
        <w:tc>
          <w:tcPr>
            <w:tcW w:w="1459" w:type="pct"/>
            <w:vAlign w:val="center"/>
          </w:tcPr>
          <w:p w14:paraId="26296CAE" w14:textId="45BFB94E" w:rsidR="003A2D97" w:rsidRPr="00DC7187" w:rsidRDefault="003A2D97" w:rsidP="006A60C1">
            <w:pPr>
              <w:pStyle w:val="TableText-IPR"/>
            </w:pPr>
            <w:r w:rsidRPr="00DC7187">
              <w:t>August 20</w:t>
            </w:r>
            <w:r w:rsidR="00E374F5" w:rsidRPr="00DC7187">
              <w:t>20</w:t>
            </w:r>
            <w:r w:rsidR="00F6032C" w:rsidRPr="00DC7187">
              <w:t>–</w:t>
            </w:r>
            <w:r w:rsidRPr="00DC7187">
              <w:t>September 20</w:t>
            </w:r>
            <w:r w:rsidR="00E374F5" w:rsidRPr="00DC7187">
              <w:t>20</w:t>
            </w:r>
          </w:p>
        </w:tc>
        <w:tc>
          <w:tcPr>
            <w:tcW w:w="3541" w:type="pct"/>
            <w:vAlign w:val="center"/>
          </w:tcPr>
          <w:p w14:paraId="1E3B1891" w14:textId="6734C791" w:rsidR="003A2D97" w:rsidRPr="00DC7187" w:rsidRDefault="003A2D97" w:rsidP="006A60C1">
            <w:pPr>
              <w:pStyle w:val="TableText-IPR"/>
            </w:pPr>
            <w:r w:rsidRPr="00DC7187">
              <w:t>Contractor follows up with WIC SAs as needed</w:t>
            </w:r>
          </w:p>
        </w:tc>
      </w:tr>
      <w:tr w:rsidR="0006393D" w:rsidRPr="006A60C1" w14:paraId="264E86A5" w14:textId="77777777" w:rsidTr="007166BE">
        <w:trPr>
          <w:trHeight w:val="288"/>
        </w:trPr>
        <w:tc>
          <w:tcPr>
            <w:tcW w:w="1459" w:type="pct"/>
            <w:tcBorders>
              <w:bottom w:val="single" w:sz="18" w:space="0" w:color="66706C"/>
            </w:tcBorders>
            <w:vAlign w:val="center"/>
          </w:tcPr>
          <w:p w14:paraId="5A243921" w14:textId="2AB96584" w:rsidR="0006393D" w:rsidRPr="00DC7187" w:rsidRDefault="0007260F" w:rsidP="006A60C1">
            <w:pPr>
              <w:pStyle w:val="TableText-IPR"/>
            </w:pPr>
            <w:r w:rsidRPr="00DC7187">
              <w:t>August</w:t>
            </w:r>
            <w:r w:rsidR="0006393D" w:rsidRPr="00DC7187">
              <w:t xml:space="preserve"> 20</w:t>
            </w:r>
            <w:r w:rsidR="00E374F5" w:rsidRPr="00DC7187">
              <w:t>20</w:t>
            </w:r>
            <w:r w:rsidR="00F6032C" w:rsidRPr="00DC7187">
              <w:t>–</w:t>
            </w:r>
            <w:r w:rsidR="0006393D" w:rsidRPr="00DC7187">
              <w:t>June 20</w:t>
            </w:r>
            <w:r w:rsidR="00E374F5" w:rsidRPr="00DC7187">
              <w:t>21</w:t>
            </w:r>
          </w:p>
        </w:tc>
        <w:tc>
          <w:tcPr>
            <w:tcW w:w="3541" w:type="pct"/>
            <w:tcBorders>
              <w:bottom w:val="single" w:sz="18" w:space="0" w:color="66706C"/>
            </w:tcBorders>
            <w:vAlign w:val="center"/>
          </w:tcPr>
          <w:p w14:paraId="3AB07AFC" w14:textId="12545396" w:rsidR="0006393D" w:rsidRPr="00DC7187" w:rsidRDefault="0006393D" w:rsidP="006A60C1">
            <w:pPr>
              <w:pStyle w:val="TableText-IPR"/>
            </w:pPr>
            <w:r w:rsidRPr="00DC7187">
              <w:t>Data cleaning, tabulation, and production of PC20</w:t>
            </w:r>
            <w:r w:rsidR="00E374F5" w:rsidRPr="00DC7187">
              <w:t>20</w:t>
            </w:r>
            <w:r w:rsidRPr="00DC7187">
              <w:t xml:space="preserve"> report</w:t>
            </w:r>
          </w:p>
        </w:tc>
      </w:tr>
    </w:tbl>
    <w:p w14:paraId="70AD6B39" w14:textId="193C32BC" w:rsidR="0099001B" w:rsidRDefault="0099001B" w:rsidP="00CD2207">
      <w:pPr>
        <w:pStyle w:val="BodyCenteredNoSpaceAfter-IPR"/>
        <w:spacing w:line="480" w:lineRule="auto"/>
      </w:pPr>
    </w:p>
    <w:p w14:paraId="47F7615E" w14:textId="72CFFDD3" w:rsidR="0099001B" w:rsidRDefault="0099001B" w:rsidP="00C31DE4">
      <w:pPr>
        <w:pStyle w:val="OMBAHeading2"/>
      </w:pPr>
      <w:bookmarkStart w:id="123" w:name="_Toc532149346"/>
      <w:bookmarkStart w:id="124" w:name="_Toc430002858"/>
      <w:bookmarkStart w:id="125" w:name="_Toc17289212"/>
      <w:bookmarkStart w:id="126" w:name="_Toc17289482"/>
      <w:bookmarkStart w:id="127" w:name="_Toc17289582"/>
      <w:bookmarkStart w:id="128" w:name="_Toc17289681"/>
      <w:r>
        <w:t xml:space="preserve">Reason(s) Display of OMB Expiration Date </w:t>
      </w:r>
      <w:r w:rsidR="004F0BA1">
        <w:t>I</w:t>
      </w:r>
      <w:r>
        <w:t>s Inappropriate</w:t>
      </w:r>
      <w:bookmarkEnd w:id="123"/>
      <w:bookmarkEnd w:id="124"/>
      <w:bookmarkEnd w:id="125"/>
      <w:bookmarkEnd w:id="126"/>
      <w:bookmarkEnd w:id="127"/>
      <w:bookmarkEnd w:id="128"/>
    </w:p>
    <w:p w14:paraId="785F3022" w14:textId="77777777" w:rsidR="0099001B" w:rsidRDefault="0099001B" w:rsidP="00CD2207">
      <w:pPr>
        <w:pStyle w:val="Hdng4Calibri-IPR"/>
        <w:spacing w:line="480" w:lineRule="auto"/>
      </w:pPr>
      <w:r>
        <w:t>If seeking approval not to display the expiration date for OMB approval of the information collection, explain the reasons that display would be inappropriate.</w:t>
      </w:r>
    </w:p>
    <w:p w14:paraId="146FC24F" w14:textId="6763A816" w:rsidR="00552745" w:rsidRDefault="009D02F0" w:rsidP="00CD2207">
      <w:pPr>
        <w:pStyle w:val="Body12ptCalibri-IPR"/>
        <w:spacing w:line="480" w:lineRule="auto"/>
      </w:pPr>
      <w:r>
        <w:t>All data collection instruments will display the OMB approval number and expiration date.</w:t>
      </w:r>
    </w:p>
    <w:p w14:paraId="361607ED" w14:textId="6A52D74D" w:rsidR="0099001B" w:rsidRDefault="0099001B" w:rsidP="00C31DE4">
      <w:pPr>
        <w:pStyle w:val="OMBAHeading2"/>
      </w:pPr>
      <w:bookmarkStart w:id="129" w:name="_Toc532149347"/>
      <w:bookmarkStart w:id="130" w:name="_Toc430002859"/>
      <w:bookmarkStart w:id="131" w:name="_Toc17289213"/>
      <w:bookmarkStart w:id="132" w:name="_Toc17289483"/>
      <w:bookmarkStart w:id="133" w:name="_Toc17289583"/>
      <w:bookmarkStart w:id="134" w:name="_Toc17289682"/>
      <w:r>
        <w:t>Exceptions to Certification for Paperwork Reduction Act Submissions</w:t>
      </w:r>
      <w:bookmarkEnd w:id="129"/>
      <w:bookmarkEnd w:id="130"/>
      <w:bookmarkEnd w:id="131"/>
      <w:bookmarkEnd w:id="132"/>
      <w:bookmarkEnd w:id="133"/>
      <w:bookmarkEnd w:id="134"/>
    </w:p>
    <w:p w14:paraId="063AED23" w14:textId="77777777" w:rsidR="0099001B" w:rsidRDefault="0099001B" w:rsidP="00CD2207">
      <w:pPr>
        <w:pStyle w:val="Hdng4Calibri-IPR"/>
        <w:keepNext w:val="0"/>
        <w:spacing w:line="480" w:lineRule="auto"/>
      </w:pPr>
      <w:r>
        <w:t>Explain each exception to the certification statement identified in Item 19 “Certification for Paperwork Reduction Act.”</w:t>
      </w:r>
    </w:p>
    <w:p w14:paraId="1DA8099F" w14:textId="50C4CCDC" w:rsidR="0099001B" w:rsidRPr="0088639F" w:rsidRDefault="009D02F0" w:rsidP="00CD2207">
      <w:pPr>
        <w:pStyle w:val="Body12ptCalibri-IPR"/>
        <w:spacing w:line="480" w:lineRule="auto"/>
      </w:pPr>
      <w:r>
        <w:t>There are no exceptions to the Certification for Paperwork Reduction Act (5 CFR 1320.9) for this study.</w:t>
      </w:r>
    </w:p>
    <w:sectPr w:rsidR="0099001B" w:rsidRPr="0088639F" w:rsidSect="00925836">
      <w:footerReference w:type="defaul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517AE" w14:textId="77777777" w:rsidR="004750C3" w:rsidRDefault="004750C3" w:rsidP="00CF5E31">
      <w:r>
        <w:separator/>
      </w:r>
    </w:p>
    <w:p w14:paraId="167A7516" w14:textId="77777777" w:rsidR="004750C3" w:rsidRDefault="004750C3"/>
    <w:p w14:paraId="72EA7EAB" w14:textId="77777777" w:rsidR="004750C3" w:rsidRDefault="004750C3"/>
    <w:p w14:paraId="290A505F" w14:textId="77777777" w:rsidR="004750C3" w:rsidRDefault="004750C3"/>
    <w:p w14:paraId="0BBA15DF" w14:textId="77777777" w:rsidR="004750C3" w:rsidRDefault="004750C3"/>
  </w:endnote>
  <w:endnote w:type="continuationSeparator" w:id="0">
    <w:p w14:paraId="13F01B98" w14:textId="77777777" w:rsidR="004750C3" w:rsidRDefault="004750C3" w:rsidP="00CF5E31">
      <w:r>
        <w:continuationSeparator/>
      </w:r>
    </w:p>
    <w:p w14:paraId="7D5F5ED2" w14:textId="77777777" w:rsidR="004750C3" w:rsidRDefault="004750C3"/>
    <w:p w14:paraId="4EC59EDE" w14:textId="77777777" w:rsidR="004750C3" w:rsidRDefault="004750C3"/>
    <w:p w14:paraId="0E6C78CD" w14:textId="77777777" w:rsidR="004750C3" w:rsidRDefault="004750C3"/>
    <w:p w14:paraId="72631541" w14:textId="77777777" w:rsidR="004750C3" w:rsidRDefault="004750C3"/>
  </w:endnote>
  <w:endnote w:type="continuationNotice" w:id="1">
    <w:p w14:paraId="72539A7B" w14:textId="77777777" w:rsidR="004750C3" w:rsidRDefault="00475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E8670" w14:textId="77777777" w:rsidR="00EF5C6F" w:rsidRDefault="00EF5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4CE35" w14:textId="77777777" w:rsidR="00EF5C6F" w:rsidRDefault="00EF5C6F" w:rsidP="008E705B">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C55E" w14:textId="77777777" w:rsidR="00EF5C6F" w:rsidRDefault="00EF5C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62573" w14:textId="2684DDDA" w:rsidR="00EF5C6F" w:rsidRPr="004C5D0D" w:rsidRDefault="00EF5C6F" w:rsidP="004C5D0D">
    <w:pPr>
      <w:pStyle w:val="FooterReport-IPR"/>
      <w:pBdr>
        <w:top w:val="single" w:sz="8" w:space="1" w:color="B32732"/>
      </w:pBdr>
      <w:tabs>
        <w:tab w:val="right" w:pos="9360"/>
        <w:tab w:val="right" w:pos="12960"/>
      </w:tabs>
      <w:jc w:val="left"/>
      <w:rPr>
        <w:rFonts w:asciiTheme="minorHAnsi" w:hAnsiTheme="minorHAnsi"/>
        <w:i/>
        <w:sz w:val="20"/>
      </w:rPr>
    </w:pPr>
    <w:r w:rsidRPr="004C5D0D">
      <w:rPr>
        <w:rFonts w:asciiTheme="minorHAnsi" w:hAnsiTheme="minorHAnsi"/>
        <w:i/>
        <w:sz w:val="20"/>
      </w:rPr>
      <w:t xml:space="preserve">Supporting Statement Part A </w:t>
    </w:r>
    <w:r w:rsidRPr="004C5D0D">
      <w:rPr>
        <w:rFonts w:asciiTheme="minorHAnsi" w:hAnsiTheme="minorHAnsi"/>
        <w:i/>
        <w:sz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4C64E" w14:textId="39C33A9B" w:rsidR="00EF5C6F" w:rsidRPr="004C5D0D" w:rsidRDefault="00EF5C6F" w:rsidP="00925836">
    <w:pPr>
      <w:pStyle w:val="FooterReport-IPR"/>
      <w:pBdr>
        <w:top w:val="single" w:sz="8" w:space="1" w:color="B32732"/>
      </w:pBdr>
      <w:tabs>
        <w:tab w:val="right" w:pos="9360"/>
        <w:tab w:val="right" w:pos="12960"/>
      </w:tabs>
      <w:jc w:val="left"/>
      <w:rPr>
        <w:rFonts w:asciiTheme="minorHAnsi" w:hAnsiTheme="minorHAnsi"/>
        <w:i/>
        <w:sz w:val="20"/>
      </w:rPr>
    </w:pPr>
    <w:r w:rsidRPr="004C5D0D">
      <w:rPr>
        <w:rFonts w:asciiTheme="minorHAnsi" w:hAnsiTheme="minorHAnsi"/>
        <w:i/>
        <w:sz w:val="20"/>
      </w:rPr>
      <w:t xml:space="preserve">Supporting Statement Part A </w:t>
    </w:r>
    <w:r w:rsidRPr="004C5D0D">
      <w:rPr>
        <w:rFonts w:asciiTheme="minorHAnsi" w:hAnsiTheme="minorHAnsi"/>
        <w:i/>
        <w:sz w:val="20"/>
      </w:rPr>
      <w:tab/>
    </w:r>
    <w:r>
      <w:rPr>
        <w:rFonts w:asciiTheme="minorHAnsi" w:hAnsiTheme="minorHAnsi"/>
        <w:i/>
        <w:sz w:val="20"/>
      </w:rPr>
      <w:fldChar w:fldCharType="begin"/>
    </w:r>
    <w:r>
      <w:rPr>
        <w:rFonts w:asciiTheme="minorHAnsi" w:hAnsiTheme="minorHAnsi"/>
        <w:i/>
        <w:sz w:val="20"/>
      </w:rPr>
      <w:instrText xml:space="preserve"> PAGE  \* Arabic  \* MERGEFORMAT </w:instrText>
    </w:r>
    <w:r>
      <w:rPr>
        <w:rFonts w:asciiTheme="minorHAnsi" w:hAnsiTheme="minorHAnsi"/>
        <w:i/>
        <w:sz w:val="20"/>
      </w:rPr>
      <w:fldChar w:fldCharType="separate"/>
    </w:r>
    <w:r w:rsidR="005841BB">
      <w:rPr>
        <w:rFonts w:asciiTheme="minorHAnsi" w:hAnsiTheme="minorHAnsi"/>
        <w:i/>
        <w:noProof/>
        <w:sz w:val="20"/>
      </w:rPr>
      <w:t>17</w:t>
    </w:r>
    <w:r>
      <w:rPr>
        <w:rFonts w:asciiTheme="minorHAnsi" w:hAnsiTheme="minorHAnsi"/>
        <w:i/>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D946" w14:textId="7AED458A" w:rsidR="00EF5C6F" w:rsidRPr="004C5D0D" w:rsidRDefault="00EF5C6F" w:rsidP="00925836">
    <w:pPr>
      <w:pStyle w:val="FooterReport-IPR"/>
      <w:pBdr>
        <w:top w:val="single" w:sz="8" w:space="1" w:color="B32732"/>
      </w:pBdr>
      <w:tabs>
        <w:tab w:val="right" w:pos="9360"/>
        <w:tab w:val="right" w:pos="12960"/>
      </w:tabs>
      <w:jc w:val="left"/>
      <w:rPr>
        <w:rFonts w:asciiTheme="minorHAnsi" w:hAnsiTheme="minorHAnsi"/>
        <w:i/>
        <w:sz w:val="20"/>
        <w:szCs w:val="20"/>
      </w:rPr>
    </w:pPr>
    <w:r w:rsidRPr="004C5D0D">
      <w:rPr>
        <w:rFonts w:asciiTheme="minorHAnsi" w:hAnsiTheme="minorHAnsi"/>
        <w:i/>
        <w:sz w:val="20"/>
        <w:szCs w:val="20"/>
      </w:rPr>
      <w:t xml:space="preserve">Supporting Statement Part A </w:t>
    </w:r>
    <w:r w:rsidRPr="004C5D0D">
      <w:rPr>
        <w:rFonts w:asciiTheme="minorHAnsi" w:hAnsiTheme="minorHAnsi"/>
        <w:i/>
        <w:sz w:val="20"/>
        <w:szCs w:val="20"/>
      </w:rPr>
      <w:tab/>
    </w:r>
    <w:r w:rsidRPr="004C5D0D">
      <w:rPr>
        <w:rFonts w:asciiTheme="minorHAnsi" w:hAnsiTheme="minorHAnsi"/>
        <w:i/>
        <w:sz w:val="20"/>
        <w:szCs w:val="20"/>
      </w:rPr>
      <w:fldChar w:fldCharType="begin"/>
    </w:r>
    <w:r w:rsidRPr="004C5D0D">
      <w:rPr>
        <w:rFonts w:asciiTheme="minorHAnsi" w:hAnsiTheme="minorHAnsi"/>
        <w:i/>
        <w:sz w:val="20"/>
        <w:szCs w:val="20"/>
      </w:rPr>
      <w:instrText xml:space="preserve"> PAGE   \* MERGEFORMAT </w:instrText>
    </w:r>
    <w:r w:rsidRPr="004C5D0D">
      <w:rPr>
        <w:rFonts w:asciiTheme="minorHAnsi" w:hAnsiTheme="minorHAnsi"/>
        <w:i/>
        <w:sz w:val="20"/>
        <w:szCs w:val="20"/>
      </w:rPr>
      <w:fldChar w:fldCharType="separate"/>
    </w:r>
    <w:r w:rsidR="005841BB">
      <w:rPr>
        <w:rFonts w:asciiTheme="minorHAnsi" w:hAnsiTheme="minorHAnsi"/>
        <w:i/>
        <w:noProof/>
        <w:sz w:val="20"/>
        <w:szCs w:val="20"/>
      </w:rPr>
      <w:t>27</w:t>
    </w:r>
    <w:r w:rsidRPr="004C5D0D">
      <w:rPr>
        <w:rFonts w:asciiTheme="minorHAnsi" w:hAnsiTheme="minorHAnsi"/>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524BE" w14:textId="77777777" w:rsidR="004750C3" w:rsidRDefault="004750C3" w:rsidP="00942AE2">
      <w:pPr>
        <w:pStyle w:val="FtnteBodyText-IPR"/>
      </w:pPr>
      <w:r>
        <w:separator/>
      </w:r>
    </w:p>
  </w:footnote>
  <w:footnote w:type="continuationSeparator" w:id="0">
    <w:p w14:paraId="5F3CFAAF" w14:textId="77777777" w:rsidR="004750C3" w:rsidRDefault="004750C3" w:rsidP="00942AE2">
      <w:pPr>
        <w:pStyle w:val="FtnteBodyText-IPR"/>
      </w:pPr>
      <w:r>
        <w:continuationSeparator/>
      </w:r>
    </w:p>
  </w:footnote>
  <w:footnote w:type="continuationNotice" w:id="1">
    <w:p w14:paraId="16A14489" w14:textId="77777777" w:rsidR="004750C3" w:rsidRDefault="004750C3" w:rsidP="00942AE2">
      <w:pPr>
        <w:pStyle w:val="FtnteBodyText-IPR"/>
      </w:pPr>
    </w:p>
  </w:footnote>
  <w:footnote w:id="2">
    <w:p w14:paraId="1212BF3B" w14:textId="77777777" w:rsidR="00EF5C6F" w:rsidRPr="00DB3B31" w:rsidRDefault="00EF5C6F" w:rsidP="00BB21BD">
      <w:pPr>
        <w:pStyle w:val="FootnoteText"/>
        <w:rPr>
          <w:rFonts w:ascii="Calibri" w:hAnsi="Calibri" w:cs="Calibri"/>
          <w:highlight w:val="yellow"/>
        </w:rPr>
      </w:pPr>
      <w:r w:rsidRPr="00D72F10">
        <w:rPr>
          <w:rStyle w:val="FootnoteReference"/>
          <w:rFonts w:ascii="Calibri" w:hAnsi="Calibri" w:cs="Calibri"/>
        </w:rPr>
        <w:footnoteRef/>
      </w:r>
      <w:r w:rsidRPr="00D72F10">
        <w:rPr>
          <w:rFonts w:ascii="Calibri" w:hAnsi="Calibri" w:cs="Calibri"/>
        </w:rPr>
        <w:t xml:space="preserve"> U.S. Department of Agriculture. (2018). </w:t>
      </w:r>
      <w:r w:rsidRPr="00D72F10">
        <w:rPr>
          <w:rFonts w:ascii="Calibri" w:hAnsi="Calibri" w:cs="Calibri"/>
          <w:i/>
        </w:rPr>
        <w:t>USDA Strategic Plan, FY2018-2022</w:t>
      </w:r>
      <w:r w:rsidRPr="00D72F10">
        <w:rPr>
          <w:rFonts w:ascii="Calibri" w:hAnsi="Calibri" w:cs="Calibri"/>
        </w:rPr>
        <w:t>. May 2018. Retrieved from</w:t>
      </w:r>
      <w:r>
        <w:rPr>
          <w:rFonts w:ascii="Calibri" w:hAnsi="Calibri" w:cs="Calibri"/>
          <w:highlight w:val="yellow"/>
        </w:rPr>
        <w:t xml:space="preserve"> </w:t>
      </w:r>
      <w:r w:rsidRPr="008809E4">
        <w:rPr>
          <w:rFonts w:ascii="Calibri" w:hAnsi="Calibri" w:cs="Calibri"/>
        </w:rPr>
        <w:t>https://www.usda.gov/sites/default/files/documents/usda-strategic-plan-2018-2022.pdf</w:t>
      </w:r>
      <w:r>
        <w:rPr>
          <w:rFonts w:ascii="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3FA69" w14:textId="77777777" w:rsidR="00EF5C6F" w:rsidRDefault="00EF5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3E68" w14:textId="77777777" w:rsidR="00EF5C6F" w:rsidRDefault="00EF5C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15BE2" w14:textId="77777777" w:rsidR="00EF5C6F" w:rsidRDefault="00EF5C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D7120" w14:textId="77777777" w:rsidR="00EF5C6F" w:rsidRPr="0075442C" w:rsidRDefault="00EF5C6F" w:rsidP="008348FA">
    <w:pPr>
      <w:pStyle w:val="BlankHeaderFooter-I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9A36" w14:textId="77777777" w:rsidR="00EF5C6F" w:rsidRPr="0075442C" w:rsidRDefault="00EF5C6F" w:rsidP="008348FA">
    <w:pPr>
      <w:pStyle w:val="BlankHeaderFooter-I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nsid w:val="14036FA4"/>
    <w:multiLevelType w:val="hybridMultilevel"/>
    <w:tmpl w:val="BFE2EC2C"/>
    <w:lvl w:ilvl="0" w:tplc="DEE6D838">
      <w:start w:val="1"/>
      <w:numFmt w:val="decimal"/>
      <w:pStyle w:val="Hdng3-IPR"/>
      <w:lvlText w:val="A.%1"/>
      <w:lvlJc w:val="left"/>
      <w:pPr>
        <w:ind w:left="49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40C8B"/>
    <w:multiLevelType w:val="multilevel"/>
    <w:tmpl w:val="FEDA94D8"/>
    <w:numStyleLink w:val="Bullets12ptCalibriList"/>
  </w:abstractNum>
  <w:abstractNum w:abstractNumId="8">
    <w:nsid w:val="15115E88"/>
    <w:multiLevelType w:val="multilevel"/>
    <w:tmpl w:val="D778BBDE"/>
    <w:numStyleLink w:val="TableBlackBulletsList-IPR"/>
  </w:abstractNum>
  <w:abstractNum w:abstractNumId="9">
    <w:nsid w:val="15520F3F"/>
    <w:multiLevelType w:val="multilevel"/>
    <w:tmpl w:val="808E5508"/>
    <w:numStyleLink w:val="Bullets11ptCalibriList"/>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1B681125"/>
    <w:multiLevelType w:val="hybridMultilevel"/>
    <w:tmpl w:val="C704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3">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34D58"/>
    <w:multiLevelType w:val="multilevel"/>
    <w:tmpl w:val="0F5A555C"/>
    <w:numStyleLink w:val="BulletListStyleRed-IPR"/>
  </w:abstractNum>
  <w:abstractNum w:abstractNumId="15">
    <w:nsid w:val="241739F5"/>
    <w:multiLevelType w:val="multilevel"/>
    <w:tmpl w:val="4C92CC3C"/>
    <w:lvl w:ilvl="0">
      <w:start w:val="1"/>
      <w:numFmt w:val="bullet"/>
      <w:lvlText w:val="}"/>
      <w:lvlJc w:val="left"/>
      <w:pPr>
        <w:ind w:left="720" w:hanging="360"/>
      </w:pPr>
      <w:rPr>
        <w:rFonts w:ascii="Wingdings 3" w:hAnsi="Wingdings 3" w:hint="default"/>
        <w:b w:val="0"/>
        <w:i w:val="0"/>
        <w:color w:val="B1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298C26EF"/>
    <w:multiLevelType w:val="hybridMultilevel"/>
    <w:tmpl w:val="8C0E9EF0"/>
    <w:lvl w:ilvl="0" w:tplc="925A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18">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nsid w:val="33200628"/>
    <w:multiLevelType w:val="hybridMultilevel"/>
    <w:tmpl w:val="D0F6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340D60"/>
    <w:multiLevelType w:val="hybridMultilevel"/>
    <w:tmpl w:val="E89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16EB6"/>
    <w:multiLevelType w:val="hybridMultilevel"/>
    <w:tmpl w:val="3020B892"/>
    <w:lvl w:ilvl="0" w:tplc="12D855B4">
      <w:start w:val="1"/>
      <w:numFmt w:val="decimal"/>
      <w:pStyle w:val="OMBAHeading3"/>
      <w:lvlText w:val="%1."/>
      <w:lvlJc w:val="left"/>
      <w:pPr>
        <w:ind w:left="720" w:hanging="360"/>
      </w:pPr>
      <w:rPr>
        <w:rFonts w:ascii="Candara" w:hAnsi="Candara" w:hint="default"/>
        <w:b/>
        <w:i w:val="0"/>
        <w:caps w:val="0"/>
        <w:strike w:val="0"/>
        <w:dstrike w:val="0"/>
        <w:vanish w:val="0"/>
        <w:color w:val="B12732"/>
        <w:sz w:val="24"/>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4">
    <w:nsid w:val="3DA81934"/>
    <w:multiLevelType w:val="hybridMultilevel"/>
    <w:tmpl w:val="3C5C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6">
    <w:nsid w:val="4EB1173E"/>
    <w:multiLevelType w:val="hybridMultilevel"/>
    <w:tmpl w:val="905A6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A04F3"/>
    <w:multiLevelType w:val="multilevel"/>
    <w:tmpl w:val="0F64D042"/>
    <w:styleLink w:val="Numbers11ptCalibriList"/>
    <w:lvl w:ilvl="0">
      <w:start w:val="1"/>
      <w:numFmt w:val="decimal"/>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8">
    <w:nsid w:val="52C51912"/>
    <w:multiLevelType w:val="hybridMultilevel"/>
    <w:tmpl w:val="E71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BC6EB8"/>
    <w:multiLevelType w:val="multilevel"/>
    <w:tmpl w:val="B84CE8A6"/>
    <w:numStyleLink w:val="TableRedNumbersList-IPR"/>
  </w:abstractNum>
  <w:abstractNum w:abstractNumId="30">
    <w:nsid w:val="55486568"/>
    <w:multiLevelType w:val="multilevel"/>
    <w:tmpl w:val="41302C02"/>
    <w:lvl w:ilvl="0">
      <w:start w:val="1"/>
      <w:numFmt w:val="decimal"/>
      <w:lvlText w:val="%1."/>
      <w:lvlJc w:val="left"/>
      <w:pPr>
        <w:ind w:left="720" w:hanging="360"/>
      </w:pPr>
      <w:rPr>
        <w:rFonts w:ascii="Candara" w:hAnsi="Candara" w:hint="default"/>
        <w:b/>
        <w:i w:val="0"/>
        <w:caps w:val="0"/>
        <w:strike w:val="0"/>
        <w:dstrike w:val="0"/>
        <w:vanish w:val="0"/>
        <w:color w:val="B12732"/>
        <w:sz w:val="24"/>
        <w:szCs w:val="22"/>
        <w:vertAlign w:val="baseline"/>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1">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168E2"/>
    <w:multiLevelType w:val="multilevel"/>
    <w:tmpl w:val="C66EF7D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3">
    <w:nsid w:val="6420617C"/>
    <w:multiLevelType w:val="hybridMultilevel"/>
    <w:tmpl w:val="F8628B3A"/>
    <w:lvl w:ilvl="0" w:tplc="A67C96A4">
      <w:start w:val="1"/>
      <w:numFmt w:val="bullet"/>
      <w:pStyle w:val="BulletDoubleSpacing"/>
      <w:lvlText w:val="}"/>
      <w:lvlJc w:val="left"/>
      <w:pPr>
        <w:ind w:left="720" w:hanging="360"/>
      </w:pPr>
      <w:rPr>
        <w:rFonts w:ascii="Wingdings 3" w:hAnsi="Wingdings 3"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0B564C"/>
    <w:multiLevelType w:val="multilevel"/>
    <w:tmpl w:val="7DEA0BB8"/>
    <w:lvl w:ilvl="0">
      <w:start w:val="1"/>
      <w:numFmt w:val="decimal"/>
      <w:lvlText w:val="%1."/>
      <w:lvlJc w:val="left"/>
      <w:pPr>
        <w:ind w:left="720" w:hanging="360"/>
      </w:pPr>
      <w:rPr>
        <w:rFonts w:ascii="Candara" w:hAnsi="Candara" w:hint="default"/>
        <w:b/>
        <w:i w:val="0"/>
        <w:caps w:val="0"/>
        <w:strike w:val="0"/>
        <w:dstrike w:val="0"/>
        <w:vanish w:val="0"/>
        <w:color w:val="B12732"/>
        <w:sz w:val="24"/>
        <w:szCs w:val="22"/>
        <w:vertAlign w:val="baseline"/>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5">
    <w:nsid w:val="679A4D49"/>
    <w:multiLevelType w:val="multilevel"/>
    <w:tmpl w:val="E0FE1110"/>
    <w:numStyleLink w:val="TableRedBulletsList-IPR"/>
  </w:abstractNum>
  <w:abstractNum w:abstractNumId="36">
    <w:nsid w:val="7A474D1A"/>
    <w:multiLevelType w:val="singleLevel"/>
    <w:tmpl w:val="8B48CC8E"/>
    <w:lvl w:ilvl="0">
      <w:start w:val="1"/>
      <w:numFmt w:val="decimal"/>
      <w:pStyle w:val="Numbers11ptCalibri-IPR"/>
      <w:lvlText w:val="%1."/>
      <w:lvlJc w:val="left"/>
      <w:pPr>
        <w:ind w:left="720" w:hanging="360"/>
      </w:pPr>
      <w:rPr>
        <w:rFonts w:ascii="Calibri" w:hAnsi="Calibri" w:hint="default"/>
        <w:b w:val="0"/>
        <w:i w:val="0"/>
        <w:color w:val="B12732"/>
        <w:sz w:val="24"/>
      </w:rPr>
    </w:lvl>
  </w:abstractNum>
  <w:abstractNum w:abstractNumId="37">
    <w:nsid w:val="7BFE1E37"/>
    <w:multiLevelType w:val="hybridMultilevel"/>
    <w:tmpl w:val="F1C24B1E"/>
    <w:lvl w:ilvl="0" w:tplc="EEB6592E">
      <w:start w:val="1"/>
      <w:numFmt w:val="bullet"/>
      <w:lvlText w:val=""/>
      <w:lvlJc w:val="left"/>
      <w:pPr>
        <w:ind w:left="720" w:hanging="360"/>
      </w:pPr>
      <w:rPr>
        <w:rFonts w:ascii="Wingdings" w:hAnsi="Wingdings" w:hint="default"/>
      </w:rPr>
    </w:lvl>
    <w:lvl w:ilvl="1" w:tplc="D22EC550">
      <w:start w:val="1"/>
      <w:numFmt w:val="bullet"/>
      <w:lvlText w:val="o"/>
      <w:lvlJc w:val="left"/>
      <w:pPr>
        <w:ind w:left="1440" w:hanging="360"/>
      </w:pPr>
      <w:rPr>
        <w:rFonts w:ascii="Courier New" w:hAnsi="Courier New" w:cs="Courier New" w:hint="default"/>
      </w:rPr>
    </w:lvl>
    <w:lvl w:ilvl="2" w:tplc="456CC9A4">
      <w:start w:val="1"/>
      <w:numFmt w:val="bullet"/>
      <w:lvlText w:val=""/>
      <w:lvlJc w:val="left"/>
      <w:pPr>
        <w:ind w:left="2160" w:hanging="360"/>
      </w:pPr>
      <w:rPr>
        <w:rFonts w:ascii="Wingdings" w:hAnsi="Wingdings" w:hint="default"/>
      </w:rPr>
    </w:lvl>
    <w:lvl w:ilvl="3" w:tplc="269EFC06">
      <w:start w:val="1"/>
      <w:numFmt w:val="bullet"/>
      <w:lvlText w:val=""/>
      <w:lvlJc w:val="left"/>
      <w:pPr>
        <w:ind w:left="2880" w:hanging="360"/>
      </w:pPr>
      <w:rPr>
        <w:rFonts w:ascii="Symbol" w:hAnsi="Symbol" w:hint="default"/>
      </w:rPr>
    </w:lvl>
    <w:lvl w:ilvl="4" w:tplc="38BE2B16">
      <w:start w:val="1"/>
      <w:numFmt w:val="bullet"/>
      <w:lvlText w:val="o"/>
      <w:lvlJc w:val="left"/>
      <w:pPr>
        <w:ind w:left="3600" w:hanging="360"/>
      </w:pPr>
      <w:rPr>
        <w:rFonts w:ascii="Courier New" w:hAnsi="Courier New" w:cs="Courier New" w:hint="default"/>
      </w:rPr>
    </w:lvl>
    <w:lvl w:ilvl="5" w:tplc="680891B6">
      <w:start w:val="1"/>
      <w:numFmt w:val="bullet"/>
      <w:lvlText w:val=""/>
      <w:lvlJc w:val="left"/>
      <w:pPr>
        <w:ind w:left="4320" w:hanging="360"/>
      </w:pPr>
      <w:rPr>
        <w:rFonts w:ascii="Wingdings" w:hAnsi="Wingdings" w:hint="default"/>
      </w:rPr>
    </w:lvl>
    <w:lvl w:ilvl="6" w:tplc="77D82D7A">
      <w:start w:val="1"/>
      <w:numFmt w:val="bullet"/>
      <w:lvlText w:val=""/>
      <w:lvlJc w:val="left"/>
      <w:pPr>
        <w:ind w:left="5040" w:hanging="360"/>
      </w:pPr>
      <w:rPr>
        <w:rFonts w:ascii="Symbol" w:hAnsi="Symbol" w:hint="default"/>
      </w:rPr>
    </w:lvl>
    <w:lvl w:ilvl="7" w:tplc="FA961122">
      <w:start w:val="1"/>
      <w:numFmt w:val="bullet"/>
      <w:lvlText w:val="o"/>
      <w:lvlJc w:val="left"/>
      <w:pPr>
        <w:ind w:left="5760" w:hanging="360"/>
      </w:pPr>
      <w:rPr>
        <w:rFonts w:ascii="Courier New" w:hAnsi="Courier New" w:cs="Courier New" w:hint="default"/>
      </w:rPr>
    </w:lvl>
    <w:lvl w:ilvl="8" w:tplc="BAD8A558">
      <w:start w:val="1"/>
      <w:numFmt w:val="bullet"/>
      <w:lvlText w:val=""/>
      <w:lvlJc w:val="left"/>
      <w:pPr>
        <w:ind w:left="6480" w:hanging="360"/>
      </w:pPr>
      <w:rPr>
        <w:rFonts w:ascii="Wingdings" w:hAnsi="Wingdings" w:hint="default"/>
      </w:rPr>
    </w:lvl>
  </w:abstractNum>
  <w:abstractNum w:abstractNumId="38">
    <w:nsid w:val="7CEE0D75"/>
    <w:multiLevelType w:val="multilevel"/>
    <w:tmpl w:val="CD2C96B0"/>
    <w:lvl w:ilvl="0">
      <w:start w:val="1"/>
      <w:numFmt w:val="bullet"/>
      <w:lvlText w:val="}"/>
      <w:lvlJc w:val="left"/>
      <w:pPr>
        <w:ind w:left="720" w:hanging="360"/>
      </w:pPr>
      <w:rPr>
        <w:rFonts w:ascii="Wingdings 3" w:hAnsi="Wingdings 3" w:hint="default"/>
        <w:b w:val="0"/>
        <w:i w:val="0"/>
        <w:color w:val="B1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9">
    <w:nsid w:val="7FF412F3"/>
    <w:multiLevelType w:val="hybridMultilevel"/>
    <w:tmpl w:val="4806623A"/>
    <w:lvl w:ilvl="0" w:tplc="19C27284">
      <w:start w:val="1"/>
      <w:numFmt w:val="bullet"/>
      <w:lvlText w:val=""/>
      <w:lvlJc w:val="left"/>
      <w:pPr>
        <w:ind w:left="720" w:hanging="360"/>
      </w:pPr>
      <w:rPr>
        <w:rFonts w:ascii="Symbol" w:hAnsi="Symbol" w:hint="default"/>
      </w:rPr>
    </w:lvl>
    <w:lvl w:ilvl="1" w:tplc="8DF8F696" w:tentative="1">
      <w:start w:val="1"/>
      <w:numFmt w:val="bullet"/>
      <w:lvlText w:val="o"/>
      <w:lvlJc w:val="left"/>
      <w:pPr>
        <w:ind w:left="1440" w:hanging="360"/>
      </w:pPr>
      <w:rPr>
        <w:rFonts w:ascii="Courier New" w:hAnsi="Courier New" w:cs="Courier New" w:hint="default"/>
      </w:rPr>
    </w:lvl>
    <w:lvl w:ilvl="2" w:tplc="822C6EDE" w:tentative="1">
      <w:start w:val="1"/>
      <w:numFmt w:val="bullet"/>
      <w:lvlText w:val=""/>
      <w:lvlJc w:val="left"/>
      <w:pPr>
        <w:ind w:left="2160" w:hanging="360"/>
      </w:pPr>
      <w:rPr>
        <w:rFonts w:ascii="Wingdings" w:hAnsi="Wingdings" w:hint="default"/>
      </w:rPr>
    </w:lvl>
    <w:lvl w:ilvl="3" w:tplc="B7CEF532" w:tentative="1">
      <w:start w:val="1"/>
      <w:numFmt w:val="bullet"/>
      <w:lvlText w:val=""/>
      <w:lvlJc w:val="left"/>
      <w:pPr>
        <w:ind w:left="2880" w:hanging="360"/>
      </w:pPr>
      <w:rPr>
        <w:rFonts w:ascii="Symbol" w:hAnsi="Symbol" w:hint="default"/>
      </w:rPr>
    </w:lvl>
    <w:lvl w:ilvl="4" w:tplc="2AD6B750" w:tentative="1">
      <w:start w:val="1"/>
      <w:numFmt w:val="bullet"/>
      <w:lvlText w:val="o"/>
      <w:lvlJc w:val="left"/>
      <w:pPr>
        <w:ind w:left="3600" w:hanging="360"/>
      </w:pPr>
      <w:rPr>
        <w:rFonts w:ascii="Courier New" w:hAnsi="Courier New" w:cs="Courier New" w:hint="default"/>
      </w:rPr>
    </w:lvl>
    <w:lvl w:ilvl="5" w:tplc="F7EA8188" w:tentative="1">
      <w:start w:val="1"/>
      <w:numFmt w:val="bullet"/>
      <w:lvlText w:val=""/>
      <w:lvlJc w:val="left"/>
      <w:pPr>
        <w:ind w:left="4320" w:hanging="360"/>
      </w:pPr>
      <w:rPr>
        <w:rFonts w:ascii="Wingdings" w:hAnsi="Wingdings" w:hint="default"/>
      </w:rPr>
    </w:lvl>
    <w:lvl w:ilvl="6" w:tplc="BF584B2E" w:tentative="1">
      <w:start w:val="1"/>
      <w:numFmt w:val="bullet"/>
      <w:lvlText w:val=""/>
      <w:lvlJc w:val="left"/>
      <w:pPr>
        <w:ind w:left="5040" w:hanging="360"/>
      </w:pPr>
      <w:rPr>
        <w:rFonts w:ascii="Symbol" w:hAnsi="Symbol" w:hint="default"/>
      </w:rPr>
    </w:lvl>
    <w:lvl w:ilvl="7" w:tplc="89E6A6D4" w:tentative="1">
      <w:start w:val="1"/>
      <w:numFmt w:val="bullet"/>
      <w:lvlText w:val="o"/>
      <w:lvlJc w:val="left"/>
      <w:pPr>
        <w:ind w:left="5760" w:hanging="360"/>
      </w:pPr>
      <w:rPr>
        <w:rFonts w:ascii="Courier New" w:hAnsi="Courier New" w:cs="Courier New" w:hint="default"/>
      </w:rPr>
    </w:lvl>
    <w:lvl w:ilvl="8" w:tplc="911202C4"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12"/>
  </w:num>
  <w:num w:numId="4">
    <w:abstractNumId w:val="3"/>
  </w:num>
  <w:num w:numId="5">
    <w:abstractNumId w:val="10"/>
  </w:num>
  <w:num w:numId="6">
    <w:abstractNumId w:val="19"/>
  </w:num>
  <w:num w:numId="7">
    <w:abstractNumId w:val="2"/>
  </w:num>
  <w:num w:numId="8">
    <w:abstractNumId w:val="5"/>
  </w:num>
  <w:num w:numId="9">
    <w:abstractNumId w:val="29"/>
  </w:num>
  <w:num w:numId="10">
    <w:abstractNumId w:val="13"/>
  </w:num>
  <w:num w:numId="11">
    <w:abstractNumId w:val="27"/>
  </w:num>
  <w:num w:numId="12">
    <w:abstractNumId w:val="0"/>
  </w:num>
  <w:num w:numId="13">
    <w:abstractNumId w:val="17"/>
  </w:num>
  <w:num w:numId="14">
    <w:abstractNumId w:val="18"/>
  </w:num>
  <w:num w:numId="15">
    <w:abstractNumId w:val="25"/>
  </w:num>
  <w:num w:numId="16">
    <w:abstractNumId w:val="36"/>
  </w:num>
  <w:num w:numId="17">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abstractNumId w:val="35"/>
  </w:num>
  <w:num w:numId="19">
    <w:abstractNumId w:val="23"/>
  </w:num>
  <w:num w:numId="20">
    <w:abstractNumId w:val="8"/>
  </w:num>
  <w:num w:numId="21">
    <w:abstractNumId w:val="7"/>
  </w:num>
  <w:num w:numId="22">
    <w:abstractNumId w:val="9"/>
  </w:num>
  <w:num w:numId="23">
    <w:abstractNumId w:val="11"/>
  </w:num>
  <w:num w:numId="24">
    <w:abstractNumId w:val="16"/>
  </w:num>
  <w:num w:numId="25">
    <w:abstractNumId w:val="28"/>
  </w:num>
  <w:num w:numId="26">
    <w:abstractNumId w:val="39"/>
  </w:num>
  <w:num w:numId="27">
    <w:abstractNumId w:val="20"/>
  </w:num>
  <w:num w:numId="28">
    <w:abstractNumId w:val="37"/>
  </w:num>
  <w:num w:numId="29">
    <w:abstractNumId w:val="26"/>
  </w:num>
  <w:num w:numId="30">
    <w:abstractNumId w:val="4"/>
  </w:num>
  <w:num w:numId="31">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32">
    <w:abstractNumId w:val="14"/>
  </w:num>
  <w:num w:numId="33">
    <w:abstractNumId w:val="30"/>
  </w:num>
  <w:num w:numId="34">
    <w:abstractNumId w:val="34"/>
  </w:num>
  <w:num w:numId="35">
    <w:abstractNumId w:val="22"/>
  </w:num>
  <w:num w:numId="36">
    <w:abstractNumId w:val="32"/>
  </w:num>
  <w:num w:numId="37">
    <w:abstractNumId w:val="38"/>
  </w:num>
  <w:num w:numId="38">
    <w:abstractNumId w:val="15"/>
  </w:num>
  <w:num w:numId="39">
    <w:abstractNumId w:val="21"/>
  </w:num>
  <w:num w:numId="40">
    <w:abstractNumId w:val="24"/>
  </w:num>
  <w:num w:numId="41">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n-US"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77"/>
    <w:rsid w:val="000002CE"/>
    <w:rsid w:val="000008D7"/>
    <w:rsid w:val="0000164D"/>
    <w:rsid w:val="0000167D"/>
    <w:rsid w:val="00001C78"/>
    <w:rsid w:val="000020D7"/>
    <w:rsid w:val="000028B3"/>
    <w:rsid w:val="00002FEA"/>
    <w:rsid w:val="000035E7"/>
    <w:rsid w:val="00003C72"/>
    <w:rsid w:val="00004170"/>
    <w:rsid w:val="00004316"/>
    <w:rsid w:val="000043F1"/>
    <w:rsid w:val="00004C72"/>
    <w:rsid w:val="00004F34"/>
    <w:rsid w:val="00004FA1"/>
    <w:rsid w:val="00005A75"/>
    <w:rsid w:val="00006749"/>
    <w:rsid w:val="000105FD"/>
    <w:rsid w:val="00010818"/>
    <w:rsid w:val="000109B3"/>
    <w:rsid w:val="00010FBC"/>
    <w:rsid w:val="00011199"/>
    <w:rsid w:val="00011367"/>
    <w:rsid w:val="000117EE"/>
    <w:rsid w:val="0001182C"/>
    <w:rsid w:val="00011968"/>
    <w:rsid w:val="00011DB2"/>
    <w:rsid w:val="00012663"/>
    <w:rsid w:val="00012994"/>
    <w:rsid w:val="0001308A"/>
    <w:rsid w:val="00014294"/>
    <w:rsid w:val="00014451"/>
    <w:rsid w:val="000150C4"/>
    <w:rsid w:val="0001595F"/>
    <w:rsid w:val="00015D8D"/>
    <w:rsid w:val="000162E6"/>
    <w:rsid w:val="0001673E"/>
    <w:rsid w:val="00016B98"/>
    <w:rsid w:val="00016C61"/>
    <w:rsid w:val="00017136"/>
    <w:rsid w:val="00017221"/>
    <w:rsid w:val="00017CEE"/>
    <w:rsid w:val="000208D1"/>
    <w:rsid w:val="00021CFC"/>
    <w:rsid w:val="00022161"/>
    <w:rsid w:val="000222D2"/>
    <w:rsid w:val="000225DE"/>
    <w:rsid w:val="00023565"/>
    <w:rsid w:val="0002359A"/>
    <w:rsid w:val="0002495F"/>
    <w:rsid w:val="00024A86"/>
    <w:rsid w:val="00025C27"/>
    <w:rsid w:val="00026E4E"/>
    <w:rsid w:val="00027680"/>
    <w:rsid w:val="00027C57"/>
    <w:rsid w:val="00030D67"/>
    <w:rsid w:val="00031D89"/>
    <w:rsid w:val="000330E3"/>
    <w:rsid w:val="000332E9"/>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5DC"/>
    <w:rsid w:val="0004375B"/>
    <w:rsid w:val="00043ECE"/>
    <w:rsid w:val="00044F90"/>
    <w:rsid w:val="000451CB"/>
    <w:rsid w:val="00045330"/>
    <w:rsid w:val="00045355"/>
    <w:rsid w:val="00045A64"/>
    <w:rsid w:val="00045F22"/>
    <w:rsid w:val="00047301"/>
    <w:rsid w:val="00047688"/>
    <w:rsid w:val="00047F29"/>
    <w:rsid w:val="00050050"/>
    <w:rsid w:val="00050760"/>
    <w:rsid w:val="000510B6"/>
    <w:rsid w:val="00051C42"/>
    <w:rsid w:val="00051E16"/>
    <w:rsid w:val="00052584"/>
    <w:rsid w:val="000537C6"/>
    <w:rsid w:val="00053EED"/>
    <w:rsid w:val="00054805"/>
    <w:rsid w:val="000550B6"/>
    <w:rsid w:val="000559CF"/>
    <w:rsid w:val="000565F2"/>
    <w:rsid w:val="00057F37"/>
    <w:rsid w:val="00060B00"/>
    <w:rsid w:val="00061425"/>
    <w:rsid w:val="000615D5"/>
    <w:rsid w:val="00061B2E"/>
    <w:rsid w:val="00062078"/>
    <w:rsid w:val="00062FBA"/>
    <w:rsid w:val="0006393D"/>
    <w:rsid w:val="000644D1"/>
    <w:rsid w:val="0006706F"/>
    <w:rsid w:val="00067757"/>
    <w:rsid w:val="0006788E"/>
    <w:rsid w:val="00067D28"/>
    <w:rsid w:val="00067E89"/>
    <w:rsid w:val="00067EB6"/>
    <w:rsid w:val="00067F19"/>
    <w:rsid w:val="000706EA"/>
    <w:rsid w:val="00070880"/>
    <w:rsid w:val="0007162B"/>
    <w:rsid w:val="0007260F"/>
    <w:rsid w:val="000726F1"/>
    <w:rsid w:val="000730E7"/>
    <w:rsid w:val="00073D29"/>
    <w:rsid w:val="0007490C"/>
    <w:rsid w:val="000752C5"/>
    <w:rsid w:val="00075C8B"/>
    <w:rsid w:val="000761D1"/>
    <w:rsid w:val="00076575"/>
    <w:rsid w:val="0007730B"/>
    <w:rsid w:val="000778F2"/>
    <w:rsid w:val="00077D44"/>
    <w:rsid w:val="00077DD8"/>
    <w:rsid w:val="00080DC1"/>
    <w:rsid w:val="00081793"/>
    <w:rsid w:val="000820E6"/>
    <w:rsid w:val="00082618"/>
    <w:rsid w:val="00083A3E"/>
    <w:rsid w:val="00083F26"/>
    <w:rsid w:val="000857D6"/>
    <w:rsid w:val="000858AB"/>
    <w:rsid w:val="00087F61"/>
    <w:rsid w:val="000901B1"/>
    <w:rsid w:val="00090F03"/>
    <w:rsid w:val="000919F7"/>
    <w:rsid w:val="00092AC7"/>
    <w:rsid w:val="0009352C"/>
    <w:rsid w:val="000935B4"/>
    <w:rsid w:val="00093614"/>
    <w:rsid w:val="00093878"/>
    <w:rsid w:val="00093F41"/>
    <w:rsid w:val="000949DF"/>
    <w:rsid w:val="00094A94"/>
    <w:rsid w:val="00094B9B"/>
    <w:rsid w:val="0009551A"/>
    <w:rsid w:val="0009702F"/>
    <w:rsid w:val="0009743C"/>
    <w:rsid w:val="000A10B2"/>
    <w:rsid w:val="000A1E3B"/>
    <w:rsid w:val="000A2170"/>
    <w:rsid w:val="000A2606"/>
    <w:rsid w:val="000A2880"/>
    <w:rsid w:val="000A35B4"/>
    <w:rsid w:val="000A4461"/>
    <w:rsid w:val="000A4844"/>
    <w:rsid w:val="000A6774"/>
    <w:rsid w:val="000B0A72"/>
    <w:rsid w:val="000B0C79"/>
    <w:rsid w:val="000B1E9F"/>
    <w:rsid w:val="000B1EDC"/>
    <w:rsid w:val="000B3575"/>
    <w:rsid w:val="000B4DAD"/>
    <w:rsid w:val="000B50B3"/>
    <w:rsid w:val="000B5407"/>
    <w:rsid w:val="000B72CA"/>
    <w:rsid w:val="000B7407"/>
    <w:rsid w:val="000C0177"/>
    <w:rsid w:val="000C11E5"/>
    <w:rsid w:val="000C1572"/>
    <w:rsid w:val="000C1E44"/>
    <w:rsid w:val="000C2197"/>
    <w:rsid w:val="000C2294"/>
    <w:rsid w:val="000C2702"/>
    <w:rsid w:val="000C2B57"/>
    <w:rsid w:val="000C2C63"/>
    <w:rsid w:val="000C4B5D"/>
    <w:rsid w:val="000C5DD4"/>
    <w:rsid w:val="000C62A4"/>
    <w:rsid w:val="000C6379"/>
    <w:rsid w:val="000C688D"/>
    <w:rsid w:val="000C692F"/>
    <w:rsid w:val="000C6B41"/>
    <w:rsid w:val="000C7FC6"/>
    <w:rsid w:val="000C7FF1"/>
    <w:rsid w:val="000D10A0"/>
    <w:rsid w:val="000D10CB"/>
    <w:rsid w:val="000D11C2"/>
    <w:rsid w:val="000D1542"/>
    <w:rsid w:val="000D17FC"/>
    <w:rsid w:val="000D2BDC"/>
    <w:rsid w:val="000D31CD"/>
    <w:rsid w:val="000D3407"/>
    <w:rsid w:val="000D400A"/>
    <w:rsid w:val="000D4231"/>
    <w:rsid w:val="000D5FBB"/>
    <w:rsid w:val="000D62CD"/>
    <w:rsid w:val="000D765E"/>
    <w:rsid w:val="000D7756"/>
    <w:rsid w:val="000E02F0"/>
    <w:rsid w:val="000E0A3E"/>
    <w:rsid w:val="000E1621"/>
    <w:rsid w:val="000E25B3"/>
    <w:rsid w:val="000E2693"/>
    <w:rsid w:val="000E2CDD"/>
    <w:rsid w:val="000E38E4"/>
    <w:rsid w:val="000E3A39"/>
    <w:rsid w:val="000E3C70"/>
    <w:rsid w:val="000E4A87"/>
    <w:rsid w:val="000E4AA4"/>
    <w:rsid w:val="000E523D"/>
    <w:rsid w:val="000E5AD4"/>
    <w:rsid w:val="000E668C"/>
    <w:rsid w:val="000E6E72"/>
    <w:rsid w:val="000E6F31"/>
    <w:rsid w:val="000E7677"/>
    <w:rsid w:val="000E7CC2"/>
    <w:rsid w:val="000F1D52"/>
    <w:rsid w:val="000F1F29"/>
    <w:rsid w:val="000F2986"/>
    <w:rsid w:val="000F31F3"/>
    <w:rsid w:val="000F377E"/>
    <w:rsid w:val="000F3885"/>
    <w:rsid w:val="000F3ABA"/>
    <w:rsid w:val="000F4207"/>
    <w:rsid w:val="000F49AE"/>
    <w:rsid w:val="000F4AC3"/>
    <w:rsid w:val="000F4C86"/>
    <w:rsid w:val="000F6303"/>
    <w:rsid w:val="000F71AE"/>
    <w:rsid w:val="000F7769"/>
    <w:rsid w:val="000F779B"/>
    <w:rsid w:val="0010069D"/>
    <w:rsid w:val="001011EE"/>
    <w:rsid w:val="00101E56"/>
    <w:rsid w:val="00101EDF"/>
    <w:rsid w:val="00102013"/>
    <w:rsid w:val="001024D3"/>
    <w:rsid w:val="0010302A"/>
    <w:rsid w:val="0010396B"/>
    <w:rsid w:val="001054F3"/>
    <w:rsid w:val="00106710"/>
    <w:rsid w:val="001073B7"/>
    <w:rsid w:val="00107F80"/>
    <w:rsid w:val="00110119"/>
    <w:rsid w:val="00110241"/>
    <w:rsid w:val="001106D1"/>
    <w:rsid w:val="00110E72"/>
    <w:rsid w:val="001112E5"/>
    <w:rsid w:val="001118A2"/>
    <w:rsid w:val="0011259F"/>
    <w:rsid w:val="00112C47"/>
    <w:rsid w:val="001141D4"/>
    <w:rsid w:val="001158AC"/>
    <w:rsid w:val="00115B01"/>
    <w:rsid w:val="00116ACD"/>
    <w:rsid w:val="001200A5"/>
    <w:rsid w:val="00120268"/>
    <w:rsid w:val="001202DE"/>
    <w:rsid w:val="00121C76"/>
    <w:rsid w:val="00122C14"/>
    <w:rsid w:val="001230FE"/>
    <w:rsid w:val="001234B5"/>
    <w:rsid w:val="0012387C"/>
    <w:rsid w:val="001239F4"/>
    <w:rsid w:val="00124128"/>
    <w:rsid w:val="00124459"/>
    <w:rsid w:val="00124834"/>
    <w:rsid w:val="0012489C"/>
    <w:rsid w:val="00124BB3"/>
    <w:rsid w:val="001253B5"/>
    <w:rsid w:val="001257B8"/>
    <w:rsid w:val="00125C1A"/>
    <w:rsid w:val="00125EF7"/>
    <w:rsid w:val="00126C04"/>
    <w:rsid w:val="001278EB"/>
    <w:rsid w:val="00127ADC"/>
    <w:rsid w:val="00127EEF"/>
    <w:rsid w:val="0013148E"/>
    <w:rsid w:val="00132CDF"/>
    <w:rsid w:val="00132EB8"/>
    <w:rsid w:val="00133CE8"/>
    <w:rsid w:val="001342DD"/>
    <w:rsid w:val="00134FD1"/>
    <w:rsid w:val="0013567F"/>
    <w:rsid w:val="00136A4D"/>
    <w:rsid w:val="00136EBE"/>
    <w:rsid w:val="00137748"/>
    <w:rsid w:val="00137D01"/>
    <w:rsid w:val="00140B3E"/>
    <w:rsid w:val="00140CC1"/>
    <w:rsid w:val="00141B1D"/>
    <w:rsid w:val="001421A5"/>
    <w:rsid w:val="001434FA"/>
    <w:rsid w:val="00143FE8"/>
    <w:rsid w:val="00144062"/>
    <w:rsid w:val="001441BB"/>
    <w:rsid w:val="00144379"/>
    <w:rsid w:val="00144711"/>
    <w:rsid w:val="001461E7"/>
    <w:rsid w:val="00146AB8"/>
    <w:rsid w:val="00146AE9"/>
    <w:rsid w:val="00147500"/>
    <w:rsid w:val="00147675"/>
    <w:rsid w:val="00150DE8"/>
    <w:rsid w:val="00150E92"/>
    <w:rsid w:val="0015154D"/>
    <w:rsid w:val="001517FC"/>
    <w:rsid w:val="001520AE"/>
    <w:rsid w:val="0015212B"/>
    <w:rsid w:val="00152990"/>
    <w:rsid w:val="001529F2"/>
    <w:rsid w:val="001540AB"/>
    <w:rsid w:val="0015558D"/>
    <w:rsid w:val="0015608C"/>
    <w:rsid w:val="00157054"/>
    <w:rsid w:val="00157154"/>
    <w:rsid w:val="00157B91"/>
    <w:rsid w:val="001604B3"/>
    <w:rsid w:val="00160BE5"/>
    <w:rsid w:val="0016150D"/>
    <w:rsid w:val="0016159F"/>
    <w:rsid w:val="00161BA3"/>
    <w:rsid w:val="00162309"/>
    <w:rsid w:val="00162508"/>
    <w:rsid w:val="001625A2"/>
    <w:rsid w:val="001630C4"/>
    <w:rsid w:val="001631FB"/>
    <w:rsid w:val="00165090"/>
    <w:rsid w:val="00165521"/>
    <w:rsid w:val="00165B87"/>
    <w:rsid w:val="00165E5C"/>
    <w:rsid w:val="00166BE7"/>
    <w:rsid w:val="00167483"/>
    <w:rsid w:val="00167E92"/>
    <w:rsid w:val="001700D4"/>
    <w:rsid w:val="001701AD"/>
    <w:rsid w:val="0017199F"/>
    <w:rsid w:val="00172B53"/>
    <w:rsid w:val="00172CCD"/>
    <w:rsid w:val="00172E98"/>
    <w:rsid w:val="00172F9C"/>
    <w:rsid w:val="001731A7"/>
    <w:rsid w:val="0017356D"/>
    <w:rsid w:val="0017392B"/>
    <w:rsid w:val="00173B62"/>
    <w:rsid w:val="0017418D"/>
    <w:rsid w:val="001743EA"/>
    <w:rsid w:val="00175091"/>
    <w:rsid w:val="0017567B"/>
    <w:rsid w:val="001757F1"/>
    <w:rsid w:val="001758A8"/>
    <w:rsid w:val="00175E2D"/>
    <w:rsid w:val="00175E59"/>
    <w:rsid w:val="00176ABC"/>
    <w:rsid w:val="001776C5"/>
    <w:rsid w:val="00177CFB"/>
    <w:rsid w:val="0018094C"/>
    <w:rsid w:val="00181404"/>
    <w:rsid w:val="0018143D"/>
    <w:rsid w:val="001816F3"/>
    <w:rsid w:val="0018184F"/>
    <w:rsid w:val="00181932"/>
    <w:rsid w:val="00181DC7"/>
    <w:rsid w:val="00182600"/>
    <w:rsid w:val="0018280E"/>
    <w:rsid w:val="00182C37"/>
    <w:rsid w:val="00183B3B"/>
    <w:rsid w:val="0018411B"/>
    <w:rsid w:val="001853E0"/>
    <w:rsid w:val="0018553A"/>
    <w:rsid w:val="0018558F"/>
    <w:rsid w:val="001856D5"/>
    <w:rsid w:val="00185CA1"/>
    <w:rsid w:val="00187EDD"/>
    <w:rsid w:val="0019031B"/>
    <w:rsid w:val="00191BDC"/>
    <w:rsid w:val="00191C7D"/>
    <w:rsid w:val="00191CAE"/>
    <w:rsid w:val="001924A3"/>
    <w:rsid w:val="00193847"/>
    <w:rsid w:val="0019436B"/>
    <w:rsid w:val="001949D4"/>
    <w:rsid w:val="001956CF"/>
    <w:rsid w:val="00195752"/>
    <w:rsid w:val="00195B28"/>
    <w:rsid w:val="00195C3D"/>
    <w:rsid w:val="00195C95"/>
    <w:rsid w:val="00195FCC"/>
    <w:rsid w:val="001973C7"/>
    <w:rsid w:val="001973DC"/>
    <w:rsid w:val="00197B07"/>
    <w:rsid w:val="001A01E6"/>
    <w:rsid w:val="001A06F6"/>
    <w:rsid w:val="001A0FAC"/>
    <w:rsid w:val="001A1CB1"/>
    <w:rsid w:val="001A1F55"/>
    <w:rsid w:val="001A21D2"/>
    <w:rsid w:val="001A22B7"/>
    <w:rsid w:val="001A23D3"/>
    <w:rsid w:val="001A2C75"/>
    <w:rsid w:val="001A335E"/>
    <w:rsid w:val="001A347B"/>
    <w:rsid w:val="001A3CF4"/>
    <w:rsid w:val="001A41B2"/>
    <w:rsid w:val="001A4A21"/>
    <w:rsid w:val="001A6203"/>
    <w:rsid w:val="001A681A"/>
    <w:rsid w:val="001A7550"/>
    <w:rsid w:val="001B1237"/>
    <w:rsid w:val="001B18C7"/>
    <w:rsid w:val="001B2979"/>
    <w:rsid w:val="001B33A1"/>
    <w:rsid w:val="001B3595"/>
    <w:rsid w:val="001B4732"/>
    <w:rsid w:val="001B490D"/>
    <w:rsid w:val="001B4998"/>
    <w:rsid w:val="001B5932"/>
    <w:rsid w:val="001B5D8E"/>
    <w:rsid w:val="001B6727"/>
    <w:rsid w:val="001B6730"/>
    <w:rsid w:val="001B6B41"/>
    <w:rsid w:val="001B70D7"/>
    <w:rsid w:val="001B78B8"/>
    <w:rsid w:val="001C1109"/>
    <w:rsid w:val="001C113F"/>
    <w:rsid w:val="001C191A"/>
    <w:rsid w:val="001C29A3"/>
    <w:rsid w:val="001C2A25"/>
    <w:rsid w:val="001C2C1A"/>
    <w:rsid w:val="001C329B"/>
    <w:rsid w:val="001C34FF"/>
    <w:rsid w:val="001C4272"/>
    <w:rsid w:val="001C4306"/>
    <w:rsid w:val="001C47B1"/>
    <w:rsid w:val="001C4C96"/>
    <w:rsid w:val="001C7131"/>
    <w:rsid w:val="001C740E"/>
    <w:rsid w:val="001C7CF0"/>
    <w:rsid w:val="001D03CB"/>
    <w:rsid w:val="001D112D"/>
    <w:rsid w:val="001D190D"/>
    <w:rsid w:val="001D1C2C"/>
    <w:rsid w:val="001D2BA6"/>
    <w:rsid w:val="001D3D2D"/>
    <w:rsid w:val="001D429F"/>
    <w:rsid w:val="001D4935"/>
    <w:rsid w:val="001D4D2B"/>
    <w:rsid w:val="001D54C8"/>
    <w:rsid w:val="001D5851"/>
    <w:rsid w:val="001D5A50"/>
    <w:rsid w:val="001D637C"/>
    <w:rsid w:val="001D66BF"/>
    <w:rsid w:val="001D6B84"/>
    <w:rsid w:val="001D6F3D"/>
    <w:rsid w:val="001D7414"/>
    <w:rsid w:val="001D78E4"/>
    <w:rsid w:val="001E0262"/>
    <w:rsid w:val="001E1125"/>
    <w:rsid w:val="001E1294"/>
    <w:rsid w:val="001E1E38"/>
    <w:rsid w:val="001E22E7"/>
    <w:rsid w:val="001E2896"/>
    <w:rsid w:val="001E2C44"/>
    <w:rsid w:val="001E3311"/>
    <w:rsid w:val="001E3E9D"/>
    <w:rsid w:val="001E545F"/>
    <w:rsid w:val="001E61F4"/>
    <w:rsid w:val="001E62C5"/>
    <w:rsid w:val="001E77A5"/>
    <w:rsid w:val="001F10F3"/>
    <w:rsid w:val="001F12E9"/>
    <w:rsid w:val="001F1853"/>
    <w:rsid w:val="001F1CE5"/>
    <w:rsid w:val="001F1D0B"/>
    <w:rsid w:val="001F1DD5"/>
    <w:rsid w:val="001F1F38"/>
    <w:rsid w:val="001F23DE"/>
    <w:rsid w:val="001F2693"/>
    <w:rsid w:val="001F39C2"/>
    <w:rsid w:val="001F3D81"/>
    <w:rsid w:val="001F4FC2"/>
    <w:rsid w:val="001F5255"/>
    <w:rsid w:val="001F5E01"/>
    <w:rsid w:val="001F5E88"/>
    <w:rsid w:val="001F6C25"/>
    <w:rsid w:val="001F6CEF"/>
    <w:rsid w:val="001F7DC4"/>
    <w:rsid w:val="001F7EA0"/>
    <w:rsid w:val="002002B8"/>
    <w:rsid w:val="0020088E"/>
    <w:rsid w:val="00200BB9"/>
    <w:rsid w:val="002012E6"/>
    <w:rsid w:val="002016D9"/>
    <w:rsid w:val="002020C4"/>
    <w:rsid w:val="002032B9"/>
    <w:rsid w:val="00203AD9"/>
    <w:rsid w:val="0020530B"/>
    <w:rsid w:val="00205541"/>
    <w:rsid w:val="00206163"/>
    <w:rsid w:val="00206267"/>
    <w:rsid w:val="00206BA5"/>
    <w:rsid w:val="0020757D"/>
    <w:rsid w:val="002077B1"/>
    <w:rsid w:val="002077FC"/>
    <w:rsid w:val="0021062A"/>
    <w:rsid w:val="00211C97"/>
    <w:rsid w:val="00212609"/>
    <w:rsid w:val="00213F7D"/>
    <w:rsid w:val="00214536"/>
    <w:rsid w:val="00214A12"/>
    <w:rsid w:val="00214CC0"/>
    <w:rsid w:val="00214DDB"/>
    <w:rsid w:val="00214F41"/>
    <w:rsid w:val="00217029"/>
    <w:rsid w:val="00220B15"/>
    <w:rsid w:val="002218F2"/>
    <w:rsid w:val="0022320E"/>
    <w:rsid w:val="00223267"/>
    <w:rsid w:val="00223F4F"/>
    <w:rsid w:val="00224959"/>
    <w:rsid w:val="00224FBB"/>
    <w:rsid w:val="00225968"/>
    <w:rsid w:val="0022664D"/>
    <w:rsid w:val="00226DAB"/>
    <w:rsid w:val="00227663"/>
    <w:rsid w:val="00227FDD"/>
    <w:rsid w:val="0023152F"/>
    <w:rsid w:val="002325B4"/>
    <w:rsid w:val="002329B7"/>
    <w:rsid w:val="0023324C"/>
    <w:rsid w:val="00233DE3"/>
    <w:rsid w:val="00234E97"/>
    <w:rsid w:val="00234F2E"/>
    <w:rsid w:val="002355D5"/>
    <w:rsid w:val="00235A05"/>
    <w:rsid w:val="0023642D"/>
    <w:rsid w:val="002372E8"/>
    <w:rsid w:val="00237C18"/>
    <w:rsid w:val="00240484"/>
    <w:rsid w:val="00241031"/>
    <w:rsid w:val="002410D2"/>
    <w:rsid w:val="0024173C"/>
    <w:rsid w:val="002429E0"/>
    <w:rsid w:val="002449B9"/>
    <w:rsid w:val="00244B86"/>
    <w:rsid w:val="00245075"/>
    <w:rsid w:val="0024527D"/>
    <w:rsid w:val="00245896"/>
    <w:rsid w:val="00245EDE"/>
    <w:rsid w:val="002475C7"/>
    <w:rsid w:val="00250A45"/>
    <w:rsid w:val="00251E53"/>
    <w:rsid w:val="00252D12"/>
    <w:rsid w:val="0025317B"/>
    <w:rsid w:val="0025344D"/>
    <w:rsid w:val="00254646"/>
    <w:rsid w:val="00255464"/>
    <w:rsid w:val="00256206"/>
    <w:rsid w:val="00256D23"/>
    <w:rsid w:val="0026025E"/>
    <w:rsid w:val="002624FF"/>
    <w:rsid w:val="00262BA7"/>
    <w:rsid w:val="002636BF"/>
    <w:rsid w:val="00263988"/>
    <w:rsid w:val="00263FAA"/>
    <w:rsid w:val="00266694"/>
    <w:rsid w:val="00266A71"/>
    <w:rsid w:val="00267E26"/>
    <w:rsid w:val="0027096A"/>
    <w:rsid w:val="0027211E"/>
    <w:rsid w:val="002721E1"/>
    <w:rsid w:val="0027221C"/>
    <w:rsid w:val="00272683"/>
    <w:rsid w:val="002728FC"/>
    <w:rsid w:val="002746B4"/>
    <w:rsid w:val="0027487D"/>
    <w:rsid w:val="00274BC6"/>
    <w:rsid w:val="00274ECD"/>
    <w:rsid w:val="0027515E"/>
    <w:rsid w:val="002757C0"/>
    <w:rsid w:val="00275C28"/>
    <w:rsid w:val="00277EC6"/>
    <w:rsid w:val="00277EFB"/>
    <w:rsid w:val="0028027F"/>
    <w:rsid w:val="00280A14"/>
    <w:rsid w:val="00280C95"/>
    <w:rsid w:val="002810AF"/>
    <w:rsid w:val="00282F65"/>
    <w:rsid w:val="00284BA9"/>
    <w:rsid w:val="002850A6"/>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3245"/>
    <w:rsid w:val="00293E60"/>
    <w:rsid w:val="0029427C"/>
    <w:rsid w:val="00294339"/>
    <w:rsid w:val="0029461A"/>
    <w:rsid w:val="00294935"/>
    <w:rsid w:val="00294C4A"/>
    <w:rsid w:val="0029500C"/>
    <w:rsid w:val="00295397"/>
    <w:rsid w:val="002957FF"/>
    <w:rsid w:val="002965CB"/>
    <w:rsid w:val="00296F6D"/>
    <w:rsid w:val="00297377"/>
    <w:rsid w:val="00297F75"/>
    <w:rsid w:val="002A1151"/>
    <w:rsid w:val="002A162D"/>
    <w:rsid w:val="002A18C3"/>
    <w:rsid w:val="002A1B19"/>
    <w:rsid w:val="002A26CA"/>
    <w:rsid w:val="002A2B43"/>
    <w:rsid w:val="002A3109"/>
    <w:rsid w:val="002A32D7"/>
    <w:rsid w:val="002A3763"/>
    <w:rsid w:val="002A4714"/>
    <w:rsid w:val="002A5734"/>
    <w:rsid w:val="002A5EAA"/>
    <w:rsid w:val="002A630E"/>
    <w:rsid w:val="002A7CD1"/>
    <w:rsid w:val="002A7F99"/>
    <w:rsid w:val="002B0510"/>
    <w:rsid w:val="002B076D"/>
    <w:rsid w:val="002B07A3"/>
    <w:rsid w:val="002B1E26"/>
    <w:rsid w:val="002B2007"/>
    <w:rsid w:val="002B22F5"/>
    <w:rsid w:val="002B3400"/>
    <w:rsid w:val="002B3E8C"/>
    <w:rsid w:val="002B4321"/>
    <w:rsid w:val="002B466D"/>
    <w:rsid w:val="002B5104"/>
    <w:rsid w:val="002B6678"/>
    <w:rsid w:val="002C175A"/>
    <w:rsid w:val="002C2062"/>
    <w:rsid w:val="002C39D0"/>
    <w:rsid w:val="002C3EE6"/>
    <w:rsid w:val="002C4120"/>
    <w:rsid w:val="002C44C3"/>
    <w:rsid w:val="002C4AA7"/>
    <w:rsid w:val="002C68E9"/>
    <w:rsid w:val="002C7B9B"/>
    <w:rsid w:val="002D0B11"/>
    <w:rsid w:val="002D0FBC"/>
    <w:rsid w:val="002D264D"/>
    <w:rsid w:val="002D351E"/>
    <w:rsid w:val="002D3FEF"/>
    <w:rsid w:val="002D41F1"/>
    <w:rsid w:val="002D4735"/>
    <w:rsid w:val="002D481E"/>
    <w:rsid w:val="002D57AB"/>
    <w:rsid w:val="002D64BC"/>
    <w:rsid w:val="002D71AA"/>
    <w:rsid w:val="002D756D"/>
    <w:rsid w:val="002D7740"/>
    <w:rsid w:val="002E022D"/>
    <w:rsid w:val="002E03EE"/>
    <w:rsid w:val="002E10FE"/>
    <w:rsid w:val="002E2AF9"/>
    <w:rsid w:val="002E3B8C"/>
    <w:rsid w:val="002E3F3B"/>
    <w:rsid w:val="002E44E8"/>
    <w:rsid w:val="002E4576"/>
    <w:rsid w:val="002E5812"/>
    <w:rsid w:val="002E5BC2"/>
    <w:rsid w:val="002E5F83"/>
    <w:rsid w:val="002E7DAC"/>
    <w:rsid w:val="002F0A9D"/>
    <w:rsid w:val="002F0CA4"/>
    <w:rsid w:val="002F189C"/>
    <w:rsid w:val="002F1D3A"/>
    <w:rsid w:val="002F251A"/>
    <w:rsid w:val="002F295D"/>
    <w:rsid w:val="002F38C4"/>
    <w:rsid w:val="002F3DD3"/>
    <w:rsid w:val="002F44DC"/>
    <w:rsid w:val="002F4561"/>
    <w:rsid w:val="002F482B"/>
    <w:rsid w:val="002F48C8"/>
    <w:rsid w:val="002F5AB3"/>
    <w:rsid w:val="002F685F"/>
    <w:rsid w:val="002F71EB"/>
    <w:rsid w:val="002F73AE"/>
    <w:rsid w:val="002F7DC3"/>
    <w:rsid w:val="002F7FB7"/>
    <w:rsid w:val="003004A1"/>
    <w:rsid w:val="00302750"/>
    <w:rsid w:val="003027A3"/>
    <w:rsid w:val="00302820"/>
    <w:rsid w:val="00304859"/>
    <w:rsid w:val="003049C8"/>
    <w:rsid w:val="00304A09"/>
    <w:rsid w:val="00304EC8"/>
    <w:rsid w:val="00305BEB"/>
    <w:rsid w:val="003101EA"/>
    <w:rsid w:val="0031042E"/>
    <w:rsid w:val="003107E9"/>
    <w:rsid w:val="00311A37"/>
    <w:rsid w:val="00311DAA"/>
    <w:rsid w:val="00311F6B"/>
    <w:rsid w:val="00312BF9"/>
    <w:rsid w:val="00313316"/>
    <w:rsid w:val="00314687"/>
    <w:rsid w:val="0031468F"/>
    <w:rsid w:val="003168F9"/>
    <w:rsid w:val="00317DD1"/>
    <w:rsid w:val="00320A95"/>
    <w:rsid w:val="00320C35"/>
    <w:rsid w:val="003211D5"/>
    <w:rsid w:val="003219E8"/>
    <w:rsid w:val="003224D5"/>
    <w:rsid w:val="0032262F"/>
    <w:rsid w:val="00322C60"/>
    <w:rsid w:val="00323747"/>
    <w:rsid w:val="0032386B"/>
    <w:rsid w:val="003238E5"/>
    <w:rsid w:val="00323AAA"/>
    <w:rsid w:val="00324408"/>
    <w:rsid w:val="00325927"/>
    <w:rsid w:val="00326C01"/>
    <w:rsid w:val="00326D1A"/>
    <w:rsid w:val="00326F1D"/>
    <w:rsid w:val="00330132"/>
    <w:rsid w:val="00332029"/>
    <w:rsid w:val="003321BF"/>
    <w:rsid w:val="00333457"/>
    <w:rsid w:val="00333CCB"/>
    <w:rsid w:val="00333DB0"/>
    <w:rsid w:val="00334228"/>
    <w:rsid w:val="00334237"/>
    <w:rsid w:val="00334CAA"/>
    <w:rsid w:val="00335043"/>
    <w:rsid w:val="00335201"/>
    <w:rsid w:val="0033544F"/>
    <w:rsid w:val="00335D22"/>
    <w:rsid w:val="00336385"/>
    <w:rsid w:val="00336722"/>
    <w:rsid w:val="003368C1"/>
    <w:rsid w:val="00336CC7"/>
    <w:rsid w:val="0033707F"/>
    <w:rsid w:val="0033723D"/>
    <w:rsid w:val="003404AA"/>
    <w:rsid w:val="003416E0"/>
    <w:rsid w:val="003420D6"/>
    <w:rsid w:val="00342309"/>
    <w:rsid w:val="00342DFE"/>
    <w:rsid w:val="0034394D"/>
    <w:rsid w:val="00344092"/>
    <w:rsid w:val="003440CE"/>
    <w:rsid w:val="00344448"/>
    <w:rsid w:val="00345B69"/>
    <w:rsid w:val="00345EB0"/>
    <w:rsid w:val="003463D5"/>
    <w:rsid w:val="0034684A"/>
    <w:rsid w:val="0034698B"/>
    <w:rsid w:val="00347708"/>
    <w:rsid w:val="00347F51"/>
    <w:rsid w:val="0035108F"/>
    <w:rsid w:val="003514E5"/>
    <w:rsid w:val="00351BFA"/>
    <w:rsid w:val="00351E03"/>
    <w:rsid w:val="0035229C"/>
    <w:rsid w:val="00352339"/>
    <w:rsid w:val="003524D5"/>
    <w:rsid w:val="00352938"/>
    <w:rsid w:val="00352BE1"/>
    <w:rsid w:val="003533DB"/>
    <w:rsid w:val="00354AF4"/>
    <w:rsid w:val="00354B9E"/>
    <w:rsid w:val="003550B6"/>
    <w:rsid w:val="00355372"/>
    <w:rsid w:val="00355537"/>
    <w:rsid w:val="003560C0"/>
    <w:rsid w:val="003561DC"/>
    <w:rsid w:val="003564B9"/>
    <w:rsid w:val="00356B90"/>
    <w:rsid w:val="00356C43"/>
    <w:rsid w:val="003575A2"/>
    <w:rsid w:val="0036012F"/>
    <w:rsid w:val="003604E8"/>
    <w:rsid w:val="0036233F"/>
    <w:rsid w:val="003632B4"/>
    <w:rsid w:val="00363B4A"/>
    <w:rsid w:val="00364C61"/>
    <w:rsid w:val="00365C90"/>
    <w:rsid w:val="00366996"/>
    <w:rsid w:val="00367439"/>
    <w:rsid w:val="00367A3A"/>
    <w:rsid w:val="00371B9B"/>
    <w:rsid w:val="0037203A"/>
    <w:rsid w:val="00372431"/>
    <w:rsid w:val="00372833"/>
    <w:rsid w:val="00372A03"/>
    <w:rsid w:val="00372C71"/>
    <w:rsid w:val="00372F9D"/>
    <w:rsid w:val="00373822"/>
    <w:rsid w:val="00373C7D"/>
    <w:rsid w:val="0037427A"/>
    <w:rsid w:val="00375107"/>
    <w:rsid w:val="00375321"/>
    <w:rsid w:val="00375870"/>
    <w:rsid w:val="003759F4"/>
    <w:rsid w:val="0037619C"/>
    <w:rsid w:val="003763C5"/>
    <w:rsid w:val="003765F9"/>
    <w:rsid w:val="003774B0"/>
    <w:rsid w:val="0037771A"/>
    <w:rsid w:val="00377B71"/>
    <w:rsid w:val="00380276"/>
    <w:rsid w:val="00380923"/>
    <w:rsid w:val="00380A00"/>
    <w:rsid w:val="00380E2D"/>
    <w:rsid w:val="00381766"/>
    <w:rsid w:val="0038188B"/>
    <w:rsid w:val="00382849"/>
    <w:rsid w:val="00383EF2"/>
    <w:rsid w:val="003842A3"/>
    <w:rsid w:val="00385D4F"/>
    <w:rsid w:val="00386048"/>
    <w:rsid w:val="00392FE7"/>
    <w:rsid w:val="0039368B"/>
    <w:rsid w:val="00393C1E"/>
    <w:rsid w:val="003958E5"/>
    <w:rsid w:val="00395E9C"/>
    <w:rsid w:val="003963A0"/>
    <w:rsid w:val="003977A2"/>
    <w:rsid w:val="003978C3"/>
    <w:rsid w:val="003A03E8"/>
    <w:rsid w:val="003A06D4"/>
    <w:rsid w:val="003A07CE"/>
    <w:rsid w:val="003A0A6A"/>
    <w:rsid w:val="003A0C21"/>
    <w:rsid w:val="003A1426"/>
    <w:rsid w:val="003A145B"/>
    <w:rsid w:val="003A18C7"/>
    <w:rsid w:val="003A1D4E"/>
    <w:rsid w:val="003A2D97"/>
    <w:rsid w:val="003A2FF1"/>
    <w:rsid w:val="003A344D"/>
    <w:rsid w:val="003A3623"/>
    <w:rsid w:val="003A3A45"/>
    <w:rsid w:val="003A3A53"/>
    <w:rsid w:val="003A3AFB"/>
    <w:rsid w:val="003A4ACE"/>
    <w:rsid w:val="003A4BEE"/>
    <w:rsid w:val="003A4EBF"/>
    <w:rsid w:val="003A5A51"/>
    <w:rsid w:val="003A61AC"/>
    <w:rsid w:val="003A6470"/>
    <w:rsid w:val="003A6611"/>
    <w:rsid w:val="003A6803"/>
    <w:rsid w:val="003A6EF0"/>
    <w:rsid w:val="003B0447"/>
    <w:rsid w:val="003B08C2"/>
    <w:rsid w:val="003B117A"/>
    <w:rsid w:val="003B13A3"/>
    <w:rsid w:val="003B189B"/>
    <w:rsid w:val="003B2399"/>
    <w:rsid w:val="003B24EF"/>
    <w:rsid w:val="003B2CE9"/>
    <w:rsid w:val="003B3030"/>
    <w:rsid w:val="003B31FF"/>
    <w:rsid w:val="003B41C3"/>
    <w:rsid w:val="003B4B2C"/>
    <w:rsid w:val="003B5EDB"/>
    <w:rsid w:val="003B67DA"/>
    <w:rsid w:val="003B6A58"/>
    <w:rsid w:val="003B7748"/>
    <w:rsid w:val="003C2FC7"/>
    <w:rsid w:val="003C425F"/>
    <w:rsid w:val="003C46F4"/>
    <w:rsid w:val="003C4A4A"/>
    <w:rsid w:val="003C4DBD"/>
    <w:rsid w:val="003C4F45"/>
    <w:rsid w:val="003C6F80"/>
    <w:rsid w:val="003C756E"/>
    <w:rsid w:val="003D0A36"/>
    <w:rsid w:val="003D0CE5"/>
    <w:rsid w:val="003D1F04"/>
    <w:rsid w:val="003D243C"/>
    <w:rsid w:val="003D3443"/>
    <w:rsid w:val="003D3714"/>
    <w:rsid w:val="003D3AB5"/>
    <w:rsid w:val="003D3BCB"/>
    <w:rsid w:val="003D437D"/>
    <w:rsid w:val="003D4385"/>
    <w:rsid w:val="003D6C5D"/>
    <w:rsid w:val="003D7D5E"/>
    <w:rsid w:val="003D7DC2"/>
    <w:rsid w:val="003E07E7"/>
    <w:rsid w:val="003E1110"/>
    <w:rsid w:val="003E1E6C"/>
    <w:rsid w:val="003E20D2"/>
    <w:rsid w:val="003E23D0"/>
    <w:rsid w:val="003E3231"/>
    <w:rsid w:val="003E39F8"/>
    <w:rsid w:val="003E3A3D"/>
    <w:rsid w:val="003E3B28"/>
    <w:rsid w:val="003E3C1B"/>
    <w:rsid w:val="003E44E3"/>
    <w:rsid w:val="003E4D98"/>
    <w:rsid w:val="003E50AD"/>
    <w:rsid w:val="003E5A61"/>
    <w:rsid w:val="003E6618"/>
    <w:rsid w:val="003E6941"/>
    <w:rsid w:val="003E69CB"/>
    <w:rsid w:val="003E7087"/>
    <w:rsid w:val="003E71E5"/>
    <w:rsid w:val="003E76FF"/>
    <w:rsid w:val="003E7A37"/>
    <w:rsid w:val="003E7B35"/>
    <w:rsid w:val="003F0526"/>
    <w:rsid w:val="003F175D"/>
    <w:rsid w:val="003F1DA6"/>
    <w:rsid w:val="003F23E6"/>
    <w:rsid w:val="003F2DE5"/>
    <w:rsid w:val="003F3A03"/>
    <w:rsid w:val="003F3C56"/>
    <w:rsid w:val="003F3D44"/>
    <w:rsid w:val="003F400F"/>
    <w:rsid w:val="003F41E3"/>
    <w:rsid w:val="003F4349"/>
    <w:rsid w:val="003F46E3"/>
    <w:rsid w:val="003F5486"/>
    <w:rsid w:val="003F566B"/>
    <w:rsid w:val="003F5C92"/>
    <w:rsid w:val="003F5F2B"/>
    <w:rsid w:val="003F6125"/>
    <w:rsid w:val="003F768C"/>
    <w:rsid w:val="00400A33"/>
    <w:rsid w:val="00401E69"/>
    <w:rsid w:val="0040205A"/>
    <w:rsid w:val="00403754"/>
    <w:rsid w:val="00403785"/>
    <w:rsid w:val="00404F7C"/>
    <w:rsid w:val="00405606"/>
    <w:rsid w:val="00405F70"/>
    <w:rsid w:val="00406C78"/>
    <w:rsid w:val="004106EE"/>
    <w:rsid w:val="00411142"/>
    <w:rsid w:val="00411150"/>
    <w:rsid w:val="0041134D"/>
    <w:rsid w:val="0041170C"/>
    <w:rsid w:val="004131AB"/>
    <w:rsid w:val="004131F9"/>
    <w:rsid w:val="004140B8"/>
    <w:rsid w:val="004142A3"/>
    <w:rsid w:val="004147F2"/>
    <w:rsid w:val="0041552A"/>
    <w:rsid w:val="00415639"/>
    <w:rsid w:val="00416109"/>
    <w:rsid w:val="00417A83"/>
    <w:rsid w:val="004215EB"/>
    <w:rsid w:val="004218AE"/>
    <w:rsid w:val="0042266B"/>
    <w:rsid w:val="004227E9"/>
    <w:rsid w:val="00423485"/>
    <w:rsid w:val="004236E1"/>
    <w:rsid w:val="004238E3"/>
    <w:rsid w:val="00423B63"/>
    <w:rsid w:val="00423C5E"/>
    <w:rsid w:val="00423D8E"/>
    <w:rsid w:val="004241CF"/>
    <w:rsid w:val="00424FEE"/>
    <w:rsid w:val="004251DE"/>
    <w:rsid w:val="004252D6"/>
    <w:rsid w:val="00425488"/>
    <w:rsid w:val="0043005C"/>
    <w:rsid w:val="004303CB"/>
    <w:rsid w:val="00430A6F"/>
    <w:rsid w:val="00431284"/>
    <w:rsid w:val="00433076"/>
    <w:rsid w:val="004331CA"/>
    <w:rsid w:val="0043329E"/>
    <w:rsid w:val="00433A0B"/>
    <w:rsid w:val="00433B18"/>
    <w:rsid w:val="00434279"/>
    <w:rsid w:val="004365AA"/>
    <w:rsid w:val="00436667"/>
    <w:rsid w:val="00437C77"/>
    <w:rsid w:val="00440170"/>
    <w:rsid w:val="00440259"/>
    <w:rsid w:val="00440882"/>
    <w:rsid w:val="00440B72"/>
    <w:rsid w:val="00441937"/>
    <w:rsid w:val="00441A06"/>
    <w:rsid w:val="00441ACF"/>
    <w:rsid w:val="00441B92"/>
    <w:rsid w:val="00441E14"/>
    <w:rsid w:val="0044300B"/>
    <w:rsid w:val="00443F1A"/>
    <w:rsid w:val="00445367"/>
    <w:rsid w:val="00446219"/>
    <w:rsid w:val="004469B2"/>
    <w:rsid w:val="00446D4E"/>
    <w:rsid w:val="00446EB6"/>
    <w:rsid w:val="0044785A"/>
    <w:rsid w:val="004514CE"/>
    <w:rsid w:val="004518F9"/>
    <w:rsid w:val="00451D9E"/>
    <w:rsid w:val="00451E92"/>
    <w:rsid w:val="00454AFA"/>
    <w:rsid w:val="00455584"/>
    <w:rsid w:val="004558A3"/>
    <w:rsid w:val="00455CAE"/>
    <w:rsid w:val="00455CE2"/>
    <w:rsid w:val="00456733"/>
    <w:rsid w:val="00456E4A"/>
    <w:rsid w:val="0045715A"/>
    <w:rsid w:val="004573D4"/>
    <w:rsid w:val="00457AA3"/>
    <w:rsid w:val="00457BD1"/>
    <w:rsid w:val="00460876"/>
    <w:rsid w:val="00462002"/>
    <w:rsid w:val="00462500"/>
    <w:rsid w:val="00463B72"/>
    <w:rsid w:val="004659E2"/>
    <w:rsid w:val="00465E92"/>
    <w:rsid w:val="00466938"/>
    <w:rsid w:val="00467ED4"/>
    <w:rsid w:val="00471153"/>
    <w:rsid w:val="004711E6"/>
    <w:rsid w:val="00471350"/>
    <w:rsid w:val="0047225A"/>
    <w:rsid w:val="004728C7"/>
    <w:rsid w:val="00473718"/>
    <w:rsid w:val="00474830"/>
    <w:rsid w:val="00475029"/>
    <w:rsid w:val="004750C3"/>
    <w:rsid w:val="004755D4"/>
    <w:rsid w:val="00475E7E"/>
    <w:rsid w:val="00476B80"/>
    <w:rsid w:val="00476EC6"/>
    <w:rsid w:val="00476EFF"/>
    <w:rsid w:val="00477A39"/>
    <w:rsid w:val="00477F24"/>
    <w:rsid w:val="00480420"/>
    <w:rsid w:val="004807EC"/>
    <w:rsid w:val="00481999"/>
    <w:rsid w:val="00481F1B"/>
    <w:rsid w:val="00482115"/>
    <w:rsid w:val="00482562"/>
    <w:rsid w:val="0048300B"/>
    <w:rsid w:val="00483303"/>
    <w:rsid w:val="00483E83"/>
    <w:rsid w:val="00483F14"/>
    <w:rsid w:val="0048456A"/>
    <w:rsid w:val="00484662"/>
    <w:rsid w:val="00485D40"/>
    <w:rsid w:val="0048698B"/>
    <w:rsid w:val="00486B25"/>
    <w:rsid w:val="00486D6F"/>
    <w:rsid w:val="00486DF7"/>
    <w:rsid w:val="004875FB"/>
    <w:rsid w:val="00487663"/>
    <w:rsid w:val="00487DA3"/>
    <w:rsid w:val="0049029C"/>
    <w:rsid w:val="00490659"/>
    <w:rsid w:val="00491B79"/>
    <w:rsid w:val="00491C38"/>
    <w:rsid w:val="00492570"/>
    <w:rsid w:val="0049281A"/>
    <w:rsid w:val="0049282D"/>
    <w:rsid w:val="00492EA0"/>
    <w:rsid w:val="00494014"/>
    <w:rsid w:val="00494457"/>
    <w:rsid w:val="0049446A"/>
    <w:rsid w:val="00494477"/>
    <w:rsid w:val="004949FC"/>
    <w:rsid w:val="00495866"/>
    <w:rsid w:val="00495FAF"/>
    <w:rsid w:val="00496935"/>
    <w:rsid w:val="0049750C"/>
    <w:rsid w:val="00497546"/>
    <w:rsid w:val="0049763C"/>
    <w:rsid w:val="00497731"/>
    <w:rsid w:val="00497AE8"/>
    <w:rsid w:val="00497AF6"/>
    <w:rsid w:val="004A0559"/>
    <w:rsid w:val="004A096C"/>
    <w:rsid w:val="004A0BAA"/>
    <w:rsid w:val="004A177A"/>
    <w:rsid w:val="004A1C3C"/>
    <w:rsid w:val="004A206D"/>
    <w:rsid w:val="004A2097"/>
    <w:rsid w:val="004A21A5"/>
    <w:rsid w:val="004A309C"/>
    <w:rsid w:val="004A3764"/>
    <w:rsid w:val="004A4809"/>
    <w:rsid w:val="004A5256"/>
    <w:rsid w:val="004A5DB4"/>
    <w:rsid w:val="004A7EA1"/>
    <w:rsid w:val="004B0599"/>
    <w:rsid w:val="004B0A2F"/>
    <w:rsid w:val="004B2665"/>
    <w:rsid w:val="004B329E"/>
    <w:rsid w:val="004B3E47"/>
    <w:rsid w:val="004B4147"/>
    <w:rsid w:val="004B54F4"/>
    <w:rsid w:val="004B5F9A"/>
    <w:rsid w:val="004B6E0F"/>
    <w:rsid w:val="004B7C12"/>
    <w:rsid w:val="004C05BF"/>
    <w:rsid w:val="004C093A"/>
    <w:rsid w:val="004C0F66"/>
    <w:rsid w:val="004C229A"/>
    <w:rsid w:val="004C2BA8"/>
    <w:rsid w:val="004C341B"/>
    <w:rsid w:val="004C41DB"/>
    <w:rsid w:val="004C4549"/>
    <w:rsid w:val="004C4E7B"/>
    <w:rsid w:val="004C51A8"/>
    <w:rsid w:val="004C51EE"/>
    <w:rsid w:val="004C543F"/>
    <w:rsid w:val="004C59B4"/>
    <w:rsid w:val="004C5AD1"/>
    <w:rsid w:val="004C5D0D"/>
    <w:rsid w:val="004C653E"/>
    <w:rsid w:val="004D16F1"/>
    <w:rsid w:val="004D172C"/>
    <w:rsid w:val="004D1FD0"/>
    <w:rsid w:val="004D2D05"/>
    <w:rsid w:val="004D46AE"/>
    <w:rsid w:val="004D4DE0"/>
    <w:rsid w:val="004D57CE"/>
    <w:rsid w:val="004D618B"/>
    <w:rsid w:val="004D6774"/>
    <w:rsid w:val="004D6E1B"/>
    <w:rsid w:val="004D70A2"/>
    <w:rsid w:val="004D77DC"/>
    <w:rsid w:val="004D7815"/>
    <w:rsid w:val="004E0408"/>
    <w:rsid w:val="004E193C"/>
    <w:rsid w:val="004E1BA5"/>
    <w:rsid w:val="004E31CB"/>
    <w:rsid w:val="004E320E"/>
    <w:rsid w:val="004E3578"/>
    <w:rsid w:val="004E37FB"/>
    <w:rsid w:val="004E3985"/>
    <w:rsid w:val="004E3FC2"/>
    <w:rsid w:val="004E4EA4"/>
    <w:rsid w:val="004E54FA"/>
    <w:rsid w:val="004E5827"/>
    <w:rsid w:val="004E7405"/>
    <w:rsid w:val="004F01A2"/>
    <w:rsid w:val="004F022B"/>
    <w:rsid w:val="004F0BA1"/>
    <w:rsid w:val="004F1C8B"/>
    <w:rsid w:val="004F2FCF"/>
    <w:rsid w:val="004F4300"/>
    <w:rsid w:val="004F4A50"/>
    <w:rsid w:val="004F4E14"/>
    <w:rsid w:val="004F4F01"/>
    <w:rsid w:val="004F7E9C"/>
    <w:rsid w:val="0050076D"/>
    <w:rsid w:val="005017EE"/>
    <w:rsid w:val="00502023"/>
    <w:rsid w:val="00502982"/>
    <w:rsid w:val="00502E2C"/>
    <w:rsid w:val="0050362B"/>
    <w:rsid w:val="00503979"/>
    <w:rsid w:val="00503B44"/>
    <w:rsid w:val="00503D37"/>
    <w:rsid w:val="00504001"/>
    <w:rsid w:val="00504FA2"/>
    <w:rsid w:val="005053D5"/>
    <w:rsid w:val="00506E0F"/>
    <w:rsid w:val="0050771A"/>
    <w:rsid w:val="00507833"/>
    <w:rsid w:val="005103D3"/>
    <w:rsid w:val="00511660"/>
    <w:rsid w:val="00511AF6"/>
    <w:rsid w:val="00511DE9"/>
    <w:rsid w:val="0051216F"/>
    <w:rsid w:val="005132E7"/>
    <w:rsid w:val="00513B8C"/>
    <w:rsid w:val="0051453C"/>
    <w:rsid w:val="00514FD6"/>
    <w:rsid w:val="005156C4"/>
    <w:rsid w:val="00517949"/>
    <w:rsid w:val="005201C2"/>
    <w:rsid w:val="0052058C"/>
    <w:rsid w:val="00520A3D"/>
    <w:rsid w:val="005210C7"/>
    <w:rsid w:val="0052275C"/>
    <w:rsid w:val="00522D58"/>
    <w:rsid w:val="0052312D"/>
    <w:rsid w:val="00523F6F"/>
    <w:rsid w:val="00523FC8"/>
    <w:rsid w:val="00526B6B"/>
    <w:rsid w:val="00526D69"/>
    <w:rsid w:val="00527A6E"/>
    <w:rsid w:val="005305FA"/>
    <w:rsid w:val="0053096F"/>
    <w:rsid w:val="005314FE"/>
    <w:rsid w:val="00531604"/>
    <w:rsid w:val="005316C3"/>
    <w:rsid w:val="00531D8C"/>
    <w:rsid w:val="00533129"/>
    <w:rsid w:val="00534AC7"/>
    <w:rsid w:val="005359E7"/>
    <w:rsid w:val="005367EE"/>
    <w:rsid w:val="00536BF4"/>
    <w:rsid w:val="00537E0B"/>
    <w:rsid w:val="00540450"/>
    <w:rsid w:val="00540475"/>
    <w:rsid w:val="00540F3B"/>
    <w:rsid w:val="005412F1"/>
    <w:rsid w:val="00541370"/>
    <w:rsid w:val="0054190A"/>
    <w:rsid w:val="005420EB"/>
    <w:rsid w:val="005422F2"/>
    <w:rsid w:val="00542A9A"/>
    <w:rsid w:val="00543242"/>
    <w:rsid w:val="0054385D"/>
    <w:rsid w:val="00543BB4"/>
    <w:rsid w:val="00544786"/>
    <w:rsid w:val="00544D7B"/>
    <w:rsid w:val="00544E19"/>
    <w:rsid w:val="00546AC5"/>
    <w:rsid w:val="00546DBF"/>
    <w:rsid w:val="00547097"/>
    <w:rsid w:val="00547119"/>
    <w:rsid w:val="00550157"/>
    <w:rsid w:val="0055074C"/>
    <w:rsid w:val="00550791"/>
    <w:rsid w:val="00552167"/>
    <w:rsid w:val="005524A4"/>
    <w:rsid w:val="00552745"/>
    <w:rsid w:val="0055326E"/>
    <w:rsid w:val="005538C2"/>
    <w:rsid w:val="005556BE"/>
    <w:rsid w:val="0055611E"/>
    <w:rsid w:val="00556B2A"/>
    <w:rsid w:val="005570BE"/>
    <w:rsid w:val="00560E77"/>
    <w:rsid w:val="00561731"/>
    <w:rsid w:val="005623CA"/>
    <w:rsid w:val="0056247E"/>
    <w:rsid w:val="00563AAA"/>
    <w:rsid w:val="00563EB7"/>
    <w:rsid w:val="005646B1"/>
    <w:rsid w:val="005657D6"/>
    <w:rsid w:val="0056596D"/>
    <w:rsid w:val="00565B6C"/>
    <w:rsid w:val="0056635B"/>
    <w:rsid w:val="00567303"/>
    <w:rsid w:val="00567445"/>
    <w:rsid w:val="00567E10"/>
    <w:rsid w:val="00567F77"/>
    <w:rsid w:val="005700A6"/>
    <w:rsid w:val="00570255"/>
    <w:rsid w:val="005707D3"/>
    <w:rsid w:val="00571013"/>
    <w:rsid w:val="005710CC"/>
    <w:rsid w:val="00571C6A"/>
    <w:rsid w:val="005724B3"/>
    <w:rsid w:val="005726B6"/>
    <w:rsid w:val="0057279C"/>
    <w:rsid w:val="00573F2D"/>
    <w:rsid w:val="00573FAA"/>
    <w:rsid w:val="005749C6"/>
    <w:rsid w:val="00575734"/>
    <w:rsid w:val="00575CCA"/>
    <w:rsid w:val="00576359"/>
    <w:rsid w:val="00577258"/>
    <w:rsid w:val="0057736E"/>
    <w:rsid w:val="00577D8C"/>
    <w:rsid w:val="0058060E"/>
    <w:rsid w:val="0058064C"/>
    <w:rsid w:val="005816F9"/>
    <w:rsid w:val="00582610"/>
    <w:rsid w:val="005827BA"/>
    <w:rsid w:val="00582B9E"/>
    <w:rsid w:val="00583B3E"/>
    <w:rsid w:val="005841BB"/>
    <w:rsid w:val="005842F2"/>
    <w:rsid w:val="005855BB"/>
    <w:rsid w:val="00585F26"/>
    <w:rsid w:val="00586CF0"/>
    <w:rsid w:val="0058796C"/>
    <w:rsid w:val="00587AED"/>
    <w:rsid w:val="00590773"/>
    <w:rsid w:val="00590D55"/>
    <w:rsid w:val="00590DCC"/>
    <w:rsid w:val="00590E9F"/>
    <w:rsid w:val="00591043"/>
    <w:rsid w:val="00591AE5"/>
    <w:rsid w:val="00591E34"/>
    <w:rsid w:val="00592F3D"/>
    <w:rsid w:val="00594617"/>
    <w:rsid w:val="00594B9E"/>
    <w:rsid w:val="00594BEF"/>
    <w:rsid w:val="00596D17"/>
    <w:rsid w:val="00597811"/>
    <w:rsid w:val="005979C9"/>
    <w:rsid w:val="005A2002"/>
    <w:rsid w:val="005A30F0"/>
    <w:rsid w:val="005A320F"/>
    <w:rsid w:val="005A34C0"/>
    <w:rsid w:val="005A37CF"/>
    <w:rsid w:val="005A3EC1"/>
    <w:rsid w:val="005A425C"/>
    <w:rsid w:val="005A42F9"/>
    <w:rsid w:val="005A52F5"/>
    <w:rsid w:val="005A571B"/>
    <w:rsid w:val="005A5E0D"/>
    <w:rsid w:val="005A6261"/>
    <w:rsid w:val="005A6286"/>
    <w:rsid w:val="005A669F"/>
    <w:rsid w:val="005A69CC"/>
    <w:rsid w:val="005A7340"/>
    <w:rsid w:val="005A74F3"/>
    <w:rsid w:val="005A7F70"/>
    <w:rsid w:val="005B0D6B"/>
    <w:rsid w:val="005B1833"/>
    <w:rsid w:val="005B2213"/>
    <w:rsid w:val="005B2D24"/>
    <w:rsid w:val="005B30DD"/>
    <w:rsid w:val="005B3509"/>
    <w:rsid w:val="005B3756"/>
    <w:rsid w:val="005B4BD3"/>
    <w:rsid w:val="005B59D8"/>
    <w:rsid w:val="005B5A4A"/>
    <w:rsid w:val="005B60E9"/>
    <w:rsid w:val="005B659E"/>
    <w:rsid w:val="005B69CF"/>
    <w:rsid w:val="005B6A26"/>
    <w:rsid w:val="005B6C2B"/>
    <w:rsid w:val="005B6CBA"/>
    <w:rsid w:val="005C0ED0"/>
    <w:rsid w:val="005C12C5"/>
    <w:rsid w:val="005C1704"/>
    <w:rsid w:val="005C1BD3"/>
    <w:rsid w:val="005C1BD9"/>
    <w:rsid w:val="005C1D98"/>
    <w:rsid w:val="005C1E36"/>
    <w:rsid w:val="005C1F53"/>
    <w:rsid w:val="005C2A1E"/>
    <w:rsid w:val="005C30E0"/>
    <w:rsid w:val="005C31F2"/>
    <w:rsid w:val="005C50E2"/>
    <w:rsid w:val="005C5900"/>
    <w:rsid w:val="005C5EA5"/>
    <w:rsid w:val="005C6A02"/>
    <w:rsid w:val="005C6B1F"/>
    <w:rsid w:val="005D233E"/>
    <w:rsid w:val="005D2D69"/>
    <w:rsid w:val="005D3145"/>
    <w:rsid w:val="005D3510"/>
    <w:rsid w:val="005D38D3"/>
    <w:rsid w:val="005D3D4E"/>
    <w:rsid w:val="005D3E00"/>
    <w:rsid w:val="005D3FB9"/>
    <w:rsid w:val="005D4CBD"/>
    <w:rsid w:val="005D51A2"/>
    <w:rsid w:val="005D52B9"/>
    <w:rsid w:val="005D5CAA"/>
    <w:rsid w:val="005D6387"/>
    <w:rsid w:val="005D67C5"/>
    <w:rsid w:val="005D69FD"/>
    <w:rsid w:val="005D7692"/>
    <w:rsid w:val="005D7984"/>
    <w:rsid w:val="005D7DD5"/>
    <w:rsid w:val="005E056B"/>
    <w:rsid w:val="005E073D"/>
    <w:rsid w:val="005E07E8"/>
    <w:rsid w:val="005E0E88"/>
    <w:rsid w:val="005E0EEB"/>
    <w:rsid w:val="005E118E"/>
    <w:rsid w:val="005E1746"/>
    <w:rsid w:val="005E70BD"/>
    <w:rsid w:val="005E732A"/>
    <w:rsid w:val="005E7420"/>
    <w:rsid w:val="005E7E49"/>
    <w:rsid w:val="005F0730"/>
    <w:rsid w:val="005F120B"/>
    <w:rsid w:val="005F2023"/>
    <w:rsid w:val="005F3690"/>
    <w:rsid w:val="005F3D79"/>
    <w:rsid w:val="005F4341"/>
    <w:rsid w:val="005F5414"/>
    <w:rsid w:val="005F603B"/>
    <w:rsid w:val="005F64A0"/>
    <w:rsid w:val="006019DF"/>
    <w:rsid w:val="0060243F"/>
    <w:rsid w:val="00602994"/>
    <w:rsid w:val="00602C6D"/>
    <w:rsid w:val="0060507B"/>
    <w:rsid w:val="00605602"/>
    <w:rsid w:val="00606C4A"/>
    <w:rsid w:val="00606FAF"/>
    <w:rsid w:val="00607529"/>
    <w:rsid w:val="006076AB"/>
    <w:rsid w:val="006100B6"/>
    <w:rsid w:val="00610837"/>
    <w:rsid w:val="00610958"/>
    <w:rsid w:val="00610ADE"/>
    <w:rsid w:val="00610C7C"/>
    <w:rsid w:val="00610E2E"/>
    <w:rsid w:val="00611A0A"/>
    <w:rsid w:val="0061219B"/>
    <w:rsid w:val="00612B4A"/>
    <w:rsid w:val="00613450"/>
    <w:rsid w:val="006137EC"/>
    <w:rsid w:val="00613D53"/>
    <w:rsid w:val="00614280"/>
    <w:rsid w:val="00614308"/>
    <w:rsid w:val="00614CAE"/>
    <w:rsid w:val="00614FCF"/>
    <w:rsid w:val="00615915"/>
    <w:rsid w:val="00615990"/>
    <w:rsid w:val="00615C44"/>
    <w:rsid w:val="00615CF5"/>
    <w:rsid w:val="00616163"/>
    <w:rsid w:val="00616486"/>
    <w:rsid w:val="00616488"/>
    <w:rsid w:val="00616607"/>
    <w:rsid w:val="0061751C"/>
    <w:rsid w:val="0062027B"/>
    <w:rsid w:val="0062149E"/>
    <w:rsid w:val="00623F88"/>
    <w:rsid w:val="006240F5"/>
    <w:rsid w:val="00624317"/>
    <w:rsid w:val="00625DE0"/>
    <w:rsid w:val="00625EFB"/>
    <w:rsid w:val="00627192"/>
    <w:rsid w:val="00627932"/>
    <w:rsid w:val="00630E7F"/>
    <w:rsid w:val="00631D4B"/>
    <w:rsid w:val="00632637"/>
    <w:rsid w:val="00632704"/>
    <w:rsid w:val="0063357A"/>
    <w:rsid w:val="00634394"/>
    <w:rsid w:val="006345C1"/>
    <w:rsid w:val="0063529D"/>
    <w:rsid w:val="006357BB"/>
    <w:rsid w:val="00636A72"/>
    <w:rsid w:val="006378C1"/>
    <w:rsid w:val="00640FE9"/>
    <w:rsid w:val="00642646"/>
    <w:rsid w:val="00642719"/>
    <w:rsid w:val="006430DA"/>
    <w:rsid w:val="00643875"/>
    <w:rsid w:val="00644429"/>
    <w:rsid w:val="0064496D"/>
    <w:rsid w:val="006449D8"/>
    <w:rsid w:val="006451FC"/>
    <w:rsid w:val="00645C90"/>
    <w:rsid w:val="006465EF"/>
    <w:rsid w:val="0064751B"/>
    <w:rsid w:val="006476E3"/>
    <w:rsid w:val="00647C6C"/>
    <w:rsid w:val="00650422"/>
    <w:rsid w:val="0065143C"/>
    <w:rsid w:val="00653293"/>
    <w:rsid w:val="00653623"/>
    <w:rsid w:val="00654868"/>
    <w:rsid w:val="006549E5"/>
    <w:rsid w:val="00654A53"/>
    <w:rsid w:val="00655288"/>
    <w:rsid w:val="006553A4"/>
    <w:rsid w:val="00655D8D"/>
    <w:rsid w:val="00656739"/>
    <w:rsid w:val="0065702B"/>
    <w:rsid w:val="0065791A"/>
    <w:rsid w:val="00657A6C"/>
    <w:rsid w:val="00657E41"/>
    <w:rsid w:val="00660210"/>
    <w:rsid w:val="006612C7"/>
    <w:rsid w:val="0066147B"/>
    <w:rsid w:val="00661552"/>
    <w:rsid w:val="0066206F"/>
    <w:rsid w:val="006620C9"/>
    <w:rsid w:val="006627B7"/>
    <w:rsid w:val="006629E2"/>
    <w:rsid w:val="00662E5E"/>
    <w:rsid w:val="006631B5"/>
    <w:rsid w:val="006642C0"/>
    <w:rsid w:val="00664811"/>
    <w:rsid w:val="00665253"/>
    <w:rsid w:val="00665BF8"/>
    <w:rsid w:val="0066727F"/>
    <w:rsid w:val="00667C1C"/>
    <w:rsid w:val="00667F44"/>
    <w:rsid w:val="006707E0"/>
    <w:rsid w:val="006722D2"/>
    <w:rsid w:val="00672658"/>
    <w:rsid w:val="00672CF2"/>
    <w:rsid w:val="00672E7D"/>
    <w:rsid w:val="00674756"/>
    <w:rsid w:val="0067626D"/>
    <w:rsid w:val="00676296"/>
    <w:rsid w:val="00676EE8"/>
    <w:rsid w:val="00677E33"/>
    <w:rsid w:val="0068007B"/>
    <w:rsid w:val="0068011C"/>
    <w:rsid w:val="00680E5B"/>
    <w:rsid w:val="00681329"/>
    <w:rsid w:val="006814E7"/>
    <w:rsid w:val="006817C3"/>
    <w:rsid w:val="0068264C"/>
    <w:rsid w:val="00682A79"/>
    <w:rsid w:val="006839EC"/>
    <w:rsid w:val="00683BB3"/>
    <w:rsid w:val="00683BC4"/>
    <w:rsid w:val="00683BF2"/>
    <w:rsid w:val="00684230"/>
    <w:rsid w:val="006863D9"/>
    <w:rsid w:val="006864E6"/>
    <w:rsid w:val="006868DC"/>
    <w:rsid w:val="00686E9F"/>
    <w:rsid w:val="0068784B"/>
    <w:rsid w:val="00687ABE"/>
    <w:rsid w:val="00687C26"/>
    <w:rsid w:val="00687D6A"/>
    <w:rsid w:val="00690339"/>
    <w:rsid w:val="00690D03"/>
    <w:rsid w:val="006913A5"/>
    <w:rsid w:val="006918E1"/>
    <w:rsid w:val="006921F3"/>
    <w:rsid w:val="0069296A"/>
    <w:rsid w:val="00692A48"/>
    <w:rsid w:val="00692F7C"/>
    <w:rsid w:val="006932AA"/>
    <w:rsid w:val="0069366E"/>
    <w:rsid w:val="00693CEF"/>
    <w:rsid w:val="00694352"/>
    <w:rsid w:val="00695193"/>
    <w:rsid w:val="0069566B"/>
    <w:rsid w:val="00696183"/>
    <w:rsid w:val="00696192"/>
    <w:rsid w:val="0069637C"/>
    <w:rsid w:val="006A2F84"/>
    <w:rsid w:val="006A37FF"/>
    <w:rsid w:val="006A46AB"/>
    <w:rsid w:val="006A4B0D"/>
    <w:rsid w:val="006A4EF7"/>
    <w:rsid w:val="006A5A87"/>
    <w:rsid w:val="006A5B49"/>
    <w:rsid w:val="006A60C1"/>
    <w:rsid w:val="006A6367"/>
    <w:rsid w:val="006A74D2"/>
    <w:rsid w:val="006B07B7"/>
    <w:rsid w:val="006B088C"/>
    <w:rsid w:val="006B0BEF"/>
    <w:rsid w:val="006B0C4C"/>
    <w:rsid w:val="006B0DE2"/>
    <w:rsid w:val="006B0EA2"/>
    <w:rsid w:val="006B1266"/>
    <w:rsid w:val="006B24AB"/>
    <w:rsid w:val="006B2905"/>
    <w:rsid w:val="006B2F89"/>
    <w:rsid w:val="006B36DC"/>
    <w:rsid w:val="006B426B"/>
    <w:rsid w:val="006B5421"/>
    <w:rsid w:val="006B670C"/>
    <w:rsid w:val="006C1569"/>
    <w:rsid w:val="006C1841"/>
    <w:rsid w:val="006C2956"/>
    <w:rsid w:val="006C2AC7"/>
    <w:rsid w:val="006C37FB"/>
    <w:rsid w:val="006C4E3C"/>
    <w:rsid w:val="006C4E4D"/>
    <w:rsid w:val="006C5161"/>
    <w:rsid w:val="006C535D"/>
    <w:rsid w:val="006C53A0"/>
    <w:rsid w:val="006C5ACC"/>
    <w:rsid w:val="006C6336"/>
    <w:rsid w:val="006C63AF"/>
    <w:rsid w:val="006C6C66"/>
    <w:rsid w:val="006D09EB"/>
    <w:rsid w:val="006D11AF"/>
    <w:rsid w:val="006D4933"/>
    <w:rsid w:val="006D4D25"/>
    <w:rsid w:val="006D4FBA"/>
    <w:rsid w:val="006D5EE2"/>
    <w:rsid w:val="006D6F9B"/>
    <w:rsid w:val="006D749E"/>
    <w:rsid w:val="006D785F"/>
    <w:rsid w:val="006D7FEC"/>
    <w:rsid w:val="006E0374"/>
    <w:rsid w:val="006E0429"/>
    <w:rsid w:val="006E09A4"/>
    <w:rsid w:val="006E1131"/>
    <w:rsid w:val="006E210E"/>
    <w:rsid w:val="006E3187"/>
    <w:rsid w:val="006E34C5"/>
    <w:rsid w:val="006E4092"/>
    <w:rsid w:val="006E4A84"/>
    <w:rsid w:val="006E4CC4"/>
    <w:rsid w:val="006E598A"/>
    <w:rsid w:val="006E61C9"/>
    <w:rsid w:val="006E669D"/>
    <w:rsid w:val="006E7555"/>
    <w:rsid w:val="006F0E74"/>
    <w:rsid w:val="006F1229"/>
    <w:rsid w:val="006F151B"/>
    <w:rsid w:val="006F36D4"/>
    <w:rsid w:val="006F3B05"/>
    <w:rsid w:val="006F4261"/>
    <w:rsid w:val="006F4449"/>
    <w:rsid w:val="006F4A35"/>
    <w:rsid w:val="006F4F7D"/>
    <w:rsid w:val="006F5C35"/>
    <w:rsid w:val="006F661D"/>
    <w:rsid w:val="007002D2"/>
    <w:rsid w:val="00700B66"/>
    <w:rsid w:val="007010A7"/>
    <w:rsid w:val="00702B24"/>
    <w:rsid w:val="007034EB"/>
    <w:rsid w:val="007039C8"/>
    <w:rsid w:val="00705E55"/>
    <w:rsid w:val="00706A08"/>
    <w:rsid w:val="00710543"/>
    <w:rsid w:val="00711145"/>
    <w:rsid w:val="0071238B"/>
    <w:rsid w:val="00713453"/>
    <w:rsid w:val="0071375F"/>
    <w:rsid w:val="00714930"/>
    <w:rsid w:val="007155E1"/>
    <w:rsid w:val="007156FF"/>
    <w:rsid w:val="00716156"/>
    <w:rsid w:val="0071645F"/>
    <w:rsid w:val="007166BE"/>
    <w:rsid w:val="00717A75"/>
    <w:rsid w:val="00717BD6"/>
    <w:rsid w:val="00717CA7"/>
    <w:rsid w:val="00720BBD"/>
    <w:rsid w:val="0072281C"/>
    <w:rsid w:val="00722BD6"/>
    <w:rsid w:val="00723855"/>
    <w:rsid w:val="00723B6C"/>
    <w:rsid w:val="0072491B"/>
    <w:rsid w:val="0072599B"/>
    <w:rsid w:val="007267EE"/>
    <w:rsid w:val="007274DB"/>
    <w:rsid w:val="00727D48"/>
    <w:rsid w:val="0073027C"/>
    <w:rsid w:val="0073128C"/>
    <w:rsid w:val="00731328"/>
    <w:rsid w:val="00731A25"/>
    <w:rsid w:val="00732055"/>
    <w:rsid w:val="00732206"/>
    <w:rsid w:val="0073261E"/>
    <w:rsid w:val="007331DA"/>
    <w:rsid w:val="0073410B"/>
    <w:rsid w:val="00734E6F"/>
    <w:rsid w:val="0073539E"/>
    <w:rsid w:val="0073562B"/>
    <w:rsid w:val="00735845"/>
    <w:rsid w:val="00737241"/>
    <w:rsid w:val="007408AE"/>
    <w:rsid w:val="00740D89"/>
    <w:rsid w:val="00740E7C"/>
    <w:rsid w:val="007413CC"/>
    <w:rsid w:val="00741922"/>
    <w:rsid w:val="007423DA"/>
    <w:rsid w:val="00742F80"/>
    <w:rsid w:val="0074328C"/>
    <w:rsid w:val="00743359"/>
    <w:rsid w:val="007442BB"/>
    <w:rsid w:val="00744ADC"/>
    <w:rsid w:val="00745148"/>
    <w:rsid w:val="007469C6"/>
    <w:rsid w:val="00746F37"/>
    <w:rsid w:val="007474A4"/>
    <w:rsid w:val="00750E41"/>
    <w:rsid w:val="007519F5"/>
    <w:rsid w:val="0075244C"/>
    <w:rsid w:val="007527A4"/>
    <w:rsid w:val="00752810"/>
    <w:rsid w:val="007528F4"/>
    <w:rsid w:val="00752CBB"/>
    <w:rsid w:val="00753D22"/>
    <w:rsid w:val="00755E16"/>
    <w:rsid w:val="00756943"/>
    <w:rsid w:val="00756ABA"/>
    <w:rsid w:val="00757045"/>
    <w:rsid w:val="0075725E"/>
    <w:rsid w:val="0076015B"/>
    <w:rsid w:val="007604D5"/>
    <w:rsid w:val="00761090"/>
    <w:rsid w:val="0076151A"/>
    <w:rsid w:val="00761DCE"/>
    <w:rsid w:val="00762D60"/>
    <w:rsid w:val="00763048"/>
    <w:rsid w:val="00763F04"/>
    <w:rsid w:val="00763FCE"/>
    <w:rsid w:val="00764046"/>
    <w:rsid w:val="00764539"/>
    <w:rsid w:val="0076493B"/>
    <w:rsid w:val="0076627A"/>
    <w:rsid w:val="00766EC4"/>
    <w:rsid w:val="007714F3"/>
    <w:rsid w:val="00771C05"/>
    <w:rsid w:val="00771C40"/>
    <w:rsid w:val="0077311F"/>
    <w:rsid w:val="00773F38"/>
    <w:rsid w:val="00777207"/>
    <w:rsid w:val="00780A89"/>
    <w:rsid w:val="00781929"/>
    <w:rsid w:val="0078229B"/>
    <w:rsid w:val="0078233F"/>
    <w:rsid w:val="0078251E"/>
    <w:rsid w:val="00782BD3"/>
    <w:rsid w:val="00782C39"/>
    <w:rsid w:val="00783263"/>
    <w:rsid w:val="00783FA7"/>
    <w:rsid w:val="0078421A"/>
    <w:rsid w:val="00784800"/>
    <w:rsid w:val="00784EAB"/>
    <w:rsid w:val="00784F82"/>
    <w:rsid w:val="00785390"/>
    <w:rsid w:val="00785803"/>
    <w:rsid w:val="00785AF0"/>
    <w:rsid w:val="00785FEC"/>
    <w:rsid w:val="00786241"/>
    <w:rsid w:val="007868F9"/>
    <w:rsid w:val="00786A13"/>
    <w:rsid w:val="00787676"/>
    <w:rsid w:val="007878F9"/>
    <w:rsid w:val="007879EA"/>
    <w:rsid w:val="00790142"/>
    <w:rsid w:val="00790D63"/>
    <w:rsid w:val="0079121F"/>
    <w:rsid w:val="00791635"/>
    <w:rsid w:val="007919B3"/>
    <w:rsid w:val="00791C18"/>
    <w:rsid w:val="00791DEA"/>
    <w:rsid w:val="007923C1"/>
    <w:rsid w:val="0079333D"/>
    <w:rsid w:val="00794498"/>
    <w:rsid w:val="0079490E"/>
    <w:rsid w:val="00794F12"/>
    <w:rsid w:val="0079574D"/>
    <w:rsid w:val="00795C28"/>
    <w:rsid w:val="00795C2E"/>
    <w:rsid w:val="00795E3E"/>
    <w:rsid w:val="0079689B"/>
    <w:rsid w:val="00797843"/>
    <w:rsid w:val="00797C3E"/>
    <w:rsid w:val="007A1954"/>
    <w:rsid w:val="007A3753"/>
    <w:rsid w:val="007A3E83"/>
    <w:rsid w:val="007A4EF7"/>
    <w:rsid w:val="007A51BB"/>
    <w:rsid w:val="007A6A78"/>
    <w:rsid w:val="007A71BD"/>
    <w:rsid w:val="007A7541"/>
    <w:rsid w:val="007A7949"/>
    <w:rsid w:val="007A7BC8"/>
    <w:rsid w:val="007B002B"/>
    <w:rsid w:val="007B1508"/>
    <w:rsid w:val="007B2EF6"/>
    <w:rsid w:val="007B3836"/>
    <w:rsid w:val="007B4B3E"/>
    <w:rsid w:val="007B5892"/>
    <w:rsid w:val="007B59B5"/>
    <w:rsid w:val="007B6189"/>
    <w:rsid w:val="007B65FB"/>
    <w:rsid w:val="007B7623"/>
    <w:rsid w:val="007B7A02"/>
    <w:rsid w:val="007C1BDF"/>
    <w:rsid w:val="007C3E1E"/>
    <w:rsid w:val="007C4F29"/>
    <w:rsid w:val="007C5241"/>
    <w:rsid w:val="007C560F"/>
    <w:rsid w:val="007C63A5"/>
    <w:rsid w:val="007C6647"/>
    <w:rsid w:val="007C6A88"/>
    <w:rsid w:val="007C6D6B"/>
    <w:rsid w:val="007C793B"/>
    <w:rsid w:val="007D062A"/>
    <w:rsid w:val="007D0C2F"/>
    <w:rsid w:val="007D19D0"/>
    <w:rsid w:val="007D2382"/>
    <w:rsid w:val="007D2BE6"/>
    <w:rsid w:val="007D3205"/>
    <w:rsid w:val="007D3477"/>
    <w:rsid w:val="007D3D41"/>
    <w:rsid w:val="007D3E6D"/>
    <w:rsid w:val="007D4F6E"/>
    <w:rsid w:val="007D5D8F"/>
    <w:rsid w:val="007D60E0"/>
    <w:rsid w:val="007D6369"/>
    <w:rsid w:val="007D6985"/>
    <w:rsid w:val="007D6A29"/>
    <w:rsid w:val="007D7BC1"/>
    <w:rsid w:val="007E0A22"/>
    <w:rsid w:val="007E0AD2"/>
    <w:rsid w:val="007E11DB"/>
    <w:rsid w:val="007E14F2"/>
    <w:rsid w:val="007E2510"/>
    <w:rsid w:val="007E2581"/>
    <w:rsid w:val="007E38D2"/>
    <w:rsid w:val="007E3EF1"/>
    <w:rsid w:val="007E4F67"/>
    <w:rsid w:val="007E6E09"/>
    <w:rsid w:val="007E7B7E"/>
    <w:rsid w:val="007F1D9C"/>
    <w:rsid w:val="007F2276"/>
    <w:rsid w:val="007F29FE"/>
    <w:rsid w:val="007F3614"/>
    <w:rsid w:val="007F3C6D"/>
    <w:rsid w:val="007F3FAB"/>
    <w:rsid w:val="007F4174"/>
    <w:rsid w:val="007F457B"/>
    <w:rsid w:val="007F4F7A"/>
    <w:rsid w:val="007F4FA4"/>
    <w:rsid w:val="007F5CDE"/>
    <w:rsid w:val="008000D3"/>
    <w:rsid w:val="008015DA"/>
    <w:rsid w:val="0080217B"/>
    <w:rsid w:val="00803002"/>
    <w:rsid w:val="00803AD8"/>
    <w:rsid w:val="0080409C"/>
    <w:rsid w:val="00804127"/>
    <w:rsid w:val="00804475"/>
    <w:rsid w:val="008045D3"/>
    <w:rsid w:val="0080495D"/>
    <w:rsid w:val="008049DB"/>
    <w:rsid w:val="008052C8"/>
    <w:rsid w:val="00807698"/>
    <w:rsid w:val="008077A2"/>
    <w:rsid w:val="008077CF"/>
    <w:rsid w:val="0080788D"/>
    <w:rsid w:val="00810C2F"/>
    <w:rsid w:val="00811293"/>
    <w:rsid w:val="00813E02"/>
    <w:rsid w:val="00815C20"/>
    <w:rsid w:val="00815D51"/>
    <w:rsid w:val="00815DEF"/>
    <w:rsid w:val="0081612F"/>
    <w:rsid w:val="0081655D"/>
    <w:rsid w:val="00816680"/>
    <w:rsid w:val="008204B7"/>
    <w:rsid w:val="00822374"/>
    <w:rsid w:val="00822B2A"/>
    <w:rsid w:val="00822C3D"/>
    <w:rsid w:val="008235C0"/>
    <w:rsid w:val="00823CBB"/>
    <w:rsid w:val="0082427E"/>
    <w:rsid w:val="00824B7D"/>
    <w:rsid w:val="00824CDF"/>
    <w:rsid w:val="00824D76"/>
    <w:rsid w:val="00824DC8"/>
    <w:rsid w:val="00824DD8"/>
    <w:rsid w:val="00825443"/>
    <w:rsid w:val="00825BC8"/>
    <w:rsid w:val="00825C85"/>
    <w:rsid w:val="0082653C"/>
    <w:rsid w:val="00826A3E"/>
    <w:rsid w:val="00827115"/>
    <w:rsid w:val="00827A8F"/>
    <w:rsid w:val="00827B98"/>
    <w:rsid w:val="008304F3"/>
    <w:rsid w:val="0083084C"/>
    <w:rsid w:val="00830A4D"/>
    <w:rsid w:val="00831DA2"/>
    <w:rsid w:val="00832B65"/>
    <w:rsid w:val="00833910"/>
    <w:rsid w:val="0083397F"/>
    <w:rsid w:val="00834089"/>
    <w:rsid w:val="008348FA"/>
    <w:rsid w:val="008355B2"/>
    <w:rsid w:val="00835A85"/>
    <w:rsid w:val="008361B5"/>
    <w:rsid w:val="00837A41"/>
    <w:rsid w:val="00840712"/>
    <w:rsid w:val="00840E21"/>
    <w:rsid w:val="00841229"/>
    <w:rsid w:val="00841DF1"/>
    <w:rsid w:val="008439B9"/>
    <w:rsid w:val="00843F38"/>
    <w:rsid w:val="008444A2"/>
    <w:rsid w:val="00845B98"/>
    <w:rsid w:val="00846456"/>
    <w:rsid w:val="00847A1C"/>
    <w:rsid w:val="00850206"/>
    <w:rsid w:val="00850576"/>
    <w:rsid w:val="008508CB"/>
    <w:rsid w:val="0085219C"/>
    <w:rsid w:val="0085363B"/>
    <w:rsid w:val="00853CDF"/>
    <w:rsid w:val="00854400"/>
    <w:rsid w:val="0085548E"/>
    <w:rsid w:val="0085631E"/>
    <w:rsid w:val="0085734B"/>
    <w:rsid w:val="00857B1D"/>
    <w:rsid w:val="008606FE"/>
    <w:rsid w:val="00860840"/>
    <w:rsid w:val="008615E9"/>
    <w:rsid w:val="008616B5"/>
    <w:rsid w:val="008616DC"/>
    <w:rsid w:val="00863033"/>
    <w:rsid w:val="008635DB"/>
    <w:rsid w:val="00863777"/>
    <w:rsid w:val="0086397C"/>
    <w:rsid w:val="008666B1"/>
    <w:rsid w:val="008675E4"/>
    <w:rsid w:val="00867FFD"/>
    <w:rsid w:val="00870786"/>
    <w:rsid w:val="008715BA"/>
    <w:rsid w:val="00871B0E"/>
    <w:rsid w:val="008720D8"/>
    <w:rsid w:val="008727A4"/>
    <w:rsid w:val="008729DC"/>
    <w:rsid w:val="00872D0F"/>
    <w:rsid w:val="00872D70"/>
    <w:rsid w:val="00872F0B"/>
    <w:rsid w:val="008733F4"/>
    <w:rsid w:val="008735F7"/>
    <w:rsid w:val="008741EE"/>
    <w:rsid w:val="00875009"/>
    <w:rsid w:val="00875783"/>
    <w:rsid w:val="00875B6C"/>
    <w:rsid w:val="00877701"/>
    <w:rsid w:val="0088025D"/>
    <w:rsid w:val="008809E4"/>
    <w:rsid w:val="00881AAF"/>
    <w:rsid w:val="00883827"/>
    <w:rsid w:val="00883A72"/>
    <w:rsid w:val="00885804"/>
    <w:rsid w:val="0088639F"/>
    <w:rsid w:val="0088668E"/>
    <w:rsid w:val="00887724"/>
    <w:rsid w:val="00887833"/>
    <w:rsid w:val="00890CBC"/>
    <w:rsid w:val="00891239"/>
    <w:rsid w:val="00892326"/>
    <w:rsid w:val="0089232E"/>
    <w:rsid w:val="008923EE"/>
    <w:rsid w:val="00893185"/>
    <w:rsid w:val="00893E05"/>
    <w:rsid w:val="00893F66"/>
    <w:rsid w:val="008946C4"/>
    <w:rsid w:val="00894C83"/>
    <w:rsid w:val="00895BE2"/>
    <w:rsid w:val="008973C4"/>
    <w:rsid w:val="0089775E"/>
    <w:rsid w:val="008A0381"/>
    <w:rsid w:val="008A1668"/>
    <w:rsid w:val="008A184C"/>
    <w:rsid w:val="008A1E1B"/>
    <w:rsid w:val="008A26AB"/>
    <w:rsid w:val="008A5137"/>
    <w:rsid w:val="008A571F"/>
    <w:rsid w:val="008A65EC"/>
    <w:rsid w:val="008A6F5A"/>
    <w:rsid w:val="008A6FCF"/>
    <w:rsid w:val="008A7321"/>
    <w:rsid w:val="008B20D5"/>
    <w:rsid w:val="008B2E0A"/>
    <w:rsid w:val="008B3318"/>
    <w:rsid w:val="008B3FA6"/>
    <w:rsid w:val="008B4033"/>
    <w:rsid w:val="008B40CB"/>
    <w:rsid w:val="008B5A7B"/>
    <w:rsid w:val="008B5C4E"/>
    <w:rsid w:val="008B6C0E"/>
    <w:rsid w:val="008B6EA6"/>
    <w:rsid w:val="008B7717"/>
    <w:rsid w:val="008B7B54"/>
    <w:rsid w:val="008C0F8F"/>
    <w:rsid w:val="008C1189"/>
    <w:rsid w:val="008C13CD"/>
    <w:rsid w:val="008C20C0"/>
    <w:rsid w:val="008C2618"/>
    <w:rsid w:val="008C3135"/>
    <w:rsid w:val="008C3168"/>
    <w:rsid w:val="008C3649"/>
    <w:rsid w:val="008C5015"/>
    <w:rsid w:val="008C5A1F"/>
    <w:rsid w:val="008C5B24"/>
    <w:rsid w:val="008C5BA7"/>
    <w:rsid w:val="008C6457"/>
    <w:rsid w:val="008C6BB1"/>
    <w:rsid w:val="008C744C"/>
    <w:rsid w:val="008C7ECF"/>
    <w:rsid w:val="008D120D"/>
    <w:rsid w:val="008D17AD"/>
    <w:rsid w:val="008D215F"/>
    <w:rsid w:val="008D290B"/>
    <w:rsid w:val="008D2DEF"/>
    <w:rsid w:val="008D305E"/>
    <w:rsid w:val="008D4786"/>
    <w:rsid w:val="008D4AD5"/>
    <w:rsid w:val="008D54A7"/>
    <w:rsid w:val="008D6A18"/>
    <w:rsid w:val="008D7C3D"/>
    <w:rsid w:val="008D7DD8"/>
    <w:rsid w:val="008E0756"/>
    <w:rsid w:val="008E093A"/>
    <w:rsid w:val="008E0BB4"/>
    <w:rsid w:val="008E0EF1"/>
    <w:rsid w:val="008E0F89"/>
    <w:rsid w:val="008E1978"/>
    <w:rsid w:val="008E212E"/>
    <w:rsid w:val="008E26AA"/>
    <w:rsid w:val="008E2878"/>
    <w:rsid w:val="008E3599"/>
    <w:rsid w:val="008E371E"/>
    <w:rsid w:val="008E37C2"/>
    <w:rsid w:val="008E48E7"/>
    <w:rsid w:val="008E4971"/>
    <w:rsid w:val="008E4FC5"/>
    <w:rsid w:val="008E5446"/>
    <w:rsid w:val="008E6888"/>
    <w:rsid w:val="008E705B"/>
    <w:rsid w:val="008E734B"/>
    <w:rsid w:val="008E7A05"/>
    <w:rsid w:val="008F0ABD"/>
    <w:rsid w:val="008F12C8"/>
    <w:rsid w:val="008F30BC"/>
    <w:rsid w:val="008F41ED"/>
    <w:rsid w:val="008F5335"/>
    <w:rsid w:val="008F74D6"/>
    <w:rsid w:val="008F78A7"/>
    <w:rsid w:val="008F7A3F"/>
    <w:rsid w:val="00901976"/>
    <w:rsid w:val="00901B2D"/>
    <w:rsid w:val="00902A35"/>
    <w:rsid w:val="00902BAE"/>
    <w:rsid w:val="00903B5D"/>
    <w:rsid w:val="00904063"/>
    <w:rsid w:val="00904B4D"/>
    <w:rsid w:val="00904EC6"/>
    <w:rsid w:val="009058AC"/>
    <w:rsid w:val="00905D6D"/>
    <w:rsid w:val="00907179"/>
    <w:rsid w:val="009100C2"/>
    <w:rsid w:val="009125CC"/>
    <w:rsid w:val="0091310C"/>
    <w:rsid w:val="009136B0"/>
    <w:rsid w:val="00913F8C"/>
    <w:rsid w:val="009146E8"/>
    <w:rsid w:val="00914786"/>
    <w:rsid w:val="00914D7E"/>
    <w:rsid w:val="00915369"/>
    <w:rsid w:val="00915C5C"/>
    <w:rsid w:val="0091657A"/>
    <w:rsid w:val="009176D8"/>
    <w:rsid w:val="00917BB5"/>
    <w:rsid w:val="009216DA"/>
    <w:rsid w:val="00922106"/>
    <w:rsid w:val="00922F1C"/>
    <w:rsid w:val="00923633"/>
    <w:rsid w:val="00923964"/>
    <w:rsid w:val="00923EF8"/>
    <w:rsid w:val="00925063"/>
    <w:rsid w:val="00925836"/>
    <w:rsid w:val="00926060"/>
    <w:rsid w:val="00926C98"/>
    <w:rsid w:val="00926E60"/>
    <w:rsid w:val="00926FE6"/>
    <w:rsid w:val="0092703D"/>
    <w:rsid w:val="00927794"/>
    <w:rsid w:val="00927957"/>
    <w:rsid w:val="00930184"/>
    <w:rsid w:val="00930362"/>
    <w:rsid w:val="00930FE9"/>
    <w:rsid w:val="00932457"/>
    <w:rsid w:val="00934002"/>
    <w:rsid w:val="00935B81"/>
    <w:rsid w:val="009377AF"/>
    <w:rsid w:val="00940126"/>
    <w:rsid w:val="00942548"/>
    <w:rsid w:val="00942AE2"/>
    <w:rsid w:val="00942F74"/>
    <w:rsid w:val="0094328E"/>
    <w:rsid w:val="00943D06"/>
    <w:rsid w:val="009442B9"/>
    <w:rsid w:val="00944976"/>
    <w:rsid w:val="009456C5"/>
    <w:rsid w:val="009467ED"/>
    <w:rsid w:val="00947A89"/>
    <w:rsid w:val="00947B05"/>
    <w:rsid w:val="00950D4D"/>
    <w:rsid w:val="0095101E"/>
    <w:rsid w:val="009517D1"/>
    <w:rsid w:val="00951888"/>
    <w:rsid w:val="0095293C"/>
    <w:rsid w:val="00952944"/>
    <w:rsid w:val="00953285"/>
    <w:rsid w:val="009533CE"/>
    <w:rsid w:val="00955399"/>
    <w:rsid w:val="00956034"/>
    <w:rsid w:val="00956308"/>
    <w:rsid w:val="00956661"/>
    <w:rsid w:val="009607AC"/>
    <w:rsid w:val="00960885"/>
    <w:rsid w:val="00961863"/>
    <w:rsid w:val="00961E9F"/>
    <w:rsid w:val="009638BD"/>
    <w:rsid w:val="00963E94"/>
    <w:rsid w:val="00964BE1"/>
    <w:rsid w:val="00964DE0"/>
    <w:rsid w:val="009652A8"/>
    <w:rsid w:val="00965D52"/>
    <w:rsid w:val="00965E46"/>
    <w:rsid w:val="0096669F"/>
    <w:rsid w:val="00967DDF"/>
    <w:rsid w:val="00970061"/>
    <w:rsid w:val="00971ABA"/>
    <w:rsid w:val="00971B31"/>
    <w:rsid w:val="0097244F"/>
    <w:rsid w:val="0097296E"/>
    <w:rsid w:val="009730DD"/>
    <w:rsid w:val="00973B9E"/>
    <w:rsid w:val="0097561E"/>
    <w:rsid w:val="0097613B"/>
    <w:rsid w:val="0097613C"/>
    <w:rsid w:val="0097740E"/>
    <w:rsid w:val="0098016B"/>
    <w:rsid w:val="0098036E"/>
    <w:rsid w:val="00980F0A"/>
    <w:rsid w:val="00981C1D"/>
    <w:rsid w:val="00982230"/>
    <w:rsid w:val="00984490"/>
    <w:rsid w:val="00984A9C"/>
    <w:rsid w:val="009855D6"/>
    <w:rsid w:val="00986107"/>
    <w:rsid w:val="00987054"/>
    <w:rsid w:val="00987E69"/>
    <w:rsid w:val="0099001B"/>
    <w:rsid w:val="00990282"/>
    <w:rsid w:val="0099062E"/>
    <w:rsid w:val="00993448"/>
    <w:rsid w:val="00993A49"/>
    <w:rsid w:val="00994303"/>
    <w:rsid w:val="009943DD"/>
    <w:rsid w:val="00994A01"/>
    <w:rsid w:val="00995294"/>
    <w:rsid w:val="0099534B"/>
    <w:rsid w:val="0099682D"/>
    <w:rsid w:val="009A1C2D"/>
    <w:rsid w:val="009A283B"/>
    <w:rsid w:val="009A3071"/>
    <w:rsid w:val="009A3F84"/>
    <w:rsid w:val="009A41F0"/>
    <w:rsid w:val="009A56BD"/>
    <w:rsid w:val="009A5F32"/>
    <w:rsid w:val="009A5FEF"/>
    <w:rsid w:val="009A6B5F"/>
    <w:rsid w:val="009A6C85"/>
    <w:rsid w:val="009A7089"/>
    <w:rsid w:val="009B022D"/>
    <w:rsid w:val="009B03D8"/>
    <w:rsid w:val="009B0C78"/>
    <w:rsid w:val="009B11CF"/>
    <w:rsid w:val="009B151F"/>
    <w:rsid w:val="009B1CE3"/>
    <w:rsid w:val="009B20E5"/>
    <w:rsid w:val="009B31E7"/>
    <w:rsid w:val="009B400F"/>
    <w:rsid w:val="009B43E1"/>
    <w:rsid w:val="009B5D30"/>
    <w:rsid w:val="009B74CD"/>
    <w:rsid w:val="009B7EF6"/>
    <w:rsid w:val="009C0878"/>
    <w:rsid w:val="009C10AD"/>
    <w:rsid w:val="009C10E1"/>
    <w:rsid w:val="009C11A6"/>
    <w:rsid w:val="009C13F8"/>
    <w:rsid w:val="009C4291"/>
    <w:rsid w:val="009C4C26"/>
    <w:rsid w:val="009C4CAD"/>
    <w:rsid w:val="009C4DCF"/>
    <w:rsid w:val="009C504D"/>
    <w:rsid w:val="009C5DC7"/>
    <w:rsid w:val="009C5FEF"/>
    <w:rsid w:val="009C677B"/>
    <w:rsid w:val="009C685A"/>
    <w:rsid w:val="009C76E7"/>
    <w:rsid w:val="009D0141"/>
    <w:rsid w:val="009D02F0"/>
    <w:rsid w:val="009D049F"/>
    <w:rsid w:val="009D069B"/>
    <w:rsid w:val="009D0E95"/>
    <w:rsid w:val="009D12C5"/>
    <w:rsid w:val="009D1F03"/>
    <w:rsid w:val="009D2E96"/>
    <w:rsid w:val="009D30CB"/>
    <w:rsid w:val="009D34EC"/>
    <w:rsid w:val="009D37B0"/>
    <w:rsid w:val="009D4589"/>
    <w:rsid w:val="009D4F69"/>
    <w:rsid w:val="009D50E7"/>
    <w:rsid w:val="009D54D4"/>
    <w:rsid w:val="009D5650"/>
    <w:rsid w:val="009D5EE8"/>
    <w:rsid w:val="009D615C"/>
    <w:rsid w:val="009D64F3"/>
    <w:rsid w:val="009D6699"/>
    <w:rsid w:val="009D6D78"/>
    <w:rsid w:val="009D73A5"/>
    <w:rsid w:val="009D73B8"/>
    <w:rsid w:val="009E0FCB"/>
    <w:rsid w:val="009E1677"/>
    <w:rsid w:val="009E1A09"/>
    <w:rsid w:val="009E1F3B"/>
    <w:rsid w:val="009E30F5"/>
    <w:rsid w:val="009E4E32"/>
    <w:rsid w:val="009E5209"/>
    <w:rsid w:val="009E5889"/>
    <w:rsid w:val="009E5B9D"/>
    <w:rsid w:val="009F023B"/>
    <w:rsid w:val="009F0582"/>
    <w:rsid w:val="009F05D6"/>
    <w:rsid w:val="009F0874"/>
    <w:rsid w:val="009F0CAA"/>
    <w:rsid w:val="009F20D3"/>
    <w:rsid w:val="009F2172"/>
    <w:rsid w:val="009F2DCE"/>
    <w:rsid w:val="009F5121"/>
    <w:rsid w:val="009F7047"/>
    <w:rsid w:val="00A000CB"/>
    <w:rsid w:val="00A002A4"/>
    <w:rsid w:val="00A00327"/>
    <w:rsid w:val="00A007E8"/>
    <w:rsid w:val="00A00C13"/>
    <w:rsid w:val="00A013A9"/>
    <w:rsid w:val="00A014B2"/>
    <w:rsid w:val="00A0207A"/>
    <w:rsid w:val="00A0255C"/>
    <w:rsid w:val="00A03929"/>
    <w:rsid w:val="00A0407A"/>
    <w:rsid w:val="00A048A0"/>
    <w:rsid w:val="00A05D0A"/>
    <w:rsid w:val="00A06291"/>
    <w:rsid w:val="00A06B9A"/>
    <w:rsid w:val="00A06DA9"/>
    <w:rsid w:val="00A073A7"/>
    <w:rsid w:val="00A103F4"/>
    <w:rsid w:val="00A10431"/>
    <w:rsid w:val="00A105A1"/>
    <w:rsid w:val="00A10676"/>
    <w:rsid w:val="00A109A1"/>
    <w:rsid w:val="00A10D6E"/>
    <w:rsid w:val="00A10FA6"/>
    <w:rsid w:val="00A1153A"/>
    <w:rsid w:val="00A11654"/>
    <w:rsid w:val="00A12E5E"/>
    <w:rsid w:val="00A13595"/>
    <w:rsid w:val="00A139BE"/>
    <w:rsid w:val="00A13EE4"/>
    <w:rsid w:val="00A14195"/>
    <w:rsid w:val="00A1613C"/>
    <w:rsid w:val="00A1649C"/>
    <w:rsid w:val="00A1691C"/>
    <w:rsid w:val="00A16D17"/>
    <w:rsid w:val="00A16EDE"/>
    <w:rsid w:val="00A17645"/>
    <w:rsid w:val="00A176A2"/>
    <w:rsid w:val="00A2028C"/>
    <w:rsid w:val="00A20756"/>
    <w:rsid w:val="00A211BF"/>
    <w:rsid w:val="00A2147F"/>
    <w:rsid w:val="00A216CF"/>
    <w:rsid w:val="00A222E3"/>
    <w:rsid w:val="00A22ED7"/>
    <w:rsid w:val="00A23354"/>
    <w:rsid w:val="00A24083"/>
    <w:rsid w:val="00A24EA1"/>
    <w:rsid w:val="00A256E0"/>
    <w:rsid w:val="00A25730"/>
    <w:rsid w:val="00A259C0"/>
    <w:rsid w:val="00A25DEC"/>
    <w:rsid w:val="00A26CC4"/>
    <w:rsid w:val="00A26DA6"/>
    <w:rsid w:val="00A26ECE"/>
    <w:rsid w:val="00A27180"/>
    <w:rsid w:val="00A30511"/>
    <w:rsid w:val="00A3108D"/>
    <w:rsid w:val="00A31D15"/>
    <w:rsid w:val="00A32580"/>
    <w:rsid w:val="00A3287E"/>
    <w:rsid w:val="00A32BD7"/>
    <w:rsid w:val="00A33804"/>
    <w:rsid w:val="00A338C6"/>
    <w:rsid w:val="00A339EC"/>
    <w:rsid w:val="00A3499C"/>
    <w:rsid w:val="00A34F35"/>
    <w:rsid w:val="00A357CA"/>
    <w:rsid w:val="00A35C48"/>
    <w:rsid w:val="00A36BA8"/>
    <w:rsid w:val="00A37284"/>
    <w:rsid w:val="00A4122D"/>
    <w:rsid w:val="00A41F3B"/>
    <w:rsid w:val="00A4262C"/>
    <w:rsid w:val="00A429F6"/>
    <w:rsid w:val="00A42B27"/>
    <w:rsid w:val="00A42EEF"/>
    <w:rsid w:val="00A4347B"/>
    <w:rsid w:val="00A43A8C"/>
    <w:rsid w:val="00A4424F"/>
    <w:rsid w:val="00A445DE"/>
    <w:rsid w:val="00A45405"/>
    <w:rsid w:val="00A45A86"/>
    <w:rsid w:val="00A46333"/>
    <w:rsid w:val="00A50640"/>
    <w:rsid w:val="00A52C54"/>
    <w:rsid w:val="00A530F9"/>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23A5"/>
    <w:rsid w:val="00A62D5F"/>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2DF9"/>
    <w:rsid w:val="00A7421E"/>
    <w:rsid w:val="00A748AE"/>
    <w:rsid w:val="00A748B2"/>
    <w:rsid w:val="00A7587B"/>
    <w:rsid w:val="00A75B36"/>
    <w:rsid w:val="00A76E2E"/>
    <w:rsid w:val="00A7749A"/>
    <w:rsid w:val="00A8097D"/>
    <w:rsid w:val="00A80CD6"/>
    <w:rsid w:val="00A80FFA"/>
    <w:rsid w:val="00A8307D"/>
    <w:rsid w:val="00A83B42"/>
    <w:rsid w:val="00A84E00"/>
    <w:rsid w:val="00A860C6"/>
    <w:rsid w:val="00A861DD"/>
    <w:rsid w:val="00A8692E"/>
    <w:rsid w:val="00A86CD5"/>
    <w:rsid w:val="00A87216"/>
    <w:rsid w:val="00A87B40"/>
    <w:rsid w:val="00A90510"/>
    <w:rsid w:val="00A90684"/>
    <w:rsid w:val="00A90879"/>
    <w:rsid w:val="00A90883"/>
    <w:rsid w:val="00A90E43"/>
    <w:rsid w:val="00A92510"/>
    <w:rsid w:val="00A92B8F"/>
    <w:rsid w:val="00A92C2F"/>
    <w:rsid w:val="00A93010"/>
    <w:rsid w:val="00A941C8"/>
    <w:rsid w:val="00A94670"/>
    <w:rsid w:val="00A95128"/>
    <w:rsid w:val="00A95C03"/>
    <w:rsid w:val="00A96342"/>
    <w:rsid w:val="00A96B75"/>
    <w:rsid w:val="00A96F3D"/>
    <w:rsid w:val="00A97D16"/>
    <w:rsid w:val="00AA14D7"/>
    <w:rsid w:val="00AA3972"/>
    <w:rsid w:val="00AA3BDB"/>
    <w:rsid w:val="00AA3D9D"/>
    <w:rsid w:val="00AA49F6"/>
    <w:rsid w:val="00AA4CE5"/>
    <w:rsid w:val="00AA5E1F"/>
    <w:rsid w:val="00AA61C2"/>
    <w:rsid w:val="00AA6C13"/>
    <w:rsid w:val="00AA7180"/>
    <w:rsid w:val="00AA765A"/>
    <w:rsid w:val="00AA78DE"/>
    <w:rsid w:val="00AA7B8A"/>
    <w:rsid w:val="00AB048F"/>
    <w:rsid w:val="00AB18B9"/>
    <w:rsid w:val="00AB1BF9"/>
    <w:rsid w:val="00AB2DA7"/>
    <w:rsid w:val="00AB3F34"/>
    <w:rsid w:val="00AB400A"/>
    <w:rsid w:val="00AB5256"/>
    <w:rsid w:val="00AB5579"/>
    <w:rsid w:val="00AB602D"/>
    <w:rsid w:val="00AB65A9"/>
    <w:rsid w:val="00AC0241"/>
    <w:rsid w:val="00AC0330"/>
    <w:rsid w:val="00AC05B3"/>
    <w:rsid w:val="00AC05F2"/>
    <w:rsid w:val="00AC10B7"/>
    <w:rsid w:val="00AC11BB"/>
    <w:rsid w:val="00AC1E95"/>
    <w:rsid w:val="00AC2613"/>
    <w:rsid w:val="00AC3B66"/>
    <w:rsid w:val="00AC440B"/>
    <w:rsid w:val="00AC57FD"/>
    <w:rsid w:val="00AC5D9F"/>
    <w:rsid w:val="00AC76CA"/>
    <w:rsid w:val="00AC7A6F"/>
    <w:rsid w:val="00AC7D85"/>
    <w:rsid w:val="00AC7FE2"/>
    <w:rsid w:val="00AD0074"/>
    <w:rsid w:val="00AD0EF0"/>
    <w:rsid w:val="00AD17B5"/>
    <w:rsid w:val="00AD37C4"/>
    <w:rsid w:val="00AD37DD"/>
    <w:rsid w:val="00AD485E"/>
    <w:rsid w:val="00AD48EA"/>
    <w:rsid w:val="00AD6206"/>
    <w:rsid w:val="00AD6A5A"/>
    <w:rsid w:val="00AD6CC8"/>
    <w:rsid w:val="00AD7081"/>
    <w:rsid w:val="00AD757A"/>
    <w:rsid w:val="00AD7686"/>
    <w:rsid w:val="00AD78A8"/>
    <w:rsid w:val="00AE0524"/>
    <w:rsid w:val="00AE0FCD"/>
    <w:rsid w:val="00AE1096"/>
    <w:rsid w:val="00AE1BFD"/>
    <w:rsid w:val="00AE20C3"/>
    <w:rsid w:val="00AE2356"/>
    <w:rsid w:val="00AE49BE"/>
    <w:rsid w:val="00AE624F"/>
    <w:rsid w:val="00AE6C84"/>
    <w:rsid w:val="00AF130E"/>
    <w:rsid w:val="00AF1EE4"/>
    <w:rsid w:val="00AF2144"/>
    <w:rsid w:val="00AF27E4"/>
    <w:rsid w:val="00AF4902"/>
    <w:rsid w:val="00AF4DD6"/>
    <w:rsid w:val="00AF5962"/>
    <w:rsid w:val="00AF5F78"/>
    <w:rsid w:val="00AF6720"/>
    <w:rsid w:val="00AF677D"/>
    <w:rsid w:val="00AF7468"/>
    <w:rsid w:val="00AF764F"/>
    <w:rsid w:val="00B00098"/>
    <w:rsid w:val="00B00F29"/>
    <w:rsid w:val="00B01330"/>
    <w:rsid w:val="00B019AA"/>
    <w:rsid w:val="00B0253C"/>
    <w:rsid w:val="00B025CC"/>
    <w:rsid w:val="00B02FA0"/>
    <w:rsid w:val="00B03676"/>
    <w:rsid w:val="00B03863"/>
    <w:rsid w:val="00B03B0A"/>
    <w:rsid w:val="00B0491B"/>
    <w:rsid w:val="00B04D70"/>
    <w:rsid w:val="00B05454"/>
    <w:rsid w:val="00B058E5"/>
    <w:rsid w:val="00B06870"/>
    <w:rsid w:val="00B0702F"/>
    <w:rsid w:val="00B10FEE"/>
    <w:rsid w:val="00B113FF"/>
    <w:rsid w:val="00B11514"/>
    <w:rsid w:val="00B11B2F"/>
    <w:rsid w:val="00B12824"/>
    <w:rsid w:val="00B12A38"/>
    <w:rsid w:val="00B13111"/>
    <w:rsid w:val="00B13C20"/>
    <w:rsid w:val="00B140AD"/>
    <w:rsid w:val="00B1443F"/>
    <w:rsid w:val="00B14F20"/>
    <w:rsid w:val="00B15153"/>
    <w:rsid w:val="00B16A20"/>
    <w:rsid w:val="00B17834"/>
    <w:rsid w:val="00B17C7F"/>
    <w:rsid w:val="00B213A1"/>
    <w:rsid w:val="00B21914"/>
    <w:rsid w:val="00B21F85"/>
    <w:rsid w:val="00B22448"/>
    <w:rsid w:val="00B22F26"/>
    <w:rsid w:val="00B22FB1"/>
    <w:rsid w:val="00B240AC"/>
    <w:rsid w:val="00B245D6"/>
    <w:rsid w:val="00B26792"/>
    <w:rsid w:val="00B27430"/>
    <w:rsid w:val="00B276D7"/>
    <w:rsid w:val="00B2777D"/>
    <w:rsid w:val="00B279E3"/>
    <w:rsid w:val="00B27C95"/>
    <w:rsid w:val="00B301E1"/>
    <w:rsid w:val="00B302A2"/>
    <w:rsid w:val="00B31719"/>
    <w:rsid w:val="00B31960"/>
    <w:rsid w:val="00B31C1A"/>
    <w:rsid w:val="00B32668"/>
    <w:rsid w:val="00B327C4"/>
    <w:rsid w:val="00B3370C"/>
    <w:rsid w:val="00B346C5"/>
    <w:rsid w:val="00B34A5A"/>
    <w:rsid w:val="00B34DBB"/>
    <w:rsid w:val="00B34E24"/>
    <w:rsid w:val="00B3514C"/>
    <w:rsid w:val="00B36174"/>
    <w:rsid w:val="00B365A4"/>
    <w:rsid w:val="00B3783D"/>
    <w:rsid w:val="00B37F70"/>
    <w:rsid w:val="00B42FEA"/>
    <w:rsid w:val="00B435C9"/>
    <w:rsid w:val="00B438BC"/>
    <w:rsid w:val="00B441A6"/>
    <w:rsid w:val="00B44BE5"/>
    <w:rsid w:val="00B44DEB"/>
    <w:rsid w:val="00B45526"/>
    <w:rsid w:val="00B456A3"/>
    <w:rsid w:val="00B4593D"/>
    <w:rsid w:val="00B467E9"/>
    <w:rsid w:val="00B46A84"/>
    <w:rsid w:val="00B50E03"/>
    <w:rsid w:val="00B51E1B"/>
    <w:rsid w:val="00B51E48"/>
    <w:rsid w:val="00B52655"/>
    <w:rsid w:val="00B53329"/>
    <w:rsid w:val="00B53A12"/>
    <w:rsid w:val="00B53DB1"/>
    <w:rsid w:val="00B54C4A"/>
    <w:rsid w:val="00B55462"/>
    <w:rsid w:val="00B55C4E"/>
    <w:rsid w:val="00B56812"/>
    <w:rsid w:val="00B57793"/>
    <w:rsid w:val="00B603A6"/>
    <w:rsid w:val="00B60536"/>
    <w:rsid w:val="00B60EE8"/>
    <w:rsid w:val="00B615F4"/>
    <w:rsid w:val="00B61AAA"/>
    <w:rsid w:val="00B633DA"/>
    <w:rsid w:val="00B649E3"/>
    <w:rsid w:val="00B64CF6"/>
    <w:rsid w:val="00B65143"/>
    <w:rsid w:val="00B70D18"/>
    <w:rsid w:val="00B7195F"/>
    <w:rsid w:val="00B72D01"/>
    <w:rsid w:val="00B75763"/>
    <w:rsid w:val="00B759B6"/>
    <w:rsid w:val="00B75B96"/>
    <w:rsid w:val="00B76A94"/>
    <w:rsid w:val="00B76E46"/>
    <w:rsid w:val="00B77049"/>
    <w:rsid w:val="00B776F6"/>
    <w:rsid w:val="00B77881"/>
    <w:rsid w:val="00B8046F"/>
    <w:rsid w:val="00B80A20"/>
    <w:rsid w:val="00B80A31"/>
    <w:rsid w:val="00B80B2D"/>
    <w:rsid w:val="00B829E2"/>
    <w:rsid w:val="00B83B44"/>
    <w:rsid w:val="00B84455"/>
    <w:rsid w:val="00B84D0D"/>
    <w:rsid w:val="00B852B7"/>
    <w:rsid w:val="00B854B3"/>
    <w:rsid w:val="00B8574C"/>
    <w:rsid w:val="00B85A21"/>
    <w:rsid w:val="00B85D87"/>
    <w:rsid w:val="00B86178"/>
    <w:rsid w:val="00B86644"/>
    <w:rsid w:val="00B86A74"/>
    <w:rsid w:val="00B86DE9"/>
    <w:rsid w:val="00B875B8"/>
    <w:rsid w:val="00B87FD2"/>
    <w:rsid w:val="00B903EC"/>
    <w:rsid w:val="00B916FC"/>
    <w:rsid w:val="00B9191C"/>
    <w:rsid w:val="00B91CEA"/>
    <w:rsid w:val="00B92C48"/>
    <w:rsid w:val="00B93CA4"/>
    <w:rsid w:val="00B945FF"/>
    <w:rsid w:val="00B95B56"/>
    <w:rsid w:val="00B95CBE"/>
    <w:rsid w:val="00B96AAC"/>
    <w:rsid w:val="00B96AD9"/>
    <w:rsid w:val="00B96D79"/>
    <w:rsid w:val="00B96FE9"/>
    <w:rsid w:val="00B9785F"/>
    <w:rsid w:val="00B97925"/>
    <w:rsid w:val="00B9792A"/>
    <w:rsid w:val="00B97DDB"/>
    <w:rsid w:val="00B97ECB"/>
    <w:rsid w:val="00B97FAD"/>
    <w:rsid w:val="00BA000F"/>
    <w:rsid w:val="00BA056C"/>
    <w:rsid w:val="00BA0D54"/>
    <w:rsid w:val="00BA0ED3"/>
    <w:rsid w:val="00BA115A"/>
    <w:rsid w:val="00BA2352"/>
    <w:rsid w:val="00BA2FE3"/>
    <w:rsid w:val="00BA38D6"/>
    <w:rsid w:val="00BA4BD5"/>
    <w:rsid w:val="00BA4CF3"/>
    <w:rsid w:val="00BA4DCB"/>
    <w:rsid w:val="00BA5103"/>
    <w:rsid w:val="00BA6804"/>
    <w:rsid w:val="00BA7235"/>
    <w:rsid w:val="00BA7B65"/>
    <w:rsid w:val="00BB00AC"/>
    <w:rsid w:val="00BB00C3"/>
    <w:rsid w:val="00BB0C65"/>
    <w:rsid w:val="00BB0E1E"/>
    <w:rsid w:val="00BB1790"/>
    <w:rsid w:val="00BB21BD"/>
    <w:rsid w:val="00BB221D"/>
    <w:rsid w:val="00BB259F"/>
    <w:rsid w:val="00BB2B0D"/>
    <w:rsid w:val="00BB2B4E"/>
    <w:rsid w:val="00BB325F"/>
    <w:rsid w:val="00BB391F"/>
    <w:rsid w:val="00BB3997"/>
    <w:rsid w:val="00BB3BCA"/>
    <w:rsid w:val="00BB4322"/>
    <w:rsid w:val="00BB432A"/>
    <w:rsid w:val="00BB56A2"/>
    <w:rsid w:val="00BB5ECA"/>
    <w:rsid w:val="00BB62B0"/>
    <w:rsid w:val="00BB63B2"/>
    <w:rsid w:val="00BB68EC"/>
    <w:rsid w:val="00BB6FC5"/>
    <w:rsid w:val="00BB7778"/>
    <w:rsid w:val="00BB7F21"/>
    <w:rsid w:val="00BC0EA4"/>
    <w:rsid w:val="00BC1437"/>
    <w:rsid w:val="00BC219A"/>
    <w:rsid w:val="00BC41DD"/>
    <w:rsid w:val="00BC4F7F"/>
    <w:rsid w:val="00BC6674"/>
    <w:rsid w:val="00BC70C3"/>
    <w:rsid w:val="00BC74EE"/>
    <w:rsid w:val="00BC7FDC"/>
    <w:rsid w:val="00BD0408"/>
    <w:rsid w:val="00BD0E86"/>
    <w:rsid w:val="00BD11C0"/>
    <w:rsid w:val="00BD167C"/>
    <w:rsid w:val="00BD27A2"/>
    <w:rsid w:val="00BD36B1"/>
    <w:rsid w:val="00BD45A0"/>
    <w:rsid w:val="00BD560D"/>
    <w:rsid w:val="00BD642E"/>
    <w:rsid w:val="00BD66F5"/>
    <w:rsid w:val="00BD76F1"/>
    <w:rsid w:val="00BE1293"/>
    <w:rsid w:val="00BE2C8A"/>
    <w:rsid w:val="00BE44C5"/>
    <w:rsid w:val="00BE44DF"/>
    <w:rsid w:val="00BE49F7"/>
    <w:rsid w:val="00BE505D"/>
    <w:rsid w:val="00BE51D7"/>
    <w:rsid w:val="00BE5F3A"/>
    <w:rsid w:val="00BE626C"/>
    <w:rsid w:val="00BE6888"/>
    <w:rsid w:val="00BE6B0F"/>
    <w:rsid w:val="00BF092E"/>
    <w:rsid w:val="00BF0E53"/>
    <w:rsid w:val="00BF10CB"/>
    <w:rsid w:val="00BF1573"/>
    <w:rsid w:val="00BF170D"/>
    <w:rsid w:val="00BF184D"/>
    <w:rsid w:val="00BF1916"/>
    <w:rsid w:val="00BF1C2D"/>
    <w:rsid w:val="00BF1CD5"/>
    <w:rsid w:val="00BF372D"/>
    <w:rsid w:val="00BF537C"/>
    <w:rsid w:val="00BF5E9E"/>
    <w:rsid w:val="00C01A2A"/>
    <w:rsid w:val="00C01A3B"/>
    <w:rsid w:val="00C02179"/>
    <w:rsid w:val="00C0315F"/>
    <w:rsid w:val="00C0320E"/>
    <w:rsid w:val="00C03230"/>
    <w:rsid w:val="00C03C1E"/>
    <w:rsid w:val="00C03CF3"/>
    <w:rsid w:val="00C04D4D"/>
    <w:rsid w:val="00C04ED4"/>
    <w:rsid w:val="00C05912"/>
    <w:rsid w:val="00C05EA3"/>
    <w:rsid w:val="00C06B2C"/>
    <w:rsid w:val="00C073BE"/>
    <w:rsid w:val="00C07CF0"/>
    <w:rsid w:val="00C07F16"/>
    <w:rsid w:val="00C10045"/>
    <w:rsid w:val="00C10368"/>
    <w:rsid w:val="00C105C6"/>
    <w:rsid w:val="00C111F0"/>
    <w:rsid w:val="00C11C4B"/>
    <w:rsid w:val="00C11D77"/>
    <w:rsid w:val="00C12320"/>
    <w:rsid w:val="00C1251B"/>
    <w:rsid w:val="00C12DE4"/>
    <w:rsid w:val="00C12F22"/>
    <w:rsid w:val="00C13206"/>
    <w:rsid w:val="00C14952"/>
    <w:rsid w:val="00C15CCE"/>
    <w:rsid w:val="00C16CD9"/>
    <w:rsid w:val="00C17617"/>
    <w:rsid w:val="00C17FE6"/>
    <w:rsid w:val="00C2166E"/>
    <w:rsid w:val="00C22F78"/>
    <w:rsid w:val="00C23B59"/>
    <w:rsid w:val="00C244EA"/>
    <w:rsid w:val="00C2576F"/>
    <w:rsid w:val="00C259FA"/>
    <w:rsid w:val="00C25DC5"/>
    <w:rsid w:val="00C26426"/>
    <w:rsid w:val="00C267D8"/>
    <w:rsid w:val="00C27451"/>
    <w:rsid w:val="00C27E8E"/>
    <w:rsid w:val="00C30708"/>
    <w:rsid w:val="00C30E42"/>
    <w:rsid w:val="00C317BA"/>
    <w:rsid w:val="00C31DE4"/>
    <w:rsid w:val="00C326E3"/>
    <w:rsid w:val="00C34283"/>
    <w:rsid w:val="00C34C92"/>
    <w:rsid w:val="00C35797"/>
    <w:rsid w:val="00C362EE"/>
    <w:rsid w:val="00C3675D"/>
    <w:rsid w:val="00C3682F"/>
    <w:rsid w:val="00C36C35"/>
    <w:rsid w:val="00C374B4"/>
    <w:rsid w:val="00C405E1"/>
    <w:rsid w:val="00C40B4A"/>
    <w:rsid w:val="00C40E25"/>
    <w:rsid w:val="00C42FA3"/>
    <w:rsid w:val="00C43326"/>
    <w:rsid w:val="00C438F1"/>
    <w:rsid w:val="00C43B10"/>
    <w:rsid w:val="00C43B76"/>
    <w:rsid w:val="00C441C5"/>
    <w:rsid w:val="00C44771"/>
    <w:rsid w:val="00C45CD2"/>
    <w:rsid w:val="00C46ABA"/>
    <w:rsid w:val="00C4702F"/>
    <w:rsid w:val="00C50091"/>
    <w:rsid w:val="00C512A6"/>
    <w:rsid w:val="00C5148A"/>
    <w:rsid w:val="00C5149F"/>
    <w:rsid w:val="00C51750"/>
    <w:rsid w:val="00C521B1"/>
    <w:rsid w:val="00C52572"/>
    <w:rsid w:val="00C52E24"/>
    <w:rsid w:val="00C53233"/>
    <w:rsid w:val="00C5333E"/>
    <w:rsid w:val="00C55600"/>
    <w:rsid w:val="00C5649D"/>
    <w:rsid w:val="00C57216"/>
    <w:rsid w:val="00C62379"/>
    <w:rsid w:val="00C623FA"/>
    <w:rsid w:val="00C625A3"/>
    <w:rsid w:val="00C626A0"/>
    <w:rsid w:val="00C630CD"/>
    <w:rsid w:val="00C65692"/>
    <w:rsid w:val="00C67730"/>
    <w:rsid w:val="00C67CD7"/>
    <w:rsid w:val="00C70398"/>
    <w:rsid w:val="00C70867"/>
    <w:rsid w:val="00C71BDA"/>
    <w:rsid w:val="00C73B2E"/>
    <w:rsid w:val="00C7403B"/>
    <w:rsid w:val="00C742BE"/>
    <w:rsid w:val="00C745DE"/>
    <w:rsid w:val="00C74A7A"/>
    <w:rsid w:val="00C754CA"/>
    <w:rsid w:val="00C75A86"/>
    <w:rsid w:val="00C763AB"/>
    <w:rsid w:val="00C76DF9"/>
    <w:rsid w:val="00C76F29"/>
    <w:rsid w:val="00C77325"/>
    <w:rsid w:val="00C775E5"/>
    <w:rsid w:val="00C8007D"/>
    <w:rsid w:val="00C80BD5"/>
    <w:rsid w:val="00C80FE6"/>
    <w:rsid w:val="00C822A9"/>
    <w:rsid w:val="00C83E8B"/>
    <w:rsid w:val="00C8636F"/>
    <w:rsid w:val="00C86799"/>
    <w:rsid w:val="00C869FA"/>
    <w:rsid w:val="00C86FFA"/>
    <w:rsid w:val="00C8719F"/>
    <w:rsid w:val="00C87A21"/>
    <w:rsid w:val="00C87D69"/>
    <w:rsid w:val="00C87FA9"/>
    <w:rsid w:val="00C90490"/>
    <w:rsid w:val="00C90D71"/>
    <w:rsid w:val="00C911E2"/>
    <w:rsid w:val="00C92027"/>
    <w:rsid w:val="00C92592"/>
    <w:rsid w:val="00C92F2B"/>
    <w:rsid w:val="00C94888"/>
    <w:rsid w:val="00C94CD3"/>
    <w:rsid w:val="00C95095"/>
    <w:rsid w:val="00C95279"/>
    <w:rsid w:val="00C97549"/>
    <w:rsid w:val="00C97931"/>
    <w:rsid w:val="00C97BD4"/>
    <w:rsid w:val="00CA0916"/>
    <w:rsid w:val="00CA0CEF"/>
    <w:rsid w:val="00CA0FC6"/>
    <w:rsid w:val="00CA10BD"/>
    <w:rsid w:val="00CA1678"/>
    <w:rsid w:val="00CA2944"/>
    <w:rsid w:val="00CA2976"/>
    <w:rsid w:val="00CA4109"/>
    <w:rsid w:val="00CA4FC5"/>
    <w:rsid w:val="00CA5162"/>
    <w:rsid w:val="00CA5284"/>
    <w:rsid w:val="00CA5E31"/>
    <w:rsid w:val="00CA5EB1"/>
    <w:rsid w:val="00CA6CCD"/>
    <w:rsid w:val="00CA6D9B"/>
    <w:rsid w:val="00CA6E92"/>
    <w:rsid w:val="00CA788B"/>
    <w:rsid w:val="00CA7C72"/>
    <w:rsid w:val="00CA7D47"/>
    <w:rsid w:val="00CB01E8"/>
    <w:rsid w:val="00CB0E59"/>
    <w:rsid w:val="00CB20CB"/>
    <w:rsid w:val="00CB2A5B"/>
    <w:rsid w:val="00CB3284"/>
    <w:rsid w:val="00CB351B"/>
    <w:rsid w:val="00CB366C"/>
    <w:rsid w:val="00CB45D5"/>
    <w:rsid w:val="00CB4CD7"/>
    <w:rsid w:val="00CB5291"/>
    <w:rsid w:val="00CB52B5"/>
    <w:rsid w:val="00CB5630"/>
    <w:rsid w:val="00CB6011"/>
    <w:rsid w:val="00CB66DA"/>
    <w:rsid w:val="00CB67D0"/>
    <w:rsid w:val="00CB6A0B"/>
    <w:rsid w:val="00CB6F90"/>
    <w:rsid w:val="00CC043B"/>
    <w:rsid w:val="00CC0715"/>
    <w:rsid w:val="00CC15E3"/>
    <w:rsid w:val="00CC1C66"/>
    <w:rsid w:val="00CC21CB"/>
    <w:rsid w:val="00CC2211"/>
    <w:rsid w:val="00CC2DD3"/>
    <w:rsid w:val="00CC45AE"/>
    <w:rsid w:val="00CC4BAB"/>
    <w:rsid w:val="00CC52AF"/>
    <w:rsid w:val="00CC5479"/>
    <w:rsid w:val="00CC5A40"/>
    <w:rsid w:val="00CC6727"/>
    <w:rsid w:val="00CC68C2"/>
    <w:rsid w:val="00CC6B0F"/>
    <w:rsid w:val="00CC7BDD"/>
    <w:rsid w:val="00CD0365"/>
    <w:rsid w:val="00CD0A60"/>
    <w:rsid w:val="00CD12B7"/>
    <w:rsid w:val="00CD1DB0"/>
    <w:rsid w:val="00CD20F5"/>
    <w:rsid w:val="00CD214E"/>
    <w:rsid w:val="00CD2207"/>
    <w:rsid w:val="00CD252A"/>
    <w:rsid w:val="00CD3853"/>
    <w:rsid w:val="00CD3F9E"/>
    <w:rsid w:val="00CD417B"/>
    <w:rsid w:val="00CD59C4"/>
    <w:rsid w:val="00CD5C32"/>
    <w:rsid w:val="00CD6F15"/>
    <w:rsid w:val="00CD736F"/>
    <w:rsid w:val="00CD7C91"/>
    <w:rsid w:val="00CD7D23"/>
    <w:rsid w:val="00CE0475"/>
    <w:rsid w:val="00CE0F58"/>
    <w:rsid w:val="00CE13F9"/>
    <w:rsid w:val="00CE153F"/>
    <w:rsid w:val="00CE1596"/>
    <w:rsid w:val="00CE2D66"/>
    <w:rsid w:val="00CE2EBA"/>
    <w:rsid w:val="00CE3B48"/>
    <w:rsid w:val="00CE475C"/>
    <w:rsid w:val="00CE4FD2"/>
    <w:rsid w:val="00CE4FFC"/>
    <w:rsid w:val="00CE53BD"/>
    <w:rsid w:val="00CE5E02"/>
    <w:rsid w:val="00CE6159"/>
    <w:rsid w:val="00CE65BC"/>
    <w:rsid w:val="00CE6FD2"/>
    <w:rsid w:val="00CE7B0C"/>
    <w:rsid w:val="00CF00BA"/>
    <w:rsid w:val="00CF136C"/>
    <w:rsid w:val="00CF14AA"/>
    <w:rsid w:val="00CF19A5"/>
    <w:rsid w:val="00CF1CBB"/>
    <w:rsid w:val="00CF1E32"/>
    <w:rsid w:val="00CF28C7"/>
    <w:rsid w:val="00CF37C3"/>
    <w:rsid w:val="00CF3A71"/>
    <w:rsid w:val="00CF4378"/>
    <w:rsid w:val="00CF56C0"/>
    <w:rsid w:val="00CF5DC1"/>
    <w:rsid w:val="00CF5E31"/>
    <w:rsid w:val="00CF616E"/>
    <w:rsid w:val="00CF6B00"/>
    <w:rsid w:val="00CF6EBD"/>
    <w:rsid w:val="00CF780B"/>
    <w:rsid w:val="00D00603"/>
    <w:rsid w:val="00D01013"/>
    <w:rsid w:val="00D01A49"/>
    <w:rsid w:val="00D01B07"/>
    <w:rsid w:val="00D01ED3"/>
    <w:rsid w:val="00D02237"/>
    <w:rsid w:val="00D02686"/>
    <w:rsid w:val="00D02E17"/>
    <w:rsid w:val="00D02E19"/>
    <w:rsid w:val="00D03099"/>
    <w:rsid w:val="00D034C6"/>
    <w:rsid w:val="00D03968"/>
    <w:rsid w:val="00D046A8"/>
    <w:rsid w:val="00D04CA9"/>
    <w:rsid w:val="00D04F14"/>
    <w:rsid w:val="00D04FBF"/>
    <w:rsid w:val="00D050A2"/>
    <w:rsid w:val="00D054FB"/>
    <w:rsid w:val="00D05C5C"/>
    <w:rsid w:val="00D05CB6"/>
    <w:rsid w:val="00D06954"/>
    <w:rsid w:val="00D06EE9"/>
    <w:rsid w:val="00D10D62"/>
    <w:rsid w:val="00D11AC3"/>
    <w:rsid w:val="00D11D67"/>
    <w:rsid w:val="00D1257B"/>
    <w:rsid w:val="00D1293D"/>
    <w:rsid w:val="00D129AA"/>
    <w:rsid w:val="00D12E51"/>
    <w:rsid w:val="00D130B2"/>
    <w:rsid w:val="00D137DC"/>
    <w:rsid w:val="00D13F25"/>
    <w:rsid w:val="00D14055"/>
    <w:rsid w:val="00D1477B"/>
    <w:rsid w:val="00D1551D"/>
    <w:rsid w:val="00D15B9A"/>
    <w:rsid w:val="00D15C18"/>
    <w:rsid w:val="00D15EE0"/>
    <w:rsid w:val="00D171FE"/>
    <w:rsid w:val="00D175DA"/>
    <w:rsid w:val="00D20EB1"/>
    <w:rsid w:val="00D215F8"/>
    <w:rsid w:val="00D21717"/>
    <w:rsid w:val="00D226EF"/>
    <w:rsid w:val="00D22AC3"/>
    <w:rsid w:val="00D22AC9"/>
    <w:rsid w:val="00D22F6D"/>
    <w:rsid w:val="00D2301F"/>
    <w:rsid w:val="00D2332B"/>
    <w:rsid w:val="00D237EC"/>
    <w:rsid w:val="00D2473A"/>
    <w:rsid w:val="00D24D0E"/>
    <w:rsid w:val="00D24D98"/>
    <w:rsid w:val="00D264B8"/>
    <w:rsid w:val="00D26573"/>
    <w:rsid w:val="00D27050"/>
    <w:rsid w:val="00D310A4"/>
    <w:rsid w:val="00D311C1"/>
    <w:rsid w:val="00D3146D"/>
    <w:rsid w:val="00D33533"/>
    <w:rsid w:val="00D358F7"/>
    <w:rsid w:val="00D36044"/>
    <w:rsid w:val="00D36823"/>
    <w:rsid w:val="00D371EC"/>
    <w:rsid w:val="00D373DF"/>
    <w:rsid w:val="00D3770A"/>
    <w:rsid w:val="00D37C28"/>
    <w:rsid w:val="00D37DC9"/>
    <w:rsid w:val="00D40A8A"/>
    <w:rsid w:val="00D40C28"/>
    <w:rsid w:val="00D414E6"/>
    <w:rsid w:val="00D41A29"/>
    <w:rsid w:val="00D4251B"/>
    <w:rsid w:val="00D4293D"/>
    <w:rsid w:val="00D43B86"/>
    <w:rsid w:val="00D43D2F"/>
    <w:rsid w:val="00D43E42"/>
    <w:rsid w:val="00D43F7E"/>
    <w:rsid w:val="00D4431E"/>
    <w:rsid w:val="00D44882"/>
    <w:rsid w:val="00D44B7B"/>
    <w:rsid w:val="00D45460"/>
    <w:rsid w:val="00D458AB"/>
    <w:rsid w:val="00D45DAC"/>
    <w:rsid w:val="00D46368"/>
    <w:rsid w:val="00D46636"/>
    <w:rsid w:val="00D46BA4"/>
    <w:rsid w:val="00D47200"/>
    <w:rsid w:val="00D476BB"/>
    <w:rsid w:val="00D47709"/>
    <w:rsid w:val="00D51510"/>
    <w:rsid w:val="00D520E1"/>
    <w:rsid w:val="00D52500"/>
    <w:rsid w:val="00D52516"/>
    <w:rsid w:val="00D531D2"/>
    <w:rsid w:val="00D5341B"/>
    <w:rsid w:val="00D536FB"/>
    <w:rsid w:val="00D53DD1"/>
    <w:rsid w:val="00D548C2"/>
    <w:rsid w:val="00D561D3"/>
    <w:rsid w:val="00D56A67"/>
    <w:rsid w:val="00D57D2C"/>
    <w:rsid w:val="00D57D67"/>
    <w:rsid w:val="00D6341A"/>
    <w:rsid w:val="00D6378E"/>
    <w:rsid w:val="00D63E2E"/>
    <w:rsid w:val="00D641C8"/>
    <w:rsid w:val="00D642B4"/>
    <w:rsid w:val="00D64E0C"/>
    <w:rsid w:val="00D64E86"/>
    <w:rsid w:val="00D652C1"/>
    <w:rsid w:val="00D653E9"/>
    <w:rsid w:val="00D66B72"/>
    <w:rsid w:val="00D66E95"/>
    <w:rsid w:val="00D671AB"/>
    <w:rsid w:val="00D676B4"/>
    <w:rsid w:val="00D701DA"/>
    <w:rsid w:val="00D707B0"/>
    <w:rsid w:val="00D715C5"/>
    <w:rsid w:val="00D71969"/>
    <w:rsid w:val="00D71C41"/>
    <w:rsid w:val="00D72215"/>
    <w:rsid w:val="00D722AD"/>
    <w:rsid w:val="00D72366"/>
    <w:rsid w:val="00D7257B"/>
    <w:rsid w:val="00D72B2C"/>
    <w:rsid w:val="00D72F10"/>
    <w:rsid w:val="00D73886"/>
    <w:rsid w:val="00D74571"/>
    <w:rsid w:val="00D74873"/>
    <w:rsid w:val="00D752CA"/>
    <w:rsid w:val="00D757B1"/>
    <w:rsid w:val="00D76E2F"/>
    <w:rsid w:val="00D817BF"/>
    <w:rsid w:val="00D81E51"/>
    <w:rsid w:val="00D825DE"/>
    <w:rsid w:val="00D828D1"/>
    <w:rsid w:val="00D82D4A"/>
    <w:rsid w:val="00D8376C"/>
    <w:rsid w:val="00D83D95"/>
    <w:rsid w:val="00D84C6F"/>
    <w:rsid w:val="00D8569B"/>
    <w:rsid w:val="00D85AF9"/>
    <w:rsid w:val="00D8709E"/>
    <w:rsid w:val="00D870B4"/>
    <w:rsid w:val="00D8726A"/>
    <w:rsid w:val="00D87EBC"/>
    <w:rsid w:val="00D87F88"/>
    <w:rsid w:val="00D87FC4"/>
    <w:rsid w:val="00D90757"/>
    <w:rsid w:val="00D90CB9"/>
    <w:rsid w:val="00D912CF"/>
    <w:rsid w:val="00D91A1C"/>
    <w:rsid w:val="00D91BF8"/>
    <w:rsid w:val="00D92A99"/>
    <w:rsid w:val="00D93115"/>
    <w:rsid w:val="00D94961"/>
    <w:rsid w:val="00D94C83"/>
    <w:rsid w:val="00D94C9F"/>
    <w:rsid w:val="00D962D1"/>
    <w:rsid w:val="00DA0AAF"/>
    <w:rsid w:val="00DA0DE9"/>
    <w:rsid w:val="00DA1034"/>
    <w:rsid w:val="00DA1BFA"/>
    <w:rsid w:val="00DA1D8B"/>
    <w:rsid w:val="00DA1D99"/>
    <w:rsid w:val="00DA2A59"/>
    <w:rsid w:val="00DA2B3C"/>
    <w:rsid w:val="00DA3AA5"/>
    <w:rsid w:val="00DA4FBA"/>
    <w:rsid w:val="00DA510C"/>
    <w:rsid w:val="00DA58C7"/>
    <w:rsid w:val="00DA5BD3"/>
    <w:rsid w:val="00DA5E70"/>
    <w:rsid w:val="00DA602F"/>
    <w:rsid w:val="00DA6058"/>
    <w:rsid w:val="00DA6F70"/>
    <w:rsid w:val="00DA7620"/>
    <w:rsid w:val="00DA7FD0"/>
    <w:rsid w:val="00DB0219"/>
    <w:rsid w:val="00DB04B2"/>
    <w:rsid w:val="00DB0DFD"/>
    <w:rsid w:val="00DB13AD"/>
    <w:rsid w:val="00DB238E"/>
    <w:rsid w:val="00DB398E"/>
    <w:rsid w:val="00DB3B31"/>
    <w:rsid w:val="00DB5DBD"/>
    <w:rsid w:val="00DB639D"/>
    <w:rsid w:val="00DB68ED"/>
    <w:rsid w:val="00DB76DA"/>
    <w:rsid w:val="00DB7AE9"/>
    <w:rsid w:val="00DB7F58"/>
    <w:rsid w:val="00DC0BD7"/>
    <w:rsid w:val="00DC0E52"/>
    <w:rsid w:val="00DC135D"/>
    <w:rsid w:val="00DC17DA"/>
    <w:rsid w:val="00DC2641"/>
    <w:rsid w:val="00DC293D"/>
    <w:rsid w:val="00DC2987"/>
    <w:rsid w:val="00DC2B03"/>
    <w:rsid w:val="00DC2F2B"/>
    <w:rsid w:val="00DC3029"/>
    <w:rsid w:val="00DC394E"/>
    <w:rsid w:val="00DC3FEE"/>
    <w:rsid w:val="00DC4684"/>
    <w:rsid w:val="00DC4E6B"/>
    <w:rsid w:val="00DC5849"/>
    <w:rsid w:val="00DC5C84"/>
    <w:rsid w:val="00DC6042"/>
    <w:rsid w:val="00DC664E"/>
    <w:rsid w:val="00DC67D8"/>
    <w:rsid w:val="00DC6D42"/>
    <w:rsid w:val="00DC7069"/>
    <w:rsid w:val="00DC7187"/>
    <w:rsid w:val="00DC7586"/>
    <w:rsid w:val="00DC7729"/>
    <w:rsid w:val="00DC7D46"/>
    <w:rsid w:val="00DD03DE"/>
    <w:rsid w:val="00DD0626"/>
    <w:rsid w:val="00DD23BC"/>
    <w:rsid w:val="00DD291F"/>
    <w:rsid w:val="00DD2F2A"/>
    <w:rsid w:val="00DD30F0"/>
    <w:rsid w:val="00DD3295"/>
    <w:rsid w:val="00DD41F9"/>
    <w:rsid w:val="00DD4491"/>
    <w:rsid w:val="00DD4C78"/>
    <w:rsid w:val="00DD5E42"/>
    <w:rsid w:val="00DD6498"/>
    <w:rsid w:val="00DD78C2"/>
    <w:rsid w:val="00DE058B"/>
    <w:rsid w:val="00DE0611"/>
    <w:rsid w:val="00DE0707"/>
    <w:rsid w:val="00DE1974"/>
    <w:rsid w:val="00DE1CEE"/>
    <w:rsid w:val="00DE3AF9"/>
    <w:rsid w:val="00DE3B01"/>
    <w:rsid w:val="00DE5611"/>
    <w:rsid w:val="00DE5C09"/>
    <w:rsid w:val="00DE5F43"/>
    <w:rsid w:val="00DE6975"/>
    <w:rsid w:val="00DF0624"/>
    <w:rsid w:val="00DF0DDD"/>
    <w:rsid w:val="00DF13D9"/>
    <w:rsid w:val="00DF192B"/>
    <w:rsid w:val="00DF1A69"/>
    <w:rsid w:val="00DF1F6D"/>
    <w:rsid w:val="00DF3188"/>
    <w:rsid w:val="00DF3222"/>
    <w:rsid w:val="00DF3455"/>
    <w:rsid w:val="00DF35CE"/>
    <w:rsid w:val="00DF370F"/>
    <w:rsid w:val="00DF3926"/>
    <w:rsid w:val="00DF3A67"/>
    <w:rsid w:val="00DF51AC"/>
    <w:rsid w:val="00DF575B"/>
    <w:rsid w:val="00DF58D8"/>
    <w:rsid w:val="00DF64F0"/>
    <w:rsid w:val="00DF699D"/>
    <w:rsid w:val="00DF731C"/>
    <w:rsid w:val="00DF7809"/>
    <w:rsid w:val="00DF797E"/>
    <w:rsid w:val="00DF7DA4"/>
    <w:rsid w:val="00E00257"/>
    <w:rsid w:val="00E00EE9"/>
    <w:rsid w:val="00E01F81"/>
    <w:rsid w:val="00E02563"/>
    <w:rsid w:val="00E03297"/>
    <w:rsid w:val="00E033C8"/>
    <w:rsid w:val="00E03562"/>
    <w:rsid w:val="00E04E60"/>
    <w:rsid w:val="00E04FDE"/>
    <w:rsid w:val="00E05EF6"/>
    <w:rsid w:val="00E05F63"/>
    <w:rsid w:val="00E06111"/>
    <w:rsid w:val="00E06F14"/>
    <w:rsid w:val="00E111BF"/>
    <w:rsid w:val="00E1124E"/>
    <w:rsid w:val="00E11D18"/>
    <w:rsid w:val="00E122E9"/>
    <w:rsid w:val="00E12A7D"/>
    <w:rsid w:val="00E12E55"/>
    <w:rsid w:val="00E1451C"/>
    <w:rsid w:val="00E148AF"/>
    <w:rsid w:val="00E14A8E"/>
    <w:rsid w:val="00E14B5E"/>
    <w:rsid w:val="00E14C8E"/>
    <w:rsid w:val="00E16936"/>
    <w:rsid w:val="00E1695F"/>
    <w:rsid w:val="00E16BCA"/>
    <w:rsid w:val="00E16E70"/>
    <w:rsid w:val="00E16F45"/>
    <w:rsid w:val="00E17C6F"/>
    <w:rsid w:val="00E17FBF"/>
    <w:rsid w:val="00E208B5"/>
    <w:rsid w:val="00E20CE9"/>
    <w:rsid w:val="00E20D64"/>
    <w:rsid w:val="00E20E81"/>
    <w:rsid w:val="00E215E4"/>
    <w:rsid w:val="00E22BC0"/>
    <w:rsid w:val="00E22D18"/>
    <w:rsid w:val="00E23457"/>
    <w:rsid w:val="00E251FA"/>
    <w:rsid w:val="00E252CC"/>
    <w:rsid w:val="00E2658A"/>
    <w:rsid w:val="00E268EE"/>
    <w:rsid w:val="00E27E85"/>
    <w:rsid w:val="00E30C71"/>
    <w:rsid w:val="00E318CD"/>
    <w:rsid w:val="00E319D6"/>
    <w:rsid w:val="00E319EE"/>
    <w:rsid w:val="00E31FA9"/>
    <w:rsid w:val="00E32422"/>
    <w:rsid w:val="00E324C2"/>
    <w:rsid w:val="00E335F5"/>
    <w:rsid w:val="00E345D0"/>
    <w:rsid w:val="00E347DB"/>
    <w:rsid w:val="00E351F2"/>
    <w:rsid w:val="00E35888"/>
    <w:rsid w:val="00E36265"/>
    <w:rsid w:val="00E36EF0"/>
    <w:rsid w:val="00E37409"/>
    <w:rsid w:val="00E374F5"/>
    <w:rsid w:val="00E4099C"/>
    <w:rsid w:val="00E4100B"/>
    <w:rsid w:val="00E41C04"/>
    <w:rsid w:val="00E4216B"/>
    <w:rsid w:val="00E43652"/>
    <w:rsid w:val="00E43963"/>
    <w:rsid w:val="00E442CE"/>
    <w:rsid w:val="00E454C8"/>
    <w:rsid w:val="00E4559D"/>
    <w:rsid w:val="00E469B6"/>
    <w:rsid w:val="00E46BDB"/>
    <w:rsid w:val="00E47C90"/>
    <w:rsid w:val="00E47F8E"/>
    <w:rsid w:val="00E50864"/>
    <w:rsid w:val="00E50EA7"/>
    <w:rsid w:val="00E50FEA"/>
    <w:rsid w:val="00E51135"/>
    <w:rsid w:val="00E512C9"/>
    <w:rsid w:val="00E516F5"/>
    <w:rsid w:val="00E52835"/>
    <w:rsid w:val="00E52BDE"/>
    <w:rsid w:val="00E52E58"/>
    <w:rsid w:val="00E53307"/>
    <w:rsid w:val="00E53DCA"/>
    <w:rsid w:val="00E54226"/>
    <w:rsid w:val="00E548D0"/>
    <w:rsid w:val="00E54CCE"/>
    <w:rsid w:val="00E55071"/>
    <w:rsid w:val="00E550AA"/>
    <w:rsid w:val="00E5538E"/>
    <w:rsid w:val="00E554BA"/>
    <w:rsid w:val="00E55536"/>
    <w:rsid w:val="00E558AA"/>
    <w:rsid w:val="00E55D67"/>
    <w:rsid w:val="00E56444"/>
    <w:rsid w:val="00E56AF6"/>
    <w:rsid w:val="00E57566"/>
    <w:rsid w:val="00E576EE"/>
    <w:rsid w:val="00E57A2F"/>
    <w:rsid w:val="00E6000E"/>
    <w:rsid w:val="00E60BF0"/>
    <w:rsid w:val="00E610C1"/>
    <w:rsid w:val="00E61579"/>
    <w:rsid w:val="00E61A74"/>
    <w:rsid w:val="00E61C69"/>
    <w:rsid w:val="00E62A5E"/>
    <w:rsid w:val="00E62E76"/>
    <w:rsid w:val="00E65CB9"/>
    <w:rsid w:val="00E65E7A"/>
    <w:rsid w:val="00E67614"/>
    <w:rsid w:val="00E67FC9"/>
    <w:rsid w:val="00E714ED"/>
    <w:rsid w:val="00E72204"/>
    <w:rsid w:val="00E72586"/>
    <w:rsid w:val="00E72F1E"/>
    <w:rsid w:val="00E736F2"/>
    <w:rsid w:val="00E746DE"/>
    <w:rsid w:val="00E74BBB"/>
    <w:rsid w:val="00E75BAB"/>
    <w:rsid w:val="00E76CA6"/>
    <w:rsid w:val="00E77D2B"/>
    <w:rsid w:val="00E80171"/>
    <w:rsid w:val="00E80842"/>
    <w:rsid w:val="00E8119D"/>
    <w:rsid w:val="00E816BE"/>
    <w:rsid w:val="00E81EBB"/>
    <w:rsid w:val="00E8284E"/>
    <w:rsid w:val="00E846E6"/>
    <w:rsid w:val="00E84832"/>
    <w:rsid w:val="00E84BD3"/>
    <w:rsid w:val="00E85004"/>
    <w:rsid w:val="00E85E40"/>
    <w:rsid w:val="00E874A8"/>
    <w:rsid w:val="00E874D2"/>
    <w:rsid w:val="00E874D3"/>
    <w:rsid w:val="00E876AD"/>
    <w:rsid w:val="00E87AF2"/>
    <w:rsid w:val="00E901BB"/>
    <w:rsid w:val="00E90B83"/>
    <w:rsid w:val="00E91DE1"/>
    <w:rsid w:val="00E9223F"/>
    <w:rsid w:val="00E92DD2"/>
    <w:rsid w:val="00E92E2E"/>
    <w:rsid w:val="00E92EEF"/>
    <w:rsid w:val="00E93012"/>
    <w:rsid w:val="00E9432C"/>
    <w:rsid w:val="00E94F3C"/>
    <w:rsid w:val="00E952FE"/>
    <w:rsid w:val="00E95981"/>
    <w:rsid w:val="00E963FD"/>
    <w:rsid w:val="00EA1BA5"/>
    <w:rsid w:val="00EA1D6C"/>
    <w:rsid w:val="00EA25A3"/>
    <w:rsid w:val="00EA6130"/>
    <w:rsid w:val="00EA64ED"/>
    <w:rsid w:val="00EA6C2A"/>
    <w:rsid w:val="00EA785F"/>
    <w:rsid w:val="00EA7CEF"/>
    <w:rsid w:val="00EB0056"/>
    <w:rsid w:val="00EB036A"/>
    <w:rsid w:val="00EB04C1"/>
    <w:rsid w:val="00EB107E"/>
    <w:rsid w:val="00EB1590"/>
    <w:rsid w:val="00EB2223"/>
    <w:rsid w:val="00EB41EC"/>
    <w:rsid w:val="00EB4841"/>
    <w:rsid w:val="00EB590D"/>
    <w:rsid w:val="00EB5CCB"/>
    <w:rsid w:val="00EB6407"/>
    <w:rsid w:val="00EB6D6D"/>
    <w:rsid w:val="00EB6EB0"/>
    <w:rsid w:val="00EB75DC"/>
    <w:rsid w:val="00EB770A"/>
    <w:rsid w:val="00EB7A2B"/>
    <w:rsid w:val="00EC11D5"/>
    <w:rsid w:val="00EC1502"/>
    <w:rsid w:val="00EC1FA4"/>
    <w:rsid w:val="00EC209D"/>
    <w:rsid w:val="00EC2A42"/>
    <w:rsid w:val="00EC2D8D"/>
    <w:rsid w:val="00EC2EA9"/>
    <w:rsid w:val="00EC300D"/>
    <w:rsid w:val="00EC3460"/>
    <w:rsid w:val="00EC421F"/>
    <w:rsid w:val="00EC4488"/>
    <w:rsid w:val="00EC533F"/>
    <w:rsid w:val="00EC5B7C"/>
    <w:rsid w:val="00EC5E4B"/>
    <w:rsid w:val="00EC67BA"/>
    <w:rsid w:val="00EC7034"/>
    <w:rsid w:val="00EC7A1E"/>
    <w:rsid w:val="00ED003D"/>
    <w:rsid w:val="00ED03CC"/>
    <w:rsid w:val="00ED0E5F"/>
    <w:rsid w:val="00ED1654"/>
    <w:rsid w:val="00ED20D1"/>
    <w:rsid w:val="00ED22D6"/>
    <w:rsid w:val="00ED22E1"/>
    <w:rsid w:val="00ED2599"/>
    <w:rsid w:val="00ED288B"/>
    <w:rsid w:val="00ED2981"/>
    <w:rsid w:val="00ED2CA0"/>
    <w:rsid w:val="00ED3126"/>
    <w:rsid w:val="00ED3153"/>
    <w:rsid w:val="00ED374F"/>
    <w:rsid w:val="00ED3BC2"/>
    <w:rsid w:val="00ED43CE"/>
    <w:rsid w:val="00ED43EA"/>
    <w:rsid w:val="00ED5AA3"/>
    <w:rsid w:val="00ED668C"/>
    <w:rsid w:val="00ED6FF0"/>
    <w:rsid w:val="00ED73C0"/>
    <w:rsid w:val="00ED7952"/>
    <w:rsid w:val="00EE023E"/>
    <w:rsid w:val="00EE1BC5"/>
    <w:rsid w:val="00EE1BDE"/>
    <w:rsid w:val="00EE3A49"/>
    <w:rsid w:val="00EE3F18"/>
    <w:rsid w:val="00EE4957"/>
    <w:rsid w:val="00EE55BB"/>
    <w:rsid w:val="00EE573D"/>
    <w:rsid w:val="00EE5D98"/>
    <w:rsid w:val="00EE5FEF"/>
    <w:rsid w:val="00EE631E"/>
    <w:rsid w:val="00EE6A81"/>
    <w:rsid w:val="00EE7B25"/>
    <w:rsid w:val="00EF035B"/>
    <w:rsid w:val="00EF0968"/>
    <w:rsid w:val="00EF1634"/>
    <w:rsid w:val="00EF1904"/>
    <w:rsid w:val="00EF2301"/>
    <w:rsid w:val="00EF2362"/>
    <w:rsid w:val="00EF2E52"/>
    <w:rsid w:val="00EF35A8"/>
    <w:rsid w:val="00EF4D8F"/>
    <w:rsid w:val="00EF56E4"/>
    <w:rsid w:val="00EF5A8F"/>
    <w:rsid w:val="00EF5C6F"/>
    <w:rsid w:val="00EF7D74"/>
    <w:rsid w:val="00F001EA"/>
    <w:rsid w:val="00F00D8F"/>
    <w:rsid w:val="00F0145C"/>
    <w:rsid w:val="00F01497"/>
    <w:rsid w:val="00F0186C"/>
    <w:rsid w:val="00F018EA"/>
    <w:rsid w:val="00F01DB2"/>
    <w:rsid w:val="00F020B7"/>
    <w:rsid w:val="00F03FAC"/>
    <w:rsid w:val="00F042BF"/>
    <w:rsid w:val="00F04CA6"/>
    <w:rsid w:val="00F071ED"/>
    <w:rsid w:val="00F10C6D"/>
    <w:rsid w:val="00F114D5"/>
    <w:rsid w:val="00F11739"/>
    <w:rsid w:val="00F11E27"/>
    <w:rsid w:val="00F11F31"/>
    <w:rsid w:val="00F12BA5"/>
    <w:rsid w:val="00F13792"/>
    <w:rsid w:val="00F13ED8"/>
    <w:rsid w:val="00F13F89"/>
    <w:rsid w:val="00F14293"/>
    <w:rsid w:val="00F14783"/>
    <w:rsid w:val="00F14840"/>
    <w:rsid w:val="00F149ED"/>
    <w:rsid w:val="00F16AFD"/>
    <w:rsid w:val="00F172B5"/>
    <w:rsid w:val="00F17786"/>
    <w:rsid w:val="00F17C90"/>
    <w:rsid w:val="00F21428"/>
    <w:rsid w:val="00F218D5"/>
    <w:rsid w:val="00F21B66"/>
    <w:rsid w:val="00F21CF8"/>
    <w:rsid w:val="00F22781"/>
    <w:rsid w:val="00F239F3"/>
    <w:rsid w:val="00F244CC"/>
    <w:rsid w:val="00F24BEB"/>
    <w:rsid w:val="00F2582B"/>
    <w:rsid w:val="00F258C8"/>
    <w:rsid w:val="00F26680"/>
    <w:rsid w:val="00F26802"/>
    <w:rsid w:val="00F2762C"/>
    <w:rsid w:val="00F27AD8"/>
    <w:rsid w:val="00F27FBF"/>
    <w:rsid w:val="00F30216"/>
    <w:rsid w:val="00F303FA"/>
    <w:rsid w:val="00F3069B"/>
    <w:rsid w:val="00F318B9"/>
    <w:rsid w:val="00F3272B"/>
    <w:rsid w:val="00F32A63"/>
    <w:rsid w:val="00F33710"/>
    <w:rsid w:val="00F34129"/>
    <w:rsid w:val="00F3423C"/>
    <w:rsid w:val="00F34675"/>
    <w:rsid w:val="00F3629E"/>
    <w:rsid w:val="00F37A36"/>
    <w:rsid w:val="00F37FB0"/>
    <w:rsid w:val="00F409AC"/>
    <w:rsid w:val="00F40A74"/>
    <w:rsid w:val="00F4143A"/>
    <w:rsid w:val="00F41FB8"/>
    <w:rsid w:val="00F42E58"/>
    <w:rsid w:val="00F43205"/>
    <w:rsid w:val="00F439C7"/>
    <w:rsid w:val="00F44374"/>
    <w:rsid w:val="00F447E6"/>
    <w:rsid w:val="00F450B7"/>
    <w:rsid w:val="00F45173"/>
    <w:rsid w:val="00F46415"/>
    <w:rsid w:val="00F47BB0"/>
    <w:rsid w:val="00F50D31"/>
    <w:rsid w:val="00F51112"/>
    <w:rsid w:val="00F51954"/>
    <w:rsid w:val="00F51AB7"/>
    <w:rsid w:val="00F5200B"/>
    <w:rsid w:val="00F52C58"/>
    <w:rsid w:val="00F52FCB"/>
    <w:rsid w:val="00F54A01"/>
    <w:rsid w:val="00F54E69"/>
    <w:rsid w:val="00F550E0"/>
    <w:rsid w:val="00F55E67"/>
    <w:rsid w:val="00F56341"/>
    <w:rsid w:val="00F57497"/>
    <w:rsid w:val="00F574D3"/>
    <w:rsid w:val="00F57D57"/>
    <w:rsid w:val="00F57E51"/>
    <w:rsid w:val="00F57F60"/>
    <w:rsid w:val="00F601D8"/>
    <w:rsid w:val="00F6032C"/>
    <w:rsid w:val="00F609E0"/>
    <w:rsid w:val="00F610C1"/>
    <w:rsid w:val="00F616C9"/>
    <w:rsid w:val="00F61BA3"/>
    <w:rsid w:val="00F62474"/>
    <w:rsid w:val="00F62DC5"/>
    <w:rsid w:val="00F62E81"/>
    <w:rsid w:val="00F63592"/>
    <w:rsid w:val="00F63C1D"/>
    <w:rsid w:val="00F63D28"/>
    <w:rsid w:val="00F6428F"/>
    <w:rsid w:val="00F65726"/>
    <w:rsid w:val="00F65B74"/>
    <w:rsid w:val="00F66E98"/>
    <w:rsid w:val="00F702EF"/>
    <w:rsid w:val="00F71A45"/>
    <w:rsid w:val="00F71DF7"/>
    <w:rsid w:val="00F71F16"/>
    <w:rsid w:val="00F72399"/>
    <w:rsid w:val="00F72516"/>
    <w:rsid w:val="00F736CB"/>
    <w:rsid w:val="00F73ADE"/>
    <w:rsid w:val="00F745A3"/>
    <w:rsid w:val="00F7520D"/>
    <w:rsid w:val="00F7671B"/>
    <w:rsid w:val="00F768CB"/>
    <w:rsid w:val="00F76A02"/>
    <w:rsid w:val="00F76B48"/>
    <w:rsid w:val="00F770D6"/>
    <w:rsid w:val="00F7726B"/>
    <w:rsid w:val="00F77B6F"/>
    <w:rsid w:val="00F80D8D"/>
    <w:rsid w:val="00F80FF8"/>
    <w:rsid w:val="00F810C4"/>
    <w:rsid w:val="00F81157"/>
    <w:rsid w:val="00F8133D"/>
    <w:rsid w:val="00F817A2"/>
    <w:rsid w:val="00F81AC1"/>
    <w:rsid w:val="00F83387"/>
    <w:rsid w:val="00F834EC"/>
    <w:rsid w:val="00F8354B"/>
    <w:rsid w:val="00F8428A"/>
    <w:rsid w:val="00F84BCC"/>
    <w:rsid w:val="00F84D26"/>
    <w:rsid w:val="00F84D50"/>
    <w:rsid w:val="00F858C1"/>
    <w:rsid w:val="00F8604F"/>
    <w:rsid w:val="00F86E6E"/>
    <w:rsid w:val="00F8768F"/>
    <w:rsid w:val="00F90C01"/>
    <w:rsid w:val="00F918CC"/>
    <w:rsid w:val="00F91BE4"/>
    <w:rsid w:val="00F91C9A"/>
    <w:rsid w:val="00F91D67"/>
    <w:rsid w:val="00F9236D"/>
    <w:rsid w:val="00F94EF3"/>
    <w:rsid w:val="00F9516C"/>
    <w:rsid w:val="00F95239"/>
    <w:rsid w:val="00F9684F"/>
    <w:rsid w:val="00F97A3D"/>
    <w:rsid w:val="00FA016B"/>
    <w:rsid w:val="00FA08BE"/>
    <w:rsid w:val="00FA13C2"/>
    <w:rsid w:val="00FA1F9B"/>
    <w:rsid w:val="00FA229A"/>
    <w:rsid w:val="00FA25F9"/>
    <w:rsid w:val="00FA2703"/>
    <w:rsid w:val="00FA28A2"/>
    <w:rsid w:val="00FA2DA1"/>
    <w:rsid w:val="00FA36E5"/>
    <w:rsid w:val="00FA4E20"/>
    <w:rsid w:val="00FA4E23"/>
    <w:rsid w:val="00FA4FB4"/>
    <w:rsid w:val="00FA5399"/>
    <w:rsid w:val="00FA5AB8"/>
    <w:rsid w:val="00FA5DA4"/>
    <w:rsid w:val="00FA6400"/>
    <w:rsid w:val="00FA7C2E"/>
    <w:rsid w:val="00FB0242"/>
    <w:rsid w:val="00FB0F45"/>
    <w:rsid w:val="00FB1949"/>
    <w:rsid w:val="00FB213F"/>
    <w:rsid w:val="00FB2276"/>
    <w:rsid w:val="00FB27B2"/>
    <w:rsid w:val="00FB35D1"/>
    <w:rsid w:val="00FB4193"/>
    <w:rsid w:val="00FB4515"/>
    <w:rsid w:val="00FB5FB3"/>
    <w:rsid w:val="00FB64D3"/>
    <w:rsid w:val="00FB79F0"/>
    <w:rsid w:val="00FC0766"/>
    <w:rsid w:val="00FC0FFD"/>
    <w:rsid w:val="00FC23F0"/>
    <w:rsid w:val="00FC28B8"/>
    <w:rsid w:val="00FC3665"/>
    <w:rsid w:val="00FC49DD"/>
    <w:rsid w:val="00FC4A0D"/>
    <w:rsid w:val="00FC542F"/>
    <w:rsid w:val="00FC653D"/>
    <w:rsid w:val="00FC698B"/>
    <w:rsid w:val="00FC69C8"/>
    <w:rsid w:val="00FC737A"/>
    <w:rsid w:val="00FC7667"/>
    <w:rsid w:val="00FC7868"/>
    <w:rsid w:val="00FD0BB5"/>
    <w:rsid w:val="00FD1E39"/>
    <w:rsid w:val="00FD2186"/>
    <w:rsid w:val="00FD23A0"/>
    <w:rsid w:val="00FD2479"/>
    <w:rsid w:val="00FD3024"/>
    <w:rsid w:val="00FD46E7"/>
    <w:rsid w:val="00FD4C2C"/>
    <w:rsid w:val="00FD6C12"/>
    <w:rsid w:val="00FD7730"/>
    <w:rsid w:val="00FE0371"/>
    <w:rsid w:val="00FE05B2"/>
    <w:rsid w:val="00FE08BE"/>
    <w:rsid w:val="00FE2606"/>
    <w:rsid w:val="00FE3145"/>
    <w:rsid w:val="00FE3CC1"/>
    <w:rsid w:val="00FE4168"/>
    <w:rsid w:val="00FE42CF"/>
    <w:rsid w:val="00FE4346"/>
    <w:rsid w:val="00FE4D16"/>
    <w:rsid w:val="00FE50E3"/>
    <w:rsid w:val="00FE5172"/>
    <w:rsid w:val="00FE5A32"/>
    <w:rsid w:val="00FE5F13"/>
    <w:rsid w:val="00FE632E"/>
    <w:rsid w:val="00FE6EFA"/>
    <w:rsid w:val="00FE7729"/>
    <w:rsid w:val="00FF09B1"/>
    <w:rsid w:val="00FF0BFE"/>
    <w:rsid w:val="00FF0F8F"/>
    <w:rsid w:val="00FF1407"/>
    <w:rsid w:val="00FF1451"/>
    <w:rsid w:val="00FF2A0F"/>
    <w:rsid w:val="00FF2E57"/>
    <w:rsid w:val="00FF360B"/>
    <w:rsid w:val="00FF3B90"/>
    <w:rsid w:val="00FF475D"/>
    <w:rsid w:val="00FF47BC"/>
    <w:rsid w:val="00FF4B90"/>
    <w:rsid w:val="00FF5C4B"/>
    <w:rsid w:val="00FF5C5A"/>
    <w:rsid w:val="00FF6317"/>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Theme="minorHAnsi" w:eastAsia="Times New Roman" w:hAnsiTheme="minorHAnsi"/>
      <w:b/>
      <w:bC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semiHidden/>
    <w:rsid w:val="00B13C20"/>
    <w:rPr>
      <w:sz w:val="20"/>
      <w:szCs w:val="20"/>
    </w:rPr>
  </w:style>
  <w:style w:type="character" w:customStyle="1" w:styleId="CommentTextChar">
    <w:name w:val="Comment Text Char"/>
    <w:basedOn w:val="DefaultParagraphFont"/>
    <w:link w:val="CommentText"/>
    <w:uiPriority w:val="99"/>
    <w:semiHidden/>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475E7E"/>
    <w:rPr>
      <w:rFonts w:asciiTheme="minorHAnsi" w:eastAsia="Times New Roman" w:hAnsiTheme="minorHAnsi"/>
      <w:i/>
      <w:iCs/>
      <w:sz w:val="20"/>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475E7E"/>
    <w:pPr>
      <w:spacing w:before="240" w:after="120"/>
    </w:pPr>
    <w:rPr>
      <w:rFonts w:asciiTheme="minorHAnsi" w:eastAsia="Times New Roman" w:hAnsiTheme="minorHAnsi"/>
      <w:b/>
      <w:bCs/>
      <w:sz w:val="20"/>
      <w:szCs w:val="20"/>
    </w:rPr>
  </w:style>
  <w:style w:type="paragraph" w:styleId="TOC2">
    <w:name w:val="toc 2"/>
    <w:next w:val="Normal"/>
    <w:link w:val="TOC2Char"/>
    <w:uiPriority w:val="39"/>
    <w:rsid w:val="00475E7E"/>
    <w:pPr>
      <w:spacing w:before="120"/>
      <w:ind w:left="240"/>
    </w:pPr>
    <w:rPr>
      <w:rFonts w:asciiTheme="minorHAnsi" w:eastAsia="Times New Roman" w:hAnsiTheme="minorHAnsi"/>
      <w:i/>
      <w:iCs/>
      <w:sz w:val="20"/>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C31DE4"/>
    <w:pPr>
      <w:keepNext/>
      <w:keepLines/>
      <w:spacing w:after="120"/>
    </w:pPr>
    <w:rPr>
      <w:rFonts w:ascii="Calibri" w:eastAsia="Times New Roman" w:hAnsi="Calibri" w:cs="Calibri"/>
      <w:b/>
      <w:bCs/>
      <w:i/>
      <w:sz w:val="24"/>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480"/>
    </w:pPr>
    <w:rPr>
      <w:rFonts w:asciiTheme="minorHAnsi" w:eastAsia="Times New Roman" w:hAnsiTheme="minorHAnsi"/>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20"/>
      <w:szCs w:val="20"/>
    </w:rPr>
  </w:style>
  <w:style w:type="paragraph" w:styleId="TOC5">
    <w:name w:val="toc 5"/>
    <w:basedOn w:val="Normal"/>
    <w:next w:val="Normal"/>
    <w:autoRedefine/>
    <w:uiPriority w:val="39"/>
    <w:unhideWhenUsed/>
    <w:rsid w:val="00B13C20"/>
    <w:pPr>
      <w:ind w:left="960"/>
    </w:pPr>
    <w:rPr>
      <w:rFonts w:asciiTheme="minorHAnsi" w:hAnsiTheme="minorHAnsi"/>
      <w:sz w:val="20"/>
      <w:szCs w:val="20"/>
    </w:rPr>
  </w:style>
  <w:style w:type="paragraph" w:styleId="TOC6">
    <w:name w:val="toc 6"/>
    <w:basedOn w:val="Normal"/>
    <w:next w:val="Normal"/>
    <w:autoRedefine/>
    <w:uiPriority w:val="39"/>
    <w:unhideWhenUsed/>
    <w:rsid w:val="00B13C20"/>
    <w:pPr>
      <w:ind w:left="1200"/>
    </w:pPr>
    <w:rPr>
      <w:rFonts w:asciiTheme="minorHAnsi" w:hAnsiTheme="minorHAnsi"/>
      <w:sz w:val="20"/>
      <w:szCs w:val="20"/>
    </w:rPr>
  </w:style>
  <w:style w:type="paragraph" w:styleId="TOC7">
    <w:name w:val="toc 7"/>
    <w:basedOn w:val="Normal"/>
    <w:next w:val="Normal"/>
    <w:autoRedefine/>
    <w:uiPriority w:val="39"/>
    <w:unhideWhenUsed/>
    <w:rsid w:val="00B13C20"/>
    <w:pPr>
      <w:ind w:left="1440"/>
    </w:pPr>
    <w:rPr>
      <w:rFonts w:asciiTheme="minorHAnsi" w:hAnsiTheme="minorHAnsi"/>
      <w:sz w:val="20"/>
      <w:szCs w:val="20"/>
    </w:rPr>
  </w:style>
  <w:style w:type="paragraph" w:styleId="TOC8">
    <w:name w:val="toc 8"/>
    <w:basedOn w:val="Normal"/>
    <w:next w:val="Normal"/>
    <w:autoRedefine/>
    <w:uiPriority w:val="39"/>
    <w:unhideWhenUsed/>
    <w:rsid w:val="00B13C20"/>
    <w:pPr>
      <w:ind w:left="1680"/>
    </w:pPr>
    <w:rPr>
      <w:rFonts w:asciiTheme="minorHAnsi" w:hAnsiTheme="minorHAnsi"/>
      <w:sz w:val="20"/>
      <w:szCs w:val="20"/>
    </w:rPr>
  </w:style>
  <w:style w:type="paragraph" w:styleId="TOC9">
    <w:name w:val="toc 9"/>
    <w:basedOn w:val="Normal"/>
    <w:next w:val="Normal"/>
    <w:autoRedefine/>
    <w:uiPriority w:val="39"/>
    <w:unhideWhenUsed/>
    <w:rsid w:val="00B13C20"/>
    <w:pPr>
      <w:ind w:left="1920"/>
    </w:pPr>
    <w:rPr>
      <w:rFonts w:asciiTheme="minorHAnsi" w:hAnsiTheme="minorHAnsi"/>
      <w:sz w:val="20"/>
      <w:szCs w:val="20"/>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9D6699"/>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9D6699"/>
    <w:rPr>
      <w:rFonts w:ascii="Calibri" w:eastAsia="Times New Roman" w:hAnsi="Calibri"/>
      <w:sz w:val="24"/>
      <w:szCs w:val="24"/>
    </w:rPr>
  </w:style>
  <w:style w:type="character" w:customStyle="1" w:styleId="TableTitle-IPRChar">
    <w:name w:val="TableTitle-IPR Char"/>
    <w:basedOn w:val="DefaultParagraphFont"/>
    <w:link w:val="TableTitle-IPR"/>
    <w:rsid w:val="00C31DE4"/>
    <w:rPr>
      <w:rFonts w:ascii="Calibri" w:eastAsia="Times New Roman" w:hAnsi="Calibri" w:cs="Calibri"/>
      <w:b/>
      <w:bCs/>
      <w:i/>
      <w:sz w:val="24"/>
      <w:szCs w:val="24"/>
    </w:rPr>
  </w:style>
  <w:style w:type="paragraph" w:customStyle="1" w:styleId="Hdng3-IPR">
    <w:name w:val="Hdng3-IPR"/>
    <w:link w:val="Hdng3-IPRChar"/>
    <w:qFormat/>
    <w:rsid w:val="004D6774"/>
    <w:pPr>
      <w:keepNext/>
      <w:numPr>
        <w:numId w:val="1"/>
      </w:numPr>
      <w:spacing w:after="240"/>
      <w:ind w:left="72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7166BE"/>
    <w:pPr>
      <w:numPr>
        <w:numId w:val="16"/>
      </w:numPr>
      <w:spacing w:after="120"/>
    </w:pPr>
    <w:rPr>
      <w:rFonts w:asciiTheme="minorHAnsi" w:hAnsiTheme="minorHAnsi" w:cstheme="minorBidi"/>
      <w:sz w:val="24"/>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7166BE"/>
    <w:rPr>
      <w:rFonts w:asciiTheme="minorHAnsi" w:hAnsiTheme="minorHAnsi" w:cstheme="minorBidi"/>
      <w:sz w:val="24"/>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Theme="minorHAnsi" w:eastAsia="Times New Roman" w:hAnsiTheme="minorHAnsi"/>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character" w:customStyle="1" w:styleId="UnresolvedMention1">
    <w:name w:val="Unresolved Mention1"/>
    <w:basedOn w:val="DefaultParagraphFont"/>
    <w:uiPriority w:val="99"/>
    <w:semiHidden/>
    <w:unhideWhenUsed/>
    <w:rsid w:val="00833910"/>
    <w:rPr>
      <w:color w:val="605E5C"/>
      <w:shd w:val="clear" w:color="auto" w:fill="E1DFDD"/>
    </w:rPr>
  </w:style>
  <w:style w:type="paragraph" w:customStyle="1" w:styleId="BodyText-IPR">
    <w:name w:val="BodyText-IPR"/>
    <w:link w:val="BodyText-IPRChar"/>
    <w:qFormat/>
    <w:rsid w:val="00C31DE4"/>
    <w:pPr>
      <w:spacing w:after="240"/>
    </w:pPr>
    <w:rPr>
      <w:rFonts w:ascii="Calibri" w:hAnsi="Calibri" w:cstheme="minorBidi"/>
    </w:rPr>
  </w:style>
  <w:style w:type="paragraph" w:customStyle="1" w:styleId="Heading1-IPR">
    <w:name w:val="Heading1-IPR"/>
    <w:link w:val="Heading1-IPRChar"/>
    <w:qFormat/>
    <w:rsid w:val="00C31DE4"/>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C31DE4"/>
    <w:rPr>
      <w:rFonts w:ascii="Candara" w:eastAsiaTheme="majorEastAsia" w:hAnsi="Candara" w:cstheme="majorBidi"/>
      <w:b/>
      <w:bCs/>
      <w:caps w:val="0"/>
      <w:color w:val="B12732"/>
      <w:sz w:val="36"/>
      <w:szCs w:val="36"/>
    </w:rPr>
  </w:style>
  <w:style w:type="character" w:customStyle="1" w:styleId="BodyText-IPRChar">
    <w:name w:val="BodyText-IPR Char"/>
    <w:basedOn w:val="DefaultParagraphFont"/>
    <w:link w:val="BodyText-IPR"/>
    <w:rsid w:val="00C31DE4"/>
    <w:rPr>
      <w:rFonts w:ascii="Calibri" w:hAnsi="Calibri" w:cstheme="minorBidi"/>
    </w:rPr>
  </w:style>
  <w:style w:type="paragraph" w:customStyle="1" w:styleId="TOCHeading2">
    <w:name w:val="TOCHeading2"/>
    <w:basedOn w:val="Normal"/>
    <w:link w:val="TOCHeading2Char"/>
    <w:qFormat/>
    <w:rsid w:val="00C31DE4"/>
    <w:pPr>
      <w:keepNext/>
      <w:keepLines/>
      <w:pBdr>
        <w:bottom w:val="dotted" w:sz="4" w:space="1" w:color="auto"/>
      </w:pBdr>
      <w:spacing w:after="240"/>
    </w:pPr>
    <w:rPr>
      <w:rFonts w:ascii="Candara" w:eastAsiaTheme="majorEastAsia" w:hAnsi="Candara" w:cstheme="majorBidi"/>
      <w:b/>
      <w:bCs/>
      <w:color w:val="B12732"/>
      <w:sz w:val="28"/>
      <w:szCs w:val="36"/>
    </w:rPr>
  </w:style>
  <w:style w:type="paragraph" w:customStyle="1" w:styleId="TOC10">
    <w:name w:val="TOC1"/>
    <w:basedOn w:val="TOC1"/>
    <w:link w:val="TOC1Char0"/>
    <w:qFormat/>
    <w:rsid w:val="007166BE"/>
    <w:pPr>
      <w:tabs>
        <w:tab w:val="right" w:leader="dot" w:pos="9350"/>
      </w:tabs>
      <w:spacing w:before="0"/>
    </w:pPr>
    <w:rPr>
      <w:b w:val="0"/>
      <w:noProof/>
      <w:sz w:val="24"/>
      <w:szCs w:val="24"/>
    </w:rPr>
  </w:style>
  <w:style w:type="character" w:customStyle="1" w:styleId="TOCHeading2Char">
    <w:name w:val="TOCHeading2 Char"/>
    <w:basedOn w:val="DefaultParagraphFont"/>
    <w:link w:val="TOCHeading2"/>
    <w:rsid w:val="00C31DE4"/>
    <w:rPr>
      <w:rFonts w:ascii="Candara" w:eastAsiaTheme="majorEastAsia" w:hAnsi="Candara" w:cstheme="majorBidi"/>
      <w:b/>
      <w:bCs/>
      <w:color w:val="B12732"/>
      <w:sz w:val="28"/>
      <w:szCs w:val="36"/>
    </w:rPr>
  </w:style>
  <w:style w:type="paragraph" w:customStyle="1" w:styleId="TOC20">
    <w:name w:val="TOC2"/>
    <w:basedOn w:val="TOC3"/>
    <w:link w:val="TOC2Char0"/>
    <w:qFormat/>
    <w:rsid w:val="007166BE"/>
    <w:pPr>
      <w:tabs>
        <w:tab w:val="left" w:pos="1440"/>
        <w:tab w:val="right" w:leader="dot" w:pos="9350"/>
      </w:tabs>
      <w:spacing w:after="120"/>
      <w:ind w:left="720"/>
    </w:pPr>
    <w:rPr>
      <w:noProof/>
      <w:sz w:val="24"/>
      <w:szCs w:val="24"/>
    </w:rPr>
  </w:style>
  <w:style w:type="character" w:customStyle="1" w:styleId="TOC1Char0">
    <w:name w:val="TOC1 Char"/>
    <w:basedOn w:val="TOC1Char"/>
    <w:link w:val="TOC10"/>
    <w:rsid w:val="007166BE"/>
    <w:rPr>
      <w:rFonts w:asciiTheme="minorHAnsi" w:eastAsia="Times New Roman" w:hAnsiTheme="minorHAnsi"/>
      <w:b w:val="0"/>
      <w:bCs/>
      <w:noProof/>
      <w:sz w:val="24"/>
      <w:szCs w:val="24"/>
    </w:rPr>
  </w:style>
  <w:style w:type="character" w:customStyle="1" w:styleId="TOC2Char0">
    <w:name w:val="TOC2 Char"/>
    <w:basedOn w:val="TOC3Char"/>
    <w:link w:val="TOC20"/>
    <w:rsid w:val="007166BE"/>
    <w:rPr>
      <w:rFonts w:asciiTheme="minorHAnsi" w:eastAsia="Times New Roman" w:hAnsiTheme="minorHAnsi"/>
      <w:noProof/>
      <w:sz w:val="24"/>
      <w:szCs w:val="24"/>
    </w:rPr>
  </w:style>
  <w:style w:type="paragraph" w:customStyle="1" w:styleId="OMBAHeading2">
    <w:name w:val="OMBAHeading2"/>
    <w:basedOn w:val="Hdng3-IPR"/>
    <w:link w:val="OMBAHeading2Char"/>
    <w:qFormat/>
    <w:rsid w:val="00C31DE4"/>
    <w:pPr>
      <w:pBdr>
        <w:bottom w:val="dotted" w:sz="4" w:space="1" w:color="auto"/>
      </w:pBdr>
      <w:spacing w:after="480"/>
    </w:pPr>
    <w:rPr>
      <w:rFonts w:ascii="Candara" w:hAnsi="Candara"/>
      <w:color w:val="B12732"/>
      <w:sz w:val="28"/>
    </w:rPr>
  </w:style>
  <w:style w:type="paragraph" w:customStyle="1" w:styleId="FooterTitle-IPR">
    <w:name w:val="FooterTitle-IPR"/>
    <w:link w:val="FooterTitle-IPRChar"/>
    <w:qFormat/>
    <w:rsid w:val="00352339"/>
    <w:pPr>
      <w:pBdr>
        <w:top w:val="single" w:sz="8" w:space="1" w:color="DD2230"/>
      </w:pBdr>
      <w:jc w:val="right"/>
    </w:pPr>
    <w:rPr>
      <w:rFonts w:ascii="Calibri" w:eastAsia="Times New Roman" w:hAnsi="Calibri" w:cs="Arial"/>
      <w:i/>
      <w:sz w:val="20"/>
      <w:szCs w:val="18"/>
    </w:rPr>
  </w:style>
  <w:style w:type="character" w:customStyle="1" w:styleId="OMBAHeading2Char">
    <w:name w:val="OMBAHeading2 Char"/>
    <w:basedOn w:val="Hdng3-IPRChar"/>
    <w:link w:val="OMBAHeading2"/>
    <w:rsid w:val="00C31DE4"/>
    <w:rPr>
      <w:rFonts w:ascii="Candara" w:eastAsia="Times New Roman" w:hAnsi="Candara" w:cs="Arial"/>
      <w:b/>
      <w:color w:val="B12732"/>
      <w:sz w:val="28"/>
      <w:szCs w:val="24"/>
    </w:rPr>
  </w:style>
  <w:style w:type="character" w:customStyle="1" w:styleId="FooterTitle-IPRChar">
    <w:name w:val="FooterTitle-IPR Char"/>
    <w:link w:val="FooterTitle-IPR"/>
    <w:rsid w:val="00352339"/>
    <w:rPr>
      <w:rFonts w:ascii="Calibri" w:eastAsia="Times New Roman" w:hAnsi="Calibri" w:cs="Arial"/>
      <w:i/>
      <w:sz w:val="20"/>
      <w:szCs w:val="18"/>
    </w:rPr>
  </w:style>
  <w:style w:type="paragraph" w:customStyle="1" w:styleId="BulletsRed-IPR">
    <w:name w:val="BulletsRed-IPR"/>
    <w:link w:val="BulletsRed-IPRChar"/>
    <w:qFormat/>
    <w:rsid w:val="00352339"/>
    <w:pPr>
      <w:numPr>
        <w:numId w:val="31"/>
      </w:numPr>
      <w:spacing w:after="120" w:line="480" w:lineRule="auto"/>
    </w:pPr>
    <w:rPr>
      <w:rFonts w:ascii="Calibri" w:hAnsi="Calibri"/>
      <w:sz w:val="24"/>
      <w:szCs w:val="24"/>
    </w:rPr>
  </w:style>
  <w:style w:type="character" w:customStyle="1" w:styleId="BulletsRed-IPRChar">
    <w:name w:val="BulletsRed-IPR Char"/>
    <w:basedOn w:val="DefaultParagraphFont"/>
    <w:link w:val="BulletsRed-IPR"/>
    <w:rsid w:val="00352339"/>
    <w:rPr>
      <w:rFonts w:ascii="Calibri" w:hAnsi="Calibri"/>
      <w:sz w:val="24"/>
      <w:szCs w:val="24"/>
    </w:rPr>
  </w:style>
  <w:style w:type="numbering" w:customStyle="1" w:styleId="BulletListStyleRed-IPR">
    <w:name w:val="BulletListStyleRed-IPR"/>
    <w:uiPriority w:val="99"/>
    <w:rsid w:val="00352339"/>
    <w:pPr>
      <w:numPr>
        <w:numId w:val="30"/>
      </w:numPr>
    </w:pPr>
  </w:style>
  <w:style w:type="paragraph" w:customStyle="1" w:styleId="SubbulletRedLevelTwo">
    <w:name w:val="SubbulletRedLevelTwo"/>
    <w:basedOn w:val="BulletsRed-IPR"/>
    <w:qFormat/>
    <w:rsid w:val="00352339"/>
    <w:pPr>
      <w:numPr>
        <w:ilvl w:val="1"/>
      </w:numPr>
      <w:tabs>
        <w:tab w:val="num" w:pos="360"/>
      </w:tabs>
    </w:pPr>
  </w:style>
  <w:style w:type="paragraph" w:customStyle="1" w:styleId="SubbulletRedLevelThree">
    <w:name w:val="SubbulletRedLevelThree"/>
    <w:basedOn w:val="SubbulletRedLevelTwo"/>
    <w:qFormat/>
    <w:rsid w:val="00352339"/>
    <w:pPr>
      <w:numPr>
        <w:ilvl w:val="2"/>
      </w:numPr>
      <w:tabs>
        <w:tab w:val="num" w:pos="360"/>
      </w:tabs>
    </w:pPr>
  </w:style>
  <w:style w:type="paragraph" w:customStyle="1" w:styleId="OMBAHeading3">
    <w:name w:val="OMBAHeading3"/>
    <w:basedOn w:val="Numbers12ptCalibri-IPR"/>
    <w:link w:val="OMBAHeading3Char"/>
    <w:qFormat/>
    <w:rsid w:val="004C5D0D"/>
    <w:pPr>
      <w:numPr>
        <w:numId w:val="35"/>
      </w:numPr>
      <w:spacing w:after="240" w:line="480" w:lineRule="auto"/>
    </w:pPr>
    <w:rPr>
      <w:rFonts w:ascii="Candara" w:hAnsi="Candara"/>
      <w:b/>
      <w:i/>
      <w:color w:val="B12732"/>
    </w:rPr>
  </w:style>
  <w:style w:type="character" w:customStyle="1" w:styleId="OMBAHeading3Char">
    <w:name w:val="OMBAHeading3 Char"/>
    <w:basedOn w:val="Numbers12ptCalibri-IPRChar"/>
    <w:link w:val="OMBAHeading3"/>
    <w:rsid w:val="004C5D0D"/>
    <w:rPr>
      <w:rFonts w:ascii="Candara" w:hAnsi="Candara" w:cstheme="minorBidi"/>
      <w:b/>
      <w:i/>
      <w:color w:val="B12732"/>
      <w:sz w:val="24"/>
    </w:rPr>
  </w:style>
  <w:style w:type="paragraph" w:customStyle="1" w:styleId="ResumeBodywhangingindent-IPR">
    <w:name w:val="Resume Body w/hanging indent - IPR"/>
    <w:link w:val="ResumeBodywhangingindent-IPRChar"/>
    <w:qFormat/>
    <w:rsid w:val="00E46BDB"/>
    <w:pPr>
      <w:spacing w:after="120"/>
      <w:ind w:left="288" w:hanging="288"/>
    </w:pPr>
    <w:rPr>
      <w:rFonts w:ascii="Calibri" w:eastAsia="Times New Roman" w:hAnsi="Calibri"/>
      <w:bCs/>
      <w:sz w:val="20"/>
      <w:szCs w:val="20"/>
    </w:rPr>
  </w:style>
  <w:style w:type="character" w:customStyle="1" w:styleId="ResumeBodywhangingindent-IPRChar">
    <w:name w:val="Resume Body w/hanging indent - IPR Char"/>
    <w:link w:val="ResumeBodywhangingindent-IPR"/>
    <w:rsid w:val="00E46BDB"/>
    <w:rPr>
      <w:rFonts w:ascii="Calibri" w:eastAsia="Times New Roman" w:hAnsi="Calibri"/>
      <w:bCs/>
      <w:sz w:val="20"/>
      <w:szCs w:val="20"/>
    </w:rPr>
  </w:style>
  <w:style w:type="character" w:customStyle="1" w:styleId="UnresolvedMention2">
    <w:name w:val="Unresolved Mention2"/>
    <w:basedOn w:val="DefaultParagraphFont"/>
    <w:uiPriority w:val="99"/>
    <w:semiHidden/>
    <w:unhideWhenUsed/>
    <w:rsid w:val="006357BB"/>
    <w:rPr>
      <w:color w:val="605E5C"/>
      <w:shd w:val="clear" w:color="auto" w:fill="E1DFDD"/>
    </w:rPr>
  </w:style>
  <w:style w:type="paragraph" w:customStyle="1" w:styleId="BulletDoubleSpacing">
    <w:name w:val="BulletDoubleSpacing"/>
    <w:basedOn w:val="ListParagraph"/>
    <w:link w:val="BulletDoubleSpacingChar"/>
    <w:qFormat/>
    <w:rsid w:val="008616DC"/>
    <w:pPr>
      <w:widowControl w:val="0"/>
      <w:numPr>
        <w:numId w:val="41"/>
      </w:numPr>
      <w:autoSpaceDE w:val="0"/>
      <w:autoSpaceDN w:val="0"/>
      <w:adjustRightInd w:val="0"/>
      <w:spacing w:line="480" w:lineRule="auto"/>
      <w:jc w:val="left"/>
    </w:pPr>
    <w:rPr>
      <w:rFonts w:asciiTheme="minorHAnsi" w:hAnsiTheme="minorHAnsi" w:cstheme="minorHAnsi"/>
      <w:kern w:val="2"/>
    </w:rPr>
  </w:style>
  <w:style w:type="character" w:customStyle="1" w:styleId="BulletDoubleSpacingChar">
    <w:name w:val="BulletDoubleSpacing Char"/>
    <w:basedOn w:val="ListParagraphChar"/>
    <w:link w:val="BulletDoubleSpacing"/>
    <w:rsid w:val="008616DC"/>
    <w:rPr>
      <w:rFonts w:asciiTheme="minorHAnsi" w:eastAsia="Times New Roman" w:hAnsiTheme="minorHAnsi" w:cstheme="minorHAnsi"/>
      <w:kern w:val="2"/>
      <w:sz w:val="24"/>
      <w:szCs w:val="24"/>
    </w:rPr>
  </w:style>
  <w:style w:type="character" w:customStyle="1" w:styleId="UnresolvedMention3">
    <w:name w:val="Unresolved Mention3"/>
    <w:basedOn w:val="DefaultParagraphFont"/>
    <w:uiPriority w:val="99"/>
    <w:semiHidden/>
    <w:unhideWhenUsed/>
    <w:rsid w:val="00173B62"/>
    <w:rPr>
      <w:color w:val="605E5C"/>
      <w:shd w:val="clear" w:color="auto" w:fill="E1DFDD"/>
    </w:rPr>
  </w:style>
  <w:style w:type="table" w:customStyle="1" w:styleId="InsightTable">
    <w:name w:val="Insight Table"/>
    <w:basedOn w:val="TableNormal"/>
    <w:uiPriority w:val="99"/>
    <w:rsid w:val="00DD4C7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Theme="minorHAnsi" w:eastAsia="Times New Roman" w:hAnsiTheme="minorHAnsi"/>
      <w:b/>
      <w:bC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semiHidden/>
    <w:rsid w:val="00B13C20"/>
    <w:rPr>
      <w:sz w:val="20"/>
      <w:szCs w:val="20"/>
    </w:rPr>
  </w:style>
  <w:style w:type="character" w:customStyle="1" w:styleId="CommentTextChar">
    <w:name w:val="Comment Text Char"/>
    <w:basedOn w:val="DefaultParagraphFont"/>
    <w:link w:val="CommentText"/>
    <w:uiPriority w:val="99"/>
    <w:semiHidden/>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475E7E"/>
    <w:rPr>
      <w:rFonts w:asciiTheme="minorHAnsi" w:eastAsia="Times New Roman" w:hAnsiTheme="minorHAnsi"/>
      <w:i/>
      <w:iCs/>
      <w:sz w:val="20"/>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475E7E"/>
    <w:pPr>
      <w:spacing w:before="240" w:after="120"/>
    </w:pPr>
    <w:rPr>
      <w:rFonts w:asciiTheme="minorHAnsi" w:eastAsia="Times New Roman" w:hAnsiTheme="minorHAnsi"/>
      <w:b/>
      <w:bCs/>
      <w:sz w:val="20"/>
      <w:szCs w:val="20"/>
    </w:rPr>
  </w:style>
  <w:style w:type="paragraph" w:styleId="TOC2">
    <w:name w:val="toc 2"/>
    <w:next w:val="Normal"/>
    <w:link w:val="TOC2Char"/>
    <w:uiPriority w:val="39"/>
    <w:rsid w:val="00475E7E"/>
    <w:pPr>
      <w:spacing w:before="120"/>
      <w:ind w:left="240"/>
    </w:pPr>
    <w:rPr>
      <w:rFonts w:asciiTheme="minorHAnsi" w:eastAsia="Times New Roman" w:hAnsiTheme="minorHAnsi"/>
      <w:i/>
      <w:iCs/>
      <w:sz w:val="20"/>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C31DE4"/>
    <w:pPr>
      <w:keepNext/>
      <w:keepLines/>
      <w:spacing w:after="120"/>
    </w:pPr>
    <w:rPr>
      <w:rFonts w:ascii="Calibri" w:eastAsia="Times New Roman" w:hAnsi="Calibri" w:cs="Calibri"/>
      <w:b/>
      <w:bCs/>
      <w:i/>
      <w:sz w:val="24"/>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480"/>
    </w:pPr>
    <w:rPr>
      <w:rFonts w:asciiTheme="minorHAnsi" w:eastAsia="Times New Roman" w:hAnsiTheme="minorHAnsi"/>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20"/>
      <w:szCs w:val="20"/>
    </w:rPr>
  </w:style>
  <w:style w:type="paragraph" w:styleId="TOC5">
    <w:name w:val="toc 5"/>
    <w:basedOn w:val="Normal"/>
    <w:next w:val="Normal"/>
    <w:autoRedefine/>
    <w:uiPriority w:val="39"/>
    <w:unhideWhenUsed/>
    <w:rsid w:val="00B13C20"/>
    <w:pPr>
      <w:ind w:left="960"/>
    </w:pPr>
    <w:rPr>
      <w:rFonts w:asciiTheme="minorHAnsi" w:hAnsiTheme="minorHAnsi"/>
      <w:sz w:val="20"/>
      <w:szCs w:val="20"/>
    </w:rPr>
  </w:style>
  <w:style w:type="paragraph" w:styleId="TOC6">
    <w:name w:val="toc 6"/>
    <w:basedOn w:val="Normal"/>
    <w:next w:val="Normal"/>
    <w:autoRedefine/>
    <w:uiPriority w:val="39"/>
    <w:unhideWhenUsed/>
    <w:rsid w:val="00B13C20"/>
    <w:pPr>
      <w:ind w:left="1200"/>
    </w:pPr>
    <w:rPr>
      <w:rFonts w:asciiTheme="minorHAnsi" w:hAnsiTheme="minorHAnsi"/>
      <w:sz w:val="20"/>
      <w:szCs w:val="20"/>
    </w:rPr>
  </w:style>
  <w:style w:type="paragraph" w:styleId="TOC7">
    <w:name w:val="toc 7"/>
    <w:basedOn w:val="Normal"/>
    <w:next w:val="Normal"/>
    <w:autoRedefine/>
    <w:uiPriority w:val="39"/>
    <w:unhideWhenUsed/>
    <w:rsid w:val="00B13C20"/>
    <w:pPr>
      <w:ind w:left="1440"/>
    </w:pPr>
    <w:rPr>
      <w:rFonts w:asciiTheme="minorHAnsi" w:hAnsiTheme="minorHAnsi"/>
      <w:sz w:val="20"/>
      <w:szCs w:val="20"/>
    </w:rPr>
  </w:style>
  <w:style w:type="paragraph" w:styleId="TOC8">
    <w:name w:val="toc 8"/>
    <w:basedOn w:val="Normal"/>
    <w:next w:val="Normal"/>
    <w:autoRedefine/>
    <w:uiPriority w:val="39"/>
    <w:unhideWhenUsed/>
    <w:rsid w:val="00B13C20"/>
    <w:pPr>
      <w:ind w:left="1680"/>
    </w:pPr>
    <w:rPr>
      <w:rFonts w:asciiTheme="minorHAnsi" w:hAnsiTheme="minorHAnsi"/>
      <w:sz w:val="20"/>
      <w:szCs w:val="20"/>
    </w:rPr>
  </w:style>
  <w:style w:type="paragraph" w:styleId="TOC9">
    <w:name w:val="toc 9"/>
    <w:basedOn w:val="Normal"/>
    <w:next w:val="Normal"/>
    <w:autoRedefine/>
    <w:uiPriority w:val="39"/>
    <w:unhideWhenUsed/>
    <w:rsid w:val="00B13C20"/>
    <w:pPr>
      <w:ind w:left="1920"/>
    </w:pPr>
    <w:rPr>
      <w:rFonts w:asciiTheme="minorHAnsi" w:hAnsiTheme="minorHAnsi"/>
      <w:sz w:val="20"/>
      <w:szCs w:val="20"/>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9D6699"/>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9D6699"/>
    <w:rPr>
      <w:rFonts w:ascii="Calibri" w:eastAsia="Times New Roman" w:hAnsi="Calibri"/>
      <w:sz w:val="24"/>
      <w:szCs w:val="24"/>
    </w:rPr>
  </w:style>
  <w:style w:type="character" w:customStyle="1" w:styleId="TableTitle-IPRChar">
    <w:name w:val="TableTitle-IPR Char"/>
    <w:basedOn w:val="DefaultParagraphFont"/>
    <w:link w:val="TableTitle-IPR"/>
    <w:rsid w:val="00C31DE4"/>
    <w:rPr>
      <w:rFonts w:ascii="Calibri" w:eastAsia="Times New Roman" w:hAnsi="Calibri" w:cs="Calibri"/>
      <w:b/>
      <w:bCs/>
      <w:i/>
      <w:sz w:val="24"/>
      <w:szCs w:val="24"/>
    </w:rPr>
  </w:style>
  <w:style w:type="paragraph" w:customStyle="1" w:styleId="Hdng3-IPR">
    <w:name w:val="Hdng3-IPR"/>
    <w:link w:val="Hdng3-IPRChar"/>
    <w:qFormat/>
    <w:rsid w:val="004D6774"/>
    <w:pPr>
      <w:keepNext/>
      <w:numPr>
        <w:numId w:val="1"/>
      </w:numPr>
      <w:spacing w:after="240"/>
      <w:ind w:left="72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7166BE"/>
    <w:pPr>
      <w:numPr>
        <w:numId w:val="16"/>
      </w:numPr>
      <w:spacing w:after="120"/>
    </w:pPr>
    <w:rPr>
      <w:rFonts w:asciiTheme="minorHAnsi" w:hAnsiTheme="minorHAnsi" w:cstheme="minorBidi"/>
      <w:sz w:val="24"/>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7166BE"/>
    <w:rPr>
      <w:rFonts w:asciiTheme="minorHAnsi" w:hAnsiTheme="minorHAnsi" w:cstheme="minorBidi"/>
      <w:sz w:val="24"/>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Theme="minorHAnsi" w:eastAsia="Times New Roman" w:hAnsiTheme="minorHAnsi"/>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character" w:customStyle="1" w:styleId="UnresolvedMention1">
    <w:name w:val="Unresolved Mention1"/>
    <w:basedOn w:val="DefaultParagraphFont"/>
    <w:uiPriority w:val="99"/>
    <w:semiHidden/>
    <w:unhideWhenUsed/>
    <w:rsid w:val="00833910"/>
    <w:rPr>
      <w:color w:val="605E5C"/>
      <w:shd w:val="clear" w:color="auto" w:fill="E1DFDD"/>
    </w:rPr>
  </w:style>
  <w:style w:type="paragraph" w:customStyle="1" w:styleId="BodyText-IPR">
    <w:name w:val="BodyText-IPR"/>
    <w:link w:val="BodyText-IPRChar"/>
    <w:qFormat/>
    <w:rsid w:val="00C31DE4"/>
    <w:pPr>
      <w:spacing w:after="240"/>
    </w:pPr>
    <w:rPr>
      <w:rFonts w:ascii="Calibri" w:hAnsi="Calibri" w:cstheme="minorBidi"/>
    </w:rPr>
  </w:style>
  <w:style w:type="paragraph" w:customStyle="1" w:styleId="Heading1-IPR">
    <w:name w:val="Heading1-IPR"/>
    <w:link w:val="Heading1-IPRChar"/>
    <w:qFormat/>
    <w:rsid w:val="00C31DE4"/>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C31DE4"/>
    <w:rPr>
      <w:rFonts w:ascii="Candara" w:eastAsiaTheme="majorEastAsia" w:hAnsi="Candara" w:cstheme="majorBidi"/>
      <w:b/>
      <w:bCs/>
      <w:caps w:val="0"/>
      <w:color w:val="B12732"/>
      <w:sz w:val="36"/>
      <w:szCs w:val="36"/>
    </w:rPr>
  </w:style>
  <w:style w:type="character" w:customStyle="1" w:styleId="BodyText-IPRChar">
    <w:name w:val="BodyText-IPR Char"/>
    <w:basedOn w:val="DefaultParagraphFont"/>
    <w:link w:val="BodyText-IPR"/>
    <w:rsid w:val="00C31DE4"/>
    <w:rPr>
      <w:rFonts w:ascii="Calibri" w:hAnsi="Calibri" w:cstheme="minorBidi"/>
    </w:rPr>
  </w:style>
  <w:style w:type="paragraph" w:customStyle="1" w:styleId="TOCHeading2">
    <w:name w:val="TOCHeading2"/>
    <w:basedOn w:val="Normal"/>
    <w:link w:val="TOCHeading2Char"/>
    <w:qFormat/>
    <w:rsid w:val="00C31DE4"/>
    <w:pPr>
      <w:keepNext/>
      <w:keepLines/>
      <w:pBdr>
        <w:bottom w:val="dotted" w:sz="4" w:space="1" w:color="auto"/>
      </w:pBdr>
      <w:spacing w:after="240"/>
    </w:pPr>
    <w:rPr>
      <w:rFonts w:ascii="Candara" w:eastAsiaTheme="majorEastAsia" w:hAnsi="Candara" w:cstheme="majorBidi"/>
      <w:b/>
      <w:bCs/>
      <w:color w:val="B12732"/>
      <w:sz w:val="28"/>
      <w:szCs w:val="36"/>
    </w:rPr>
  </w:style>
  <w:style w:type="paragraph" w:customStyle="1" w:styleId="TOC10">
    <w:name w:val="TOC1"/>
    <w:basedOn w:val="TOC1"/>
    <w:link w:val="TOC1Char0"/>
    <w:qFormat/>
    <w:rsid w:val="007166BE"/>
    <w:pPr>
      <w:tabs>
        <w:tab w:val="right" w:leader="dot" w:pos="9350"/>
      </w:tabs>
      <w:spacing w:before="0"/>
    </w:pPr>
    <w:rPr>
      <w:b w:val="0"/>
      <w:noProof/>
      <w:sz w:val="24"/>
      <w:szCs w:val="24"/>
    </w:rPr>
  </w:style>
  <w:style w:type="character" w:customStyle="1" w:styleId="TOCHeading2Char">
    <w:name w:val="TOCHeading2 Char"/>
    <w:basedOn w:val="DefaultParagraphFont"/>
    <w:link w:val="TOCHeading2"/>
    <w:rsid w:val="00C31DE4"/>
    <w:rPr>
      <w:rFonts w:ascii="Candara" w:eastAsiaTheme="majorEastAsia" w:hAnsi="Candara" w:cstheme="majorBidi"/>
      <w:b/>
      <w:bCs/>
      <w:color w:val="B12732"/>
      <w:sz w:val="28"/>
      <w:szCs w:val="36"/>
    </w:rPr>
  </w:style>
  <w:style w:type="paragraph" w:customStyle="1" w:styleId="TOC20">
    <w:name w:val="TOC2"/>
    <w:basedOn w:val="TOC3"/>
    <w:link w:val="TOC2Char0"/>
    <w:qFormat/>
    <w:rsid w:val="007166BE"/>
    <w:pPr>
      <w:tabs>
        <w:tab w:val="left" w:pos="1440"/>
        <w:tab w:val="right" w:leader="dot" w:pos="9350"/>
      </w:tabs>
      <w:spacing w:after="120"/>
      <w:ind w:left="720"/>
    </w:pPr>
    <w:rPr>
      <w:noProof/>
      <w:sz w:val="24"/>
      <w:szCs w:val="24"/>
    </w:rPr>
  </w:style>
  <w:style w:type="character" w:customStyle="1" w:styleId="TOC1Char0">
    <w:name w:val="TOC1 Char"/>
    <w:basedOn w:val="TOC1Char"/>
    <w:link w:val="TOC10"/>
    <w:rsid w:val="007166BE"/>
    <w:rPr>
      <w:rFonts w:asciiTheme="minorHAnsi" w:eastAsia="Times New Roman" w:hAnsiTheme="minorHAnsi"/>
      <w:b w:val="0"/>
      <w:bCs/>
      <w:noProof/>
      <w:sz w:val="24"/>
      <w:szCs w:val="24"/>
    </w:rPr>
  </w:style>
  <w:style w:type="character" w:customStyle="1" w:styleId="TOC2Char0">
    <w:name w:val="TOC2 Char"/>
    <w:basedOn w:val="TOC3Char"/>
    <w:link w:val="TOC20"/>
    <w:rsid w:val="007166BE"/>
    <w:rPr>
      <w:rFonts w:asciiTheme="minorHAnsi" w:eastAsia="Times New Roman" w:hAnsiTheme="minorHAnsi"/>
      <w:noProof/>
      <w:sz w:val="24"/>
      <w:szCs w:val="24"/>
    </w:rPr>
  </w:style>
  <w:style w:type="paragraph" w:customStyle="1" w:styleId="OMBAHeading2">
    <w:name w:val="OMBAHeading2"/>
    <w:basedOn w:val="Hdng3-IPR"/>
    <w:link w:val="OMBAHeading2Char"/>
    <w:qFormat/>
    <w:rsid w:val="00C31DE4"/>
    <w:pPr>
      <w:pBdr>
        <w:bottom w:val="dotted" w:sz="4" w:space="1" w:color="auto"/>
      </w:pBdr>
      <w:spacing w:after="480"/>
    </w:pPr>
    <w:rPr>
      <w:rFonts w:ascii="Candara" w:hAnsi="Candara"/>
      <w:color w:val="B12732"/>
      <w:sz w:val="28"/>
    </w:rPr>
  </w:style>
  <w:style w:type="paragraph" w:customStyle="1" w:styleId="FooterTitle-IPR">
    <w:name w:val="FooterTitle-IPR"/>
    <w:link w:val="FooterTitle-IPRChar"/>
    <w:qFormat/>
    <w:rsid w:val="00352339"/>
    <w:pPr>
      <w:pBdr>
        <w:top w:val="single" w:sz="8" w:space="1" w:color="DD2230"/>
      </w:pBdr>
      <w:jc w:val="right"/>
    </w:pPr>
    <w:rPr>
      <w:rFonts w:ascii="Calibri" w:eastAsia="Times New Roman" w:hAnsi="Calibri" w:cs="Arial"/>
      <w:i/>
      <w:sz w:val="20"/>
      <w:szCs w:val="18"/>
    </w:rPr>
  </w:style>
  <w:style w:type="character" w:customStyle="1" w:styleId="OMBAHeading2Char">
    <w:name w:val="OMBAHeading2 Char"/>
    <w:basedOn w:val="Hdng3-IPRChar"/>
    <w:link w:val="OMBAHeading2"/>
    <w:rsid w:val="00C31DE4"/>
    <w:rPr>
      <w:rFonts w:ascii="Candara" w:eastAsia="Times New Roman" w:hAnsi="Candara" w:cs="Arial"/>
      <w:b/>
      <w:color w:val="B12732"/>
      <w:sz w:val="28"/>
      <w:szCs w:val="24"/>
    </w:rPr>
  </w:style>
  <w:style w:type="character" w:customStyle="1" w:styleId="FooterTitle-IPRChar">
    <w:name w:val="FooterTitle-IPR Char"/>
    <w:link w:val="FooterTitle-IPR"/>
    <w:rsid w:val="00352339"/>
    <w:rPr>
      <w:rFonts w:ascii="Calibri" w:eastAsia="Times New Roman" w:hAnsi="Calibri" w:cs="Arial"/>
      <w:i/>
      <w:sz w:val="20"/>
      <w:szCs w:val="18"/>
    </w:rPr>
  </w:style>
  <w:style w:type="paragraph" w:customStyle="1" w:styleId="BulletsRed-IPR">
    <w:name w:val="BulletsRed-IPR"/>
    <w:link w:val="BulletsRed-IPRChar"/>
    <w:qFormat/>
    <w:rsid w:val="00352339"/>
    <w:pPr>
      <w:numPr>
        <w:numId w:val="31"/>
      </w:numPr>
      <w:spacing w:after="120" w:line="480" w:lineRule="auto"/>
    </w:pPr>
    <w:rPr>
      <w:rFonts w:ascii="Calibri" w:hAnsi="Calibri"/>
      <w:sz w:val="24"/>
      <w:szCs w:val="24"/>
    </w:rPr>
  </w:style>
  <w:style w:type="character" w:customStyle="1" w:styleId="BulletsRed-IPRChar">
    <w:name w:val="BulletsRed-IPR Char"/>
    <w:basedOn w:val="DefaultParagraphFont"/>
    <w:link w:val="BulletsRed-IPR"/>
    <w:rsid w:val="00352339"/>
    <w:rPr>
      <w:rFonts w:ascii="Calibri" w:hAnsi="Calibri"/>
      <w:sz w:val="24"/>
      <w:szCs w:val="24"/>
    </w:rPr>
  </w:style>
  <w:style w:type="numbering" w:customStyle="1" w:styleId="BulletListStyleRed-IPR">
    <w:name w:val="BulletListStyleRed-IPR"/>
    <w:uiPriority w:val="99"/>
    <w:rsid w:val="00352339"/>
    <w:pPr>
      <w:numPr>
        <w:numId w:val="30"/>
      </w:numPr>
    </w:pPr>
  </w:style>
  <w:style w:type="paragraph" w:customStyle="1" w:styleId="SubbulletRedLevelTwo">
    <w:name w:val="SubbulletRedLevelTwo"/>
    <w:basedOn w:val="BulletsRed-IPR"/>
    <w:qFormat/>
    <w:rsid w:val="00352339"/>
    <w:pPr>
      <w:numPr>
        <w:ilvl w:val="1"/>
      </w:numPr>
      <w:tabs>
        <w:tab w:val="num" w:pos="360"/>
      </w:tabs>
    </w:pPr>
  </w:style>
  <w:style w:type="paragraph" w:customStyle="1" w:styleId="SubbulletRedLevelThree">
    <w:name w:val="SubbulletRedLevelThree"/>
    <w:basedOn w:val="SubbulletRedLevelTwo"/>
    <w:qFormat/>
    <w:rsid w:val="00352339"/>
    <w:pPr>
      <w:numPr>
        <w:ilvl w:val="2"/>
      </w:numPr>
      <w:tabs>
        <w:tab w:val="num" w:pos="360"/>
      </w:tabs>
    </w:pPr>
  </w:style>
  <w:style w:type="paragraph" w:customStyle="1" w:styleId="OMBAHeading3">
    <w:name w:val="OMBAHeading3"/>
    <w:basedOn w:val="Numbers12ptCalibri-IPR"/>
    <w:link w:val="OMBAHeading3Char"/>
    <w:qFormat/>
    <w:rsid w:val="004C5D0D"/>
    <w:pPr>
      <w:numPr>
        <w:numId w:val="35"/>
      </w:numPr>
      <w:spacing w:after="240" w:line="480" w:lineRule="auto"/>
    </w:pPr>
    <w:rPr>
      <w:rFonts w:ascii="Candara" w:hAnsi="Candara"/>
      <w:b/>
      <w:i/>
      <w:color w:val="B12732"/>
    </w:rPr>
  </w:style>
  <w:style w:type="character" w:customStyle="1" w:styleId="OMBAHeading3Char">
    <w:name w:val="OMBAHeading3 Char"/>
    <w:basedOn w:val="Numbers12ptCalibri-IPRChar"/>
    <w:link w:val="OMBAHeading3"/>
    <w:rsid w:val="004C5D0D"/>
    <w:rPr>
      <w:rFonts w:ascii="Candara" w:hAnsi="Candara" w:cstheme="minorBidi"/>
      <w:b/>
      <w:i/>
      <w:color w:val="B12732"/>
      <w:sz w:val="24"/>
    </w:rPr>
  </w:style>
  <w:style w:type="paragraph" w:customStyle="1" w:styleId="ResumeBodywhangingindent-IPR">
    <w:name w:val="Resume Body w/hanging indent - IPR"/>
    <w:link w:val="ResumeBodywhangingindent-IPRChar"/>
    <w:qFormat/>
    <w:rsid w:val="00E46BDB"/>
    <w:pPr>
      <w:spacing w:after="120"/>
      <w:ind w:left="288" w:hanging="288"/>
    </w:pPr>
    <w:rPr>
      <w:rFonts w:ascii="Calibri" w:eastAsia="Times New Roman" w:hAnsi="Calibri"/>
      <w:bCs/>
      <w:sz w:val="20"/>
      <w:szCs w:val="20"/>
    </w:rPr>
  </w:style>
  <w:style w:type="character" w:customStyle="1" w:styleId="ResumeBodywhangingindent-IPRChar">
    <w:name w:val="Resume Body w/hanging indent - IPR Char"/>
    <w:link w:val="ResumeBodywhangingindent-IPR"/>
    <w:rsid w:val="00E46BDB"/>
    <w:rPr>
      <w:rFonts w:ascii="Calibri" w:eastAsia="Times New Roman" w:hAnsi="Calibri"/>
      <w:bCs/>
      <w:sz w:val="20"/>
      <w:szCs w:val="20"/>
    </w:rPr>
  </w:style>
  <w:style w:type="character" w:customStyle="1" w:styleId="UnresolvedMention2">
    <w:name w:val="Unresolved Mention2"/>
    <w:basedOn w:val="DefaultParagraphFont"/>
    <w:uiPriority w:val="99"/>
    <w:semiHidden/>
    <w:unhideWhenUsed/>
    <w:rsid w:val="006357BB"/>
    <w:rPr>
      <w:color w:val="605E5C"/>
      <w:shd w:val="clear" w:color="auto" w:fill="E1DFDD"/>
    </w:rPr>
  </w:style>
  <w:style w:type="paragraph" w:customStyle="1" w:styleId="BulletDoubleSpacing">
    <w:name w:val="BulletDoubleSpacing"/>
    <w:basedOn w:val="ListParagraph"/>
    <w:link w:val="BulletDoubleSpacingChar"/>
    <w:qFormat/>
    <w:rsid w:val="008616DC"/>
    <w:pPr>
      <w:widowControl w:val="0"/>
      <w:numPr>
        <w:numId w:val="41"/>
      </w:numPr>
      <w:autoSpaceDE w:val="0"/>
      <w:autoSpaceDN w:val="0"/>
      <w:adjustRightInd w:val="0"/>
      <w:spacing w:line="480" w:lineRule="auto"/>
      <w:jc w:val="left"/>
    </w:pPr>
    <w:rPr>
      <w:rFonts w:asciiTheme="minorHAnsi" w:hAnsiTheme="minorHAnsi" w:cstheme="minorHAnsi"/>
      <w:kern w:val="2"/>
    </w:rPr>
  </w:style>
  <w:style w:type="character" w:customStyle="1" w:styleId="BulletDoubleSpacingChar">
    <w:name w:val="BulletDoubleSpacing Char"/>
    <w:basedOn w:val="ListParagraphChar"/>
    <w:link w:val="BulletDoubleSpacing"/>
    <w:rsid w:val="008616DC"/>
    <w:rPr>
      <w:rFonts w:asciiTheme="minorHAnsi" w:eastAsia="Times New Roman" w:hAnsiTheme="minorHAnsi" w:cstheme="minorHAnsi"/>
      <w:kern w:val="2"/>
      <w:sz w:val="24"/>
      <w:szCs w:val="24"/>
    </w:rPr>
  </w:style>
  <w:style w:type="character" w:customStyle="1" w:styleId="UnresolvedMention3">
    <w:name w:val="Unresolved Mention3"/>
    <w:basedOn w:val="DefaultParagraphFont"/>
    <w:uiPriority w:val="99"/>
    <w:semiHidden/>
    <w:unhideWhenUsed/>
    <w:rsid w:val="00173B62"/>
    <w:rPr>
      <w:color w:val="605E5C"/>
      <w:shd w:val="clear" w:color="auto" w:fill="E1DFDD"/>
    </w:rPr>
  </w:style>
  <w:style w:type="table" w:customStyle="1" w:styleId="InsightTable">
    <w:name w:val="Insight Table"/>
    <w:basedOn w:val="TableNormal"/>
    <w:uiPriority w:val="99"/>
    <w:rsid w:val="00DD4C7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266040046">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630553878">
      <w:bodyDiv w:val="1"/>
      <w:marLeft w:val="0"/>
      <w:marRight w:val="0"/>
      <w:marTop w:val="0"/>
      <w:marBottom w:val="0"/>
      <w:divBdr>
        <w:top w:val="none" w:sz="0" w:space="0" w:color="auto"/>
        <w:left w:val="none" w:sz="0" w:space="0" w:color="auto"/>
        <w:bottom w:val="none" w:sz="0" w:space="0" w:color="auto"/>
        <w:right w:val="none" w:sz="0" w:space="0" w:color="auto"/>
      </w:divBdr>
    </w:div>
    <w:div w:id="674383756">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787164918">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827862137">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36407134">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19029578">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500208">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rachel.colchamiro@state.ma.us" TargetMode="External"/><Relationship Id="rId26" Type="http://schemas.openxmlformats.org/officeDocument/2006/relationships/hyperlink" Target="https://www.bls.gov/oes/2018/may/oes_nat.htm" TargetMode="External"/><Relationship Id="rId3" Type="http://schemas.openxmlformats.org/officeDocument/2006/relationships/styles" Target="styles.xml"/><Relationship Id="rId21" Type="http://schemas.openxmlformats.org/officeDocument/2006/relationships/hyperlink" Target="mailto:aec4@cdc.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ulie.a.reeder@dhsoha.state.or.us"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hfc2@c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bls.gov/oes/2018/may/oes_nat.ht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uzy2@cdc.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bls.gov/oes/2018/may/oes_nat.htm"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E4492-9C3F-48B7-B591-83D9C18F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6881</Words>
  <Characters>39224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Ayo</dc:creator>
  <cp:keywords/>
  <dc:description/>
  <cp:lastModifiedBy>SYSTEM</cp:lastModifiedBy>
  <cp:revision>2</cp:revision>
  <cp:lastPrinted>2019-08-19T19:12:00Z</cp:lastPrinted>
  <dcterms:created xsi:type="dcterms:W3CDTF">2019-11-27T19:28:00Z</dcterms:created>
  <dcterms:modified xsi:type="dcterms:W3CDTF">2019-11-27T19:28:00Z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