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DA6" w:rsidRDefault="00736118" w14:paraId="6D5DD13F" w14:textId="77777777">
      <w:pPr>
        <w:framePr w:hSpace="180" w:wrap="auto" w:hAnchor="page" w:vAnchor="text" w:x="2161" w:y="-1004"/>
      </w:pPr>
      <w:r>
        <w:rPr>
          <w:noProof/>
        </w:rPr>
        <w:drawing>
          <wp:inline distT="0" distB="0" distL="0" distR="0" wp14:anchorId="6D5DD16F" wp14:editId="6D5DD170">
            <wp:extent cx="746760" cy="5257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746760" cy="525780"/>
                    </a:xfrm>
                    <a:prstGeom prst="rect">
                      <a:avLst/>
                    </a:prstGeom>
                    <a:noFill/>
                    <a:ln w="9525">
                      <a:noFill/>
                      <a:miter lim="800000"/>
                      <a:headEnd/>
                      <a:tailEnd/>
                    </a:ln>
                  </pic:spPr>
                </pic:pic>
              </a:graphicData>
            </a:graphic>
          </wp:inline>
        </w:drawing>
      </w:r>
    </w:p>
    <w:p w:rsidR="00C1509C" w:rsidP="008553B6" w:rsidRDefault="00371300" w14:paraId="6D5DD140" w14:textId="3CE9F49E">
      <w:pPr>
        <w:tabs>
          <w:tab w:val="left" w:pos="5760"/>
        </w:tabs>
        <w:jc w:val="center"/>
        <w:rPr>
          <w:sz w:val="24"/>
          <w:szCs w:val="24"/>
        </w:rPr>
      </w:pPr>
      <w:r>
        <w:rPr>
          <w:sz w:val="24"/>
          <w:szCs w:val="24"/>
        </w:rPr>
        <w:t>June 11</w:t>
      </w:r>
      <w:r w:rsidR="00B62080">
        <w:rPr>
          <w:sz w:val="24"/>
          <w:szCs w:val="24"/>
        </w:rPr>
        <w:t>, 2020</w:t>
      </w:r>
    </w:p>
    <w:p w:rsidR="00C1509C" w:rsidP="00C1509C" w:rsidRDefault="00C1509C" w14:paraId="6D5DD144" w14:textId="77777777">
      <w:pPr>
        <w:tabs>
          <w:tab w:val="left" w:pos="5760"/>
        </w:tabs>
        <w:rPr>
          <w:sz w:val="24"/>
          <w:szCs w:val="24"/>
        </w:rPr>
      </w:pPr>
    </w:p>
    <w:p w:rsidRPr="002C2E88" w:rsidR="002C2E88" w:rsidP="002C2E88" w:rsidRDefault="002C2E88" w14:paraId="6D5DD145" w14:textId="5E0223A1">
      <w:pPr>
        <w:rPr>
          <w:sz w:val="24"/>
          <w:szCs w:val="24"/>
        </w:rPr>
      </w:pPr>
      <w:r w:rsidRPr="002C2E88">
        <w:rPr>
          <w:sz w:val="24"/>
          <w:szCs w:val="24"/>
        </w:rPr>
        <w:t>TO:</w:t>
      </w:r>
      <w:r>
        <w:rPr>
          <w:sz w:val="24"/>
          <w:szCs w:val="24"/>
        </w:rPr>
        <w:tab/>
      </w:r>
      <w:r>
        <w:rPr>
          <w:sz w:val="24"/>
          <w:szCs w:val="24"/>
        </w:rPr>
        <w:tab/>
      </w:r>
      <w:r w:rsidR="00B743D0">
        <w:rPr>
          <w:sz w:val="24"/>
          <w:szCs w:val="24"/>
        </w:rPr>
        <w:t>James Crowe</w:t>
      </w:r>
    </w:p>
    <w:p w:rsidRPr="002C2E88" w:rsidR="002C2E88" w:rsidP="002C2E88" w:rsidRDefault="002C2E88" w14:paraId="6D5DD146" w14:textId="77777777">
      <w:pPr>
        <w:rPr>
          <w:sz w:val="24"/>
          <w:szCs w:val="24"/>
        </w:rPr>
      </w:pPr>
      <w:r>
        <w:rPr>
          <w:sz w:val="24"/>
          <w:szCs w:val="24"/>
        </w:rPr>
        <w:tab/>
      </w:r>
      <w:r>
        <w:rPr>
          <w:sz w:val="24"/>
          <w:szCs w:val="24"/>
        </w:rPr>
        <w:tab/>
      </w:r>
      <w:r w:rsidRPr="002C2E88">
        <w:rPr>
          <w:sz w:val="24"/>
          <w:szCs w:val="24"/>
        </w:rPr>
        <w:t>Office of Management and Budget Desk Officer</w:t>
      </w:r>
    </w:p>
    <w:p w:rsidRPr="002C2E88" w:rsidR="002C2E88" w:rsidP="002C2E88" w:rsidRDefault="002C2E88" w14:paraId="6D5DD147" w14:textId="77777777">
      <w:pPr>
        <w:rPr>
          <w:sz w:val="24"/>
          <w:szCs w:val="24"/>
        </w:rPr>
      </w:pPr>
    </w:p>
    <w:p w:rsidRPr="001B50F8" w:rsidR="00DD51C2" w:rsidP="00DD51C2" w:rsidRDefault="002C2E88" w14:paraId="6D5DD148" w14:textId="04444580">
      <w:pPr>
        <w:rPr>
          <w:sz w:val="24"/>
          <w:szCs w:val="24"/>
        </w:rPr>
      </w:pPr>
      <w:r w:rsidRPr="002C2E88">
        <w:rPr>
          <w:sz w:val="24"/>
          <w:szCs w:val="24"/>
        </w:rPr>
        <w:t>TROUGH:</w:t>
      </w:r>
      <w:r w:rsidRPr="002C2E88">
        <w:rPr>
          <w:sz w:val="24"/>
          <w:szCs w:val="24"/>
        </w:rPr>
        <w:tab/>
      </w:r>
      <w:r w:rsidR="00B743D0">
        <w:rPr>
          <w:sz w:val="24"/>
          <w:szCs w:val="24"/>
        </w:rPr>
        <w:t>Christina Sandberg</w:t>
      </w:r>
    </w:p>
    <w:p w:rsidR="002F0EA7" w:rsidP="00DD51C2" w:rsidRDefault="00DD51C2" w14:paraId="6D5DD149" w14:textId="164C9453">
      <w:pPr>
        <w:rPr>
          <w:sz w:val="24"/>
          <w:szCs w:val="24"/>
        </w:rPr>
      </w:pPr>
      <w:r w:rsidRPr="001B50F8">
        <w:rPr>
          <w:sz w:val="24"/>
          <w:szCs w:val="24"/>
        </w:rPr>
        <w:tab/>
      </w:r>
      <w:r w:rsidRPr="001B50F8">
        <w:rPr>
          <w:sz w:val="24"/>
          <w:szCs w:val="24"/>
        </w:rPr>
        <w:tab/>
      </w:r>
      <w:r w:rsidR="00B743D0">
        <w:rPr>
          <w:sz w:val="24"/>
          <w:szCs w:val="24"/>
        </w:rPr>
        <w:t>Information Collection Officer</w:t>
      </w:r>
    </w:p>
    <w:p w:rsidRPr="001B50F8" w:rsidR="00DD51C2" w:rsidP="00DD51C2" w:rsidRDefault="002F0EA7" w14:paraId="6D5DD14A" w14:textId="77777777">
      <w:pPr>
        <w:rPr>
          <w:sz w:val="24"/>
          <w:szCs w:val="24"/>
        </w:rPr>
      </w:pPr>
      <w:r>
        <w:rPr>
          <w:sz w:val="24"/>
          <w:szCs w:val="24"/>
        </w:rPr>
        <w:tab/>
      </w:r>
      <w:r>
        <w:rPr>
          <w:sz w:val="24"/>
          <w:szCs w:val="24"/>
        </w:rPr>
        <w:tab/>
        <w:t>Planning and Regulatory Affairs</w:t>
      </w:r>
    </w:p>
    <w:p w:rsidRPr="001B50F8" w:rsidR="00DD51C2" w:rsidP="00DD51C2" w:rsidRDefault="00DD51C2" w14:paraId="6D5DD14B" w14:textId="77777777">
      <w:pPr>
        <w:rPr>
          <w:sz w:val="24"/>
          <w:szCs w:val="24"/>
        </w:rPr>
      </w:pPr>
      <w:r w:rsidRPr="001B50F8">
        <w:rPr>
          <w:sz w:val="24"/>
          <w:szCs w:val="24"/>
        </w:rPr>
        <w:tab/>
      </w:r>
      <w:r w:rsidRPr="001B50F8">
        <w:rPr>
          <w:sz w:val="24"/>
          <w:szCs w:val="24"/>
        </w:rPr>
        <w:tab/>
        <w:t>Food and Nutrition Service</w:t>
      </w:r>
    </w:p>
    <w:p w:rsidR="00DD51C2" w:rsidP="002C2E88" w:rsidRDefault="00DD51C2" w14:paraId="6D5DD14C" w14:textId="77777777">
      <w:pPr>
        <w:rPr>
          <w:sz w:val="24"/>
          <w:szCs w:val="24"/>
        </w:rPr>
      </w:pPr>
      <w:r>
        <w:rPr>
          <w:sz w:val="24"/>
          <w:szCs w:val="24"/>
        </w:rPr>
        <w:tab/>
      </w:r>
      <w:r>
        <w:rPr>
          <w:sz w:val="24"/>
          <w:szCs w:val="24"/>
        </w:rPr>
        <w:tab/>
      </w:r>
    </w:p>
    <w:p w:rsidRPr="002C2E88" w:rsidR="002C2E88" w:rsidP="002C2E88" w:rsidRDefault="00DD51C2" w14:paraId="6D5DD14D" w14:textId="77777777">
      <w:pPr>
        <w:rPr>
          <w:sz w:val="24"/>
          <w:szCs w:val="24"/>
        </w:rPr>
      </w:pPr>
      <w:r>
        <w:rPr>
          <w:sz w:val="24"/>
          <w:szCs w:val="24"/>
        </w:rPr>
        <w:tab/>
      </w:r>
      <w:r>
        <w:rPr>
          <w:sz w:val="24"/>
          <w:szCs w:val="24"/>
        </w:rPr>
        <w:tab/>
      </w:r>
      <w:r w:rsidRPr="002C2E88" w:rsidR="002C2E88">
        <w:rPr>
          <w:sz w:val="24"/>
          <w:szCs w:val="24"/>
        </w:rPr>
        <w:t>Ruth Brown</w:t>
      </w:r>
    </w:p>
    <w:p w:rsidR="002C2E88" w:rsidP="002C2E88" w:rsidRDefault="002C2E88" w14:paraId="6D5DD14E" w14:textId="77777777">
      <w:pPr>
        <w:rPr>
          <w:sz w:val="24"/>
          <w:szCs w:val="24"/>
        </w:rPr>
      </w:pPr>
      <w:r>
        <w:rPr>
          <w:sz w:val="24"/>
          <w:szCs w:val="24"/>
        </w:rPr>
        <w:tab/>
      </w:r>
      <w:r>
        <w:rPr>
          <w:sz w:val="24"/>
          <w:szCs w:val="24"/>
        </w:rPr>
        <w:tab/>
      </w:r>
      <w:r w:rsidRPr="002C2E88">
        <w:rPr>
          <w:sz w:val="24"/>
          <w:szCs w:val="24"/>
        </w:rPr>
        <w:t>Department Clearance Officer</w:t>
      </w:r>
    </w:p>
    <w:p w:rsidRPr="002C2E88" w:rsidR="002C2E88" w:rsidP="002C2E88" w:rsidRDefault="002C2E88" w14:paraId="6D5DD14F" w14:textId="77777777">
      <w:pPr>
        <w:rPr>
          <w:sz w:val="24"/>
          <w:szCs w:val="24"/>
        </w:rPr>
      </w:pPr>
    </w:p>
    <w:p w:rsidRPr="000C11A3" w:rsidR="003859F1" w:rsidP="002C2E88" w:rsidRDefault="002C2E88" w14:paraId="6D5DD150" w14:textId="1C248E1F">
      <w:pPr>
        <w:rPr>
          <w:sz w:val="24"/>
          <w:szCs w:val="24"/>
        </w:rPr>
      </w:pPr>
      <w:r w:rsidRPr="000C11A3">
        <w:rPr>
          <w:sz w:val="24"/>
          <w:szCs w:val="24"/>
        </w:rPr>
        <w:t>FROM:</w:t>
      </w:r>
      <w:r w:rsidRPr="000C11A3">
        <w:rPr>
          <w:sz w:val="24"/>
          <w:szCs w:val="24"/>
        </w:rPr>
        <w:tab/>
      </w:r>
      <w:r w:rsidR="00050179">
        <w:rPr>
          <w:sz w:val="24"/>
          <w:szCs w:val="24"/>
        </w:rPr>
        <w:t>Grant Lovellette</w:t>
      </w:r>
    </w:p>
    <w:p w:rsidRPr="000C11A3" w:rsidR="003859F1" w:rsidP="002C2E88" w:rsidRDefault="003859F1" w14:paraId="6D5DD151" w14:textId="1FF625EC">
      <w:pPr>
        <w:rPr>
          <w:sz w:val="24"/>
          <w:szCs w:val="24"/>
        </w:rPr>
      </w:pPr>
      <w:r w:rsidRPr="000C11A3">
        <w:rPr>
          <w:sz w:val="24"/>
          <w:szCs w:val="24"/>
        </w:rPr>
        <w:tab/>
      </w:r>
      <w:r w:rsidRPr="000C11A3" w:rsidR="00DD51C2">
        <w:rPr>
          <w:sz w:val="24"/>
          <w:szCs w:val="24"/>
        </w:rPr>
        <w:tab/>
      </w:r>
      <w:r w:rsidR="00050179">
        <w:rPr>
          <w:sz w:val="24"/>
          <w:szCs w:val="24"/>
        </w:rPr>
        <w:t xml:space="preserve">Social Science Policy Analyst </w:t>
      </w:r>
    </w:p>
    <w:p w:rsidRPr="000C11A3" w:rsidR="002F0EA7" w:rsidP="002F0EA7" w:rsidRDefault="003859F1" w14:paraId="6D5DD152" w14:textId="0CF015F3">
      <w:pPr>
        <w:ind w:left="1440" w:hanging="1440"/>
        <w:rPr>
          <w:sz w:val="24"/>
        </w:rPr>
      </w:pPr>
      <w:r w:rsidRPr="000C11A3">
        <w:rPr>
          <w:sz w:val="24"/>
          <w:szCs w:val="24"/>
        </w:rPr>
        <w:tab/>
      </w:r>
      <w:r w:rsidRPr="000C11A3" w:rsidR="000C11A3">
        <w:rPr>
          <w:sz w:val="24"/>
          <w:szCs w:val="24"/>
        </w:rPr>
        <w:t>Special Nutrition Analysis Branch</w:t>
      </w:r>
    </w:p>
    <w:p w:rsidRPr="002F0EA7" w:rsidR="002F0EA7" w:rsidP="002F0EA7" w:rsidRDefault="002F0EA7" w14:paraId="6D5DD153" w14:textId="7186B5AF">
      <w:pPr>
        <w:ind w:left="1440" w:hanging="1440"/>
        <w:rPr>
          <w:sz w:val="24"/>
        </w:rPr>
      </w:pPr>
      <w:r w:rsidRPr="000C11A3">
        <w:rPr>
          <w:sz w:val="24"/>
        </w:rPr>
        <w:tab/>
      </w:r>
      <w:r w:rsidRPr="000C11A3" w:rsidR="000C11A3">
        <w:rPr>
          <w:sz w:val="24"/>
        </w:rPr>
        <w:t>Food and Nutrition Service</w:t>
      </w:r>
    </w:p>
    <w:p w:rsidRPr="002C2E88" w:rsidR="002C2E88" w:rsidP="002F0EA7" w:rsidRDefault="002C2E88" w14:paraId="6D5DD154" w14:textId="77777777">
      <w:pPr>
        <w:rPr>
          <w:sz w:val="24"/>
          <w:szCs w:val="24"/>
        </w:rPr>
      </w:pPr>
    </w:p>
    <w:p w:rsidRPr="002C2E88" w:rsidR="002C2E88" w:rsidP="002C2E88" w:rsidRDefault="002C2E88" w14:paraId="6D5DD155" w14:textId="77777777">
      <w:pPr>
        <w:rPr>
          <w:sz w:val="24"/>
          <w:szCs w:val="24"/>
        </w:rPr>
      </w:pPr>
      <w:r w:rsidRPr="002C2E88">
        <w:rPr>
          <w:sz w:val="24"/>
          <w:szCs w:val="24"/>
        </w:rPr>
        <w:t xml:space="preserve">SUBJECT: </w:t>
      </w:r>
      <w:r w:rsidRPr="002C2E88">
        <w:rPr>
          <w:sz w:val="24"/>
          <w:szCs w:val="24"/>
        </w:rPr>
        <w:tab/>
      </w:r>
      <w:r w:rsidRPr="001B50F8" w:rsidR="00DD51C2">
        <w:rPr>
          <w:sz w:val="24"/>
          <w:szCs w:val="24"/>
        </w:rPr>
        <w:t>Justification for No Material/Non-substantive Change</w:t>
      </w:r>
    </w:p>
    <w:p w:rsidRPr="002C2E88" w:rsidR="002C2E88" w:rsidP="002C2E88" w:rsidRDefault="002C2E88" w14:paraId="6D5DD156" w14:textId="77777777">
      <w:pPr>
        <w:rPr>
          <w:sz w:val="24"/>
          <w:szCs w:val="24"/>
        </w:rPr>
      </w:pPr>
    </w:p>
    <w:p w:rsidR="00A45BE0" w:rsidP="00A45BE0" w:rsidRDefault="004F4F9D" w14:paraId="6D5DD157" w14:textId="2CB5C6B6">
      <w:pPr>
        <w:rPr>
          <w:sz w:val="24"/>
          <w:szCs w:val="24"/>
        </w:rPr>
      </w:pPr>
      <w:r>
        <w:rPr>
          <w:sz w:val="24"/>
          <w:szCs w:val="24"/>
        </w:rPr>
        <w:t>FNS is requesting a non-substa</w:t>
      </w:r>
      <w:r w:rsidR="00842911">
        <w:rPr>
          <w:sz w:val="24"/>
          <w:szCs w:val="24"/>
        </w:rPr>
        <w:t>n</w:t>
      </w:r>
      <w:r>
        <w:rPr>
          <w:sz w:val="24"/>
          <w:szCs w:val="24"/>
        </w:rPr>
        <w:t xml:space="preserve">tive change to the </w:t>
      </w:r>
      <w:r w:rsidR="00500DF8">
        <w:rPr>
          <w:sz w:val="24"/>
          <w:szCs w:val="24"/>
        </w:rPr>
        <w:t xml:space="preserve">WIC Participant and Program Characteristics </w:t>
      </w:r>
      <w:r w:rsidR="00EA4003">
        <w:rPr>
          <w:sz w:val="24"/>
          <w:szCs w:val="24"/>
        </w:rPr>
        <w:t xml:space="preserve">(PC) </w:t>
      </w:r>
      <w:r w:rsidR="00500DF8">
        <w:rPr>
          <w:sz w:val="24"/>
          <w:szCs w:val="24"/>
        </w:rPr>
        <w:t>2020 and 2022</w:t>
      </w:r>
      <w:r>
        <w:rPr>
          <w:sz w:val="24"/>
          <w:szCs w:val="24"/>
        </w:rPr>
        <w:t xml:space="preserve"> Data Collection, </w:t>
      </w:r>
      <w:r w:rsidR="00911D64">
        <w:rPr>
          <w:sz w:val="24"/>
          <w:szCs w:val="24"/>
        </w:rPr>
        <w:t xml:space="preserve">OMB Control Number </w:t>
      </w:r>
      <w:r w:rsidR="00A45BE0">
        <w:rPr>
          <w:sz w:val="24"/>
          <w:szCs w:val="24"/>
        </w:rPr>
        <w:t>#0584-</w:t>
      </w:r>
      <w:r w:rsidR="00500DF8">
        <w:rPr>
          <w:sz w:val="24"/>
          <w:szCs w:val="24"/>
        </w:rPr>
        <w:t>0609</w:t>
      </w:r>
      <w:r>
        <w:rPr>
          <w:sz w:val="24"/>
          <w:szCs w:val="24"/>
        </w:rPr>
        <w:t>;</w:t>
      </w:r>
      <w:r w:rsidR="00911D64">
        <w:rPr>
          <w:sz w:val="24"/>
          <w:szCs w:val="24"/>
        </w:rPr>
        <w:t xml:space="preserve"> </w:t>
      </w:r>
      <w:r w:rsidR="000C11A3">
        <w:rPr>
          <w:sz w:val="24"/>
          <w:szCs w:val="24"/>
        </w:rPr>
        <w:t>e</w:t>
      </w:r>
      <w:r w:rsidR="00911D64">
        <w:rPr>
          <w:sz w:val="24"/>
          <w:szCs w:val="24"/>
        </w:rPr>
        <w:t xml:space="preserve">xpiration </w:t>
      </w:r>
      <w:r w:rsidRPr="00EA4003" w:rsidR="00911D64">
        <w:rPr>
          <w:sz w:val="24"/>
          <w:szCs w:val="24"/>
        </w:rPr>
        <w:t xml:space="preserve">date </w:t>
      </w:r>
      <w:r w:rsidRPr="00EA4003" w:rsidR="00500DF8">
        <w:rPr>
          <w:sz w:val="24"/>
          <w:szCs w:val="24"/>
        </w:rPr>
        <w:t>12</w:t>
      </w:r>
      <w:r w:rsidRPr="00EA4003" w:rsidR="00911D64">
        <w:rPr>
          <w:sz w:val="24"/>
          <w:szCs w:val="24"/>
        </w:rPr>
        <w:t>/</w:t>
      </w:r>
      <w:r w:rsidRPr="00EA4003" w:rsidR="00500DF8">
        <w:rPr>
          <w:sz w:val="24"/>
          <w:szCs w:val="24"/>
        </w:rPr>
        <w:t>31</w:t>
      </w:r>
      <w:r w:rsidRPr="00EA4003" w:rsidR="00911D64">
        <w:rPr>
          <w:sz w:val="24"/>
          <w:szCs w:val="24"/>
        </w:rPr>
        <w:t>/</w:t>
      </w:r>
      <w:r w:rsidRPr="00EA4003" w:rsidR="00500DF8">
        <w:rPr>
          <w:sz w:val="24"/>
          <w:szCs w:val="24"/>
        </w:rPr>
        <w:t>2022</w:t>
      </w:r>
      <w:r w:rsidR="00911D64">
        <w:rPr>
          <w:sz w:val="24"/>
          <w:szCs w:val="24"/>
        </w:rPr>
        <w:t>.</w:t>
      </w:r>
    </w:p>
    <w:p w:rsidR="003037C0" w:rsidP="00A45BE0" w:rsidRDefault="003037C0" w14:paraId="29EEA16E" w14:textId="6A47E04A">
      <w:pPr>
        <w:rPr>
          <w:sz w:val="24"/>
          <w:szCs w:val="24"/>
        </w:rPr>
      </w:pPr>
    </w:p>
    <w:p w:rsidR="00500DF8" w:rsidP="00A45BE0" w:rsidRDefault="003037C0" w14:paraId="67726259" w14:textId="478472C9">
      <w:pPr>
        <w:rPr>
          <w:sz w:val="24"/>
          <w:szCs w:val="24"/>
        </w:rPr>
      </w:pPr>
      <w:r>
        <w:rPr>
          <w:sz w:val="24"/>
          <w:szCs w:val="24"/>
        </w:rPr>
        <w:t xml:space="preserve">The objective of the biennial WIC PC data </w:t>
      </w:r>
      <w:r w:rsidRPr="003037C0">
        <w:rPr>
          <w:sz w:val="24"/>
          <w:szCs w:val="24"/>
        </w:rPr>
        <w:t>collection is to provide FNS with information on a census of WIC participants in April of the reporting year (2020 and 2022) to produce the biennial WIC PC2020 and PC2022 reports.</w:t>
      </w:r>
      <w:r w:rsidR="00DF3D80">
        <w:rPr>
          <w:sz w:val="24"/>
          <w:szCs w:val="24"/>
        </w:rPr>
        <w:t xml:space="preserve"> WIC PC reporting is required as part of Federal </w:t>
      </w:r>
      <w:r w:rsidR="003D63D2">
        <w:rPr>
          <w:sz w:val="24"/>
          <w:szCs w:val="24"/>
        </w:rPr>
        <w:t xml:space="preserve">WIC </w:t>
      </w:r>
      <w:r w:rsidR="00DF3D80">
        <w:rPr>
          <w:sz w:val="24"/>
          <w:szCs w:val="24"/>
        </w:rPr>
        <w:t>regulations.</w:t>
      </w:r>
      <w:r w:rsidRPr="003037C0">
        <w:rPr>
          <w:sz w:val="24"/>
          <w:szCs w:val="24"/>
        </w:rPr>
        <w:t xml:space="preserve"> The information </w:t>
      </w:r>
      <w:r w:rsidR="002F50AB">
        <w:rPr>
          <w:sz w:val="24"/>
          <w:szCs w:val="24"/>
        </w:rPr>
        <w:t>is</w:t>
      </w:r>
      <w:r w:rsidRPr="003037C0">
        <w:rPr>
          <w:sz w:val="24"/>
          <w:szCs w:val="24"/>
        </w:rPr>
        <w:t xml:space="preserve"> a valuable asset to policymakers, WIC program staff, health professionals, and the research community. FNS uses regularly updated WIC PC data for general program monitoring as well as for managing the information needs of the program; for example, it is used to estimate budgets, submit civil rights reporting, identify needs for research, and review current and proposed WIC policies and procedures. </w:t>
      </w:r>
      <w:r w:rsidR="00433140">
        <w:rPr>
          <w:sz w:val="24"/>
          <w:szCs w:val="24"/>
        </w:rPr>
        <w:t>C</w:t>
      </w:r>
      <w:r w:rsidRPr="003037C0">
        <w:rPr>
          <w:sz w:val="24"/>
          <w:szCs w:val="24"/>
        </w:rPr>
        <w:t xml:space="preserve">leaned data files are </w:t>
      </w:r>
      <w:r w:rsidR="00433140">
        <w:rPr>
          <w:sz w:val="24"/>
          <w:szCs w:val="24"/>
        </w:rPr>
        <w:t xml:space="preserve">also </w:t>
      </w:r>
      <w:r w:rsidRPr="003037C0">
        <w:rPr>
          <w:sz w:val="24"/>
          <w:szCs w:val="24"/>
        </w:rPr>
        <w:t xml:space="preserve">made available for public use. The WIC PC reports provide the most comprehensive and up-to-date statistics on WIC. </w:t>
      </w:r>
      <w:r w:rsidR="00E003F2">
        <w:rPr>
          <w:sz w:val="24"/>
          <w:szCs w:val="24"/>
        </w:rPr>
        <w:t xml:space="preserve">This </w:t>
      </w:r>
      <w:r w:rsidRPr="003037C0">
        <w:rPr>
          <w:sz w:val="24"/>
          <w:szCs w:val="24"/>
        </w:rPr>
        <w:t>data collection will provide the data necessary to produce the WIC PC2020 and PC2022 reports.</w:t>
      </w:r>
    </w:p>
    <w:p w:rsidR="000B6DA6" w:rsidRDefault="000B6DA6" w14:paraId="6D5DD168" w14:textId="77777777">
      <w:pPr>
        <w:rPr>
          <w:sz w:val="24"/>
        </w:rPr>
      </w:pPr>
    </w:p>
    <w:p w:rsidR="00E003F2" w:rsidP="00ED5352" w:rsidRDefault="00E003F2" w14:paraId="703AA33B" w14:textId="58AA393F">
      <w:pPr>
        <w:rPr>
          <w:sz w:val="24"/>
          <w:szCs w:val="24"/>
        </w:rPr>
      </w:pPr>
      <w:r>
        <w:rPr>
          <w:sz w:val="24"/>
          <w:szCs w:val="24"/>
        </w:rPr>
        <w:t xml:space="preserve">FNS is seeking to </w:t>
      </w:r>
      <w:r w:rsidR="00EA4003">
        <w:rPr>
          <w:sz w:val="24"/>
          <w:szCs w:val="24"/>
        </w:rPr>
        <w:t xml:space="preserve">update appendix L, </w:t>
      </w:r>
      <w:r w:rsidR="000C11A3">
        <w:rPr>
          <w:sz w:val="24"/>
          <w:szCs w:val="24"/>
        </w:rPr>
        <w:t>S</w:t>
      </w:r>
      <w:r w:rsidR="00EA4003">
        <w:rPr>
          <w:sz w:val="24"/>
          <w:szCs w:val="24"/>
        </w:rPr>
        <w:t xml:space="preserve">ample </w:t>
      </w:r>
      <w:r w:rsidR="000C11A3">
        <w:rPr>
          <w:sz w:val="24"/>
          <w:szCs w:val="24"/>
        </w:rPr>
        <w:t>Fo</w:t>
      </w:r>
      <w:r w:rsidR="00EA4003">
        <w:rPr>
          <w:sz w:val="24"/>
          <w:szCs w:val="24"/>
        </w:rPr>
        <w:t xml:space="preserve">llow-up </w:t>
      </w:r>
      <w:r w:rsidR="000C11A3">
        <w:rPr>
          <w:sz w:val="24"/>
          <w:szCs w:val="24"/>
        </w:rPr>
        <w:t>E</w:t>
      </w:r>
      <w:r w:rsidR="00EA4003">
        <w:rPr>
          <w:sz w:val="24"/>
          <w:szCs w:val="24"/>
        </w:rPr>
        <w:t xml:space="preserve">mail to State </w:t>
      </w:r>
      <w:r>
        <w:rPr>
          <w:sz w:val="24"/>
          <w:szCs w:val="24"/>
        </w:rPr>
        <w:t>a</w:t>
      </w:r>
      <w:r w:rsidR="00EA4003">
        <w:rPr>
          <w:sz w:val="24"/>
          <w:szCs w:val="24"/>
        </w:rPr>
        <w:t>gencies</w:t>
      </w:r>
      <w:r w:rsidR="002F50AB">
        <w:rPr>
          <w:sz w:val="24"/>
          <w:szCs w:val="24"/>
        </w:rPr>
        <w:t>, as requested by OMB as a condition of the approved ICR</w:t>
      </w:r>
      <w:r w:rsidR="00EA4003">
        <w:rPr>
          <w:sz w:val="24"/>
          <w:szCs w:val="24"/>
        </w:rPr>
        <w:t xml:space="preserve">. Updates to this appendix </w:t>
      </w:r>
      <w:r w:rsidR="00A356BD">
        <w:rPr>
          <w:sz w:val="24"/>
          <w:szCs w:val="24"/>
        </w:rPr>
        <w:t xml:space="preserve">include additional </w:t>
      </w:r>
      <w:r w:rsidR="00EA4003">
        <w:rPr>
          <w:sz w:val="24"/>
          <w:szCs w:val="24"/>
        </w:rPr>
        <w:t xml:space="preserve">questions </w:t>
      </w:r>
      <w:r w:rsidR="00A356BD">
        <w:rPr>
          <w:sz w:val="24"/>
          <w:szCs w:val="24"/>
        </w:rPr>
        <w:t xml:space="preserve">the study team expects to ask </w:t>
      </w:r>
      <w:r w:rsidR="00EA4003">
        <w:rPr>
          <w:sz w:val="24"/>
          <w:szCs w:val="24"/>
        </w:rPr>
        <w:t xml:space="preserve">at least 10 State agencies during PC2020 data collection. </w:t>
      </w:r>
      <w:r>
        <w:rPr>
          <w:sz w:val="24"/>
          <w:szCs w:val="24"/>
        </w:rPr>
        <w:t xml:space="preserve">The revised appendix L is included as an </w:t>
      </w:r>
      <w:r w:rsidR="00F248AC">
        <w:rPr>
          <w:sz w:val="24"/>
          <w:szCs w:val="24"/>
        </w:rPr>
        <w:t>attachment</w:t>
      </w:r>
      <w:r>
        <w:rPr>
          <w:sz w:val="24"/>
          <w:szCs w:val="24"/>
        </w:rPr>
        <w:t xml:space="preserve">. </w:t>
      </w:r>
      <w:r w:rsidR="00A356BD">
        <w:rPr>
          <w:sz w:val="24"/>
          <w:szCs w:val="24"/>
        </w:rPr>
        <w:t xml:space="preserve">The study team will tailor all follow-up </w:t>
      </w:r>
      <w:r w:rsidR="00F849BB">
        <w:rPr>
          <w:sz w:val="24"/>
          <w:szCs w:val="24"/>
        </w:rPr>
        <w:t xml:space="preserve">memos </w:t>
      </w:r>
      <w:r w:rsidR="00A356BD">
        <w:rPr>
          <w:sz w:val="24"/>
          <w:szCs w:val="24"/>
        </w:rPr>
        <w:t>to State agencies based on the data provided by each</w:t>
      </w:r>
      <w:r w:rsidR="00F849BB">
        <w:rPr>
          <w:sz w:val="24"/>
          <w:szCs w:val="24"/>
        </w:rPr>
        <w:t xml:space="preserve"> State agency.</w:t>
      </w:r>
    </w:p>
    <w:p w:rsidR="00916D71" w:rsidP="00ED5352" w:rsidRDefault="00916D71" w14:paraId="156308A5" w14:textId="134F64DB">
      <w:pPr>
        <w:rPr>
          <w:sz w:val="24"/>
          <w:szCs w:val="24"/>
        </w:rPr>
      </w:pPr>
    </w:p>
    <w:p w:rsidR="00916D71" w:rsidP="00916D71" w:rsidRDefault="00916D71" w14:paraId="1FACD25D" w14:textId="3FEC8235">
      <w:pPr>
        <w:rPr>
          <w:sz w:val="24"/>
          <w:szCs w:val="24"/>
        </w:rPr>
      </w:pPr>
      <w:r>
        <w:rPr>
          <w:sz w:val="24"/>
          <w:szCs w:val="24"/>
        </w:rPr>
        <w:t xml:space="preserve">The additional questions included in appendix L address the following data submission elements: </w:t>
      </w:r>
    </w:p>
    <w:p w:rsidR="00916D71" w:rsidP="00916D71" w:rsidRDefault="00916D71" w14:paraId="440F0876" w14:textId="77777777">
      <w:pPr>
        <w:rPr>
          <w:sz w:val="24"/>
          <w:szCs w:val="24"/>
        </w:rPr>
      </w:pPr>
    </w:p>
    <w:p w:rsidRPr="00916D71" w:rsidR="00916D71" w:rsidP="00916D71" w:rsidRDefault="00916D71" w14:paraId="0FC46612" w14:textId="058ADADA">
      <w:pPr>
        <w:pStyle w:val="ListParagraph"/>
        <w:numPr>
          <w:ilvl w:val="0"/>
          <w:numId w:val="2"/>
        </w:numPr>
        <w:rPr>
          <w:rStyle w:val="Strong"/>
          <w:b w:val="0"/>
          <w:bCs w:val="0"/>
          <w:sz w:val="24"/>
          <w:szCs w:val="24"/>
        </w:rPr>
      </w:pPr>
      <w:r w:rsidRPr="00916D71">
        <w:rPr>
          <w:rStyle w:val="Strong"/>
          <w:b w:val="0"/>
          <w:bCs w:val="0"/>
          <w:sz w:val="24"/>
          <w:szCs w:val="24"/>
        </w:rPr>
        <w:t xml:space="preserve">Transmittal </w:t>
      </w:r>
      <w:r w:rsidR="00957588">
        <w:rPr>
          <w:rStyle w:val="Strong"/>
          <w:b w:val="0"/>
          <w:bCs w:val="0"/>
          <w:sz w:val="24"/>
          <w:szCs w:val="24"/>
        </w:rPr>
        <w:t>W</w:t>
      </w:r>
      <w:r w:rsidRPr="00916D71">
        <w:rPr>
          <w:rStyle w:val="Strong"/>
          <w:b w:val="0"/>
          <w:bCs w:val="0"/>
          <w:sz w:val="24"/>
          <w:szCs w:val="24"/>
        </w:rPr>
        <w:t>orksheet</w:t>
      </w:r>
    </w:p>
    <w:p w:rsidRPr="00916D71" w:rsidR="00916D71" w:rsidP="00916D71" w:rsidRDefault="00916D71" w14:paraId="7C8C73C9" w14:textId="3AFA8CC7">
      <w:pPr>
        <w:pStyle w:val="ListParagraph"/>
        <w:numPr>
          <w:ilvl w:val="0"/>
          <w:numId w:val="2"/>
        </w:numPr>
        <w:rPr>
          <w:rStyle w:val="Strong"/>
          <w:b w:val="0"/>
          <w:bCs w:val="0"/>
          <w:sz w:val="24"/>
          <w:szCs w:val="24"/>
        </w:rPr>
      </w:pPr>
      <w:r w:rsidRPr="00916D71">
        <w:rPr>
          <w:rStyle w:val="Strong"/>
          <w:b w:val="0"/>
          <w:bCs w:val="0"/>
          <w:sz w:val="24"/>
          <w:szCs w:val="24"/>
        </w:rPr>
        <w:t xml:space="preserve">Caseload and </w:t>
      </w:r>
      <w:r w:rsidR="00957588">
        <w:rPr>
          <w:rStyle w:val="Strong"/>
          <w:b w:val="0"/>
          <w:bCs w:val="0"/>
          <w:sz w:val="24"/>
          <w:szCs w:val="24"/>
        </w:rPr>
        <w:t>P</w:t>
      </w:r>
      <w:r w:rsidRPr="00916D71">
        <w:rPr>
          <w:rStyle w:val="Strong"/>
          <w:b w:val="0"/>
          <w:bCs w:val="0"/>
          <w:sz w:val="24"/>
          <w:szCs w:val="24"/>
        </w:rPr>
        <w:t xml:space="preserve">articipation </w:t>
      </w:r>
    </w:p>
    <w:p w:rsidRPr="00916D71" w:rsidR="00916D71" w:rsidP="00916D71" w:rsidRDefault="00916D71" w14:paraId="3342EF84" w14:textId="38F76EE2">
      <w:pPr>
        <w:pStyle w:val="ListParagraph"/>
        <w:numPr>
          <w:ilvl w:val="0"/>
          <w:numId w:val="2"/>
        </w:numPr>
        <w:rPr>
          <w:rStyle w:val="Strong"/>
          <w:b w:val="0"/>
          <w:bCs w:val="0"/>
          <w:sz w:val="24"/>
          <w:szCs w:val="24"/>
        </w:rPr>
      </w:pPr>
      <w:r w:rsidRPr="00916D71">
        <w:rPr>
          <w:rStyle w:val="Strong"/>
          <w:b w:val="0"/>
          <w:bCs w:val="0"/>
          <w:sz w:val="24"/>
          <w:szCs w:val="24"/>
        </w:rPr>
        <w:t xml:space="preserve">Certification </w:t>
      </w:r>
      <w:r w:rsidR="00957588">
        <w:rPr>
          <w:rStyle w:val="Strong"/>
          <w:b w:val="0"/>
          <w:bCs w:val="0"/>
          <w:sz w:val="24"/>
          <w:szCs w:val="24"/>
        </w:rPr>
        <w:t>C</w:t>
      </w:r>
      <w:r w:rsidRPr="00916D71">
        <w:rPr>
          <w:rStyle w:val="Strong"/>
          <w:b w:val="0"/>
          <w:bCs w:val="0"/>
          <w:sz w:val="24"/>
          <w:szCs w:val="24"/>
        </w:rPr>
        <w:t>ategory</w:t>
      </w:r>
      <w:r w:rsidR="00957588">
        <w:rPr>
          <w:rStyle w:val="Strong"/>
          <w:b w:val="0"/>
          <w:bCs w:val="0"/>
          <w:sz w:val="24"/>
          <w:szCs w:val="24"/>
        </w:rPr>
        <w:t xml:space="preserve"> by Age</w:t>
      </w:r>
      <w:r w:rsidRPr="00916D71">
        <w:rPr>
          <w:rStyle w:val="Strong"/>
          <w:b w:val="0"/>
          <w:bCs w:val="0"/>
          <w:sz w:val="24"/>
          <w:szCs w:val="24"/>
        </w:rPr>
        <w:t xml:space="preserve"> </w:t>
      </w:r>
    </w:p>
    <w:p w:rsidRPr="00916D71" w:rsidR="00916D71" w:rsidP="00730B7D" w:rsidRDefault="00916D71" w14:paraId="67DCE0E6" w14:textId="605C246A">
      <w:pPr>
        <w:pStyle w:val="ListParagraph"/>
        <w:numPr>
          <w:ilvl w:val="0"/>
          <w:numId w:val="2"/>
        </w:numPr>
        <w:rPr>
          <w:rStyle w:val="Strong"/>
          <w:b w:val="0"/>
          <w:bCs w:val="0"/>
          <w:sz w:val="32"/>
          <w:szCs w:val="32"/>
        </w:rPr>
      </w:pPr>
      <w:r w:rsidRPr="00916D71">
        <w:rPr>
          <w:rStyle w:val="Strong"/>
          <w:b w:val="0"/>
          <w:bCs w:val="0"/>
          <w:sz w:val="24"/>
          <w:szCs w:val="24"/>
        </w:rPr>
        <w:lastRenderedPageBreak/>
        <w:t xml:space="preserve">Local </w:t>
      </w:r>
      <w:r w:rsidR="00957588">
        <w:rPr>
          <w:rStyle w:val="Strong"/>
          <w:b w:val="0"/>
          <w:bCs w:val="0"/>
          <w:sz w:val="24"/>
          <w:szCs w:val="24"/>
        </w:rPr>
        <w:t>A</w:t>
      </w:r>
      <w:r w:rsidRPr="00916D71">
        <w:rPr>
          <w:rStyle w:val="Strong"/>
          <w:b w:val="0"/>
          <w:bCs w:val="0"/>
          <w:sz w:val="24"/>
          <w:szCs w:val="24"/>
        </w:rPr>
        <w:t xml:space="preserve">gency </w:t>
      </w:r>
      <w:r w:rsidR="00957588">
        <w:rPr>
          <w:rStyle w:val="Strong"/>
          <w:b w:val="0"/>
          <w:bCs w:val="0"/>
          <w:sz w:val="24"/>
          <w:szCs w:val="24"/>
        </w:rPr>
        <w:t>R</w:t>
      </w:r>
      <w:r w:rsidRPr="00916D71">
        <w:rPr>
          <w:rStyle w:val="Strong"/>
          <w:b w:val="0"/>
          <w:bCs w:val="0"/>
          <w:sz w:val="24"/>
          <w:szCs w:val="24"/>
        </w:rPr>
        <w:t xml:space="preserve">eporting </w:t>
      </w:r>
    </w:p>
    <w:p w:rsidR="00916D71" w:rsidP="00730B7D" w:rsidRDefault="00916D71" w14:paraId="68044075" w14:textId="0F4033F9">
      <w:pPr>
        <w:pStyle w:val="ListParagraph"/>
        <w:numPr>
          <w:ilvl w:val="0"/>
          <w:numId w:val="2"/>
        </w:numPr>
        <w:rPr>
          <w:sz w:val="24"/>
          <w:szCs w:val="24"/>
        </w:rPr>
      </w:pPr>
      <w:r>
        <w:rPr>
          <w:sz w:val="24"/>
          <w:szCs w:val="24"/>
        </w:rPr>
        <w:t>Participation in Medicaid</w:t>
      </w:r>
    </w:p>
    <w:p w:rsidR="00916D71" w:rsidP="00730B7D" w:rsidRDefault="00916D71" w14:paraId="2D1689BC" w14:textId="45B49D1B">
      <w:pPr>
        <w:pStyle w:val="ListParagraph"/>
        <w:numPr>
          <w:ilvl w:val="0"/>
          <w:numId w:val="2"/>
        </w:numPr>
        <w:rPr>
          <w:sz w:val="24"/>
          <w:szCs w:val="24"/>
        </w:rPr>
      </w:pPr>
      <w:r>
        <w:rPr>
          <w:sz w:val="24"/>
          <w:szCs w:val="24"/>
        </w:rPr>
        <w:t xml:space="preserve">Nutritional </w:t>
      </w:r>
      <w:r w:rsidR="00957588">
        <w:rPr>
          <w:sz w:val="24"/>
          <w:szCs w:val="24"/>
        </w:rPr>
        <w:t>R</w:t>
      </w:r>
      <w:r>
        <w:rPr>
          <w:sz w:val="24"/>
          <w:szCs w:val="24"/>
        </w:rPr>
        <w:t xml:space="preserve">isk </w:t>
      </w:r>
      <w:r w:rsidR="00957588">
        <w:rPr>
          <w:sz w:val="24"/>
          <w:szCs w:val="24"/>
        </w:rPr>
        <w:t>C</w:t>
      </w:r>
      <w:r>
        <w:rPr>
          <w:sz w:val="24"/>
          <w:szCs w:val="24"/>
        </w:rPr>
        <w:t>odes</w:t>
      </w:r>
    </w:p>
    <w:p w:rsidR="00E003F2" w:rsidP="00ED5352" w:rsidRDefault="00E003F2" w14:paraId="31D5E92A" w14:textId="77777777">
      <w:pPr>
        <w:rPr>
          <w:sz w:val="24"/>
          <w:szCs w:val="24"/>
        </w:rPr>
      </w:pPr>
    </w:p>
    <w:p w:rsidR="007C229E" w:rsidP="004E5801" w:rsidRDefault="00F849BB" w14:paraId="6D5DD16E" w14:textId="22EE3987">
      <w:pPr>
        <w:rPr>
          <w:sz w:val="24"/>
          <w:szCs w:val="24"/>
        </w:rPr>
      </w:pPr>
      <w:r>
        <w:rPr>
          <w:sz w:val="24"/>
          <w:szCs w:val="24"/>
        </w:rPr>
        <w:t>Though the</w:t>
      </w:r>
      <w:r w:rsidR="00916D71">
        <w:rPr>
          <w:sz w:val="24"/>
          <w:szCs w:val="24"/>
        </w:rPr>
        <w:t>se</w:t>
      </w:r>
      <w:r>
        <w:rPr>
          <w:sz w:val="24"/>
          <w:szCs w:val="24"/>
        </w:rPr>
        <w:t xml:space="preserve"> additional questions will be asked of at least 10 State agencies, they will not be asked of all State agencies. Additionally, memos will be unique to each State agency and will not exceed 2 pages. </w:t>
      </w:r>
      <w:r w:rsidR="000C11A3">
        <w:rPr>
          <w:sz w:val="24"/>
          <w:szCs w:val="24"/>
        </w:rPr>
        <w:t>Therefore, th</w:t>
      </w:r>
      <w:r>
        <w:rPr>
          <w:sz w:val="24"/>
          <w:szCs w:val="24"/>
        </w:rPr>
        <w:t>ough the study team is adding additional questions to the appendix, these revisions</w:t>
      </w:r>
      <w:r w:rsidR="00D30927">
        <w:rPr>
          <w:sz w:val="24"/>
          <w:szCs w:val="24"/>
        </w:rPr>
        <w:t xml:space="preserve"> </w:t>
      </w:r>
      <w:r w:rsidR="000C11A3">
        <w:rPr>
          <w:sz w:val="24"/>
          <w:szCs w:val="24"/>
        </w:rPr>
        <w:t xml:space="preserve">will not add additional burden to the </w:t>
      </w:r>
      <w:r w:rsidR="00A356BD">
        <w:rPr>
          <w:sz w:val="24"/>
          <w:szCs w:val="24"/>
        </w:rPr>
        <w:t>current burden</w:t>
      </w:r>
      <w:r w:rsidR="000C11A3">
        <w:rPr>
          <w:sz w:val="24"/>
          <w:szCs w:val="24"/>
        </w:rPr>
        <w:t xml:space="preserve"> estimated </w:t>
      </w:r>
      <w:r>
        <w:rPr>
          <w:sz w:val="24"/>
          <w:szCs w:val="24"/>
        </w:rPr>
        <w:t xml:space="preserve">for this activity </w:t>
      </w:r>
      <w:r w:rsidR="000C11A3">
        <w:rPr>
          <w:sz w:val="24"/>
          <w:szCs w:val="24"/>
        </w:rPr>
        <w:t>under OMB Contro</w:t>
      </w:r>
      <w:bookmarkStart w:name="_GoBack" w:id="0"/>
      <w:bookmarkEnd w:id="0"/>
      <w:r w:rsidR="000C11A3">
        <w:rPr>
          <w:sz w:val="24"/>
          <w:szCs w:val="24"/>
        </w:rPr>
        <w:t>l Number #0584-0609</w:t>
      </w:r>
      <w:r w:rsidR="00B62080">
        <w:rPr>
          <w:sz w:val="24"/>
          <w:szCs w:val="24"/>
        </w:rPr>
        <w:t>,</w:t>
      </w:r>
      <w:r w:rsidR="000C11A3">
        <w:rPr>
          <w:sz w:val="24"/>
          <w:szCs w:val="24"/>
        </w:rPr>
        <w:t xml:space="preserve"> WIC PC2020 and PC2022</w:t>
      </w:r>
      <w:r w:rsidR="00A356BD">
        <w:rPr>
          <w:sz w:val="24"/>
          <w:szCs w:val="24"/>
        </w:rPr>
        <w:t xml:space="preserve">. </w:t>
      </w:r>
    </w:p>
    <w:p w:rsidR="00916D71" w:rsidP="004E5801" w:rsidRDefault="00916D71" w14:paraId="417EC443" w14:textId="373C0FDD">
      <w:pPr>
        <w:rPr>
          <w:sz w:val="24"/>
          <w:szCs w:val="24"/>
        </w:rPr>
      </w:pPr>
    </w:p>
    <w:sectPr w:rsidR="00916D71" w:rsidSect="00171317">
      <w:footerReference w:type="default" r:id="rId13"/>
      <w:pgSz w:w="12240" w:h="15840" w:code="1"/>
      <w:pgMar w:top="1440" w:right="1800" w:bottom="360" w:left="1800" w:header="720"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4BAB6" w14:textId="77777777" w:rsidR="006D37F9" w:rsidRDefault="006D37F9">
      <w:r>
        <w:separator/>
      </w:r>
    </w:p>
  </w:endnote>
  <w:endnote w:type="continuationSeparator" w:id="0">
    <w:p w14:paraId="721BD292" w14:textId="77777777" w:rsidR="006D37F9" w:rsidRDefault="006D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DD177" w14:textId="77777777" w:rsidR="008553B6" w:rsidRDefault="008553B6" w:rsidP="00FC610D">
    <w:pPr>
      <w:pStyle w:val="Footer"/>
      <w:jc w:val="center"/>
      <w:rPr>
        <w:rFonts w:ascii="Univers" w:hAnsi="Univers"/>
        <w:sz w:val="16"/>
      </w:rPr>
    </w:pPr>
    <w:r>
      <w:rPr>
        <w:rFonts w:ascii="Univers" w:hAnsi="Univers"/>
        <w:sz w:val="16"/>
      </w:rPr>
      <w:t>AN EQUAL OPPORTUNITY EMPLOYER</w:t>
    </w:r>
  </w:p>
  <w:p w14:paraId="6D5DD178" w14:textId="77777777" w:rsidR="008553B6" w:rsidRDefault="00855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47A38" w14:textId="77777777" w:rsidR="006D37F9" w:rsidRDefault="006D37F9">
      <w:r>
        <w:separator/>
      </w:r>
    </w:p>
  </w:footnote>
  <w:footnote w:type="continuationSeparator" w:id="0">
    <w:p w14:paraId="1CCEDBD3" w14:textId="77777777" w:rsidR="006D37F9" w:rsidRDefault="006D3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97EED"/>
    <w:multiLevelType w:val="hybridMultilevel"/>
    <w:tmpl w:val="4D66D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640FCE"/>
    <w:multiLevelType w:val="hybridMultilevel"/>
    <w:tmpl w:val="066808B6"/>
    <w:lvl w:ilvl="0" w:tplc="D408C43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AFE"/>
    <w:rsid w:val="00026F45"/>
    <w:rsid w:val="00050179"/>
    <w:rsid w:val="00067F31"/>
    <w:rsid w:val="00092C67"/>
    <w:rsid w:val="000A3F12"/>
    <w:rsid w:val="000B6DA6"/>
    <w:rsid w:val="000C11A3"/>
    <w:rsid w:val="000D3635"/>
    <w:rsid w:val="00171317"/>
    <w:rsid w:val="00175F0C"/>
    <w:rsid w:val="001A2F96"/>
    <w:rsid w:val="00223888"/>
    <w:rsid w:val="0025760D"/>
    <w:rsid w:val="002C2E88"/>
    <w:rsid w:val="002E0E37"/>
    <w:rsid w:val="002F0EA7"/>
    <w:rsid w:val="002F50AB"/>
    <w:rsid w:val="003037C0"/>
    <w:rsid w:val="00354935"/>
    <w:rsid w:val="003564A6"/>
    <w:rsid w:val="00371300"/>
    <w:rsid w:val="003859F1"/>
    <w:rsid w:val="003D63D2"/>
    <w:rsid w:val="00402F0E"/>
    <w:rsid w:val="00433140"/>
    <w:rsid w:val="0044044A"/>
    <w:rsid w:val="004E5801"/>
    <w:rsid w:val="004F4F9D"/>
    <w:rsid w:val="00500DF8"/>
    <w:rsid w:val="00514BA5"/>
    <w:rsid w:val="00525DC5"/>
    <w:rsid w:val="00540AFE"/>
    <w:rsid w:val="005435F0"/>
    <w:rsid w:val="005517F0"/>
    <w:rsid w:val="005A5E70"/>
    <w:rsid w:val="005A7250"/>
    <w:rsid w:val="0065082C"/>
    <w:rsid w:val="006656B6"/>
    <w:rsid w:val="00683B81"/>
    <w:rsid w:val="00685B50"/>
    <w:rsid w:val="006D37F9"/>
    <w:rsid w:val="00721EDE"/>
    <w:rsid w:val="00736118"/>
    <w:rsid w:val="00747F62"/>
    <w:rsid w:val="007A5AA1"/>
    <w:rsid w:val="007B29F3"/>
    <w:rsid w:val="007C229E"/>
    <w:rsid w:val="00842911"/>
    <w:rsid w:val="008553B6"/>
    <w:rsid w:val="00880839"/>
    <w:rsid w:val="008828A3"/>
    <w:rsid w:val="008947D6"/>
    <w:rsid w:val="008B2FBA"/>
    <w:rsid w:val="008D0238"/>
    <w:rsid w:val="008E623A"/>
    <w:rsid w:val="00911D64"/>
    <w:rsid w:val="00916D71"/>
    <w:rsid w:val="00957588"/>
    <w:rsid w:val="00987DE5"/>
    <w:rsid w:val="00A356BD"/>
    <w:rsid w:val="00A45BE0"/>
    <w:rsid w:val="00A54557"/>
    <w:rsid w:val="00A737B9"/>
    <w:rsid w:val="00AB1DF4"/>
    <w:rsid w:val="00AB4D2D"/>
    <w:rsid w:val="00AF291E"/>
    <w:rsid w:val="00AF35B5"/>
    <w:rsid w:val="00AF5472"/>
    <w:rsid w:val="00B21CFA"/>
    <w:rsid w:val="00B25949"/>
    <w:rsid w:val="00B46DC4"/>
    <w:rsid w:val="00B5737C"/>
    <w:rsid w:val="00B62080"/>
    <w:rsid w:val="00B743D0"/>
    <w:rsid w:val="00B76E90"/>
    <w:rsid w:val="00B90291"/>
    <w:rsid w:val="00B91FF8"/>
    <w:rsid w:val="00BB1160"/>
    <w:rsid w:val="00BD62B2"/>
    <w:rsid w:val="00C1509C"/>
    <w:rsid w:val="00C46943"/>
    <w:rsid w:val="00CF1B29"/>
    <w:rsid w:val="00D02C04"/>
    <w:rsid w:val="00D30927"/>
    <w:rsid w:val="00D7022F"/>
    <w:rsid w:val="00D937C8"/>
    <w:rsid w:val="00DC08DD"/>
    <w:rsid w:val="00DD3D37"/>
    <w:rsid w:val="00DD51C2"/>
    <w:rsid w:val="00DE649B"/>
    <w:rsid w:val="00DF3D80"/>
    <w:rsid w:val="00E003F2"/>
    <w:rsid w:val="00E33FF4"/>
    <w:rsid w:val="00E404AF"/>
    <w:rsid w:val="00E73749"/>
    <w:rsid w:val="00EA4003"/>
    <w:rsid w:val="00ED5352"/>
    <w:rsid w:val="00EE29AA"/>
    <w:rsid w:val="00F248AC"/>
    <w:rsid w:val="00F57529"/>
    <w:rsid w:val="00F77E55"/>
    <w:rsid w:val="00F849BB"/>
    <w:rsid w:val="00FC610D"/>
    <w:rsid w:val="00FD4135"/>
    <w:rsid w:val="00FE0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DD0F8"/>
  <w15:docId w15:val="{EBE9BF4E-9660-487B-AEF4-98018A4B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317"/>
  </w:style>
  <w:style w:type="paragraph" w:styleId="Heading1">
    <w:name w:val="heading 1"/>
    <w:basedOn w:val="Normal"/>
    <w:next w:val="Normal"/>
    <w:qFormat/>
    <w:rsid w:val="00171317"/>
    <w:pPr>
      <w:keepNext/>
      <w:spacing w:before="240" w:after="60"/>
      <w:outlineLvl w:val="0"/>
    </w:pPr>
    <w:rPr>
      <w:rFonts w:ascii="Arial" w:hAnsi="Arial"/>
      <w:b/>
      <w:kern w:val="28"/>
      <w:sz w:val="28"/>
    </w:rPr>
  </w:style>
  <w:style w:type="paragraph" w:styleId="Heading2">
    <w:name w:val="heading 2"/>
    <w:basedOn w:val="Normal"/>
    <w:next w:val="Normal"/>
    <w:qFormat/>
    <w:rsid w:val="00171317"/>
    <w:pPr>
      <w:keepNext/>
      <w:widowControl w:val="0"/>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1317"/>
    <w:pPr>
      <w:tabs>
        <w:tab w:val="center" w:pos="4320"/>
        <w:tab w:val="right" w:pos="8640"/>
      </w:tabs>
    </w:pPr>
  </w:style>
  <w:style w:type="paragraph" w:styleId="Footer">
    <w:name w:val="footer"/>
    <w:basedOn w:val="Normal"/>
    <w:rsid w:val="00171317"/>
    <w:pPr>
      <w:tabs>
        <w:tab w:val="center" w:pos="4320"/>
        <w:tab w:val="right" w:pos="8640"/>
      </w:tabs>
    </w:pPr>
  </w:style>
  <w:style w:type="paragraph" w:styleId="BodyText">
    <w:name w:val="Body Text"/>
    <w:basedOn w:val="Normal"/>
    <w:rsid w:val="00171317"/>
    <w:pPr>
      <w:spacing w:after="120"/>
    </w:pPr>
  </w:style>
  <w:style w:type="paragraph" w:styleId="BodyTextIndent">
    <w:name w:val="Body Text Indent"/>
    <w:basedOn w:val="Normal"/>
    <w:rsid w:val="00171317"/>
    <w:pPr>
      <w:ind w:left="360"/>
    </w:pPr>
    <w:rPr>
      <w:sz w:val="24"/>
    </w:rPr>
  </w:style>
  <w:style w:type="character" w:styleId="Hyperlink">
    <w:name w:val="Hyperlink"/>
    <w:basedOn w:val="DefaultParagraphFont"/>
    <w:rsid w:val="00B5737C"/>
    <w:rPr>
      <w:color w:val="0000FF"/>
      <w:u w:val="single"/>
    </w:rPr>
  </w:style>
  <w:style w:type="paragraph" w:styleId="BalloonText">
    <w:name w:val="Balloon Text"/>
    <w:basedOn w:val="Normal"/>
    <w:link w:val="BalloonTextChar"/>
    <w:rsid w:val="00A737B9"/>
    <w:rPr>
      <w:rFonts w:ascii="Tahoma" w:hAnsi="Tahoma" w:cs="Tahoma"/>
      <w:sz w:val="16"/>
      <w:szCs w:val="16"/>
    </w:rPr>
  </w:style>
  <w:style w:type="character" w:customStyle="1" w:styleId="BalloonTextChar">
    <w:name w:val="Balloon Text Char"/>
    <w:basedOn w:val="DefaultParagraphFont"/>
    <w:link w:val="BalloonText"/>
    <w:rsid w:val="00A737B9"/>
    <w:rPr>
      <w:rFonts w:ascii="Tahoma" w:hAnsi="Tahoma" w:cs="Tahoma"/>
      <w:sz w:val="16"/>
      <w:szCs w:val="16"/>
    </w:rPr>
  </w:style>
  <w:style w:type="character" w:styleId="Strong">
    <w:name w:val="Strong"/>
    <w:basedOn w:val="DefaultParagraphFont"/>
    <w:qFormat/>
    <w:rsid w:val="00FC610D"/>
    <w:rPr>
      <w:b/>
      <w:bCs/>
    </w:rPr>
  </w:style>
  <w:style w:type="table" w:styleId="TableGrid">
    <w:name w:val="Table Grid"/>
    <w:basedOn w:val="TableNormal"/>
    <w:uiPriority w:val="59"/>
    <w:rsid w:val="00A45BE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911D64"/>
    <w:rPr>
      <w:sz w:val="16"/>
      <w:szCs w:val="16"/>
    </w:rPr>
  </w:style>
  <w:style w:type="paragraph" w:styleId="CommentText">
    <w:name w:val="annotation text"/>
    <w:basedOn w:val="Normal"/>
    <w:link w:val="CommentTextChar"/>
    <w:rsid w:val="00911D64"/>
  </w:style>
  <w:style w:type="character" w:customStyle="1" w:styleId="CommentTextChar">
    <w:name w:val="Comment Text Char"/>
    <w:basedOn w:val="DefaultParagraphFont"/>
    <w:link w:val="CommentText"/>
    <w:rsid w:val="00911D64"/>
  </w:style>
  <w:style w:type="paragraph" w:styleId="CommentSubject">
    <w:name w:val="annotation subject"/>
    <w:basedOn w:val="CommentText"/>
    <w:next w:val="CommentText"/>
    <w:link w:val="CommentSubjectChar"/>
    <w:rsid w:val="00911D64"/>
    <w:rPr>
      <w:b/>
      <w:bCs/>
    </w:rPr>
  </w:style>
  <w:style w:type="character" w:customStyle="1" w:styleId="CommentSubjectChar">
    <w:name w:val="Comment Subject Char"/>
    <w:basedOn w:val="CommentTextChar"/>
    <w:link w:val="CommentSubject"/>
    <w:rsid w:val="00911D64"/>
    <w:rPr>
      <w:b/>
      <w:bCs/>
    </w:rPr>
  </w:style>
  <w:style w:type="character" w:customStyle="1" w:styleId="UnresolvedMention">
    <w:name w:val="Unresolved Mention"/>
    <w:basedOn w:val="DefaultParagraphFont"/>
    <w:uiPriority w:val="99"/>
    <w:semiHidden/>
    <w:unhideWhenUsed/>
    <w:rsid w:val="00ED5352"/>
    <w:rPr>
      <w:color w:val="605E5C"/>
      <w:shd w:val="clear" w:color="auto" w:fill="E1DFDD"/>
    </w:rPr>
  </w:style>
  <w:style w:type="paragraph" w:styleId="ListParagraph">
    <w:name w:val="List Paragraph"/>
    <w:basedOn w:val="Normal"/>
    <w:uiPriority w:val="34"/>
    <w:qFormat/>
    <w:rsid w:val="00916D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505745">
      <w:bodyDiv w:val="1"/>
      <w:marLeft w:val="0"/>
      <w:marRight w:val="0"/>
      <w:marTop w:val="0"/>
      <w:marBottom w:val="0"/>
      <w:divBdr>
        <w:top w:val="none" w:sz="0" w:space="0" w:color="auto"/>
        <w:left w:val="none" w:sz="0" w:space="0" w:color="auto"/>
        <w:bottom w:val="none" w:sz="0" w:space="0" w:color="auto"/>
        <w:right w:val="none" w:sz="0" w:space="0" w:color="auto"/>
      </w:divBdr>
    </w:div>
    <w:div w:id="191843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Rank xmlns="e7af00a0-4db2-4e43-90e3-8e4b091aeec2">9</Rank>
    <Description0 xmlns="e7af00a0-4db2-4e43-90e3-8e4b091aeec2">Template for merging the burden from one ICR to another</Description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0B123-C7D7-4D1B-9551-5C392AEB7758}">
  <ds:schemaRefs>
    <ds:schemaRef ds:uri="http://schemas.microsoft.com/office/2006/metadata/properties"/>
    <ds:schemaRef ds:uri="e7af00a0-4db2-4e43-90e3-8e4b091aeec2"/>
  </ds:schemaRefs>
</ds:datastoreItem>
</file>

<file path=customXml/itemProps2.xml><?xml version="1.0" encoding="utf-8"?>
<ds:datastoreItem xmlns:ds="http://schemas.openxmlformats.org/officeDocument/2006/customXml" ds:itemID="{83F1F84C-84EF-4214-9359-7FBDFC951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7F772-1573-480B-B5CC-A04C5FC5630B}">
  <ds:schemaRefs>
    <ds:schemaRef ds:uri="http://schemas.microsoft.com/sharepoint/events"/>
  </ds:schemaRefs>
</ds:datastoreItem>
</file>

<file path=customXml/itemProps4.xml><?xml version="1.0" encoding="utf-8"?>
<ds:datastoreItem xmlns:ds="http://schemas.openxmlformats.org/officeDocument/2006/customXml" ds:itemID="{344A1063-6DEB-4F40-AD6F-57AB035187AA}">
  <ds:schemaRefs>
    <ds:schemaRef ds:uri="http://schemas.microsoft.com/office/2006/metadata/customXsn"/>
  </ds:schemaRefs>
</ds:datastoreItem>
</file>

<file path=customXml/itemProps5.xml><?xml version="1.0" encoding="utf-8"?>
<ds:datastoreItem xmlns:ds="http://schemas.openxmlformats.org/officeDocument/2006/customXml" ds:itemID="{CD2B2141-7350-41E1-8F3A-A0E39A883D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ICR Justification Merge Memo</vt:lpstr>
    </vt:vector>
  </TitlesOfParts>
  <Company>USDA FSC</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Justification Merge Memo</dc:title>
  <dc:creator>USDA FCS</dc:creator>
  <cp:lastModifiedBy>Sandberg, Christina - FNS</cp:lastModifiedBy>
  <cp:revision>3</cp:revision>
  <cp:lastPrinted>2013-01-16T15:27:00Z</cp:lastPrinted>
  <dcterms:created xsi:type="dcterms:W3CDTF">2020-06-11T14:48:00Z</dcterms:created>
  <dcterms:modified xsi:type="dcterms:W3CDTF">2020-06-11T14:49:00Z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900</vt:r8>
  </property>
  <property fmtid="{D5CDD505-2E9C-101B-9397-08002B2CF9AE}" pid="4" name="xd_ProgID">
    <vt:lpwstr/>
  </property>
  <property fmtid="{D5CDD505-2E9C-101B-9397-08002B2CF9AE}" pid="5" name="_dlc_DocId">
    <vt:lpwstr>PAT56XDWNNC6-1500440792-9</vt:lpwstr>
  </property>
  <property fmtid="{D5CDD505-2E9C-101B-9397-08002B2CF9AE}" pid="6" name="_dlc_DocIdUrl">
    <vt:lpwstr>https://fncspro.usda.net/offices/ops/prao/_layouts/15/DocIdRedir.aspx?ID=PAT56XDWNNC6-1500440792-9, PAT56XDWNNC6-1500440792-9</vt:lpwstr>
  </property>
  <property fmtid="{D5CDD505-2E9C-101B-9397-08002B2CF9AE}" pid="7" name="TemplateUrl">
    <vt:lpwstr/>
  </property>
  <property fmtid="{D5CDD505-2E9C-101B-9397-08002B2CF9AE}" pid="8" name="_dlc_DocIdItemGuid">
    <vt:lpwstr>36609045-db03-4ebf-a3ac-a6e9c1cdbe84</vt:lpwstr>
  </property>
</Properties>
</file>