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552B" w:rsidR="00447C1E" w:rsidP="00447C1E" w:rsidRDefault="00447C1E" w14:paraId="24682621" w14:textId="257A7263">
      <w:pPr>
        <w:tabs>
          <w:tab w:val="center" w:pos="4680"/>
        </w:tabs>
        <w:suppressAutoHyphens/>
        <w:spacing w:line="480" w:lineRule="auto"/>
        <w:jc w:val="center"/>
        <w:rPr>
          <w:b/>
        </w:rPr>
      </w:pPr>
      <w:r w:rsidRPr="0056552B">
        <w:rPr>
          <w:b/>
        </w:rPr>
        <w:t>SUPPORTING STATEMENT</w:t>
      </w:r>
      <w:r w:rsidRPr="0056552B" w:rsidR="0062567E">
        <w:rPr>
          <w:b/>
        </w:rPr>
        <w:t xml:space="preserve"> for</w:t>
      </w:r>
    </w:p>
    <w:p w:rsidRPr="0056552B" w:rsidR="00BD1DD0" w:rsidP="00447C1E" w:rsidRDefault="00AD4629" w14:paraId="24682622" w14:textId="3FF9BAD1">
      <w:pPr>
        <w:tabs>
          <w:tab w:val="right" w:pos="9360"/>
        </w:tabs>
        <w:spacing w:line="480" w:lineRule="auto"/>
        <w:jc w:val="center"/>
        <w:rPr>
          <w:b/>
          <w:lang w:val="es-US"/>
        </w:rPr>
      </w:pPr>
      <w:r w:rsidRPr="0056552B">
        <w:rPr>
          <w:b/>
          <w:lang w:val="es-US"/>
        </w:rPr>
        <w:t xml:space="preserve">OMB </w:t>
      </w:r>
      <w:r w:rsidRPr="0056552B" w:rsidR="009F7E1A">
        <w:rPr>
          <w:b/>
          <w:lang w:val="es-US"/>
        </w:rPr>
        <w:t xml:space="preserve">Control </w:t>
      </w:r>
      <w:r w:rsidRPr="0056552B" w:rsidR="009F7E1A">
        <w:rPr>
          <w:b/>
        </w:rPr>
        <w:t>Number</w:t>
      </w:r>
      <w:r w:rsidRPr="0056552B">
        <w:rPr>
          <w:b/>
          <w:lang w:val="es-US"/>
        </w:rPr>
        <w:t xml:space="preserve"> 0584-</w:t>
      </w:r>
      <w:r w:rsidR="007D55A5">
        <w:rPr>
          <w:b/>
          <w:lang w:val="es-US"/>
        </w:rPr>
        <w:t>NEW</w:t>
      </w:r>
      <w:r w:rsidRPr="0056552B" w:rsidR="00B335C9">
        <w:rPr>
          <w:b/>
          <w:lang w:val="es-US"/>
        </w:rPr>
        <w:t xml:space="preserve">  </w:t>
      </w:r>
    </w:p>
    <w:p w:rsidR="00F93ED1" w:rsidP="00B335C9" w:rsidRDefault="00F93ED1" w14:paraId="2D20AF1C" w14:textId="77777777">
      <w:pPr>
        <w:tabs>
          <w:tab w:val="center" w:pos="4680"/>
        </w:tabs>
        <w:suppressAutoHyphens/>
        <w:spacing w:line="480" w:lineRule="auto"/>
        <w:jc w:val="center"/>
        <w:rPr>
          <w:b/>
        </w:rPr>
      </w:pPr>
      <w:r w:rsidRPr="00F93ED1">
        <w:rPr>
          <w:b/>
        </w:rPr>
        <w:t>Supplemental Nutrition Assistance Program (SNAP) Forms: Applications, Periodic Reporting, and Notices</w:t>
      </w:r>
    </w:p>
    <w:p w:rsidRPr="00B07518" w:rsidR="00B07518" w:rsidP="00B07518" w:rsidRDefault="00F93ED1" w14:paraId="731CA3B7" w14:textId="3048D028">
      <w:pPr>
        <w:pStyle w:val="Footer"/>
        <w:spacing w:line="480" w:lineRule="auto"/>
        <w:jc w:val="center"/>
      </w:pPr>
      <w:r>
        <w:t>Final Rulemaking</w:t>
      </w:r>
      <w:r w:rsidRPr="0056552B" w:rsidR="00B335C9">
        <w:t xml:space="preserve">: </w:t>
      </w:r>
      <w:r w:rsidRPr="00B07518" w:rsidR="00B07518">
        <w:t>Supplemental Nutrition Assistance Program: 2008 Farm Bill Provisions on Clarification of Split Issuance; Accrual of Benefits and Definition Changes</w:t>
      </w:r>
    </w:p>
    <w:p w:rsidRPr="006A106B" w:rsidR="00F93ED1" w:rsidP="00146CA6" w:rsidRDefault="00F93ED1" w14:paraId="0AAE0B10" w14:textId="47D52E10">
      <w:pPr>
        <w:tabs>
          <w:tab w:val="left" w:pos="2520"/>
        </w:tabs>
        <w:spacing w:line="480" w:lineRule="auto"/>
        <w:ind w:left="90"/>
        <w:jc w:val="center"/>
      </w:pPr>
      <w:r>
        <w:t>(</w:t>
      </w:r>
      <w:r w:rsidR="00B07518">
        <w:t>RIN 0584-AE02</w:t>
      </w:r>
      <w:r>
        <w:t>)</w:t>
      </w:r>
    </w:p>
    <w:p w:rsidR="000B67DF" w:rsidP="00447C1E" w:rsidRDefault="000B67DF" w14:paraId="4F341008" w14:textId="6911B64B">
      <w:pPr>
        <w:spacing w:line="480" w:lineRule="auto"/>
        <w:jc w:val="center"/>
        <w:rPr>
          <w:b/>
          <w:lang w:val="es-US"/>
        </w:rPr>
      </w:pPr>
      <w:r w:rsidRPr="000B67DF">
        <w:rPr>
          <w:b/>
        </w:rPr>
        <w:t xml:space="preserve">7 CFR Parts </w:t>
      </w:r>
      <w:r w:rsidR="00B07518">
        <w:rPr>
          <w:b/>
        </w:rPr>
        <w:t>274</w:t>
      </w:r>
    </w:p>
    <w:p w:rsidR="00A50F77" w:rsidP="00447C1E" w:rsidRDefault="00A50F77" w14:paraId="5214E30E" w14:textId="77777777">
      <w:pPr>
        <w:spacing w:line="480" w:lineRule="auto"/>
        <w:jc w:val="center"/>
        <w:rPr>
          <w:b/>
          <w:lang w:val="es-US"/>
        </w:rPr>
      </w:pPr>
    </w:p>
    <w:p w:rsidR="00A50F77" w:rsidP="00447C1E" w:rsidRDefault="00A50F77" w14:paraId="6E116445" w14:textId="77777777">
      <w:pPr>
        <w:spacing w:line="480" w:lineRule="auto"/>
        <w:jc w:val="center"/>
        <w:rPr>
          <w:b/>
          <w:lang w:val="es-US"/>
        </w:rPr>
      </w:pPr>
    </w:p>
    <w:p w:rsidR="00A50F77" w:rsidP="00447C1E" w:rsidRDefault="00A50F77" w14:paraId="7FBDBAEE" w14:textId="77777777">
      <w:pPr>
        <w:spacing w:line="480" w:lineRule="auto"/>
        <w:jc w:val="center"/>
        <w:rPr>
          <w:b/>
          <w:lang w:val="es-US"/>
        </w:rPr>
      </w:pPr>
    </w:p>
    <w:p w:rsidR="00A50F77" w:rsidP="00447C1E" w:rsidRDefault="00A50F77" w14:paraId="5F55B340" w14:textId="77777777">
      <w:pPr>
        <w:spacing w:line="480" w:lineRule="auto"/>
        <w:jc w:val="center"/>
        <w:rPr>
          <w:b/>
          <w:lang w:val="es-US"/>
        </w:rPr>
      </w:pPr>
    </w:p>
    <w:p w:rsidR="00A50F77" w:rsidP="00447C1E" w:rsidRDefault="00A50F77" w14:paraId="69EECBFB" w14:textId="77777777">
      <w:pPr>
        <w:spacing w:line="480" w:lineRule="auto"/>
        <w:jc w:val="center"/>
        <w:rPr>
          <w:b/>
          <w:lang w:val="es-US"/>
        </w:rPr>
      </w:pPr>
    </w:p>
    <w:p w:rsidR="00A50F77" w:rsidP="00447C1E" w:rsidRDefault="00A50F77" w14:paraId="5D7A2894" w14:textId="77777777">
      <w:pPr>
        <w:spacing w:line="480" w:lineRule="auto"/>
        <w:jc w:val="center"/>
        <w:rPr>
          <w:b/>
          <w:lang w:val="es-US"/>
        </w:rPr>
      </w:pPr>
    </w:p>
    <w:p w:rsidR="00A50F77" w:rsidP="00447C1E" w:rsidRDefault="00A50F77" w14:paraId="3010888B" w14:textId="77777777">
      <w:pPr>
        <w:spacing w:line="480" w:lineRule="auto"/>
        <w:jc w:val="center"/>
        <w:rPr>
          <w:b/>
          <w:lang w:val="es-US"/>
        </w:rPr>
      </w:pPr>
    </w:p>
    <w:p w:rsidRPr="00745B28" w:rsidR="00447C1E" w:rsidP="00447C1E" w:rsidRDefault="00A50F77" w14:paraId="24682628" w14:textId="51358474">
      <w:pPr>
        <w:spacing w:line="480" w:lineRule="auto"/>
        <w:jc w:val="center"/>
        <w:rPr>
          <w:bCs/>
          <w:lang w:val="es-US"/>
        </w:rPr>
      </w:pPr>
      <w:r w:rsidRPr="00745B28">
        <w:rPr>
          <w:bCs/>
          <w:lang w:val="es-US"/>
        </w:rPr>
        <w:t>Pia Rose</w:t>
      </w:r>
    </w:p>
    <w:p w:rsidRPr="00745B28" w:rsidR="00447C1E" w:rsidP="00447C1E" w:rsidRDefault="00B815F9" w14:paraId="24682629" w14:textId="6C3E6C0E">
      <w:pPr>
        <w:spacing w:line="480" w:lineRule="auto"/>
        <w:jc w:val="center"/>
        <w:rPr>
          <w:bCs/>
        </w:rPr>
      </w:pPr>
      <w:r w:rsidRPr="00745B28">
        <w:rPr>
          <w:bCs/>
        </w:rPr>
        <w:t>Program Analyst</w:t>
      </w:r>
    </w:p>
    <w:p w:rsidRPr="00745B28" w:rsidR="00447C1E" w:rsidP="00447C1E" w:rsidRDefault="00B815F9" w14:paraId="2468262A" w14:textId="761EEC40">
      <w:pPr>
        <w:tabs>
          <w:tab w:val="left" w:pos="-720"/>
        </w:tabs>
        <w:suppressAutoHyphens/>
        <w:spacing w:line="480" w:lineRule="auto"/>
        <w:jc w:val="center"/>
        <w:rPr>
          <w:bCs/>
        </w:rPr>
      </w:pPr>
      <w:r w:rsidRPr="00745B28">
        <w:rPr>
          <w:bCs/>
        </w:rPr>
        <w:t>Supplemental Nutrition Assistance Program</w:t>
      </w:r>
    </w:p>
    <w:p w:rsidRPr="00745B28" w:rsidR="00447C1E" w:rsidP="00447C1E" w:rsidRDefault="009F7E1A" w14:paraId="2468262C" w14:textId="77777777">
      <w:pPr>
        <w:spacing w:line="480" w:lineRule="auto"/>
        <w:jc w:val="center"/>
        <w:rPr>
          <w:bCs/>
        </w:rPr>
      </w:pPr>
      <w:r w:rsidRPr="00745B28">
        <w:rPr>
          <w:bCs/>
        </w:rPr>
        <w:t xml:space="preserve">USDA, </w:t>
      </w:r>
      <w:r w:rsidRPr="00745B28" w:rsidR="00447C1E">
        <w:rPr>
          <w:bCs/>
        </w:rPr>
        <w:t>Food and Nutrition Service</w:t>
      </w:r>
    </w:p>
    <w:p w:rsidRPr="00745B28" w:rsidR="00447C1E" w:rsidP="00447C1E" w:rsidRDefault="00B07518" w14:paraId="2468262D" w14:textId="6A90E4BC">
      <w:pPr>
        <w:spacing w:line="480" w:lineRule="auto"/>
        <w:jc w:val="center"/>
        <w:rPr>
          <w:bCs/>
        </w:rPr>
      </w:pPr>
      <w:r w:rsidRPr="00745B28">
        <w:rPr>
          <w:bCs/>
        </w:rPr>
        <w:t>1320 Braddock Place</w:t>
      </w:r>
    </w:p>
    <w:p w:rsidRPr="00745B28" w:rsidR="00447C1E" w:rsidP="00745B28" w:rsidRDefault="00B07518" w14:paraId="2468262F" w14:textId="2A41AA0D">
      <w:pPr>
        <w:spacing w:line="480" w:lineRule="auto"/>
        <w:jc w:val="center"/>
        <w:rPr>
          <w:bCs/>
        </w:rPr>
      </w:pPr>
      <w:r w:rsidRPr="00745B28">
        <w:rPr>
          <w:bCs/>
        </w:rPr>
        <w:t>Alexandria, Virginia 22314</w:t>
      </w:r>
    </w:p>
    <w:p w:rsidRPr="0056552B" w:rsidR="00905A5F" w:rsidRDefault="00905A5F" w14:paraId="24682630" w14:textId="77777777">
      <w:pPr>
        <w:widowControl/>
        <w:overflowPunct/>
        <w:autoSpaceDE/>
        <w:autoSpaceDN/>
        <w:adjustRightInd/>
        <w:textAlignment w:val="auto"/>
      </w:pPr>
      <w:r w:rsidRPr="0056552B">
        <w:br w:type="page"/>
      </w:r>
    </w:p>
    <w:p w:rsidRPr="0056552B" w:rsidR="00905A5F" w:rsidP="009F7E1A" w:rsidRDefault="00905A5F" w14:paraId="24682631" w14:textId="77777777">
      <w:pPr>
        <w:tabs>
          <w:tab w:val="center" w:pos="4680"/>
        </w:tabs>
        <w:rPr>
          <w:b/>
          <w:u w:val="single"/>
        </w:rPr>
      </w:pPr>
      <w:r w:rsidRPr="0056552B">
        <w:rPr>
          <w:b/>
          <w:u w:val="single"/>
        </w:rPr>
        <w:lastRenderedPageBreak/>
        <w:t>Table of Contents</w:t>
      </w:r>
    </w:p>
    <w:p w:rsidR="00A03397" w:rsidRDefault="00905A5F" w14:paraId="0E710836" w14:textId="14B58E36">
      <w:pPr>
        <w:pStyle w:val="TOC1"/>
        <w:rPr>
          <w:rFonts w:asciiTheme="minorHAnsi" w:hAnsiTheme="minorHAnsi" w:eastAsiaTheme="minorEastAsia" w:cstheme="minorBidi"/>
          <w:b w:val="0"/>
          <w:bCs w:val="0"/>
          <w:caps w:val="0"/>
          <w:sz w:val="22"/>
          <w:szCs w:val="22"/>
        </w:rPr>
      </w:pPr>
      <w:r w:rsidRPr="0056552B">
        <w:fldChar w:fldCharType="begin"/>
      </w:r>
      <w:r w:rsidRPr="0056552B">
        <w:instrText xml:space="preserve"> TOC \o "1-2" \h \z \u </w:instrText>
      </w:r>
      <w:r w:rsidRPr="0056552B">
        <w:fldChar w:fldCharType="separate"/>
      </w:r>
      <w:hyperlink w:history="1" w:anchor="_Toc103172230">
        <w:r w:rsidRPr="009F60BC" w:rsidR="00A03397">
          <w:rPr>
            <w:rStyle w:val="Hyperlink"/>
          </w:rPr>
          <w:t>A1. Circumstances that make the collection of information necessary.</w:t>
        </w:r>
        <w:r w:rsidR="00A03397">
          <w:rPr>
            <w:webHidden/>
          </w:rPr>
          <w:tab/>
        </w:r>
        <w:r w:rsidR="00A03397">
          <w:rPr>
            <w:webHidden/>
          </w:rPr>
          <w:fldChar w:fldCharType="begin"/>
        </w:r>
        <w:r w:rsidR="00A03397">
          <w:rPr>
            <w:webHidden/>
          </w:rPr>
          <w:instrText xml:space="preserve"> PAGEREF _Toc103172230 \h </w:instrText>
        </w:r>
        <w:r w:rsidR="00A03397">
          <w:rPr>
            <w:webHidden/>
          </w:rPr>
        </w:r>
        <w:r w:rsidR="00A03397">
          <w:rPr>
            <w:webHidden/>
          </w:rPr>
          <w:fldChar w:fldCharType="separate"/>
        </w:r>
        <w:r w:rsidR="00A03397">
          <w:rPr>
            <w:webHidden/>
          </w:rPr>
          <w:t>4</w:t>
        </w:r>
        <w:r w:rsidR="00A03397">
          <w:rPr>
            <w:webHidden/>
          </w:rPr>
          <w:fldChar w:fldCharType="end"/>
        </w:r>
      </w:hyperlink>
    </w:p>
    <w:p w:rsidR="00A03397" w:rsidRDefault="002C650E" w14:paraId="2154C3CE" w14:textId="06ABF33F">
      <w:pPr>
        <w:pStyle w:val="TOC1"/>
        <w:rPr>
          <w:rFonts w:asciiTheme="minorHAnsi" w:hAnsiTheme="minorHAnsi" w:eastAsiaTheme="minorEastAsia" w:cstheme="minorBidi"/>
          <w:b w:val="0"/>
          <w:bCs w:val="0"/>
          <w:caps w:val="0"/>
          <w:sz w:val="22"/>
          <w:szCs w:val="22"/>
        </w:rPr>
      </w:pPr>
      <w:hyperlink w:history="1" w:anchor="_Toc103172231">
        <w:r w:rsidRPr="009F60BC" w:rsidR="00A03397">
          <w:rPr>
            <w:rStyle w:val="Hyperlink"/>
          </w:rPr>
          <w:t>A2. Purpose and Use of the Information.</w:t>
        </w:r>
        <w:r w:rsidR="00A03397">
          <w:rPr>
            <w:webHidden/>
          </w:rPr>
          <w:tab/>
        </w:r>
        <w:r w:rsidR="00A03397">
          <w:rPr>
            <w:webHidden/>
          </w:rPr>
          <w:fldChar w:fldCharType="begin"/>
        </w:r>
        <w:r w:rsidR="00A03397">
          <w:rPr>
            <w:webHidden/>
          </w:rPr>
          <w:instrText xml:space="preserve"> PAGEREF _Toc103172231 \h </w:instrText>
        </w:r>
        <w:r w:rsidR="00A03397">
          <w:rPr>
            <w:webHidden/>
          </w:rPr>
        </w:r>
        <w:r w:rsidR="00A03397">
          <w:rPr>
            <w:webHidden/>
          </w:rPr>
          <w:fldChar w:fldCharType="separate"/>
        </w:r>
        <w:r w:rsidR="00A03397">
          <w:rPr>
            <w:webHidden/>
          </w:rPr>
          <w:t>5</w:t>
        </w:r>
        <w:r w:rsidR="00A03397">
          <w:rPr>
            <w:webHidden/>
          </w:rPr>
          <w:fldChar w:fldCharType="end"/>
        </w:r>
      </w:hyperlink>
    </w:p>
    <w:p w:rsidR="00A03397" w:rsidRDefault="002C650E" w14:paraId="4BE8748D" w14:textId="69F284C5">
      <w:pPr>
        <w:pStyle w:val="TOC1"/>
        <w:rPr>
          <w:rFonts w:asciiTheme="minorHAnsi" w:hAnsiTheme="minorHAnsi" w:eastAsiaTheme="minorEastAsia" w:cstheme="minorBidi"/>
          <w:b w:val="0"/>
          <w:bCs w:val="0"/>
          <w:caps w:val="0"/>
          <w:sz w:val="22"/>
          <w:szCs w:val="22"/>
        </w:rPr>
      </w:pPr>
      <w:hyperlink w:history="1" w:anchor="_Toc103172232">
        <w:r w:rsidRPr="009F60BC" w:rsidR="00A03397">
          <w:rPr>
            <w:rStyle w:val="Hyperlink"/>
          </w:rPr>
          <w:t>A3.  Use of information technology and burden reduction.</w:t>
        </w:r>
        <w:r w:rsidR="00A03397">
          <w:rPr>
            <w:webHidden/>
          </w:rPr>
          <w:tab/>
        </w:r>
        <w:r w:rsidR="00A03397">
          <w:rPr>
            <w:webHidden/>
          </w:rPr>
          <w:fldChar w:fldCharType="begin"/>
        </w:r>
        <w:r w:rsidR="00A03397">
          <w:rPr>
            <w:webHidden/>
          </w:rPr>
          <w:instrText xml:space="preserve"> PAGEREF _Toc103172232 \h </w:instrText>
        </w:r>
        <w:r w:rsidR="00A03397">
          <w:rPr>
            <w:webHidden/>
          </w:rPr>
        </w:r>
        <w:r w:rsidR="00A03397">
          <w:rPr>
            <w:webHidden/>
          </w:rPr>
          <w:fldChar w:fldCharType="separate"/>
        </w:r>
        <w:r w:rsidR="00A03397">
          <w:rPr>
            <w:webHidden/>
          </w:rPr>
          <w:t>6</w:t>
        </w:r>
        <w:r w:rsidR="00A03397">
          <w:rPr>
            <w:webHidden/>
          </w:rPr>
          <w:fldChar w:fldCharType="end"/>
        </w:r>
      </w:hyperlink>
    </w:p>
    <w:p w:rsidR="00A03397" w:rsidRDefault="002C650E" w14:paraId="2FCC2056" w14:textId="33B9B5BE">
      <w:pPr>
        <w:pStyle w:val="TOC1"/>
        <w:rPr>
          <w:rFonts w:asciiTheme="minorHAnsi" w:hAnsiTheme="minorHAnsi" w:eastAsiaTheme="minorEastAsia" w:cstheme="minorBidi"/>
          <w:b w:val="0"/>
          <w:bCs w:val="0"/>
          <w:caps w:val="0"/>
          <w:sz w:val="22"/>
          <w:szCs w:val="22"/>
        </w:rPr>
      </w:pPr>
      <w:hyperlink w:history="1" w:anchor="_Toc103172233">
        <w:r w:rsidRPr="009F60BC" w:rsidR="00A03397">
          <w:rPr>
            <w:rStyle w:val="Hyperlink"/>
          </w:rPr>
          <w:t>A4.  Efforts to identify duplication.</w:t>
        </w:r>
        <w:r w:rsidR="00A03397">
          <w:rPr>
            <w:webHidden/>
          </w:rPr>
          <w:tab/>
        </w:r>
        <w:r w:rsidR="00A03397">
          <w:rPr>
            <w:webHidden/>
          </w:rPr>
          <w:fldChar w:fldCharType="begin"/>
        </w:r>
        <w:r w:rsidR="00A03397">
          <w:rPr>
            <w:webHidden/>
          </w:rPr>
          <w:instrText xml:space="preserve"> PAGEREF _Toc103172233 \h </w:instrText>
        </w:r>
        <w:r w:rsidR="00A03397">
          <w:rPr>
            <w:webHidden/>
          </w:rPr>
        </w:r>
        <w:r w:rsidR="00A03397">
          <w:rPr>
            <w:webHidden/>
          </w:rPr>
          <w:fldChar w:fldCharType="separate"/>
        </w:r>
        <w:r w:rsidR="00A03397">
          <w:rPr>
            <w:webHidden/>
          </w:rPr>
          <w:t>6</w:t>
        </w:r>
        <w:r w:rsidR="00A03397">
          <w:rPr>
            <w:webHidden/>
          </w:rPr>
          <w:fldChar w:fldCharType="end"/>
        </w:r>
      </w:hyperlink>
    </w:p>
    <w:p w:rsidR="00A03397" w:rsidRDefault="002C650E" w14:paraId="45015849" w14:textId="4EE22FD1">
      <w:pPr>
        <w:pStyle w:val="TOC1"/>
        <w:rPr>
          <w:rFonts w:asciiTheme="minorHAnsi" w:hAnsiTheme="minorHAnsi" w:eastAsiaTheme="minorEastAsia" w:cstheme="minorBidi"/>
          <w:b w:val="0"/>
          <w:bCs w:val="0"/>
          <w:caps w:val="0"/>
          <w:sz w:val="22"/>
          <w:szCs w:val="22"/>
        </w:rPr>
      </w:pPr>
      <w:hyperlink w:history="1" w:anchor="_Toc103172234">
        <w:r w:rsidRPr="009F60BC" w:rsidR="00A03397">
          <w:rPr>
            <w:rStyle w:val="Hyperlink"/>
          </w:rPr>
          <w:t>A5.  Impacts on small businesses or other small entities.</w:t>
        </w:r>
        <w:r w:rsidR="00A03397">
          <w:rPr>
            <w:webHidden/>
          </w:rPr>
          <w:tab/>
        </w:r>
        <w:r w:rsidR="00A03397">
          <w:rPr>
            <w:webHidden/>
          </w:rPr>
          <w:fldChar w:fldCharType="begin"/>
        </w:r>
        <w:r w:rsidR="00A03397">
          <w:rPr>
            <w:webHidden/>
          </w:rPr>
          <w:instrText xml:space="preserve"> PAGEREF _Toc103172234 \h </w:instrText>
        </w:r>
        <w:r w:rsidR="00A03397">
          <w:rPr>
            <w:webHidden/>
          </w:rPr>
        </w:r>
        <w:r w:rsidR="00A03397">
          <w:rPr>
            <w:webHidden/>
          </w:rPr>
          <w:fldChar w:fldCharType="separate"/>
        </w:r>
        <w:r w:rsidR="00A03397">
          <w:rPr>
            <w:webHidden/>
          </w:rPr>
          <w:t>7</w:t>
        </w:r>
        <w:r w:rsidR="00A03397">
          <w:rPr>
            <w:webHidden/>
          </w:rPr>
          <w:fldChar w:fldCharType="end"/>
        </w:r>
      </w:hyperlink>
    </w:p>
    <w:p w:rsidR="00A03397" w:rsidRDefault="002C650E" w14:paraId="5FA4C893" w14:textId="03CFFBC7">
      <w:pPr>
        <w:pStyle w:val="TOC1"/>
        <w:rPr>
          <w:rFonts w:asciiTheme="minorHAnsi" w:hAnsiTheme="minorHAnsi" w:eastAsiaTheme="minorEastAsia" w:cstheme="minorBidi"/>
          <w:b w:val="0"/>
          <w:bCs w:val="0"/>
          <w:caps w:val="0"/>
          <w:sz w:val="22"/>
          <w:szCs w:val="22"/>
        </w:rPr>
      </w:pPr>
      <w:hyperlink w:history="1" w:anchor="_Toc103172235">
        <w:r w:rsidRPr="009F60BC" w:rsidR="00A03397">
          <w:rPr>
            <w:rStyle w:val="Hyperlink"/>
          </w:rPr>
          <w:t>A6.  Consequences of collecting the information less frequently.</w:t>
        </w:r>
        <w:r w:rsidR="00A03397">
          <w:rPr>
            <w:webHidden/>
          </w:rPr>
          <w:tab/>
        </w:r>
        <w:r w:rsidR="00A03397">
          <w:rPr>
            <w:webHidden/>
          </w:rPr>
          <w:fldChar w:fldCharType="begin"/>
        </w:r>
        <w:r w:rsidR="00A03397">
          <w:rPr>
            <w:webHidden/>
          </w:rPr>
          <w:instrText xml:space="preserve"> PAGEREF _Toc103172235 \h </w:instrText>
        </w:r>
        <w:r w:rsidR="00A03397">
          <w:rPr>
            <w:webHidden/>
          </w:rPr>
        </w:r>
        <w:r w:rsidR="00A03397">
          <w:rPr>
            <w:webHidden/>
          </w:rPr>
          <w:fldChar w:fldCharType="separate"/>
        </w:r>
        <w:r w:rsidR="00A03397">
          <w:rPr>
            <w:webHidden/>
          </w:rPr>
          <w:t>7</w:t>
        </w:r>
        <w:r w:rsidR="00A03397">
          <w:rPr>
            <w:webHidden/>
          </w:rPr>
          <w:fldChar w:fldCharType="end"/>
        </w:r>
      </w:hyperlink>
    </w:p>
    <w:p w:rsidR="00A03397" w:rsidRDefault="002C650E" w14:paraId="4FAFAA5C" w14:textId="3D1B57E1">
      <w:pPr>
        <w:pStyle w:val="TOC1"/>
        <w:rPr>
          <w:rFonts w:asciiTheme="minorHAnsi" w:hAnsiTheme="minorHAnsi" w:eastAsiaTheme="minorEastAsia" w:cstheme="minorBidi"/>
          <w:b w:val="0"/>
          <w:bCs w:val="0"/>
          <w:caps w:val="0"/>
          <w:sz w:val="22"/>
          <w:szCs w:val="22"/>
        </w:rPr>
      </w:pPr>
      <w:hyperlink w:history="1" w:anchor="_Toc103172236">
        <w:r w:rsidRPr="009F60BC" w:rsidR="00A03397">
          <w:rPr>
            <w:rStyle w:val="Hyperlink"/>
          </w:rPr>
          <w:t>A7.  Special circumstances relating to the Guidelines of 5 CFR 1320.5.</w:t>
        </w:r>
        <w:r w:rsidR="00A03397">
          <w:rPr>
            <w:webHidden/>
          </w:rPr>
          <w:tab/>
        </w:r>
        <w:r w:rsidR="00A03397">
          <w:rPr>
            <w:webHidden/>
          </w:rPr>
          <w:fldChar w:fldCharType="begin"/>
        </w:r>
        <w:r w:rsidR="00A03397">
          <w:rPr>
            <w:webHidden/>
          </w:rPr>
          <w:instrText xml:space="preserve"> PAGEREF _Toc103172236 \h </w:instrText>
        </w:r>
        <w:r w:rsidR="00A03397">
          <w:rPr>
            <w:webHidden/>
          </w:rPr>
        </w:r>
        <w:r w:rsidR="00A03397">
          <w:rPr>
            <w:webHidden/>
          </w:rPr>
          <w:fldChar w:fldCharType="separate"/>
        </w:r>
        <w:r w:rsidR="00A03397">
          <w:rPr>
            <w:webHidden/>
          </w:rPr>
          <w:t>8</w:t>
        </w:r>
        <w:r w:rsidR="00A03397">
          <w:rPr>
            <w:webHidden/>
          </w:rPr>
          <w:fldChar w:fldCharType="end"/>
        </w:r>
      </w:hyperlink>
    </w:p>
    <w:p w:rsidR="00A03397" w:rsidRDefault="002C650E" w14:paraId="21276809" w14:textId="27E41FEC">
      <w:pPr>
        <w:pStyle w:val="TOC1"/>
        <w:rPr>
          <w:rFonts w:asciiTheme="minorHAnsi" w:hAnsiTheme="minorHAnsi" w:eastAsiaTheme="minorEastAsia" w:cstheme="minorBidi"/>
          <w:b w:val="0"/>
          <w:bCs w:val="0"/>
          <w:caps w:val="0"/>
          <w:sz w:val="22"/>
          <w:szCs w:val="22"/>
        </w:rPr>
      </w:pPr>
      <w:hyperlink w:history="1" w:anchor="_Toc103172237">
        <w:r w:rsidRPr="009F60BC" w:rsidR="00A03397">
          <w:rPr>
            <w:rStyle w:val="Hyperlink"/>
          </w:rPr>
          <w:t>A8.  Comments to the Federal Register Notice and efforts for consultation.</w:t>
        </w:r>
        <w:r w:rsidR="00A03397">
          <w:rPr>
            <w:webHidden/>
          </w:rPr>
          <w:tab/>
        </w:r>
        <w:r w:rsidR="00A03397">
          <w:rPr>
            <w:webHidden/>
          </w:rPr>
          <w:fldChar w:fldCharType="begin"/>
        </w:r>
        <w:r w:rsidR="00A03397">
          <w:rPr>
            <w:webHidden/>
          </w:rPr>
          <w:instrText xml:space="preserve"> PAGEREF _Toc103172237 \h </w:instrText>
        </w:r>
        <w:r w:rsidR="00A03397">
          <w:rPr>
            <w:webHidden/>
          </w:rPr>
        </w:r>
        <w:r w:rsidR="00A03397">
          <w:rPr>
            <w:webHidden/>
          </w:rPr>
          <w:fldChar w:fldCharType="separate"/>
        </w:r>
        <w:r w:rsidR="00A03397">
          <w:rPr>
            <w:webHidden/>
          </w:rPr>
          <w:t>8</w:t>
        </w:r>
        <w:r w:rsidR="00A03397">
          <w:rPr>
            <w:webHidden/>
          </w:rPr>
          <w:fldChar w:fldCharType="end"/>
        </w:r>
      </w:hyperlink>
    </w:p>
    <w:p w:rsidR="00A03397" w:rsidRDefault="002C650E" w14:paraId="7FCEE839" w14:textId="4F63E6B6">
      <w:pPr>
        <w:pStyle w:val="TOC1"/>
        <w:rPr>
          <w:rFonts w:asciiTheme="minorHAnsi" w:hAnsiTheme="minorHAnsi" w:eastAsiaTheme="minorEastAsia" w:cstheme="minorBidi"/>
          <w:b w:val="0"/>
          <w:bCs w:val="0"/>
          <w:caps w:val="0"/>
          <w:sz w:val="22"/>
          <w:szCs w:val="22"/>
        </w:rPr>
      </w:pPr>
      <w:hyperlink w:history="1" w:anchor="_Toc103172238">
        <w:r w:rsidRPr="009F60BC" w:rsidR="00A03397">
          <w:rPr>
            <w:rStyle w:val="Hyperlink"/>
          </w:rPr>
          <w:t>A9.  Explain any decisions to provide any payment or gift to respondents.</w:t>
        </w:r>
        <w:r w:rsidR="00A03397">
          <w:rPr>
            <w:webHidden/>
          </w:rPr>
          <w:tab/>
        </w:r>
        <w:r w:rsidR="00A03397">
          <w:rPr>
            <w:webHidden/>
          </w:rPr>
          <w:fldChar w:fldCharType="begin"/>
        </w:r>
        <w:r w:rsidR="00A03397">
          <w:rPr>
            <w:webHidden/>
          </w:rPr>
          <w:instrText xml:space="preserve"> PAGEREF _Toc103172238 \h </w:instrText>
        </w:r>
        <w:r w:rsidR="00A03397">
          <w:rPr>
            <w:webHidden/>
          </w:rPr>
        </w:r>
        <w:r w:rsidR="00A03397">
          <w:rPr>
            <w:webHidden/>
          </w:rPr>
          <w:fldChar w:fldCharType="separate"/>
        </w:r>
        <w:r w:rsidR="00A03397">
          <w:rPr>
            <w:webHidden/>
          </w:rPr>
          <w:t>10</w:t>
        </w:r>
        <w:r w:rsidR="00A03397">
          <w:rPr>
            <w:webHidden/>
          </w:rPr>
          <w:fldChar w:fldCharType="end"/>
        </w:r>
      </w:hyperlink>
    </w:p>
    <w:p w:rsidR="00A03397" w:rsidRDefault="002C650E" w14:paraId="3FAFD36F" w14:textId="01143001">
      <w:pPr>
        <w:pStyle w:val="TOC1"/>
        <w:rPr>
          <w:rFonts w:asciiTheme="minorHAnsi" w:hAnsiTheme="minorHAnsi" w:eastAsiaTheme="minorEastAsia" w:cstheme="minorBidi"/>
          <w:b w:val="0"/>
          <w:bCs w:val="0"/>
          <w:caps w:val="0"/>
          <w:sz w:val="22"/>
          <w:szCs w:val="22"/>
        </w:rPr>
      </w:pPr>
      <w:hyperlink w:history="1" w:anchor="_Toc103172239">
        <w:r w:rsidRPr="009F60BC" w:rsidR="00A03397">
          <w:rPr>
            <w:rStyle w:val="Hyperlink"/>
          </w:rPr>
          <w:t>A10.  Assurances of confidentiality provided to respondents.</w:t>
        </w:r>
        <w:r w:rsidR="00A03397">
          <w:rPr>
            <w:webHidden/>
          </w:rPr>
          <w:tab/>
        </w:r>
        <w:r w:rsidR="00A03397">
          <w:rPr>
            <w:webHidden/>
          </w:rPr>
          <w:fldChar w:fldCharType="begin"/>
        </w:r>
        <w:r w:rsidR="00A03397">
          <w:rPr>
            <w:webHidden/>
          </w:rPr>
          <w:instrText xml:space="preserve"> PAGEREF _Toc103172239 \h </w:instrText>
        </w:r>
        <w:r w:rsidR="00A03397">
          <w:rPr>
            <w:webHidden/>
          </w:rPr>
        </w:r>
        <w:r w:rsidR="00A03397">
          <w:rPr>
            <w:webHidden/>
          </w:rPr>
          <w:fldChar w:fldCharType="separate"/>
        </w:r>
        <w:r w:rsidR="00A03397">
          <w:rPr>
            <w:webHidden/>
          </w:rPr>
          <w:t>10</w:t>
        </w:r>
        <w:r w:rsidR="00A03397">
          <w:rPr>
            <w:webHidden/>
          </w:rPr>
          <w:fldChar w:fldCharType="end"/>
        </w:r>
      </w:hyperlink>
    </w:p>
    <w:p w:rsidR="00A03397" w:rsidRDefault="002C650E" w14:paraId="574F258F" w14:textId="6ACC9B78">
      <w:pPr>
        <w:pStyle w:val="TOC1"/>
        <w:rPr>
          <w:rFonts w:asciiTheme="minorHAnsi" w:hAnsiTheme="minorHAnsi" w:eastAsiaTheme="minorEastAsia" w:cstheme="minorBidi"/>
          <w:b w:val="0"/>
          <w:bCs w:val="0"/>
          <w:caps w:val="0"/>
          <w:sz w:val="22"/>
          <w:szCs w:val="22"/>
        </w:rPr>
      </w:pPr>
      <w:hyperlink w:history="1" w:anchor="_Toc103172240">
        <w:r w:rsidRPr="009F60BC" w:rsidR="00A03397">
          <w:rPr>
            <w:rStyle w:val="Hyperlink"/>
          </w:rPr>
          <w:t>A11.  Justification for any questions of a sensitive nature.</w:t>
        </w:r>
        <w:r w:rsidR="00A03397">
          <w:rPr>
            <w:webHidden/>
          </w:rPr>
          <w:tab/>
        </w:r>
        <w:r w:rsidR="00A03397">
          <w:rPr>
            <w:webHidden/>
          </w:rPr>
          <w:fldChar w:fldCharType="begin"/>
        </w:r>
        <w:r w:rsidR="00A03397">
          <w:rPr>
            <w:webHidden/>
          </w:rPr>
          <w:instrText xml:space="preserve"> PAGEREF _Toc103172240 \h </w:instrText>
        </w:r>
        <w:r w:rsidR="00A03397">
          <w:rPr>
            <w:webHidden/>
          </w:rPr>
        </w:r>
        <w:r w:rsidR="00A03397">
          <w:rPr>
            <w:webHidden/>
          </w:rPr>
          <w:fldChar w:fldCharType="separate"/>
        </w:r>
        <w:r w:rsidR="00A03397">
          <w:rPr>
            <w:webHidden/>
          </w:rPr>
          <w:t>11</w:t>
        </w:r>
        <w:r w:rsidR="00A03397">
          <w:rPr>
            <w:webHidden/>
          </w:rPr>
          <w:fldChar w:fldCharType="end"/>
        </w:r>
      </w:hyperlink>
    </w:p>
    <w:p w:rsidR="00A03397" w:rsidRDefault="002C650E" w14:paraId="1260CFCB" w14:textId="64A38B6D">
      <w:pPr>
        <w:pStyle w:val="TOC1"/>
        <w:rPr>
          <w:rFonts w:asciiTheme="minorHAnsi" w:hAnsiTheme="minorHAnsi" w:eastAsiaTheme="minorEastAsia" w:cstheme="minorBidi"/>
          <w:b w:val="0"/>
          <w:bCs w:val="0"/>
          <w:caps w:val="0"/>
          <w:sz w:val="22"/>
          <w:szCs w:val="22"/>
        </w:rPr>
      </w:pPr>
      <w:hyperlink w:history="1" w:anchor="_Toc103172241">
        <w:r w:rsidRPr="009F60BC" w:rsidR="00A03397">
          <w:rPr>
            <w:rStyle w:val="Hyperlink"/>
          </w:rPr>
          <w:t>A12.  Estimates of the hour burden of the collection of information.</w:t>
        </w:r>
        <w:r w:rsidR="00A03397">
          <w:rPr>
            <w:webHidden/>
          </w:rPr>
          <w:tab/>
        </w:r>
        <w:r w:rsidR="00A03397">
          <w:rPr>
            <w:webHidden/>
          </w:rPr>
          <w:fldChar w:fldCharType="begin"/>
        </w:r>
        <w:r w:rsidR="00A03397">
          <w:rPr>
            <w:webHidden/>
          </w:rPr>
          <w:instrText xml:space="preserve"> PAGEREF _Toc103172241 \h </w:instrText>
        </w:r>
        <w:r w:rsidR="00A03397">
          <w:rPr>
            <w:webHidden/>
          </w:rPr>
        </w:r>
        <w:r w:rsidR="00A03397">
          <w:rPr>
            <w:webHidden/>
          </w:rPr>
          <w:fldChar w:fldCharType="separate"/>
        </w:r>
        <w:r w:rsidR="00A03397">
          <w:rPr>
            <w:webHidden/>
          </w:rPr>
          <w:t>11</w:t>
        </w:r>
        <w:r w:rsidR="00A03397">
          <w:rPr>
            <w:webHidden/>
          </w:rPr>
          <w:fldChar w:fldCharType="end"/>
        </w:r>
      </w:hyperlink>
    </w:p>
    <w:p w:rsidR="00A03397" w:rsidRDefault="002C650E" w14:paraId="2710675A" w14:textId="2D5411F9">
      <w:pPr>
        <w:pStyle w:val="TOC1"/>
        <w:rPr>
          <w:rFonts w:asciiTheme="minorHAnsi" w:hAnsiTheme="minorHAnsi" w:eastAsiaTheme="minorEastAsia" w:cstheme="minorBidi"/>
          <w:b w:val="0"/>
          <w:bCs w:val="0"/>
          <w:caps w:val="0"/>
          <w:sz w:val="22"/>
          <w:szCs w:val="22"/>
        </w:rPr>
      </w:pPr>
      <w:hyperlink w:history="1" w:anchor="_Toc103172242">
        <w:r w:rsidRPr="009F60BC" w:rsidR="00A03397">
          <w:rPr>
            <w:rStyle w:val="Hyperlink"/>
          </w:rPr>
          <w:t>A13.  Estimates of other total annual cost burden.</w:t>
        </w:r>
        <w:r w:rsidR="00A03397">
          <w:rPr>
            <w:webHidden/>
          </w:rPr>
          <w:tab/>
        </w:r>
        <w:r w:rsidR="00A03397">
          <w:rPr>
            <w:webHidden/>
          </w:rPr>
          <w:fldChar w:fldCharType="begin"/>
        </w:r>
        <w:r w:rsidR="00A03397">
          <w:rPr>
            <w:webHidden/>
          </w:rPr>
          <w:instrText xml:space="preserve"> PAGEREF _Toc103172242 \h </w:instrText>
        </w:r>
        <w:r w:rsidR="00A03397">
          <w:rPr>
            <w:webHidden/>
          </w:rPr>
        </w:r>
        <w:r w:rsidR="00A03397">
          <w:rPr>
            <w:webHidden/>
          </w:rPr>
          <w:fldChar w:fldCharType="separate"/>
        </w:r>
        <w:r w:rsidR="00A03397">
          <w:rPr>
            <w:webHidden/>
          </w:rPr>
          <w:t>15</w:t>
        </w:r>
        <w:r w:rsidR="00A03397">
          <w:rPr>
            <w:webHidden/>
          </w:rPr>
          <w:fldChar w:fldCharType="end"/>
        </w:r>
      </w:hyperlink>
    </w:p>
    <w:p w:rsidR="00A03397" w:rsidRDefault="002C650E" w14:paraId="3B59C1E9" w14:textId="3E06A8A1">
      <w:pPr>
        <w:pStyle w:val="TOC1"/>
        <w:rPr>
          <w:rFonts w:asciiTheme="minorHAnsi" w:hAnsiTheme="minorHAnsi" w:eastAsiaTheme="minorEastAsia" w:cstheme="minorBidi"/>
          <w:b w:val="0"/>
          <w:bCs w:val="0"/>
          <w:caps w:val="0"/>
          <w:sz w:val="22"/>
          <w:szCs w:val="22"/>
        </w:rPr>
      </w:pPr>
      <w:hyperlink w:history="1" w:anchor="_Toc103172243">
        <w:r w:rsidRPr="009F60BC" w:rsidR="00A03397">
          <w:rPr>
            <w:rStyle w:val="Hyperlink"/>
          </w:rPr>
          <w:t>A14.  Provide estimates of annualized cost to the Federal government.</w:t>
        </w:r>
        <w:r w:rsidR="00A03397">
          <w:rPr>
            <w:webHidden/>
          </w:rPr>
          <w:tab/>
        </w:r>
        <w:r w:rsidR="00A03397">
          <w:rPr>
            <w:webHidden/>
          </w:rPr>
          <w:fldChar w:fldCharType="begin"/>
        </w:r>
        <w:r w:rsidR="00A03397">
          <w:rPr>
            <w:webHidden/>
          </w:rPr>
          <w:instrText xml:space="preserve"> PAGEREF _Toc103172243 \h </w:instrText>
        </w:r>
        <w:r w:rsidR="00A03397">
          <w:rPr>
            <w:webHidden/>
          </w:rPr>
        </w:r>
        <w:r w:rsidR="00A03397">
          <w:rPr>
            <w:webHidden/>
          </w:rPr>
          <w:fldChar w:fldCharType="separate"/>
        </w:r>
        <w:r w:rsidR="00A03397">
          <w:rPr>
            <w:webHidden/>
          </w:rPr>
          <w:t>15</w:t>
        </w:r>
        <w:r w:rsidR="00A03397">
          <w:rPr>
            <w:webHidden/>
          </w:rPr>
          <w:fldChar w:fldCharType="end"/>
        </w:r>
      </w:hyperlink>
    </w:p>
    <w:p w:rsidR="00A03397" w:rsidRDefault="002C650E" w14:paraId="7D70D5CB" w14:textId="260B0D7E">
      <w:pPr>
        <w:pStyle w:val="TOC1"/>
        <w:rPr>
          <w:rFonts w:asciiTheme="minorHAnsi" w:hAnsiTheme="minorHAnsi" w:eastAsiaTheme="minorEastAsia" w:cstheme="minorBidi"/>
          <w:b w:val="0"/>
          <w:bCs w:val="0"/>
          <w:caps w:val="0"/>
          <w:sz w:val="22"/>
          <w:szCs w:val="22"/>
        </w:rPr>
      </w:pPr>
      <w:hyperlink w:history="1" w:anchor="_Toc103172244">
        <w:r w:rsidRPr="009F60BC" w:rsidR="00A03397">
          <w:rPr>
            <w:rStyle w:val="Hyperlink"/>
          </w:rPr>
          <w:t>A15.  Explanation of program changes or adjustments.</w:t>
        </w:r>
        <w:r w:rsidR="00A03397">
          <w:rPr>
            <w:webHidden/>
          </w:rPr>
          <w:tab/>
        </w:r>
        <w:r w:rsidR="00A03397">
          <w:rPr>
            <w:webHidden/>
          </w:rPr>
          <w:fldChar w:fldCharType="begin"/>
        </w:r>
        <w:r w:rsidR="00A03397">
          <w:rPr>
            <w:webHidden/>
          </w:rPr>
          <w:instrText xml:space="preserve"> PAGEREF _Toc103172244 \h </w:instrText>
        </w:r>
        <w:r w:rsidR="00A03397">
          <w:rPr>
            <w:webHidden/>
          </w:rPr>
        </w:r>
        <w:r w:rsidR="00A03397">
          <w:rPr>
            <w:webHidden/>
          </w:rPr>
          <w:fldChar w:fldCharType="separate"/>
        </w:r>
        <w:r w:rsidR="00A03397">
          <w:rPr>
            <w:webHidden/>
          </w:rPr>
          <w:t>16</w:t>
        </w:r>
        <w:r w:rsidR="00A03397">
          <w:rPr>
            <w:webHidden/>
          </w:rPr>
          <w:fldChar w:fldCharType="end"/>
        </w:r>
      </w:hyperlink>
    </w:p>
    <w:p w:rsidR="00A03397" w:rsidRDefault="002C650E" w14:paraId="6CC6B7E4" w14:textId="71C4228B">
      <w:pPr>
        <w:pStyle w:val="TOC1"/>
        <w:rPr>
          <w:rFonts w:asciiTheme="minorHAnsi" w:hAnsiTheme="minorHAnsi" w:eastAsiaTheme="minorEastAsia" w:cstheme="minorBidi"/>
          <w:b w:val="0"/>
          <w:bCs w:val="0"/>
          <w:caps w:val="0"/>
          <w:sz w:val="22"/>
          <w:szCs w:val="22"/>
        </w:rPr>
      </w:pPr>
      <w:hyperlink w:history="1" w:anchor="_Toc103172245">
        <w:r w:rsidRPr="009F60BC" w:rsidR="00A03397">
          <w:rPr>
            <w:rStyle w:val="Hyperlink"/>
          </w:rPr>
          <w:t>A16.  Plans for tabulation, and publication and project time schedule.</w:t>
        </w:r>
        <w:r w:rsidR="00A03397">
          <w:rPr>
            <w:webHidden/>
          </w:rPr>
          <w:tab/>
        </w:r>
        <w:r w:rsidR="00A03397">
          <w:rPr>
            <w:webHidden/>
          </w:rPr>
          <w:fldChar w:fldCharType="begin"/>
        </w:r>
        <w:r w:rsidR="00A03397">
          <w:rPr>
            <w:webHidden/>
          </w:rPr>
          <w:instrText xml:space="preserve"> PAGEREF _Toc103172245 \h </w:instrText>
        </w:r>
        <w:r w:rsidR="00A03397">
          <w:rPr>
            <w:webHidden/>
          </w:rPr>
        </w:r>
        <w:r w:rsidR="00A03397">
          <w:rPr>
            <w:webHidden/>
          </w:rPr>
          <w:fldChar w:fldCharType="separate"/>
        </w:r>
        <w:r w:rsidR="00A03397">
          <w:rPr>
            <w:webHidden/>
          </w:rPr>
          <w:t>16</w:t>
        </w:r>
        <w:r w:rsidR="00A03397">
          <w:rPr>
            <w:webHidden/>
          </w:rPr>
          <w:fldChar w:fldCharType="end"/>
        </w:r>
      </w:hyperlink>
    </w:p>
    <w:p w:rsidR="00A03397" w:rsidRDefault="002C650E" w14:paraId="1E899C71" w14:textId="6FFABB34">
      <w:pPr>
        <w:pStyle w:val="TOC1"/>
        <w:rPr>
          <w:rFonts w:asciiTheme="minorHAnsi" w:hAnsiTheme="minorHAnsi" w:eastAsiaTheme="minorEastAsia" w:cstheme="minorBidi"/>
          <w:b w:val="0"/>
          <w:bCs w:val="0"/>
          <w:caps w:val="0"/>
          <w:sz w:val="22"/>
          <w:szCs w:val="22"/>
        </w:rPr>
      </w:pPr>
      <w:hyperlink w:history="1" w:anchor="_Toc103172246">
        <w:r w:rsidRPr="009F60BC" w:rsidR="00A03397">
          <w:rPr>
            <w:rStyle w:val="Hyperlink"/>
          </w:rPr>
          <w:t>A17.  Displaying the OMB Approval Expiration Date.</w:t>
        </w:r>
        <w:r w:rsidR="00A03397">
          <w:rPr>
            <w:webHidden/>
          </w:rPr>
          <w:tab/>
        </w:r>
        <w:r w:rsidR="00A03397">
          <w:rPr>
            <w:webHidden/>
          </w:rPr>
          <w:fldChar w:fldCharType="begin"/>
        </w:r>
        <w:r w:rsidR="00A03397">
          <w:rPr>
            <w:webHidden/>
          </w:rPr>
          <w:instrText xml:space="preserve"> PAGEREF _Toc103172246 \h </w:instrText>
        </w:r>
        <w:r w:rsidR="00A03397">
          <w:rPr>
            <w:webHidden/>
          </w:rPr>
        </w:r>
        <w:r w:rsidR="00A03397">
          <w:rPr>
            <w:webHidden/>
          </w:rPr>
          <w:fldChar w:fldCharType="separate"/>
        </w:r>
        <w:r w:rsidR="00A03397">
          <w:rPr>
            <w:webHidden/>
          </w:rPr>
          <w:t>16</w:t>
        </w:r>
        <w:r w:rsidR="00A03397">
          <w:rPr>
            <w:webHidden/>
          </w:rPr>
          <w:fldChar w:fldCharType="end"/>
        </w:r>
      </w:hyperlink>
    </w:p>
    <w:p w:rsidR="00A03397" w:rsidRDefault="002C650E" w14:paraId="20436336" w14:textId="08985C91">
      <w:pPr>
        <w:pStyle w:val="TOC1"/>
        <w:rPr>
          <w:rFonts w:asciiTheme="minorHAnsi" w:hAnsiTheme="minorHAnsi" w:eastAsiaTheme="minorEastAsia" w:cstheme="minorBidi"/>
          <w:b w:val="0"/>
          <w:bCs w:val="0"/>
          <w:caps w:val="0"/>
          <w:sz w:val="22"/>
          <w:szCs w:val="22"/>
        </w:rPr>
      </w:pPr>
      <w:hyperlink w:history="1" w:anchor="_Toc103172247">
        <w:r w:rsidRPr="009F60BC" w:rsidR="00A03397">
          <w:rPr>
            <w:rStyle w:val="Hyperlink"/>
          </w:rPr>
          <w:t>A18.  Exceptions to the certification statement identified in Item 19.</w:t>
        </w:r>
        <w:r w:rsidR="00A03397">
          <w:rPr>
            <w:webHidden/>
          </w:rPr>
          <w:tab/>
        </w:r>
        <w:r w:rsidR="00A03397">
          <w:rPr>
            <w:webHidden/>
          </w:rPr>
          <w:fldChar w:fldCharType="begin"/>
        </w:r>
        <w:r w:rsidR="00A03397">
          <w:rPr>
            <w:webHidden/>
          </w:rPr>
          <w:instrText xml:space="preserve"> PAGEREF _Toc103172247 \h </w:instrText>
        </w:r>
        <w:r w:rsidR="00A03397">
          <w:rPr>
            <w:webHidden/>
          </w:rPr>
        </w:r>
        <w:r w:rsidR="00A03397">
          <w:rPr>
            <w:webHidden/>
          </w:rPr>
          <w:fldChar w:fldCharType="separate"/>
        </w:r>
        <w:r w:rsidR="00A03397">
          <w:rPr>
            <w:webHidden/>
          </w:rPr>
          <w:t>17</w:t>
        </w:r>
        <w:r w:rsidR="00A03397">
          <w:rPr>
            <w:webHidden/>
          </w:rPr>
          <w:fldChar w:fldCharType="end"/>
        </w:r>
      </w:hyperlink>
    </w:p>
    <w:p w:rsidRPr="0056552B" w:rsidR="00905A5F" w:rsidP="009F7E1A" w:rsidRDefault="00905A5F" w14:paraId="24682644" w14:textId="5441BF05">
      <w:pPr>
        <w:tabs>
          <w:tab w:val="center" w:pos="4680"/>
        </w:tabs>
        <w:rPr>
          <w:b/>
          <w:u w:val="single"/>
        </w:rPr>
      </w:pPr>
      <w:r w:rsidRPr="0056552B">
        <w:rPr>
          <w:b/>
          <w:u w:val="single"/>
        </w:rPr>
        <w:fldChar w:fldCharType="end"/>
      </w:r>
    </w:p>
    <w:p w:rsidRPr="002E6FA3" w:rsidR="002568E6" w:rsidP="009F7E1A" w:rsidRDefault="00905A5F" w14:paraId="24682647" w14:textId="77777777">
      <w:pPr>
        <w:tabs>
          <w:tab w:val="center" w:pos="4680"/>
        </w:tabs>
        <w:rPr>
          <w:b/>
          <w:u w:val="single"/>
        </w:rPr>
      </w:pPr>
      <w:r w:rsidRPr="002E6FA3">
        <w:rPr>
          <w:b/>
          <w:u w:val="single"/>
        </w:rPr>
        <w:t>App</w:t>
      </w:r>
      <w:r w:rsidRPr="002E6FA3" w:rsidR="002568E6">
        <w:rPr>
          <w:b/>
          <w:u w:val="single"/>
        </w:rPr>
        <w:t>endices</w:t>
      </w:r>
    </w:p>
    <w:p w:rsidRPr="001E4923" w:rsidR="00720439" w:rsidP="00720439" w:rsidRDefault="00720439" w14:paraId="15533AF7" w14:textId="61E84D19">
      <w:pPr>
        <w:widowControl/>
        <w:overflowPunct/>
        <w:autoSpaceDE/>
        <w:autoSpaceDN/>
        <w:adjustRightInd/>
        <w:textAlignment w:val="auto"/>
      </w:pPr>
      <w:r w:rsidRPr="001E4923">
        <w:t xml:space="preserve">Attachment </w:t>
      </w:r>
      <w:r>
        <w:t>A</w:t>
      </w:r>
      <w:r w:rsidRPr="001E4923">
        <w:t>: Food, Conservation and Energy Act of 2008 Public Law 110-234</w:t>
      </w:r>
      <w:r w:rsidR="005655BE">
        <w:t xml:space="preserve"> (2008 Farm Bill)</w:t>
      </w:r>
      <w:r w:rsidR="005B5D2A">
        <w:t xml:space="preserve"> Section 7(h)</w:t>
      </w:r>
    </w:p>
    <w:p w:rsidR="00005480" w:rsidP="00005480" w:rsidRDefault="00005480" w14:paraId="0A382294" w14:textId="70D38014">
      <w:pPr>
        <w:widowControl/>
        <w:overflowPunct/>
        <w:autoSpaceDE/>
        <w:autoSpaceDN/>
        <w:adjustRightInd/>
        <w:textAlignment w:val="auto"/>
      </w:pPr>
      <w:r w:rsidRPr="001E4923">
        <w:t xml:space="preserve">Attachment </w:t>
      </w:r>
      <w:r w:rsidR="00720439">
        <w:t>B</w:t>
      </w:r>
      <w:r w:rsidRPr="001E4923">
        <w:t>: Agricultural Improvement Act of 2018, P</w:t>
      </w:r>
      <w:hyperlink w:history="1" r:id="rId11">
        <w:r w:rsidR="005655BE">
          <w:t xml:space="preserve">ublic </w:t>
        </w:r>
        <w:r w:rsidRPr="001E4923">
          <w:t>L</w:t>
        </w:r>
        <w:r w:rsidR="005655BE">
          <w:t>aw</w:t>
        </w:r>
        <w:r w:rsidRPr="001E4923">
          <w:t xml:space="preserve"> 115-334</w:t>
        </w:r>
      </w:hyperlink>
      <w:r w:rsidRPr="001E4923">
        <w:t xml:space="preserve"> (2018 Farm Bill)</w:t>
      </w:r>
      <w:r w:rsidR="005B1B88">
        <w:t xml:space="preserve"> Section 4006</w:t>
      </w:r>
    </w:p>
    <w:p w:rsidRPr="002E6FA3" w:rsidR="00005480" w:rsidP="00005480" w:rsidRDefault="00005480" w14:paraId="7A711E64" w14:textId="77777777">
      <w:pPr>
        <w:widowControl/>
        <w:overflowPunct/>
        <w:autoSpaceDE/>
        <w:autoSpaceDN/>
        <w:adjustRightInd/>
        <w:textAlignment w:val="auto"/>
      </w:pPr>
      <w:r w:rsidRPr="002E6FA3">
        <w:t>Attachment C: Supplemental Nutrition Assistance Program: 2008 Farm Bill Provisions on Clarification of Split Issuance; Accrual of Benefits and Definition Changes (RIN 0584-AE02)</w:t>
      </w:r>
    </w:p>
    <w:p w:rsidR="00005480" w:rsidP="00005480" w:rsidRDefault="00005480" w14:paraId="60A7C9BA" w14:textId="6055CC86">
      <w:pPr>
        <w:widowControl/>
        <w:overflowPunct/>
        <w:autoSpaceDE/>
        <w:autoSpaceDN/>
        <w:adjustRightInd/>
        <w:textAlignment w:val="auto"/>
      </w:pPr>
      <w:r w:rsidRPr="001E4923">
        <w:t xml:space="preserve">Attachment D: </w:t>
      </w:r>
      <w:r>
        <w:t>Supplemental Nutrition Assistance Program (SNAP): 2008 Farm Bill Provisions on Clarification of Split Issuance; Accrual of Benefits and Definition Changes: Delay of</w:t>
      </w:r>
    </w:p>
    <w:p w:rsidR="00005480" w:rsidP="00005480" w:rsidRDefault="00005480" w14:paraId="1FF2D7E3" w14:textId="7A8F4A9C">
      <w:pPr>
        <w:widowControl/>
        <w:overflowPunct/>
        <w:autoSpaceDE/>
        <w:autoSpaceDN/>
        <w:adjustRightInd/>
        <w:textAlignment w:val="auto"/>
      </w:pPr>
      <w:r>
        <w:t>Implementation Date for Certain Provisions (</w:t>
      </w:r>
      <w:r w:rsidRPr="00DA6D54">
        <w:t>RIN 0584-AE02</w:t>
      </w:r>
      <w:r>
        <w:t>)</w:t>
      </w:r>
    </w:p>
    <w:p w:rsidR="007B3E3D" w:rsidP="00005480" w:rsidRDefault="007B3E3D" w14:paraId="662E311D" w14:textId="3659A5BC">
      <w:pPr>
        <w:widowControl/>
        <w:overflowPunct/>
        <w:autoSpaceDE/>
        <w:autoSpaceDN/>
        <w:adjustRightInd/>
        <w:textAlignment w:val="auto"/>
      </w:pPr>
      <w:r>
        <w:t>Attachment D1:</w:t>
      </w:r>
      <w:r w:rsidR="00C225F5">
        <w:t xml:space="preserve"> </w:t>
      </w:r>
      <w:r w:rsidRPr="00C225F5" w:rsidR="00C225F5">
        <w:t>Agency Information Collection Activities: Supplemental Nutrition Assistance Program: 2008 Farm Bill Provisions on Clarification of Split Issuance; Accrual of Benefits and Definition Changes</w:t>
      </w:r>
    </w:p>
    <w:p w:rsidRPr="001E4923" w:rsidR="007B3E3D" w:rsidP="00005480" w:rsidRDefault="007B3E3D" w14:paraId="1A9FBF3E" w14:textId="1FF5336E">
      <w:pPr>
        <w:widowControl/>
        <w:overflowPunct/>
        <w:autoSpaceDE/>
        <w:autoSpaceDN/>
        <w:adjustRightInd/>
        <w:textAlignment w:val="auto"/>
      </w:pPr>
      <w:r>
        <w:t xml:space="preserve">Attachment D2: </w:t>
      </w:r>
      <w:r w:rsidRPr="008A1E0C" w:rsidR="008A1E0C">
        <w:t>Agency Information Collection Activities: Supplemental Nutrition Assistance Program (SNAP) Benefit Expungement and Off-Line Storage</w:t>
      </w:r>
    </w:p>
    <w:p w:rsidR="003B65AD" w:rsidP="00005480" w:rsidRDefault="003B65AD" w14:paraId="4E4EB747" w14:textId="52F02156">
      <w:pPr>
        <w:widowControl/>
        <w:overflowPunct/>
        <w:autoSpaceDE/>
        <w:autoSpaceDN/>
        <w:adjustRightInd/>
        <w:textAlignment w:val="auto"/>
      </w:pPr>
      <w:r>
        <w:t>Attachment E: SNAP Regulation</w:t>
      </w:r>
      <w:r w:rsidR="00EE52C0">
        <w:t xml:space="preserve"> 7 CFR</w:t>
      </w:r>
      <w:r>
        <w:t xml:space="preserve"> 274.2</w:t>
      </w:r>
      <w:r w:rsidR="001C3840">
        <w:t>(h)-(</w:t>
      </w:r>
      <w:proofErr w:type="spellStart"/>
      <w:r w:rsidR="001C3840">
        <w:t>i</w:t>
      </w:r>
      <w:proofErr w:type="spellEnd"/>
      <w:r w:rsidR="001C3840">
        <w:t>)</w:t>
      </w:r>
    </w:p>
    <w:p w:rsidR="00BC2369" w:rsidP="00005480" w:rsidRDefault="00BC2369" w14:paraId="68203C1B" w14:textId="778B75EC">
      <w:pPr>
        <w:widowControl/>
        <w:overflowPunct/>
        <w:autoSpaceDE/>
        <w:autoSpaceDN/>
        <w:adjustRightInd/>
        <w:textAlignment w:val="auto"/>
      </w:pPr>
      <w:r>
        <w:t xml:space="preserve">Attachment F: </w:t>
      </w:r>
      <w:r w:rsidR="00D16407">
        <w:t>Response to Public Comment 1</w:t>
      </w:r>
    </w:p>
    <w:p w:rsidRPr="002E6FA3" w:rsidR="00005480" w:rsidP="00005480" w:rsidRDefault="00005480" w14:paraId="4250E7D9" w14:textId="6A70BEB4">
      <w:pPr>
        <w:widowControl/>
        <w:overflowPunct/>
        <w:autoSpaceDE/>
        <w:autoSpaceDN/>
        <w:adjustRightInd/>
        <w:textAlignment w:val="auto"/>
      </w:pPr>
      <w:r w:rsidRPr="002E6FA3">
        <w:t xml:space="preserve">Attachment </w:t>
      </w:r>
      <w:r w:rsidR="00185A97">
        <w:t>G</w:t>
      </w:r>
      <w:r w:rsidRPr="002E6FA3">
        <w:t>: Burden Narrative</w:t>
      </w:r>
    </w:p>
    <w:p w:rsidR="00005480" w:rsidP="00005480" w:rsidRDefault="00005480" w14:paraId="34DB3524" w14:textId="3796A69E">
      <w:pPr>
        <w:widowControl/>
        <w:overflowPunct/>
        <w:autoSpaceDE/>
        <w:autoSpaceDN/>
        <w:adjustRightInd/>
        <w:textAlignment w:val="auto"/>
      </w:pPr>
      <w:r w:rsidRPr="002E6FA3">
        <w:t xml:space="preserve">Attachment </w:t>
      </w:r>
      <w:r w:rsidR="00185A97">
        <w:t>H</w:t>
      </w:r>
      <w:r w:rsidRPr="002E6FA3">
        <w:t>: Burden Table</w:t>
      </w:r>
    </w:p>
    <w:p w:rsidR="00306217" w:rsidP="00005480" w:rsidRDefault="00306217" w14:paraId="2982C6B4" w14:textId="08BAA58D">
      <w:pPr>
        <w:widowControl/>
        <w:overflowPunct/>
        <w:autoSpaceDE/>
        <w:autoSpaceDN/>
        <w:adjustRightInd/>
        <w:textAlignment w:val="auto"/>
      </w:pPr>
      <w:r>
        <w:t>Attachment I</w:t>
      </w:r>
      <w:r w:rsidR="00FC1A8D">
        <w:t>-1</w:t>
      </w:r>
      <w:r>
        <w:t>: FNS-46</w:t>
      </w:r>
      <w:r w:rsidR="00D7079C">
        <w:t xml:space="preserve"> Screenshot</w:t>
      </w:r>
    </w:p>
    <w:p w:rsidRPr="002E6FA3" w:rsidR="00FC1A8D" w:rsidP="00005480" w:rsidRDefault="00FC1A8D" w14:paraId="7E63F363" w14:textId="7B0D84D0">
      <w:pPr>
        <w:widowControl/>
        <w:overflowPunct/>
        <w:autoSpaceDE/>
        <w:autoSpaceDN/>
        <w:adjustRightInd/>
        <w:textAlignment w:val="auto"/>
      </w:pPr>
      <w:r>
        <w:t>Attachment I-2: FNS-46 Remarks</w:t>
      </w:r>
      <w:r w:rsidR="00D7079C">
        <w:t xml:space="preserve"> Screenshot</w:t>
      </w:r>
    </w:p>
    <w:p w:rsidRPr="001E4923" w:rsidR="007D55A5" w:rsidP="00EA5021" w:rsidRDefault="002B485E" w14:paraId="3FA4CDFA" w14:textId="4B31D702">
      <w:pPr>
        <w:widowControl/>
        <w:overflowPunct/>
        <w:autoSpaceDE/>
        <w:autoSpaceDN/>
        <w:adjustRightInd/>
        <w:textAlignment w:val="auto"/>
      </w:pPr>
      <w:r>
        <w:lastRenderedPageBreak/>
        <w:t>Attachment J: Food Program and Reporting System (FPRS) Screenshot of Public Burden Statement Homepage with OMB control number and expiration date.</w:t>
      </w:r>
    </w:p>
    <w:p w:rsidR="00FC1A8D" w:rsidRDefault="00FC1A8D" w14:paraId="4A387777" w14:textId="77777777">
      <w:pPr>
        <w:widowControl/>
        <w:overflowPunct/>
        <w:autoSpaceDE/>
        <w:autoSpaceDN/>
        <w:adjustRightInd/>
        <w:textAlignment w:val="auto"/>
      </w:pPr>
      <w:r>
        <w:t>Attachment K-1: Public Comment 1</w:t>
      </w:r>
    </w:p>
    <w:p w:rsidR="00FC1A8D" w:rsidRDefault="00FC1A8D" w14:paraId="714272BA" w14:textId="77777777">
      <w:pPr>
        <w:widowControl/>
        <w:overflowPunct/>
        <w:autoSpaceDE/>
        <w:autoSpaceDN/>
        <w:adjustRightInd/>
        <w:textAlignment w:val="auto"/>
      </w:pPr>
      <w:r>
        <w:t>Attachment K-2: Public Comment 2</w:t>
      </w:r>
    </w:p>
    <w:p w:rsidR="002568E6" w:rsidRDefault="00FC1A8D" w14:paraId="24682649" w14:textId="30684A08">
      <w:pPr>
        <w:widowControl/>
        <w:overflowPunct/>
        <w:autoSpaceDE/>
        <w:autoSpaceDN/>
        <w:adjustRightInd/>
        <w:textAlignment w:val="auto"/>
      </w:pPr>
      <w:r>
        <w:t>Attachment K-3: Public Comment 3</w:t>
      </w:r>
    </w:p>
    <w:p w:rsidR="00891D9F" w:rsidRDefault="00891D9F" w14:paraId="2BECD0B3" w14:textId="370F3AEB">
      <w:pPr>
        <w:widowControl/>
        <w:overflowPunct/>
        <w:autoSpaceDE/>
        <w:autoSpaceDN/>
        <w:adjustRightInd/>
        <w:textAlignment w:val="auto"/>
      </w:pPr>
      <w:r>
        <w:br w:type="page"/>
      </w:r>
    </w:p>
    <w:p w:rsidRPr="0056552B" w:rsidR="00891D9F" w:rsidRDefault="00891D9F" w14:paraId="5E5425AE" w14:textId="77777777">
      <w:pPr>
        <w:widowControl/>
        <w:overflowPunct/>
        <w:autoSpaceDE/>
        <w:autoSpaceDN/>
        <w:adjustRightInd/>
        <w:textAlignment w:val="auto"/>
      </w:pPr>
    </w:p>
    <w:p w:rsidRPr="0056552B" w:rsidR="005A3F80" w:rsidP="0062567E" w:rsidRDefault="005A3F80" w14:paraId="2468264D" w14:textId="77777777">
      <w:pPr>
        <w:pStyle w:val="Heading1"/>
      </w:pPr>
      <w:bookmarkStart w:name="_Toc401831357" w:id="0"/>
      <w:bookmarkStart w:name="_Toc103172230" w:id="1"/>
      <w:r w:rsidRPr="0056552B">
        <w:t xml:space="preserve">A1. </w:t>
      </w:r>
      <w:r w:rsidRPr="0056552B" w:rsidR="002568E6">
        <w:t>C</w:t>
      </w:r>
      <w:r w:rsidRPr="0056552B">
        <w:t>ircumstances that make the collection of information necessary.</w:t>
      </w:r>
      <w:bookmarkEnd w:id="0"/>
      <w:bookmarkEnd w:id="1"/>
    </w:p>
    <w:p w:rsidRPr="0056552B" w:rsidR="003333DF" w:rsidP="003333DF" w:rsidRDefault="003333DF" w14:paraId="2468264E" w14:textId="77777777">
      <w:pPr>
        <w:tabs>
          <w:tab w:val="left" w:pos="-720"/>
        </w:tabs>
        <w:suppressAutoHyphens/>
        <w:rPr>
          <w:b/>
        </w:rPr>
      </w:pPr>
    </w:p>
    <w:p w:rsidRPr="0056552B" w:rsidR="003333DF" w:rsidP="003333DF" w:rsidRDefault="003333DF" w14:paraId="2468264F" w14:textId="77777777">
      <w:pPr>
        <w:tabs>
          <w:tab w:val="left" w:pos="-720"/>
        </w:tabs>
        <w:suppressAutoHyphens/>
        <w:rPr>
          <w:b/>
        </w:rPr>
      </w:pPr>
      <w:r w:rsidRPr="0056552B">
        <w:rPr>
          <w:b/>
        </w:rPr>
        <w:t>Identify any legal or administrative requirements that necessitate the collection. Attach a copy of the appropriate section of each statute and regulation mandating or authorizing the collection of information.</w:t>
      </w:r>
    </w:p>
    <w:p w:rsidRPr="0056552B" w:rsidR="00A308DB" w:rsidP="009F7E1A" w:rsidRDefault="00A308DB" w14:paraId="24682650" w14:textId="77777777">
      <w:pPr>
        <w:tabs>
          <w:tab w:val="left" w:pos="-720"/>
        </w:tabs>
        <w:suppressAutoHyphens/>
      </w:pPr>
    </w:p>
    <w:p w:rsidR="00D72AE0" w:rsidP="0059355C" w:rsidRDefault="00DC0806" w14:paraId="4EEB38DA" w14:textId="233B7A0B">
      <w:pPr>
        <w:pStyle w:val="Footer"/>
        <w:spacing w:after="240" w:line="480" w:lineRule="auto"/>
      </w:pPr>
      <w:r>
        <w:t xml:space="preserve">This is an existing burden requirement in use without OMB approval. FNS is seeking a new OMB control number for this </w:t>
      </w:r>
      <w:proofErr w:type="gramStart"/>
      <w:r>
        <w:t>request, and</w:t>
      </w:r>
      <w:proofErr w:type="gramEnd"/>
      <w:r>
        <w:t xml:space="preserve"> following OMB approval FNS will maintain the data in the newly assigned OMB control number.  </w:t>
      </w:r>
      <w:r w:rsidR="00246F4E">
        <w:t>This submission explains the burden calculations</w:t>
      </w:r>
      <w:r w:rsidRPr="00246F4E" w:rsidR="00246F4E">
        <w:t xml:space="preserve"> </w:t>
      </w:r>
      <w:r w:rsidRPr="0024571F" w:rsidR="00246F4E">
        <w:t xml:space="preserve">for the Food and Nutrition Service (FNS) Supplemental Nutrition Assistance Program (SNAP) to include the </w:t>
      </w:r>
      <w:r w:rsidR="004551C8">
        <w:t xml:space="preserve">benefit off-line storage and expungement activities </w:t>
      </w:r>
      <w:r w:rsidRPr="0024571F" w:rsidR="00246F4E">
        <w:t xml:space="preserve">contained in the </w:t>
      </w:r>
      <w:r w:rsidR="00A11508">
        <w:t>f</w:t>
      </w:r>
      <w:r w:rsidR="00246F4E">
        <w:t>inal</w:t>
      </w:r>
      <w:r w:rsidRPr="0024571F" w:rsidR="00246F4E">
        <w:t xml:space="preserve"> </w:t>
      </w:r>
      <w:r w:rsidR="00A11508">
        <w:t>r</w:t>
      </w:r>
      <w:r w:rsidRPr="0024571F" w:rsidR="00246F4E">
        <w:t>ule “</w:t>
      </w:r>
      <w:r w:rsidRPr="002E6FA3" w:rsidR="001617CD">
        <w:t>Supplemental Nutrition Assistance Program</w:t>
      </w:r>
      <w:r w:rsidRPr="0024571F" w:rsidR="00246F4E">
        <w:t xml:space="preserve">: </w:t>
      </w:r>
      <w:r w:rsidRPr="004551C8" w:rsidR="004551C8">
        <w:t>2008 Farm Bill Provisions on Clarification of Split Issuance; Accrual of Benefits and Definition Changes</w:t>
      </w:r>
      <w:r w:rsidRPr="0024571F" w:rsidR="00246F4E">
        <w:t>,”</w:t>
      </w:r>
      <w:r w:rsidR="00977A2D">
        <w:t xml:space="preserve"> </w:t>
      </w:r>
      <w:r w:rsidR="00DB40EB">
        <w:t>(</w:t>
      </w:r>
      <w:r w:rsidR="009172AB">
        <w:t>85 FR 52025</w:t>
      </w:r>
      <w:r w:rsidR="00DB40EB">
        <w:t>)</w:t>
      </w:r>
      <w:r w:rsidR="00B52817">
        <w:t xml:space="preserve"> published August 24, 2020</w:t>
      </w:r>
      <w:r w:rsidR="00D809B1">
        <w:t xml:space="preserve"> (Attachment C)</w:t>
      </w:r>
      <w:r w:rsidR="00B52817">
        <w:t>,</w:t>
      </w:r>
      <w:r w:rsidR="00246F4E">
        <w:t xml:space="preserve"> which </w:t>
      </w:r>
      <w:r w:rsidRPr="00F93ED1" w:rsidR="00F93ED1">
        <w:t>implement</w:t>
      </w:r>
      <w:r w:rsidR="00246F4E">
        <w:t>s</w:t>
      </w:r>
      <w:r w:rsidRPr="00F93ED1" w:rsidR="00F93ED1">
        <w:t xml:space="preserve"> </w:t>
      </w:r>
      <w:r w:rsidR="004551C8">
        <w:t xml:space="preserve">benefit issuance </w:t>
      </w:r>
      <w:r w:rsidRPr="00F93ED1" w:rsidR="00F93ED1">
        <w:t xml:space="preserve">provisions </w:t>
      </w:r>
      <w:r w:rsidR="004551C8">
        <w:t xml:space="preserve">of the </w:t>
      </w:r>
      <w:r w:rsidRPr="0024571F" w:rsidR="004551C8">
        <w:t>Food, Conservation and Energy Act of 2008</w:t>
      </w:r>
      <w:r w:rsidR="004551C8">
        <w:t xml:space="preserve">, </w:t>
      </w:r>
      <w:r w:rsidRPr="00DF618C" w:rsidR="004551C8">
        <w:t>Public Law 110-234 (2008 Farm Bill)</w:t>
      </w:r>
      <w:r w:rsidR="00D0468A">
        <w:t xml:space="preserve"> (Attachment </w:t>
      </w:r>
      <w:r w:rsidR="00720439">
        <w:t>A</w:t>
      </w:r>
      <w:r w:rsidR="00D0468A">
        <w:t>)</w:t>
      </w:r>
      <w:r w:rsidR="004551C8">
        <w:t xml:space="preserve"> and the Agricultural Improvement Act of 2018, P</w:t>
      </w:r>
      <w:hyperlink w:history="1" r:id="rId12">
        <w:r w:rsidR="00642A4A">
          <w:t xml:space="preserve">ublic </w:t>
        </w:r>
        <w:r w:rsidR="004551C8">
          <w:t>L</w:t>
        </w:r>
        <w:r w:rsidR="00642A4A">
          <w:t>aw</w:t>
        </w:r>
        <w:r w:rsidRPr="004C2D58" w:rsidR="004551C8">
          <w:t xml:space="preserve"> 115-334</w:t>
        </w:r>
      </w:hyperlink>
      <w:r w:rsidR="004551C8">
        <w:t>, (2018 Farm Bill)</w:t>
      </w:r>
      <w:r w:rsidR="00D0468A">
        <w:t xml:space="preserve"> (Attachment </w:t>
      </w:r>
      <w:r w:rsidR="00720439">
        <w:t>B</w:t>
      </w:r>
      <w:r w:rsidR="00D0468A">
        <w:t>)</w:t>
      </w:r>
      <w:r w:rsidR="004551C8">
        <w:t>.</w:t>
      </w:r>
      <w:r w:rsidRPr="0024571F" w:rsidR="004551C8">
        <w:t xml:space="preserve">  </w:t>
      </w:r>
      <w:r w:rsidRPr="003561C7" w:rsidR="004551C8">
        <w:t>Both Farm Bills</w:t>
      </w:r>
      <w:r w:rsidR="004551C8">
        <w:t xml:space="preserve"> amend</w:t>
      </w:r>
      <w:r w:rsidR="004E0812">
        <w:t>ed</w:t>
      </w:r>
      <w:r w:rsidR="004551C8">
        <w:t xml:space="preserve"> </w:t>
      </w:r>
      <w:r w:rsidRPr="0024571F" w:rsidR="004551C8">
        <w:t xml:space="preserve">the Food and Nutrition Act of 2008 (the Act), which </w:t>
      </w:r>
      <w:r w:rsidR="004551C8">
        <w:t xml:space="preserve">includes </w:t>
      </w:r>
      <w:r w:rsidRPr="0024571F" w:rsidR="004551C8">
        <w:t>benefit</w:t>
      </w:r>
      <w:r w:rsidR="004551C8">
        <w:t xml:space="preserve"> issuance, storage</w:t>
      </w:r>
      <w:r w:rsidR="007E4441">
        <w:t>,</w:t>
      </w:r>
      <w:r w:rsidR="004551C8">
        <w:t xml:space="preserve"> and expiration </w:t>
      </w:r>
      <w:r w:rsidRPr="0024571F" w:rsidR="004551C8">
        <w:t xml:space="preserve">requirements for administering the program. </w:t>
      </w:r>
      <w:r w:rsidR="009B543C">
        <w:t xml:space="preserve"> </w:t>
      </w:r>
      <w:r w:rsidRPr="0024571F" w:rsidR="004551C8">
        <w:t xml:space="preserve">State agencies are responsible </w:t>
      </w:r>
      <w:r w:rsidR="004551C8">
        <w:t xml:space="preserve">for </w:t>
      </w:r>
      <w:r w:rsidRPr="0024571F" w:rsidR="004551C8">
        <w:t xml:space="preserve">issuing benefits to those households entitled to benefits under the Act.  </w:t>
      </w:r>
      <w:r w:rsidR="00F94F05">
        <w:t xml:space="preserve">A detailed explanation of revisions to these activities required by the accompanying </w:t>
      </w:r>
      <w:r w:rsidR="00A11508">
        <w:t>f</w:t>
      </w:r>
      <w:r w:rsidR="00F94F05">
        <w:t xml:space="preserve">inal </w:t>
      </w:r>
      <w:r w:rsidR="00A11508">
        <w:t>r</w:t>
      </w:r>
      <w:r w:rsidR="00F94F05">
        <w:t>ule is included in the attached Burden Narrative (</w:t>
      </w:r>
      <w:r w:rsidR="007D55A5">
        <w:t xml:space="preserve">Attachment </w:t>
      </w:r>
      <w:r w:rsidR="00185A97">
        <w:t>G</w:t>
      </w:r>
      <w:r w:rsidR="00F94F05">
        <w:t>).</w:t>
      </w:r>
    </w:p>
    <w:p w:rsidR="00F84152" w:rsidP="0059355C" w:rsidRDefault="009172AB" w14:paraId="781F8D88" w14:textId="3F1281CE">
      <w:pPr>
        <w:pStyle w:val="Footer"/>
        <w:spacing w:after="240" w:line="480" w:lineRule="auto"/>
      </w:pPr>
      <w:r>
        <w:t xml:space="preserve">A subsequent </w:t>
      </w:r>
      <w:r w:rsidRPr="00F84152" w:rsidR="00F84152">
        <w:t>interim final rule, titled “Supplemental Nutrition Assistance Program (SNAP): 2008 Farm Bill Provisions on Clarification of Split Issuance; Accrual of Benefits and Definition Changes: Delay of Implementation Date for Certain Provisions”</w:t>
      </w:r>
      <w:r w:rsidR="004016B2">
        <w:t xml:space="preserve"> (Attachment D)</w:t>
      </w:r>
      <w:r w:rsidR="00404113">
        <w:t>,</w:t>
      </w:r>
      <w:r w:rsidRPr="00F84152" w:rsidR="00F84152">
        <w:t xml:space="preserve"> published July 29, 2021</w:t>
      </w:r>
      <w:r>
        <w:t xml:space="preserve"> (86 FR 40763)</w:t>
      </w:r>
      <w:r w:rsidRPr="00F84152" w:rsidR="00F84152">
        <w:t xml:space="preserve">, delayed from September 24, 2021, until September 24, 2022, the implementation date of certain provisions of the </w:t>
      </w:r>
      <w:r w:rsidR="00265F6D">
        <w:t>f</w:t>
      </w:r>
      <w:r w:rsidRPr="00F84152" w:rsidR="00F84152">
        <w:t xml:space="preserve">inal </w:t>
      </w:r>
      <w:r w:rsidR="00265F6D">
        <w:t>r</w:t>
      </w:r>
      <w:r w:rsidRPr="00F84152" w:rsidR="00F84152">
        <w:t>ule.</w:t>
      </w:r>
      <w:r w:rsidR="009945D7">
        <w:t xml:space="preserve"> This included </w:t>
      </w:r>
      <w:r w:rsidR="00BD2C65">
        <w:t>the provisions</w:t>
      </w:r>
      <w:r w:rsidR="003B65AD">
        <w:t xml:space="preserve"> in </w:t>
      </w:r>
      <w:r w:rsidRPr="003B65AD" w:rsidR="003B65AD">
        <w:t xml:space="preserve">7 CFR </w:t>
      </w:r>
      <w:r w:rsidRPr="003B65AD" w:rsidR="003B65AD">
        <w:lastRenderedPageBreak/>
        <w:t>274.2(h) and 274.2(</w:t>
      </w:r>
      <w:proofErr w:type="spellStart"/>
      <w:r w:rsidRPr="003B65AD" w:rsidR="003B65AD">
        <w:t>i</w:t>
      </w:r>
      <w:proofErr w:type="spellEnd"/>
      <w:r w:rsidRPr="003B65AD" w:rsidR="003B65AD">
        <w:t>)(1)-(3)</w:t>
      </w:r>
      <w:r w:rsidR="003B65AD">
        <w:t xml:space="preserve"> (Attachment E)</w:t>
      </w:r>
      <w:r w:rsidR="00BD2C65">
        <w:t xml:space="preserve"> </w:t>
      </w:r>
      <w:r w:rsidR="001C0EA1">
        <w:t>regarding storage of benefits off-line and permanent</w:t>
      </w:r>
      <w:r w:rsidR="0035342F">
        <w:t xml:space="preserve"> </w:t>
      </w:r>
      <w:r w:rsidR="001C0EA1">
        <w:t>expungement of unused benefits</w:t>
      </w:r>
      <w:r w:rsidR="009B60EC">
        <w:t>.</w:t>
      </w:r>
      <w:r w:rsidR="00BD2C65">
        <w:t xml:space="preserve"> </w:t>
      </w:r>
      <w:r w:rsidRPr="00F84152" w:rsidR="00F84152">
        <w:t xml:space="preserve"> This delay primarily arose from the burden on State agency resources caused by the COVID-19 pandemic.</w:t>
      </w:r>
    </w:p>
    <w:p w:rsidR="00A86674" w:rsidP="0059355C" w:rsidRDefault="005A3DD0" w14:paraId="440A8FAE" w14:textId="2640B105">
      <w:pPr>
        <w:pStyle w:val="Footer"/>
        <w:spacing w:after="240" w:line="480" w:lineRule="auto"/>
      </w:pPr>
      <w:r>
        <w:t>The first 60</w:t>
      </w:r>
      <w:r w:rsidR="002C1EBD">
        <w:t>-</w:t>
      </w:r>
      <w:r>
        <w:t>Day Notice (</w:t>
      </w:r>
      <w:r w:rsidRPr="007009E2" w:rsidR="007009E2">
        <w:t>85 FR 7716</w:t>
      </w:r>
      <w:r w:rsidR="007009E2">
        <w:t>)</w:t>
      </w:r>
      <w:r w:rsidR="00025A47">
        <w:t xml:space="preserve"> for this collection</w:t>
      </w:r>
      <w:r w:rsidR="00954C62">
        <w:t>, “</w:t>
      </w:r>
      <w:r w:rsidRPr="00954C62" w:rsidR="00954C62">
        <w:t>Agency Information Collection Activities: Supplemental Nutrition Assistance Program: 2008 Farm Bill Provisions on Clarification of Split Issuance; Accrual of Benefits and Definition Changes</w:t>
      </w:r>
      <w:r w:rsidR="00954C62">
        <w:t>”,</w:t>
      </w:r>
      <w:r w:rsidR="007009E2">
        <w:t xml:space="preserve"> was published on </w:t>
      </w:r>
      <w:r w:rsidR="0014794C">
        <w:t xml:space="preserve">February 11, 2020 (Attachment </w:t>
      </w:r>
      <w:r w:rsidR="000B3003">
        <w:t>D1</w:t>
      </w:r>
      <w:r w:rsidR="0014794C">
        <w:t xml:space="preserve">). </w:t>
      </w:r>
      <w:r w:rsidR="00272FDA">
        <w:t xml:space="preserve"> </w:t>
      </w:r>
      <w:r w:rsidR="0014794C">
        <w:t>The most recent 60</w:t>
      </w:r>
      <w:r w:rsidR="002C1EBD">
        <w:t>-</w:t>
      </w:r>
      <w:r w:rsidR="0014794C">
        <w:t>Day Notice</w:t>
      </w:r>
      <w:r w:rsidR="00A1557D">
        <w:t xml:space="preserve"> (</w:t>
      </w:r>
      <w:r w:rsidRPr="00A1557D" w:rsidR="00A1557D">
        <w:t>86 FR 59977</w:t>
      </w:r>
      <w:r w:rsidR="00A1557D">
        <w:t>)</w:t>
      </w:r>
      <w:r w:rsidR="008B52DC">
        <w:t>, titled “</w:t>
      </w:r>
      <w:r w:rsidRPr="00A44428" w:rsidR="00A44428">
        <w:t>Agency Information Collection Activities: Supplemental Nutrition Assistance Program (SNAP) Benefit Expungement and Off-Line Storage</w:t>
      </w:r>
      <w:r w:rsidR="008B52DC">
        <w:t>”,</w:t>
      </w:r>
      <w:r w:rsidR="00A1557D">
        <w:t xml:space="preserve"> was published on </w:t>
      </w:r>
      <w:r w:rsidR="001028DC">
        <w:t xml:space="preserve">October 29, 2021 (Attachment </w:t>
      </w:r>
      <w:r w:rsidR="000B3003">
        <w:t>D2</w:t>
      </w:r>
      <w:r w:rsidR="001028DC">
        <w:t>).</w:t>
      </w:r>
      <w:r w:rsidRPr="00F87F80" w:rsidR="00F87F80">
        <w:t xml:space="preserve"> </w:t>
      </w:r>
    </w:p>
    <w:p w:rsidRPr="0056552B" w:rsidR="00A308DB" w:rsidP="0056552B" w:rsidRDefault="005A3F80" w14:paraId="24682653" w14:textId="77777777">
      <w:pPr>
        <w:pStyle w:val="Heading1"/>
        <w:spacing w:before="240"/>
      </w:pPr>
      <w:bookmarkStart w:name="_Toc401831358" w:id="2"/>
      <w:bookmarkStart w:name="_Toc103172231" w:id="3"/>
      <w:r w:rsidRPr="0056552B">
        <w:t xml:space="preserve">A2. </w:t>
      </w:r>
      <w:r w:rsidRPr="0056552B" w:rsidR="00447C1E">
        <w:t>Purpose and Use of the Information.</w:t>
      </w:r>
      <w:bookmarkEnd w:id="2"/>
      <w:bookmarkEnd w:id="3"/>
    </w:p>
    <w:p w:rsidRPr="0056552B" w:rsidR="0062567E" w:rsidRDefault="0062567E" w14:paraId="24682654" w14:textId="77777777">
      <w:pPr>
        <w:tabs>
          <w:tab w:val="left" w:pos="-720"/>
        </w:tabs>
        <w:suppressAutoHyphens/>
        <w:rPr>
          <w:b/>
        </w:rPr>
      </w:pPr>
    </w:p>
    <w:p w:rsidRPr="0056552B" w:rsidR="003333DF" w:rsidRDefault="003333DF" w14:paraId="24682655" w14:textId="77777777">
      <w:pPr>
        <w:tabs>
          <w:tab w:val="left" w:pos="-720"/>
        </w:tabs>
        <w:suppressAutoHyphens/>
        <w:rPr>
          <w:b/>
        </w:rPr>
      </w:pPr>
      <w:r w:rsidRPr="0056552B">
        <w:rPr>
          <w:b/>
        </w:rPr>
        <w:t>Indicate</w:t>
      </w:r>
      <w:r w:rsidRPr="0056552B" w:rsidR="009F0786">
        <w:rPr>
          <w:b/>
        </w:rPr>
        <w:t xml:space="preserve"> how, by whom, and for what pur</w:t>
      </w:r>
      <w:r w:rsidRPr="0056552B">
        <w:rPr>
          <w:b/>
        </w:rPr>
        <w:t>pose the information is to be used.</w:t>
      </w:r>
      <w:r w:rsidRPr="0056552B" w:rsidR="009F0786">
        <w:rPr>
          <w:b/>
        </w:rPr>
        <w:t xml:space="preserve">  Except for a new collec</w:t>
      </w:r>
      <w:r w:rsidRPr="0056552B">
        <w:rPr>
          <w:b/>
        </w:rPr>
        <w:t xml:space="preserve">tion, indicate how the agency has </w:t>
      </w:r>
      <w:proofErr w:type="gramStart"/>
      <w:r w:rsidRPr="0056552B">
        <w:rPr>
          <w:b/>
        </w:rPr>
        <w:t>ac</w:t>
      </w:r>
      <w:r w:rsidRPr="0056552B" w:rsidR="00E27BE9">
        <w:rPr>
          <w:b/>
        </w:rPr>
        <w:t>tually used</w:t>
      </w:r>
      <w:proofErr w:type="gramEnd"/>
      <w:r w:rsidRPr="0056552B" w:rsidR="00E27BE9">
        <w:rPr>
          <w:b/>
        </w:rPr>
        <w:t xml:space="preserve"> the informa</w:t>
      </w:r>
      <w:r w:rsidRPr="0056552B">
        <w:rPr>
          <w:b/>
        </w:rPr>
        <w:t>tion r</w:t>
      </w:r>
      <w:r w:rsidRPr="0056552B" w:rsidR="00E27BE9">
        <w:rPr>
          <w:b/>
        </w:rPr>
        <w:t>eceived from the current collec</w:t>
      </w:r>
      <w:r w:rsidRPr="0056552B">
        <w:rPr>
          <w:b/>
        </w:rPr>
        <w:t>tion.</w:t>
      </w:r>
    </w:p>
    <w:p w:rsidRPr="0056552B" w:rsidR="009F7E1A" w:rsidP="009F7E1A" w:rsidRDefault="009F7E1A" w14:paraId="24682656" w14:textId="77777777">
      <w:pPr>
        <w:tabs>
          <w:tab w:val="left" w:pos="-720"/>
        </w:tabs>
        <w:suppressAutoHyphens/>
      </w:pPr>
    </w:p>
    <w:p w:rsidR="00C060AA" w:rsidP="003959AA" w:rsidRDefault="00554A22" w14:paraId="56639E31" w14:textId="1B837351">
      <w:pPr>
        <w:tabs>
          <w:tab w:val="left" w:pos="-720"/>
        </w:tabs>
        <w:suppressAutoHyphens/>
        <w:spacing w:after="240" w:line="480" w:lineRule="auto"/>
      </w:pPr>
      <w:r>
        <w:t>SNAP regulations at</w:t>
      </w:r>
      <w:r w:rsidR="003959AA">
        <w:t xml:space="preserve"> 7 CFR 274.2</w:t>
      </w:r>
      <w:r w:rsidR="00345C6B">
        <w:t xml:space="preserve"> (Attachment E)</w:t>
      </w:r>
      <w:r w:rsidR="003959AA">
        <w:t xml:space="preserve">, </w:t>
      </w:r>
      <w:r w:rsidR="007E4DB3">
        <w:t xml:space="preserve">require </w:t>
      </w:r>
      <w:r w:rsidR="003959AA">
        <w:t xml:space="preserve">State agencies to send notices via mail to SNAP participants to inform them if their benefits are being moved off-line and if their benefits are about to be expunged. </w:t>
      </w:r>
      <w:r w:rsidR="008C74CD">
        <w:t xml:space="preserve"> </w:t>
      </w:r>
      <w:r w:rsidR="003959AA">
        <w:t xml:space="preserve">Notices are sent to the home address of SNAP individuals/households via United States Postal </w:t>
      </w:r>
      <w:r w:rsidR="009172AB">
        <w:t>Service</w:t>
      </w:r>
      <w:r w:rsidR="003959AA">
        <w:t>.</w:t>
      </w:r>
      <w:r w:rsidR="008C74CD">
        <w:t xml:space="preserve"> </w:t>
      </w:r>
      <w:r w:rsidR="003959AA">
        <w:t xml:space="preserve"> Off-line </w:t>
      </w:r>
      <w:r w:rsidR="00EC4BF4">
        <w:t xml:space="preserve">storage </w:t>
      </w:r>
      <w:r w:rsidR="003959AA">
        <w:t>notices are sent up to 10 days prior to or concurrent with benefits moving off-line</w:t>
      </w:r>
      <w:r w:rsidR="009172AB">
        <w:t>,</w:t>
      </w:r>
      <w:r w:rsidR="003959AA">
        <w:t xml:space="preserve"> and expungement notices must be sent, at a minimum, 30 days prior to benefits being expunged.</w:t>
      </w:r>
      <w:r w:rsidR="005611AF">
        <w:t xml:space="preserve"> </w:t>
      </w:r>
      <w:r w:rsidR="003959AA">
        <w:t xml:space="preserve"> If a household contacts the State agency </w:t>
      </w:r>
      <w:r w:rsidR="00B13367">
        <w:t>after</w:t>
      </w:r>
      <w:r w:rsidR="003959AA">
        <w:t xml:space="preserve"> the off-line notice</w:t>
      </w:r>
      <w:r w:rsidR="00B13367">
        <w:t xml:space="preserve"> has been sent</w:t>
      </w:r>
      <w:r w:rsidR="003959AA">
        <w:t xml:space="preserve"> or reapplies for SNAP benefits, the State agency must reinstate those benefits and make them available within 48 hours.</w:t>
      </w:r>
      <w:r w:rsidR="003A4F00">
        <w:t xml:space="preserve">  The specific process for </w:t>
      </w:r>
      <w:r w:rsidR="000B4465">
        <w:t xml:space="preserve">reinstating </w:t>
      </w:r>
      <w:r w:rsidR="003A4F00">
        <w:t xml:space="preserve">off-line </w:t>
      </w:r>
      <w:r w:rsidR="000B4465">
        <w:t>benefits can vary by State</w:t>
      </w:r>
      <w:r w:rsidR="00E34E33">
        <w:t>.</w:t>
      </w:r>
      <w:r w:rsidR="000B4465">
        <w:t xml:space="preserve"> </w:t>
      </w:r>
      <w:r w:rsidR="00E34E33">
        <w:t xml:space="preserve"> B</w:t>
      </w:r>
      <w:r w:rsidR="000B4465">
        <w:t xml:space="preserve">ut </w:t>
      </w:r>
      <w:r w:rsidR="00BC2B8B">
        <w:t xml:space="preserve">off-line benefits </w:t>
      </w:r>
      <w:r w:rsidR="00E15C2B">
        <w:t>can be reactivated in the Electronic Benefit</w:t>
      </w:r>
      <w:r w:rsidR="0063615E">
        <w:t>s</w:t>
      </w:r>
      <w:r w:rsidR="00E15C2B">
        <w:t xml:space="preserve"> </w:t>
      </w:r>
      <w:r w:rsidR="0093529A">
        <w:t>T</w:t>
      </w:r>
      <w:r w:rsidR="00A23344">
        <w:t>rans</w:t>
      </w:r>
      <w:r w:rsidR="0063615E">
        <w:t>fer</w:t>
      </w:r>
      <w:r w:rsidR="0093529A">
        <w:t xml:space="preserve"> </w:t>
      </w:r>
      <w:r w:rsidR="00E15C2B">
        <w:t xml:space="preserve">(EBT) System </w:t>
      </w:r>
      <w:r w:rsidR="0093529A">
        <w:t>immediately</w:t>
      </w:r>
      <w:r w:rsidR="00BA28A3">
        <w:t xml:space="preserve"> via an automated process, manually by </w:t>
      </w:r>
      <w:r w:rsidR="00DD1F3E">
        <w:lastRenderedPageBreak/>
        <w:t>staff</w:t>
      </w:r>
      <w:r w:rsidR="00BC3B9E">
        <w:t>,</w:t>
      </w:r>
      <w:r w:rsidR="0093529A">
        <w:t xml:space="preserve"> or </w:t>
      </w:r>
      <w:r w:rsidR="00BC3B9E">
        <w:t xml:space="preserve">automatically </w:t>
      </w:r>
      <w:r w:rsidR="0093529A">
        <w:t>via a nightly batch system update.</w:t>
      </w:r>
      <w:r w:rsidR="003959AA">
        <w:t xml:space="preserve"> </w:t>
      </w:r>
      <w:r w:rsidR="005611AF">
        <w:t xml:space="preserve"> </w:t>
      </w:r>
      <w:r w:rsidR="005D18E7">
        <w:t xml:space="preserve">Similarly, if a household follows the guidance in </w:t>
      </w:r>
      <w:r w:rsidR="00FE575A">
        <w:t xml:space="preserve">their expungement notice prior to the benefits being expunged, </w:t>
      </w:r>
      <w:r w:rsidR="00D22CB1">
        <w:t>they can prevent expungement.</w:t>
      </w:r>
      <w:r w:rsidR="005D18E7">
        <w:t xml:space="preserve"> </w:t>
      </w:r>
      <w:r w:rsidR="005611AF">
        <w:t xml:space="preserve"> </w:t>
      </w:r>
      <w:r w:rsidR="003959AA">
        <w:t>If the household does not respond to the</w:t>
      </w:r>
      <w:r w:rsidR="00C51263">
        <w:t xml:space="preserve"> off-line storage or expungement</w:t>
      </w:r>
      <w:r w:rsidR="003959AA">
        <w:t xml:space="preserve"> notice</w:t>
      </w:r>
      <w:r w:rsidR="00C51263">
        <w:t>s</w:t>
      </w:r>
      <w:r w:rsidR="003959AA">
        <w:t xml:space="preserve">, the benefits will be moved off-line or expunged from their account. </w:t>
      </w:r>
    </w:p>
    <w:p w:rsidRPr="005430E1" w:rsidR="005430E1" w:rsidP="007D054C" w:rsidRDefault="003959AA" w14:paraId="310EC78B" w14:textId="0820DA03">
      <w:pPr>
        <w:tabs>
          <w:tab w:val="left" w:pos="-720"/>
        </w:tabs>
        <w:suppressAutoHyphens/>
        <w:spacing w:after="240" w:line="480" w:lineRule="auto"/>
      </w:pPr>
      <w:r>
        <w:t xml:space="preserve">Notices are developed by each State agency </w:t>
      </w:r>
      <w:r w:rsidR="0057514A">
        <w:t>and</w:t>
      </w:r>
      <w:r>
        <w:t xml:space="preserve"> no template is provided</w:t>
      </w:r>
      <w:r w:rsidR="00BB4CDE">
        <w:t xml:space="preserve"> by FNS</w:t>
      </w:r>
      <w:r>
        <w:t xml:space="preserve">. </w:t>
      </w:r>
      <w:r w:rsidR="00687E90">
        <w:t xml:space="preserve"> </w:t>
      </w:r>
      <w:r>
        <w:t xml:space="preserve">However, each notice is required to include specific </w:t>
      </w:r>
      <w:r w:rsidRPr="00E63ACF">
        <w:t>information</w:t>
      </w:r>
      <w:r w:rsidRPr="00E63ACF" w:rsidR="009172AB">
        <w:t xml:space="preserve"> as outlined </w:t>
      </w:r>
      <w:r w:rsidRPr="00E63ACF" w:rsidR="00A07FE4">
        <w:t>in</w:t>
      </w:r>
      <w:r w:rsidRPr="00E63ACF" w:rsidR="009172AB">
        <w:t xml:space="preserve"> </w:t>
      </w:r>
      <w:r w:rsidRPr="00E63ACF" w:rsidR="005D3044">
        <w:t>SNAP Regulation 7 CFR 274.2(h)-(</w:t>
      </w:r>
      <w:proofErr w:type="spellStart"/>
      <w:r w:rsidRPr="00E63ACF" w:rsidR="005D3044">
        <w:t>i</w:t>
      </w:r>
      <w:proofErr w:type="spellEnd"/>
      <w:r w:rsidRPr="00E63ACF" w:rsidR="005D3044">
        <w:t>) (Attachment E)</w:t>
      </w:r>
      <w:r w:rsidRPr="00E63ACF">
        <w:t>.</w:t>
      </w:r>
      <w:r w:rsidR="00E63ACF">
        <w:t xml:space="preserve"> </w:t>
      </w:r>
      <w:r>
        <w:t xml:space="preserve"> </w:t>
      </w:r>
      <w:r w:rsidR="002E2F6C">
        <w:t>O</w:t>
      </w:r>
      <w:r>
        <w:t>ff-line stor</w:t>
      </w:r>
      <w:r w:rsidR="007A7C19">
        <w:t>a</w:t>
      </w:r>
      <w:r>
        <w:t>ge</w:t>
      </w:r>
      <w:r w:rsidR="002E2F6C">
        <w:t xml:space="preserve"> notices</w:t>
      </w:r>
      <w:r>
        <w:t xml:space="preserve"> must include the steps necessary to bring the benefits back on-line and the State agency’s permanent expungement policy. Expungement notices must </w:t>
      </w:r>
      <w:r w:rsidR="00B016E0">
        <w:t xml:space="preserve">be written in easily understandable </w:t>
      </w:r>
      <w:r w:rsidR="00DC0806">
        <w:t xml:space="preserve">plain </w:t>
      </w:r>
      <w:r w:rsidR="00B016E0">
        <w:t>language and include the date that benefit expungement will begin, the action needed to prevent the expungement, and the household’s right to request a fair hearing.</w:t>
      </w:r>
    </w:p>
    <w:p w:rsidRPr="0056552B" w:rsidR="00A308DB" w:rsidP="0062567E" w:rsidRDefault="005A3F80" w14:paraId="24682659" w14:textId="77777777">
      <w:pPr>
        <w:pStyle w:val="Heading1"/>
      </w:pPr>
      <w:bookmarkStart w:name="_Toc401831359" w:id="4"/>
      <w:bookmarkStart w:name="_Toc103172232" w:id="5"/>
      <w:r w:rsidRPr="0056552B">
        <w:t xml:space="preserve">A3.  </w:t>
      </w:r>
      <w:r w:rsidRPr="0056552B" w:rsidR="00831EA7">
        <w:t xml:space="preserve">Use of </w:t>
      </w:r>
      <w:r w:rsidRPr="0056552B" w:rsidR="00826253">
        <w:t>i</w:t>
      </w:r>
      <w:r w:rsidRPr="0056552B" w:rsidR="00831EA7">
        <w:t xml:space="preserve">nformation </w:t>
      </w:r>
      <w:r w:rsidRPr="0056552B" w:rsidR="00826253">
        <w:t>t</w:t>
      </w:r>
      <w:r w:rsidRPr="0056552B" w:rsidR="00831EA7">
        <w:t xml:space="preserve">echnology and </w:t>
      </w:r>
      <w:r w:rsidRPr="0056552B" w:rsidR="00826253">
        <w:t>b</w:t>
      </w:r>
      <w:r w:rsidRPr="0056552B" w:rsidR="00831EA7">
        <w:t xml:space="preserve">urden </w:t>
      </w:r>
      <w:r w:rsidRPr="0056552B" w:rsidR="00826253">
        <w:t>r</w:t>
      </w:r>
      <w:r w:rsidRPr="0056552B" w:rsidR="00831EA7">
        <w:t>eduction</w:t>
      </w:r>
      <w:r w:rsidRPr="0056552B">
        <w:t>.</w:t>
      </w:r>
      <w:bookmarkEnd w:id="4"/>
      <w:bookmarkEnd w:id="5"/>
      <w:r w:rsidRPr="0056552B">
        <w:t xml:space="preserve">  </w:t>
      </w:r>
    </w:p>
    <w:p w:rsidRPr="0056552B" w:rsidR="003333DF" w:rsidRDefault="003333DF" w14:paraId="2468265A" w14:textId="77777777">
      <w:pPr>
        <w:tabs>
          <w:tab w:val="left" w:pos="0"/>
        </w:tabs>
        <w:suppressAutoHyphens/>
      </w:pPr>
    </w:p>
    <w:p w:rsidRPr="0056552B" w:rsidR="003333DF" w:rsidP="0062567E" w:rsidRDefault="003333DF" w14:paraId="2468265B" w14:textId="77777777">
      <w:pPr>
        <w:rPr>
          <w:b/>
        </w:rPr>
      </w:pPr>
      <w:r w:rsidRPr="0056552B">
        <w:rPr>
          <w:b/>
        </w:rPr>
        <w:t xml:space="preserve">Describe whether, and to what extent, the collection of information involves the use of </w:t>
      </w:r>
      <w:r w:rsidRPr="0056552B" w:rsidR="00542C4F">
        <w:rPr>
          <w:b/>
        </w:rPr>
        <w:t>automated, electronic, mechanical, or other technolog</w:t>
      </w:r>
      <w:r w:rsidRPr="0056552B">
        <w:rPr>
          <w:b/>
        </w:rPr>
        <w:t>ical collection techniques or oth</w:t>
      </w:r>
      <w:r w:rsidRPr="0056552B" w:rsidR="00542C4F">
        <w:rPr>
          <w:b/>
        </w:rPr>
        <w:t>er forms of information technology, e.g., permitting electronic sub</w:t>
      </w:r>
      <w:r w:rsidRPr="0056552B">
        <w:rPr>
          <w:b/>
        </w:rPr>
        <w:t>mission of responses, and the basis for the decision for adopting this means of co</w:t>
      </w:r>
      <w:r w:rsidRPr="0056552B" w:rsidR="00542C4F">
        <w:rPr>
          <w:b/>
        </w:rPr>
        <w:t>llection. Also describe any con</w:t>
      </w:r>
      <w:r w:rsidRPr="0056552B">
        <w:rPr>
          <w:b/>
        </w:rPr>
        <w:t>sideratio</w:t>
      </w:r>
      <w:r w:rsidRPr="0056552B" w:rsidR="00542C4F">
        <w:rPr>
          <w:b/>
        </w:rPr>
        <w:t>n of using information technology to reduce bur</w:t>
      </w:r>
      <w:r w:rsidRPr="0056552B">
        <w:rPr>
          <w:b/>
        </w:rPr>
        <w:t>den.</w:t>
      </w:r>
    </w:p>
    <w:p w:rsidRPr="0056552B" w:rsidR="00A308DB" w:rsidRDefault="00A308DB" w14:paraId="2468265C" w14:textId="77777777">
      <w:pPr>
        <w:tabs>
          <w:tab w:val="left" w:pos="0"/>
        </w:tabs>
        <w:suppressAutoHyphens/>
      </w:pPr>
    </w:p>
    <w:p w:rsidR="00246F4E" w:rsidP="001E4923" w:rsidRDefault="00246F4E" w14:paraId="66FC352B" w14:textId="04924FAF">
      <w:pPr>
        <w:spacing w:after="240" w:line="480" w:lineRule="auto"/>
      </w:pPr>
      <w:r>
        <w:t xml:space="preserve">In compliance with E-Government Act of 2002 (E-Gov), State agencies </w:t>
      </w:r>
      <w:r w:rsidR="00482D34">
        <w:t>may choose to either</w:t>
      </w:r>
      <w:r w:rsidR="00306217">
        <w:t>:</w:t>
      </w:r>
      <w:r w:rsidR="00482D34">
        <w:t xml:space="preserve"> </w:t>
      </w:r>
      <w:r w:rsidR="00306217">
        <w:t xml:space="preserve"> (1)</w:t>
      </w:r>
      <w:r w:rsidR="00A14CFE">
        <w:t xml:space="preserve"> </w:t>
      </w:r>
      <w:r w:rsidR="00306217">
        <w:t>r</w:t>
      </w:r>
      <w:r w:rsidR="009172AB">
        <w:t xml:space="preserve">emove </w:t>
      </w:r>
      <w:r w:rsidR="00482D34">
        <w:t>off-line benefit</w:t>
      </w:r>
      <w:r w:rsidR="00C17DAA">
        <w:t>s</w:t>
      </w:r>
      <w:r w:rsidR="00482D34">
        <w:t xml:space="preserve"> </w:t>
      </w:r>
      <w:r w:rsidR="009172AB">
        <w:t>from the</w:t>
      </w:r>
      <w:r w:rsidR="00482D34">
        <w:t xml:space="preserve"> Account Management Agent (AMA) system and, therefore, the EBT system, and track the benefits separately on State systems</w:t>
      </w:r>
      <w:r w:rsidR="00306217">
        <w:t>,</w:t>
      </w:r>
      <w:r w:rsidR="00482D34">
        <w:t xml:space="preserve"> or </w:t>
      </w:r>
      <w:r w:rsidR="00306217">
        <w:t xml:space="preserve">(2) instead </w:t>
      </w:r>
      <w:r w:rsidR="00482D34">
        <w:t>make the benefit inaccessible to the household while leaving the benefits on the EBT system where the t</w:t>
      </w:r>
      <w:r w:rsidR="00B10233">
        <w:t>r</w:t>
      </w:r>
      <w:r w:rsidR="00482D34">
        <w:t xml:space="preserve">acking of benefit issuance and account activity is already automated.  </w:t>
      </w:r>
      <w:r w:rsidR="003F08F0">
        <w:t>However, SNAP individuals/households receive their notification via</w:t>
      </w:r>
      <w:r w:rsidR="00232516">
        <w:t xml:space="preserve"> United States Postal </w:t>
      </w:r>
      <w:r w:rsidR="003B6503">
        <w:t>mail</w:t>
      </w:r>
      <w:r w:rsidR="00232516">
        <w:t>.</w:t>
      </w:r>
      <w:r w:rsidR="003F08F0">
        <w:t xml:space="preserve"> </w:t>
      </w:r>
      <w:r w:rsidR="00371ED6">
        <w:t xml:space="preserve"> </w:t>
      </w:r>
      <w:r w:rsidR="00306217">
        <w:t>As each of the 53 State SNAP agencies differ in their individual capabilities to communicate electronically with SNAP participants</w:t>
      </w:r>
      <w:r w:rsidR="003F08F0">
        <w:t xml:space="preserve">, FNS </w:t>
      </w:r>
      <w:r w:rsidR="00306217">
        <w:t xml:space="preserve">does not currently </w:t>
      </w:r>
      <w:r w:rsidR="003F08F0">
        <w:t xml:space="preserve">have a process or plans to </w:t>
      </w:r>
      <w:r w:rsidR="00306217">
        <w:t xml:space="preserve">require State agencies to </w:t>
      </w:r>
      <w:r w:rsidR="00306217">
        <w:lastRenderedPageBreak/>
        <w:t>provide notices to individuals/households electronically.</w:t>
      </w:r>
      <w:r w:rsidR="003D2097">
        <w:t xml:space="preserve"> </w:t>
      </w:r>
    </w:p>
    <w:p w:rsidRPr="0056552B" w:rsidR="00A308DB" w:rsidP="0062567E" w:rsidRDefault="005A3F80" w14:paraId="2468265F" w14:textId="77777777">
      <w:pPr>
        <w:pStyle w:val="Heading1"/>
      </w:pPr>
      <w:bookmarkStart w:name="_Toc401831360" w:id="6"/>
      <w:bookmarkStart w:name="_Toc103172233" w:id="7"/>
      <w:r w:rsidRPr="0056552B">
        <w:t xml:space="preserve">A4.  </w:t>
      </w:r>
      <w:r w:rsidRPr="0056552B" w:rsidR="002568E6">
        <w:t>E</w:t>
      </w:r>
      <w:r w:rsidRPr="0056552B">
        <w:t>fforts to identify duplication.</w:t>
      </w:r>
      <w:bookmarkEnd w:id="6"/>
      <w:bookmarkEnd w:id="7"/>
      <w:r w:rsidRPr="0056552B">
        <w:t xml:space="preserve"> </w:t>
      </w:r>
    </w:p>
    <w:p w:rsidRPr="0056552B" w:rsidR="003333DF" w:rsidRDefault="003333DF" w14:paraId="24682660" w14:textId="77777777">
      <w:pPr>
        <w:tabs>
          <w:tab w:val="left" w:pos="0"/>
        </w:tabs>
        <w:suppressAutoHyphens/>
      </w:pPr>
    </w:p>
    <w:p w:rsidRPr="0056552B" w:rsidR="003333DF" w:rsidRDefault="003333DF" w14:paraId="24682661" w14:textId="77777777">
      <w:pPr>
        <w:tabs>
          <w:tab w:val="left" w:pos="0"/>
        </w:tabs>
        <w:suppressAutoHyphens/>
      </w:pPr>
      <w:r w:rsidRPr="0056552B">
        <w:rPr>
          <w:b/>
        </w:rPr>
        <w:t>Descr</w:t>
      </w:r>
      <w:r w:rsidRPr="0056552B" w:rsidR="00751946">
        <w:rPr>
          <w:b/>
        </w:rPr>
        <w:t>ibe efforts to identify duplica</w:t>
      </w:r>
      <w:r w:rsidRPr="0056552B">
        <w:rPr>
          <w:b/>
        </w:rPr>
        <w:t>tion.</w:t>
      </w:r>
      <w:r w:rsidRPr="0056552B" w:rsidR="00751946">
        <w:rPr>
          <w:b/>
        </w:rPr>
        <w:t xml:space="preserve">  Show specifically why any similar information already avail</w:t>
      </w:r>
      <w:r w:rsidRPr="0056552B">
        <w:rPr>
          <w:b/>
        </w:rPr>
        <w:t xml:space="preserve">able cannot be used or </w:t>
      </w:r>
      <w:r w:rsidRPr="0056552B" w:rsidR="00751946">
        <w:rPr>
          <w:b/>
        </w:rPr>
        <w:t>modified for use for the purposes descri</w:t>
      </w:r>
      <w:r w:rsidRPr="0056552B">
        <w:rPr>
          <w:b/>
        </w:rPr>
        <w:t>bed in Question 2.</w:t>
      </w:r>
    </w:p>
    <w:p w:rsidRPr="0056552B" w:rsidR="009F7E1A" w:rsidP="009F7E1A" w:rsidRDefault="009F7E1A" w14:paraId="24682662" w14:textId="77777777">
      <w:pPr>
        <w:tabs>
          <w:tab w:val="left" w:pos="-720"/>
        </w:tabs>
        <w:suppressAutoHyphens/>
      </w:pPr>
    </w:p>
    <w:p w:rsidRPr="00CF4BBC" w:rsidR="00CF4BBC" w:rsidP="00CF4BBC" w:rsidRDefault="00CF4BBC" w14:paraId="72FBB85C" w14:textId="66F685E8">
      <w:pPr>
        <w:spacing w:after="240" w:line="480" w:lineRule="auto"/>
      </w:pPr>
      <w:r w:rsidRPr="00CF4BBC">
        <w:t xml:space="preserve">There is no similar data collection available.  Every effort has been made to avoid duplication. State agencies report on a monthly basis the aggregate </w:t>
      </w:r>
      <w:proofErr w:type="gramStart"/>
      <w:r w:rsidRPr="00CF4BBC">
        <w:t>amount</w:t>
      </w:r>
      <w:proofErr w:type="gramEnd"/>
      <w:r w:rsidRPr="00CF4BBC">
        <w:t xml:space="preserve"> of benefits returned (de-obligated) on the FNS-46, Issuance Reconciliation Report</w:t>
      </w:r>
      <w:r w:rsidR="009E508A">
        <w:t xml:space="preserve"> (Attachment I-1, I-2)</w:t>
      </w:r>
      <w:r w:rsidRPr="00CF4BBC">
        <w:t xml:space="preserve">. </w:t>
      </w:r>
      <w:r w:rsidR="00F025D0">
        <w:t xml:space="preserve"> </w:t>
      </w:r>
      <w:r w:rsidRPr="00CF4BBC">
        <w:t xml:space="preserve">The burden for State Reporting on the FNS-46 is currently covered under the OMB Control Number 0584-0594, Food Programs Reporting System (expiration </w:t>
      </w:r>
      <w:r w:rsidR="001950D9">
        <w:t xml:space="preserve">July </w:t>
      </w:r>
      <w:r w:rsidRPr="00CF4BBC">
        <w:t>3</w:t>
      </w:r>
      <w:r w:rsidR="003B3BEF">
        <w:t>1</w:t>
      </w:r>
      <w:r w:rsidR="001950D9">
        <w:t xml:space="preserve">, </w:t>
      </w:r>
      <w:r w:rsidRPr="00CF4BBC">
        <w:t>2023).  As the FNS-46 reporting is entirely separate from this information collection, this is solely referenced for OMB’s awareness; no burden for the form is included in this information collection. FNS has reviewed USDA reporting requirements, state administrative agency reporting requirements and special studies by other government and private agencies and has found no other duplication.</w:t>
      </w:r>
    </w:p>
    <w:p w:rsidRPr="0056552B" w:rsidR="00E11A38" w:rsidP="0059355C" w:rsidRDefault="00246F4E" w14:paraId="24682664" w14:textId="4D0C6499">
      <w:pPr>
        <w:spacing w:after="240" w:line="480" w:lineRule="auto"/>
      </w:pPr>
      <w:r>
        <w:t xml:space="preserve">States are required to limit any collection of information to only what is necessary to comply with statutory SNAP requirements and to protect program integrity without imposing undue burden on respondents.  Because of the numerous Federal or State means-tested programs with variations in eligibility rules and benefit criteria, duplication of information collection and reporting may result for both States and households.  </w:t>
      </w:r>
      <w:r w:rsidR="00482D34">
        <w:t xml:space="preserve">However, </w:t>
      </w:r>
      <w:r>
        <w:t xml:space="preserve">SNAP regulations permit State agencies to use multi-program forms and notices.  </w:t>
      </w:r>
    </w:p>
    <w:p w:rsidRPr="0056552B" w:rsidR="00A308DB" w:rsidP="00670CE4" w:rsidRDefault="005A3F80" w14:paraId="24682665" w14:textId="77777777">
      <w:pPr>
        <w:pStyle w:val="Heading1"/>
        <w:spacing w:before="240"/>
      </w:pPr>
      <w:bookmarkStart w:name="_Toc401831361" w:id="8"/>
      <w:bookmarkStart w:name="_Toc103172234" w:id="9"/>
      <w:r w:rsidRPr="0056552B">
        <w:t>A5.  Impacts on small businesses or other small entities.</w:t>
      </w:r>
      <w:bookmarkEnd w:id="8"/>
      <w:bookmarkEnd w:id="9"/>
      <w:r w:rsidRPr="0056552B">
        <w:t xml:space="preserve">  </w:t>
      </w:r>
    </w:p>
    <w:p w:rsidRPr="0056552B" w:rsidR="003333DF" w:rsidRDefault="003333DF" w14:paraId="24682666" w14:textId="77777777">
      <w:pPr>
        <w:tabs>
          <w:tab w:val="left" w:pos="0"/>
        </w:tabs>
        <w:suppressAutoHyphens/>
      </w:pPr>
    </w:p>
    <w:p w:rsidRPr="0056552B" w:rsidR="003333DF" w:rsidRDefault="003333DF" w14:paraId="24682667" w14:textId="77777777">
      <w:pPr>
        <w:tabs>
          <w:tab w:val="left" w:pos="0"/>
        </w:tabs>
        <w:suppressAutoHyphens/>
      </w:pPr>
      <w:r w:rsidRPr="0056552B">
        <w:rPr>
          <w:b/>
        </w:rPr>
        <w:t>If t</w:t>
      </w:r>
      <w:r w:rsidRPr="0056552B" w:rsidR="006E4B7F">
        <w:rPr>
          <w:b/>
        </w:rPr>
        <w:t>he collection of information im</w:t>
      </w:r>
      <w:r w:rsidRPr="0056552B">
        <w:rPr>
          <w:b/>
        </w:rPr>
        <w:t>pacts small businesses or other small entities (Item 5 of OMB Form 83-I), de</w:t>
      </w:r>
      <w:r w:rsidRPr="0056552B" w:rsidR="006E4B7F">
        <w:rPr>
          <w:b/>
        </w:rPr>
        <w:t>scribe any methods used to mini</w:t>
      </w:r>
      <w:r w:rsidRPr="0056552B">
        <w:rPr>
          <w:b/>
        </w:rPr>
        <w:t>mize burden.</w:t>
      </w:r>
    </w:p>
    <w:p w:rsidRPr="0056552B" w:rsidR="00A308DB" w:rsidRDefault="00A308DB" w14:paraId="24682668" w14:textId="77777777">
      <w:pPr>
        <w:tabs>
          <w:tab w:val="left" w:pos="0"/>
        </w:tabs>
        <w:suppressAutoHyphens/>
      </w:pPr>
    </w:p>
    <w:p w:rsidR="00EF21F2" w:rsidP="009A26DB" w:rsidRDefault="00E244C5" w14:paraId="62EA4253" w14:textId="7AEEEADE">
      <w:pPr>
        <w:spacing w:line="480" w:lineRule="auto"/>
        <w:rPr>
          <w:spacing w:val="-3"/>
        </w:rPr>
      </w:pPr>
      <w:r w:rsidRPr="00D92F0B">
        <w:t xml:space="preserve">There will be no small entities involved with this </w:t>
      </w:r>
      <w:r w:rsidRPr="00D92F0B" w:rsidR="00B7779F">
        <w:t xml:space="preserve">information </w:t>
      </w:r>
      <w:r w:rsidRPr="00D92F0B">
        <w:t>collection</w:t>
      </w:r>
      <w:r>
        <w:t>.</w:t>
      </w:r>
      <w:r w:rsidR="00EF21F2">
        <w:t xml:space="preserve">  </w:t>
      </w:r>
      <w:r w:rsidRPr="00A85F54" w:rsidR="00EF21F2">
        <w:rPr>
          <w:spacing w:val="-3"/>
        </w:rPr>
        <w:t xml:space="preserve">Although smaller </w:t>
      </w:r>
      <w:r w:rsidR="00EF21F2">
        <w:rPr>
          <w:spacing w:val="-3"/>
        </w:rPr>
        <w:t xml:space="preserve">State </w:t>
      </w:r>
      <w:r w:rsidR="00EF21F2">
        <w:rPr>
          <w:spacing w:val="-3"/>
        </w:rPr>
        <w:lastRenderedPageBreak/>
        <w:t>agencies are</w:t>
      </w:r>
      <w:r w:rsidRPr="00A85F54" w:rsidR="00EF21F2">
        <w:rPr>
          <w:spacing w:val="-3"/>
        </w:rPr>
        <w:t xml:space="preserve"> involved in this data collection effort, they deliver the same program benefits and perform the same function as any other </w:t>
      </w:r>
      <w:r w:rsidR="00EF21F2">
        <w:rPr>
          <w:spacing w:val="-3"/>
        </w:rPr>
        <w:t>State agency</w:t>
      </w:r>
      <w:r w:rsidRPr="00A85F54" w:rsidR="00EF21F2">
        <w:rPr>
          <w:spacing w:val="-3"/>
        </w:rPr>
        <w:t xml:space="preserve">.  </w:t>
      </w:r>
    </w:p>
    <w:p w:rsidRPr="0056552B" w:rsidR="00A308DB" w:rsidP="00E244C5" w:rsidRDefault="005A3F80" w14:paraId="2468266B" w14:textId="77777777">
      <w:pPr>
        <w:pStyle w:val="Heading1"/>
        <w:spacing w:before="240"/>
      </w:pPr>
      <w:bookmarkStart w:name="_Toc401831362" w:id="10"/>
      <w:bookmarkStart w:name="_Toc103172235" w:id="11"/>
      <w:r w:rsidRPr="0056552B">
        <w:t xml:space="preserve">A6.  Consequences </w:t>
      </w:r>
      <w:r w:rsidRPr="0056552B" w:rsidR="00826253">
        <w:t xml:space="preserve">of collecting the </w:t>
      </w:r>
      <w:r w:rsidRPr="0056552B" w:rsidR="00DA0E06">
        <w:t>i</w:t>
      </w:r>
      <w:r w:rsidRPr="0056552B" w:rsidR="00826253">
        <w:t xml:space="preserve">nformation </w:t>
      </w:r>
      <w:r w:rsidRPr="0056552B">
        <w:t>less frequently.</w:t>
      </w:r>
      <w:bookmarkEnd w:id="10"/>
      <w:bookmarkEnd w:id="11"/>
      <w:r w:rsidRPr="0056552B">
        <w:t xml:space="preserve">  </w:t>
      </w:r>
    </w:p>
    <w:p w:rsidRPr="0056552B" w:rsidR="003333DF" w:rsidP="005C04BB" w:rsidRDefault="003333DF" w14:paraId="2468266C" w14:textId="77777777">
      <w:pPr>
        <w:tabs>
          <w:tab w:val="left" w:pos="0"/>
        </w:tabs>
        <w:suppressAutoHyphens/>
      </w:pPr>
    </w:p>
    <w:p w:rsidRPr="0056552B" w:rsidR="003333DF" w:rsidP="0062567E" w:rsidRDefault="003333DF" w14:paraId="2468266D" w14:textId="77777777">
      <w:pPr>
        <w:rPr>
          <w:b/>
        </w:rPr>
      </w:pPr>
      <w:r w:rsidRPr="0056552B">
        <w:rPr>
          <w:b/>
        </w:rPr>
        <w:t>Describe the consequence to Federal program or policy activities if the collect</w:t>
      </w:r>
      <w:r w:rsidRPr="0056552B" w:rsidR="00E315C8">
        <w:rPr>
          <w:b/>
        </w:rPr>
        <w:t>ion is not conducted, or is conducted less frequent</w:t>
      </w:r>
      <w:r w:rsidRPr="0056552B">
        <w:rPr>
          <w:b/>
        </w:rPr>
        <w:t>ly, as well as any technical or legal obstacles to reducing burden.</w:t>
      </w:r>
    </w:p>
    <w:p w:rsidR="00254198" w:rsidP="00E244C5" w:rsidRDefault="00254198" w14:paraId="330B8F1E" w14:textId="77777777">
      <w:pPr>
        <w:spacing w:line="360" w:lineRule="auto"/>
      </w:pPr>
    </w:p>
    <w:p w:rsidRPr="0056552B" w:rsidR="00E11A38" w:rsidP="00DA1AA7" w:rsidRDefault="002657D7" w14:paraId="24682670" w14:textId="634CBD41">
      <w:pPr>
        <w:spacing w:line="480" w:lineRule="auto"/>
      </w:pPr>
      <w:r>
        <w:t xml:space="preserve">This is an ongoing, mandatory information collection request.  </w:t>
      </w:r>
      <w:r w:rsidRPr="007424D8" w:rsidR="007424D8">
        <w:t xml:space="preserve">Changing the frequency of the </w:t>
      </w:r>
      <w:r w:rsidR="00254198">
        <w:t xml:space="preserve">notice and benefit reinstatement requirements </w:t>
      </w:r>
      <w:r w:rsidRPr="007424D8" w:rsidR="007424D8">
        <w:t>would contradict</w:t>
      </w:r>
      <w:r w:rsidR="00254198">
        <w:t xml:space="preserve"> </w:t>
      </w:r>
      <w:r w:rsidRPr="007424D8" w:rsidR="007424D8">
        <w:t xml:space="preserve">the intent of </w:t>
      </w:r>
      <w:r w:rsidR="00254198">
        <w:t>benefit expungement and off-line benefit storage</w:t>
      </w:r>
      <w:r w:rsidRPr="007424D8" w:rsidR="007424D8">
        <w:t xml:space="preserve"> </w:t>
      </w:r>
      <w:r w:rsidR="002C60FE">
        <w:t xml:space="preserve">requirements </w:t>
      </w:r>
      <w:r w:rsidRPr="007424D8" w:rsidR="007424D8">
        <w:t xml:space="preserve">set forth in the </w:t>
      </w:r>
      <w:proofErr w:type="gramStart"/>
      <w:r w:rsidRPr="007424D8" w:rsidR="007424D8">
        <w:t>Act, and</w:t>
      </w:r>
      <w:proofErr w:type="gramEnd"/>
      <w:r w:rsidRPr="007424D8" w:rsidR="007424D8">
        <w:t xml:space="preserve"> hinder the duty of State agencies to </w:t>
      </w:r>
      <w:r w:rsidR="00254198">
        <w:t xml:space="preserve">ensure that these actions are </w:t>
      </w:r>
      <w:r w:rsidRPr="007424D8" w:rsidR="007424D8">
        <w:t>taken in a timely manner</w:t>
      </w:r>
      <w:r w:rsidR="00254198">
        <w:t xml:space="preserve">.  Furthermore, without these actions, the </w:t>
      </w:r>
      <w:proofErr w:type="gramStart"/>
      <w:r w:rsidR="00254198">
        <w:t>time period</w:t>
      </w:r>
      <w:proofErr w:type="gramEnd"/>
      <w:r w:rsidR="00254198">
        <w:t xml:space="preserve"> during which participating households’ have access to benefits may result in households accessing more benefits than they are entitled to or having benefits prematurely reduced.</w:t>
      </w:r>
      <w:r w:rsidR="00D92160">
        <w:t xml:space="preserve">  Lastly, FNS would not be able to ensure program integrity if this information was conducted less frequently.</w:t>
      </w:r>
    </w:p>
    <w:p w:rsidRPr="0056552B" w:rsidR="00A308DB" w:rsidP="00E244C5" w:rsidRDefault="00213436" w14:paraId="24682671" w14:textId="77777777">
      <w:pPr>
        <w:pStyle w:val="Heading1"/>
        <w:spacing w:before="240"/>
      </w:pPr>
      <w:bookmarkStart w:name="_Toc401831363" w:id="12"/>
      <w:bookmarkStart w:name="_Toc103172236" w:id="13"/>
      <w:r w:rsidRPr="0056552B">
        <w:t xml:space="preserve">A7.  </w:t>
      </w:r>
      <w:r w:rsidRPr="0056552B" w:rsidR="00A37C87">
        <w:t>Special c</w:t>
      </w:r>
      <w:r w:rsidRPr="0056552B">
        <w:t xml:space="preserve">ircumstances </w:t>
      </w:r>
      <w:r w:rsidRPr="0056552B" w:rsidR="00A37C87">
        <w:t>relating to the Guidelines of</w:t>
      </w:r>
      <w:r w:rsidRPr="0056552B">
        <w:t xml:space="preserve"> 5 CFR 1320.</w:t>
      </w:r>
      <w:r w:rsidRPr="0056552B" w:rsidR="003C6BDD">
        <w:t>5</w:t>
      </w:r>
      <w:r w:rsidRPr="0056552B">
        <w:t>.</w:t>
      </w:r>
      <w:bookmarkEnd w:id="12"/>
      <w:bookmarkEnd w:id="13"/>
      <w:r w:rsidRPr="0056552B">
        <w:t xml:space="preserve">  </w:t>
      </w:r>
    </w:p>
    <w:p w:rsidRPr="0056552B" w:rsidR="00A308DB" w:rsidP="00213436" w:rsidRDefault="00A308DB" w14:paraId="24682672" w14:textId="77777777">
      <w:pPr>
        <w:tabs>
          <w:tab w:val="left" w:pos="0"/>
        </w:tabs>
        <w:suppressAutoHyphens/>
      </w:pPr>
    </w:p>
    <w:p w:rsidRPr="0056552B" w:rsidR="003333DF" w:rsidP="0062567E" w:rsidRDefault="003333DF" w14:paraId="24682673" w14:textId="77777777">
      <w:pPr>
        <w:widowControl/>
        <w:rPr>
          <w:b/>
        </w:rPr>
      </w:pPr>
      <w:r w:rsidRPr="0056552B">
        <w:rPr>
          <w:b/>
        </w:rPr>
        <w:t>Explain any special circumstances that woul</w:t>
      </w:r>
      <w:r w:rsidRPr="0056552B" w:rsidR="00CF7CB1">
        <w:rPr>
          <w:b/>
        </w:rPr>
        <w:t>d cause an information collecti</w:t>
      </w:r>
      <w:r w:rsidRPr="0056552B">
        <w:rPr>
          <w:b/>
        </w:rPr>
        <w:t>on to</w:t>
      </w:r>
      <w:r w:rsidRPr="0056552B" w:rsidR="00CF7CB1">
        <w:rPr>
          <w:b/>
        </w:rPr>
        <w:t xml:space="preserve"> be con</w:t>
      </w:r>
      <w:r w:rsidRPr="0056552B">
        <w:rPr>
          <w:b/>
        </w:rPr>
        <w:t xml:space="preserve">ducted in a manner: </w:t>
      </w:r>
    </w:p>
    <w:p w:rsidR="003333DF" w:rsidP="0062567E" w:rsidRDefault="003333DF" w14:paraId="24682674" w14:textId="77777777">
      <w:pPr>
        <w:widowControl/>
        <w:numPr>
          <w:ilvl w:val="0"/>
          <w:numId w:val="19"/>
        </w:numPr>
        <w:tabs>
          <w:tab w:val="left" w:pos="-720"/>
        </w:tabs>
        <w:suppressAutoHyphens/>
        <w:overflowPunct/>
        <w:autoSpaceDE/>
        <w:autoSpaceDN/>
        <w:adjustRightInd/>
        <w:textAlignment w:val="auto"/>
        <w:rPr>
          <w:b/>
        </w:rPr>
      </w:pPr>
      <w:r w:rsidRPr="0056552B">
        <w:rPr>
          <w:b/>
        </w:rPr>
        <w:t>Requirin</w:t>
      </w:r>
      <w:r w:rsidRPr="0056552B" w:rsidR="00CF7CB1">
        <w:rPr>
          <w:b/>
        </w:rPr>
        <w:t>g respondents to report informa</w:t>
      </w:r>
      <w:r w:rsidRPr="0056552B">
        <w:rPr>
          <w:b/>
        </w:rPr>
        <w:t xml:space="preserve">tion to the agency more often than </w:t>
      </w:r>
      <w:proofErr w:type="gramStart"/>
      <w:r w:rsidRPr="0056552B">
        <w:rPr>
          <w:b/>
        </w:rPr>
        <w:t>quarterly;</w:t>
      </w:r>
      <w:proofErr w:type="gramEnd"/>
      <w:r w:rsidRPr="0056552B">
        <w:rPr>
          <w:b/>
        </w:rPr>
        <w:t xml:space="preserve"> </w:t>
      </w:r>
    </w:p>
    <w:p w:rsidRPr="0056552B" w:rsidR="003333DF" w:rsidP="0062567E" w:rsidRDefault="003333DF" w14:paraId="24682675" w14:textId="77777777">
      <w:pPr>
        <w:widowControl/>
        <w:numPr>
          <w:ilvl w:val="0"/>
          <w:numId w:val="19"/>
        </w:numPr>
        <w:tabs>
          <w:tab w:val="left" w:pos="-720"/>
        </w:tabs>
        <w:suppressAutoHyphens/>
        <w:overflowPunct/>
        <w:autoSpaceDE/>
        <w:autoSpaceDN/>
        <w:adjustRightInd/>
        <w:textAlignment w:val="auto"/>
        <w:rPr>
          <w:b/>
        </w:rPr>
      </w:pPr>
      <w:r w:rsidRPr="0056552B">
        <w:rPr>
          <w:b/>
        </w:rPr>
        <w:t>Requirin</w:t>
      </w:r>
      <w:r w:rsidRPr="0056552B" w:rsidR="008F3F14">
        <w:rPr>
          <w:b/>
        </w:rPr>
        <w:t>g respondents to prepare a writ</w:t>
      </w:r>
      <w:r w:rsidRPr="0056552B">
        <w:rPr>
          <w:b/>
        </w:rPr>
        <w:t>ten re</w:t>
      </w:r>
      <w:r w:rsidRPr="0056552B" w:rsidR="008F3F14">
        <w:rPr>
          <w:b/>
        </w:rPr>
        <w:t>sponse to a collection of informa</w:t>
      </w:r>
      <w:r w:rsidRPr="0056552B">
        <w:rPr>
          <w:b/>
        </w:rPr>
        <w:t xml:space="preserve">tion in fewer than 30 days after receipt of </w:t>
      </w:r>
      <w:proofErr w:type="gramStart"/>
      <w:r w:rsidRPr="0056552B">
        <w:rPr>
          <w:b/>
        </w:rPr>
        <w:t>it;</w:t>
      </w:r>
      <w:proofErr w:type="gramEnd"/>
      <w:r w:rsidRPr="0056552B">
        <w:rPr>
          <w:b/>
        </w:rPr>
        <w:t xml:space="preserve"> </w:t>
      </w:r>
    </w:p>
    <w:p w:rsidRPr="0056552B" w:rsidR="003333DF" w:rsidP="0062567E" w:rsidRDefault="003333DF" w14:paraId="24682676" w14:textId="77777777">
      <w:pPr>
        <w:widowControl/>
        <w:numPr>
          <w:ilvl w:val="0"/>
          <w:numId w:val="19"/>
        </w:numPr>
        <w:tabs>
          <w:tab w:val="left" w:pos="-720"/>
        </w:tabs>
        <w:suppressAutoHyphens/>
        <w:overflowPunct/>
        <w:autoSpaceDE/>
        <w:autoSpaceDN/>
        <w:adjustRightInd/>
        <w:textAlignment w:val="auto"/>
        <w:rPr>
          <w:b/>
        </w:rPr>
      </w:pPr>
      <w:r w:rsidRPr="0056552B">
        <w:rPr>
          <w:b/>
        </w:rPr>
        <w:t>Requiring respondents to submit more than an orig</w:t>
      </w:r>
      <w:r w:rsidRPr="0056552B" w:rsidR="008F3F14">
        <w:rPr>
          <w:b/>
        </w:rPr>
        <w:t xml:space="preserve">inal and two copies of any </w:t>
      </w:r>
      <w:proofErr w:type="gramStart"/>
      <w:r w:rsidRPr="0056552B" w:rsidR="008F3F14">
        <w:rPr>
          <w:b/>
        </w:rPr>
        <w:t>docu</w:t>
      </w:r>
      <w:r w:rsidRPr="0056552B">
        <w:rPr>
          <w:b/>
        </w:rPr>
        <w:t>ment;</w:t>
      </w:r>
      <w:proofErr w:type="gramEnd"/>
      <w:r w:rsidRPr="0056552B">
        <w:rPr>
          <w:b/>
        </w:rPr>
        <w:t xml:space="preserve"> </w:t>
      </w:r>
    </w:p>
    <w:p w:rsidRPr="0056552B" w:rsidR="003333DF" w:rsidP="0062567E" w:rsidRDefault="003333DF" w14:paraId="24682677" w14:textId="77777777">
      <w:pPr>
        <w:widowControl/>
        <w:numPr>
          <w:ilvl w:val="0"/>
          <w:numId w:val="19"/>
        </w:numPr>
        <w:tabs>
          <w:tab w:val="left" w:pos="-720"/>
        </w:tabs>
        <w:suppressAutoHyphens/>
        <w:overflowPunct/>
        <w:autoSpaceDE/>
        <w:autoSpaceDN/>
        <w:adjustRightInd/>
        <w:textAlignment w:val="auto"/>
        <w:rPr>
          <w:b/>
        </w:rPr>
      </w:pPr>
      <w:r w:rsidRPr="0056552B">
        <w:rPr>
          <w:b/>
        </w:rPr>
        <w:t>Req</w:t>
      </w:r>
      <w:r w:rsidRPr="0056552B" w:rsidR="008F3F14">
        <w:rPr>
          <w:b/>
        </w:rPr>
        <w:t>uiring respondents to retain re</w:t>
      </w:r>
      <w:r w:rsidRPr="0056552B">
        <w:rPr>
          <w:b/>
        </w:rPr>
        <w:t>cords, othe</w:t>
      </w:r>
      <w:r w:rsidRPr="0056552B" w:rsidR="008F3F14">
        <w:rPr>
          <w:b/>
        </w:rPr>
        <w:t>r than health, medical, governm</w:t>
      </w:r>
      <w:r w:rsidRPr="0056552B">
        <w:rPr>
          <w:b/>
        </w:rPr>
        <w:t xml:space="preserve">ent contract, grant-in-aid, or tax records for more than three </w:t>
      </w:r>
      <w:proofErr w:type="gramStart"/>
      <w:r w:rsidRPr="0056552B">
        <w:rPr>
          <w:b/>
        </w:rPr>
        <w:t>years</w:t>
      </w:r>
      <w:r w:rsidRPr="0056552B" w:rsidR="008F3F14">
        <w:rPr>
          <w:b/>
        </w:rPr>
        <w:t>;</w:t>
      </w:r>
      <w:proofErr w:type="gramEnd"/>
    </w:p>
    <w:p w:rsidRPr="0056552B" w:rsidR="003333DF" w:rsidP="0062567E" w:rsidRDefault="008F3F14" w14:paraId="24682678" w14:textId="77777777">
      <w:pPr>
        <w:widowControl/>
        <w:numPr>
          <w:ilvl w:val="0"/>
          <w:numId w:val="19"/>
        </w:numPr>
        <w:tabs>
          <w:tab w:val="left" w:pos="-720"/>
        </w:tabs>
        <w:suppressAutoHyphens/>
        <w:overflowPunct/>
        <w:autoSpaceDE/>
        <w:autoSpaceDN/>
        <w:adjustRightInd/>
        <w:textAlignment w:val="auto"/>
        <w:rPr>
          <w:b/>
        </w:rPr>
      </w:pPr>
      <w:r w:rsidRPr="0056552B">
        <w:rPr>
          <w:b/>
        </w:rPr>
        <w:t>In connection with a statistical survey, that is not de</w:t>
      </w:r>
      <w:r w:rsidRPr="0056552B" w:rsidR="003333DF">
        <w:rPr>
          <w:b/>
        </w:rPr>
        <w:t>s</w:t>
      </w:r>
      <w:r w:rsidRPr="0056552B">
        <w:rPr>
          <w:b/>
        </w:rPr>
        <w:t>igned to produce valid and reli</w:t>
      </w:r>
      <w:r w:rsidRPr="0056552B" w:rsidR="003333DF">
        <w:rPr>
          <w:b/>
        </w:rPr>
        <w:t>a</w:t>
      </w:r>
      <w:r w:rsidRPr="0056552B">
        <w:rPr>
          <w:b/>
        </w:rPr>
        <w:t>ble results that can be generalized to the uni</w:t>
      </w:r>
      <w:r w:rsidRPr="0056552B" w:rsidR="003333DF">
        <w:rPr>
          <w:b/>
        </w:rPr>
        <w:t xml:space="preserve">verse of </w:t>
      </w:r>
      <w:proofErr w:type="gramStart"/>
      <w:r w:rsidRPr="0056552B" w:rsidR="003333DF">
        <w:rPr>
          <w:b/>
        </w:rPr>
        <w:t>study;</w:t>
      </w:r>
      <w:proofErr w:type="gramEnd"/>
      <w:r w:rsidRPr="0056552B" w:rsidR="003333DF">
        <w:rPr>
          <w:b/>
        </w:rPr>
        <w:t xml:space="preserve"> </w:t>
      </w:r>
    </w:p>
    <w:p w:rsidRPr="0056552B" w:rsidR="003333DF" w:rsidP="0062567E" w:rsidRDefault="008F3F14" w14:paraId="24682679" w14:textId="77777777">
      <w:pPr>
        <w:widowControl/>
        <w:numPr>
          <w:ilvl w:val="0"/>
          <w:numId w:val="19"/>
        </w:numPr>
        <w:tabs>
          <w:tab w:val="left" w:pos="-720"/>
        </w:tabs>
        <w:suppressAutoHyphens/>
        <w:overflowPunct/>
        <w:autoSpaceDE/>
        <w:autoSpaceDN/>
        <w:adjustRightInd/>
        <w:textAlignment w:val="auto"/>
        <w:rPr>
          <w:b/>
        </w:rPr>
      </w:pPr>
      <w:r w:rsidRPr="0056552B">
        <w:rPr>
          <w:b/>
        </w:rPr>
        <w:t>Requiring the use of a statistical data classi</w:t>
      </w:r>
      <w:r w:rsidRPr="0056552B" w:rsidR="003333DF">
        <w:rPr>
          <w:b/>
        </w:rPr>
        <w:t>fication that has not been</w:t>
      </w:r>
      <w:r w:rsidRPr="0056552B">
        <w:rPr>
          <w:b/>
        </w:rPr>
        <w:t xml:space="preserve"> reviewed and approved by </w:t>
      </w:r>
      <w:proofErr w:type="gramStart"/>
      <w:r w:rsidRPr="0056552B">
        <w:rPr>
          <w:b/>
        </w:rPr>
        <w:t>OMB;</w:t>
      </w:r>
      <w:proofErr w:type="gramEnd"/>
    </w:p>
    <w:p w:rsidRPr="0056552B" w:rsidR="003333DF" w:rsidP="0062567E" w:rsidRDefault="003333DF" w14:paraId="2468267A" w14:textId="77777777">
      <w:pPr>
        <w:widowControl/>
        <w:numPr>
          <w:ilvl w:val="0"/>
          <w:numId w:val="19"/>
        </w:numPr>
        <w:tabs>
          <w:tab w:val="left" w:pos="-720"/>
        </w:tabs>
        <w:suppressAutoHyphens/>
        <w:overflowPunct/>
        <w:autoSpaceDE/>
        <w:autoSpaceDN/>
        <w:adjustRightInd/>
        <w:textAlignment w:val="auto"/>
        <w:rPr>
          <w:b/>
        </w:rPr>
      </w:pPr>
      <w:r w:rsidRPr="0056552B">
        <w:rPr>
          <w:b/>
        </w:rPr>
        <w:t>That includ</w:t>
      </w:r>
      <w:r w:rsidRPr="0056552B" w:rsidR="00383C0A">
        <w:rPr>
          <w:b/>
        </w:rPr>
        <w:t>es a pledge of confidentiality that is not supported by authority established in statute or regulation, that is not supported by dis</w:t>
      </w:r>
      <w:r w:rsidRPr="0056552B">
        <w:rPr>
          <w:b/>
        </w:rPr>
        <w:t xml:space="preserve">closure and data security policies </w:t>
      </w:r>
      <w:r w:rsidRPr="0056552B">
        <w:rPr>
          <w:b/>
        </w:rPr>
        <w:lastRenderedPageBreak/>
        <w:t>that are consistent wi</w:t>
      </w:r>
      <w:r w:rsidRPr="0056552B" w:rsidR="00383C0A">
        <w:rPr>
          <w:b/>
        </w:rPr>
        <w:t>th the pledge, or which unnecessarily impedes shar</w:t>
      </w:r>
      <w:r w:rsidRPr="0056552B">
        <w:rPr>
          <w:b/>
        </w:rPr>
        <w:t>ing of d</w:t>
      </w:r>
      <w:r w:rsidRPr="0056552B" w:rsidR="00383C0A">
        <w:rPr>
          <w:b/>
        </w:rPr>
        <w:t>ata with other agencies for com</w:t>
      </w:r>
      <w:r w:rsidRPr="0056552B" w:rsidR="00D3753F">
        <w:rPr>
          <w:b/>
        </w:rPr>
        <w:t>patible confiden</w:t>
      </w:r>
      <w:r w:rsidRPr="0056552B">
        <w:rPr>
          <w:b/>
        </w:rPr>
        <w:t xml:space="preserve">tial use; or </w:t>
      </w:r>
    </w:p>
    <w:p w:rsidRPr="0056552B" w:rsidR="003333DF" w:rsidP="0062567E" w:rsidRDefault="003333DF" w14:paraId="2468267B" w14:textId="77777777">
      <w:pPr>
        <w:pStyle w:val="BodyText"/>
        <w:numPr>
          <w:ilvl w:val="0"/>
          <w:numId w:val="19"/>
        </w:numPr>
        <w:rPr>
          <w:b w:val="0"/>
        </w:rPr>
      </w:pPr>
      <w:r w:rsidRPr="0056552B">
        <w:t>Requiri</w:t>
      </w:r>
      <w:r w:rsidRPr="0056552B" w:rsidR="0032533B">
        <w:t>ng respondents to submit propri</w:t>
      </w:r>
      <w:r w:rsidRPr="0056552B">
        <w:t>etary trade secret, or other confidential informat</w:t>
      </w:r>
      <w:r w:rsidRPr="0056552B" w:rsidR="0032533B">
        <w:t>ion unless the agency can demon</w:t>
      </w:r>
      <w:r w:rsidRPr="0056552B">
        <w:t>strate that it has instituted procedures to protect the information's confidentiali</w:t>
      </w:r>
      <w:r w:rsidRPr="0056552B" w:rsidR="0032533B">
        <w:t>ty to the extent permit</w:t>
      </w:r>
      <w:r w:rsidRPr="0056552B">
        <w:t>ted by law.</w:t>
      </w:r>
    </w:p>
    <w:p w:rsidRPr="0056552B" w:rsidR="003333DF" w:rsidP="00213436" w:rsidRDefault="003333DF" w14:paraId="2468267C" w14:textId="77777777">
      <w:pPr>
        <w:tabs>
          <w:tab w:val="left" w:pos="0"/>
        </w:tabs>
        <w:suppressAutoHyphens/>
      </w:pPr>
    </w:p>
    <w:p w:rsidRPr="00185A97" w:rsidR="00297D55" w:rsidP="00DA1AA7" w:rsidRDefault="00E244C5" w14:paraId="7DF5C8A4" w14:textId="492BDCDD">
      <w:pPr>
        <w:tabs>
          <w:tab w:val="left" w:pos="540"/>
        </w:tabs>
        <w:spacing w:before="120" w:after="120" w:line="480" w:lineRule="auto"/>
        <w:jc w:val="both"/>
        <w:rPr>
          <w:rFonts w:ascii="Arial" w:hAnsi="Arial" w:cs="Arial"/>
        </w:rPr>
      </w:pPr>
      <w:r w:rsidRPr="00185A97">
        <w:t>There are no special circumstances.</w:t>
      </w:r>
      <w:r w:rsidR="00855E7C">
        <w:t xml:space="preserve">  </w:t>
      </w:r>
      <w:r w:rsidRPr="00185A97" w:rsidR="00297D55">
        <w:t>The collection of information is conducted in a manner consistent with the guidelines in 5 CFR 1320.5.</w:t>
      </w:r>
    </w:p>
    <w:p w:rsidRPr="0056552B" w:rsidR="00BE0B08" w:rsidP="00E244C5" w:rsidRDefault="00BE0B08" w14:paraId="24682680" w14:textId="77777777">
      <w:pPr>
        <w:pStyle w:val="Heading1"/>
        <w:spacing w:before="240"/>
      </w:pPr>
      <w:bookmarkStart w:name="_Toc401831364" w:id="14"/>
      <w:bookmarkStart w:name="_Toc103172237" w:id="15"/>
      <w:r w:rsidRPr="0056552B">
        <w:t xml:space="preserve">A8.  </w:t>
      </w:r>
      <w:r w:rsidRPr="0056552B" w:rsidR="005917B8">
        <w:t xml:space="preserve">Comments to the Federal Register Notice and efforts </w:t>
      </w:r>
      <w:r w:rsidRPr="0056552B" w:rsidR="002568E6">
        <w:t xml:space="preserve">for </w:t>
      </w:r>
      <w:r w:rsidRPr="0056552B" w:rsidR="005917B8">
        <w:t>consult</w:t>
      </w:r>
      <w:r w:rsidRPr="0056552B" w:rsidR="002568E6">
        <w:t>ation</w:t>
      </w:r>
      <w:r w:rsidRPr="0056552B" w:rsidR="005917B8">
        <w:t>.</w:t>
      </w:r>
      <w:bookmarkEnd w:id="14"/>
      <w:bookmarkEnd w:id="15"/>
      <w:r w:rsidRPr="0056552B">
        <w:t xml:space="preserve">  </w:t>
      </w:r>
    </w:p>
    <w:p w:rsidRPr="0056552B" w:rsidR="003333DF" w:rsidP="005917B8" w:rsidRDefault="003333DF" w14:paraId="24682681" w14:textId="77777777">
      <w:pPr>
        <w:tabs>
          <w:tab w:val="left" w:pos="450"/>
        </w:tabs>
        <w:suppressAutoHyphens/>
        <w:ind w:left="450" w:hanging="450"/>
      </w:pPr>
    </w:p>
    <w:p w:rsidRPr="0056552B" w:rsidR="003333DF" w:rsidP="0062567E" w:rsidRDefault="003333DF" w14:paraId="24682682" w14:textId="77777777">
      <w:pPr>
        <w:rPr>
          <w:b/>
        </w:rPr>
      </w:pPr>
      <w:r w:rsidRPr="0056552B">
        <w:rPr>
          <w:b/>
        </w:rPr>
        <w:t xml:space="preserve">If applicable, provide a copy and identify the date and page number of </w:t>
      </w:r>
      <w:proofErr w:type="gramStart"/>
      <w:r w:rsidRPr="0056552B">
        <w:rPr>
          <w:b/>
        </w:rPr>
        <w:t>publication</w:t>
      </w:r>
      <w:proofErr w:type="gramEnd"/>
      <w:r w:rsidRPr="0056552B">
        <w:rPr>
          <w:b/>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6552B">
        <w:rPr>
          <w:b/>
        </w:rPr>
        <w:tab/>
      </w:r>
    </w:p>
    <w:p w:rsidRPr="0056552B" w:rsidR="003333DF" w:rsidP="0062567E" w:rsidRDefault="003333DF" w14:paraId="24682683" w14:textId="77777777">
      <w:pPr>
        <w:rPr>
          <w:b/>
        </w:rPr>
      </w:pPr>
    </w:p>
    <w:p w:rsidRPr="0056552B" w:rsidR="003333DF" w:rsidP="0062567E" w:rsidRDefault="003333DF" w14:paraId="24682684" w14:textId="77777777">
      <w:pPr>
        <w:rPr>
          <w:b/>
        </w:rPr>
      </w:pPr>
      <w:r w:rsidRPr="008508C3">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6552B">
        <w:rPr>
          <w:b/>
        </w:rPr>
        <w:t xml:space="preserve">  </w:t>
      </w:r>
    </w:p>
    <w:p w:rsidRPr="0056552B" w:rsidR="003333DF" w:rsidP="0062567E" w:rsidRDefault="003333DF" w14:paraId="24682685" w14:textId="77777777">
      <w:pPr>
        <w:rPr>
          <w:b/>
        </w:rPr>
      </w:pPr>
    </w:p>
    <w:p w:rsidRPr="0056552B" w:rsidR="003333DF" w:rsidP="0062567E" w:rsidRDefault="003333DF" w14:paraId="24682686" w14:textId="77777777">
      <w:pPr>
        <w:rPr>
          <w:b/>
        </w:rPr>
      </w:pPr>
      <w:r w:rsidRPr="0056552B">
        <w:rPr>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56552B" w:rsidR="00ED28F2" w:rsidP="0082512F" w:rsidRDefault="00ED28F2" w14:paraId="24682687" w14:textId="77777777">
      <w:pPr>
        <w:tabs>
          <w:tab w:val="left" w:pos="-720"/>
        </w:tabs>
        <w:suppressAutoHyphens/>
        <w:spacing w:line="480" w:lineRule="auto"/>
      </w:pPr>
      <w:bookmarkStart w:name="OLE_LINK1" w:id="16"/>
      <w:bookmarkStart w:name="OLE_LINK2" w:id="17"/>
    </w:p>
    <w:p w:rsidR="001761E2" w:rsidP="0059355C" w:rsidRDefault="00744DA1" w14:paraId="333452EF" w14:textId="2F711D67">
      <w:pPr>
        <w:tabs>
          <w:tab w:val="left" w:pos="-720"/>
        </w:tabs>
        <w:suppressAutoHyphens/>
        <w:spacing w:after="240" w:line="480" w:lineRule="auto"/>
      </w:pPr>
      <w:r>
        <w:t>A 60</w:t>
      </w:r>
      <w:r w:rsidR="002C60FE">
        <w:t>-</w:t>
      </w:r>
      <w:r>
        <w:t xml:space="preserve">Day Notice was published </w:t>
      </w:r>
      <w:r w:rsidR="002C60FE">
        <w:t xml:space="preserve">in the Federal Register </w:t>
      </w:r>
      <w:r w:rsidR="00D142D9">
        <w:t xml:space="preserve">on </w:t>
      </w:r>
      <w:r w:rsidR="009962CD">
        <w:t>October 29, 2021</w:t>
      </w:r>
      <w:r w:rsidR="00306217">
        <w:t xml:space="preserve"> (</w:t>
      </w:r>
      <w:r w:rsidR="00981C6B">
        <w:t>86 FR 59977</w:t>
      </w:r>
      <w:r w:rsidR="00306217">
        <w:t>)</w:t>
      </w:r>
      <w:r>
        <w:t xml:space="preserve">.  </w:t>
      </w:r>
      <w:r w:rsidR="00273932">
        <w:t xml:space="preserve">No </w:t>
      </w:r>
      <w:r w:rsidR="00D142D9">
        <w:t>comments were received</w:t>
      </w:r>
      <w:r w:rsidR="00AE31D8">
        <w:t>.</w:t>
      </w:r>
      <w:r w:rsidR="00A06DE6">
        <w:t xml:space="preserve"> </w:t>
      </w:r>
      <w:r w:rsidRPr="004A4B7D" w:rsidR="004A4B7D">
        <w:t xml:space="preserve"> A 60-Day Notice</w:t>
      </w:r>
      <w:r w:rsidR="00930B6B">
        <w:t xml:space="preserve"> for this collection</w:t>
      </w:r>
      <w:r w:rsidRPr="004A4B7D" w:rsidR="004A4B7D">
        <w:t xml:space="preserve"> was </w:t>
      </w:r>
      <w:r w:rsidR="004A4B7D">
        <w:t xml:space="preserve">also previously </w:t>
      </w:r>
      <w:r w:rsidRPr="004A4B7D" w:rsidR="004A4B7D">
        <w:t xml:space="preserve">published in the Federal Register on </w:t>
      </w:r>
      <w:r w:rsidR="00930B6B">
        <w:t>February 11, 2020</w:t>
      </w:r>
      <w:r w:rsidRPr="004A4B7D" w:rsidR="004A4B7D">
        <w:t xml:space="preserve"> (8</w:t>
      </w:r>
      <w:r w:rsidR="006814FE">
        <w:t>5</w:t>
      </w:r>
      <w:r w:rsidRPr="004A4B7D" w:rsidR="004A4B7D">
        <w:t xml:space="preserve"> FR </w:t>
      </w:r>
      <w:r w:rsidR="006814FE">
        <w:t>7716</w:t>
      </w:r>
      <w:r w:rsidRPr="004A4B7D" w:rsidR="004A4B7D">
        <w:t>).</w:t>
      </w:r>
      <w:r w:rsidR="00F46A1B">
        <w:t xml:space="preserve"> </w:t>
      </w:r>
      <w:r w:rsidR="00E1682E">
        <w:t xml:space="preserve"> </w:t>
      </w:r>
      <w:r w:rsidR="00CE2570">
        <w:t>Three comments were received</w:t>
      </w:r>
      <w:r w:rsidR="00725059">
        <w:t xml:space="preserve"> </w:t>
      </w:r>
      <w:r w:rsidRPr="006E13E6" w:rsidR="00725059">
        <w:t>(Attachments K-1, K-2, K-3)</w:t>
      </w:r>
      <w:r w:rsidR="00393295">
        <w:t xml:space="preserve"> and two of them</w:t>
      </w:r>
      <w:r w:rsidR="00467986">
        <w:t>, Public Comment 1 and 2,</w:t>
      </w:r>
      <w:r w:rsidR="00CE2570">
        <w:t xml:space="preserve"> were germane to the content of the notice</w:t>
      </w:r>
      <w:r w:rsidR="007E394C">
        <w:t xml:space="preserve"> </w:t>
      </w:r>
      <w:r w:rsidRPr="006E13E6" w:rsidR="007E394C">
        <w:t>(Attachments K-1, K-2)</w:t>
      </w:r>
      <w:r w:rsidRPr="006E13E6" w:rsidR="00CE2570">
        <w:t>.</w:t>
      </w:r>
      <w:r w:rsidR="004E4241">
        <w:t xml:space="preserve">  FNS provided a response to Public Commenter 1 (Attachment </w:t>
      </w:r>
      <w:r w:rsidR="0041795B">
        <w:t>F</w:t>
      </w:r>
      <w:r w:rsidR="004E4241">
        <w:t>). However, Public Commenter 2 did not provide contact information.</w:t>
      </w:r>
      <w:r w:rsidR="00857928">
        <w:t xml:space="preserve"> </w:t>
      </w:r>
      <w:r w:rsidR="00E1682E">
        <w:t xml:space="preserve"> </w:t>
      </w:r>
      <w:r w:rsidR="00857928">
        <w:t xml:space="preserve">The two </w:t>
      </w:r>
      <w:r w:rsidR="00CE651A">
        <w:t xml:space="preserve">comments were concerned with increased </w:t>
      </w:r>
      <w:r w:rsidR="006838BF">
        <w:t xml:space="preserve">State agency </w:t>
      </w:r>
      <w:r w:rsidR="00CE651A">
        <w:t>cost</w:t>
      </w:r>
      <w:r w:rsidR="00A23FAF">
        <w:t xml:space="preserve"> and household burden</w:t>
      </w:r>
      <w:r w:rsidR="00CE651A">
        <w:t xml:space="preserve"> </w:t>
      </w:r>
      <w:r w:rsidR="00D92F8B">
        <w:t>due to the 30-day notification requirement</w:t>
      </w:r>
      <w:r w:rsidR="006838BF">
        <w:t xml:space="preserve"> and</w:t>
      </w:r>
      <w:r w:rsidR="0098046A">
        <w:t xml:space="preserve"> change in expungement timeframe</w:t>
      </w:r>
      <w:r w:rsidR="006838BF">
        <w:t xml:space="preserve">. </w:t>
      </w:r>
      <w:r w:rsidR="00E1682E">
        <w:t xml:space="preserve"> </w:t>
      </w:r>
      <w:r w:rsidR="006838BF">
        <w:t xml:space="preserve">However, neither </w:t>
      </w:r>
      <w:r w:rsidR="004C391D">
        <w:lastRenderedPageBreak/>
        <w:t>commenter recommended specific changes to address these concerns</w:t>
      </w:r>
      <w:r w:rsidR="00696C96">
        <w:t xml:space="preserve">. </w:t>
      </w:r>
      <w:r w:rsidR="00E1682E">
        <w:t xml:space="preserve"> </w:t>
      </w:r>
      <w:r w:rsidR="00696C96">
        <w:t xml:space="preserve">FNS believes the 30-day notification is essential to keeping households informed of </w:t>
      </w:r>
      <w:r w:rsidR="009411D9">
        <w:t>their EBT account status.</w:t>
      </w:r>
      <w:r w:rsidR="000E5161">
        <w:t xml:space="preserve">  </w:t>
      </w:r>
      <w:r w:rsidR="006C51BE">
        <w:t>In addition to the</w:t>
      </w:r>
      <w:r w:rsidR="00B4292D">
        <w:t>se two notices</w:t>
      </w:r>
      <w:r w:rsidRPr="00686197" w:rsidR="00BA068C">
        <w:t>, a 60-Day Notice was embedded</w:t>
      </w:r>
      <w:r w:rsidRPr="00686197" w:rsidR="00A02C21">
        <w:t xml:space="preserve"> in the </w:t>
      </w:r>
      <w:r w:rsidRPr="00686197" w:rsidR="00D6159D">
        <w:t>final rule</w:t>
      </w:r>
      <w:r w:rsidRPr="00686197" w:rsidR="009C6CAA">
        <w:t xml:space="preserve"> and published in the Federal Register on </w:t>
      </w:r>
      <w:r w:rsidRPr="00686197" w:rsidR="00ED54EB">
        <w:t>August 24</w:t>
      </w:r>
      <w:r w:rsidRPr="00686197" w:rsidR="009C6CAA">
        <w:t>,</w:t>
      </w:r>
      <w:r w:rsidRPr="00686197" w:rsidR="00ED54EB">
        <w:t xml:space="preserve"> 2020</w:t>
      </w:r>
      <w:r w:rsidRPr="00686197" w:rsidR="009C6CAA">
        <w:t xml:space="preserve"> (</w:t>
      </w:r>
      <w:r w:rsidRPr="00686197" w:rsidR="00D2069F">
        <w:t>85 FR 52025</w:t>
      </w:r>
      <w:r w:rsidRPr="00686197" w:rsidR="009C6CAA">
        <w:t>).</w:t>
      </w:r>
      <w:r w:rsidR="00E1682E">
        <w:t xml:space="preserve"> </w:t>
      </w:r>
      <w:r w:rsidR="009C6CAA">
        <w:t xml:space="preserve"> No comments were received.</w:t>
      </w:r>
    </w:p>
    <w:p w:rsidR="00BE20B8" w:rsidP="0059355C" w:rsidRDefault="00BE20B8" w14:paraId="2181D4A9" w14:textId="230C4052">
      <w:pPr>
        <w:tabs>
          <w:tab w:val="left" w:pos="-720"/>
        </w:tabs>
        <w:suppressAutoHyphens/>
        <w:spacing w:after="240" w:line="480" w:lineRule="auto"/>
      </w:pPr>
      <w:r>
        <w:t>T</w:t>
      </w:r>
      <w:r w:rsidRPr="00BE20B8">
        <w:t>here was no feedback provided on burden time, practical utility, cost and need of data collection or its’ instruments</w:t>
      </w:r>
      <w:r>
        <w:t xml:space="preserve"> for the interim final rule </w:t>
      </w:r>
      <w:r w:rsidR="00016417">
        <w:t>published July 29, 2021 (</w:t>
      </w:r>
      <w:r w:rsidR="00F05F96">
        <w:t xml:space="preserve">Attachment </w:t>
      </w:r>
      <w:r w:rsidR="00E047E2">
        <w:t>D</w:t>
      </w:r>
      <w:r w:rsidR="00F05F96">
        <w:t>).</w:t>
      </w:r>
      <w:r>
        <w:t xml:space="preserve"> </w:t>
      </w:r>
    </w:p>
    <w:p w:rsidR="002C60FE" w:rsidP="0059355C" w:rsidRDefault="001761E2" w14:paraId="7117D5E6" w14:textId="2230EA09">
      <w:pPr>
        <w:widowControl/>
        <w:tabs>
          <w:tab w:val="left" w:pos="1080"/>
        </w:tabs>
        <w:spacing w:after="240" w:line="480" w:lineRule="auto"/>
        <w:rPr>
          <w:rStyle w:val="CommentReference"/>
        </w:rPr>
      </w:pPr>
      <w:r>
        <w:t xml:space="preserve">The </w:t>
      </w:r>
      <w:r w:rsidR="006643EF">
        <w:t xml:space="preserve">FNS National Office staff </w:t>
      </w:r>
      <w:r w:rsidR="00D25639">
        <w:t xml:space="preserve">consulted with </w:t>
      </w:r>
      <w:r w:rsidR="00A932AB">
        <w:t xml:space="preserve">five </w:t>
      </w:r>
      <w:r w:rsidR="00D25639">
        <w:t xml:space="preserve">State SNAP agencies to </w:t>
      </w:r>
      <w:r>
        <w:t>obtain</w:t>
      </w:r>
      <w:r w:rsidR="00D25639">
        <w:t xml:space="preserve"> the</w:t>
      </w:r>
      <w:r>
        <w:t xml:space="preserve"> burden estimates </w:t>
      </w:r>
      <w:r w:rsidR="00D25639">
        <w:t xml:space="preserve">provided in the </w:t>
      </w:r>
      <w:r w:rsidR="00B65CAE">
        <w:t>notice:</w:t>
      </w:r>
      <w:r w:rsidR="00B65CAE">
        <w:rPr>
          <w:rStyle w:val="CommentReference"/>
        </w:rPr>
        <w:t xml:space="preserve"> </w:t>
      </w:r>
    </w:p>
    <w:p w:rsidR="002C60FE" w:rsidP="002C60FE" w:rsidRDefault="00B65CAE" w14:paraId="795789CE" w14:textId="5DC22A3D">
      <w:pPr>
        <w:pStyle w:val="ListParagraph"/>
        <w:widowControl/>
        <w:numPr>
          <w:ilvl w:val="0"/>
          <w:numId w:val="20"/>
        </w:numPr>
        <w:tabs>
          <w:tab w:val="left" w:pos="1080"/>
        </w:tabs>
        <w:spacing w:after="240"/>
      </w:pPr>
      <w:r>
        <w:t>California</w:t>
      </w:r>
      <w:r w:rsidR="00FD6A0A">
        <w:t xml:space="preserve"> (</w:t>
      </w:r>
      <w:r w:rsidR="00B215BD">
        <w:t>S</w:t>
      </w:r>
      <w:r w:rsidR="002267DF">
        <w:t>tephanie Potts</w:t>
      </w:r>
      <w:r w:rsidR="00292FCD">
        <w:t>,</w:t>
      </w:r>
      <w:r w:rsidR="00FD6A0A">
        <w:t xml:space="preserve"> </w:t>
      </w:r>
      <w:r w:rsidR="001B0DE9">
        <w:t>s</w:t>
      </w:r>
      <w:r w:rsidRPr="00181C41" w:rsidR="002C60FE">
        <w:t>tephanie.</w:t>
      </w:r>
      <w:r w:rsidR="001B0DE9">
        <w:t>p</w:t>
      </w:r>
      <w:r w:rsidRPr="00181C41" w:rsidR="002C60FE">
        <w:t>otts@osi.ca.gov</w:t>
      </w:r>
      <w:r w:rsidR="00FD6A0A">
        <w:t>)</w:t>
      </w:r>
    </w:p>
    <w:p w:rsidR="002C60FE" w:rsidP="002C60FE" w:rsidRDefault="00FD6A0A" w14:paraId="696524D9" w14:textId="6DE99122">
      <w:pPr>
        <w:pStyle w:val="ListParagraph"/>
        <w:widowControl/>
        <w:numPr>
          <w:ilvl w:val="0"/>
          <w:numId w:val="20"/>
        </w:numPr>
        <w:tabs>
          <w:tab w:val="left" w:pos="1080"/>
        </w:tabs>
        <w:spacing w:after="240"/>
      </w:pPr>
      <w:r>
        <w:t>Louisiana (</w:t>
      </w:r>
      <w:r w:rsidR="007A632B">
        <w:t xml:space="preserve">Kim </w:t>
      </w:r>
      <w:proofErr w:type="spellStart"/>
      <w:r w:rsidR="007A632B">
        <w:t>Matherne</w:t>
      </w:r>
      <w:proofErr w:type="spellEnd"/>
      <w:r w:rsidR="007A632B">
        <w:t xml:space="preserve">, </w:t>
      </w:r>
      <w:hyperlink w:history="1" r:id="rId13">
        <w:r w:rsidRPr="002C60FE" w:rsidR="00AC1D06">
          <w:rPr>
            <w:rStyle w:val="Hyperlink"/>
            <w:color w:val="auto"/>
            <w:u w:val="none"/>
          </w:rPr>
          <w:t>kim.matherne.dcfs@la.gov</w:t>
        </w:r>
      </w:hyperlink>
      <w:r w:rsidR="00EA3835">
        <w:t xml:space="preserve">; </w:t>
      </w:r>
      <w:r w:rsidR="007A632B">
        <w:t>Michael Morris, michael.morris.dcfs@la.gov</w:t>
      </w:r>
      <w:r>
        <w:t xml:space="preserve">)  </w:t>
      </w:r>
    </w:p>
    <w:p w:rsidR="00476365" w:rsidP="00245A1B" w:rsidRDefault="00FD6A0A" w14:paraId="1585AB15" w14:textId="3471A51C">
      <w:pPr>
        <w:pStyle w:val="ListParagraph"/>
        <w:widowControl/>
        <w:numPr>
          <w:ilvl w:val="0"/>
          <w:numId w:val="20"/>
        </w:numPr>
        <w:tabs>
          <w:tab w:val="left" w:pos="1080"/>
        </w:tabs>
      </w:pPr>
      <w:r>
        <w:t>Virgin Islands (</w:t>
      </w:r>
      <w:proofErr w:type="spellStart"/>
      <w:r w:rsidR="004855C6">
        <w:t>Shelet</w:t>
      </w:r>
      <w:proofErr w:type="spellEnd"/>
      <w:r w:rsidR="004855C6">
        <w:t xml:space="preserve"> </w:t>
      </w:r>
      <w:proofErr w:type="spellStart"/>
      <w:r w:rsidR="004855C6">
        <w:t>Greenidge</w:t>
      </w:r>
      <w:proofErr w:type="spellEnd"/>
      <w:r w:rsidR="004855C6">
        <w:t xml:space="preserve">, </w:t>
      </w:r>
      <w:hyperlink w:history="1" r:id="rId14">
        <w:r w:rsidRPr="001B0DE9" w:rsidR="00DF2B4E">
          <w:rPr>
            <w:rStyle w:val="Hyperlink"/>
            <w:color w:val="auto"/>
            <w:u w:val="none"/>
          </w:rPr>
          <w:t>shelet.greenidge@dhs.vi.gov</w:t>
        </w:r>
      </w:hyperlink>
      <w:r>
        <w:t>)</w:t>
      </w:r>
    </w:p>
    <w:p w:rsidR="005110CC" w:rsidP="00245A1B" w:rsidRDefault="005110CC" w14:paraId="65A0CA1B" w14:textId="28193518">
      <w:pPr>
        <w:pStyle w:val="ListParagraph"/>
        <w:widowControl/>
        <w:numPr>
          <w:ilvl w:val="0"/>
          <w:numId w:val="20"/>
        </w:numPr>
        <w:tabs>
          <w:tab w:val="left" w:pos="1080"/>
        </w:tabs>
      </w:pPr>
      <w:r>
        <w:t xml:space="preserve">Georgia (Tamara Hall, </w:t>
      </w:r>
      <w:hyperlink w:history="1" r:id="rId15">
        <w:r w:rsidRPr="001B0DE9" w:rsidR="0062075A">
          <w:rPr>
            <w:rStyle w:val="Hyperlink"/>
            <w:color w:val="auto"/>
            <w:u w:val="none"/>
          </w:rPr>
          <w:t>tamara.hall@dhs.ga.gov</w:t>
        </w:r>
      </w:hyperlink>
      <w:r w:rsidR="008C393A">
        <w:t>)</w:t>
      </w:r>
    </w:p>
    <w:p w:rsidR="0062075A" w:rsidP="00245A1B" w:rsidRDefault="0062075A" w14:paraId="6460E5A3" w14:textId="135AA2A8">
      <w:pPr>
        <w:pStyle w:val="ListParagraph"/>
        <w:widowControl/>
        <w:numPr>
          <w:ilvl w:val="0"/>
          <w:numId w:val="20"/>
        </w:numPr>
        <w:tabs>
          <w:tab w:val="left" w:pos="1080"/>
        </w:tabs>
      </w:pPr>
      <w:r>
        <w:t xml:space="preserve">Missouri (Kathy Smith, </w:t>
      </w:r>
      <w:hyperlink w:history="1" r:id="rId16">
        <w:r w:rsidRPr="00061881" w:rsidR="001B0DE9">
          <w:rPr>
            <w:rStyle w:val="Hyperlink"/>
            <w:color w:val="auto"/>
            <w:u w:val="none"/>
          </w:rPr>
          <w:t>kathy.k.smith@dss.mo.gov</w:t>
        </w:r>
      </w:hyperlink>
      <w:r>
        <w:t>)</w:t>
      </w:r>
    </w:p>
    <w:p w:rsidR="00245A1B" w:rsidP="00FF3C70" w:rsidRDefault="0096401F" w14:paraId="54A457F8" w14:textId="69333757">
      <w:pPr>
        <w:spacing w:line="480" w:lineRule="auto"/>
        <w:contextualSpacing/>
      </w:pPr>
      <w:r w:rsidRPr="005A09CB">
        <w:t>State SNAP agencies</w:t>
      </w:r>
      <w:r w:rsidRPr="005A09CB" w:rsidR="00245A1B">
        <w:t xml:space="preserve"> provided average expungement and off-line storage data, approximate time it would take households to read expungement and off-line storage notice</w:t>
      </w:r>
      <w:r w:rsidR="00FE0E18">
        <w:t>s</w:t>
      </w:r>
      <w:r w:rsidRPr="005A09CB" w:rsidR="00245A1B">
        <w:t>,</w:t>
      </w:r>
      <w:r w:rsidR="00FE0E18">
        <w:t xml:space="preserve"> </w:t>
      </w:r>
      <w:r w:rsidRPr="005A09CB" w:rsidR="00245A1B">
        <w:t>the amount of time it would take for the State to process expungements</w:t>
      </w:r>
      <w:r w:rsidR="006D4155">
        <w:t>,</w:t>
      </w:r>
      <w:r w:rsidRPr="005A09CB" w:rsidR="00245A1B">
        <w:t xml:space="preserve"> </w:t>
      </w:r>
      <w:r w:rsidR="00FE0E18">
        <w:t xml:space="preserve">and the amount of time it would take </w:t>
      </w:r>
      <w:r w:rsidR="006D4155">
        <w:t xml:space="preserve">the </w:t>
      </w:r>
      <w:r w:rsidR="00FE0E18">
        <w:t>State to</w:t>
      </w:r>
      <w:r w:rsidRPr="005A09CB" w:rsidR="00245A1B">
        <w:t xml:space="preserve"> mov</w:t>
      </w:r>
      <w:r w:rsidR="00FE0E18">
        <w:t>e</w:t>
      </w:r>
      <w:r w:rsidRPr="005A09CB" w:rsidR="00245A1B">
        <w:t xml:space="preserve"> benefits off-line and reinstat</w:t>
      </w:r>
      <w:r w:rsidR="00FE0E18">
        <w:t>e</w:t>
      </w:r>
      <w:r w:rsidRPr="005A09CB" w:rsidR="00245A1B">
        <w:t xml:space="preserve"> those benefits if needed.</w:t>
      </w:r>
      <w:r w:rsidR="00245A1B">
        <w:t xml:space="preserve"> </w:t>
      </w:r>
      <w:r w:rsidR="00FF09EA">
        <w:t xml:space="preserve">The FNS burden estimates were based on the feedback received by the States. </w:t>
      </w:r>
    </w:p>
    <w:p w:rsidRPr="0056552B" w:rsidR="00BE0B08" w:rsidP="0062567E" w:rsidRDefault="00BE0B08" w14:paraId="2468268A" w14:textId="368EDCDB">
      <w:pPr>
        <w:pStyle w:val="Heading1"/>
      </w:pPr>
      <w:bookmarkStart w:name="_Toc401831365" w:id="18"/>
      <w:bookmarkStart w:name="_Toc103172238" w:id="19"/>
      <w:bookmarkEnd w:id="16"/>
      <w:bookmarkEnd w:id="17"/>
      <w:r w:rsidRPr="0056552B">
        <w:t>A9.  Explain any decisions to provide any payment or gift to respondents.</w:t>
      </w:r>
      <w:bookmarkEnd w:id="18"/>
      <w:bookmarkEnd w:id="19"/>
      <w:r w:rsidRPr="0056552B">
        <w:t xml:space="preserve">  </w:t>
      </w:r>
    </w:p>
    <w:p w:rsidRPr="0056552B" w:rsidR="003333DF" w:rsidP="00BE0B08" w:rsidRDefault="003333DF" w14:paraId="2468268B" w14:textId="77777777">
      <w:pPr>
        <w:tabs>
          <w:tab w:val="left" w:pos="0"/>
        </w:tabs>
        <w:suppressAutoHyphens/>
      </w:pPr>
    </w:p>
    <w:p w:rsidRPr="0056552B" w:rsidR="003333DF" w:rsidP="00BE0B08" w:rsidRDefault="003333DF" w14:paraId="2468268C" w14:textId="77777777">
      <w:pPr>
        <w:tabs>
          <w:tab w:val="left" w:pos="0"/>
        </w:tabs>
        <w:suppressAutoHyphens/>
        <w:rPr>
          <w:b/>
        </w:rPr>
      </w:pPr>
      <w:r w:rsidRPr="0056552B">
        <w:rPr>
          <w:b/>
        </w:rPr>
        <w:t>Explain any decision to provide any payment or gift to respondents, other than remuneration of contractors or grantees.</w:t>
      </w:r>
    </w:p>
    <w:p w:rsidRPr="0056552B" w:rsidR="00ED28F2" w:rsidP="00ED28F2" w:rsidRDefault="00ED28F2" w14:paraId="2468268D" w14:textId="77777777">
      <w:pPr>
        <w:tabs>
          <w:tab w:val="left" w:pos="-720"/>
        </w:tabs>
        <w:suppressAutoHyphens/>
      </w:pPr>
    </w:p>
    <w:p w:rsidRPr="0056552B" w:rsidR="005C69A3" w:rsidP="005C69A3" w:rsidRDefault="00E244C5" w14:paraId="0757DB83" w14:textId="3C61E827">
      <w:pPr>
        <w:spacing w:after="240" w:line="360" w:lineRule="auto"/>
      </w:pPr>
      <w:r>
        <w:t>No payment or gift will be provided to respondents.</w:t>
      </w:r>
    </w:p>
    <w:p w:rsidRPr="0056552B" w:rsidR="00BE0B08" w:rsidP="00E244C5" w:rsidRDefault="00BE0B08" w14:paraId="24682690" w14:textId="77777777">
      <w:pPr>
        <w:pStyle w:val="Heading1"/>
        <w:spacing w:before="240"/>
      </w:pPr>
      <w:bookmarkStart w:name="_Toc401831366" w:id="20"/>
      <w:bookmarkStart w:name="_Toc103172239" w:id="21"/>
      <w:r w:rsidRPr="0056552B">
        <w:lastRenderedPageBreak/>
        <w:t>A10.  Assurances of confidentiality provided to respondents.</w:t>
      </w:r>
      <w:bookmarkEnd w:id="20"/>
      <w:bookmarkEnd w:id="21"/>
      <w:r w:rsidRPr="0056552B">
        <w:t xml:space="preserve">  </w:t>
      </w:r>
    </w:p>
    <w:p w:rsidRPr="0056552B" w:rsidR="003333DF" w:rsidP="00BE0B08" w:rsidRDefault="003333DF" w14:paraId="24682691" w14:textId="77777777"/>
    <w:p w:rsidRPr="0056552B" w:rsidR="003333DF" w:rsidP="0062567E" w:rsidRDefault="003333DF" w14:paraId="24682692" w14:textId="77777777">
      <w:pPr>
        <w:pStyle w:val="ListParagraph"/>
        <w:spacing w:line="240" w:lineRule="auto"/>
        <w:ind w:left="0"/>
        <w:rPr>
          <w:b/>
        </w:rPr>
      </w:pPr>
      <w:r w:rsidRPr="0056552B">
        <w:rPr>
          <w:b/>
        </w:rPr>
        <w:t>Describe any assurance of confidentiality provided to respondents and the basis for the assurance in statute, regulation, or agency policy.</w:t>
      </w:r>
    </w:p>
    <w:p w:rsidRPr="0056552B" w:rsidR="003333DF" w:rsidP="00BE0B08" w:rsidRDefault="003333DF" w14:paraId="24682693" w14:textId="77777777"/>
    <w:p w:rsidR="003D3790" w:rsidP="0059355C" w:rsidRDefault="00286A89" w14:paraId="3310BB19" w14:textId="64576EF5">
      <w:pPr>
        <w:pStyle w:val="BodyTextIndent"/>
        <w:spacing w:after="240" w:line="480" w:lineRule="auto"/>
        <w:ind w:left="0"/>
        <w:contextualSpacing/>
      </w:pPr>
      <w:r>
        <w:t xml:space="preserve">FNS certifies that the information collection complies with the Privacy Act of 1974.  The State agency maintains the name, home address, Social Security Number (SSN), and date of birth (DOB) of all SNAP participants.  This information is collected during the process for applying to receive benefits, which is covered under 0584-0064, expiration </w:t>
      </w:r>
      <w:r w:rsidR="00930C04">
        <w:t xml:space="preserve">February </w:t>
      </w:r>
      <w:r w:rsidR="002C60FE">
        <w:t>29</w:t>
      </w:r>
      <w:r w:rsidR="00930C04">
        <w:t xml:space="preserve">, </w:t>
      </w:r>
      <w:r w:rsidR="002C60FE">
        <w:t>2024</w:t>
      </w:r>
      <w:r>
        <w:t xml:space="preserve">.  </w:t>
      </w:r>
      <w:r w:rsidRPr="00247D88" w:rsidR="00247D88">
        <w:t xml:space="preserve">The application for benefits contains personal identifying information on individuals doing business with FNS. </w:t>
      </w:r>
      <w:r w:rsidR="0067539F">
        <w:t xml:space="preserve"> </w:t>
      </w:r>
      <w:r w:rsidRPr="00247D88" w:rsidR="00247D88">
        <w:t xml:space="preserve">Therefore, FNS published a Privacy Act Notice System of Records Notice (SORN) on March 31, 2000, entitled </w:t>
      </w:r>
      <w:r w:rsidR="00D136A3">
        <w:t>“</w:t>
      </w:r>
      <w:r w:rsidRPr="00247D88" w:rsidR="00247D88">
        <w:t>USDA/FNS-10: Persons Doing Business with the Food and Nutrition Service</w:t>
      </w:r>
      <w:r w:rsidR="00EA332E">
        <w:t>”</w:t>
      </w:r>
      <w:r w:rsidRPr="00247D88" w:rsidR="00247D88">
        <w:t>, in the Federal Register (65 FR 17251) to specify the uses to be made of the information collected.</w:t>
      </w:r>
      <w:r w:rsidR="00247D88">
        <w:t xml:space="preserve">  FNS does not have access to SNAP participant PII, except as otherwise required by law.</w:t>
      </w:r>
    </w:p>
    <w:p w:rsidRPr="0056552B" w:rsidR="00583D2B" w:rsidP="0059355C" w:rsidRDefault="00583D2B" w14:paraId="1CA691B1" w14:textId="4F77A543">
      <w:pPr>
        <w:tabs>
          <w:tab w:val="left" w:pos="-720"/>
        </w:tabs>
        <w:suppressAutoHyphens/>
        <w:spacing w:after="240" w:line="480" w:lineRule="auto"/>
      </w:pPr>
      <w:r>
        <w:t xml:space="preserve">This information collection request was reviewed and cleared by FNS Privacy Officer, Michael Bjorkman, on </w:t>
      </w:r>
      <w:r w:rsidR="00FD5830">
        <w:t>February 16, 2022.</w:t>
      </w:r>
    </w:p>
    <w:p w:rsidRPr="0056552B" w:rsidR="00A308DB" w:rsidP="0062567E" w:rsidRDefault="00BE0B08" w14:paraId="24682696" w14:textId="77777777">
      <w:pPr>
        <w:pStyle w:val="Heading1"/>
      </w:pPr>
      <w:bookmarkStart w:name="_Toc401831367" w:id="22"/>
      <w:bookmarkStart w:name="_Toc103172240" w:id="23"/>
      <w:r w:rsidRPr="0056552B">
        <w:t>A11.  Justification for any questions of a sensitive nature.</w:t>
      </w:r>
      <w:bookmarkEnd w:id="22"/>
      <w:bookmarkEnd w:id="23"/>
      <w:r w:rsidRPr="0056552B">
        <w:t xml:space="preserve">  </w:t>
      </w:r>
      <w:r w:rsidRPr="0056552B" w:rsidR="005A3F80">
        <w:t xml:space="preserve">  </w:t>
      </w:r>
    </w:p>
    <w:p w:rsidRPr="0056552B" w:rsidR="003333DF" w:rsidP="00BE0B08" w:rsidRDefault="003333DF" w14:paraId="24682697" w14:textId="77777777">
      <w:pPr>
        <w:tabs>
          <w:tab w:val="left" w:pos="0"/>
        </w:tabs>
        <w:suppressAutoHyphens/>
      </w:pPr>
    </w:p>
    <w:p w:rsidRPr="0056552B" w:rsidR="003333DF" w:rsidP="00BE0B08" w:rsidRDefault="003333DF" w14:paraId="24682698" w14:textId="77777777">
      <w:pPr>
        <w:tabs>
          <w:tab w:val="left" w:pos="0"/>
        </w:tabs>
        <w:suppressAutoHyphens/>
        <w:rPr>
          <w:b/>
        </w:rPr>
      </w:pPr>
      <w:r w:rsidRPr="0056552B">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6552B" w:rsidR="00ED28F2" w:rsidP="00ED28F2" w:rsidRDefault="00ED28F2" w14:paraId="24682699" w14:textId="77777777">
      <w:pPr>
        <w:tabs>
          <w:tab w:val="left" w:pos="-720"/>
        </w:tabs>
        <w:suppressAutoHyphens/>
      </w:pPr>
    </w:p>
    <w:p w:rsidR="00C9340C" w:rsidP="00DC5354" w:rsidRDefault="00247D88" w14:paraId="0ACDC933" w14:textId="478BAA72">
      <w:pPr>
        <w:spacing w:line="480" w:lineRule="auto"/>
        <w:rPr>
          <w:b/>
        </w:rPr>
      </w:pPr>
      <w:r w:rsidRPr="00033DF1">
        <w:t>The PII for SNAP participants under this request for OMB approval of a new information collection is used to identify the households for benefit expungement or online storage</w:t>
      </w:r>
      <w:r w:rsidRPr="00033DF1" w:rsidR="001E4923">
        <w:t xml:space="preserve"> and to provide notice to those households.  This information is collected during the process for applying to receive benefits, which is covered under </w:t>
      </w:r>
      <w:r w:rsidR="002C60FE">
        <w:t xml:space="preserve">OMB Control Number </w:t>
      </w:r>
      <w:r w:rsidRPr="00033DF1" w:rsidR="001E4923">
        <w:t xml:space="preserve">0584-0064, expiration </w:t>
      </w:r>
      <w:r w:rsidR="000D7390">
        <w:lastRenderedPageBreak/>
        <w:t xml:space="preserve">February </w:t>
      </w:r>
      <w:r w:rsidR="002C60FE">
        <w:t>29</w:t>
      </w:r>
      <w:r w:rsidR="000D7390">
        <w:t xml:space="preserve">, </w:t>
      </w:r>
      <w:r w:rsidR="002C60FE">
        <w:t>2024</w:t>
      </w:r>
      <w:r w:rsidRPr="00033DF1" w:rsidR="001E4923">
        <w:t>.</w:t>
      </w:r>
      <w:r w:rsidRPr="00033DF1">
        <w:t xml:space="preserve"> </w:t>
      </w:r>
    </w:p>
    <w:p w:rsidRPr="00DA64C5" w:rsidR="00DA64C5" w:rsidP="00DA64C5" w:rsidRDefault="00DA64C5" w14:paraId="3B79AD43" w14:textId="77777777"/>
    <w:p w:rsidRPr="0056552B" w:rsidR="000438E8" w:rsidP="0062567E" w:rsidRDefault="000438E8" w14:paraId="2468269C" w14:textId="37A18D48">
      <w:pPr>
        <w:pStyle w:val="Heading1"/>
      </w:pPr>
      <w:bookmarkStart w:name="_Toc401831368" w:id="24"/>
      <w:bookmarkStart w:name="_Toc103172241" w:id="25"/>
      <w:r w:rsidRPr="0056552B">
        <w:t>A12.  Estimates of the hour burden of the collection of information.</w:t>
      </w:r>
      <w:bookmarkEnd w:id="24"/>
      <w:bookmarkEnd w:id="25"/>
      <w:r w:rsidRPr="0056552B">
        <w:t xml:space="preserve">  </w:t>
      </w:r>
    </w:p>
    <w:p w:rsidRPr="0056552B" w:rsidR="003333DF" w:rsidP="000438E8" w:rsidRDefault="003333DF" w14:paraId="2468269D" w14:textId="77777777">
      <w:pPr>
        <w:tabs>
          <w:tab w:val="left" w:pos="0"/>
        </w:tabs>
        <w:suppressAutoHyphens/>
        <w:rPr>
          <w:b/>
        </w:rPr>
      </w:pPr>
    </w:p>
    <w:p w:rsidRPr="0056552B" w:rsidR="003333DF" w:rsidP="000438E8" w:rsidRDefault="003333DF" w14:paraId="2468269E" w14:textId="77777777">
      <w:pPr>
        <w:tabs>
          <w:tab w:val="left" w:pos="0"/>
        </w:tabs>
        <w:suppressAutoHyphens/>
        <w:rPr>
          <w:b/>
        </w:rPr>
      </w:pPr>
      <w:r w:rsidRPr="0056552B">
        <w:rPr>
          <w:b/>
        </w:rPr>
        <w:t>Provide estimates of the hour burden of the collection of information.  Indicate the number of respondents, frequency of response, annual hour burden, and an explanation of how the burden was estimated.</w:t>
      </w:r>
    </w:p>
    <w:p w:rsidRPr="0056552B" w:rsidR="003333DF" w:rsidP="000438E8" w:rsidRDefault="003333DF" w14:paraId="2468269F" w14:textId="77777777">
      <w:pPr>
        <w:tabs>
          <w:tab w:val="left" w:pos="0"/>
        </w:tabs>
        <w:suppressAutoHyphens/>
        <w:rPr>
          <w:b/>
        </w:rPr>
      </w:pPr>
    </w:p>
    <w:p w:rsidR="003333DF" w:rsidP="003333DF" w:rsidRDefault="003333DF" w14:paraId="246826A0" w14:textId="6C70386A">
      <w:pPr>
        <w:tabs>
          <w:tab w:val="left" w:pos="0"/>
        </w:tabs>
        <w:suppressAutoHyphens/>
        <w:rPr>
          <w:b/>
        </w:rPr>
      </w:pPr>
      <w:r w:rsidRPr="0056552B">
        <w:rPr>
          <w:b/>
        </w:rPr>
        <w:t>A.</w:t>
      </w:r>
      <w:r w:rsidRPr="0056552B">
        <w:rPr>
          <w:b/>
        </w:rPr>
        <w:tab/>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sidRPr="0056552B">
        <w:rPr>
          <w:b/>
        </w:rPr>
        <w:t>form</w:t>
      </w:r>
      <w:proofErr w:type="gramEnd"/>
      <w:r w:rsidRPr="0056552B">
        <w:rPr>
          <w:b/>
        </w:rPr>
        <w:t xml:space="preserve"> and aggregate the hour burdens in Item 13 of OMB Form 83-I.</w:t>
      </w:r>
    </w:p>
    <w:p w:rsidRPr="0056552B" w:rsidR="00DC5354" w:rsidP="003333DF" w:rsidRDefault="00DC5354" w14:paraId="28311D7D" w14:textId="77777777">
      <w:pPr>
        <w:tabs>
          <w:tab w:val="left" w:pos="0"/>
        </w:tabs>
        <w:suppressAutoHyphens/>
        <w:rPr>
          <w:b/>
        </w:rPr>
      </w:pPr>
    </w:p>
    <w:p w:rsidR="00E5158A" w:rsidP="00E87058" w:rsidRDefault="00E5158A" w14:paraId="2CDB4756" w14:textId="4A892153">
      <w:pPr>
        <w:tabs>
          <w:tab w:val="left" w:pos="-720"/>
        </w:tabs>
        <w:suppressAutoHyphens/>
        <w:spacing w:after="240" w:line="480" w:lineRule="auto"/>
      </w:pPr>
      <w:r w:rsidRPr="00666485">
        <w:t xml:space="preserve">The </w:t>
      </w:r>
      <w:r w:rsidR="001840F1">
        <w:t>detail</w:t>
      </w:r>
      <w:r w:rsidR="006D50F8">
        <w:t>s of</w:t>
      </w:r>
      <w:r w:rsidR="001840F1">
        <w:t xml:space="preserve"> </w:t>
      </w:r>
      <w:r w:rsidRPr="00666485">
        <w:t>estimated reporting burdens for this collection</w:t>
      </w:r>
      <w:r w:rsidR="00D5540E">
        <w:t xml:space="preserve"> are</w:t>
      </w:r>
      <w:r w:rsidRPr="00666485">
        <w:t xml:space="preserve"> </w:t>
      </w:r>
      <w:r w:rsidR="006D50F8">
        <w:t>outlined in the Burden Narrative</w:t>
      </w:r>
      <w:r w:rsidR="00454E0C">
        <w:t xml:space="preserve"> (</w:t>
      </w:r>
      <w:r w:rsidR="0048114C">
        <w:t>Attachment</w:t>
      </w:r>
      <w:r w:rsidR="00454E0C">
        <w:t xml:space="preserve"> </w:t>
      </w:r>
      <w:r w:rsidR="00185A97">
        <w:t>G</w:t>
      </w:r>
      <w:r w:rsidRPr="00666485">
        <w:t xml:space="preserve">).  </w:t>
      </w:r>
      <w:r w:rsidRPr="006D50F8" w:rsidR="006D50F8">
        <w:t xml:space="preserve">Due to program changes associated with rulemaking, a summary of the burden estimate for reporting requirements </w:t>
      </w:r>
      <w:proofErr w:type="gramStart"/>
      <w:r w:rsidRPr="006D50F8" w:rsidR="006D50F8">
        <w:t>appear</w:t>
      </w:r>
      <w:proofErr w:type="gramEnd"/>
      <w:r w:rsidRPr="006D50F8" w:rsidR="006D50F8">
        <w:t xml:space="preserve"> below</w:t>
      </w:r>
      <w:r w:rsidR="006D50F8">
        <w:t xml:space="preserve"> and in the Burden Table (Attachment </w:t>
      </w:r>
      <w:r w:rsidR="00185A97">
        <w:t>H</w:t>
      </w:r>
      <w:r w:rsidR="006D50F8">
        <w:t>)</w:t>
      </w:r>
      <w:r w:rsidRPr="006D50F8" w:rsidR="006D50F8">
        <w:t xml:space="preserve">.  </w:t>
      </w:r>
    </w:p>
    <w:p w:rsidR="004903B8" w:rsidP="00E244C5" w:rsidRDefault="004903B8" w14:paraId="08A33228" w14:textId="77777777">
      <w:pPr>
        <w:tabs>
          <w:tab w:val="left" w:pos="-720"/>
        </w:tabs>
        <w:suppressAutoHyphens/>
        <w:spacing w:line="480" w:lineRule="auto"/>
        <w:rPr>
          <w:b/>
        </w:rPr>
        <w:sectPr w:rsidR="004903B8" w:rsidSect="002568E6">
          <w:footerReference w:type="default" r:id="rId17"/>
          <w:footerReference w:type="first" r:id="rId18"/>
          <w:endnotePr>
            <w:numFmt w:val="decimal"/>
          </w:endnotePr>
          <w:pgSz w:w="12240" w:h="15840"/>
          <w:pgMar w:top="1440" w:right="1440" w:bottom="1440" w:left="1440" w:header="1440" w:footer="720" w:gutter="0"/>
          <w:pgNumType w:start="1"/>
          <w:cols w:space="720"/>
          <w:noEndnote/>
          <w:titlePg/>
          <w:docGrid w:linePitch="326"/>
        </w:sectPr>
      </w:pPr>
    </w:p>
    <w:p w:rsidR="00E87058" w:rsidP="004903B8" w:rsidRDefault="00E244C5" w14:paraId="692685E5" w14:textId="041A866A">
      <w:pPr>
        <w:tabs>
          <w:tab w:val="left" w:pos="-720"/>
        </w:tabs>
        <w:suppressAutoHyphens/>
        <w:spacing w:line="480" w:lineRule="auto"/>
        <w:ind w:right="-90"/>
        <w:rPr>
          <w:b/>
        </w:rPr>
      </w:pPr>
      <w:r w:rsidRPr="00E244C5">
        <w:rPr>
          <w:b/>
        </w:rPr>
        <w:lastRenderedPageBreak/>
        <w:t xml:space="preserve">Reporting Burden  </w:t>
      </w:r>
    </w:p>
    <w:tbl>
      <w:tblPr>
        <w:tblpPr w:leftFromText="180" w:rightFromText="180" w:vertAnchor="text" w:horzAnchor="margin" w:tblpXSpec="center" w:tblpY="21"/>
        <w:tblW w:w="12410" w:type="dxa"/>
        <w:tblLayout w:type="fixed"/>
        <w:tblLook w:val="04A0" w:firstRow="1" w:lastRow="0" w:firstColumn="1" w:lastColumn="0" w:noHBand="0" w:noVBand="1"/>
      </w:tblPr>
      <w:tblGrid>
        <w:gridCol w:w="1250"/>
        <w:gridCol w:w="1140"/>
        <w:gridCol w:w="1380"/>
        <w:gridCol w:w="1350"/>
        <w:gridCol w:w="1080"/>
        <w:gridCol w:w="1080"/>
        <w:gridCol w:w="1170"/>
        <w:gridCol w:w="990"/>
        <w:gridCol w:w="900"/>
        <w:gridCol w:w="990"/>
        <w:gridCol w:w="1080"/>
      </w:tblGrid>
      <w:tr w:rsidRPr="004903B8" w:rsidR="00E07922" w:rsidTr="00B11FFD" w14:paraId="253AC4B0" w14:textId="77777777">
        <w:trPr>
          <w:trHeight w:val="1575"/>
        </w:trPr>
        <w:tc>
          <w:tcPr>
            <w:tcW w:w="125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4903B8" w:rsidR="00E07922" w:rsidP="004903B8" w:rsidRDefault="00E07922" w14:paraId="7A994369" w14:textId="77777777">
            <w:pPr>
              <w:widowControl/>
              <w:overflowPunct/>
              <w:autoSpaceDE/>
              <w:autoSpaceDN/>
              <w:adjustRightInd/>
              <w:ind w:right="-90"/>
              <w:jc w:val="center"/>
              <w:textAlignment w:val="auto"/>
              <w:rPr>
                <w:b/>
                <w:bCs/>
                <w:sz w:val="16"/>
                <w:szCs w:val="16"/>
              </w:rPr>
            </w:pPr>
            <w:r w:rsidRPr="004903B8">
              <w:rPr>
                <w:b/>
                <w:bCs/>
                <w:sz w:val="16"/>
                <w:szCs w:val="16"/>
              </w:rPr>
              <w:t>Respondent</w:t>
            </w:r>
          </w:p>
        </w:tc>
        <w:tc>
          <w:tcPr>
            <w:tcW w:w="1140" w:type="dxa"/>
            <w:tcBorders>
              <w:top w:val="single" w:color="auto" w:sz="8" w:space="0"/>
              <w:left w:val="nil"/>
              <w:bottom w:val="single" w:color="auto" w:sz="4" w:space="0"/>
              <w:right w:val="single" w:color="auto" w:sz="4" w:space="0"/>
            </w:tcBorders>
            <w:shd w:val="clear" w:color="auto" w:fill="auto"/>
            <w:noWrap/>
            <w:vAlign w:val="bottom"/>
            <w:hideMark/>
          </w:tcPr>
          <w:p w:rsidRPr="004903B8" w:rsidR="00E07922" w:rsidP="004903B8" w:rsidRDefault="00E07922" w14:paraId="64BC0542" w14:textId="77777777">
            <w:pPr>
              <w:widowControl/>
              <w:overflowPunct/>
              <w:autoSpaceDE/>
              <w:autoSpaceDN/>
              <w:adjustRightInd/>
              <w:ind w:right="-90"/>
              <w:jc w:val="center"/>
              <w:textAlignment w:val="auto"/>
              <w:rPr>
                <w:b/>
                <w:bCs/>
                <w:sz w:val="16"/>
                <w:szCs w:val="16"/>
              </w:rPr>
            </w:pPr>
            <w:r w:rsidRPr="004903B8">
              <w:rPr>
                <w:b/>
                <w:bCs/>
                <w:sz w:val="16"/>
                <w:szCs w:val="16"/>
              </w:rPr>
              <w:t xml:space="preserve">CFR Citation </w:t>
            </w:r>
          </w:p>
        </w:tc>
        <w:tc>
          <w:tcPr>
            <w:tcW w:w="1380" w:type="dxa"/>
            <w:tcBorders>
              <w:top w:val="single" w:color="auto" w:sz="8" w:space="0"/>
              <w:left w:val="nil"/>
              <w:bottom w:val="single" w:color="auto" w:sz="4" w:space="0"/>
              <w:right w:val="single" w:color="auto" w:sz="4" w:space="0"/>
            </w:tcBorders>
            <w:shd w:val="clear" w:color="auto" w:fill="auto"/>
            <w:noWrap/>
            <w:vAlign w:val="bottom"/>
            <w:hideMark/>
          </w:tcPr>
          <w:p w:rsidRPr="004903B8" w:rsidR="00E07922" w:rsidP="004903B8" w:rsidRDefault="00E07922" w14:paraId="1C22A765" w14:textId="77777777">
            <w:pPr>
              <w:widowControl/>
              <w:overflowPunct/>
              <w:autoSpaceDE/>
              <w:autoSpaceDN/>
              <w:adjustRightInd/>
              <w:ind w:right="-90"/>
              <w:jc w:val="center"/>
              <w:textAlignment w:val="auto"/>
              <w:rPr>
                <w:b/>
                <w:bCs/>
                <w:sz w:val="16"/>
                <w:szCs w:val="16"/>
              </w:rPr>
            </w:pPr>
            <w:r w:rsidRPr="004903B8">
              <w:rPr>
                <w:b/>
                <w:bCs/>
                <w:sz w:val="16"/>
                <w:szCs w:val="16"/>
              </w:rPr>
              <w:t>Activity</w:t>
            </w:r>
          </w:p>
        </w:tc>
        <w:tc>
          <w:tcPr>
            <w:tcW w:w="1350" w:type="dxa"/>
            <w:tcBorders>
              <w:top w:val="single" w:color="auto" w:sz="8" w:space="0"/>
              <w:left w:val="nil"/>
              <w:bottom w:val="single" w:color="auto" w:sz="4" w:space="0"/>
              <w:right w:val="single" w:color="auto" w:sz="4" w:space="0"/>
            </w:tcBorders>
            <w:shd w:val="clear" w:color="auto" w:fill="auto"/>
            <w:vAlign w:val="bottom"/>
            <w:hideMark/>
          </w:tcPr>
          <w:p w:rsidRPr="004903B8" w:rsidR="00E07922" w:rsidP="004903B8" w:rsidRDefault="00E07922" w14:paraId="787C8F2D" w14:textId="77777777">
            <w:pPr>
              <w:widowControl/>
              <w:overflowPunct/>
              <w:autoSpaceDE/>
              <w:autoSpaceDN/>
              <w:adjustRightInd/>
              <w:ind w:right="-90"/>
              <w:jc w:val="center"/>
              <w:textAlignment w:val="auto"/>
              <w:rPr>
                <w:b/>
                <w:bCs/>
                <w:sz w:val="16"/>
                <w:szCs w:val="16"/>
              </w:rPr>
            </w:pPr>
            <w:r w:rsidRPr="004903B8">
              <w:rPr>
                <w:b/>
                <w:bCs/>
                <w:sz w:val="16"/>
                <w:szCs w:val="16"/>
              </w:rPr>
              <w:t>Estimated Annual # Respondent</w:t>
            </w:r>
          </w:p>
        </w:tc>
        <w:tc>
          <w:tcPr>
            <w:tcW w:w="1080" w:type="dxa"/>
            <w:tcBorders>
              <w:top w:val="single" w:color="auto" w:sz="8" w:space="0"/>
              <w:left w:val="nil"/>
              <w:bottom w:val="single" w:color="auto" w:sz="4" w:space="0"/>
              <w:right w:val="single" w:color="auto" w:sz="4" w:space="0"/>
            </w:tcBorders>
            <w:shd w:val="clear" w:color="auto" w:fill="auto"/>
            <w:vAlign w:val="bottom"/>
            <w:hideMark/>
          </w:tcPr>
          <w:p w:rsidRPr="004903B8" w:rsidR="00E07922" w:rsidP="004903B8" w:rsidRDefault="00E07922" w14:paraId="5D8DA81C" w14:textId="77777777">
            <w:pPr>
              <w:widowControl/>
              <w:overflowPunct/>
              <w:autoSpaceDE/>
              <w:autoSpaceDN/>
              <w:adjustRightInd/>
              <w:ind w:right="-90"/>
              <w:jc w:val="center"/>
              <w:textAlignment w:val="auto"/>
              <w:rPr>
                <w:b/>
                <w:bCs/>
                <w:sz w:val="16"/>
                <w:szCs w:val="16"/>
              </w:rPr>
            </w:pPr>
            <w:r w:rsidRPr="004903B8">
              <w:rPr>
                <w:b/>
                <w:bCs/>
                <w:sz w:val="16"/>
                <w:szCs w:val="16"/>
              </w:rPr>
              <w:t>Responses annually per Respondent</w:t>
            </w:r>
          </w:p>
        </w:tc>
        <w:tc>
          <w:tcPr>
            <w:tcW w:w="1080" w:type="dxa"/>
            <w:tcBorders>
              <w:top w:val="single" w:color="auto" w:sz="8" w:space="0"/>
              <w:left w:val="nil"/>
              <w:bottom w:val="single" w:color="auto" w:sz="4" w:space="0"/>
              <w:right w:val="single" w:color="auto" w:sz="4" w:space="0"/>
            </w:tcBorders>
            <w:shd w:val="clear" w:color="auto" w:fill="auto"/>
            <w:vAlign w:val="bottom"/>
            <w:hideMark/>
          </w:tcPr>
          <w:p w:rsidRPr="004903B8" w:rsidR="00E07922" w:rsidP="004903B8" w:rsidRDefault="00E07922" w14:paraId="1E771044" w14:textId="77777777">
            <w:pPr>
              <w:widowControl/>
              <w:overflowPunct/>
              <w:autoSpaceDE/>
              <w:autoSpaceDN/>
              <w:adjustRightInd/>
              <w:ind w:right="-90"/>
              <w:jc w:val="center"/>
              <w:textAlignment w:val="auto"/>
              <w:rPr>
                <w:b/>
                <w:bCs/>
                <w:sz w:val="16"/>
                <w:szCs w:val="16"/>
              </w:rPr>
            </w:pPr>
            <w:r w:rsidRPr="004903B8">
              <w:rPr>
                <w:b/>
                <w:bCs/>
                <w:sz w:val="16"/>
                <w:szCs w:val="16"/>
              </w:rPr>
              <w:t>Total Annual Responses</w:t>
            </w:r>
          </w:p>
        </w:tc>
        <w:tc>
          <w:tcPr>
            <w:tcW w:w="1170" w:type="dxa"/>
            <w:tcBorders>
              <w:top w:val="single" w:color="auto" w:sz="8" w:space="0"/>
              <w:left w:val="nil"/>
              <w:bottom w:val="single" w:color="auto" w:sz="4" w:space="0"/>
              <w:right w:val="single" w:color="auto" w:sz="4" w:space="0"/>
            </w:tcBorders>
            <w:shd w:val="clear" w:color="auto" w:fill="auto"/>
            <w:vAlign w:val="bottom"/>
            <w:hideMark/>
          </w:tcPr>
          <w:p w:rsidRPr="004903B8" w:rsidR="00E07922" w:rsidP="004903B8" w:rsidRDefault="00E07922" w14:paraId="58B7CF3A" w14:textId="77777777">
            <w:pPr>
              <w:widowControl/>
              <w:overflowPunct/>
              <w:autoSpaceDE/>
              <w:autoSpaceDN/>
              <w:adjustRightInd/>
              <w:ind w:right="-90"/>
              <w:jc w:val="center"/>
              <w:textAlignment w:val="auto"/>
              <w:rPr>
                <w:b/>
                <w:bCs/>
                <w:sz w:val="16"/>
                <w:szCs w:val="16"/>
              </w:rPr>
            </w:pPr>
            <w:r w:rsidRPr="004903B8">
              <w:rPr>
                <w:b/>
                <w:bCs/>
                <w:sz w:val="16"/>
                <w:szCs w:val="16"/>
              </w:rPr>
              <w:t>Estimated Avg. # of Hours Per Response Annually</w:t>
            </w:r>
          </w:p>
        </w:tc>
        <w:tc>
          <w:tcPr>
            <w:tcW w:w="990" w:type="dxa"/>
            <w:tcBorders>
              <w:top w:val="single" w:color="auto" w:sz="8" w:space="0"/>
              <w:left w:val="nil"/>
              <w:bottom w:val="single" w:color="auto" w:sz="4" w:space="0"/>
              <w:right w:val="single" w:color="auto" w:sz="4" w:space="0"/>
            </w:tcBorders>
            <w:shd w:val="clear" w:color="auto" w:fill="auto"/>
            <w:vAlign w:val="bottom"/>
            <w:hideMark/>
          </w:tcPr>
          <w:p w:rsidRPr="004903B8" w:rsidR="00E07922" w:rsidP="004903B8" w:rsidRDefault="00E07922" w14:paraId="1E95CBB3" w14:textId="77777777">
            <w:pPr>
              <w:widowControl/>
              <w:overflowPunct/>
              <w:autoSpaceDE/>
              <w:autoSpaceDN/>
              <w:adjustRightInd/>
              <w:ind w:right="-90"/>
              <w:jc w:val="center"/>
              <w:textAlignment w:val="auto"/>
              <w:rPr>
                <w:b/>
                <w:bCs/>
                <w:sz w:val="16"/>
                <w:szCs w:val="16"/>
              </w:rPr>
            </w:pPr>
            <w:r w:rsidRPr="004903B8">
              <w:rPr>
                <w:b/>
                <w:bCs/>
                <w:sz w:val="16"/>
                <w:szCs w:val="16"/>
              </w:rPr>
              <w:t>Estimated Annual Total Hours</w:t>
            </w:r>
          </w:p>
        </w:tc>
        <w:tc>
          <w:tcPr>
            <w:tcW w:w="900" w:type="dxa"/>
            <w:tcBorders>
              <w:top w:val="single" w:color="auto" w:sz="8" w:space="0"/>
              <w:left w:val="nil"/>
              <w:bottom w:val="single" w:color="auto" w:sz="4" w:space="0"/>
              <w:right w:val="single" w:color="auto" w:sz="4" w:space="0"/>
            </w:tcBorders>
            <w:shd w:val="clear" w:color="auto" w:fill="auto"/>
            <w:vAlign w:val="bottom"/>
            <w:hideMark/>
          </w:tcPr>
          <w:p w:rsidRPr="004903B8" w:rsidR="00E07922" w:rsidP="004903B8" w:rsidRDefault="00E07922" w14:paraId="73B44D85" w14:textId="77777777">
            <w:pPr>
              <w:widowControl/>
              <w:overflowPunct/>
              <w:autoSpaceDE/>
              <w:autoSpaceDN/>
              <w:adjustRightInd/>
              <w:ind w:right="-90"/>
              <w:jc w:val="center"/>
              <w:textAlignment w:val="auto"/>
              <w:rPr>
                <w:b/>
                <w:bCs/>
                <w:color w:val="000000"/>
                <w:sz w:val="16"/>
                <w:szCs w:val="16"/>
              </w:rPr>
            </w:pPr>
            <w:r w:rsidRPr="004903B8">
              <w:rPr>
                <w:b/>
                <w:bCs/>
                <w:color w:val="000000"/>
                <w:sz w:val="16"/>
                <w:szCs w:val="16"/>
              </w:rPr>
              <w:t>Hourly Wage Rate</w:t>
            </w:r>
          </w:p>
        </w:tc>
        <w:tc>
          <w:tcPr>
            <w:tcW w:w="990" w:type="dxa"/>
            <w:tcBorders>
              <w:top w:val="single" w:color="auto" w:sz="8" w:space="0"/>
              <w:left w:val="nil"/>
              <w:bottom w:val="single" w:color="auto" w:sz="4" w:space="0"/>
              <w:right w:val="single" w:color="auto" w:sz="4" w:space="0"/>
            </w:tcBorders>
            <w:shd w:val="clear" w:color="auto" w:fill="auto"/>
            <w:vAlign w:val="bottom"/>
            <w:hideMark/>
          </w:tcPr>
          <w:p w:rsidRPr="004903B8" w:rsidR="00E07922" w:rsidP="004903B8" w:rsidRDefault="00E07922" w14:paraId="670EC9B2" w14:textId="77777777">
            <w:pPr>
              <w:widowControl/>
              <w:overflowPunct/>
              <w:autoSpaceDE/>
              <w:autoSpaceDN/>
              <w:adjustRightInd/>
              <w:ind w:right="-90"/>
              <w:jc w:val="center"/>
              <w:textAlignment w:val="auto"/>
              <w:rPr>
                <w:b/>
                <w:bCs/>
                <w:color w:val="000000"/>
                <w:sz w:val="16"/>
                <w:szCs w:val="16"/>
              </w:rPr>
            </w:pPr>
            <w:r w:rsidRPr="004903B8">
              <w:rPr>
                <w:b/>
                <w:bCs/>
                <w:color w:val="000000"/>
                <w:sz w:val="16"/>
                <w:szCs w:val="16"/>
              </w:rPr>
              <w:t>Fully Loaded Wage Rate (x 33%)</w:t>
            </w:r>
          </w:p>
        </w:tc>
        <w:tc>
          <w:tcPr>
            <w:tcW w:w="1080" w:type="dxa"/>
            <w:tcBorders>
              <w:top w:val="single" w:color="auto" w:sz="8" w:space="0"/>
              <w:left w:val="nil"/>
              <w:bottom w:val="single" w:color="auto" w:sz="4" w:space="0"/>
              <w:right w:val="single" w:color="auto" w:sz="4" w:space="0"/>
            </w:tcBorders>
            <w:shd w:val="clear" w:color="auto" w:fill="auto"/>
            <w:vAlign w:val="bottom"/>
            <w:hideMark/>
          </w:tcPr>
          <w:p w:rsidRPr="004903B8" w:rsidR="00E07922" w:rsidP="004903B8" w:rsidRDefault="00E07922" w14:paraId="3D5C9E89" w14:textId="77777777">
            <w:pPr>
              <w:widowControl/>
              <w:overflowPunct/>
              <w:autoSpaceDE/>
              <w:autoSpaceDN/>
              <w:adjustRightInd/>
              <w:ind w:right="-90"/>
              <w:jc w:val="center"/>
              <w:textAlignment w:val="auto"/>
              <w:rPr>
                <w:b/>
                <w:bCs/>
                <w:sz w:val="16"/>
                <w:szCs w:val="16"/>
              </w:rPr>
            </w:pPr>
            <w:r w:rsidRPr="004903B8">
              <w:rPr>
                <w:b/>
                <w:bCs/>
                <w:sz w:val="16"/>
                <w:szCs w:val="16"/>
              </w:rPr>
              <w:t xml:space="preserve">Total Cost </w:t>
            </w:r>
          </w:p>
        </w:tc>
      </w:tr>
      <w:tr w:rsidRPr="004903B8" w:rsidR="00E07922" w:rsidTr="00B11FFD" w14:paraId="5B9BBDF6" w14:textId="77777777">
        <w:trPr>
          <w:trHeight w:val="630"/>
        </w:trPr>
        <w:tc>
          <w:tcPr>
            <w:tcW w:w="1250" w:type="dxa"/>
            <w:vMerge w:val="restart"/>
            <w:tcBorders>
              <w:top w:val="nil"/>
              <w:left w:val="single" w:color="auto" w:sz="8" w:space="0"/>
              <w:bottom w:val="single" w:color="auto" w:sz="4" w:space="0"/>
              <w:right w:val="single" w:color="auto" w:sz="4" w:space="0"/>
            </w:tcBorders>
            <w:shd w:val="clear" w:color="auto" w:fill="auto"/>
            <w:vAlign w:val="bottom"/>
            <w:hideMark/>
          </w:tcPr>
          <w:p w:rsidRPr="004903B8" w:rsidR="00E07922" w:rsidP="004903B8" w:rsidRDefault="00E07922" w14:paraId="5A986263" w14:textId="77777777">
            <w:pPr>
              <w:widowControl/>
              <w:overflowPunct/>
              <w:autoSpaceDE/>
              <w:autoSpaceDN/>
              <w:adjustRightInd/>
              <w:ind w:right="-90"/>
              <w:jc w:val="center"/>
              <w:textAlignment w:val="auto"/>
              <w:rPr>
                <w:sz w:val="16"/>
                <w:szCs w:val="16"/>
              </w:rPr>
            </w:pPr>
            <w:r w:rsidRPr="004903B8">
              <w:rPr>
                <w:sz w:val="16"/>
                <w:szCs w:val="16"/>
              </w:rPr>
              <w:t>Individuals or Households SNAP Recipients</w:t>
            </w:r>
          </w:p>
        </w:tc>
        <w:tc>
          <w:tcPr>
            <w:tcW w:w="114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230350A0" w14:textId="024F4CAA">
            <w:pPr>
              <w:widowControl/>
              <w:overflowPunct/>
              <w:autoSpaceDE/>
              <w:autoSpaceDN/>
              <w:adjustRightInd/>
              <w:ind w:right="-90"/>
              <w:jc w:val="center"/>
              <w:textAlignment w:val="auto"/>
              <w:rPr>
                <w:sz w:val="16"/>
                <w:szCs w:val="16"/>
              </w:rPr>
            </w:pPr>
            <w:r w:rsidRPr="004903B8">
              <w:rPr>
                <w:sz w:val="16"/>
                <w:szCs w:val="16"/>
              </w:rPr>
              <w:t>274.</w:t>
            </w:r>
            <w:r w:rsidRPr="004903B8" w:rsidR="00E753F4">
              <w:rPr>
                <w:sz w:val="16"/>
                <w:szCs w:val="16"/>
              </w:rPr>
              <w:t>2</w:t>
            </w:r>
            <w:r w:rsidRPr="004903B8">
              <w:rPr>
                <w:sz w:val="16"/>
                <w:szCs w:val="16"/>
              </w:rPr>
              <w:t>(</w:t>
            </w:r>
            <w:proofErr w:type="spellStart"/>
            <w:r w:rsidRPr="004903B8">
              <w:rPr>
                <w:sz w:val="16"/>
                <w:szCs w:val="16"/>
              </w:rPr>
              <w:t>i</w:t>
            </w:r>
            <w:proofErr w:type="spellEnd"/>
            <w:r w:rsidRPr="004903B8">
              <w:rPr>
                <w:sz w:val="16"/>
                <w:szCs w:val="16"/>
              </w:rPr>
              <w:t>)(2)</w:t>
            </w:r>
          </w:p>
        </w:tc>
        <w:tc>
          <w:tcPr>
            <w:tcW w:w="138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5138C9BD" w14:textId="77777777">
            <w:pPr>
              <w:widowControl/>
              <w:overflowPunct/>
              <w:autoSpaceDE/>
              <w:autoSpaceDN/>
              <w:adjustRightInd/>
              <w:ind w:right="-90"/>
              <w:jc w:val="center"/>
              <w:textAlignment w:val="auto"/>
              <w:rPr>
                <w:sz w:val="16"/>
                <w:szCs w:val="16"/>
              </w:rPr>
            </w:pPr>
            <w:r w:rsidRPr="004903B8">
              <w:rPr>
                <w:sz w:val="16"/>
                <w:szCs w:val="16"/>
              </w:rPr>
              <w:t>Expungement Notice</w:t>
            </w:r>
          </w:p>
        </w:tc>
        <w:tc>
          <w:tcPr>
            <w:tcW w:w="135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0AA039AC" w14:textId="77777777">
            <w:pPr>
              <w:widowControl/>
              <w:overflowPunct/>
              <w:autoSpaceDE/>
              <w:autoSpaceDN/>
              <w:adjustRightInd/>
              <w:ind w:right="-90"/>
              <w:jc w:val="center"/>
              <w:textAlignment w:val="auto"/>
              <w:rPr>
                <w:sz w:val="16"/>
                <w:szCs w:val="16"/>
              </w:rPr>
            </w:pPr>
            <w:r w:rsidRPr="004903B8">
              <w:rPr>
                <w:sz w:val="16"/>
                <w:szCs w:val="16"/>
              </w:rPr>
              <w:t xml:space="preserve">   2,961,834.00 </w:t>
            </w:r>
          </w:p>
        </w:tc>
        <w:tc>
          <w:tcPr>
            <w:tcW w:w="108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3FD11F13" w14:textId="77777777">
            <w:pPr>
              <w:widowControl/>
              <w:overflowPunct/>
              <w:autoSpaceDE/>
              <w:autoSpaceDN/>
              <w:adjustRightInd/>
              <w:ind w:right="-90"/>
              <w:jc w:val="center"/>
              <w:textAlignment w:val="auto"/>
              <w:rPr>
                <w:sz w:val="16"/>
                <w:szCs w:val="16"/>
              </w:rPr>
            </w:pPr>
            <w:r w:rsidRPr="004903B8">
              <w:rPr>
                <w:sz w:val="16"/>
                <w:szCs w:val="16"/>
              </w:rPr>
              <w:t xml:space="preserve">               1.00 </w:t>
            </w:r>
          </w:p>
        </w:tc>
        <w:tc>
          <w:tcPr>
            <w:tcW w:w="108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54A20075" w14:textId="77777777">
            <w:pPr>
              <w:widowControl/>
              <w:overflowPunct/>
              <w:autoSpaceDE/>
              <w:autoSpaceDN/>
              <w:adjustRightInd/>
              <w:ind w:right="-90"/>
              <w:jc w:val="center"/>
              <w:textAlignment w:val="auto"/>
              <w:rPr>
                <w:sz w:val="16"/>
                <w:szCs w:val="16"/>
              </w:rPr>
            </w:pPr>
            <w:r w:rsidRPr="004903B8">
              <w:rPr>
                <w:sz w:val="16"/>
                <w:szCs w:val="16"/>
              </w:rPr>
              <w:t xml:space="preserve">        2,961,834.00 </w:t>
            </w:r>
          </w:p>
        </w:tc>
        <w:tc>
          <w:tcPr>
            <w:tcW w:w="117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65F85933" w14:textId="77777777">
            <w:pPr>
              <w:widowControl/>
              <w:overflowPunct/>
              <w:autoSpaceDE/>
              <w:autoSpaceDN/>
              <w:adjustRightInd/>
              <w:ind w:right="-90"/>
              <w:jc w:val="center"/>
              <w:textAlignment w:val="auto"/>
              <w:rPr>
                <w:sz w:val="16"/>
                <w:szCs w:val="16"/>
              </w:rPr>
            </w:pPr>
            <w:r w:rsidRPr="004903B8">
              <w:rPr>
                <w:sz w:val="16"/>
                <w:szCs w:val="16"/>
              </w:rPr>
              <w:t>0.0334</w:t>
            </w:r>
          </w:p>
        </w:tc>
        <w:tc>
          <w:tcPr>
            <w:tcW w:w="99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0382EB6C" w14:textId="77777777">
            <w:pPr>
              <w:widowControl/>
              <w:overflowPunct/>
              <w:autoSpaceDE/>
              <w:autoSpaceDN/>
              <w:adjustRightInd/>
              <w:ind w:right="-90"/>
              <w:jc w:val="center"/>
              <w:textAlignment w:val="auto"/>
              <w:rPr>
                <w:sz w:val="16"/>
                <w:szCs w:val="16"/>
              </w:rPr>
            </w:pPr>
            <w:r w:rsidRPr="004903B8">
              <w:rPr>
                <w:sz w:val="16"/>
                <w:szCs w:val="16"/>
              </w:rPr>
              <w:t xml:space="preserve">         98,925.26 </w:t>
            </w:r>
          </w:p>
        </w:tc>
        <w:tc>
          <w:tcPr>
            <w:tcW w:w="90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508E454E" w14:textId="77777777">
            <w:pPr>
              <w:widowControl/>
              <w:overflowPunct/>
              <w:autoSpaceDE/>
              <w:autoSpaceDN/>
              <w:adjustRightInd/>
              <w:ind w:right="-90"/>
              <w:jc w:val="center"/>
              <w:textAlignment w:val="auto"/>
              <w:rPr>
                <w:color w:val="000000"/>
                <w:sz w:val="16"/>
                <w:szCs w:val="16"/>
              </w:rPr>
            </w:pPr>
            <w:r w:rsidRPr="004903B8">
              <w:rPr>
                <w:color w:val="000000"/>
                <w:sz w:val="16"/>
                <w:szCs w:val="16"/>
              </w:rPr>
              <w:t xml:space="preserve">$7.25 </w:t>
            </w:r>
          </w:p>
        </w:tc>
        <w:tc>
          <w:tcPr>
            <w:tcW w:w="99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7D05AE94" w14:textId="77777777">
            <w:pPr>
              <w:widowControl/>
              <w:overflowPunct/>
              <w:autoSpaceDE/>
              <w:autoSpaceDN/>
              <w:adjustRightInd/>
              <w:ind w:right="-90"/>
              <w:jc w:val="center"/>
              <w:textAlignment w:val="auto"/>
              <w:rPr>
                <w:color w:val="000000"/>
                <w:sz w:val="16"/>
                <w:szCs w:val="16"/>
              </w:rPr>
            </w:pPr>
            <w:r w:rsidRPr="004903B8">
              <w:rPr>
                <w:color w:val="000000"/>
                <w:sz w:val="16"/>
                <w:szCs w:val="16"/>
              </w:rPr>
              <w:t>N/A</w:t>
            </w:r>
          </w:p>
        </w:tc>
        <w:tc>
          <w:tcPr>
            <w:tcW w:w="108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5E075D86" w14:textId="77777777">
            <w:pPr>
              <w:widowControl/>
              <w:overflowPunct/>
              <w:autoSpaceDE/>
              <w:autoSpaceDN/>
              <w:adjustRightInd/>
              <w:ind w:right="-90"/>
              <w:jc w:val="center"/>
              <w:textAlignment w:val="auto"/>
              <w:rPr>
                <w:sz w:val="16"/>
                <w:szCs w:val="16"/>
              </w:rPr>
            </w:pPr>
            <w:r w:rsidRPr="004903B8">
              <w:rPr>
                <w:sz w:val="16"/>
                <w:szCs w:val="16"/>
              </w:rPr>
              <w:t>$717,208.10</w:t>
            </w:r>
          </w:p>
        </w:tc>
      </w:tr>
      <w:tr w:rsidRPr="004903B8" w:rsidR="00E07922" w:rsidTr="00B11FFD" w14:paraId="7680148A" w14:textId="77777777">
        <w:trPr>
          <w:trHeight w:val="630"/>
        </w:trPr>
        <w:tc>
          <w:tcPr>
            <w:tcW w:w="1250" w:type="dxa"/>
            <w:vMerge/>
            <w:tcBorders>
              <w:top w:val="nil"/>
              <w:left w:val="single" w:color="auto" w:sz="8" w:space="0"/>
              <w:bottom w:val="single" w:color="auto" w:sz="4" w:space="0"/>
              <w:right w:val="single" w:color="auto" w:sz="4" w:space="0"/>
            </w:tcBorders>
            <w:vAlign w:val="center"/>
            <w:hideMark/>
          </w:tcPr>
          <w:p w:rsidRPr="004903B8" w:rsidR="00E07922" w:rsidP="004903B8" w:rsidRDefault="00E07922" w14:paraId="00D36FDF" w14:textId="77777777">
            <w:pPr>
              <w:widowControl/>
              <w:overflowPunct/>
              <w:autoSpaceDE/>
              <w:autoSpaceDN/>
              <w:adjustRightInd/>
              <w:ind w:right="-90"/>
              <w:textAlignment w:val="auto"/>
              <w:rPr>
                <w:sz w:val="16"/>
                <w:szCs w:val="16"/>
              </w:rPr>
            </w:pPr>
          </w:p>
        </w:tc>
        <w:tc>
          <w:tcPr>
            <w:tcW w:w="114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4A7767E5" w14:textId="608197A7">
            <w:pPr>
              <w:widowControl/>
              <w:overflowPunct/>
              <w:autoSpaceDE/>
              <w:autoSpaceDN/>
              <w:adjustRightInd/>
              <w:ind w:right="-90"/>
              <w:jc w:val="center"/>
              <w:textAlignment w:val="auto"/>
              <w:rPr>
                <w:sz w:val="16"/>
                <w:szCs w:val="16"/>
              </w:rPr>
            </w:pPr>
            <w:r w:rsidRPr="004903B8">
              <w:rPr>
                <w:sz w:val="16"/>
                <w:szCs w:val="16"/>
              </w:rPr>
              <w:t>274.</w:t>
            </w:r>
            <w:r w:rsidRPr="004903B8" w:rsidR="00E0478E">
              <w:rPr>
                <w:sz w:val="16"/>
                <w:szCs w:val="16"/>
              </w:rPr>
              <w:t>2</w:t>
            </w:r>
            <w:r w:rsidRPr="004903B8">
              <w:rPr>
                <w:sz w:val="16"/>
                <w:szCs w:val="16"/>
              </w:rPr>
              <w:t>(h)(3)</w:t>
            </w:r>
          </w:p>
        </w:tc>
        <w:tc>
          <w:tcPr>
            <w:tcW w:w="138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61D9AAA3" w14:textId="77777777">
            <w:pPr>
              <w:widowControl/>
              <w:overflowPunct/>
              <w:autoSpaceDE/>
              <w:autoSpaceDN/>
              <w:adjustRightInd/>
              <w:ind w:right="-90"/>
              <w:jc w:val="center"/>
              <w:textAlignment w:val="auto"/>
              <w:rPr>
                <w:sz w:val="16"/>
                <w:szCs w:val="16"/>
              </w:rPr>
            </w:pPr>
            <w:r w:rsidRPr="004903B8">
              <w:rPr>
                <w:sz w:val="16"/>
                <w:szCs w:val="16"/>
              </w:rPr>
              <w:t>Off-line Storage Notice</w:t>
            </w:r>
          </w:p>
        </w:tc>
        <w:tc>
          <w:tcPr>
            <w:tcW w:w="135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76740A79" w14:textId="77777777">
            <w:pPr>
              <w:widowControl/>
              <w:overflowPunct/>
              <w:autoSpaceDE/>
              <w:autoSpaceDN/>
              <w:adjustRightInd/>
              <w:ind w:right="-90"/>
              <w:jc w:val="center"/>
              <w:textAlignment w:val="auto"/>
              <w:rPr>
                <w:sz w:val="16"/>
                <w:szCs w:val="16"/>
              </w:rPr>
            </w:pPr>
            <w:r w:rsidRPr="004903B8">
              <w:rPr>
                <w:sz w:val="16"/>
                <w:szCs w:val="16"/>
              </w:rPr>
              <w:t xml:space="preserve">      540,818.00 </w:t>
            </w:r>
          </w:p>
        </w:tc>
        <w:tc>
          <w:tcPr>
            <w:tcW w:w="108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5CC2CD4D" w14:textId="77777777">
            <w:pPr>
              <w:widowControl/>
              <w:overflowPunct/>
              <w:autoSpaceDE/>
              <w:autoSpaceDN/>
              <w:adjustRightInd/>
              <w:ind w:right="-90"/>
              <w:jc w:val="center"/>
              <w:textAlignment w:val="auto"/>
              <w:rPr>
                <w:sz w:val="16"/>
                <w:szCs w:val="16"/>
              </w:rPr>
            </w:pPr>
            <w:r w:rsidRPr="004903B8">
              <w:rPr>
                <w:sz w:val="16"/>
                <w:szCs w:val="16"/>
              </w:rPr>
              <w:t xml:space="preserve">               1.00 </w:t>
            </w:r>
          </w:p>
        </w:tc>
        <w:tc>
          <w:tcPr>
            <w:tcW w:w="108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384ADADD" w14:textId="77777777">
            <w:pPr>
              <w:widowControl/>
              <w:overflowPunct/>
              <w:autoSpaceDE/>
              <w:autoSpaceDN/>
              <w:adjustRightInd/>
              <w:ind w:right="-90"/>
              <w:jc w:val="center"/>
              <w:textAlignment w:val="auto"/>
              <w:rPr>
                <w:sz w:val="16"/>
                <w:szCs w:val="16"/>
              </w:rPr>
            </w:pPr>
            <w:r w:rsidRPr="004903B8">
              <w:rPr>
                <w:sz w:val="16"/>
                <w:szCs w:val="16"/>
              </w:rPr>
              <w:t xml:space="preserve">           540,818.00 </w:t>
            </w:r>
          </w:p>
        </w:tc>
        <w:tc>
          <w:tcPr>
            <w:tcW w:w="117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2ABB2C99" w14:textId="77777777">
            <w:pPr>
              <w:widowControl/>
              <w:overflowPunct/>
              <w:autoSpaceDE/>
              <w:autoSpaceDN/>
              <w:adjustRightInd/>
              <w:ind w:right="-90"/>
              <w:jc w:val="center"/>
              <w:textAlignment w:val="auto"/>
              <w:rPr>
                <w:sz w:val="16"/>
                <w:szCs w:val="16"/>
              </w:rPr>
            </w:pPr>
            <w:r w:rsidRPr="004903B8">
              <w:rPr>
                <w:sz w:val="16"/>
                <w:szCs w:val="16"/>
              </w:rPr>
              <w:t>0.0583</w:t>
            </w:r>
          </w:p>
        </w:tc>
        <w:tc>
          <w:tcPr>
            <w:tcW w:w="99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69AABB07" w14:textId="77777777">
            <w:pPr>
              <w:widowControl/>
              <w:overflowPunct/>
              <w:autoSpaceDE/>
              <w:autoSpaceDN/>
              <w:adjustRightInd/>
              <w:ind w:right="-90"/>
              <w:jc w:val="center"/>
              <w:textAlignment w:val="auto"/>
              <w:rPr>
                <w:sz w:val="16"/>
                <w:szCs w:val="16"/>
              </w:rPr>
            </w:pPr>
            <w:r w:rsidRPr="004903B8">
              <w:rPr>
                <w:sz w:val="16"/>
                <w:szCs w:val="16"/>
              </w:rPr>
              <w:t xml:space="preserve">         31,529.69 </w:t>
            </w:r>
          </w:p>
        </w:tc>
        <w:tc>
          <w:tcPr>
            <w:tcW w:w="90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55D5E664" w14:textId="77777777">
            <w:pPr>
              <w:widowControl/>
              <w:overflowPunct/>
              <w:autoSpaceDE/>
              <w:autoSpaceDN/>
              <w:adjustRightInd/>
              <w:ind w:right="-90"/>
              <w:jc w:val="center"/>
              <w:textAlignment w:val="auto"/>
              <w:rPr>
                <w:color w:val="000000"/>
                <w:sz w:val="16"/>
                <w:szCs w:val="16"/>
              </w:rPr>
            </w:pPr>
            <w:r w:rsidRPr="004903B8">
              <w:rPr>
                <w:color w:val="000000"/>
                <w:sz w:val="16"/>
                <w:szCs w:val="16"/>
              </w:rPr>
              <w:t xml:space="preserve">$7.25 </w:t>
            </w:r>
          </w:p>
        </w:tc>
        <w:tc>
          <w:tcPr>
            <w:tcW w:w="99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09F464EC" w14:textId="77777777">
            <w:pPr>
              <w:widowControl/>
              <w:overflowPunct/>
              <w:autoSpaceDE/>
              <w:autoSpaceDN/>
              <w:adjustRightInd/>
              <w:ind w:right="-90"/>
              <w:jc w:val="center"/>
              <w:textAlignment w:val="auto"/>
              <w:rPr>
                <w:color w:val="000000"/>
                <w:sz w:val="16"/>
                <w:szCs w:val="16"/>
              </w:rPr>
            </w:pPr>
            <w:r w:rsidRPr="004903B8">
              <w:rPr>
                <w:color w:val="000000"/>
                <w:sz w:val="16"/>
                <w:szCs w:val="16"/>
              </w:rPr>
              <w:t>N/A</w:t>
            </w:r>
          </w:p>
        </w:tc>
        <w:tc>
          <w:tcPr>
            <w:tcW w:w="108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7FD055FF" w14:textId="77777777">
            <w:pPr>
              <w:widowControl/>
              <w:overflowPunct/>
              <w:autoSpaceDE/>
              <w:autoSpaceDN/>
              <w:adjustRightInd/>
              <w:ind w:right="-90"/>
              <w:jc w:val="center"/>
              <w:textAlignment w:val="auto"/>
              <w:rPr>
                <w:sz w:val="16"/>
                <w:szCs w:val="16"/>
              </w:rPr>
            </w:pPr>
            <w:r w:rsidRPr="004903B8">
              <w:rPr>
                <w:sz w:val="16"/>
                <w:szCs w:val="16"/>
              </w:rPr>
              <w:t>$228,590.25</w:t>
            </w:r>
          </w:p>
        </w:tc>
      </w:tr>
      <w:tr w:rsidRPr="004903B8" w:rsidR="00E07922" w:rsidTr="00B11FFD" w14:paraId="49D7CB2B" w14:textId="77777777">
        <w:trPr>
          <w:trHeight w:val="645"/>
        </w:trPr>
        <w:tc>
          <w:tcPr>
            <w:tcW w:w="1250" w:type="dxa"/>
            <w:vMerge/>
            <w:tcBorders>
              <w:top w:val="nil"/>
              <w:left w:val="single" w:color="auto" w:sz="8" w:space="0"/>
              <w:bottom w:val="single" w:color="auto" w:sz="4" w:space="0"/>
              <w:right w:val="single" w:color="auto" w:sz="4" w:space="0"/>
            </w:tcBorders>
            <w:vAlign w:val="center"/>
            <w:hideMark/>
          </w:tcPr>
          <w:p w:rsidRPr="004903B8" w:rsidR="00E07922" w:rsidP="004903B8" w:rsidRDefault="00E07922" w14:paraId="2AA0EA8B" w14:textId="77777777">
            <w:pPr>
              <w:widowControl/>
              <w:overflowPunct/>
              <w:autoSpaceDE/>
              <w:autoSpaceDN/>
              <w:adjustRightInd/>
              <w:ind w:right="-90"/>
              <w:textAlignment w:val="auto"/>
              <w:rPr>
                <w:sz w:val="16"/>
                <w:szCs w:val="16"/>
              </w:rPr>
            </w:pPr>
          </w:p>
        </w:tc>
        <w:tc>
          <w:tcPr>
            <w:tcW w:w="1140" w:type="dxa"/>
            <w:tcBorders>
              <w:top w:val="nil"/>
              <w:left w:val="nil"/>
              <w:bottom w:val="nil"/>
              <w:right w:val="single" w:color="auto" w:sz="4" w:space="0"/>
            </w:tcBorders>
            <w:shd w:val="clear" w:color="auto" w:fill="auto"/>
            <w:vAlign w:val="bottom"/>
            <w:hideMark/>
          </w:tcPr>
          <w:p w:rsidRPr="004903B8" w:rsidR="00E07922" w:rsidP="004903B8" w:rsidRDefault="00E07922" w14:paraId="7A52AC70" w14:textId="66A3CDF0">
            <w:pPr>
              <w:widowControl/>
              <w:overflowPunct/>
              <w:autoSpaceDE/>
              <w:autoSpaceDN/>
              <w:adjustRightInd/>
              <w:ind w:right="-90"/>
              <w:jc w:val="center"/>
              <w:textAlignment w:val="auto"/>
              <w:rPr>
                <w:sz w:val="16"/>
                <w:szCs w:val="16"/>
              </w:rPr>
            </w:pPr>
            <w:r w:rsidRPr="004903B8">
              <w:rPr>
                <w:sz w:val="16"/>
                <w:szCs w:val="16"/>
              </w:rPr>
              <w:t>274.</w:t>
            </w:r>
            <w:r w:rsidRPr="004903B8" w:rsidR="00E0478E">
              <w:rPr>
                <w:sz w:val="16"/>
                <w:szCs w:val="16"/>
              </w:rPr>
              <w:t>2</w:t>
            </w:r>
            <w:r w:rsidRPr="004903B8">
              <w:rPr>
                <w:sz w:val="16"/>
                <w:szCs w:val="16"/>
              </w:rPr>
              <w:t>(h)(4)</w:t>
            </w:r>
          </w:p>
        </w:tc>
        <w:tc>
          <w:tcPr>
            <w:tcW w:w="1380" w:type="dxa"/>
            <w:tcBorders>
              <w:top w:val="nil"/>
              <w:left w:val="nil"/>
              <w:bottom w:val="nil"/>
              <w:right w:val="single" w:color="auto" w:sz="4" w:space="0"/>
            </w:tcBorders>
            <w:shd w:val="clear" w:color="auto" w:fill="auto"/>
            <w:vAlign w:val="bottom"/>
            <w:hideMark/>
          </w:tcPr>
          <w:p w:rsidRPr="004903B8" w:rsidR="00E07922" w:rsidP="004903B8" w:rsidRDefault="00E07922" w14:paraId="50AE2BA3" w14:textId="77777777">
            <w:pPr>
              <w:widowControl/>
              <w:overflowPunct/>
              <w:autoSpaceDE/>
              <w:autoSpaceDN/>
              <w:adjustRightInd/>
              <w:ind w:right="-90"/>
              <w:jc w:val="center"/>
              <w:textAlignment w:val="auto"/>
              <w:rPr>
                <w:sz w:val="16"/>
                <w:szCs w:val="16"/>
              </w:rPr>
            </w:pPr>
            <w:r w:rsidRPr="004903B8">
              <w:rPr>
                <w:sz w:val="16"/>
                <w:szCs w:val="16"/>
              </w:rPr>
              <w:t>Off-line Benefit Reinstatement</w:t>
            </w:r>
          </w:p>
        </w:tc>
        <w:tc>
          <w:tcPr>
            <w:tcW w:w="1350" w:type="dxa"/>
            <w:tcBorders>
              <w:top w:val="nil"/>
              <w:left w:val="nil"/>
              <w:bottom w:val="nil"/>
              <w:right w:val="single" w:color="auto" w:sz="4" w:space="0"/>
            </w:tcBorders>
            <w:shd w:val="clear" w:color="auto" w:fill="auto"/>
            <w:noWrap/>
            <w:vAlign w:val="bottom"/>
            <w:hideMark/>
          </w:tcPr>
          <w:p w:rsidRPr="004903B8" w:rsidR="00E07922" w:rsidP="004903B8" w:rsidRDefault="00E07922" w14:paraId="44CCFC3C" w14:textId="77777777">
            <w:pPr>
              <w:widowControl/>
              <w:overflowPunct/>
              <w:autoSpaceDE/>
              <w:autoSpaceDN/>
              <w:adjustRightInd/>
              <w:ind w:right="-90"/>
              <w:jc w:val="center"/>
              <w:textAlignment w:val="auto"/>
              <w:rPr>
                <w:sz w:val="16"/>
                <w:szCs w:val="16"/>
              </w:rPr>
            </w:pPr>
            <w:r w:rsidRPr="004903B8">
              <w:rPr>
                <w:sz w:val="16"/>
                <w:szCs w:val="16"/>
              </w:rPr>
              <w:t xml:space="preserve">        33,260.00 </w:t>
            </w:r>
          </w:p>
        </w:tc>
        <w:tc>
          <w:tcPr>
            <w:tcW w:w="1080" w:type="dxa"/>
            <w:tcBorders>
              <w:top w:val="nil"/>
              <w:left w:val="nil"/>
              <w:bottom w:val="nil"/>
              <w:right w:val="single" w:color="auto" w:sz="4" w:space="0"/>
            </w:tcBorders>
            <w:shd w:val="clear" w:color="auto" w:fill="auto"/>
            <w:noWrap/>
            <w:vAlign w:val="bottom"/>
            <w:hideMark/>
          </w:tcPr>
          <w:p w:rsidRPr="004903B8" w:rsidR="00E07922" w:rsidP="004903B8" w:rsidRDefault="00E07922" w14:paraId="06F5527B" w14:textId="77777777">
            <w:pPr>
              <w:widowControl/>
              <w:overflowPunct/>
              <w:autoSpaceDE/>
              <w:autoSpaceDN/>
              <w:adjustRightInd/>
              <w:ind w:right="-90"/>
              <w:jc w:val="center"/>
              <w:textAlignment w:val="auto"/>
              <w:rPr>
                <w:sz w:val="16"/>
                <w:szCs w:val="16"/>
              </w:rPr>
            </w:pPr>
            <w:r w:rsidRPr="004903B8">
              <w:rPr>
                <w:sz w:val="16"/>
                <w:szCs w:val="16"/>
              </w:rPr>
              <w:t xml:space="preserve">               1.00 </w:t>
            </w:r>
          </w:p>
        </w:tc>
        <w:tc>
          <w:tcPr>
            <w:tcW w:w="1080" w:type="dxa"/>
            <w:tcBorders>
              <w:top w:val="nil"/>
              <w:left w:val="nil"/>
              <w:bottom w:val="nil"/>
              <w:right w:val="single" w:color="auto" w:sz="4" w:space="0"/>
            </w:tcBorders>
            <w:shd w:val="clear" w:color="auto" w:fill="auto"/>
            <w:noWrap/>
            <w:vAlign w:val="bottom"/>
            <w:hideMark/>
          </w:tcPr>
          <w:p w:rsidRPr="004903B8" w:rsidR="00E07922" w:rsidP="004903B8" w:rsidRDefault="00E07922" w14:paraId="0C69F381" w14:textId="77777777">
            <w:pPr>
              <w:widowControl/>
              <w:overflowPunct/>
              <w:autoSpaceDE/>
              <w:autoSpaceDN/>
              <w:adjustRightInd/>
              <w:ind w:right="-90"/>
              <w:jc w:val="center"/>
              <w:textAlignment w:val="auto"/>
              <w:rPr>
                <w:sz w:val="16"/>
                <w:szCs w:val="16"/>
              </w:rPr>
            </w:pPr>
            <w:r w:rsidRPr="004903B8">
              <w:rPr>
                <w:sz w:val="16"/>
                <w:szCs w:val="16"/>
              </w:rPr>
              <w:t xml:space="preserve">             33,260.00 </w:t>
            </w:r>
          </w:p>
        </w:tc>
        <w:tc>
          <w:tcPr>
            <w:tcW w:w="1170" w:type="dxa"/>
            <w:tcBorders>
              <w:top w:val="nil"/>
              <w:left w:val="nil"/>
              <w:bottom w:val="nil"/>
              <w:right w:val="single" w:color="auto" w:sz="4" w:space="0"/>
            </w:tcBorders>
            <w:shd w:val="clear" w:color="auto" w:fill="auto"/>
            <w:noWrap/>
            <w:vAlign w:val="bottom"/>
            <w:hideMark/>
          </w:tcPr>
          <w:p w:rsidRPr="004903B8" w:rsidR="00E07922" w:rsidP="004903B8" w:rsidRDefault="00E07922" w14:paraId="57AF65E4" w14:textId="77777777">
            <w:pPr>
              <w:widowControl/>
              <w:overflowPunct/>
              <w:autoSpaceDE/>
              <w:autoSpaceDN/>
              <w:adjustRightInd/>
              <w:ind w:right="-90"/>
              <w:jc w:val="center"/>
              <w:textAlignment w:val="auto"/>
              <w:rPr>
                <w:sz w:val="16"/>
                <w:szCs w:val="16"/>
              </w:rPr>
            </w:pPr>
            <w:r w:rsidRPr="004903B8">
              <w:rPr>
                <w:sz w:val="16"/>
                <w:szCs w:val="16"/>
              </w:rPr>
              <w:t>0.0835</w:t>
            </w:r>
          </w:p>
        </w:tc>
        <w:tc>
          <w:tcPr>
            <w:tcW w:w="990" w:type="dxa"/>
            <w:tcBorders>
              <w:top w:val="nil"/>
              <w:left w:val="nil"/>
              <w:bottom w:val="nil"/>
              <w:right w:val="single" w:color="auto" w:sz="4" w:space="0"/>
            </w:tcBorders>
            <w:shd w:val="clear" w:color="auto" w:fill="auto"/>
            <w:noWrap/>
            <w:vAlign w:val="bottom"/>
            <w:hideMark/>
          </w:tcPr>
          <w:p w:rsidRPr="004903B8" w:rsidR="00E07922" w:rsidP="004903B8" w:rsidRDefault="00E07922" w14:paraId="7EE4C759" w14:textId="77777777">
            <w:pPr>
              <w:widowControl/>
              <w:overflowPunct/>
              <w:autoSpaceDE/>
              <w:autoSpaceDN/>
              <w:adjustRightInd/>
              <w:ind w:right="-90"/>
              <w:jc w:val="center"/>
              <w:textAlignment w:val="auto"/>
              <w:rPr>
                <w:sz w:val="16"/>
                <w:szCs w:val="16"/>
              </w:rPr>
            </w:pPr>
            <w:r w:rsidRPr="004903B8">
              <w:rPr>
                <w:sz w:val="16"/>
                <w:szCs w:val="16"/>
              </w:rPr>
              <w:t xml:space="preserve">           2,777.21 </w:t>
            </w:r>
          </w:p>
        </w:tc>
        <w:tc>
          <w:tcPr>
            <w:tcW w:w="900" w:type="dxa"/>
            <w:tcBorders>
              <w:top w:val="nil"/>
              <w:left w:val="nil"/>
              <w:bottom w:val="nil"/>
              <w:right w:val="single" w:color="auto" w:sz="4" w:space="0"/>
            </w:tcBorders>
            <w:shd w:val="clear" w:color="auto" w:fill="auto"/>
            <w:noWrap/>
            <w:vAlign w:val="bottom"/>
            <w:hideMark/>
          </w:tcPr>
          <w:p w:rsidRPr="004903B8" w:rsidR="00E07922" w:rsidP="004903B8" w:rsidRDefault="00E07922" w14:paraId="29C09446" w14:textId="77777777">
            <w:pPr>
              <w:widowControl/>
              <w:overflowPunct/>
              <w:autoSpaceDE/>
              <w:autoSpaceDN/>
              <w:adjustRightInd/>
              <w:ind w:right="-90"/>
              <w:jc w:val="center"/>
              <w:textAlignment w:val="auto"/>
              <w:rPr>
                <w:color w:val="000000"/>
                <w:sz w:val="16"/>
                <w:szCs w:val="16"/>
              </w:rPr>
            </w:pPr>
            <w:r w:rsidRPr="004903B8">
              <w:rPr>
                <w:color w:val="000000"/>
                <w:sz w:val="16"/>
                <w:szCs w:val="16"/>
              </w:rPr>
              <w:t xml:space="preserve">$7.25 </w:t>
            </w:r>
          </w:p>
        </w:tc>
        <w:tc>
          <w:tcPr>
            <w:tcW w:w="990" w:type="dxa"/>
            <w:tcBorders>
              <w:top w:val="nil"/>
              <w:left w:val="nil"/>
              <w:bottom w:val="nil"/>
              <w:right w:val="single" w:color="auto" w:sz="4" w:space="0"/>
            </w:tcBorders>
            <w:shd w:val="clear" w:color="auto" w:fill="auto"/>
            <w:noWrap/>
            <w:vAlign w:val="bottom"/>
            <w:hideMark/>
          </w:tcPr>
          <w:p w:rsidRPr="004903B8" w:rsidR="00E07922" w:rsidP="004903B8" w:rsidRDefault="00E07922" w14:paraId="5C050D7B" w14:textId="77777777">
            <w:pPr>
              <w:widowControl/>
              <w:overflowPunct/>
              <w:autoSpaceDE/>
              <w:autoSpaceDN/>
              <w:adjustRightInd/>
              <w:ind w:right="-90"/>
              <w:jc w:val="center"/>
              <w:textAlignment w:val="auto"/>
              <w:rPr>
                <w:color w:val="000000"/>
                <w:sz w:val="16"/>
                <w:szCs w:val="16"/>
              </w:rPr>
            </w:pPr>
            <w:r w:rsidRPr="004903B8">
              <w:rPr>
                <w:color w:val="000000"/>
                <w:sz w:val="16"/>
                <w:szCs w:val="16"/>
              </w:rPr>
              <w:t>N/A</w:t>
            </w:r>
          </w:p>
        </w:tc>
        <w:tc>
          <w:tcPr>
            <w:tcW w:w="1080" w:type="dxa"/>
            <w:tcBorders>
              <w:top w:val="nil"/>
              <w:left w:val="nil"/>
              <w:bottom w:val="nil"/>
              <w:right w:val="single" w:color="auto" w:sz="4" w:space="0"/>
            </w:tcBorders>
            <w:shd w:val="clear" w:color="auto" w:fill="auto"/>
            <w:vAlign w:val="bottom"/>
            <w:hideMark/>
          </w:tcPr>
          <w:p w:rsidRPr="004903B8" w:rsidR="00E07922" w:rsidP="004903B8" w:rsidRDefault="00E07922" w14:paraId="48E30F89" w14:textId="77777777">
            <w:pPr>
              <w:widowControl/>
              <w:overflowPunct/>
              <w:autoSpaceDE/>
              <w:autoSpaceDN/>
              <w:adjustRightInd/>
              <w:ind w:right="-90"/>
              <w:jc w:val="center"/>
              <w:textAlignment w:val="auto"/>
              <w:rPr>
                <w:sz w:val="16"/>
                <w:szCs w:val="16"/>
              </w:rPr>
            </w:pPr>
            <w:r w:rsidRPr="004903B8">
              <w:rPr>
                <w:sz w:val="16"/>
                <w:szCs w:val="16"/>
              </w:rPr>
              <w:t>$20,134.77</w:t>
            </w:r>
          </w:p>
        </w:tc>
      </w:tr>
      <w:tr w:rsidRPr="004903B8" w:rsidR="00E07922" w:rsidTr="00B11FFD" w14:paraId="4C044857" w14:textId="77777777">
        <w:trPr>
          <w:trHeight w:val="698"/>
        </w:trPr>
        <w:tc>
          <w:tcPr>
            <w:tcW w:w="3770" w:type="dxa"/>
            <w:gridSpan w:val="3"/>
            <w:tcBorders>
              <w:top w:val="single" w:color="auto" w:sz="8" w:space="0"/>
              <w:left w:val="single" w:color="auto" w:sz="8" w:space="0"/>
              <w:bottom w:val="single" w:color="auto" w:sz="8" w:space="0"/>
              <w:right w:val="single" w:color="auto" w:sz="4" w:space="0"/>
            </w:tcBorders>
            <w:shd w:val="clear" w:color="auto" w:fill="auto"/>
            <w:vAlign w:val="bottom"/>
            <w:hideMark/>
          </w:tcPr>
          <w:p w:rsidRPr="004903B8" w:rsidR="00E07922" w:rsidP="004903B8" w:rsidRDefault="00E07922" w14:paraId="769A06A3" w14:textId="77777777">
            <w:pPr>
              <w:widowControl/>
              <w:overflowPunct/>
              <w:autoSpaceDE/>
              <w:autoSpaceDN/>
              <w:adjustRightInd/>
              <w:ind w:right="-90"/>
              <w:jc w:val="center"/>
              <w:textAlignment w:val="auto"/>
              <w:rPr>
                <w:b/>
                <w:bCs/>
                <w:sz w:val="16"/>
                <w:szCs w:val="16"/>
              </w:rPr>
            </w:pPr>
            <w:r w:rsidRPr="004903B8">
              <w:rPr>
                <w:b/>
                <w:bCs/>
                <w:sz w:val="16"/>
                <w:szCs w:val="16"/>
              </w:rPr>
              <w:t>Sub-total of Individual/Households SNAP Recipients</w:t>
            </w:r>
          </w:p>
        </w:tc>
        <w:tc>
          <w:tcPr>
            <w:tcW w:w="135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0DFD8923" w14:textId="77777777">
            <w:pPr>
              <w:widowControl/>
              <w:overflowPunct/>
              <w:autoSpaceDE/>
              <w:autoSpaceDN/>
              <w:adjustRightInd/>
              <w:ind w:right="-90"/>
              <w:jc w:val="center"/>
              <w:textAlignment w:val="auto"/>
              <w:rPr>
                <w:b/>
                <w:bCs/>
                <w:sz w:val="16"/>
                <w:szCs w:val="16"/>
              </w:rPr>
            </w:pPr>
            <w:r w:rsidRPr="004903B8">
              <w:rPr>
                <w:b/>
                <w:bCs/>
                <w:sz w:val="16"/>
                <w:szCs w:val="16"/>
              </w:rPr>
              <w:t xml:space="preserve">   2,961,834.00 </w:t>
            </w:r>
          </w:p>
        </w:tc>
        <w:tc>
          <w:tcPr>
            <w:tcW w:w="108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5282C92C" w14:textId="77777777">
            <w:pPr>
              <w:widowControl/>
              <w:overflowPunct/>
              <w:autoSpaceDE/>
              <w:autoSpaceDN/>
              <w:adjustRightInd/>
              <w:ind w:right="-90"/>
              <w:jc w:val="center"/>
              <w:textAlignment w:val="auto"/>
              <w:rPr>
                <w:b/>
                <w:bCs/>
                <w:sz w:val="16"/>
                <w:szCs w:val="16"/>
              </w:rPr>
            </w:pPr>
            <w:r w:rsidRPr="004903B8">
              <w:rPr>
                <w:b/>
                <w:bCs/>
                <w:sz w:val="16"/>
                <w:szCs w:val="16"/>
              </w:rPr>
              <w:t xml:space="preserve">               1.00 </w:t>
            </w:r>
          </w:p>
        </w:tc>
        <w:tc>
          <w:tcPr>
            <w:tcW w:w="108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7E6C856E" w14:textId="77777777">
            <w:pPr>
              <w:widowControl/>
              <w:overflowPunct/>
              <w:autoSpaceDE/>
              <w:autoSpaceDN/>
              <w:adjustRightInd/>
              <w:ind w:right="-90"/>
              <w:jc w:val="center"/>
              <w:textAlignment w:val="auto"/>
              <w:rPr>
                <w:b/>
                <w:bCs/>
                <w:sz w:val="16"/>
                <w:szCs w:val="16"/>
              </w:rPr>
            </w:pPr>
            <w:r w:rsidRPr="004903B8">
              <w:rPr>
                <w:b/>
                <w:bCs/>
                <w:sz w:val="16"/>
                <w:szCs w:val="16"/>
              </w:rPr>
              <w:t xml:space="preserve">        3,535,912.00 </w:t>
            </w:r>
          </w:p>
        </w:tc>
        <w:tc>
          <w:tcPr>
            <w:tcW w:w="117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2447D51C" w14:textId="77777777">
            <w:pPr>
              <w:widowControl/>
              <w:overflowPunct/>
              <w:autoSpaceDE/>
              <w:autoSpaceDN/>
              <w:adjustRightInd/>
              <w:ind w:right="-90"/>
              <w:jc w:val="center"/>
              <w:textAlignment w:val="auto"/>
              <w:rPr>
                <w:b/>
                <w:bCs/>
                <w:sz w:val="16"/>
                <w:szCs w:val="16"/>
              </w:rPr>
            </w:pPr>
            <w:r w:rsidRPr="004903B8">
              <w:rPr>
                <w:b/>
                <w:bCs/>
                <w:sz w:val="16"/>
                <w:szCs w:val="16"/>
              </w:rPr>
              <w:t>0.1752</w:t>
            </w:r>
          </w:p>
        </w:tc>
        <w:tc>
          <w:tcPr>
            <w:tcW w:w="99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72C7484B" w14:textId="77777777">
            <w:pPr>
              <w:widowControl/>
              <w:overflowPunct/>
              <w:autoSpaceDE/>
              <w:autoSpaceDN/>
              <w:adjustRightInd/>
              <w:ind w:right="-90"/>
              <w:jc w:val="center"/>
              <w:textAlignment w:val="auto"/>
              <w:rPr>
                <w:b/>
                <w:bCs/>
                <w:sz w:val="16"/>
                <w:szCs w:val="16"/>
              </w:rPr>
            </w:pPr>
            <w:r w:rsidRPr="004903B8">
              <w:rPr>
                <w:b/>
                <w:bCs/>
                <w:sz w:val="16"/>
                <w:szCs w:val="16"/>
              </w:rPr>
              <w:t xml:space="preserve">       133,232.16 </w:t>
            </w:r>
          </w:p>
        </w:tc>
        <w:tc>
          <w:tcPr>
            <w:tcW w:w="90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622D5D21" w14:textId="77777777">
            <w:pPr>
              <w:widowControl/>
              <w:overflowPunct/>
              <w:autoSpaceDE/>
              <w:autoSpaceDN/>
              <w:adjustRightInd/>
              <w:ind w:right="-90"/>
              <w:jc w:val="center"/>
              <w:textAlignment w:val="auto"/>
              <w:rPr>
                <w:b/>
                <w:bCs/>
                <w:color w:val="000000"/>
                <w:sz w:val="16"/>
                <w:szCs w:val="16"/>
              </w:rPr>
            </w:pPr>
            <w:r w:rsidRPr="004903B8">
              <w:rPr>
                <w:b/>
                <w:bCs/>
                <w:color w:val="000000"/>
                <w:sz w:val="16"/>
                <w:szCs w:val="16"/>
              </w:rPr>
              <w:t xml:space="preserve">$7.25 </w:t>
            </w:r>
          </w:p>
        </w:tc>
        <w:tc>
          <w:tcPr>
            <w:tcW w:w="99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015AACCF" w14:textId="77777777">
            <w:pPr>
              <w:widowControl/>
              <w:overflowPunct/>
              <w:autoSpaceDE/>
              <w:autoSpaceDN/>
              <w:adjustRightInd/>
              <w:ind w:right="-90"/>
              <w:jc w:val="center"/>
              <w:textAlignment w:val="auto"/>
              <w:rPr>
                <w:b/>
                <w:bCs/>
                <w:color w:val="000000"/>
                <w:sz w:val="16"/>
                <w:szCs w:val="16"/>
              </w:rPr>
            </w:pPr>
            <w:r w:rsidRPr="004903B8">
              <w:rPr>
                <w:b/>
                <w:bCs/>
                <w:color w:val="000000"/>
                <w:sz w:val="16"/>
                <w:szCs w:val="16"/>
              </w:rPr>
              <w:t>N/A</w:t>
            </w:r>
          </w:p>
        </w:tc>
        <w:tc>
          <w:tcPr>
            <w:tcW w:w="1080" w:type="dxa"/>
            <w:tcBorders>
              <w:top w:val="single" w:color="auto" w:sz="8" w:space="0"/>
              <w:left w:val="nil"/>
              <w:bottom w:val="single" w:color="auto" w:sz="8" w:space="0"/>
              <w:right w:val="single" w:color="auto" w:sz="8" w:space="0"/>
            </w:tcBorders>
            <w:shd w:val="clear" w:color="auto" w:fill="auto"/>
            <w:vAlign w:val="bottom"/>
            <w:hideMark/>
          </w:tcPr>
          <w:p w:rsidRPr="004903B8" w:rsidR="00E07922" w:rsidP="004903B8" w:rsidRDefault="00E07922" w14:paraId="0EA4314E" w14:textId="77777777">
            <w:pPr>
              <w:widowControl/>
              <w:overflowPunct/>
              <w:autoSpaceDE/>
              <w:autoSpaceDN/>
              <w:adjustRightInd/>
              <w:ind w:right="-90"/>
              <w:jc w:val="center"/>
              <w:textAlignment w:val="auto"/>
              <w:rPr>
                <w:b/>
                <w:bCs/>
                <w:sz w:val="16"/>
                <w:szCs w:val="16"/>
              </w:rPr>
            </w:pPr>
            <w:r w:rsidRPr="004903B8">
              <w:rPr>
                <w:b/>
                <w:bCs/>
                <w:sz w:val="16"/>
                <w:szCs w:val="16"/>
              </w:rPr>
              <w:t>$965,933.12</w:t>
            </w:r>
          </w:p>
        </w:tc>
      </w:tr>
      <w:tr w:rsidRPr="004903B8" w:rsidR="00E07922" w:rsidTr="00B11FFD" w14:paraId="7BBCD5E4" w14:textId="77777777">
        <w:trPr>
          <w:trHeight w:val="630"/>
        </w:trPr>
        <w:tc>
          <w:tcPr>
            <w:tcW w:w="1250" w:type="dxa"/>
            <w:vMerge w:val="restart"/>
            <w:tcBorders>
              <w:top w:val="nil"/>
              <w:left w:val="single" w:color="auto" w:sz="8" w:space="0"/>
              <w:bottom w:val="single" w:color="auto" w:sz="4" w:space="0"/>
              <w:right w:val="single" w:color="auto" w:sz="4" w:space="0"/>
            </w:tcBorders>
            <w:shd w:val="clear" w:color="auto" w:fill="auto"/>
            <w:vAlign w:val="bottom"/>
            <w:hideMark/>
          </w:tcPr>
          <w:p w:rsidRPr="004903B8" w:rsidR="00E07922" w:rsidP="004903B8" w:rsidRDefault="00E07922" w14:paraId="5B581020" w14:textId="77777777">
            <w:pPr>
              <w:widowControl/>
              <w:overflowPunct/>
              <w:autoSpaceDE/>
              <w:autoSpaceDN/>
              <w:adjustRightInd/>
              <w:ind w:right="-90"/>
              <w:jc w:val="center"/>
              <w:textAlignment w:val="auto"/>
              <w:rPr>
                <w:sz w:val="16"/>
                <w:szCs w:val="16"/>
              </w:rPr>
            </w:pPr>
            <w:r w:rsidRPr="004903B8">
              <w:rPr>
                <w:sz w:val="16"/>
                <w:szCs w:val="16"/>
              </w:rPr>
              <w:t>State Agencies</w:t>
            </w:r>
          </w:p>
        </w:tc>
        <w:tc>
          <w:tcPr>
            <w:tcW w:w="114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5C6F8DF7" w14:textId="77777777">
            <w:pPr>
              <w:widowControl/>
              <w:overflowPunct/>
              <w:autoSpaceDE/>
              <w:autoSpaceDN/>
              <w:adjustRightInd/>
              <w:ind w:right="-90"/>
              <w:jc w:val="center"/>
              <w:textAlignment w:val="auto"/>
              <w:rPr>
                <w:sz w:val="16"/>
                <w:szCs w:val="16"/>
              </w:rPr>
            </w:pPr>
            <w:r w:rsidRPr="004903B8">
              <w:rPr>
                <w:sz w:val="16"/>
                <w:szCs w:val="16"/>
              </w:rPr>
              <w:t>274.2(</w:t>
            </w:r>
            <w:proofErr w:type="spellStart"/>
            <w:r w:rsidRPr="004903B8">
              <w:rPr>
                <w:sz w:val="16"/>
                <w:szCs w:val="16"/>
              </w:rPr>
              <w:t>i</w:t>
            </w:r>
            <w:proofErr w:type="spellEnd"/>
            <w:r w:rsidRPr="004903B8">
              <w:rPr>
                <w:sz w:val="16"/>
                <w:szCs w:val="16"/>
              </w:rPr>
              <w:t>)(2)</w:t>
            </w:r>
          </w:p>
        </w:tc>
        <w:tc>
          <w:tcPr>
            <w:tcW w:w="138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3EA61D9D" w14:textId="77777777">
            <w:pPr>
              <w:widowControl/>
              <w:overflowPunct/>
              <w:autoSpaceDE/>
              <w:autoSpaceDN/>
              <w:adjustRightInd/>
              <w:ind w:right="-90"/>
              <w:jc w:val="center"/>
              <w:textAlignment w:val="auto"/>
              <w:rPr>
                <w:sz w:val="16"/>
                <w:szCs w:val="16"/>
              </w:rPr>
            </w:pPr>
            <w:r w:rsidRPr="004903B8">
              <w:rPr>
                <w:sz w:val="16"/>
                <w:szCs w:val="16"/>
              </w:rPr>
              <w:t>Expungement Notice</w:t>
            </w:r>
          </w:p>
        </w:tc>
        <w:tc>
          <w:tcPr>
            <w:tcW w:w="135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05CAE48F" w14:textId="77777777">
            <w:pPr>
              <w:widowControl/>
              <w:overflowPunct/>
              <w:autoSpaceDE/>
              <w:autoSpaceDN/>
              <w:adjustRightInd/>
              <w:ind w:right="-90"/>
              <w:jc w:val="center"/>
              <w:textAlignment w:val="auto"/>
              <w:rPr>
                <w:sz w:val="16"/>
                <w:szCs w:val="16"/>
              </w:rPr>
            </w:pPr>
            <w:r w:rsidRPr="004903B8">
              <w:rPr>
                <w:sz w:val="16"/>
                <w:szCs w:val="16"/>
              </w:rPr>
              <w:t xml:space="preserve">               53.00 </w:t>
            </w:r>
          </w:p>
        </w:tc>
        <w:tc>
          <w:tcPr>
            <w:tcW w:w="108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53AEF13A" w14:textId="77777777">
            <w:pPr>
              <w:widowControl/>
              <w:overflowPunct/>
              <w:autoSpaceDE/>
              <w:autoSpaceDN/>
              <w:adjustRightInd/>
              <w:ind w:right="-90"/>
              <w:jc w:val="center"/>
              <w:textAlignment w:val="auto"/>
              <w:rPr>
                <w:sz w:val="16"/>
                <w:szCs w:val="16"/>
              </w:rPr>
            </w:pPr>
            <w:r w:rsidRPr="004903B8">
              <w:rPr>
                <w:sz w:val="16"/>
                <w:szCs w:val="16"/>
              </w:rPr>
              <w:t xml:space="preserve">      55,883.66 </w:t>
            </w:r>
          </w:p>
        </w:tc>
        <w:tc>
          <w:tcPr>
            <w:tcW w:w="108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79692F82" w14:textId="77777777">
            <w:pPr>
              <w:widowControl/>
              <w:overflowPunct/>
              <w:autoSpaceDE/>
              <w:autoSpaceDN/>
              <w:adjustRightInd/>
              <w:ind w:right="-90"/>
              <w:jc w:val="center"/>
              <w:textAlignment w:val="auto"/>
              <w:rPr>
                <w:sz w:val="16"/>
                <w:szCs w:val="16"/>
              </w:rPr>
            </w:pPr>
            <w:r w:rsidRPr="004903B8">
              <w:rPr>
                <w:sz w:val="16"/>
                <w:szCs w:val="16"/>
              </w:rPr>
              <w:t xml:space="preserve">        2,961,834.00 </w:t>
            </w:r>
          </w:p>
        </w:tc>
        <w:tc>
          <w:tcPr>
            <w:tcW w:w="117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53508E94" w14:textId="77777777">
            <w:pPr>
              <w:widowControl/>
              <w:overflowPunct/>
              <w:autoSpaceDE/>
              <w:autoSpaceDN/>
              <w:adjustRightInd/>
              <w:ind w:right="-90"/>
              <w:jc w:val="center"/>
              <w:textAlignment w:val="auto"/>
              <w:rPr>
                <w:sz w:val="16"/>
                <w:szCs w:val="16"/>
              </w:rPr>
            </w:pPr>
            <w:r w:rsidRPr="004903B8">
              <w:rPr>
                <w:sz w:val="16"/>
                <w:szCs w:val="16"/>
              </w:rPr>
              <w:t>0.0083</w:t>
            </w:r>
          </w:p>
        </w:tc>
        <w:tc>
          <w:tcPr>
            <w:tcW w:w="99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547AA373" w14:textId="77777777">
            <w:pPr>
              <w:widowControl/>
              <w:overflowPunct/>
              <w:autoSpaceDE/>
              <w:autoSpaceDN/>
              <w:adjustRightInd/>
              <w:ind w:right="-90"/>
              <w:jc w:val="center"/>
              <w:textAlignment w:val="auto"/>
              <w:rPr>
                <w:sz w:val="16"/>
                <w:szCs w:val="16"/>
              </w:rPr>
            </w:pPr>
            <w:r w:rsidRPr="004903B8">
              <w:rPr>
                <w:sz w:val="16"/>
                <w:szCs w:val="16"/>
              </w:rPr>
              <w:t xml:space="preserve">         24,583.22 </w:t>
            </w:r>
          </w:p>
        </w:tc>
        <w:tc>
          <w:tcPr>
            <w:tcW w:w="90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7FDD4AE4" w14:textId="77777777">
            <w:pPr>
              <w:widowControl/>
              <w:overflowPunct/>
              <w:autoSpaceDE/>
              <w:autoSpaceDN/>
              <w:adjustRightInd/>
              <w:ind w:right="-90"/>
              <w:jc w:val="center"/>
              <w:textAlignment w:val="auto"/>
              <w:rPr>
                <w:color w:val="000000"/>
                <w:sz w:val="16"/>
                <w:szCs w:val="16"/>
              </w:rPr>
            </w:pPr>
            <w:r w:rsidRPr="004903B8">
              <w:rPr>
                <w:color w:val="000000"/>
                <w:sz w:val="16"/>
                <w:szCs w:val="16"/>
              </w:rPr>
              <w:t xml:space="preserve">$21.46 </w:t>
            </w:r>
          </w:p>
        </w:tc>
        <w:tc>
          <w:tcPr>
            <w:tcW w:w="99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678EFE0B" w14:textId="77777777">
            <w:pPr>
              <w:widowControl/>
              <w:overflowPunct/>
              <w:autoSpaceDE/>
              <w:autoSpaceDN/>
              <w:adjustRightInd/>
              <w:ind w:right="-90"/>
              <w:jc w:val="center"/>
              <w:textAlignment w:val="auto"/>
              <w:rPr>
                <w:color w:val="000000"/>
                <w:sz w:val="16"/>
                <w:szCs w:val="16"/>
              </w:rPr>
            </w:pPr>
            <w:r w:rsidRPr="004903B8">
              <w:rPr>
                <w:color w:val="000000"/>
                <w:sz w:val="16"/>
                <w:szCs w:val="16"/>
              </w:rPr>
              <w:t xml:space="preserve">$28.54 </w:t>
            </w:r>
          </w:p>
        </w:tc>
        <w:tc>
          <w:tcPr>
            <w:tcW w:w="108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73B4D784" w14:textId="77777777">
            <w:pPr>
              <w:widowControl/>
              <w:overflowPunct/>
              <w:autoSpaceDE/>
              <w:autoSpaceDN/>
              <w:adjustRightInd/>
              <w:ind w:right="-90"/>
              <w:jc w:val="center"/>
              <w:textAlignment w:val="auto"/>
              <w:rPr>
                <w:sz w:val="16"/>
                <w:szCs w:val="16"/>
              </w:rPr>
            </w:pPr>
            <w:r w:rsidRPr="004903B8">
              <w:rPr>
                <w:sz w:val="16"/>
                <w:szCs w:val="16"/>
              </w:rPr>
              <w:t>$701,605.10</w:t>
            </w:r>
          </w:p>
        </w:tc>
      </w:tr>
      <w:tr w:rsidRPr="004903B8" w:rsidR="00E07922" w:rsidTr="00B11FFD" w14:paraId="2C35A0BB" w14:textId="77777777">
        <w:trPr>
          <w:trHeight w:val="630"/>
        </w:trPr>
        <w:tc>
          <w:tcPr>
            <w:tcW w:w="1250" w:type="dxa"/>
            <w:vMerge/>
            <w:tcBorders>
              <w:top w:val="nil"/>
              <w:left w:val="single" w:color="auto" w:sz="8" w:space="0"/>
              <w:bottom w:val="single" w:color="auto" w:sz="4" w:space="0"/>
              <w:right w:val="single" w:color="auto" w:sz="4" w:space="0"/>
            </w:tcBorders>
            <w:vAlign w:val="center"/>
            <w:hideMark/>
          </w:tcPr>
          <w:p w:rsidRPr="004903B8" w:rsidR="00E07922" w:rsidP="004903B8" w:rsidRDefault="00E07922" w14:paraId="16667E3F" w14:textId="77777777">
            <w:pPr>
              <w:widowControl/>
              <w:overflowPunct/>
              <w:autoSpaceDE/>
              <w:autoSpaceDN/>
              <w:adjustRightInd/>
              <w:ind w:right="-90"/>
              <w:textAlignment w:val="auto"/>
              <w:rPr>
                <w:sz w:val="16"/>
                <w:szCs w:val="16"/>
              </w:rPr>
            </w:pPr>
          </w:p>
        </w:tc>
        <w:tc>
          <w:tcPr>
            <w:tcW w:w="114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7505F872" w14:textId="77777777">
            <w:pPr>
              <w:widowControl/>
              <w:overflowPunct/>
              <w:autoSpaceDE/>
              <w:autoSpaceDN/>
              <w:adjustRightInd/>
              <w:ind w:right="-90"/>
              <w:jc w:val="center"/>
              <w:textAlignment w:val="auto"/>
              <w:rPr>
                <w:sz w:val="16"/>
                <w:szCs w:val="16"/>
              </w:rPr>
            </w:pPr>
            <w:r w:rsidRPr="004903B8">
              <w:rPr>
                <w:sz w:val="16"/>
                <w:szCs w:val="16"/>
              </w:rPr>
              <w:t>274.2(h)(3)</w:t>
            </w:r>
          </w:p>
        </w:tc>
        <w:tc>
          <w:tcPr>
            <w:tcW w:w="138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01192B26" w14:textId="77777777">
            <w:pPr>
              <w:widowControl/>
              <w:overflowPunct/>
              <w:autoSpaceDE/>
              <w:autoSpaceDN/>
              <w:adjustRightInd/>
              <w:ind w:right="-90"/>
              <w:jc w:val="center"/>
              <w:textAlignment w:val="auto"/>
              <w:rPr>
                <w:sz w:val="16"/>
                <w:szCs w:val="16"/>
              </w:rPr>
            </w:pPr>
            <w:r w:rsidRPr="004903B8">
              <w:rPr>
                <w:sz w:val="16"/>
                <w:szCs w:val="16"/>
              </w:rPr>
              <w:t>Off-line Storage Notice</w:t>
            </w:r>
          </w:p>
        </w:tc>
        <w:tc>
          <w:tcPr>
            <w:tcW w:w="135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3D98FC7D" w14:textId="77777777">
            <w:pPr>
              <w:widowControl/>
              <w:overflowPunct/>
              <w:autoSpaceDE/>
              <w:autoSpaceDN/>
              <w:adjustRightInd/>
              <w:ind w:right="-90"/>
              <w:jc w:val="center"/>
              <w:textAlignment w:val="auto"/>
              <w:rPr>
                <w:sz w:val="16"/>
                <w:szCs w:val="16"/>
              </w:rPr>
            </w:pPr>
            <w:r w:rsidRPr="004903B8">
              <w:rPr>
                <w:sz w:val="16"/>
                <w:szCs w:val="16"/>
              </w:rPr>
              <w:t xml:space="preserve">                 6.00 </w:t>
            </w:r>
          </w:p>
        </w:tc>
        <w:tc>
          <w:tcPr>
            <w:tcW w:w="108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311B1D48" w14:textId="77777777">
            <w:pPr>
              <w:widowControl/>
              <w:overflowPunct/>
              <w:autoSpaceDE/>
              <w:autoSpaceDN/>
              <w:adjustRightInd/>
              <w:ind w:right="-90"/>
              <w:jc w:val="center"/>
              <w:textAlignment w:val="auto"/>
              <w:rPr>
                <w:sz w:val="16"/>
                <w:szCs w:val="16"/>
              </w:rPr>
            </w:pPr>
            <w:r w:rsidRPr="004903B8">
              <w:rPr>
                <w:sz w:val="16"/>
                <w:szCs w:val="16"/>
              </w:rPr>
              <w:t xml:space="preserve">      90,136.33 </w:t>
            </w:r>
          </w:p>
        </w:tc>
        <w:tc>
          <w:tcPr>
            <w:tcW w:w="108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783F183D" w14:textId="77777777">
            <w:pPr>
              <w:widowControl/>
              <w:overflowPunct/>
              <w:autoSpaceDE/>
              <w:autoSpaceDN/>
              <w:adjustRightInd/>
              <w:ind w:right="-90"/>
              <w:jc w:val="center"/>
              <w:textAlignment w:val="auto"/>
              <w:rPr>
                <w:sz w:val="16"/>
                <w:szCs w:val="16"/>
              </w:rPr>
            </w:pPr>
            <w:r w:rsidRPr="004903B8">
              <w:rPr>
                <w:sz w:val="16"/>
                <w:szCs w:val="16"/>
              </w:rPr>
              <w:t xml:space="preserve">           540,818.00 </w:t>
            </w:r>
          </w:p>
        </w:tc>
        <w:tc>
          <w:tcPr>
            <w:tcW w:w="117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2791C822" w14:textId="77777777">
            <w:pPr>
              <w:widowControl/>
              <w:overflowPunct/>
              <w:autoSpaceDE/>
              <w:autoSpaceDN/>
              <w:adjustRightInd/>
              <w:ind w:right="-90"/>
              <w:jc w:val="center"/>
              <w:textAlignment w:val="auto"/>
              <w:rPr>
                <w:sz w:val="16"/>
                <w:szCs w:val="16"/>
              </w:rPr>
            </w:pPr>
            <w:r w:rsidRPr="004903B8">
              <w:rPr>
                <w:sz w:val="16"/>
                <w:szCs w:val="16"/>
              </w:rPr>
              <w:t xml:space="preserve"> 0.0083 </w:t>
            </w:r>
          </w:p>
        </w:tc>
        <w:tc>
          <w:tcPr>
            <w:tcW w:w="99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1EB79074" w14:textId="77777777">
            <w:pPr>
              <w:widowControl/>
              <w:overflowPunct/>
              <w:autoSpaceDE/>
              <w:autoSpaceDN/>
              <w:adjustRightInd/>
              <w:ind w:right="-90"/>
              <w:jc w:val="center"/>
              <w:textAlignment w:val="auto"/>
              <w:rPr>
                <w:sz w:val="16"/>
                <w:szCs w:val="16"/>
              </w:rPr>
            </w:pPr>
            <w:r w:rsidRPr="004903B8">
              <w:rPr>
                <w:sz w:val="16"/>
                <w:szCs w:val="16"/>
              </w:rPr>
              <w:t xml:space="preserve">           4,488.79</w:t>
            </w:r>
          </w:p>
        </w:tc>
        <w:tc>
          <w:tcPr>
            <w:tcW w:w="90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032D6C4A" w14:textId="77777777">
            <w:pPr>
              <w:widowControl/>
              <w:overflowPunct/>
              <w:autoSpaceDE/>
              <w:autoSpaceDN/>
              <w:adjustRightInd/>
              <w:ind w:right="-90"/>
              <w:jc w:val="center"/>
              <w:textAlignment w:val="auto"/>
              <w:rPr>
                <w:color w:val="000000"/>
                <w:sz w:val="16"/>
                <w:szCs w:val="16"/>
              </w:rPr>
            </w:pPr>
            <w:r w:rsidRPr="004903B8">
              <w:rPr>
                <w:color w:val="000000"/>
                <w:sz w:val="16"/>
                <w:szCs w:val="16"/>
              </w:rPr>
              <w:t xml:space="preserve">$21.46 </w:t>
            </w:r>
          </w:p>
        </w:tc>
        <w:tc>
          <w:tcPr>
            <w:tcW w:w="990" w:type="dxa"/>
            <w:tcBorders>
              <w:top w:val="nil"/>
              <w:left w:val="nil"/>
              <w:bottom w:val="single" w:color="auto" w:sz="4" w:space="0"/>
              <w:right w:val="single" w:color="auto" w:sz="4" w:space="0"/>
            </w:tcBorders>
            <w:shd w:val="clear" w:color="auto" w:fill="auto"/>
            <w:noWrap/>
            <w:vAlign w:val="bottom"/>
            <w:hideMark/>
          </w:tcPr>
          <w:p w:rsidRPr="004903B8" w:rsidR="00E07922" w:rsidP="004903B8" w:rsidRDefault="00E07922" w14:paraId="00A00491" w14:textId="77777777">
            <w:pPr>
              <w:widowControl/>
              <w:overflowPunct/>
              <w:autoSpaceDE/>
              <w:autoSpaceDN/>
              <w:adjustRightInd/>
              <w:ind w:right="-90"/>
              <w:jc w:val="center"/>
              <w:textAlignment w:val="auto"/>
              <w:rPr>
                <w:color w:val="000000"/>
                <w:sz w:val="16"/>
                <w:szCs w:val="16"/>
              </w:rPr>
            </w:pPr>
            <w:r w:rsidRPr="004903B8">
              <w:rPr>
                <w:color w:val="000000"/>
                <w:sz w:val="16"/>
                <w:szCs w:val="16"/>
              </w:rPr>
              <w:t xml:space="preserve">$28.54 </w:t>
            </w:r>
          </w:p>
        </w:tc>
        <w:tc>
          <w:tcPr>
            <w:tcW w:w="1080" w:type="dxa"/>
            <w:tcBorders>
              <w:top w:val="nil"/>
              <w:left w:val="nil"/>
              <w:bottom w:val="single" w:color="auto" w:sz="4" w:space="0"/>
              <w:right w:val="single" w:color="auto" w:sz="4" w:space="0"/>
            </w:tcBorders>
            <w:shd w:val="clear" w:color="auto" w:fill="auto"/>
            <w:vAlign w:val="bottom"/>
            <w:hideMark/>
          </w:tcPr>
          <w:p w:rsidRPr="004903B8" w:rsidR="00E07922" w:rsidP="004903B8" w:rsidRDefault="00E07922" w14:paraId="15DBCC34" w14:textId="77777777">
            <w:pPr>
              <w:widowControl/>
              <w:overflowPunct/>
              <w:autoSpaceDE/>
              <w:autoSpaceDN/>
              <w:adjustRightInd/>
              <w:ind w:right="-90"/>
              <w:jc w:val="center"/>
              <w:textAlignment w:val="auto"/>
              <w:rPr>
                <w:sz w:val="16"/>
                <w:szCs w:val="16"/>
              </w:rPr>
            </w:pPr>
            <w:r w:rsidRPr="004903B8">
              <w:rPr>
                <w:sz w:val="16"/>
                <w:szCs w:val="16"/>
              </w:rPr>
              <w:t>$128,110.07</w:t>
            </w:r>
          </w:p>
        </w:tc>
      </w:tr>
      <w:tr w:rsidRPr="004903B8" w:rsidR="00E07922" w:rsidTr="00B11FFD" w14:paraId="3BE1A7CA" w14:textId="77777777">
        <w:trPr>
          <w:trHeight w:val="645"/>
        </w:trPr>
        <w:tc>
          <w:tcPr>
            <w:tcW w:w="1250" w:type="dxa"/>
            <w:vMerge/>
            <w:tcBorders>
              <w:top w:val="nil"/>
              <w:left w:val="single" w:color="auto" w:sz="8" w:space="0"/>
              <w:bottom w:val="single" w:color="auto" w:sz="4" w:space="0"/>
              <w:right w:val="single" w:color="auto" w:sz="4" w:space="0"/>
            </w:tcBorders>
            <w:vAlign w:val="center"/>
            <w:hideMark/>
          </w:tcPr>
          <w:p w:rsidRPr="004903B8" w:rsidR="00E07922" w:rsidP="004903B8" w:rsidRDefault="00E07922" w14:paraId="2063F557" w14:textId="77777777">
            <w:pPr>
              <w:widowControl/>
              <w:overflowPunct/>
              <w:autoSpaceDE/>
              <w:autoSpaceDN/>
              <w:adjustRightInd/>
              <w:ind w:right="-90"/>
              <w:textAlignment w:val="auto"/>
              <w:rPr>
                <w:sz w:val="16"/>
                <w:szCs w:val="16"/>
              </w:rPr>
            </w:pPr>
          </w:p>
        </w:tc>
        <w:tc>
          <w:tcPr>
            <w:tcW w:w="1140" w:type="dxa"/>
            <w:tcBorders>
              <w:top w:val="nil"/>
              <w:left w:val="nil"/>
              <w:bottom w:val="nil"/>
              <w:right w:val="single" w:color="auto" w:sz="4" w:space="0"/>
            </w:tcBorders>
            <w:shd w:val="clear" w:color="auto" w:fill="auto"/>
            <w:vAlign w:val="bottom"/>
            <w:hideMark/>
          </w:tcPr>
          <w:p w:rsidRPr="004903B8" w:rsidR="00E07922" w:rsidP="004903B8" w:rsidRDefault="00E07922" w14:paraId="35C7DAA1" w14:textId="77777777">
            <w:pPr>
              <w:widowControl/>
              <w:overflowPunct/>
              <w:autoSpaceDE/>
              <w:autoSpaceDN/>
              <w:adjustRightInd/>
              <w:ind w:right="-90"/>
              <w:jc w:val="center"/>
              <w:textAlignment w:val="auto"/>
              <w:rPr>
                <w:sz w:val="16"/>
                <w:szCs w:val="16"/>
              </w:rPr>
            </w:pPr>
            <w:r w:rsidRPr="004903B8">
              <w:rPr>
                <w:sz w:val="16"/>
                <w:szCs w:val="16"/>
              </w:rPr>
              <w:t>274.2(h)(4)</w:t>
            </w:r>
          </w:p>
        </w:tc>
        <w:tc>
          <w:tcPr>
            <w:tcW w:w="1380" w:type="dxa"/>
            <w:tcBorders>
              <w:top w:val="nil"/>
              <w:left w:val="nil"/>
              <w:bottom w:val="nil"/>
              <w:right w:val="single" w:color="auto" w:sz="4" w:space="0"/>
            </w:tcBorders>
            <w:shd w:val="clear" w:color="auto" w:fill="auto"/>
            <w:vAlign w:val="bottom"/>
            <w:hideMark/>
          </w:tcPr>
          <w:p w:rsidRPr="004903B8" w:rsidR="00E07922" w:rsidP="004903B8" w:rsidRDefault="00E07922" w14:paraId="4F1B2C07" w14:textId="77777777">
            <w:pPr>
              <w:widowControl/>
              <w:overflowPunct/>
              <w:autoSpaceDE/>
              <w:autoSpaceDN/>
              <w:adjustRightInd/>
              <w:ind w:right="-90"/>
              <w:jc w:val="center"/>
              <w:textAlignment w:val="auto"/>
              <w:rPr>
                <w:sz w:val="16"/>
                <w:szCs w:val="16"/>
              </w:rPr>
            </w:pPr>
            <w:r w:rsidRPr="004903B8">
              <w:rPr>
                <w:sz w:val="16"/>
                <w:szCs w:val="16"/>
              </w:rPr>
              <w:t>Off-line Benefit Reinstatement</w:t>
            </w:r>
          </w:p>
        </w:tc>
        <w:tc>
          <w:tcPr>
            <w:tcW w:w="1350" w:type="dxa"/>
            <w:tcBorders>
              <w:top w:val="nil"/>
              <w:left w:val="nil"/>
              <w:bottom w:val="nil"/>
              <w:right w:val="single" w:color="auto" w:sz="4" w:space="0"/>
            </w:tcBorders>
            <w:shd w:val="clear" w:color="auto" w:fill="auto"/>
            <w:noWrap/>
            <w:vAlign w:val="bottom"/>
            <w:hideMark/>
          </w:tcPr>
          <w:p w:rsidRPr="004903B8" w:rsidR="00E07922" w:rsidP="004903B8" w:rsidRDefault="00E07922" w14:paraId="6074E4B4" w14:textId="77777777">
            <w:pPr>
              <w:widowControl/>
              <w:overflowPunct/>
              <w:autoSpaceDE/>
              <w:autoSpaceDN/>
              <w:adjustRightInd/>
              <w:ind w:right="-90"/>
              <w:jc w:val="center"/>
              <w:textAlignment w:val="auto"/>
              <w:rPr>
                <w:sz w:val="16"/>
                <w:szCs w:val="16"/>
              </w:rPr>
            </w:pPr>
            <w:r w:rsidRPr="004903B8">
              <w:rPr>
                <w:sz w:val="16"/>
                <w:szCs w:val="16"/>
              </w:rPr>
              <w:t xml:space="preserve">                 6.00 </w:t>
            </w:r>
          </w:p>
        </w:tc>
        <w:tc>
          <w:tcPr>
            <w:tcW w:w="1080" w:type="dxa"/>
            <w:tcBorders>
              <w:top w:val="nil"/>
              <w:left w:val="nil"/>
              <w:bottom w:val="nil"/>
              <w:right w:val="single" w:color="auto" w:sz="4" w:space="0"/>
            </w:tcBorders>
            <w:shd w:val="clear" w:color="auto" w:fill="auto"/>
            <w:noWrap/>
            <w:vAlign w:val="bottom"/>
            <w:hideMark/>
          </w:tcPr>
          <w:p w:rsidRPr="004903B8" w:rsidR="00E07922" w:rsidP="004903B8" w:rsidRDefault="00E07922" w14:paraId="7F76B743" w14:textId="77777777">
            <w:pPr>
              <w:widowControl/>
              <w:overflowPunct/>
              <w:autoSpaceDE/>
              <w:autoSpaceDN/>
              <w:adjustRightInd/>
              <w:ind w:right="-90"/>
              <w:jc w:val="center"/>
              <w:textAlignment w:val="auto"/>
              <w:rPr>
                <w:sz w:val="16"/>
                <w:szCs w:val="16"/>
              </w:rPr>
            </w:pPr>
            <w:r w:rsidRPr="004903B8">
              <w:rPr>
                <w:sz w:val="16"/>
                <w:szCs w:val="16"/>
              </w:rPr>
              <w:t xml:space="preserve">        5,543.33 </w:t>
            </w:r>
          </w:p>
        </w:tc>
        <w:tc>
          <w:tcPr>
            <w:tcW w:w="1080" w:type="dxa"/>
            <w:tcBorders>
              <w:top w:val="nil"/>
              <w:left w:val="nil"/>
              <w:bottom w:val="nil"/>
              <w:right w:val="single" w:color="auto" w:sz="4" w:space="0"/>
            </w:tcBorders>
            <w:shd w:val="clear" w:color="auto" w:fill="auto"/>
            <w:noWrap/>
            <w:vAlign w:val="bottom"/>
            <w:hideMark/>
          </w:tcPr>
          <w:p w:rsidRPr="004903B8" w:rsidR="00E07922" w:rsidP="004903B8" w:rsidRDefault="00E07922" w14:paraId="0861786F" w14:textId="77777777">
            <w:pPr>
              <w:widowControl/>
              <w:overflowPunct/>
              <w:autoSpaceDE/>
              <w:autoSpaceDN/>
              <w:adjustRightInd/>
              <w:ind w:right="-90"/>
              <w:jc w:val="center"/>
              <w:textAlignment w:val="auto"/>
              <w:rPr>
                <w:sz w:val="16"/>
                <w:szCs w:val="16"/>
              </w:rPr>
            </w:pPr>
            <w:r w:rsidRPr="004903B8">
              <w:rPr>
                <w:sz w:val="16"/>
                <w:szCs w:val="16"/>
              </w:rPr>
              <w:t xml:space="preserve">             33,260.00 </w:t>
            </w:r>
          </w:p>
        </w:tc>
        <w:tc>
          <w:tcPr>
            <w:tcW w:w="1170" w:type="dxa"/>
            <w:tcBorders>
              <w:top w:val="nil"/>
              <w:left w:val="nil"/>
              <w:bottom w:val="nil"/>
              <w:right w:val="single" w:color="auto" w:sz="4" w:space="0"/>
            </w:tcBorders>
            <w:shd w:val="clear" w:color="auto" w:fill="auto"/>
            <w:noWrap/>
            <w:vAlign w:val="bottom"/>
            <w:hideMark/>
          </w:tcPr>
          <w:p w:rsidRPr="004903B8" w:rsidR="00E07922" w:rsidP="004903B8" w:rsidRDefault="00E07922" w14:paraId="1E55EDCD" w14:textId="77777777">
            <w:pPr>
              <w:widowControl/>
              <w:overflowPunct/>
              <w:autoSpaceDE/>
              <w:autoSpaceDN/>
              <w:adjustRightInd/>
              <w:ind w:right="-90"/>
              <w:jc w:val="center"/>
              <w:textAlignment w:val="auto"/>
              <w:rPr>
                <w:sz w:val="16"/>
                <w:szCs w:val="16"/>
              </w:rPr>
            </w:pPr>
            <w:r w:rsidRPr="004903B8">
              <w:rPr>
                <w:sz w:val="16"/>
                <w:szCs w:val="16"/>
              </w:rPr>
              <w:t>0.0501</w:t>
            </w:r>
          </w:p>
        </w:tc>
        <w:tc>
          <w:tcPr>
            <w:tcW w:w="990" w:type="dxa"/>
            <w:tcBorders>
              <w:top w:val="nil"/>
              <w:left w:val="nil"/>
              <w:bottom w:val="nil"/>
              <w:right w:val="single" w:color="auto" w:sz="4" w:space="0"/>
            </w:tcBorders>
            <w:shd w:val="clear" w:color="auto" w:fill="auto"/>
            <w:noWrap/>
            <w:vAlign w:val="bottom"/>
            <w:hideMark/>
          </w:tcPr>
          <w:p w:rsidRPr="004903B8" w:rsidR="00E07922" w:rsidP="004903B8" w:rsidRDefault="00E07922" w14:paraId="6190A325" w14:textId="77777777">
            <w:pPr>
              <w:widowControl/>
              <w:overflowPunct/>
              <w:autoSpaceDE/>
              <w:autoSpaceDN/>
              <w:adjustRightInd/>
              <w:ind w:right="-90"/>
              <w:jc w:val="center"/>
              <w:textAlignment w:val="auto"/>
              <w:rPr>
                <w:sz w:val="16"/>
                <w:szCs w:val="16"/>
              </w:rPr>
            </w:pPr>
            <w:r w:rsidRPr="004903B8">
              <w:rPr>
                <w:sz w:val="16"/>
                <w:szCs w:val="16"/>
              </w:rPr>
              <w:t xml:space="preserve">           1,666.33 </w:t>
            </w:r>
          </w:p>
        </w:tc>
        <w:tc>
          <w:tcPr>
            <w:tcW w:w="900" w:type="dxa"/>
            <w:tcBorders>
              <w:top w:val="nil"/>
              <w:left w:val="nil"/>
              <w:bottom w:val="nil"/>
              <w:right w:val="single" w:color="auto" w:sz="4" w:space="0"/>
            </w:tcBorders>
            <w:shd w:val="clear" w:color="auto" w:fill="auto"/>
            <w:noWrap/>
            <w:vAlign w:val="bottom"/>
            <w:hideMark/>
          </w:tcPr>
          <w:p w:rsidRPr="004903B8" w:rsidR="00E07922" w:rsidP="004903B8" w:rsidRDefault="00E07922" w14:paraId="04CF9BD6" w14:textId="77777777">
            <w:pPr>
              <w:widowControl/>
              <w:overflowPunct/>
              <w:autoSpaceDE/>
              <w:autoSpaceDN/>
              <w:adjustRightInd/>
              <w:ind w:right="-90"/>
              <w:jc w:val="center"/>
              <w:textAlignment w:val="auto"/>
              <w:rPr>
                <w:color w:val="000000"/>
                <w:sz w:val="16"/>
                <w:szCs w:val="16"/>
              </w:rPr>
            </w:pPr>
            <w:r w:rsidRPr="004903B8">
              <w:rPr>
                <w:color w:val="000000"/>
                <w:sz w:val="16"/>
                <w:szCs w:val="16"/>
              </w:rPr>
              <w:t xml:space="preserve">$21.46 </w:t>
            </w:r>
          </w:p>
        </w:tc>
        <w:tc>
          <w:tcPr>
            <w:tcW w:w="990" w:type="dxa"/>
            <w:tcBorders>
              <w:top w:val="nil"/>
              <w:left w:val="nil"/>
              <w:bottom w:val="nil"/>
              <w:right w:val="single" w:color="auto" w:sz="4" w:space="0"/>
            </w:tcBorders>
            <w:shd w:val="clear" w:color="auto" w:fill="auto"/>
            <w:noWrap/>
            <w:vAlign w:val="bottom"/>
            <w:hideMark/>
          </w:tcPr>
          <w:p w:rsidRPr="004903B8" w:rsidR="00E07922" w:rsidP="004903B8" w:rsidRDefault="00E07922" w14:paraId="2B9A089B" w14:textId="77777777">
            <w:pPr>
              <w:widowControl/>
              <w:overflowPunct/>
              <w:autoSpaceDE/>
              <w:autoSpaceDN/>
              <w:adjustRightInd/>
              <w:ind w:right="-90"/>
              <w:jc w:val="center"/>
              <w:textAlignment w:val="auto"/>
              <w:rPr>
                <w:color w:val="000000"/>
                <w:sz w:val="16"/>
                <w:szCs w:val="16"/>
              </w:rPr>
            </w:pPr>
            <w:r w:rsidRPr="004903B8">
              <w:rPr>
                <w:color w:val="000000"/>
                <w:sz w:val="16"/>
                <w:szCs w:val="16"/>
              </w:rPr>
              <w:t xml:space="preserve">$28.54 </w:t>
            </w:r>
          </w:p>
        </w:tc>
        <w:tc>
          <w:tcPr>
            <w:tcW w:w="1080" w:type="dxa"/>
            <w:tcBorders>
              <w:top w:val="nil"/>
              <w:left w:val="nil"/>
              <w:bottom w:val="nil"/>
              <w:right w:val="single" w:color="auto" w:sz="4" w:space="0"/>
            </w:tcBorders>
            <w:shd w:val="clear" w:color="auto" w:fill="auto"/>
            <w:vAlign w:val="bottom"/>
            <w:hideMark/>
          </w:tcPr>
          <w:p w:rsidRPr="004903B8" w:rsidR="00E07922" w:rsidP="004903B8" w:rsidRDefault="00E07922" w14:paraId="4F48EE0F" w14:textId="77777777">
            <w:pPr>
              <w:widowControl/>
              <w:overflowPunct/>
              <w:autoSpaceDE/>
              <w:autoSpaceDN/>
              <w:adjustRightInd/>
              <w:ind w:right="-90"/>
              <w:jc w:val="center"/>
              <w:textAlignment w:val="auto"/>
              <w:rPr>
                <w:sz w:val="16"/>
                <w:szCs w:val="16"/>
              </w:rPr>
            </w:pPr>
            <w:r w:rsidRPr="004903B8">
              <w:rPr>
                <w:sz w:val="16"/>
                <w:szCs w:val="16"/>
              </w:rPr>
              <w:t>$47,559.94</w:t>
            </w:r>
          </w:p>
        </w:tc>
      </w:tr>
      <w:tr w:rsidRPr="004903B8" w:rsidR="00E07922" w:rsidTr="00B11FFD" w14:paraId="0693457B" w14:textId="77777777">
        <w:trPr>
          <w:trHeight w:val="330"/>
        </w:trPr>
        <w:tc>
          <w:tcPr>
            <w:tcW w:w="3770" w:type="dxa"/>
            <w:gridSpan w:val="3"/>
            <w:tcBorders>
              <w:top w:val="single" w:color="auto" w:sz="8" w:space="0"/>
              <w:left w:val="single" w:color="auto" w:sz="8" w:space="0"/>
              <w:bottom w:val="single" w:color="auto" w:sz="8" w:space="0"/>
              <w:right w:val="single" w:color="auto" w:sz="4" w:space="0"/>
            </w:tcBorders>
            <w:shd w:val="clear" w:color="auto" w:fill="auto"/>
            <w:vAlign w:val="bottom"/>
            <w:hideMark/>
          </w:tcPr>
          <w:p w:rsidRPr="004903B8" w:rsidR="00E07922" w:rsidP="004903B8" w:rsidRDefault="00E07922" w14:paraId="5AEED144" w14:textId="77777777">
            <w:pPr>
              <w:widowControl/>
              <w:overflowPunct/>
              <w:autoSpaceDE/>
              <w:autoSpaceDN/>
              <w:adjustRightInd/>
              <w:ind w:right="-90"/>
              <w:jc w:val="center"/>
              <w:textAlignment w:val="auto"/>
              <w:rPr>
                <w:b/>
                <w:bCs/>
                <w:sz w:val="16"/>
                <w:szCs w:val="16"/>
              </w:rPr>
            </w:pPr>
            <w:r w:rsidRPr="004903B8">
              <w:rPr>
                <w:b/>
                <w:bCs/>
                <w:sz w:val="16"/>
                <w:szCs w:val="16"/>
              </w:rPr>
              <w:t>Sub-total of State Agencies</w:t>
            </w:r>
          </w:p>
        </w:tc>
        <w:tc>
          <w:tcPr>
            <w:tcW w:w="135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16DEF23A" w14:textId="77777777">
            <w:pPr>
              <w:widowControl/>
              <w:overflowPunct/>
              <w:autoSpaceDE/>
              <w:autoSpaceDN/>
              <w:adjustRightInd/>
              <w:ind w:right="-90"/>
              <w:jc w:val="center"/>
              <w:textAlignment w:val="auto"/>
              <w:rPr>
                <w:b/>
                <w:bCs/>
                <w:sz w:val="16"/>
                <w:szCs w:val="16"/>
              </w:rPr>
            </w:pPr>
            <w:r w:rsidRPr="004903B8">
              <w:rPr>
                <w:b/>
                <w:bCs/>
                <w:sz w:val="16"/>
                <w:szCs w:val="16"/>
              </w:rPr>
              <w:t xml:space="preserve">               53.00 </w:t>
            </w:r>
          </w:p>
        </w:tc>
        <w:tc>
          <w:tcPr>
            <w:tcW w:w="108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01FF4A5B" w14:textId="77777777">
            <w:pPr>
              <w:widowControl/>
              <w:overflowPunct/>
              <w:autoSpaceDE/>
              <w:autoSpaceDN/>
              <w:adjustRightInd/>
              <w:ind w:right="-90"/>
              <w:jc w:val="center"/>
              <w:textAlignment w:val="auto"/>
              <w:rPr>
                <w:b/>
                <w:bCs/>
                <w:sz w:val="16"/>
                <w:szCs w:val="16"/>
              </w:rPr>
            </w:pPr>
            <w:r w:rsidRPr="004903B8">
              <w:rPr>
                <w:b/>
                <w:bCs/>
                <w:sz w:val="16"/>
                <w:szCs w:val="16"/>
              </w:rPr>
              <w:t xml:space="preserve">      66,715.32 </w:t>
            </w:r>
          </w:p>
        </w:tc>
        <w:tc>
          <w:tcPr>
            <w:tcW w:w="108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39D429C6" w14:textId="77777777">
            <w:pPr>
              <w:widowControl/>
              <w:overflowPunct/>
              <w:autoSpaceDE/>
              <w:autoSpaceDN/>
              <w:adjustRightInd/>
              <w:ind w:right="-90"/>
              <w:jc w:val="center"/>
              <w:textAlignment w:val="auto"/>
              <w:rPr>
                <w:b/>
                <w:bCs/>
                <w:sz w:val="16"/>
                <w:szCs w:val="16"/>
              </w:rPr>
            </w:pPr>
            <w:r w:rsidRPr="004903B8">
              <w:rPr>
                <w:b/>
                <w:bCs/>
                <w:sz w:val="16"/>
                <w:szCs w:val="16"/>
              </w:rPr>
              <w:t xml:space="preserve">        3,535,912.00 </w:t>
            </w:r>
          </w:p>
        </w:tc>
        <w:tc>
          <w:tcPr>
            <w:tcW w:w="117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1B536AEC" w14:textId="77777777">
            <w:pPr>
              <w:widowControl/>
              <w:overflowPunct/>
              <w:autoSpaceDE/>
              <w:autoSpaceDN/>
              <w:adjustRightInd/>
              <w:ind w:right="-90"/>
              <w:jc w:val="center"/>
              <w:textAlignment w:val="auto"/>
              <w:rPr>
                <w:b/>
                <w:bCs/>
                <w:sz w:val="16"/>
                <w:szCs w:val="16"/>
              </w:rPr>
            </w:pPr>
            <w:r w:rsidRPr="004903B8">
              <w:rPr>
                <w:b/>
                <w:bCs/>
                <w:sz w:val="16"/>
                <w:szCs w:val="16"/>
              </w:rPr>
              <w:t>0.0667</w:t>
            </w:r>
          </w:p>
        </w:tc>
        <w:tc>
          <w:tcPr>
            <w:tcW w:w="99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6A39AFFB" w14:textId="77777777">
            <w:pPr>
              <w:widowControl/>
              <w:overflowPunct/>
              <w:autoSpaceDE/>
              <w:autoSpaceDN/>
              <w:adjustRightInd/>
              <w:ind w:right="-90"/>
              <w:jc w:val="center"/>
              <w:textAlignment w:val="auto"/>
              <w:rPr>
                <w:b/>
                <w:bCs/>
                <w:sz w:val="16"/>
                <w:szCs w:val="16"/>
              </w:rPr>
            </w:pPr>
            <w:r w:rsidRPr="004903B8">
              <w:rPr>
                <w:b/>
                <w:bCs/>
                <w:sz w:val="16"/>
                <w:szCs w:val="16"/>
              </w:rPr>
              <w:t xml:space="preserve">         30,738.34 </w:t>
            </w:r>
          </w:p>
        </w:tc>
        <w:tc>
          <w:tcPr>
            <w:tcW w:w="90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42211EA1" w14:textId="77777777">
            <w:pPr>
              <w:widowControl/>
              <w:overflowPunct/>
              <w:autoSpaceDE/>
              <w:autoSpaceDN/>
              <w:adjustRightInd/>
              <w:ind w:right="-90"/>
              <w:jc w:val="center"/>
              <w:textAlignment w:val="auto"/>
              <w:rPr>
                <w:b/>
                <w:bCs/>
                <w:color w:val="000000"/>
                <w:sz w:val="16"/>
                <w:szCs w:val="16"/>
              </w:rPr>
            </w:pPr>
            <w:r w:rsidRPr="004903B8">
              <w:rPr>
                <w:b/>
                <w:bCs/>
                <w:color w:val="000000"/>
                <w:sz w:val="16"/>
                <w:szCs w:val="16"/>
              </w:rPr>
              <w:t xml:space="preserve">$21.46 </w:t>
            </w:r>
          </w:p>
        </w:tc>
        <w:tc>
          <w:tcPr>
            <w:tcW w:w="990" w:type="dxa"/>
            <w:tcBorders>
              <w:top w:val="single" w:color="auto" w:sz="8" w:space="0"/>
              <w:left w:val="nil"/>
              <w:bottom w:val="single" w:color="auto" w:sz="8" w:space="0"/>
              <w:right w:val="single" w:color="auto" w:sz="4" w:space="0"/>
            </w:tcBorders>
            <w:shd w:val="clear" w:color="auto" w:fill="auto"/>
            <w:noWrap/>
            <w:vAlign w:val="bottom"/>
            <w:hideMark/>
          </w:tcPr>
          <w:p w:rsidRPr="004903B8" w:rsidR="00E07922" w:rsidP="004903B8" w:rsidRDefault="00E07922" w14:paraId="0BA0D64A" w14:textId="77777777">
            <w:pPr>
              <w:widowControl/>
              <w:overflowPunct/>
              <w:autoSpaceDE/>
              <w:autoSpaceDN/>
              <w:adjustRightInd/>
              <w:ind w:right="-90"/>
              <w:jc w:val="center"/>
              <w:textAlignment w:val="auto"/>
              <w:rPr>
                <w:b/>
                <w:bCs/>
                <w:color w:val="000000"/>
                <w:sz w:val="16"/>
                <w:szCs w:val="16"/>
              </w:rPr>
            </w:pPr>
            <w:r w:rsidRPr="004903B8">
              <w:rPr>
                <w:b/>
                <w:bCs/>
                <w:color w:val="000000"/>
                <w:sz w:val="16"/>
                <w:szCs w:val="16"/>
              </w:rPr>
              <w:t xml:space="preserve">$28.54 </w:t>
            </w:r>
          </w:p>
        </w:tc>
        <w:tc>
          <w:tcPr>
            <w:tcW w:w="1080" w:type="dxa"/>
            <w:tcBorders>
              <w:top w:val="single" w:color="auto" w:sz="8" w:space="0"/>
              <w:left w:val="nil"/>
              <w:bottom w:val="single" w:color="auto" w:sz="8" w:space="0"/>
              <w:right w:val="single" w:color="auto" w:sz="8" w:space="0"/>
            </w:tcBorders>
            <w:shd w:val="clear" w:color="auto" w:fill="auto"/>
            <w:vAlign w:val="bottom"/>
            <w:hideMark/>
          </w:tcPr>
          <w:p w:rsidRPr="004903B8" w:rsidR="00E07922" w:rsidP="004903B8" w:rsidRDefault="00E07922" w14:paraId="34499985" w14:textId="77777777">
            <w:pPr>
              <w:widowControl/>
              <w:overflowPunct/>
              <w:autoSpaceDE/>
              <w:autoSpaceDN/>
              <w:adjustRightInd/>
              <w:ind w:right="-90"/>
              <w:jc w:val="center"/>
              <w:textAlignment w:val="auto"/>
              <w:rPr>
                <w:b/>
                <w:bCs/>
                <w:sz w:val="16"/>
                <w:szCs w:val="16"/>
              </w:rPr>
            </w:pPr>
            <w:r w:rsidRPr="004903B8">
              <w:rPr>
                <w:b/>
                <w:bCs/>
                <w:sz w:val="16"/>
                <w:szCs w:val="16"/>
              </w:rPr>
              <w:t>$877,275.11</w:t>
            </w:r>
          </w:p>
        </w:tc>
      </w:tr>
      <w:tr w:rsidRPr="004903B8" w:rsidR="00E07922" w:rsidTr="00B11FFD" w14:paraId="74DF9A4D" w14:textId="77777777">
        <w:trPr>
          <w:trHeight w:val="780"/>
        </w:trPr>
        <w:tc>
          <w:tcPr>
            <w:tcW w:w="3770" w:type="dxa"/>
            <w:gridSpan w:val="3"/>
            <w:tcBorders>
              <w:top w:val="single" w:color="auto" w:sz="8" w:space="0"/>
              <w:left w:val="single" w:color="auto" w:sz="8" w:space="0"/>
              <w:bottom w:val="single" w:color="auto" w:sz="8" w:space="0"/>
              <w:right w:val="single" w:color="auto" w:sz="4" w:space="0"/>
            </w:tcBorders>
            <w:shd w:val="clear" w:color="auto" w:fill="auto"/>
            <w:vAlign w:val="bottom"/>
            <w:hideMark/>
          </w:tcPr>
          <w:p w:rsidRPr="004903B8" w:rsidR="00E07922" w:rsidP="004903B8" w:rsidRDefault="00E07922" w14:paraId="5ADD4212" w14:textId="77777777">
            <w:pPr>
              <w:widowControl/>
              <w:overflowPunct/>
              <w:autoSpaceDE/>
              <w:autoSpaceDN/>
              <w:adjustRightInd/>
              <w:ind w:right="-90"/>
              <w:jc w:val="center"/>
              <w:textAlignment w:val="auto"/>
              <w:rPr>
                <w:b/>
                <w:bCs/>
                <w:sz w:val="16"/>
                <w:szCs w:val="16"/>
              </w:rPr>
            </w:pPr>
            <w:r w:rsidRPr="004903B8">
              <w:rPr>
                <w:b/>
                <w:bCs/>
                <w:sz w:val="16"/>
                <w:szCs w:val="16"/>
              </w:rPr>
              <w:t>Grand Total Reporting Burden with both Affect Public</w:t>
            </w:r>
          </w:p>
        </w:tc>
        <w:tc>
          <w:tcPr>
            <w:tcW w:w="1350" w:type="dxa"/>
            <w:tcBorders>
              <w:top w:val="nil"/>
              <w:left w:val="nil"/>
              <w:bottom w:val="single" w:color="auto" w:sz="8" w:space="0"/>
              <w:right w:val="single" w:color="auto" w:sz="4" w:space="0"/>
            </w:tcBorders>
            <w:shd w:val="clear" w:color="auto" w:fill="auto"/>
            <w:noWrap/>
            <w:vAlign w:val="bottom"/>
            <w:hideMark/>
          </w:tcPr>
          <w:p w:rsidRPr="004903B8" w:rsidR="00E07922" w:rsidP="004903B8" w:rsidRDefault="00E07922" w14:paraId="753C83D4" w14:textId="77777777">
            <w:pPr>
              <w:widowControl/>
              <w:overflowPunct/>
              <w:autoSpaceDE/>
              <w:autoSpaceDN/>
              <w:adjustRightInd/>
              <w:ind w:right="-90"/>
              <w:jc w:val="center"/>
              <w:textAlignment w:val="auto"/>
              <w:rPr>
                <w:b/>
                <w:bCs/>
                <w:sz w:val="16"/>
                <w:szCs w:val="16"/>
              </w:rPr>
            </w:pPr>
            <w:r w:rsidRPr="004903B8">
              <w:rPr>
                <w:b/>
                <w:bCs/>
                <w:sz w:val="16"/>
                <w:szCs w:val="16"/>
              </w:rPr>
              <w:t xml:space="preserve">   2,961,887.00 </w:t>
            </w:r>
          </w:p>
        </w:tc>
        <w:tc>
          <w:tcPr>
            <w:tcW w:w="1080" w:type="dxa"/>
            <w:tcBorders>
              <w:top w:val="nil"/>
              <w:left w:val="nil"/>
              <w:bottom w:val="single" w:color="auto" w:sz="8" w:space="0"/>
              <w:right w:val="single" w:color="auto" w:sz="4" w:space="0"/>
            </w:tcBorders>
            <w:shd w:val="clear" w:color="auto" w:fill="auto"/>
            <w:noWrap/>
            <w:vAlign w:val="bottom"/>
            <w:hideMark/>
          </w:tcPr>
          <w:p w:rsidRPr="004903B8" w:rsidR="00E07922" w:rsidP="004903B8" w:rsidRDefault="00E07922" w14:paraId="2D9A4D4F" w14:textId="77777777">
            <w:pPr>
              <w:widowControl/>
              <w:overflowPunct/>
              <w:autoSpaceDE/>
              <w:autoSpaceDN/>
              <w:adjustRightInd/>
              <w:ind w:right="-90"/>
              <w:jc w:val="center"/>
              <w:textAlignment w:val="auto"/>
              <w:rPr>
                <w:b/>
                <w:bCs/>
                <w:sz w:val="16"/>
                <w:szCs w:val="16"/>
              </w:rPr>
            </w:pPr>
            <w:r w:rsidRPr="004903B8">
              <w:rPr>
                <w:b/>
                <w:bCs/>
                <w:sz w:val="16"/>
                <w:szCs w:val="16"/>
              </w:rPr>
              <w:t>2.38760763</w:t>
            </w:r>
          </w:p>
        </w:tc>
        <w:tc>
          <w:tcPr>
            <w:tcW w:w="1080" w:type="dxa"/>
            <w:tcBorders>
              <w:top w:val="nil"/>
              <w:left w:val="nil"/>
              <w:bottom w:val="single" w:color="auto" w:sz="8" w:space="0"/>
              <w:right w:val="single" w:color="auto" w:sz="4" w:space="0"/>
            </w:tcBorders>
            <w:shd w:val="clear" w:color="auto" w:fill="auto"/>
            <w:noWrap/>
            <w:vAlign w:val="bottom"/>
            <w:hideMark/>
          </w:tcPr>
          <w:p w:rsidRPr="004903B8" w:rsidR="00E07922" w:rsidP="004903B8" w:rsidRDefault="00E07922" w14:paraId="13949BC1" w14:textId="77777777">
            <w:pPr>
              <w:widowControl/>
              <w:overflowPunct/>
              <w:autoSpaceDE/>
              <w:autoSpaceDN/>
              <w:adjustRightInd/>
              <w:ind w:right="-90"/>
              <w:jc w:val="center"/>
              <w:textAlignment w:val="auto"/>
              <w:rPr>
                <w:b/>
                <w:bCs/>
                <w:sz w:val="16"/>
                <w:szCs w:val="16"/>
              </w:rPr>
            </w:pPr>
            <w:r w:rsidRPr="004903B8">
              <w:rPr>
                <w:b/>
                <w:bCs/>
                <w:sz w:val="16"/>
                <w:szCs w:val="16"/>
              </w:rPr>
              <w:t xml:space="preserve">        7,071,824.00</w:t>
            </w:r>
          </w:p>
        </w:tc>
        <w:tc>
          <w:tcPr>
            <w:tcW w:w="1170" w:type="dxa"/>
            <w:tcBorders>
              <w:top w:val="nil"/>
              <w:left w:val="nil"/>
              <w:bottom w:val="single" w:color="auto" w:sz="8" w:space="0"/>
              <w:right w:val="single" w:color="auto" w:sz="4" w:space="0"/>
            </w:tcBorders>
            <w:shd w:val="clear" w:color="auto" w:fill="auto"/>
            <w:noWrap/>
            <w:vAlign w:val="bottom"/>
            <w:hideMark/>
          </w:tcPr>
          <w:p w:rsidRPr="004903B8" w:rsidR="00E07922" w:rsidP="004903B8" w:rsidRDefault="00E07922" w14:paraId="4727FC9A" w14:textId="77777777">
            <w:pPr>
              <w:widowControl/>
              <w:overflowPunct/>
              <w:autoSpaceDE/>
              <w:autoSpaceDN/>
              <w:adjustRightInd/>
              <w:ind w:right="-90"/>
              <w:jc w:val="center"/>
              <w:textAlignment w:val="auto"/>
              <w:rPr>
                <w:b/>
                <w:bCs/>
                <w:sz w:val="16"/>
                <w:szCs w:val="16"/>
              </w:rPr>
            </w:pPr>
            <w:r w:rsidRPr="004903B8">
              <w:rPr>
                <w:b/>
                <w:bCs/>
                <w:sz w:val="16"/>
                <w:szCs w:val="16"/>
              </w:rPr>
              <w:t>0.02318645</w:t>
            </w:r>
          </w:p>
        </w:tc>
        <w:tc>
          <w:tcPr>
            <w:tcW w:w="990" w:type="dxa"/>
            <w:tcBorders>
              <w:top w:val="nil"/>
              <w:left w:val="nil"/>
              <w:bottom w:val="single" w:color="auto" w:sz="8" w:space="0"/>
              <w:right w:val="single" w:color="auto" w:sz="4" w:space="0"/>
            </w:tcBorders>
            <w:shd w:val="clear" w:color="auto" w:fill="auto"/>
            <w:noWrap/>
            <w:vAlign w:val="bottom"/>
            <w:hideMark/>
          </w:tcPr>
          <w:p w:rsidRPr="004903B8" w:rsidR="00E07922" w:rsidP="004903B8" w:rsidRDefault="00E07922" w14:paraId="64127057" w14:textId="77777777">
            <w:pPr>
              <w:widowControl/>
              <w:overflowPunct/>
              <w:autoSpaceDE/>
              <w:autoSpaceDN/>
              <w:adjustRightInd/>
              <w:ind w:right="-90"/>
              <w:jc w:val="center"/>
              <w:textAlignment w:val="auto"/>
              <w:rPr>
                <w:b/>
                <w:bCs/>
                <w:sz w:val="16"/>
                <w:szCs w:val="16"/>
              </w:rPr>
            </w:pPr>
            <w:r w:rsidRPr="004903B8">
              <w:rPr>
                <w:b/>
                <w:bCs/>
                <w:sz w:val="16"/>
                <w:szCs w:val="16"/>
              </w:rPr>
              <w:t xml:space="preserve">       163,970.49 </w:t>
            </w:r>
          </w:p>
        </w:tc>
        <w:tc>
          <w:tcPr>
            <w:tcW w:w="900" w:type="dxa"/>
            <w:tcBorders>
              <w:top w:val="nil"/>
              <w:left w:val="nil"/>
              <w:bottom w:val="single" w:color="auto" w:sz="8" w:space="0"/>
              <w:right w:val="single" w:color="auto" w:sz="4" w:space="0"/>
            </w:tcBorders>
            <w:shd w:val="clear" w:color="000000" w:fill="BFBFBF"/>
            <w:noWrap/>
            <w:vAlign w:val="bottom"/>
            <w:hideMark/>
          </w:tcPr>
          <w:p w:rsidRPr="004903B8" w:rsidR="00E07922" w:rsidP="004903B8" w:rsidRDefault="00E07922" w14:paraId="326CB5FD" w14:textId="77777777">
            <w:pPr>
              <w:widowControl/>
              <w:overflowPunct/>
              <w:autoSpaceDE/>
              <w:autoSpaceDN/>
              <w:adjustRightInd/>
              <w:ind w:right="-90"/>
              <w:jc w:val="center"/>
              <w:textAlignment w:val="auto"/>
              <w:rPr>
                <w:b/>
                <w:bCs/>
                <w:sz w:val="16"/>
                <w:szCs w:val="16"/>
              </w:rPr>
            </w:pPr>
            <w:r w:rsidRPr="004903B8">
              <w:rPr>
                <w:b/>
                <w:bCs/>
                <w:sz w:val="16"/>
                <w:szCs w:val="16"/>
              </w:rPr>
              <w:t> </w:t>
            </w:r>
          </w:p>
        </w:tc>
        <w:tc>
          <w:tcPr>
            <w:tcW w:w="990" w:type="dxa"/>
            <w:tcBorders>
              <w:top w:val="nil"/>
              <w:left w:val="nil"/>
              <w:bottom w:val="single" w:color="auto" w:sz="8" w:space="0"/>
              <w:right w:val="single" w:color="auto" w:sz="4" w:space="0"/>
            </w:tcBorders>
            <w:shd w:val="clear" w:color="000000" w:fill="BFBFBF"/>
            <w:noWrap/>
            <w:vAlign w:val="bottom"/>
            <w:hideMark/>
          </w:tcPr>
          <w:p w:rsidRPr="004903B8" w:rsidR="00E07922" w:rsidP="004903B8" w:rsidRDefault="00E07922" w14:paraId="0F8E7278" w14:textId="77777777">
            <w:pPr>
              <w:widowControl/>
              <w:overflowPunct/>
              <w:autoSpaceDE/>
              <w:autoSpaceDN/>
              <w:adjustRightInd/>
              <w:ind w:right="-90"/>
              <w:jc w:val="center"/>
              <w:textAlignment w:val="auto"/>
              <w:rPr>
                <w:b/>
                <w:bCs/>
                <w:sz w:val="16"/>
                <w:szCs w:val="16"/>
              </w:rPr>
            </w:pPr>
            <w:r w:rsidRPr="004903B8">
              <w:rPr>
                <w:b/>
                <w:bCs/>
                <w:sz w:val="16"/>
                <w:szCs w:val="16"/>
              </w:rPr>
              <w:t> </w:t>
            </w:r>
          </w:p>
        </w:tc>
        <w:tc>
          <w:tcPr>
            <w:tcW w:w="1080" w:type="dxa"/>
            <w:tcBorders>
              <w:top w:val="nil"/>
              <w:left w:val="nil"/>
              <w:bottom w:val="single" w:color="auto" w:sz="8" w:space="0"/>
              <w:right w:val="single" w:color="auto" w:sz="8" w:space="0"/>
            </w:tcBorders>
            <w:shd w:val="clear" w:color="auto" w:fill="auto"/>
            <w:vAlign w:val="bottom"/>
            <w:hideMark/>
          </w:tcPr>
          <w:p w:rsidRPr="004903B8" w:rsidR="00E07922" w:rsidP="004903B8" w:rsidRDefault="00E07922" w14:paraId="66CA2AFA" w14:textId="77777777">
            <w:pPr>
              <w:widowControl/>
              <w:overflowPunct/>
              <w:autoSpaceDE/>
              <w:autoSpaceDN/>
              <w:adjustRightInd/>
              <w:ind w:right="-90"/>
              <w:jc w:val="center"/>
              <w:textAlignment w:val="auto"/>
              <w:rPr>
                <w:b/>
                <w:bCs/>
                <w:sz w:val="16"/>
                <w:szCs w:val="16"/>
              </w:rPr>
            </w:pPr>
            <w:r w:rsidRPr="004903B8">
              <w:rPr>
                <w:b/>
                <w:bCs/>
                <w:sz w:val="16"/>
                <w:szCs w:val="16"/>
              </w:rPr>
              <w:t>$1,843,208.23</w:t>
            </w:r>
          </w:p>
        </w:tc>
      </w:tr>
    </w:tbl>
    <w:p w:rsidR="004903B8" w:rsidP="00666485" w:rsidRDefault="004903B8" w14:paraId="46C387C1" w14:textId="77777777">
      <w:pPr>
        <w:tabs>
          <w:tab w:val="left" w:pos="0"/>
        </w:tabs>
        <w:suppressAutoHyphens/>
        <w:spacing w:before="240"/>
        <w:rPr>
          <w:b/>
        </w:rPr>
        <w:sectPr w:rsidR="004903B8" w:rsidSect="00FC2D9B">
          <w:footerReference w:type="first" r:id="rId19"/>
          <w:endnotePr>
            <w:numFmt w:val="decimal"/>
          </w:endnotePr>
          <w:pgSz w:w="15840" w:h="12240" w:orient="landscape" w:code="1"/>
          <w:pgMar w:top="1440" w:right="1440" w:bottom="1440" w:left="1440" w:header="1440" w:footer="720" w:gutter="0"/>
          <w:cols w:space="720"/>
          <w:noEndnote/>
          <w:titlePg/>
          <w:docGrid w:linePitch="326"/>
        </w:sectPr>
      </w:pPr>
    </w:p>
    <w:p w:rsidRPr="0056552B" w:rsidR="0062567E" w:rsidP="00666485" w:rsidRDefault="00FD71D3" w14:paraId="246826A4" w14:textId="77C7CAFF">
      <w:pPr>
        <w:tabs>
          <w:tab w:val="left" w:pos="0"/>
        </w:tabs>
        <w:suppressAutoHyphens/>
        <w:spacing w:before="240"/>
        <w:rPr>
          <w:b/>
        </w:rPr>
      </w:pPr>
      <w:r w:rsidRPr="0056552B">
        <w:rPr>
          <w:b/>
        </w:rPr>
        <w:lastRenderedPageBreak/>
        <w:t>B.</w:t>
      </w:r>
      <w:r w:rsidRPr="0056552B">
        <w:rPr>
          <w:b/>
        </w:rPr>
        <w:tab/>
        <w:t>Provide estimates of annualized cost to respondents for the hour burdens for collections of information, identifying and using appropriate wage rate categories.</w:t>
      </w:r>
    </w:p>
    <w:p w:rsidRPr="0056552B" w:rsidR="00A308DB" w:rsidP="000438E8" w:rsidRDefault="00A308DB" w14:paraId="246826A5" w14:textId="77777777">
      <w:pPr>
        <w:tabs>
          <w:tab w:val="left" w:pos="0"/>
        </w:tabs>
        <w:suppressAutoHyphens/>
        <w:rPr>
          <w:b/>
        </w:rPr>
      </w:pPr>
    </w:p>
    <w:p w:rsidR="009273B2" w:rsidP="0059355C" w:rsidRDefault="00E5158A" w14:paraId="08C6D919" w14:textId="68C6E248">
      <w:pPr>
        <w:tabs>
          <w:tab w:val="left" w:pos="-720"/>
        </w:tabs>
        <w:suppressAutoHyphens/>
        <w:spacing w:after="240" w:line="480" w:lineRule="auto"/>
      </w:pPr>
      <w:r>
        <w:t>SNAP information collection requirements described herein are imposed primarily on State agency eligibility workers.  Standard wage rate categories used in determining annualized burden costs were based on the most recent Bureau of Labor Statistics (BLS) Occupat</w:t>
      </w:r>
      <w:r w:rsidR="004335A4">
        <w:t xml:space="preserve">ional Employment </w:t>
      </w:r>
      <w:r>
        <w:t xml:space="preserve">and Wages Statistics data from May </w:t>
      </w:r>
      <w:r w:rsidR="00357E0B">
        <w:t>2020</w:t>
      </w:r>
      <w:r>
        <w:t xml:space="preserve">, using the corresponding occupation code 43-4061, Eligibility Interviewers, </w:t>
      </w:r>
      <w:r w:rsidR="003F0078">
        <w:t xml:space="preserve">State </w:t>
      </w:r>
      <w:r>
        <w:t>Government Programs.</w:t>
      </w:r>
      <w:r w:rsidRPr="00737F29" w:rsidR="00737F29">
        <w:rPr>
          <w:rStyle w:val="FootnoteReference"/>
        </w:rPr>
        <w:t xml:space="preserve"> </w:t>
      </w:r>
      <w:r w:rsidR="00737F29">
        <w:rPr>
          <w:rStyle w:val="FootnoteReference"/>
        </w:rPr>
        <w:footnoteReference w:id="1"/>
      </w:r>
      <w:r w:rsidR="00737F29">
        <w:rPr>
          <w:rStyle w:val="FootnoteReference"/>
        </w:rPr>
        <w:t xml:space="preserve">  </w:t>
      </w:r>
      <w:r>
        <w:t>According to the most recent BLS data, workers in this occupation</w:t>
      </w:r>
      <w:r w:rsidR="004335A4">
        <w:t xml:space="preserve"> earn a median wage rate of $</w:t>
      </w:r>
      <w:r w:rsidR="003F0078">
        <w:t>21.46</w:t>
      </w:r>
      <w:r w:rsidR="001840F1">
        <w:t xml:space="preserve"> </w:t>
      </w:r>
      <w:r>
        <w:t xml:space="preserve">per hour.  </w:t>
      </w:r>
      <w:r w:rsidR="003F0078">
        <w:t>When fully loaded for fringe benefits (wage + 33%) S</w:t>
      </w:r>
      <w:r>
        <w:t>tates would incur an annual</w:t>
      </w:r>
      <w:r w:rsidR="004335A4">
        <w:t>ized administrative cost of $</w:t>
      </w:r>
      <w:r w:rsidR="003F0078">
        <w:t>28.54</w:t>
      </w:r>
      <w:r w:rsidR="001840F1">
        <w:t xml:space="preserve"> </w:t>
      </w:r>
      <w:r>
        <w:t>per hour burden in the information collection. However, fifty percent of administrative costs incurred by State agencies are reimbursed by FNS, which results in a reimbursement valu</w:t>
      </w:r>
      <w:r w:rsidR="004335A4">
        <w:t>e of $</w:t>
      </w:r>
      <w:r w:rsidR="003F0078">
        <w:t>14.27</w:t>
      </w:r>
      <w:r w:rsidR="001840F1">
        <w:t xml:space="preserve"> </w:t>
      </w:r>
      <w:r>
        <w:t>per burden hour.  The Federal minimum wage rate of $7.25 per hour is used to calculate annualized costs for households applying for SNAP benefits.</w:t>
      </w:r>
      <w:r w:rsidRPr="00737F29" w:rsidR="00737F29">
        <w:rPr>
          <w:rStyle w:val="FootnoteReference"/>
        </w:rPr>
        <w:t xml:space="preserve"> </w:t>
      </w:r>
      <w:r w:rsidR="00737F29">
        <w:rPr>
          <w:rStyle w:val="FootnoteReference"/>
        </w:rPr>
        <w:footnoteReference w:id="2"/>
      </w:r>
      <w:r>
        <w:t xml:space="preserve">  </w:t>
      </w:r>
      <w:r w:rsidR="003F0078">
        <w:t>Household wages are not fully loaded.</w:t>
      </w:r>
    </w:p>
    <w:p w:rsidR="009273B2" w:rsidP="0059355C" w:rsidRDefault="009273B2" w14:paraId="023C67F7" w14:textId="53F1CC16">
      <w:pPr>
        <w:pStyle w:val="HTMLPreformatted"/>
        <w:spacing w:after="240" w:line="480" w:lineRule="auto"/>
      </w:pPr>
      <w:r w:rsidRPr="00A53F88">
        <w:rPr>
          <w:rFonts w:ascii="Times New Roman" w:hAnsi="Times New Roman" w:cs="Times New Roman"/>
          <w:sz w:val="24"/>
        </w:rPr>
        <w:t>The estimate</w:t>
      </w:r>
      <w:r w:rsidRPr="00A53F88" w:rsidR="003F0078">
        <w:rPr>
          <w:rFonts w:ascii="Times New Roman" w:hAnsi="Times New Roman" w:cs="Times New Roman"/>
          <w:sz w:val="24"/>
        </w:rPr>
        <w:t>d</w:t>
      </w:r>
      <w:r w:rsidRPr="00A53F88">
        <w:rPr>
          <w:rFonts w:ascii="Times New Roman" w:hAnsi="Times New Roman" w:cs="Times New Roman"/>
          <w:sz w:val="24"/>
        </w:rPr>
        <w:t xml:space="preserve"> total annual cost to respondent with </w:t>
      </w:r>
      <w:proofErr w:type="gramStart"/>
      <w:r w:rsidRPr="00A53F88">
        <w:rPr>
          <w:rFonts w:ascii="Times New Roman" w:hAnsi="Times New Roman" w:cs="Times New Roman"/>
          <w:sz w:val="24"/>
        </w:rPr>
        <w:t>fully-loaded</w:t>
      </w:r>
      <w:proofErr w:type="gramEnd"/>
      <w:r w:rsidRPr="00A53F88">
        <w:rPr>
          <w:rFonts w:ascii="Times New Roman" w:hAnsi="Times New Roman" w:cs="Times New Roman"/>
          <w:sz w:val="24"/>
        </w:rPr>
        <w:t xml:space="preserve"> wages is $</w:t>
      </w:r>
      <w:r w:rsidRPr="00A53F88" w:rsidR="003F0078">
        <w:rPr>
          <w:rFonts w:ascii="Times New Roman" w:hAnsi="Times New Roman" w:cs="Times New Roman"/>
          <w:sz w:val="24"/>
        </w:rPr>
        <w:t xml:space="preserve">1,848,259.21 (see table in A12.A. for calculations). </w:t>
      </w:r>
      <w:r w:rsidRPr="00A53F88" w:rsidR="003F0078">
        <w:rPr>
          <w:rFonts w:ascii="Times New Roman" w:hAnsi="Times New Roman" w:cs="Times New Roman"/>
          <w:color w:val="00B050"/>
          <w:sz w:val="24"/>
        </w:rPr>
        <w:t xml:space="preserve"> </w:t>
      </w:r>
      <w:r w:rsidRPr="00873270">
        <w:rPr>
          <w:rFonts w:ascii="Arial" w:hAnsi="Arial" w:cs="Arial"/>
          <w:color w:val="00B050"/>
          <w:sz w:val="24"/>
        </w:rPr>
        <w:t xml:space="preserve"> </w:t>
      </w:r>
    </w:p>
    <w:p w:rsidR="00ED28F2" w:rsidP="0059355C" w:rsidRDefault="00E5158A" w14:paraId="246826A7" w14:textId="09D992C3">
      <w:pPr>
        <w:tabs>
          <w:tab w:val="left" w:pos="-720"/>
        </w:tabs>
        <w:suppressAutoHyphens/>
        <w:spacing w:after="240" w:line="480" w:lineRule="auto"/>
      </w:pPr>
      <w:r>
        <w:t>A summary of annualized costs for the collection is shown in the table below.  A detailed calculation is included</w:t>
      </w:r>
      <w:r w:rsidR="00454E0C">
        <w:t xml:space="preserve"> in the Burden Table (</w:t>
      </w:r>
      <w:r w:rsidR="0048114C">
        <w:t xml:space="preserve">Attachment </w:t>
      </w:r>
      <w:r w:rsidR="00343794">
        <w:t>H</w:t>
      </w:r>
      <w:r>
        <w:t>).</w:t>
      </w:r>
    </w:p>
    <w:tbl>
      <w:tblPr>
        <w:tblStyle w:val="TableGrid1"/>
        <w:tblW w:w="0" w:type="auto"/>
        <w:tblInd w:w="720" w:type="dxa"/>
        <w:tblLook w:val="04A0" w:firstRow="1" w:lastRow="0" w:firstColumn="1" w:lastColumn="0" w:noHBand="0" w:noVBand="1"/>
      </w:tblPr>
      <w:tblGrid>
        <w:gridCol w:w="3168"/>
        <w:gridCol w:w="4140"/>
      </w:tblGrid>
      <w:tr w:rsidRPr="00737F29" w:rsidR="00737F29" w:rsidTr="00A53F88" w14:paraId="1F1E2931" w14:textId="77777777">
        <w:trPr>
          <w:trHeight w:val="383"/>
        </w:trPr>
        <w:tc>
          <w:tcPr>
            <w:tcW w:w="3168" w:type="dxa"/>
            <w:vAlign w:val="center"/>
          </w:tcPr>
          <w:p w:rsidRPr="00737F29" w:rsidR="00737F29" w:rsidP="00737F29" w:rsidRDefault="00737F29" w14:paraId="0473A5C1" w14:textId="77777777">
            <w:pPr>
              <w:widowControl/>
              <w:tabs>
                <w:tab w:val="left" w:pos="-720"/>
              </w:tabs>
              <w:suppressAutoHyphens/>
              <w:overflowPunct/>
              <w:autoSpaceDE/>
              <w:autoSpaceDN/>
              <w:adjustRightInd/>
              <w:jc w:val="center"/>
              <w:textAlignment w:val="auto"/>
              <w:rPr>
                <w:b/>
                <w:spacing w:val="-3"/>
                <w:sz w:val="22"/>
              </w:rPr>
            </w:pPr>
            <w:r w:rsidRPr="00737F29">
              <w:rPr>
                <w:b/>
                <w:spacing w:val="-3"/>
                <w:sz w:val="22"/>
              </w:rPr>
              <w:t>Respondent</w:t>
            </w:r>
          </w:p>
        </w:tc>
        <w:tc>
          <w:tcPr>
            <w:tcW w:w="4140" w:type="dxa"/>
            <w:vAlign w:val="center"/>
          </w:tcPr>
          <w:p w:rsidRPr="00737F29" w:rsidR="00737F29" w:rsidP="00A53F88" w:rsidRDefault="003F0078" w14:paraId="63AA80DA" w14:textId="466B6D5C">
            <w:pPr>
              <w:widowControl/>
              <w:tabs>
                <w:tab w:val="left" w:pos="-720"/>
              </w:tabs>
              <w:suppressAutoHyphens/>
              <w:overflowPunct/>
              <w:autoSpaceDE/>
              <w:autoSpaceDN/>
              <w:adjustRightInd/>
              <w:jc w:val="center"/>
              <w:textAlignment w:val="auto"/>
              <w:rPr>
                <w:b/>
                <w:spacing w:val="-3"/>
                <w:sz w:val="22"/>
              </w:rPr>
            </w:pPr>
            <w:r>
              <w:rPr>
                <w:b/>
                <w:spacing w:val="-3"/>
                <w:sz w:val="22"/>
              </w:rPr>
              <w:br/>
            </w:r>
            <w:proofErr w:type="gramStart"/>
            <w:r>
              <w:rPr>
                <w:b/>
                <w:spacing w:val="-3"/>
                <w:sz w:val="22"/>
              </w:rPr>
              <w:t>Fully-Loaded</w:t>
            </w:r>
            <w:proofErr w:type="gramEnd"/>
            <w:r>
              <w:rPr>
                <w:b/>
                <w:spacing w:val="-3"/>
                <w:sz w:val="22"/>
              </w:rPr>
              <w:t xml:space="preserve"> </w:t>
            </w:r>
            <w:r w:rsidRPr="00737F29" w:rsidR="00737F29">
              <w:rPr>
                <w:b/>
                <w:spacing w:val="-3"/>
                <w:sz w:val="22"/>
              </w:rPr>
              <w:t>Cost*</w:t>
            </w:r>
            <w:r w:rsidRPr="0001790C" w:rsidR="00737F29">
              <w:rPr>
                <w:b/>
                <w:spacing w:val="-3"/>
                <w:sz w:val="22"/>
              </w:rPr>
              <w:t xml:space="preserve"> </w:t>
            </w:r>
          </w:p>
        </w:tc>
      </w:tr>
      <w:tr w:rsidRPr="00737F29" w:rsidR="00737F29" w:rsidTr="00737F29" w14:paraId="2695BB8F" w14:textId="77777777">
        <w:trPr>
          <w:trHeight w:val="383"/>
        </w:trPr>
        <w:tc>
          <w:tcPr>
            <w:tcW w:w="3168" w:type="dxa"/>
            <w:vAlign w:val="center"/>
          </w:tcPr>
          <w:p w:rsidRPr="00737F29" w:rsidR="00737F29" w:rsidP="00737F29" w:rsidRDefault="00737F29" w14:paraId="631EED94" w14:textId="77777777">
            <w:pPr>
              <w:widowControl/>
              <w:tabs>
                <w:tab w:val="left" w:pos="-720"/>
              </w:tabs>
              <w:suppressAutoHyphens/>
              <w:overflowPunct/>
              <w:autoSpaceDE/>
              <w:autoSpaceDN/>
              <w:adjustRightInd/>
              <w:jc w:val="center"/>
              <w:textAlignment w:val="auto"/>
              <w:rPr>
                <w:spacing w:val="-3"/>
                <w:sz w:val="22"/>
              </w:rPr>
            </w:pPr>
            <w:r w:rsidRPr="00737F29">
              <w:rPr>
                <w:spacing w:val="-3"/>
                <w:sz w:val="22"/>
              </w:rPr>
              <w:t>State Agencies and Local Offices</w:t>
            </w:r>
          </w:p>
        </w:tc>
        <w:tc>
          <w:tcPr>
            <w:tcW w:w="4140" w:type="dxa"/>
            <w:vAlign w:val="center"/>
          </w:tcPr>
          <w:p w:rsidRPr="00737F29" w:rsidR="00737F29" w:rsidP="004335A4" w:rsidRDefault="004D13F8" w14:paraId="348D2A1F" w14:textId="4AC53F8F">
            <w:pPr>
              <w:widowControl/>
              <w:tabs>
                <w:tab w:val="left" w:pos="-720"/>
              </w:tabs>
              <w:suppressAutoHyphens/>
              <w:overflowPunct/>
              <w:autoSpaceDE/>
              <w:autoSpaceDN/>
              <w:adjustRightInd/>
              <w:jc w:val="center"/>
              <w:textAlignment w:val="auto"/>
              <w:rPr>
                <w:spacing w:val="-3"/>
                <w:sz w:val="22"/>
              </w:rPr>
            </w:pPr>
            <w:r w:rsidRPr="004D13F8">
              <w:rPr>
                <w:spacing w:val="-3"/>
                <w:sz w:val="22"/>
              </w:rPr>
              <w:t>$</w:t>
            </w:r>
            <w:r w:rsidRPr="003F0078" w:rsidR="003F0078">
              <w:rPr>
                <w:b/>
                <w:bCs/>
              </w:rPr>
              <w:t>965,933.12</w:t>
            </w:r>
          </w:p>
        </w:tc>
      </w:tr>
      <w:tr w:rsidRPr="00737F29" w:rsidR="00737F29" w:rsidTr="00737F29" w14:paraId="0255221B" w14:textId="77777777">
        <w:trPr>
          <w:trHeight w:val="383"/>
        </w:trPr>
        <w:tc>
          <w:tcPr>
            <w:tcW w:w="3168" w:type="dxa"/>
            <w:vAlign w:val="center"/>
          </w:tcPr>
          <w:p w:rsidRPr="00737F29" w:rsidR="00737F29" w:rsidP="00737F29" w:rsidRDefault="00737F29" w14:paraId="59491DB0" w14:textId="77777777">
            <w:pPr>
              <w:widowControl/>
              <w:tabs>
                <w:tab w:val="left" w:pos="-720"/>
              </w:tabs>
              <w:suppressAutoHyphens/>
              <w:overflowPunct/>
              <w:autoSpaceDE/>
              <w:autoSpaceDN/>
              <w:adjustRightInd/>
              <w:jc w:val="center"/>
              <w:textAlignment w:val="auto"/>
              <w:rPr>
                <w:spacing w:val="-3"/>
                <w:sz w:val="22"/>
              </w:rPr>
            </w:pPr>
            <w:r w:rsidRPr="00737F29">
              <w:rPr>
                <w:spacing w:val="-3"/>
                <w:sz w:val="22"/>
              </w:rPr>
              <w:t>Households</w:t>
            </w:r>
          </w:p>
        </w:tc>
        <w:tc>
          <w:tcPr>
            <w:tcW w:w="4140" w:type="dxa"/>
            <w:vAlign w:val="center"/>
          </w:tcPr>
          <w:p w:rsidRPr="00737F29" w:rsidR="00737F29" w:rsidP="004335A4" w:rsidRDefault="004D13F8" w14:paraId="6504C060" w14:textId="326352EF">
            <w:pPr>
              <w:widowControl/>
              <w:tabs>
                <w:tab w:val="left" w:pos="-720"/>
              </w:tabs>
              <w:suppressAutoHyphens/>
              <w:overflowPunct/>
              <w:autoSpaceDE/>
              <w:autoSpaceDN/>
              <w:adjustRightInd/>
              <w:jc w:val="center"/>
              <w:textAlignment w:val="auto"/>
              <w:rPr>
                <w:spacing w:val="-3"/>
                <w:sz w:val="22"/>
              </w:rPr>
            </w:pPr>
            <w:r w:rsidRPr="004D13F8">
              <w:rPr>
                <w:spacing w:val="-3"/>
                <w:sz w:val="22"/>
              </w:rPr>
              <w:t>$</w:t>
            </w:r>
            <w:r w:rsidRPr="003F0078" w:rsidR="003F0078">
              <w:rPr>
                <w:b/>
                <w:bCs/>
              </w:rPr>
              <w:t>882,326.08</w:t>
            </w:r>
          </w:p>
        </w:tc>
      </w:tr>
      <w:tr w:rsidRPr="00737F29" w:rsidR="009273B2" w:rsidTr="00737F29" w14:paraId="03FF5D12" w14:textId="77777777">
        <w:trPr>
          <w:trHeight w:val="383"/>
        </w:trPr>
        <w:tc>
          <w:tcPr>
            <w:tcW w:w="3168" w:type="dxa"/>
            <w:vAlign w:val="center"/>
          </w:tcPr>
          <w:p w:rsidRPr="00737F29" w:rsidR="009273B2" w:rsidP="009273B2" w:rsidRDefault="009273B2" w14:paraId="6B86EF66" w14:textId="793D8450">
            <w:pPr>
              <w:widowControl/>
              <w:tabs>
                <w:tab w:val="left" w:pos="-720"/>
              </w:tabs>
              <w:suppressAutoHyphens/>
              <w:overflowPunct/>
              <w:autoSpaceDE/>
              <w:autoSpaceDN/>
              <w:adjustRightInd/>
              <w:jc w:val="center"/>
              <w:textAlignment w:val="auto"/>
              <w:rPr>
                <w:b/>
                <w:spacing w:val="-3"/>
                <w:sz w:val="22"/>
              </w:rPr>
            </w:pPr>
            <w:r>
              <w:rPr>
                <w:b/>
                <w:spacing w:val="-3"/>
                <w:sz w:val="22"/>
              </w:rPr>
              <w:t>Fully loaded Total</w:t>
            </w:r>
          </w:p>
        </w:tc>
        <w:tc>
          <w:tcPr>
            <w:tcW w:w="4140" w:type="dxa"/>
            <w:vAlign w:val="center"/>
          </w:tcPr>
          <w:p w:rsidR="009273B2" w:rsidP="004335A4" w:rsidRDefault="003F0078" w14:paraId="329B1EF5" w14:textId="562E4228">
            <w:pPr>
              <w:widowControl/>
              <w:tabs>
                <w:tab w:val="left" w:pos="-720"/>
              </w:tabs>
              <w:suppressAutoHyphens/>
              <w:overflowPunct/>
              <w:autoSpaceDE/>
              <w:autoSpaceDN/>
              <w:adjustRightInd/>
              <w:jc w:val="center"/>
              <w:textAlignment w:val="auto"/>
              <w:rPr>
                <w:b/>
                <w:spacing w:val="-3"/>
                <w:sz w:val="22"/>
              </w:rPr>
            </w:pPr>
            <w:r w:rsidRPr="003F0078">
              <w:rPr>
                <w:b/>
                <w:bCs/>
              </w:rPr>
              <w:t>$1,848,259.21</w:t>
            </w:r>
          </w:p>
        </w:tc>
      </w:tr>
    </w:tbl>
    <w:p w:rsidR="004335A4" w:rsidP="0062567E" w:rsidRDefault="004335A4" w14:paraId="58713DCD" w14:textId="77777777">
      <w:pPr>
        <w:pStyle w:val="Heading1"/>
      </w:pPr>
      <w:bookmarkStart w:name="_Toc401831369" w:id="26"/>
    </w:p>
    <w:p w:rsidRPr="0056552B" w:rsidR="000438E8" w:rsidP="0062567E" w:rsidRDefault="00FD71D3" w14:paraId="246826A8" w14:textId="4D01C862">
      <w:pPr>
        <w:pStyle w:val="Heading1"/>
      </w:pPr>
      <w:bookmarkStart w:name="_Toc103172242" w:id="27"/>
      <w:r w:rsidRPr="0056552B">
        <w:t xml:space="preserve">A13.  Estimates of other total annual cost </w:t>
      </w:r>
      <w:r w:rsidRPr="0056552B" w:rsidR="00ED28F2">
        <w:t>burden</w:t>
      </w:r>
      <w:r w:rsidRPr="0056552B">
        <w:t>.</w:t>
      </w:r>
      <w:bookmarkEnd w:id="26"/>
      <w:bookmarkEnd w:id="27"/>
    </w:p>
    <w:p w:rsidRPr="0056552B" w:rsidR="0062567E" w:rsidP="000438E8" w:rsidRDefault="0062567E" w14:paraId="246826A9" w14:textId="77777777">
      <w:pPr>
        <w:tabs>
          <w:tab w:val="left" w:pos="0"/>
        </w:tabs>
        <w:suppressAutoHyphens/>
        <w:rPr>
          <w:b/>
        </w:rPr>
      </w:pPr>
    </w:p>
    <w:p w:rsidRPr="0056552B" w:rsidR="0062567E" w:rsidP="000438E8" w:rsidRDefault="0062567E" w14:paraId="246826AA" w14:textId="77777777">
      <w:pPr>
        <w:tabs>
          <w:tab w:val="left" w:pos="0"/>
        </w:tabs>
        <w:suppressAutoHyphens/>
        <w:rPr>
          <w:b/>
        </w:rPr>
      </w:pPr>
      <w:r w:rsidRPr="0056552B">
        <w:rPr>
          <w:b/>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56552B" w:rsidR="00ED28F2" w:rsidP="00ED28F2" w:rsidRDefault="00ED28F2" w14:paraId="246826AB" w14:textId="77777777">
      <w:pPr>
        <w:tabs>
          <w:tab w:val="left" w:pos="-720"/>
        </w:tabs>
        <w:suppressAutoHyphens/>
      </w:pPr>
    </w:p>
    <w:p w:rsidRPr="003C089B" w:rsidR="003C089B" w:rsidP="00BD1380" w:rsidRDefault="003C089B" w14:paraId="13AE381B" w14:textId="77777777">
      <w:pPr>
        <w:tabs>
          <w:tab w:val="left" w:pos="-720"/>
        </w:tabs>
        <w:suppressAutoHyphens/>
        <w:spacing w:after="240" w:line="360" w:lineRule="auto"/>
      </w:pPr>
      <w:r w:rsidRPr="003C089B">
        <w:t xml:space="preserve">There are no capital/start-up or ongoing operation/maintenance costs associated with this information collection. </w:t>
      </w:r>
      <w:r w:rsidRPr="003C089B">
        <w:tab/>
      </w:r>
    </w:p>
    <w:p w:rsidRPr="0056552B" w:rsidR="00A308DB" w:rsidP="0062567E" w:rsidRDefault="000438E8" w14:paraId="246826AE" w14:textId="77777777">
      <w:pPr>
        <w:pStyle w:val="Heading1"/>
      </w:pPr>
      <w:bookmarkStart w:name="_Toc401831370" w:id="28"/>
      <w:bookmarkStart w:name="_Toc103172243" w:id="29"/>
      <w:r w:rsidRPr="0056552B">
        <w:t>A14.  Provide estimates of annualized cost to the Federal government.</w:t>
      </w:r>
      <w:bookmarkEnd w:id="28"/>
      <w:bookmarkEnd w:id="29"/>
      <w:r w:rsidRPr="0056552B" w:rsidR="0088245A">
        <w:t xml:space="preserve">  </w:t>
      </w:r>
    </w:p>
    <w:p w:rsidRPr="0056552B" w:rsidR="0062567E" w:rsidP="000438E8" w:rsidRDefault="0062567E" w14:paraId="246826AF" w14:textId="77777777">
      <w:pPr>
        <w:tabs>
          <w:tab w:val="left" w:pos="0"/>
        </w:tabs>
        <w:suppressAutoHyphens/>
      </w:pPr>
    </w:p>
    <w:p w:rsidR="0062567E" w:rsidP="0062567E" w:rsidRDefault="0062567E" w14:paraId="246826B0" w14:textId="77777777">
      <w:pPr>
        <w:pStyle w:val="ListParagraph"/>
        <w:widowControl/>
        <w:spacing w:line="240" w:lineRule="auto"/>
        <w:ind w:left="0"/>
        <w:rPr>
          <w:b/>
        </w:rPr>
      </w:pPr>
      <w:r w:rsidRPr="0056552B">
        <w:rPr>
          <w:b/>
        </w:rPr>
        <w:t>Provide estimates of annualized cost to the Federal government.  Provide a description of the method used to estimate cost and any other expense that would not have been incurred without this collection of information.</w:t>
      </w:r>
    </w:p>
    <w:p w:rsidR="009B07F1" w:rsidP="0062567E" w:rsidRDefault="009B07F1" w14:paraId="2033CA50" w14:textId="38866F70">
      <w:pPr>
        <w:pStyle w:val="ListParagraph"/>
        <w:widowControl/>
        <w:spacing w:line="240" w:lineRule="auto"/>
        <w:ind w:left="0"/>
        <w:rPr>
          <w:b/>
        </w:rPr>
      </w:pPr>
    </w:p>
    <w:p w:rsidR="00CB1C8D" w:rsidP="00A53F88" w:rsidRDefault="00CB1C8D" w14:paraId="6B0252F5" w14:textId="683703B2">
      <w:pPr>
        <w:spacing w:line="480" w:lineRule="auto"/>
        <w:rPr>
          <w:b/>
        </w:rPr>
      </w:pPr>
      <w:r>
        <w:t xml:space="preserve">The estimated Federal cost for this information collection with fully loaded wages is </w:t>
      </w:r>
      <w:r w:rsidRPr="0071414B" w:rsidR="0071414B">
        <w:rPr>
          <w:b/>
        </w:rPr>
        <w:t>$</w:t>
      </w:r>
      <w:r w:rsidR="00A56C9B">
        <w:rPr>
          <w:b/>
        </w:rPr>
        <w:t>932,359.68</w:t>
      </w:r>
      <w:r w:rsidRPr="0071414B" w:rsidR="0071414B">
        <w:t xml:space="preserve"> </w:t>
      </w:r>
      <w:r w:rsidRPr="0071414B">
        <w:t>(</w:t>
      </w:r>
      <w:r w:rsidRPr="0071414B" w:rsidR="0071414B">
        <w:t>the total cost includes:</w:t>
      </w:r>
      <w:r w:rsidR="0071414B">
        <w:rPr>
          <w:b/>
        </w:rPr>
        <w:t xml:space="preserve"> </w:t>
      </w:r>
      <w:r w:rsidRPr="0071414B" w:rsidR="00783288">
        <w:rPr>
          <w:b/>
        </w:rPr>
        <w:t>$</w:t>
      </w:r>
      <w:r w:rsidR="00A53F88">
        <w:rPr>
          <w:b/>
          <w:spacing w:val="-3"/>
        </w:rPr>
        <w:t>924,129.61</w:t>
      </w:r>
      <w:r w:rsidRPr="0071414B" w:rsidR="00783288">
        <w:rPr>
          <w:spacing w:val="-3"/>
        </w:rPr>
        <w:t xml:space="preserve"> </w:t>
      </w:r>
      <w:r w:rsidRPr="00783288" w:rsidR="00783288">
        <w:t>reimbursement cost to States</w:t>
      </w:r>
      <w:r w:rsidR="00783288">
        <w:t xml:space="preserve">+ </w:t>
      </w:r>
      <w:r w:rsidRPr="00541A82">
        <w:rPr>
          <w:b/>
        </w:rPr>
        <w:t>$</w:t>
      </w:r>
      <w:r w:rsidR="00A56C9B">
        <w:rPr>
          <w:b/>
        </w:rPr>
        <w:t>6,668.40</w:t>
      </w:r>
      <w:r w:rsidR="00541A82">
        <w:t xml:space="preserve"> </w:t>
      </w:r>
      <w:proofErr w:type="gramStart"/>
      <w:r w:rsidR="00A56C9B">
        <w:t>fully-loaded</w:t>
      </w:r>
      <w:proofErr w:type="gramEnd"/>
      <w:r w:rsidR="00A56C9B">
        <w:t xml:space="preserve"> </w:t>
      </w:r>
      <w:r w:rsidR="00D135B5">
        <w:t>P</w:t>
      </w:r>
      <w:r w:rsidR="00541A82">
        <w:t xml:space="preserve">rogram </w:t>
      </w:r>
      <w:r w:rsidR="00D135B5">
        <w:t>A</w:t>
      </w:r>
      <w:r w:rsidR="00541A82">
        <w:t>nalyst</w:t>
      </w:r>
      <w:r w:rsidR="00A56C9B">
        <w:t xml:space="preserve"> hours</w:t>
      </w:r>
      <w:r w:rsidR="00D135B5">
        <w:t xml:space="preserve"> </w:t>
      </w:r>
      <w:r w:rsidR="00541A82">
        <w:t xml:space="preserve">+ </w:t>
      </w:r>
      <w:r w:rsidRPr="00D135B5" w:rsidR="00541A82">
        <w:rPr>
          <w:b/>
        </w:rPr>
        <w:t>$</w:t>
      </w:r>
      <w:r w:rsidR="00A56C9B">
        <w:rPr>
          <w:b/>
        </w:rPr>
        <w:t>1,561.67 fully-loaded</w:t>
      </w:r>
      <w:r w:rsidR="00541A82">
        <w:t xml:space="preserve"> Branch Chief</w:t>
      </w:r>
      <w:r w:rsidR="00A56C9B">
        <w:t xml:space="preserve"> hours</w:t>
      </w:r>
      <w:r>
        <w:t xml:space="preserve">. </w:t>
      </w:r>
      <w:r w:rsidR="00580588">
        <w:t xml:space="preserve"> </w:t>
      </w:r>
      <w:r w:rsidRPr="00D323AA">
        <w:t xml:space="preserve">It is estimated that within FNS there is an average of about </w:t>
      </w:r>
      <w:r>
        <w:t>140</w:t>
      </w:r>
      <w:r w:rsidRPr="00D323AA">
        <w:t xml:space="preserve"> hours of labor required to process an application </w:t>
      </w:r>
      <w:r>
        <w:t>package for</w:t>
      </w:r>
      <w:r w:rsidRPr="00D323AA">
        <w:t xml:space="preserve"> this </w:t>
      </w:r>
      <w:r>
        <w:t>data collection</w:t>
      </w:r>
      <w:r w:rsidRPr="00D323AA">
        <w:t>.  This labor estimate inclu</w:t>
      </w:r>
      <w:r w:rsidR="00A56C9B">
        <w:t>d</w:t>
      </w:r>
      <w:r w:rsidRPr="00D323AA">
        <w:t xml:space="preserve">es time spent by </w:t>
      </w:r>
      <w:r>
        <w:t>GS 12 Step</w:t>
      </w:r>
      <w:r w:rsidR="00A56C9B">
        <w:t xml:space="preserve"> 1</w:t>
      </w:r>
      <w:r>
        <w:t xml:space="preserve"> Program Analyst</w:t>
      </w:r>
      <w:r w:rsidRPr="00D323AA">
        <w:t xml:space="preserve"> </w:t>
      </w:r>
      <w:r>
        <w:t>(120 staff hours to draft this information collection and rule</w:t>
      </w:r>
      <w:r w:rsidR="008B44DD">
        <w:t xml:space="preserve"> x $4</w:t>
      </w:r>
      <w:r w:rsidR="00A56C9B">
        <w:t xml:space="preserve">55.57 </w:t>
      </w:r>
      <w:proofErr w:type="gramStart"/>
      <w:r w:rsidR="00A56C9B">
        <w:t>fully-loaded</w:t>
      </w:r>
      <w:proofErr w:type="gramEnd"/>
      <w:r w:rsidR="008B44DD">
        <w:t xml:space="preserve"> hourly wage rate </w:t>
      </w:r>
      <w:r>
        <w:t>and the GS 1</w:t>
      </w:r>
      <w:r w:rsidR="00357E0B">
        <w:t>4</w:t>
      </w:r>
      <w:r>
        <w:t xml:space="preserve"> Step </w:t>
      </w:r>
      <w:r w:rsidR="00A56C9B">
        <w:t>1</w:t>
      </w:r>
      <w:r>
        <w:t xml:space="preserve"> Branch Chief (20 hours to review</w:t>
      </w:r>
      <w:r w:rsidR="00541A82">
        <w:t xml:space="preserve"> this information for consistency</w:t>
      </w:r>
      <w:r>
        <w:t xml:space="preserve">) </w:t>
      </w:r>
      <w:r w:rsidR="00474216">
        <w:t>at $</w:t>
      </w:r>
      <w:r w:rsidR="00A56C9B">
        <w:t>78.08 fully-loaded</w:t>
      </w:r>
      <w:r w:rsidR="00474216">
        <w:t xml:space="preserve"> hourly wage rate</w:t>
      </w:r>
      <w:r w:rsidR="00A56C9B">
        <w:t>.</w:t>
      </w:r>
      <w:r w:rsidR="00474216">
        <w:t xml:space="preserve"> </w:t>
      </w:r>
      <w:r w:rsidR="0071414B">
        <w:t>See Cost to the Federal Government chart below:</w:t>
      </w:r>
    </w:p>
    <w:p w:rsidR="00CB1C8D" w:rsidP="0062567E" w:rsidRDefault="00CB1C8D" w14:paraId="5BABC97E" w14:textId="77777777">
      <w:pPr>
        <w:pStyle w:val="ListParagraph"/>
        <w:widowControl/>
        <w:spacing w:line="240" w:lineRule="auto"/>
        <w:ind w:left="0"/>
        <w:rPr>
          <w:b/>
        </w:rPr>
      </w:pPr>
    </w:p>
    <w:tbl>
      <w:tblPr>
        <w:tblStyle w:val="Table3Deffects3"/>
        <w:tblW w:w="5000" w:type="pct"/>
        <w:tblLook w:val="06A0" w:firstRow="1" w:lastRow="0" w:firstColumn="1" w:lastColumn="0" w:noHBand="1" w:noVBand="1"/>
      </w:tblPr>
      <w:tblGrid>
        <w:gridCol w:w="2338"/>
        <w:gridCol w:w="2339"/>
        <w:gridCol w:w="2339"/>
        <w:gridCol w:w="2339"/>
      </w:tblGrid>
      <w:tr w:rsidRPr="008D3889" w:rsidR="00737F29" w:rsidTr="0078674F" w14:paraId="7E353C10" w14:textId="7777777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50" w:type="pct"/>
            <w:tcBorders>
              <w:bottom w:val="single" w:color="auto" w:sz="4" w:space="0"/>
            </w:tcBorders>
            <w:vAlign w:val="center"/>
          </w:tcPr>
          <w:p w:rsidRPr="008D3889" w:rsidR="00737F29" w:rsidP="0078674F" w:rsidRDefault="00737F29" w14:paraId="539008CB" w14:textId="77777777">
            <w:pPr>
              <w:widowControl/>
              <w:tabs>
                <w:tab w:val="left" w:pos="1080"/>
              </w:tabs>
              <w:spacing w:line="240" w:lineRule="auto"/>
              <w:ind w:left="0"/>
              <w:contextualSpacing/>
              <w:jc w:val="center"/>
            </w:pPr>
          </w:p>
        </w:tc>
        <w:tc>
          <w:tcPr>
            <w:tcW w:w="1250" w:type="pct"/>
            <w:tcBorders>
              <w:top w:val="single" w:color="auto" w:sz="4" w:space="0"/>
              <w:bottom w:val="single" w:color="auto" w:sz="4" w:space="0"/>
            </w:tcBorders>
            <w:vAlign w:val="center"/>
            <w:hideMark/>
          </w:tcPr>
          <w:p w:rsidRPr="008D3889" w:rsidR="00737F29" w:rsidP="0078674F" w:rsidRDefault="00737F29" w14:paraId="57AE2664" w14:textId="77777777">
            <w:pPr>
              <w:widowControl/>
              <w:tabs>
                <w:tab w:val="left" w:pos="1080"/>
              </w:tabs>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pPr>
            <w:r w:rsidRPr="008D3889">
              <w:t>Hours</w:t>
            </w:r>
          </w:p>
        </w:tc>
        <w:tc>
          <w:tcPr>
            <w:tcW w:w="1250" w:type="pct"/>
            <w:tcBorders>
              <w:top w:val="single" w:color="auto" w:sz="4" w:space="0"/>
              <w:bottom w:val="single" w:color="auto" w:sz="4" w:space="0"/>
            </w:tcBorders>
            <w:vAlign w:val="center"/>
            <w:hideMark/>
          </w:tcPr>
          <w:p w:rsidRPr="008D3889" w:rsidR="00737F29" w:rsidP="0078674F" w:rsidRDefault="00A56C9B" w14:paraId="4F03B194" w14:textId="393A7294">
            <w:pPr>
              <w:widowControl/>
              <w:tabs>
                <w:tab w:val="left" w:pos="1080"/>
              </w:tabs>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pPr>
            <w:r>
              <w:t xml:space="preserve">Fully Loaded </w:t>
            </w:r>
            <w:r w:rsidR="00737F29">
              <w:t xml:space="preserve">Hourly </w:t>
            </w:r>
            <w:r w:rsidRPr="008D3889" w:rsidR="00737F29">
              <w:t>Wage Ra</w:t>
            </w:r>
            <w:r w:rsidR="00FE25E3">
              <w:t>t</w:t>
            </w:r>
            <w:r w:rsidRPr="008D3889" w:rsidR="00737F29">
              <w:t>e*</w:t>
            </w:r>
          </w:p>
        </w:tc>
        <w:tc>
          <w:tcPr>
            <w:tcW w:w="1250" w:type="pct"/>
            <w:tcBorders>
              <w:top w:val="single" w:color="auto" w:sz="4" w:space="0"/>
              <w:bottom w:val="single" w:color="auto" w:sz="4" w:space="0"/>
              <w:right w:val="single" w:color="auto" w:sz="4" w:space="0"/>
            </w:tcBorders>
            <w:vAlign w:val="center"/>
            <w:hideMark/>
          </w:tcPr>
          <w:p w:rsidRPr="008D3889" w:rsidR="00737F29" w:rsidP="0078674F" w:rsidRDefault="00737F29" w14:paraId="5BC06024" w14:textId="77777777">
            <w:pPr>
              <w:widowControl/>
              <w:tabs>
                <w:tab w:val="left" w:pos="1080"/>
              </w:tabs>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pPr>
            <w:r w:rsidRPr="008D3889">
              <w:t>Total</w:t>
            </w:r>
            <w:r>
              <w:t>**</w:t>
            </w:r>
          </w:p>
        </w:tc>
      </w:tr>
      <w:tr w:rsidRPr="008D3889" w:rsidR="00737F29" w:rsidTr="0078674F" w14:paraId="6CA8235E" w14:textId="77777777">
        <w:trPr>
          <w:trHeight w:val="720"/>
        </w:trPr>
        <w:tc>
          <w:tcPr>
            <w:cnfStyle w:val="001000000000" w:firstRow="0" w:lastRow="0" w:firstColumn="1" w:lastColumn="0" w:oddVBand="0" w:evenVBand="0" w:oddHBand="0" w:evenHBand="0" w:firstRowFirstColumn="0" w:firstRowLastColumn="0" w:lastRowFirstColumn="0" w:lastRowLastColumn="0"/>
            <w:tcW w:w="1250" w:type="pct"/>
            <w:tcBorders>
              <w:top w:val="single" w:color="auto" w:sz="4" w:space="0"/>
              <w:left w:val="single" w:color="auto" w:sz="4" w:space="0"/>
              <w:bottom w:val="single" w:color="auto" w:sz="4" w:space="0"/>
            </w:tcBorders>
            <w:vAlign w:val="center"/>
            <w:hideMark/>
          </w:tcPr>
          <w:p w:rsidRPr="008D3889" w:rsidR="00737F29" w:rsidP="00A53F88" w:rsidRDefault="00737F29" w14:paraId="5B4E1CBC" w14:textId="2B2ED912">
            <w:pPr>
              <w:widowControl/>
              <w:tabs>
                <w:tab w:val="left" w:pos="1080"/>
              </w:tabs>
              <w:spacing w:line="240" w:lineRule="auto"/>
              <w:ind w:left="0"/>
              <w:contextualSpacing/>
              <w:jc w:val="center"/>
            </w:pPr>
            <w:r w:rsidRPr="008D3889">
              <w:rPr>
                <w:sz w:val="22"/>
              </w:rPr>
              <w:t>GS-12</w:t>
            </w:r>
            <w:r w:rsidR="00A53F88">
              <w:rPr>
                <w:sz w:val="22"/>
              </w:rPr>
              <w:t>-1</w:t>
            </w:r>
            <w:r w:rsidRPr="008D3889">
              <w:rPr>
                <w:sz w:val="22"/>
              </w:rPr>
              <w:t xml:space="preserve"> Program Analyst</w:t>
            </w:r>
          </w:p>
        </w:tc>
        <w:tc>
          <w:tcPr>
            <w:tcW w:w="1250" w:type="pct"/>
            <w:tcBorders>
              <w:top w:val="single" w:color="auto" w:sz="4" w:space="0"/>
              <w:bottom w:val="single" w:color="auto" w:sz="4" w:space="0"/>
            </w:tcBorders>
            <w:vAlign w:val="center"/>
            <w:hideMark/>
          </w:tcPr>
          <w:p w:rsidRPr="008D3889" w:rsidR="00737F29" w:rsidP="0078674F" w:rsidRDefault="00410F00" w14:paraId="5EB139ED" w14:textId="6AB45FC6">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t>120</w:t>
            </w:r>
          </w:p>
        </w:tc>
        <w:tc>
          <w:tcPr>
            <w:tcW w:w="1250" w:type="pct"/>
            <w:tcBorders>
              <w:top w:val="single" w:color="auto" w:sz="4" w:space="0"/>
              <w:bottom w:val="single" w:color="auto" w:sz="4" w:space="0"/>
            </w:tcBorders>
            <w:vAlign w:val="center"/>
            <w:hideMark/>
          </w:tcPr>
          <w:p w:rsidRPr="008D3889" w:rsidR="00737F29" w:rsidP="00A56C9B" w:rsidRDefault="00737F29" w14:paraId="50082CF0" w14:textId="64C35C6C">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w:t>
            </w:r>
            <w:r w:rsidR="00A56C9B">
              <w:t>55.57</w:t>
            </w:r>
          </w:p>
        </w:tc>
        <w:tc>
          <w:tcPr>
            <w:tcW w:w="1250" w:type="pct"/>
            <w:tcBorders>
              <w:top w:val="single" w:color="auto" w:sz="4" w:space="0"/>
              <w:bottom w:val="single" w:color="auto" w:sz="4" w:space="0"/>
              <w:right w:val="single" w:color="auto" w:sz="4" w:space="0"/>
            </w:tcBorders>
            <w:vAlign w:val="center"/>
            <w:hideMark/>
          </w:tcPr>
          <w:p w:rsidRPr="008D3889" w:rsidR="00737F29" w:rsidP="00A56C9B" w:rsidRDefault="00737F29" w14:paraId="64B0C5FB" w14:textId="442D0681">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w:t>
            </w:r>
            <w:r w:rsidR="00A56C9B">
              <w:t>6,668.4</w:t>
            </w:r>
          </w:p>
        </w:tc>
      </w:tr>
      <w:tr w:rsidRPr="008D3889" w:rsidR="00737F29" w:rsidTr="0078674F" w14:paraId="11FD7F9E" w14:textId="77777777">
        <w:trPr>
          <w:trHeight w:val="720"/>
        </w:trPr>
        <w:tc>
          <w:tcPr>
            <w:cnfStyle w:val="001000000000" w:firstRow="0" w:lastRow="0" w:firstColumn="1" w:lastColumn="0" w:oddVBand="0" w:evenVBand="0" w:oddHBand="0" w:evenHBand="0" w:firstRowFirstColumn="0" w:firstRowLastColumn="0" w:lastRowFirstColumn="0" w:lastRowLastColumn="0"/>
            <w:tcW w:w="1250" w:type="pct"/>
            <w:tcBorders>
              <w:top w:val="single" w:color="auto" w:sz="4" w:space="0"/>
              <w:left w:val="single" w:color="auto" w:sz="4" w:space="0"/>
              <w:bottom w:val="single" w:color="auto" w:sz="4" w:space="0"/>
            </w:tcBorders>
            <w:vAlign w:val="center"/>
            <w:hideMark/>
          </w:tcPr>
          <w:p w:rsidRPr="008D3889" w:rsidR="00737F29" w:rsidP="00357E0B" w:rsidRDefault="00737F29" w14:paraId="0961D0A7" w14:textId="7E97B3FC">
            <w:pPr>
              <w:widowControl/>
              <w:tabs>
                <w:tab w:val="left" w:pos="1080"/>
              </w:tabs>
              <w:spacing w:line="240" w:lineRule="auto"/>
              <w:ind w:left="0"/>
              <w:contextualSpacing/>
              <w:jc w:val="center"/>
            </w:pPr>
            <w:r w:rsidRPr="008D3889">
              <w:t>GS-</w:t>
            </w:r>
            <w:r w:rsidR="00357E0B">
              <w:t>14</w:t>
            </w:r>
            <w:r w:rsidR="00A53F88">
              <w:t>-1</w:t>
            </w:r>
            <w:r w:rsidRPr="008D3889">
              <w:t xml:space="preserve"> Branch Chief</w:t>
            </w:r>
          </w:p>
        </w:tc>
        <w:tc>
          <w:tcPr>
            <w:tcW w:w="1250" w:type="pct"/>
            <w:tcBorders>
              <w:top w:val="single" w:color="auto" w:sz="4" w:space="0"/>
              <w:bottom w:val="single" w:color="auto" w:sz="4" w:space="0"/>
            </w:tcBorders>
            <w:vAlign w:val="center"/>
            <w:hideMark/>
          </w:tcPr>
          <w:p w:rsidRPr="008D3889" w:rsidR="00737F29" w:rsidP="0078674F" w:rsidRDefault="00410F00" w14:paraId="088E41C1" w14:textId="2AD54C75">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t>20</w:t>
            </w:r>
          </w:p>
        </w:tc>
        <w:tc>
          <w:tcPr>
            <w:tcW w:w="1250" w:type="pct"/>
            <w:tcBorders>
              <w:top w:val="single" w:color="auto" w:sz="4" w:space="0"/>
              <w:bottom w:val="single" w:color="auto" w:sz="4" w:space="0"/>
            </w:tcBorders>
            <w:vAlign w:val="center"/>
            <w:hideMark/>
          </w:tcPr>
          <w:p w:rsidRPr="008D3889" w:rsidR="00737F29" w:rsidP="00A56C9B" w:rsidRDefault="00737F29" w14:paraId="547D4D99" w14:textId="2ED11E6C">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w:t>
            </w:r>
            <w:r w:rsidR="00A56C9B">
              <w:t>78.08</w:t>
            </w:r>
          </w:p>
        </w:tc>
        <w:tc>
          <w:tcPr>
            <w:tcW w:w="1250" w:type="pct"/>
            <w:tcBorders>
              <w:top w:val="single" w:color="auto" w:sz="4" w:space="0"/>
              <w:bottom w:val="single" w:color="auto" w:sz="4" w:space="0"/>
              <w:right w:val="single" w:color="auto" w:sz="4" w:space="0"/>
            </w:tcBorders>
            <w:vAlign w:val="center"/>
            <w:hideMark/>
          </w:tcPr>
          <w:p w:rsidRPr="008D3889" w:rsidR="00737F29" w:rsidP="00A56C9B" w:rsidRDefault="00737F29" w14:paraId="6616C12B" w14:textId="3C3C8620">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8D3889">
              <w:t>$</w:t>
            </w:r>
            <w:r w:rsidR="00410F00">
              <w:t>1,</w:t>
            </w:r>
            <w:r w:rsidR="00A56C9B">
              <w:t>561.67</w:t>
            </w:r>
          </w:p>
        </w:tc>
      </w:tr>
      <w:tr w:rsidRPr="008D3889" w:rsidR="00737F29" w:rsidTr="0078674F" w14:paraId="11B4662B" w14:textId="77777777">
        <w:trPr>
          <w:trHeight w:val="432"/>
        </w:trPr>
        <w:tc>
          <w:tcPr>
            <w:cnfStyle w:val="001000000000" w:firstRow="0" w:lastRow="0" w:firstColumn="1" w:lastColumn="0" w:oddVBand="0" w:evenVBand="0" w:oddHBand="0" w:evenHBand="0" w:firstRowFirstColumn="0" w:firstRowLastColumn="0" w:lastRowFirstColumn="0" w:lastRowLastColumn="0"/>
            <w:tcW w:w="3750" w:type="pct"/>
            <w:gridSpan w:val="3"/>
            <w:tcBorders>
              <w:top w:val="single" w:color="auto" w:sz="4" w:space="0"/>
              <w:left w:val="single" w:color="auto" w:sz="4" w:space="0"/>
              <w:bottom w:val="single" w:color="auto" w:sz="4" w:space="0"/>
              <w:right w:val="single" w:color="auto" w:sz="4" w:space="0"/>
            </w:tcBorders>
            <w:vAlign w:val="center"/>
            <w:hideMark/>
          </w:tcPr>
          <w:p w:rsidRPr="008D3889" w:rsidR="00737F29" w:rsidP="0078674F" w:rsidRDefault="00737F29" w14:paraId="2FCC0B7F" w14:textId="77777777">
            <w:pPr>
              <w:widowControl/>
              <w:tabs>
                <w:tab w:val="left" w:pos="1080"/>
              </w:tabs>
              <w:spacing w:line="240" w:lineRule="auto"/>
              <w:ind w:left="0"/>
              <w:contextualSpacing/>
            </w:pPr>
            <w:r w:rsidRPr="008D3889">
              <w:rPr>
                <w:b/>
                <w:bCs/>
              </w:rPr>
              <w:lastRenderedPageBreak/>
              <w:t>Cost of Federal workers</w:t>
            </w:r>
          </w:p>
        </w:tc>
        <w:tc>
          <w:tcPr>
            <w:tcW w:w="1250" w:type="pct"/>
            <w:tcBorders>
              <w:top w:val="single" w:color="auto" w:sz="4" w:space="0"/>
              <w:left w:val="single" w:color="auto" w:sz="4" w:space="0"/>
              <w:bottom w:val="single" w:color="auto" w:sz="4" w:space="0"/>
              <w:right w:val="single" w:color="auto" w:sz="4" w:space="0"/>
            </w:tcBorders>
            <w:vAlign w:val="center"/>
            <w:hideMark/>
          </w:tcPr>
          <w:p w:rsidRPr="004F70F7" w:rsidR="00737F29" w:rsidP="00A56C9B" w:rsidRDefault="00737F29" w14:paraId="41E1E253" w14:textId="5D9F05BC">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pPr>
            <w:r w:rsidRPr="004F70F7">
              <w:rPr>
                <w:bCs/>
              </w:rPr>
              <w:t>$</w:t>
            </w:r>
            <w:r w:rsidR="00A56C9B">
              <w:rPr>
                <w:bCs/>
              </w:rPr>
              <w:t>8,230.07</w:t>
            </w:r>
          </w:p>
        </w:tc>
      </w:tr>
      <w:tr w:rsidRPr="008D3889" w:rsidR="00737F29" w:rsidTr="0078674F" w14:paraId="4ED0B571" w14:textId="77777777">
        <w:trPr>
          <w:trHeight w:val="432"/>
        </w:trPr>
        <w:tc>
          <w:tcPr>
            <w:cnfStyle w:val="001000000000" w:firstRow="0" w:lastRow="0" w:firstColumn="1" w:lastColumn="0" w:oddVBand="0" w:evenVBand="0" w:oddHBand="0" w:evenHBand="0" w:firstRowFirstColumn="0" w:firstRowLastColumn="0" w:lastRowFirstColumn="0" w:lastRowLastColumn="0"/>
            <w:tcW w:w="3750" w:type="pct"/>
            <w:gridSpan w:val="3"/>
            <w:tcBorders>
              <w:top w:val="single" w:color="auto" w:sz="4" w:space="0"/>
              <w:left w:val="single" w:color="auto" w:sz="4" w:space="0"/>
              <w:bottom w:val="single" w:color="auto" w:sz="4" w:space="0"/>
              <w:right w:val="single" w:color="auto" w:sz="4" w:space="0"/>
            </w:tcBorders>
            <w:vAlign w:val="center"/>
          </w:tcPr>
          <w:p w:rsidRPr="008D3889" w:rsidR="00737F29" w:rsidP="0078674F" w:rsidRDefault="00737F29" w14:paraId="50C03532" w14:textId="77777777">
            <w:pPr>
              <w:widowControl/>
              <w:tabs>
                <w:tab w:val="left" w:pos="1080"/>
              </w:tabs>
              <w:spacing w:line="240" w:lineRule="auto"/>
              <w:ind w:left="0"/>
              <w:contextualSpacing/>
            </w:pPr>
            <w:r>
              <w:rPr>
                <w:b/>
                <w:bCs/>
              </w:rPr>
              <w:t>50% Federal Share of State Cost</w:t>
            </w:r>
          </w:p>
        </w:tc>
        <w:tc>
          <w:tcPr>
            <w:tcW w:w="1250" w:type="pct"/>
            <w:tcBorders>
              <w:top w:val="single" w:color="auto" w:sz="4" w:space="0"/>
              <w:left w:val="single" w:color="auto" w:sz="4" w:space="0"/>
              <w:bottom w:val="single" w:color="auto" w:sz="4" w:space="0"/>
              <w:right w:val="single" w:color="auto" w:sz="4" w:space="0"/>
            </w:tcBorders>
            <w:vAlign w:val="center"/>
          </w:tcPr>
          <w:p w:rsidRPr="008D3889" w:rsidR="00737F29" w:rsidP="00A53F88" w:rsidRDefault="00737F29" w14:paraId="78C59421" w14:textId="69055FCE">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b/>
                <w:bCs/>
              </w:rPr>
            </w:pPr>
            <w:r w:rsidRPr="00B37C2B">
              <w:t>$</w:t>
            </w:r>
            <w:r w:rsidR="00A53F88">
              <w:rPr>
                <w:spacing w:val="-3"/>
                <w:sz w:val="22"/>
              </w:rPr>
              <w:t>924,129.61</w:t>
            </w:r>
          </w:p>
        </w:tc>
      </w:tr>
      <w:tr w:rsidRPr="008D3889" w:rsidR="00737F29" w:rsidTr="0078674F" w14:paraId="32455A6C" w14:textId="77777777">
        <w:trPr>
          <w:trHeight w:val="432"/>
        </w:trPr>
        <w:tc>
          <w:tcPr>
            <w:cnfStyle w:val="001000000000" w:firstRow="0" w:lastRow="0" w:firstColumn="1" w:lastColumn="0" w:oddVBand="0" w:evenVBand="0" w:oddHBand="0" w:evenHBand="0" w:firstRowFirstColumn="0" w:firstRowLastColumn="0" w:lastRowFirstColumn="0" w:lastRowLastColumn="0"/>
            <w:tcW w:w="3750" w:type="pct"/>
            <w:gridSpan w:val="3"/>
            <w:tcBorders>
              <w:top w:val="single" w:color="auto" w:sz="4" w:space="0"/>
              <w:left w:val="single" w:color="auto" w:sz="4" w:space="0"/>
              <w:bottom w:val="single" w:color="auto" w:sz="4" w:space="0"/>
              <w:right w:val="single" w:color="auto" w:sz="4" w:space="0"/>
            </w:tcBorders>
            <w:vAlign w:val="center"/>
          </w:tcPr>
          <w:p w:rsidRPr="004F70F7" w:rsidR="00737F29" w:rsidP="0078674F" w:rsidRDefault="00737F29" w14:paraId="37CD88D7" w14:textId="77777777">
            <w:pPr>
              <w:widowControl/>
              <w:tabs>
                <w:tab w:val="left" w:pos="1080"/>
              </w:tabs>
              <w:spacing w:line="240" w:lineRule="auto"/>
              <w:ind w:left="0"/>
              <w:contextualSpacing/>
              <w:rPr>
                <w:b/>
                <w:bCs/>
              </w:rPr>
            </w:pPr>
            <w:r>
              <w:rPr>
                <w:b/>
                <w:bCs/>
              </w:rPr>
              <w:t>Total Federal Cost</w:t>
            </w:r>
          </w:p>
        </w:tc>
        <w:tc>
          <w:tcPr>
            <w:tcW w:w="1250" w:type="pct"/>
            <w:tcBorders>
              <w:top w:val="single" w:color="auto" w:sz="4" w:space="0"/>
              <w:left w:val="single" w:color="auto" w:sz="4" w:space="0"/>
              <w:bottom w:val="single" w:color="auto" w:sz="4" w:space="0"/>
              <w:right w:val="single" w:color="auto" w:sz="4" w:space="0"/>
            </w:tcBorders>
            <w:vAlign w:val="center"/>
          </w:tcPr>
          <w:p w:rsidRPr="008D3889" w:rsidR="00737F29" w:rsidP="00A56C9B" w:rsidRDefault="00737F29" w14:paraId="6307834F" w14:textId="3BA287C7">
            <w:pPr>
              <w:widowControl/>
              <w:tabs>
                <w:tab w:val="left" w:pos="1080"/>
              </w:tabs>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b/>
                <w:bCs/>
              </w:rPr>
            </w:pPr>
            <w:r>
              <w:rPr>
                <w:b/>
                <w:bCs/>
              </w:rPr>
              <w:t>$</w:t>
            </w:r>
            <w:r w:rsidR="00A56C9B">
              <w:rPr>
                <w:b/>
                <w:bCs/>
              </w:rPr>
              <w:t>932,359.68</w:t>
            </w:r>
          </w:p>
        </w:tc>
      </w:tr>
    </w:tbl>
    <w:p w:rsidR="00737F29" w:rsidP="00737F29" w:rsidRDefault="00737F29" w14:paraId="29AAAA37" w14:textId="3EE66AC0">
      <w:pPr>
        <w:spacing w:before="240" w:line="360" w:lineRule="auto"/>
        <w:rPr>
          <w:sz w:val="20"/>
          <w:szCs w:val="20"/>
        </w:rPr>
      </w:pPr>
      <w:r>
        <w:rPr>
          <w:sz w:val="20"/>
        </w:rPr>
        <w:t>*</w:t>
      </w:r>
      <w:r w:rsidRPr="00CA6ECD">
        <w:rPr>
          <w:sz w:val="20"/>
        </w:rPr>
        <w:t>Wage ra</w:t>
      </w:r>
      <w:r w:rsidR="00887424">
        <w:rPr>
          <w:sz w:val="20"/>
        </w:rPr>
        <w:t>t</w:t>
      </w:r>
      <w:r w:rsidRPr="00CA6ECD">
        <w:rPr>
          <w:sz w:val="20"/>
        </w:rPr>
        <w:t xml:space="preserve">es determined in accordance with the Office of Personnel Management salaries and wages information </w:t>
      </w:r>
      <w:r w:rsidR="00A56C9B">
        <w:rPr>
          <w:sz w:val="20"/>
        </w:rPr>
        <w:t>(</w:t>
      </w:r>
      <w:r w:rsidRPr="00A56C9B" w:rsidR="00A56C9B">
        <w:rPr>
          <w:sz w:val="20"/>
        </w:rPr>
        <w:t>https://www.opm.gov/policy-data-oversight/pay-leave/salaries-wages/salary-tables/pdf/2021/DCB_h.pdf</w:t>
      </w:r>
      <w:r w:rsidRPr="00A56C9B" w:rsidDel="00A56C9B" w:rsidR="00A56C9B">
        <w:rPr>
          <w:sz w:val="20"/>
        </w:rPr>
        <w:t xml:space="preserve"> </w:t>
      </w:r>
      <w:r w:rsidR="00A56C9B">
        <w:rPr>
          <w:sz w:val="20"/>
        </w:rPr>
        <w:t xml:space="preserve">).  </w:t>
      </w:r>
    </w:p>
    <w:p w:rsidR="00A56C9B" w:rsidP="00737F29" w:rsidRDefault="00A56C9B" w14:paraId="2B4F141C" w14:textId="77777777">
      <w:pPr>
        <w:spacing w:before="240" w:line="360" w:lineRule="auto"/>
        <w:rPr>
          <w:sz w:val="20"/>
        </w:rPr>
      </w:pPr>
    </w:p>
    <w:p w:rsidRPr="0056552B" w:rsidR="000438E8" w:rsidP="0062567E" w:rsidRDefault="000438E8" w14:paraId="246826B4" w14:textId="632FEF65">
      <w:pPr>
        <w:pStyle w:val="Heading1"/>
      </w:pPr>
      <w:bookmarkStart w:name="_Toc401831371" w:id="30"/>
      <w:bookmarkStart w:name="_Toc103172244" w:id="31"/>
      <w:r w:rsidRPr="0056552B">
        <w:t xml:space="preserve">A15.  </w:t>
      </w:r>
      <w:r w:rsidRPr="0056552B" w:rsidR="00C619D0">
        <w:t xml:space="preserve">Explanation of </w:t>
      </w:r>
      <w:r w:rsidRPr="0056552B" w:rsidR="00E0371E">
        <w:t xml:space="preserve">program </w:t>
      </w:r>
      <w:r w:rsidRPr="0056552B" w:rsidR="00C619D0">
        <w:t>changes or adjustments</w:t>
      </w:r>
      <w:r w:rsidRPr="0056552B" w:rsidR="005E0A1A">
        <w:t>.</w:t>
      </w:r>
      <w:bookmarkEnd w:id="30"/>
      <w:bookmarkEnd w:id="31"/>
    </w:p>
    <w:p w:rsidRPr="0056552B" w:rsidR="0062567E" w:rsidP="0062567E" w:rsidRDefault="0062567E" w14:paraId="246826B5" w14:textId="77777777">
      <w:pPr>
        <w:tabs>
          <w:tab w:val="left" w:pos="0"/>
        </w:tabs>
        <w:suppressAutoHyphens/>
        <w:jc w:val="center"/>
        <w:rPr>
          <w:b/>
        </w:rPr>
      </w:pPr>
    </w:p>
    <w:p w:rsidRPr="0056552B" w:rsidR="0062567E" w:rsidP="0062567E" w:rsidRDefault="0062567E" w14:paraId="246826B6" w14:textId="77777777">
      <w:pPr>
        <w:pStyle w:val="ListParagraph"/>
        <w:widowControl/>
        <w:spacing w:line="360" w:lineRule="auto"/>
        <w:ind w:left="0"/>
        <w:rPr>
          <w:b/>
        </w:rPr>
      </w:pPr>
      <w:r w:rsidRPr="0056552B">
        <w:rPr>
          <w:b/>
        </w:rPr>
        <w:t>Explain the reasons for any program changes or adjustments reported in Items 13 or 14 of the OMB Form 83-</w:t>
      </w:r>
      <w:r w:rsidRPr="0056552B" w:rsidR="00ED28F2">
        <w:rPr>
          <w:b/>
        </w:rPr>
        <w:t>I</w:t>
      </w:r>
      <w:r w:rsidRPr="0056552B">
        <w:rPr>
          <w:b/>
        </w:rPr>
        <w:t>.</w:t>
      </w:r>
    </w:p>
    <w:p w:rsidRPr="0059355C" w:rsidR="001E06E1" w:rsidP="0059355C" w:rsidRDefault="002A1A45" w14:paraId="1E3D45F0" w14:textId="3A039F56">
      <w:pPr>
        <w:tabs>
          <w:tab w:val="left" w:pos="0"/>
        </w:tabs>
        <w:suppressAutoHyphens/>
        <w:spacing w:after="240" w:line="480" w:lineRule="auto"/>
        <w:rPr>
          <w:color w:val="000000" w:themeColor="text1"/>
        </w:rPr>
      </w:pPr>
      <w:r>
        <w:t xml:space="preserve">This </w:t>
      </w:r>
      <w:r w:rsidR="001C5757">
        <w:t>is an existing burden requirement</w:t>
      </w:r>
      <w:r w:rsidR="00B05BF5">
        <w:t xml:space="preserve"> in use without OMB </w:t>
      </w:r>
      <w:r w:rsidR="002B3E17">
        <w:t>approval. FNS</w:t>
      </w:r>
      <w:r w:rsidR="001C5757">
        <w:t xml:space="preserve"> is seeking a new OMB control number for this </w:t>
      </w:r>
      <w:proofErr w:type="gramStart"/>
      <w:r w:rsidR="001C5757">
        <w:t>request</w:t>
      </w:r>
      <w:r w:rsidR="00C833FD">
        <w:t>,</w:t>
      </w:r>
      <w:r w:rsidR="001C5757">
        <w:t xml:space="preserve"> and</w:t>
      </w:r>
      <w:proofErr w:type="gramEnd"/>
      <w:r w:rsidR="001C5757">
        <w:t xml:space="preserve"> </w:t>
      </w:r>
      <w:r w:rsidR="00C833FD">
        <w:t>following OMB approval</w:t>
      </w:r>
      <w:r w:rsidR="001C5757">
        <w:t xml:space="preserve"> FNS will maintain the data in the newly assigned OMB control number. </w:t>
      </w:r>
      <w:r w:rsidR="00F42F98">
        <w:t xml:space="preserve"> </w:t>
      </w:r>
      <w:r w:rsidR="00C833FD">
        <w:t xml:space="preserve">With this information collection, </w:t>
      </w:r>
      <w:r w:rsidR="00B05BF5">
        <w:t xml:space="preserve">FNS will add </w:t>
      </w:r>
      <w:r w:rsidRPr="001C5757" w:rsidR="005322FF">
        <w:rPr>
          <w:bCs/>
        </w:rPr>
        <w:t xml:space="preserve">163,970 </w:t>
      </w:r>
      <w:r w:rsidR="00B05BF5">
        <w:rPr>
          <w:bCs/>
        </w:rPr>
        <w:t xml:space="preserve">burden </w:t>
      </w:r>
      <w:r w:rsidRPr="001C5757" w:rsidR="009B5827">
        <w:t>hours</w:t>
      </w:r>
      <w:r w:rsidR="00E96632">
        <w:t xml:space="preserve">, </w:t>
      </w:r>
      <w:r w:rsidR="001E6DEC">
        <w:t xml:space="preserve">2,961,887 annual respondents, </w:t>
      </w:r>
      <w:r w:rsidR="00B05BF5">
        <w:t xml:space="preserve">and </w:t>
      </w:r>
      <w:r w:rsidR="00C76EAA">
        <w:t>7,071,824</w:t>
      </w:r>
      <w:r w:rsidRPr="001C5757" w:rsidR="00B05BF5">
        <w:t xml:space="preserve"> total </w:t>
      </w:r>
      <w:r w:rsidR="00B05BF5">
        <w:t>annual responses to the OMB inventory.  This increase is a direct result of</w:t>
      </w:r>
      <w:r w:rsidRPr="001C5757" w:rsidR="009B5827">
        <w:t xml:space="preserve"> program changes associated with </w:t>
      </w:r>
      <w:r w:rsidR="00B05BF5">
        <w:t xml:space="preserve">final </w:t>
      </w:r>
      <w:r w:rsidRPr="001C5757" w:rsidR="009B5827">
        <w:t>rulemaking</w:t>
      </w:r>
      <w:r w:rsidR="00B05BF5">
        <w:t xml:space="preserve"> for </w:t>
      </w:r>
      <w:r w:rsidRPr="00B05BF5" w:rsidR="00B05BF5">
        <w:t>Supplemental Nutrition Assistance Program: 2008 Farm Bill Provisions on Clarification of Split Issuance; Accrual of Benefits and Definition Changes</w:t>
      </w:r>
      <w:r w:rsidR="00B05BF5">
        <w:t xml:space="preserve"> </w:t>
      </w:r>
      <w:r w:rsidRPr="00B05BF5" w:rsidR="00B05BF5">
        <w:t>(RIN 0584-AE02)</w:t>
      </w:r>
      <w:r w:rsidRPr="001C5757" w:rsidR="009B5827">
        <w:t>.</w:t>
      </w:r>
      <w:r w:rsidRPr="001C5757" w:rsidR="00C9340C">
        <w:t xml:space="preserve">  </w:t>
      </w:r>
    </w:p>
    <w:p w:rsidRPr="0056552B" w:rsidR="00A308DB" w:rsidP="0062567E" w:rsidRDefault="000438E8" w14:paraId="246826BA" w14:textId="77777777">
      <w:pPr>
        <w:pStyle w:val="Heading1"/>
      </w:pPr>
      <w:bookmarkStart w:name="_Toc401831372" w:id="32"/>
      <w:bookmarkStart w:name="_Toc103172245" w:id="33"/>
      <w:r w:rsidRPr="0056552B">
        <w:t xml:space="preserve">A16.  </w:t>
      </w:r>
      <w:r w:rsidRPr="0056552B" w:rsidR="00842E02">
        <w:t>Plans</w:t>
      </w:r>
      <w:r w:rsidRPr="0056552B">
        <w:t xml:space="preserve"> for tabulation, and publication</w:t>
      </w:r>
      <w:r w:rsidRPr="0056552B" w:rsidR="00842E02">
        <w:t xml:space="preserve"> and project time schedule</w:t>
      </w:r>
      <w:r w:rsidRPr="0056552B">
        <w:t>.</w:t>
      </w:r>
      <w:bookmarkEnd w:id="32"/>
      <w:bookmarkEnd w:id="33"/>
      <w:r w:rsidRPr="0056552B">
        <w:t xml:space="preserve"> </w:t>
      </w:r>
    </w:p>
    <w:p w:rsidRPr="0056552B" w:rsidR="00A308DB" w:rsidP="000438E8" w:rsidRDefault="00A308DB" w14:paraId="246826BB" w14:textId="77777777">
      <w:pPr>
        <w:tabs>
          <w:tab w:val="left" w:pos="0"/>
        </w:tabs>
        <w:suppressAutoHyphens/>
        <w:rPr>
          <w:b/>
        </w:rPr>
      </w:pPr>
    </w:p>
    <w:p w:rsidRPr="0056552B" w:rsidR="0062567E" w:rsidP="0062567E" w:rsidRDefault="0062567E" w14:paraId="246826BC" w14:textId="77777777">
      <w:pPr>
        <w:pStyle w:val="ListParagraph"/>
        <w:widowControl/>
        <w:spacing w:line="360" w:lineRule="auto"/>
        <w:ind w:left="0"/>
        <w:rPr>
          <w:b/>
        </w:rPr>
      </w:pPr>
      <w:r w:rsidRPr="0056552B">
        <w:rPr>
          <w:b/>
        </w:rPr>
        <w:t>For collections of information whose results are planned to be published, outline plans for tabulation and publication.</w:t>
      </w:r>
    </w:p>
    <w:p w:rsidRPr="0056552B" w:rsidR="00ED28F2" w:rsidP="00ED28F2" w:rsidRDefault="00ED28F2" w14:paraId="246826BD" w14:textId="77777777">
      <w:pPr>
        <w:tabs>
          <w:tab w:val="left" w:pos="-720"/>
        </w:tabs>
        <w:suppressAutoHyphens/>
      </w:pPr>
    </w:p>
    <w:p w:rsidRPr="0056552B" w:rsidR="00ED28F2" w:rsidP="003C089B" w:rsidRDefault="003C089B" w14:paraId="246826BE" w14:textId="67B03718">
      <w:pPr>
        <w:spacing w:after="240"/>
      </w:pPr>
      <w:r w:rsidRPr="006F0C50">
        <w:t>There are no plans to publish statistical analyses.</w:t>
      </w:r>
    </w:p>
    <w:p w:rsidRPr="0056552B" w:rsidR="000438E8" w:rsidP="000438E8" w:rsidRDefault="000438E8" w14:paraId="246826BF" w14:textId="77777777">
      <w:pPr>
        <w:tabs>
          <w:tab w:val="left" w:pos="0"/>
        </w:tabs>
        <w:suppressAutoHyphens/>
      </w:pPr>
    </w:p>
    <w:p w:rsidRPr="0056552B" w:rsidR="00A308DB" w:rsidP="0062567E" w:rsidRDefault="000438E8" w14:paraId="246826C0" w14:textId="77777777">
      <w:pPr>
        <w:pStyle w:val="Heading1"/>
      </w:pPr>
      <w:bookmarkStart w:name="_Toc401831373" w:id="34"/>
      <w:bookmarkStart w:name="_Toc103172246" w:id="35"/>
      <w:r w:rsidRPr="0056552B">
        <w:t xml:space="preserve">A17.  </w:t>
      </w:r>
      <w:r w:rsidRPr="0056552B" w:rsidR="001C6CBE">
        <w:t>Displaying the OMB Approval Expiration Date.</w:t>
      </w:r>
      <w:bookmarkEnd w:id="34"/>
      <w:bookmarkEnd w:id="35"/>
    </w:p>
    <w:p w:rsidRPr="0056552B" w:rsidR="0062567E" w:rsidP="0062567E" w:rsidRDefault="0062567E" w14:paraId="246826C1" w14:textId="77777777">
      <w:pPr>
        <w:pStyle w:val="ListParagraph"/>
        <w:widowControl/>
        <w:spacing w:line="240" w:lineRule="auto"/>
        <w:ind w:left="0"/>
        <w:rPr>
          <w:b/>
        </w:rPr>
      </w:pPr>
    </w:p>
    <w:p w:rsidRPr="0056552B" w:rsidR="0062567E" w:rsidP="0062567E" w:rsidRDefault="0062567E" w14:paraId="246826C2" w14:textId="77777777">
      <w:pPr>
        <w:pStyle w:val="ListParagraph"/>
        <w:widowControl/>
        <w:spacing w:line="240" w:lineRule="auto"/>
        <w:ind w:left="0"/>
        <w:rPr>
          <w:b/>
        </w:rPr>
      </w:pPr>
      <w:r w:rsidRPr="0056552B">
        <w:rPr>
          <w:b/>
        </w:rPr>
        <w:t>If seeking approval to not display the expiration date for OMB approval of the information collection, explain the reasons that display would be inappropriate.</w:t>
      </w:r>
    </w:p>
    <w:p w:rsidRPr="0056552B" w:rsidR="00ED28F2" w:rsidP="00ED28F2" w:rsidRDefault="00ED28F2" w14:paraId="246826C3" w14:textId="77777777">
      <w:pPr>
        <w:tabs>
          <w:tab w:val="left" w:pos="-720"/>
        </w:tabs>
        <w:suppressAutoHyphens/>
      </w:pPr>
    </w:p>
    <w:p w:rsidRPr="00A83C02" w:rsidR="003C089B" w:rsidP="001E4923" w:rsidRDefault="003C089B" w14:paraId="417AA5A0" w14:textId="7F20A7FA">
      <w:pPr>
        <w:spacing w:line="480" w:lineRule="auto"/>
        <w:rPr>
          <w:spacing w:val="-3"/>
        </w:rPr>
      </w:pPr>
      <w:r w:rsidRPr="00A83C02">
        <w:rPr>
          <w:spacing w:val="-3"/>
        </w:rPr>
        <w:t xml:space="preserve">The agency plans to display the expiration date for OMB approval of the information collection on </w:t>
      </w:r>
      <w:r w:rsidRPr="00A83C02">
        <w:rPr>
          <w:spacing w:val="-3"/>
        </w:rPr>
        <w:lastRenderedPageBreak/>
        <w:t>all instruments.</w:t>
      </w:r>
    </w:p>
    <w:p w:rsidRPr="0056552B" w:rsidR="000438E8" w:rsidP="000438E8" w:rsidRDefault="000438E8" w14:paraId="246826C5" w14:textId="77777777">
      <w:pPr>
        <w:tabs>
          <w:tab w:val="left" w:pos="0"/>
        </w:tabs>
        <w:suppressAutoHyphens/>
      </w:pPr>
    </w:p>
    <w:p w:rsidRPr="0056552B" w:rsidR="00A308DB" w:rsidP="0062567E" w:rsidRDefault="000438E8" w14:paraId="246826C6" w14:textId="77777777">
      <w:pPr>
        <w:pStyle w:val="Heading1"/>
      </w:pPr>
      <w:bookmarkStart w:name="_Toc401831374" w:id="36"/>
      <w:bookmarkStart w:name="_Toc103172247" w:id="37"/>
      <w:r w:rsidRPr="0056552B">
        <w:t>A18.  Exception</w:t>
      </w:r>
      <w:r w:rsidRPr="0056552B" w:rsidR="002568E6">
        <w:t>s</w:t>
      </w:r>
      <w:r w:rsidRPr="0056552B">
        <w:t xml:space="preserve"> to the certification statement identified in Item 19.</w:t>
      </w:r>
      <w:bookmarkEnd w:id="36"/>
      <w:bookmarkEnd w:id="37"/>
      <w:r w:rsidRPr="0056552B" w:rsidR="006F346E">
        <w:t xml:space="preserve">  </w:t>
      </w:r>
    </w:p>
    <w:p w:rsidRPr="0056552B" w:rsidR="0062567E" w:rsidP="000438E8" w:rsidRDefault="0062567E" w14:paraId="246826C7" w14:textId="77777777">
      <w:pPr>
        <w:tabs>
          <w:tab w:val="left" w:pos="0"/>
        </w:tabs>
        <w:suppressAutoHyphens/>
        <w:rPr>
          <w:b/>
        </w:rPr>
      </w:pPr>
    </w:p>
    <w:p w:rsidRPr="0056552B" w:rsidR="0062567E" w:rsidP="000438E8" w:rsidRDefault="0062567E" w14:paraId="246826C8" w14:textId="58228958">
      <w:pPr>
        <w:tabs>
          <w:tab w:val="left" w:pos="0"/>
        </w:tabs>
        <w:suppressAutoHyphens/>
        <w:rPr>
          <w:b/>
        </w:rPr>
      </w:pPr>
      <w:r w:rsidRPr="0056552B">
        <w:rPr>
          <w:b/>
        </w:rPr>
        <w:t>Explain each exception to the certification statement identified in Item 19 of the OMB 83-I" Certification for Paperwork Reduction Act."</w:t>
      </w:r>
    </w:p>
    <w:p w:rsidRPr="0056552B" w:rsidR="00ED28F2" w:rsidP="00ED28F2" w:rsidRDefault="00ED28F2" w14:paraId="246826C9" w14:textId="77777777">
      <w:pPr>
        <w:tabs>
          <w:tab w:val="left" w:pos="-720"/>
        </w:tabs>
        <w:suppressAutoHyphens/>
      </w:pPr>
    </w:p>
    <w:p w:rsidRPr="00A83C02" w:rsidR="003C089B" w:rsidP="003C089B" w:rsidRDefault="003C089B" w14:paraId="336E91A5" w14:textId="33D63611">
      <w:pPr>
        <w:rPr>
          <w:spacing w:val="-3"/>
        </w:rPr>
      </w:pPr>
      <w:r w:rsidRPr="00A83C02">
        <w:rPr>
          <w:spacing w:val="-3"/>
        </w:rPr>
        <w:t>There are no exceptions to the certification statement.</w:t>
      </w:r>
    </w:p>
    <w:p w:rsidRPr="0056552B" w:rsidR="00ED28F2" w:rsidP="00ED28F2" w:rsidRDefault="00ED28F2" w14:paraId="246826CA" w14:textId="3BE4FCD2">
      <w:pPr>
        <w:tabs>
          <w:tab w:val="left" w:pos="-720"/>
        </w:tabs>
        <w:suppressAutoHyphens/>
        <w:spacing w:line="480" w:lineRule="auto"/>
      </w:pPr>
    </w:p>
    <w:p w:rsidRPr="0056552B" w:rsidR="006F346E" w:rsidP="00ED28F2" w:rsidRDefault="006F346E" w14:paraId="246826CB" w14:textId="77777777">
      <w:pPr>
        <w:tabs>
          <w:tab w:val="left" w:pos="0"/>
        </w:tabs>
        <w:suppressAutoHyphens/>
      </w:pPr>
    </w:p>
    <w:sectPr w:rsidRPr="0056552B" w:rsidR="006F346E" w:rsidSect="00E57B39">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42686" w14:textId="77777777" w:rsidR="002C650E" w:rsidRDefault="002C650E">
      <w:pPr>
        <w:spacing w:line="20" w:lineRule="exact"/>
      </w:pPr>
    </w:p>
  </w:endnote>
  <w:endnote w:type="continuationSeparator" w:id="0">
    <w:p w14:paraId="640B98EB" w14:textId="77777777" w:rsidR="002C650E" w:rsidRDefault="002C650E">
      <w:r>
        <w:t xml:space="preserve"> </w:t>
      </w:r>
    </w:p>
  </w:endnote>
  <w:endnote w:type="continuationNotice" w:id="1">
    <w:p w14:paraId="26967DEC" w14:textId="77777777" w:rsidR="002C650E" w:rsidRDefault="002C65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296266"/>
      <w:docPartObj>
        <w:docPartGallery w:val="Page Numbers (Bottom of Page)"/>
        <w:docPartUnique/>
      </w:docPartObj>
    </w:sdtPr>
    <w:sdtEndPr>
      <w:rPr>
        <w:noProof/>
      </w:rPr>
    </w:sdtEndPr>
    <w:sdtContent>
      <w:p w14:paraId="46214165" w14:textId="35BEBFBF" w:rsidR="00DC40A7" w:rsidRDefault="00DC40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826DB" w14:textId="77777777" w:rsidR="00A50F77" w:rsidRDefault="00A50F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13218"/>
      <w:docPartObj>
        <w:docPartGallery w:val="Page Numbers (Bottom of Page)"/>
        <w:docPartUnique/>
      </w:docPartObj>
    </w:sdtPr>
    <w:sdtEndPr>
      <w:rPr>
        <w:noProof/>
      </w:rPr>
    </w:sdtEndPr>
    <w:sdtContent>
      <w:p w14:paraId="53C4734B" w14:textId="21EF7D33" w:rsidR="00FC2D9B" w:rsidRDefault="00FC2D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ABA24" w14:textId="77777777" w:rsidR="00E57B39" w:rsidRDefault="00E57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4932089"/>
      <w:docPartObj>
        <w:docPartGallery w:val="Page Numbers (Bottom of Page)"/>
        <w:docPartUnique/>
      </w:docPartObj>
    </w:sdtPr>
    <w:sdtEndPr>
      <w:rPr>
        <w:noProof/>
      </w:rPr>
    </w:sdtEndPr>
    <w:sdtContent>
      <w:p w14:paraId="466896BF" w14:textId="0AD873A9" w:rsidR="00FC2D9B" w:rsidRDefault="00FC2D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C44E7" w14:textId="5C6F1AD1" w:rsidR="002658C3" w:rsidRDefault="002658C3" w:rsidP="00FC2D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59DB6" w14:textId="77777777" w:rsidR="002C650E" w:rsidRDefault="002C650E">
      <w:r>
        <w:separator/>
      </w:r>
    </w:p>
  </w:footnote>
  <w:footnote w:type="continuationSeparator" w:id="0">
    <w:p w14:paraId="5F707E66" w14:textId="77777777" w:rsidR="002C650E" w:rsidRDefault="002C650E">
      <w:r>
        <w:continuationSeparator/>
      </w:r>
    </w:p>
  </w:footnote>
  <w:footnote w:id="1">
    <w:p w14:paraId="1AB2AB35" w14:textId="77777777" w:rsidR="00A50F77" w:rsidRPr="00442251" w:rsidRDefault="00A50F77" w:rsidP="00737F29">
      <w:pPr>
        <w:pStyle w:val="FootnoteText"/>
        <w:rPr>
          <w:sz w:val="20"/>
        </w:rPr>
      </w:pPr>
      <w:r w:rsidRPr="00442251">
        <w:rPr>
          <w:rStyle w:val="FootnoteReference"/>
        </w:rPr>
        <w:footnoteRef/>
      </w:r>
      <w:r w:rsidRPr="00442251">
        <w:rPr>
          <w:sz w:val="20"/>
        </w:rPr>
        <w:t xml:space="preserve"> </w:t>
      </w:r>
      <w:hyperlink r:id="rId1" w:history="1">
        <w:r w:rsidRPr="00442251">
          <w:rPr>
            <w:rStyle w:val="Hyperlink"/>
            <w:sz w:val="20"/>
          </w:rPr>
          <w:t>http://www.bls.gov/oes/current/oes434061.htm</w:t>
        </w:r>
      </w:hyperlink>
      <w:r w:rsidRPr="00442251">
        <w:rPr>
          <w:sz w:val="20"/>
        </w:rPr>
        <w:t xml:space="preserve">; </w:t>
      </w:r>
    </w:p>
  </w:footnote>
  <w:footnote w:id="2">
    <w:p w14:paraId="1EBA7BF0" w14:textId="77777777" w:rsidR="00A50F77" w:rsidRDefault="00A50F77" w:rsidP="00737F29">
      <w:pPr>
        <w:pStyle w:val="FootnoteText"/>
      </w:pPr>
      <w:r>
        <w:rPr>
          <w:rStyle w:val="FootnoteReference"/>
        </w:rPr>
        <w:footnoteRef/>
      </w:r>
      <w:r>
        <w:t xml:space="preserve"> </w:t>
      </w:r>
      <w:hyperlink r:id="rId2" w:history="1">
        <w:r w:rsidRPr="002C7A8D">
          <w:rPr>
            <w:rStyle w:val="Hyperlink"/>
            <w:sz w:val="20"/>
          </w:rPr>
          <w:t>http://www.dol.gov/whd/minimumwage.htm</w:t>
        </w:r>
      </w:hyperlink>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55217"/>
    <w:multiLevelType w:val="hybridMultilevel"/>
    <w:tmpl w:val="1B2A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7"/>
  </w:num>
  <w:num w:numId="4">
    <w:abstractNumId w:val="11"/>
  </w:num>
  <w:num w:numId="5">
    <w:abstractNumId w:val="19"/>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s-DO"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activeWritingStyle w:appName="MSWord" w:lang="es-D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4D56"/>
    <w:rsid w:val="00005480"/>
    <w:rsid w:val="000076A1"/>
    <w:rsid w:val="00007847"/>
    <w:rsid w:val="0000790A"/>
    <w:rsid w:val="00010DE3"/>
    <w:rsid w:val="00010DEC"/>
    <w:rsid w:val="000145E1"/>
    <w:rsid w:val="00014B4D"/>
    <w:rsid w:val="000150D2"/>
    <w:rsid w:val="00015FCF"/>
    <w:rsid w:val="00016417"/>
    <w:rsid w:val="0001790C"/>
    <w:rsid w:val="0002183A"/>
    <w:rsid w:val="00022146"/>
    <w:rsid w:val="000223C1"/>
    <w:rsid w:val="00022592"/>
    <w:rsid w:val="000234FF"/>
    <w:rsid w:val="000235B2"/>
    <w:rsid w:val="00023BFF"/>
    <w:rsid w:val="00024E9C"/>
    <w:rsid w:val="00025A47"/>
    <w:rsid w:val="00027233"/>
    <w:rsid w:val="00027F3B"/>
    <w:rsid w:val="00032621"/>
    <w:rsid w:val="000329F0"/>
    <w:rsid w:val="00033DF1"/>
    <w:rsid w:val="00034ADE"/>
    <w:rsid w:val="00034BC0"/>
    <w:rsid w:val="00035A8C"/>
    <w:rsid w:val="00035E55"/>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881"/>
    <w:rsid w:val="00061FC3"/>
    <w:rsid w:val="000621C5"/>
    <w:rsid w:val="00063761"/>
    <w:rsid w:val="00063800"/>
    <w:rsid w:val="0006449A"/>
    <w:rsid w:val="00064754"/>
    <w:rsid w:val="0006609B"/>
    <w:rsid w:val="00066852"/>
    <w:rsid w:val="00070A9C"/>
    <w:rsid w:val="00071ACF"/>
    <w:rsid w:val="00072177"/>
    <w:rsid w:val="00072C97"/>
    <w:rsid w:val="000750F4"/>
    <w:rsid w:val="00075687"/>
    <w:rsid w:val="00075AFC"/>
    <w:rsid w:val="00076A24"/>
    <w:rsid w:val="00076D3A"/>
    <w:rsid w:val="00080C3F"/>
    <w:rsid w:val="000812F7"/>
    <w:rsid w:val="000814FD"/>
    <w:rsid w:val="00084B36"/>
    <w:rsid w:val="00086831"/>
    <w:rsid w:val="00087F8A"/>
    <w:rsid w:val="00090155"/>
    <w:rsid w:val="00090597"/>
    <w:rsid w:val="00090C98"/>
    <w:rsid w:val="0009113F"/>
    <w:rsid w:val="00093427"/>
    <w:rsid w:val="00094753"/>
    <w:rsid w:val="0009567D"/>
    <w:rsid w:val="00095C26"/>
    <w:rsid w:val="000A04F3"/>
    <w:rsid w:val="000A14F9"/>
    <w:rsid w:val="000A28C4"/>
    <w:rsid w:val="000A34BE"/>
    <w:rsid w:val="000A3781"/>
    <w:rsid w:val="000A4F8D"/>
    <w:rsid w:val="000A564D"/>
    <w:rsid w:val="000A7424"/>
    <w:rsid w:val="000B26F3"/>
    <w:rsid w:val="000B3003"/>
    <w:rsid w:val="000B4465"/>
    <w:rsid w:val="000B50C9"/>
    <w:rsid w:val="000B67DF"/>
    <w:rsid w:val="000B7836"/>
    <w:rsid w:val="000C089B"/>
    <w:rsid w:val="000C10F7"/>
    <w:rsid w:val="000C55A2"/>
    <w:rsid w:val="000C5B0F"/>
    <w:rsid w:val="000D0118"/>
    <w:rsid w:val="000D02AC"/>
    <w:rsid w:val="000D0C93"/>
    <w:rsid w:val="000D17F6"/>
    <w:rsid w:val="000D18B1"/>
    <w:rsid w:val="000D279A"/>
    <w:rsid w:val="000D35A7"/>
    <w:rsid w:val="000D5750"/>
    <w:rsid w:val="000D6419"/>
    <w:rsid w:val="000D724C"/>
    <w:rsid w:val="000D7390"/>
    <w:rsid w:val="000E0004"/>
    <w:rsid w:val="000E1CA0"/>
    <w:rsid w:val="000E2E6E"/>
    <w:rsid w:val="000E3CC6"/>
    <w:rsid w:val="000E4107"/>
    <w:rsid w:val="000E5161"/>
    <w:rsid w:val="000E61B9"/>
    <w:rsid w:val="000E6C57"/>
    <w:rsid w:val="000E6CC9"/>
    <w:rsid w:val="000E7D6D"/>
    <w:rsid w:val="000F1BD4"/>
    <w:rsid w:val="000F24C8"/>
    <w:rsid w:val="000F2BAE"/>
    <w:rsid w:val="000F2DA1"/>
    <w:rsid w:val="000F4EE7"/>
    <w:rsid w:val="000F787B"/>
    <w:rsid w:val="001028DC"/>
    <w:rsid w:val="00103C86"/>
    <w:rsid w:val="001052BD"/>
    <w:rsid w:val="0010602D"/>
    <w:rsid w:val="0010698D"/>
    <w:rsid w:val="00110773"/>
    <w:rsid w:val="00112517"/>
    <w:rsid w:val="00115E73"/>
    <w:rsid w:val="001170E4"/>
    <w:rsid w:val="00117A58"/>
    <w:rsid w:val="00120E7F"/>
    <w:rsid w:val="00121633"/>
    <w:rsid w:val="00122007"/>
    <w:rsid w:val="0012249E"/>
    <w:rsid w:val="00122F6E"/>
    <w:rsid w:val="00123D55"/>
    <w:rsid w:val="0012531F"/>
    <w:rsid w:val="00126AA6"/>
    <w:rsid w:val="00127364"/>
    <w:rsid w:val="00130FB4"/>
    <w:rsid w:val="00132EF8"/>
    <w:rsid w:val="00132F0C"/>
    <w:rsid w:val="0013306C"/>
    <w:rsid w:val="001334EF"/>
    <w:rsid w:val="00133F7C"/>
    <w:rsid w:val="0013469F"/>
    <w:rsid w:val="00135A55"/>
    <w:rsid w:val="001360ED"/>
    <w:rsid w:val="00136200"/>
    <w:rsid w:val="001363FB"/>
    <w:rsid w:val="00143411"/>
    <w:rsid w:val="00143542"/>
    <w:rsid w:val="0014383A"/>
    <w:rsid w:val="00143852"/>
    <w:rsid w:val="00145FCB"/>
    <w:rsid w:val="00146CA6"/>
    <w:rsid w:val="0014794C"/>
    <w:rsid w:val="0015139F"/>
    <w:rsid w:val="00151DF5"/>
    <w:rsid w:val="00154D85"/>
    <w:rsid w:val="00156839"/>
    <w:rsid w:val="00157282"/>
    <w:rsid w:val="00160DAC"/>
    <w:rsid w:val="001613F6"/>
    <w:rsid w:val="001617CD"/>
    <w:rsid w:val="00163D9F"/>
    <w:rsid w:val="00166501"/>
    <w:rsid w:val="00167686"/>
    <w:rsid w:val="001707E2"/>
    <w:rsid w:val="00171619"/>
    <w:rsid w:val="00172B17"/>
    <w:rsid w:val="0017348C"/>
    <w:rsid w:val="001761E2"/>
    <w:rsid w:val="00180150"/>
    <w:rsid w:val="00180F5B"/>
    <w:rsid w:val="0018151F"/>
    <w:rsid w:val="00181C41"/>
    <w:rsid w:val="00182728"/>
    <w:rsid w:val="001829D2"/>
    <w:rsid w:val="0018306B"/>
    <w:rsid w:val="001834A9"/>
    <w:rsid w:val="00183DDB"/>
    <w:rsid w:val="001840F1"/>
    <w:rsid w:val="0018456B"/>
    <w:rsid w:val="00185270"/>
    <w:rsid w:val="00185A97"/>
    <w:rsid w:val="0018740F"/>
    <w:rsid w:val="00187781"/>
    <w:rsid w:val="001912C2"/>
    <w:rsid w:val="001950D9"/>
    <w:rsid w:val="001964E8"/>
    <w:rsid w:val="001A01C9"/>
    <w:rsid w:val="001A24B5"/>
    <w:rsid w:val="001A63AF"/>
    <w:rsid w:val="001B0DE9"/>
    <w:rsid w:val="001B1E25"/>
    <w:rsid w:val="001B3D92"/>
    <w:rsid w:val="001B7724"/>
    <w:rsid w:val="001C0EA1"/>
    <w:rsid w:val="001C13E0"/>
    <w:rsid w:val="001C15C7"/>
    <w:rsid w:val="001C256E"/>
    <w:rsid w:val="001C3840"/>
    <w:rsid w:val="001C3A4C"/>
    <w:rsid w:val="001C4C39"/>
    <w:rsid w:val="001C5266"/>
    <w:rsid w:val="001C5757"/>
    <w:rsid w:val="001C61BB"/>
    <w:rsid w:val="001C6CBE"/>
    <w:rsid w:val="001C70AF"/>
    <w:rsid w:val="001C7DC9"/>
    <w:rsid w:val="001D11A2"/>
    <w:rsid w:val="001D1F6E"/>
    <w:rsid w:val="001D2F45"/>
    <w:rsid w:val="001D343E"/>
    <w:rsid w:val="001D4FB0"/>
    <w:rsid w:val="001D75D6"/>
    <w:rsid w:val="001E06E1"/>
    <w:rsid w:val="001E22E9"/>
    <w:rsid w:val="001E3271"/>
    <w:rsid w:val="001E4923"/>
    <w:rsid w:val="001E5E66"/>
    <w:rsid w:val="001E6DEC"/>
    <w:rsid w:val="001F054A"/>
    <w:rsid w:val="001F0C2F"/>
    <w:rsid w:val="001F549E"/>
    <w:rsid w:val="001F6E85"/>
    <w:rsid w:val="001F73D9"/>
    <w:rsid w:val="00201068"/>
    <w:rsid w:val="00201287"/>
    <w:rsid w:val="002027CE"/>
    <w:rsid w:val="00204E6E"/>
    <w:rsid w:val="00205B44"/>
    <w:rsid w:val="002062CF"/>
    <w:rsid w:val="002075EB"/>
    <w:rsid w:val="00210D68"/>
    <w:rsid w:val="00210FA8"/>
    <w:rsid w:val="00212905"/>
    <w:rsid w:val="00213436"/>
    <w:rsid w:val="00215CC6"/>
    <w:rsid w:val="00222EDC"/>
    <w:rsid w:val="0022443A"/>
    <w:rsid w:val="002251B2"/>
    <w:rsid w:val="002267DF"/>
    <w:rsid w:val="0022695C"/>
    <w:rsid w:val="00230C71"/>
    <w:rsid w:val="00231C61"/>
    <w:rsid w:val="00232516"/>
    <w:rsid w:val="00233A42"/>
    <w:rsid w:val="00235EB3"/>
    <w:rsid w:val="002370B7"/>
    <w:rsid w:val="00241834"/>
    <w:rsid w:val="002444A4"/>
    <w:rsid w:val="00245150"/>
    <w:rsid w:val="002455D7"/>
    <w:rsid w:val="00245A1B"/>
    <w:rsid w:val="00245CB8"/>
    <w:rsid w:val="00245CF0"/>
    <w:rsid w:val="00246457"/>
    <w:rsid w:val="002468EE"/>
    <w:rsid w:val="00246F4E"/>
    <w:rsid w:val="00247D88"/>
    <w:rsid w:val="00250CEF"/>
    <w:rsid w:val="00250D1C"/>
    <w:rsid w:val="00252CF2"/>
    <w:rsid w:val="00253ECC"/>
    <w:rsid w:val="00254198"/>
    <w:rsid w:val="00255137"/>
    <w:rsid w:val="0025683E"/>
    <w:rsid w:val="002568E6"/>
    <w:rsid w:val="00262817"/>
    <w:rsid w:val="0026333C"/>
    <w:rsid w:val="002646DE"/>
    <w:rsid w:val="002649A9"/>
    <w:rsid w:val="00264F81"/>
    <w:rsid w:val="00265623"/>
    <w:rsid w:val="002657D7"/>
    <w:rsid w:val="002658C3"/>
    <w:rsid w:val="00265B62"/>
    <w:rsid w:val="00265F6D"/>
    <w:rsid w:val="00265FBD"/>
    <w:rsid w:val="00267E64"/>
    <w:rsid w:val="00270D71"/>
    <w:rsid w:val="00272DD6"/>
    <w:rsid w:val="00272FDA"/>
    <w:rsid w:val="002737E9"/>
    <w:rsid w:val="00273932"/>
    <w:rsid w:val="00274F4F"/>
    <w:rsid w:val="00275494"/>
    <w:rsid w:val="0027695F"/>
    <w:rsid w:val="00283364"/>
    <w:rsid w:val="00286A89"/>
    <w:rsid w:val="00287561"/>
    <w:rsid w:val="002900F6"/>
    <w:rsid w:val="002919AE"/>
    <w:rsid w:val="00292C06"/>
    <w:rsid w:val="00292FCD"/>
    <w:rsid w:val="002941FA"/>
    <w:rsid w:val="002954B1"/>
    <w:rsid w:val="00297D55"/>
    <w:rsid w:val="002A1A45"/>
    <w:rsid w:val="002A1B3D"/>
    <w:rsid w:val="002A4B14"/>
    <w:rsid w:val="002A64D4"/>
    <w:rsid w:val="002A7390"/>
    <w:rsid w:val="002B0654"/>
    <w:rsid w:val="002B3E17"/>
    <w:rsid w:val="002B46E1"/>
    <w:rsid w:val="002B485E"/>
    <w:rsid w:val="002B4F85"/>
    <w:rsid w:val="002B6214"/>
    <w:rsid w:val="002B6598"/>
    <w:rsid w:val="002C05AC"/>
    <w:rsid w:val="002C1EBD"/>
    <w:rsid w:val="002C2401"/>
    <w:rsid w:val="002C4936"/>
    <w:rsid w:val="002C60FE"/>
    <w:rsid w:val="002C650E"/>
    <w:rsid w:val="002C6748"/>
    <w:rsid w:val="002C7B26"/>
    <w:rsid w:val="002C7F7A"/>
    <w:rsid w:val="002D0DED"/>
    <w:rsid w:val="002D1E33"/>
    <w:rsid w:val="002D47CD"/>
    <w:rsid w:val="002E1315"/>
    <w:rsid w:val="002E1A35"/>
    <w:rsid w:val="002E2C74"/>
    <w:rsid w:val="002E2F6C"/>
    <w:rsid w:val="002E3B1B"/>
    <w:rsid w:val="002E3D8B"/>
    <w:rsid w:val="002E3E5E"/>
    <w:rsid w:val="002E40A9"/>
    <w:rsid w:val="002E6B5E"/>
    <w:rsid w:val="002E6ECD"/>
    <w:rsid w:val="002E6FA3"/>
    <w:rsid w:val="002E7427"/>
    <w:rsid w:val="002F2888"/>
    <w:rsid w:val="002F28FD"/>
    <w:rsid w:val="002F2D3C"/>
    <w:rsid w:val="002F3249"/>
    <w:rsid w:val="002F4036"/>
    <w:rsid w:val="002F5951"/>
    <w:rsid w:val="003029A3"/>
    <w:rsid w:val="00304807"/>
    <w:rsid w:val="00306217"/>
    <w:rsid w:val="00307293"/>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029E"/>
    <w:rsid w:val="00341DA8"/>
    <w:rsid w:val="00341DEE"/>
    <w:rsid w:val="00342170"/>
    <w:rsid w:val="00343794"/>
    <w:rsid w:val="00343967"/>
    <w:rsid w:val="0034535B"/>
    <w:rsid w:val="0034537B"/>
    <w:rsid w:val="00345C6B"/>
    <w:rsid w:val="00350550"/>
    <w:rsid w:val="003521A9"/>
    <w:rsid w:val="00352871"/>
    <w:rsid w:val="0035342F"/>
    <w:rsid w:val="00355F31"/>
    <w:rsid w:val="003561C7"/>
    <w:rsid w:val="00356440"/>
    <w:rsid w:val="00356D92"/>
    <w:rsid w:val="00357E0B"/>
    <w:rsid w:val="003605B4"/>
    <w:rsid w:val="00360B8B"/>
    <w:rsid w:val="003637E7"/>
    <w:rsid w:val="0036497A"/>
    <w:rsid w:val="00366BB8"/>
    <w:rsid w:val="0037115C"/>
    <w:rsid w:val="00371ED6"/>
    <w:rsid w:val="00372784"/>
    <w:rsid w:val="00374A9C"/>
    <w:rsid w:val="00376D16"/>
    <w:rsid w:val="00376E39"/>
    <w:rsid w:val="003770FE"/>
    <w:rsid w:val="00383C0A"/>
    <w:rsid w:val="00385A58"/>
    <w:rsid w:val="00386068"/>
    <w:rsid w:val="003874A5"/>
    <w:rsid w:val="00393295"/>
    <w:rsid w:val="00393405"/>
    <w:rsid w:val="00395831"/>
    <w:rsid w:val="003959AA"/>
    <w:rsid w:val="00396E91"/>
    <w:rsid w:val="003A204A"/>
    <w:rsid w:val="003A222F"/>
    <w:rsid w:val="003A4F00"/>
    <w:rsid w:val="003A4F9D"/>
    <w:rsid w:val="003A5349"/>
    <w:rsid w:val="003A556E"/>
    <w:rsid w:val="003A7703"/>
    <w:rsid w:val="003B0FD0"/>
    <w:rsid w:val="003B10E4"/>
    <w:rsid w:val="003B1199"/>
    <w:rsid w:val="003B1D07"/>
    <w:rsid w:val="003B28E2"/>
    <w:rsid w:val="003B3BEF"/>
    <w:rsid w:val="003B4C92"/>
    <w:rsid w:val="003B6503"/>
    <w:rsid w:val="003B65AD"/>
    <w:rsid w:val="003C089B"/>
    <w:rsid w:val="003C2346"/>
    <w:rsid w:val="003C3FCC"/>
    <w:rsid w:val="003C41FC"/>
    <w:rsid w:val="003C5E7D"/>
    <w:rsid w:val="003C646A"/>
    <w:rsid w:val="003C6875"/>
    <w:rsid w:val="003C6BDD"/>
    <w:rsid w:val="003D140D"/>
    <w:rsid w:val="003D2097"/>
    <w:rsid w:val="003D2FA4"/>
    <w:rsid w:val="003D3135"/>
    <w:rsid w:val="003D3790"/>
    <w:rsid w:val="003D6927"/>
    <w:rsid w:val="003E0D93"/>
    <w:rsid w:val="003E2F2D"/>
    <w:rsid w:val="003E412A"/>
    <w:rsid w:val="003E64F6"/>
    <w:rsid w:val="003F0078"/>
    <w:rsid w:val="003F08F0"/>
    <w:rsid w:val="003F1EBD"/>
    <w:rsid w:val="003F443B"/>
    <w:rsid w:val="003F7EFD"/>
    <w:rsid w:val="004000FA"/>
    <w:rsid w:val="00400754"/>
    <w:rsid w:val="004016B2"/>
    <w:rsid w:val="004033DD"/>
    <w:rsid w:val="004037F9"/>
    <w:rsid w:val="00404113"/>
    <w:rsid w:val="0040495B"/>
    <w:rsid w:val="004060BE"/>
    <w:rsid w:val="004061F0"/>
    <w:rsid w:val="004077D4"/>
    <w:rsid w:val="00407AEA"/>
    <w:rsid w:val="00410F00"/>
    <w:rsid w:val="004113AB"/>
    <w:rsid w:val="004127EA"/>
    <w:rsid w:val="00415AE6"/>
    <w:rsid w:val="0041795B"/>
    <w:rsid w:val="00417C54"/>
    <w:rsid w:val="00420F3E"/>
    <w:rsid w:val="00422327"/>
    <w:rsid w:val="00426FA0"/>
    <w:rsid w:val="0043148A"/>
    <w:rsid w:val="00431975"/>
    <w:rsid w:val="0043239D"/>
    <w:rsid w:val="00432716"/>
    <w:rsid w:val="004330EB"/>
    <w:rsid w:val="004335A4"/>
    <w:rsid w:val="004337FB"/>
    <w:rsid w:val="0043383F"/>
    <w:rsid w:val="00435AB5"/>
    <w:rsid w:val="00437234"/>
    <w:rsid w:val="00437471"/>
    <w:rsid w:val="004402A4"/>
    <w:rsid w:val="00440392"/>
    <w:rsid w:val="00441535"/>
    <w:rsid w:val="00441AEF"/>
    <w:rsid w:val="00442B73"/>
    <w:rsid w:val="00443A6D"/>
    <w:rsid w:val="004459C6"/>
    <w:rsid w:val="00446314"/>
    <w:rsid w:val="004470D5"/>
    <w:rsid w:val="00447C1E"/>
    <w:rsid w:val="00451DEC"/>
    <w:rsid w:val="00452277"/>
    <w:rsid w:val="00452E03"/>
    <w:rsid w:val="004542E8"/>
    <w:rsid w:val="00454E0C"/>
    <w:rsid w:val="00455134"/>
    <w:rsid w:val="004551C8"/>
    <w:rsid w:val="004559E4"/>
    <w:rsid w:val="004600D7"/>
    <w:rsid w:val="00460B2C"/>
    <w:rsid w:val="00462B00"/>
    <w:rsid w:val="00462C4E"/>
    <w:rsid w:val="0046423B"/>
    <w:rsid w:val="0046792E"/>
    <w:rsid w:val="00467986"/>
    <w:rsid w:val="004708FD"/>
    <w:rsid w:val="004714B1"/>
    <w:rsid w:val="00472A8F"/>
    <w:rsid w:val="00472E23"/>
    <w:rsid w:val="00474216"/>
    <w:rsid w:val="00474A8E"/>
    <w:rsid w:val="004752E2"/>
    <w:rsid w:val="0047544E"/>
    <w:rsid w:val="0047561A"/>
    <w:rsid w:val="00476365"/>
    <w:rsid w:val="00476676"/>
    <w:rsid w:val="0047795E"/>
    <w:rsid w:val="00477E91"/>
    <w:rsid w:val="0048114C"/>
    <w:rsid w:val="00482D34"/>
    <w:rsid w:val="00483781"/>
    <w:rsid w:val="00483CCC"/>
    <w:rsid w:val="00483F2C"/>
    <w:rsid w:val="004855C6"/>
    <w:rsid w:val="00487F87"/>
    <w:rsid w:val="00490219"/>
    <w:rsid w:val="004903B8"/>
    <w:rsid w:val="004939FD"/>
    <w:rsid w:val="00494A82"/>
    <w:rsid w:val="00495441"/>
    <w:rsid w:val="004A2D34"/>
    <w:rsid w:val="004A2F08"/>
    <w:rsid w:val="004A48CA"/>
    <w:rsid w:val="004A4B7D"/>
    <w:rsid w:val="004A543C"/>
    <w:rsid w:val="004A6286"/>
    <w:rsid w:val="004A6581"/>
    <w:rsid w:val="004B04A5"/>
    <w:rsid w:val="004B46EC"/>
    <w:rsid w:val="004B595E"/>
    <w:rsid w:val="004B6764"/>
    <w:rsid w:val="004C2E49"/>
    <w:rsid w:val="004C391D"/>
    <w:rsid w:val="004C50AE"/>
    <w:rsid w:val="004C615B"/>
    <w:rsid w:val="004C69A7"/>
    <w:rsid w:val="004D04AD"/>
    <w:rsid w:val="004D13F8"/>
    <w:rsid w:val="004D1FDB"/>
    <w:rsid w:val="004D3638"/>
    <w:rsid w:val="004D3A76"/>
    <w:rsid w:val="004D43D3"/>
    <w:rsid w:val="004D5E86"/>
    <w:rsid w:val="004E0812"/>
    <w:rsid w:val="004E11D8"/>
    <w:rsid w:val="004E160F"/>
    <w:rsid w:val="004E4241"/>
    <w:rsid w:val="004E4959"/>
    <w:rsid w:val="004E5D8C"/>
    <w:rsid w:val="004E5F80"/>
    <w:rsid w:val="004E6BFA"/>
    <w:rsid w:val="004E6E07"/>
    <w:rsid w:val="004E72D3"/>
    <w:rsid w:val="004E7651"/>
    <w:rsid w:val="004E7FD0"/>
    <w:rsid w:val="004F2540"/>
    <w:rsid w:val="004F2F54"/>
    <w:rsid w:val="004F4622"/>
    <w:rsid w:val="004F4886"/>
    <w:rsid w:val="004F6EDF"/>
    <w:rsid w:val="004F72C7"/>
    <w:rsid w:val="004F77ED"/>
    <w:rsid w:val="004F7B85"/>
    <w:rsid w:val="0050255B"/>
    <w:rsid w:val="00503920"/>
    <w:rsid w:val="00503F52"/>
    <w:rsid w:val="00505C81"/>
    <w:rsid w:val="005069ED"/>
    <w:rsid w:val="00506D32"/>
    <w:rsid w:val="005072CD"/>
    <w:rsid w:val="005073D7"/>
    <w:rsid w:val="00510518"/>
    <w:rsid w:val="0051085D"/>
    <w:rsid w:val="005110CC"/>
    <w:rsid w:val="00511375"/>
    <w:rsid w:val="00511668"/>
    <w:rsid w:val="00511934"/>
    <w:rsid w:val="00512C6B"/>
    <w:rsid w:val="00520A94"/>
    <w:rsid w:val="005234BE"/>
    <w:rsid w:val="00523C40"/>
    <w:rsid w:val="005266CA"/>
    <w:rsid w:val="005322FF"/>
    <w:rsid w:val="005358BC"/>
    <w:rsid w:val="005361CE"/>
    <w:rsid w:val="005364A3"/>
    <w:rsid w:val="0053713F"/>
    <w:rsid w:val="00540608"/>
    <w:rsid w:val="00541A82"/>
    <w:rsid w:val="00542038"/>
    <w:rsid w:val="00542051"/>
    <w:rsid w:val="00542C4F"/>
    <w:rsid w:val="005430E1"/>
    <w:rsid w:val="005445BE"/>
    <w:rsid w:val="00545890"/>
    <w:rsid w:val="00550A3B"/>
    <w:rsid w:val="00550E21"/>
    <w:rsid w:val="0055158F"/>
    <w:rsid w:val="005524A2"/>
    <w:rsid w:val="005547E1"/>
    <w:rsid w:val="00554A22"/>
    <w:rsid w:val="005601C3"/>
    <w:rsid w:val="00560A01"/>
    <w:rsid w:val="005611AF"/>
    <w:rsid w:val="005611D5"/>
    <w:rsid w:val="005622B8"/>
    <w:rsid w:val="00563EAF"/>
    <w:rsid w:val="0056518C"/>
    <w:rsid w:val="0056552B"/>
    <w:rsid w:val="005655BE"/>
    <w:rsid w:val="00565D5B"/>
    <w:rsid w:val="005674F7"/>
    <w:rsid w:val="00567A30"/>
    <w:rsid w:val="00567DE7"/>
    <w:rsid w:val="005721E3"/>
    <w:rsid w:val="00572342"/>
    <w:rsid w:val="0057514A"/>
    <w:rsid w:val="00580507"/>
    <w:rsid w:val="00580588"/>
    <w:rsid w:val="00581E48"/>
    <w:rsid w:val="005827E8"/>
    <w:rsid w:val="00583D2B"/>
    <w:rsid w:val="00586F6C"/>
    <w:rsid w:val="00587C44"/>
    <w:rsid w:val="005910A1"/>
    <w:rsid w:val="005912FB"/>
    <w:rsid w:val="005917B8"/>
    <w:rsid w:val="00591AD7"/>
    <w:rsid w:val="0059355C"/>
    <w:rsid w:val="005940EB"/>
    <w:rsid w:val="0059545A"/>
    <w:rsid w:val="005955C7"/>
    <w:rsid w:val="00596675"/>
    <w:rsid w:val="005967BB"/>
    <w:rsid w:val="005973DF"/>
    <w:rsid w:val="005A09CB"/>
    <w:rsid w:val="005A0C2E"/>
    <w:rsid w:val="005A0D8A"/>
    <w:rsid w:val="005A3DD0"/>
    <w:rsid w:val="005A3F80"/>
    <w:rsid w:val="005A4F79"/>
    <w:rsid w:val="005A598F"/>
    <w:rsid w:val="005A5F2A"/>
    <w:rsid w:val="005A6530"/>
    <w:rsid w:val="005B172E"/>
    <w:rsid w:val="005B1B88"/>
    <w:rsid w:val="005B2A87"/>
    <w:rsid w:val="005B4624"/>
    <w:rsid w:val="005B5D2A"/>
    <w:rsid w:val="005C04BB"/>
    <w:rsid w:val="005C1E7D"/>
    <w:rsid w:val="005C286E"/>
    <w:rsid w:val="005C33B4"/>
    <w:rsid w:val="005C3437"/>
    <w:rsid w:val="005C3D61"/>
    <w:rsid w:val="005C423C"/>
    <w:rsid w:val="005C50FC"/>
    <w:rsid w:val="005C54B0"/>
    <w:rsid w:val="005C6321"/>
    <w:rsid w:val="005C69A3"/>
    <w:rsid w:val="005D021A"/>
    <w:rsid w:val="005D130D"/>
    <w:rsid w:val="005D18E7"/>
    <w:rsid w:val="005D3044"/>
    <w:rsid w:val="005D4603"/>
    <w:rsid w:val="005D4E61"/>
    <w:rsid w:val="005D532E"/>
    <w:rsid w:val="005D682A"/>
    <w:rsid w:val="005D7CF3"/>
    <w:rsid w:val="005E0A1A"/>
    <w:rsid w:val="005E22A5"/>
    <w:rsid w:val="005E249D"/>
    <w:rsid w:val="005E292E"/>
    <w:rsid w:val="005E5246"/>
    <w:rsid w:val="005E6A3C"/>
    <w:rsid w:val="005E7295"/>
    <w:rsid w:val="005F0A77"/>
    <w:rsid w:val="005F19CA"/>
    <w:rsid w:val="005F2D36"/>
    <w:rsid w:val="005F31C0"/>
    <w:rsid w:val="005F3A71"/>
    <w:rsid w:val="005F43D7"/>
    <w:rsid w:val="005F5FBF"/>
    <w:rsid w:val="005F5FFE"/>
    <w:rsid w:val="005F6830"/>
    <w:rsid w:val="005F7C5A"/>
    <w:rsid w:val="00600014"/>
    <w:rsid w:val="00600B7F"/>
    <w:rsid w:val="00600F05"/>
    <w:rsid w:val="006032F0"/>
    <w:rsid w:val="006037E9"/>
    <w:rsid w:val="00603FF7"/>
    <w:rsid w:val="00604BE2"/>
    <w:rsid w:val="006059DF"/>
    <w:rsid w:val="0060707B"/>
    <w:rsid w:val="006075E4"/>
    <w:rsid w:val="00614886"/>
    <w:rsid w:val="00616358"/>
    <w:rsid w:val="0061677D"/>
    <w:rsid w:val="00617B1B"/>
    <w:rsid w:val="0062075A"/>
    <w:rsid w:val="0062182F"/>
    <w:rsid w:val="00621E16"/>
    <w:rsid w:val="0062241E"/>
    <w:rsid w:val="006226A2"/>
    <w:rsid w:val="006228E2"/>
    <w:rsid w:val="0062567E"/>
    <w:rsid w:val="00626691"/>
    <w:rsid w:val="00630C90"/>
    <w:rsid w:val="0063244C"/>
    <w:rsid w:val="00633FE4"/>
    <w:rsid w:val="00634425"/>
    <w:rsid w:val="00634E66"/>
    <w:rsid w:val="0063615E"/>
    <w:rsid w:val="0063688D"/>
    <w:rsid w:val="00636919"/>
    <w:rsid w:val="00636CE9"/>
    <w:rsid w:val="00640767"/>
    <w:rsid w:val="00640F7D"/>
    <w:rsid w:val="00641016"/>
    <w:rsid w:val="0064229A"/>
    <w:rsid w:val="00642A4A"/>
    <w:rsid w:val="006469D1"/>
    <w:rsid w:val="00646DDA"/>
    <w:rsid w:val="0065006B"/>
    <w:rsid w:val="00650EBF"/>
    <w:rsid w:val="00651D58"/>
    <w:rsid w:val="00653DB5"/>
    <w:rsid w:val="00655D39"/>
    <w:rsid w:val="0065657E"/>
    <w:rsid w:val="0066069C"/>
    <w:rsid w:val="00661AF9"/>
    <w:rsid w:val="00661B51"/>
    <w:rsid w:val="006626DF"/>
    <w:rsid w:val="006643EF"/>
    <w:rsid w:val="00664AD0"/>
    <w:rsid w:val="00664C7C"/>
    <w:rsid w:val="0066583A"/>
    <w:rsid w:val="00665B4D"/>
    <w:rsid w:val="00666485"/>
    <w:rsid w:val="0066688F"/>
    <w:rsid w:val="00666F6E"/>
    <w:rsid w:val="00670CE4"/>
    <w:rsid w:val="00673E6A"/>
    <w:rsid w:val="0067539F"/>
    <w:rsid w:val="00675EDB"/>
    <w:rsid w:val="00676E4D"/>
    <w:rsid w:val="00677034"/>
    <w:rsid w:val="0068067E"/>
    <w:rsid w:val="00680E73"/>
    <w:rsid w:val="006814FE"/>
    <w:rsid w:val="00682090"/>
    <w:rsid w:val="0068319C"/>
    <w:rsid w:val="00683797"/>
    <w:rsid w:val="006838BF"/>
    <w:rsid w:val="00683D32"/>
    <w:rsid w:val="006840B7"/>
    <w:rsid w:val="00686197"/>
    <w:rsid w:val="00686481"/>
    <w:rsid w:val="00686BB3"/>
    <w:rsid w:val="00687C66"/>
    <w:rsid w:val="00687E90"/>
    <w:rsid w:val="006929FB"/>
    <w:rsid w:val="00694161"/>
    <w:rsid w:val="00694A12"/>
    <w:rsid w:val="00695911"/>
    <w:rsid w:val="00696634"/>
    <w:rsid w:val="00696C96"/>
    <w:rsid w:val="006A131B"/>
    <w:rsid w:val="006A2130"/>
    <w:rsid w:val="006A3E01"/>
    <w:rsid w:val="006A7203"/>
    <w:rsid w:val="006A7A14"/>
    <w:rsid w:val="006A7F48"/>
    <w:rsid w:val="006B005F"/>
    <w:rsid w:val="006B3BF8"/>
    <w:rsid w:val="006B424C"/>
    <w:rsid w:val="006B4BFE"/>
    <w:rsid w:val="006C0CB6"/>
    <w:rsid w:val="006C0F33"/>
    <w:rsid w:val="006C2B18"/>
    <w:rsid w:val="006C4942"/>
    <w:rsid w:val="006C4BE5"/>
    <w:rsid w:val="006C51BE"/>
    <w:rsid w:val="006C5343"/>
    <w:rsid w:val="006C5470"/>
    <w:rsid w:val="006C571B"/>
    <w:rsid w:val="006C60D2"/>
    <w:rsid w:val="006C6F61"/>
    <w:rsid w:val="006C7186"/>
    <w:rsid w:val="006C7B6A"/>
    <w:rsid w:val="006D0EAD"/>
    <w:rsid w:val="006D0FF5"/>
    <w:rsid w:val="006D1CFA"/>
    <w:rsid w:val="006D2901"/>
    <w:rsid w:val="006D4155"/>
    <w:rsid w:val="006D4339"/>
    <w:rsid w:val="006D50F8"/>
    <w:rsid w:val="006D5D1F"/>
    <w:rsid w:val="006D6B2A"/>
    <w:rsid w:val="006D7835"/>
    <w:rsid w:val="006D7F88"/>
    <w:rsid w:val="006E13E6"/>
    <w:rsid w:val="006E4AC6"/>
    <w:rsid w:val="006E4B7F"/>
    <w:rsid w:val="006E5418"/>
    <w:rsid w:val="006E5E54"/>
    <w:rsid w:val="006F05C3"/>
    <w:rsid w:val="006F15B1"/>
    <w:rsid w:val="006F174B"/>
    <w:rsid w:val="006F3032"/>
    <w:rsid w:val="006F346E"/>
    <w:rsid w:val="006F5B38"/>
    <w:rsid w:val="006F6A9F"/>
    <w:rsid w:val="00700579"/>
    <w:rsid w:val="007009E2"/>
    <w:rsid w:val="00700F3B"/>
    <w:rsid w:val="00701E5A"/>
    <w:rsid w:val="00702822"/>
    <w:rsid w:val="0070367B"/>
    <w:rsid w:val="00707ED6"/>
    <w:rsid w:val="00710459"/>
    <w:rsid w:val="00710CF7"/>
    <w:rsid w:val="0071282D"/>
    <w:rsid w:val="007135AF"/>
    <w:rsid w:val="0071414B"/>
    <w:rsid w:val="00715A92"/>
    <w:rsid w:val="00717835"/>
    <w:rsid w:val="00720439"/>
    <w:rsid w:val="00720489"/>
    <w:rsid w:val="0072072E"/>
    <w:rsid w:val="00720BC7"/>
    <w:rsid w:val="00721EB8"/>
    <w:rsid w:val="0072283A"/>
    <w:rsid w:val="00722B78"/>
    <w:rsid w:val="00722BDB"/>
    <w:rsid w:val="00723374"/>
    <w:rsid w:val="00725059"/>
    <w:rsid w:val="00726ABE"/>
    <w:rsid w:val="00730697"/>
    <w:rsid w:val="0073096B"/>
    <w:rsid w:val="007317BC"/>
    <w:rsid w:val="007321EB"/>
    <w:rsid w:val="0073357B"/>
    <w:rsid w:val="007337FC"/>
    <w:rsid w:val="00733A77"/>
    <w:rsid w:val="00734D74"/>
    <w:rsid w:val="00736CE0"/>
    <w:rsid w:val="007377F1"/>
    <w:rsid w:val="00737F29"/>
    <w:rsid w:val="0074205E"/>
    <w:rsid w:val="00742246"/>
    <w:rsid w:val="007424D8"/>
    <w:rsid w:val="007439F4"/>
    <w:rsid w:val="00743B4D"/>
    <w:rsid w:val="00744DA1"/>
    <w:rsid w:val="00745B28"/>
    <w:rsid w:val="00745F3B"/>
    <w:rsid w:val="0074676D"/>
    <w:rsid w:val="00746993"/>
    <w:rsid w:val="00747267"/>
    <w:rsid w:val="007505B0"/>
    <w:rsid w:val="00751566"/>
    <w:rsid w:val="00751946"/>
    <w:rsid w:val="007532C9"/>
    <w:rsid w:val="007532FF"/>
    <w:rsid w:val="00754981"/>
    <w:rsid w:val="00756119"/>
    <w:rsid w:val="00757327"/>
    <w:rsid w:val="00760434"/>
    <w:rsid w:val="00761119"/>
    <w:rsid w:val="00761877"/>
    <w:rsid w:val="00761ACB"/>
    <w:rsid w:val="00763D19"/>
    <w:rsid w:val="00764AB6"/>
    <w:rsid w:val="00765105"/>
    <w:rsid w:val="0076523F"/>
    <w:rsid w:val="007652AB"/>
    <w:rsid w:val="00766BBB"/>
    <w:rsid w:val="007704A9"/>
    <w:rsid w:val="00770DF9"/>
    <w:rsid w:val="00772867"/>
    <w:rsid w:val="00772B26"/>
    <w:rsid w:val="0077330C"/>
    <w:rsid w:val="00776D16"/>
    <w:rsid w:val="00781195"/>
    <w:rsid w:val="00781A83"/>
    <w:rsid w:val="007825ED"/>
    <w:rsid w:val="00783288"/>
    <w:rsid w:val="00783919"/>
    <w:rsid w:val="00783DA7"/>
    <w:rsid w:val="00784603"/>
    <w:rsid w:val="00785D56"/>
    <w:rsid w:val="0078653A"/>
    <w:rsid w:val="0078674F"/>
    <w:rsid w:val="00792C32"/>
    <w:rsid w:val="00794AFB"/>
    <w:rsid w:val="00797164"/>
    <w:rsid w:val="007A238A"/>
    <w:rsid w:val="007A293E"/>
    <w:rsid w:val="007A2BBA"/>
    <w:rsid w:val="007A5A68"/>
    <w:rsid w:val="007A5E7D"/>
    <w:rsid w:val="007A632B"/>
    <w:rsid w:val="007A7123"/>
    <w:rsid w:val="007A7C19"/>
    <w:rsid w:val="007B0003"/>
    <w:rsid w:val="007B008F"/>
    <w:rsid w:val="007B040E"/>
    <w:rsid w:val="007B13FA"/>
    <w:rsid w:val="007B17C2"/>
    <w:rsid w:val="007B3030"/>
    <w:rsid w:val="007B32AD"/>
    <w:rsid w:val="007B3E3D"/>
    <w:rsid w:val="007B4A75"/>
    <w:rsid w:val="007B59C7"/>
    <w:rsid w:val="007C0BE8"/>
    <w:rsid w:val="007C0D2F"/>
    <w:rsid w:val="007C0EBF"/>
    <w:rsid w:val="007C2127"/>
    <w:rsid w:val="007C31C5"/>
    <w:rsid w:val="007C320F"/>
    <w:rsid w:val="007C44DA"/>
    <w:rsid w:val="007C5A70"/>
    <w:rsid w:val="007C6FBC"/>
    <w:rsid w:val="007C7083"/>
    <w:rsid w:val="007D054C"/>
    <w:rsid w:val="007D12CB"/>
    <w:rsid w:val="007D1FBD"/>
    <w:rsid w:val="007D3530"/>
    <w:rsid w:val="007D46EC"/>
    <w:rsid w:val="007D4D5F"/>
    <w:rsid w:val="007D4FE4"/>
    <w:rsid w:val="007D550B"/>
    <w:rsid w:val="007D55A5"/>
    <w:rsid w:val="007D76FB"/>
    <w:rsid w:val="007E0B9B"/>
    <w:rsid w:val="007E1236"/>
    <w:rsid w:val="007E3170"/>
    <w:rsid w:val="007E394C"/>
    <w:rsid w:val="007E4256"/>
    <w:rsid w:val="007E4441"/>
    <w:rsid w:val="007E4DB3"/>
    <w:rsid w:val="007E5364"/>
    <w:rsid w:val="007F0273"/>
    <w:rsid w:val="007F1FF7"/>
    <w:rsid w:val="007F25ED"/>
    <w:rsid w:val="007F2B2C"/>
    <w:rsid w:val="007F3504"/>
    <w:rsid w:val="00800EE9"/>
    <w:rsid w:val="00801786"/>
    <w:rsid w:val="00803F61"/>
    <w:rsid w:val="008050EE"/>
    <w:rsid w:val="008071C5"/>
    <w:rsid w:val="00810BB3"/>
    <w:rsid w:val="00813EE2"/>
    <w:rsid w:val="00816EB4"/>
    <w:rsid w:val="0082083D"/>
    <w:rsid w:val="00821AC8"/>
    <w:rsid w:val="008221AA"/>
    <w:rsid w:val="0082448C"/>
    <w:rsid w:val="0082512F"/>
    <w:rsid w:val="00826253"/>
    <w:rsid w:val="0082671D"/>
    <w:rsid w:val="00826DD8"/>
    <w:rsid w:val="008270DC"/>
    <w:rsid w:val="00827BF9"/>
    <w:rsid w:val="0083118E"/>
    <w:rsid w:val="00831EA7"/>
    <w:rsid w:val="00833324"/>
    <w:rsid w:val="00835A63"/>
    <w:rsid w:val="008377B5"/>
    <w:rsid w:val="0084056A"/>
    <w:rsid w:val="00841477"/>
    <w:rsid w:val="00842E02"/>
    <w:rsid w:val="008450D4"/>
    <w:rsid w:val="008502C2"/>
    <w:rsid w:val="008507EF"/>
    <w:rsid w:val="008508C3"/>
    <w:rsid w:val="00850904"/>
    <w:rsid w:val="008525DD"/>
    <w:rsid w:val="00853829"/>
    <w:rsid w:val="00853BF9"/>
    <w:rsid w:val="00855E7C"/>
    <w:rsid w:val="00856AB0"/>
    <w:rsid w:val="00857928"/>
    <w:rsid w:val="00861FED"/>
    <w:rsid w:val="00862A3F"/>
    <w:rsid w:val="008648BF"/>
    <w:rsid w:val="0086553C"/>
    <w:rsid w:val="00867C20"/>
    <w:rsid w:val="00870BB1"/>
    <w:rsid w:val="0087187D"/>
    <w:rsid w:val="00871E93"/>
    <w:rsid w:val="00872B95"/>
    <w:rsid w:val="00873270"/>
    <w:rsid w:val="008733D8"/>
    <w:rsid w:val="008745A8"/>
    <w:rsid w:val="008763B7"/>
    <w:rsid w:val="0088245A"/>
    <w:rsid w:val="008832DB"/>
    <w:rsid w:val="00884B5C"/>
    <w:rsid w:val="0088500E"/>
    <w:rsid w:val="008868C2"/>
    <w:rsid w:val="00886AC1"/>
    <w:rsid w:val="008870FC"/>
    <w:rsid w:val="00887424"/>
    <w:rsid w:val="008876AB"/>
    <w:rsid w:val="008902F1"/>
    <w:rsid w:val="008915FB"/>
    <w:rsid w:val="00891D9F"/>
    <w:rsid w:val="008935C4"/>
    <w:rsid w:val="0089577E"/>
    <w:rsid w:val="00895CB0"/>
    <w:rsid w:val="00897DE4"/>
    <w:rsid w:val="008A1A85"/>
    <w:rsid w:val="008A1E0C"/>
    <w:rsid w:val="008A1F39"/>
    <w:rsid w:val="008A2948"/>
    <w:rsid w:val="008A7380"/>
    <w:rsid w:val="008B0F94"/>
    <w:rsid w:val="008B25E6"/>
    <w:rsid w:val="008B2743"/>
    <w:rsid w:val="008B3FDA"/>
    <w:rsid w:val="008B44DD"/>
    <w:rsid w:val="008B4683"/>
    <w:rsid w:val="008B472E"/>
    <w:rsid w:val="008B52DC"/>
    <w:rsid w:val="008B57A8"/>
    <w:rsid w:val="008C00B4"/>
    <w:rsid w:val="008C1668"/>
    <w:rsid w:val="008C2EB3"/>
    <w:rsid w:val="008C393A"/>
    <w:rsid w:val="008C3FAF"/>
    <w:rsid w:val="008C4781"/>
    <w:rsid w:val="008C5504"/>
    <w:rsid w:val="008C62AD"/>
    <w:rsid w:val="008C63D8"/>
    <w:rsid w:val="008C6BEB"/>
    <w:rsid w:val="008C74CD"/>
    <w:rsid w:val="008D1717"/>
    <w:rsid w:val="008D174D"/>
    <w:rsid w:val="008D2E1A"/>
    <w:rsid w:val="008D2FF6"/>
    <w:rsid w:val="008D353A"/>
    <w:rsid w:val="008D4B49"/>
    <w:rsid w:val="008D554A"/>
    <w:rsid w:val="008D5DC5"/>
    <w:rsid w:val="008E2B05"/>
    <w:rsid w:val="008E569D"/>
    <w:rsid w:val="008F0099"/>
    <w:rsid w:val="008F0605"/>
    <w:rsid w:val="008F0A60"/>
    <w:rsid w:val="008F2DEC"/>
    <w:rsid w:val="008F3515"/>
    <w:rsid w:val="008F3F14"/>
    <w:rsid w:val="00901217"/>
    <w:rsid w:val="00902E57"/>
    <w:rsid w:val="00903920"/>
    <w:rsid w:val="00904305"/>
    <w:rsid w:val="009049D1"/>
    <w:rsid w:val="00904B63"/>
    <w:rsid w:val="00905A5F"/>
    <w:rsid w:val="009062BF"/>
    <w:rsid w:val="00906F7A"/>
    <w:rsid w:val="00910113"/>
    <w:rsid w:val="00910330"/>
    <w:rsid w:val="00910824"/>
    <w:rsid w:val="00910CCC"/>
    <w:rsid w:val="009141DF"/>
    <w:rsid w:val="00917120"/>
    <w:rsid w:val="009171A0"/>
    <w:rsid w:val="009172AB"/>
    <w:rsid w:val="00920B77"/>
    <w:rsid w:val="00921A94"/>
    <w:rsid w:val="0092248C"/>
    <w:rsid w:val="00922DEC"/>
    <w:rsid w:val="00922FC1"/>
    <w:rsid w:val="009232EE"/>
    <w:rsid w:val="00923F25"/>
    <w:rsid w:val="0092466F"/>
    <w:rsid w:val="00925D56"/>
    <w:rsid w:val="0092640D"/>
    <w:rsid w:val="0092668F"/>
    <w:rsid w:val="00926836"/>
    <w:rsid w:val="009273B2"/>
    <w:rsid w:val="00930B6B"/>
    <w:rsid w:val="00930C04"/>
    <w:rsid w:val="00930FCC"/>
    <w:rsid w:val="00931F14"/>
    <w:rsid w:val="00934D7C"/>
    <w:rsid w:val="0093529A"/>
    <w:rsid w:val="009361A2"/>
    <w:rsid w:val="00936A07"/>
    <w:rsid w:val="009379DE"/>
    <w:rsid w:val="009411D9"/>
    <w:rsid w:val="00941280"/>
    <w:rsid w:val="0094179F"/>
    <w:rsid w:val="00943B46"/>
    <w:rsid w:val="00944853"/>
    <w:rsid w:val="009500BC"/>
    <w:rsid w:val="009536A2"/>
    <w:rsid w:val="00954C62"/>
    <w:rsid w:val="00956D8E"/>
    <w:rsid w:val="00956EA3"/>
    <w:rsid w:val="009575CF"/>
    <w:rsid w:val="009603EA"/>
    <w:rsid w:val="00960BBF"/>
    <w:rsid w:val="00961994"/>
    <w:rsid w:val="00962F5F"/>
    <w:rsid w:val="0096401F"/>
    <w:rsid w:val="00964E59"/>
    <w:rsid w:val="009666C0"/>
    <w:rsid w:val="009667B4"/>
    <w:rsid w:val="00966860"/>
    <w:rsid w:val="00967F46"/>
    <w:rsid w:val="00971C3A"/>
    <w:rsid w:val="00972641"/>
    <w:rsid w:val="009727E2"/>
    <w:rsid w:val="00973669"/>
    <w:rsid w:val="00973A02"/>
    <w:rsid w:val="00974A06"/>
    <w:rsid w:val="00974B18"/>
    <w:rsid w:val="009751DC"/>
    <w:rsid w:val="00977A2D"/>
    <w:rsid w:val="00980270"/>
    <w:rsid w:val="0098046A"/>
    <w:rsid w:val="00980D53"/>
    <w:rsid w:val="009810FB"/>
    <w:rsid w:val="00981759"/>
    <w:rsid w:val="00981C6B"/>
    <w:rsid w:val="0098260B"/>
    <w:rsid w:val="0098306F"/>
    <w:rsid w:val="00983ECF"/>
    <w:rsid w:val="009846F1"/>
    <w:rsid w:val="00985089"/>
    <w:rsid w:val="009853F5"/>
    <w:rsid w:val="00985454"/>
    <w:rsid w:val="009854BC"/>
    <w:rsid w:val="00986A71"/>
    <w:rsid w:val="00986CFB"/>
    <w:rsid w:val="009879DA"/>
    <w:rsid w:val="00990736"/>
    <w:rsid w:val="00990DA3"/>
    <w:rsid w:val="00991650"/>
    <w:rsid w:val="00991FC3"/>
    <w:rsid w:val="00992CA5"/>
    <w:rsid w:val="00993BC1"/>
    <w:rsid w:val="009945D7"/>
    <w:rsid w:val="00994791"/>
    <w:rsid w:val="00994BF3"/>
    <w:rsid w:val="009962CD"/>
    <w:rsid w:val="00997530"/>
    <w:rsid w:val="009A215B"/>
    <w:rsid w:val="009A26DB"/>
    <w:rsid w:val="009A28AF"/>
    <w:rsid w:val="009A3AAC"/>
    <w:rsid w:val="009A5A09"/>
    <w:rsid w:val="009A6BE0"/>
    <w:rsid w:val="009A6E3B"/>
    <w:rsid w:val="009A7BE0"/>
    <w:rsid w:val="009B07F1"/>
    <w:rsid w:val="009B2E15"/>
    <w:rsid w:val="009B4B0D"/>
    <w:rsid w:val="009B543C"/>
    <w:rsid w:val="009B5827"/>
    <w:rsid w:val="009B60EC"/>
    <w:rsid w:val="009B6105"/>
    <w:rsid w:val="009B6292"/>
    <w:rsid w:val="009B7E49"/>
    <w:rsid w:val="009C1A67"/>
    <w:rsid w:val="009C32A5"/>
    <w:rsid w:val="009C419C"/>
    <w:rsid w:val="009C5170"/>
    <w:rsid w:val="009C5B28"/>
    <w:rsid w:val="009C6CAA"/>
    <w:rsid w:val="009C7411"/>
    <w:rsid w:val="009D2F27"/>
    <w:rsid w:val="009D5A73"/>
    <w:rsid w:val="009D5B4E"/>
    <w:rsid w:val="009D5C70"/>
    <w:rsid w:val="009D7A98"/>
    <w:rsid w:val="009E07EA"/>
    <w:rsid w:val="009E0DFB"/>
    <w:rsid w:val="009E1059"/>
    <w:rsid w:val="009E120D"/>
    <w:rsid w:val="009E1234"/>
    <w:rsid w:val="009E3311"/>
    <w:rsid w:val="009E508A"/>
    <w:rsid w:val="009E56F3"/>
    <w:rsid w:val="009E5D41"/>
    <w:rsid w:val="009E6159"/>
    <w:rsid w:val="009F0360"/>
    <w:rsid w:val="009F0786"/>
    <w:rsid w:val="009F0EAB"/>
    <w:rsid w:val="009F104D"/>
    <w:rsid w:val="009F146E"/>
    <w:rsid w:val="009F14CE"/>
    <w:rsid w:val="009F228E"/>
    <w:rsid w:val="009F3AE3"/>
    <w:rsid w:val="009F54AE"/>
    <w:rsid w:val="009F67CC"/>
    <w:rsid w:val="009F7643"/>
    <w:rsid w:val="009F7E1A"/>
    <w:rsid w:val="00A021C3"/>
    <w:rsid w:val="00A02C21"/>
    <w:rsid w:val="00A03397"/>
    <w:rsid w:val="00A033EE"/>
    <w:rsid w:val="00A06DE6"/>
    <w:rsid w:val="00A07FE4"/>
    <w:rsid w:val="00A11508"/>
    <w:rsid w:val="00A1154D"/>
    <w:rsid w:val="00A12F4D"/>
    <w:rsid w:val="00A13F72"/>
    <w:rsid w:val="00A14CFE"/>
    <w:rsid w:val="00A1557D"/>
    <w:rsid w:val="00A15D98"/>
    <w:rsid w:val="00A160BF"/>
    <w:rsid w:val="00A171D3"/>
    <w:rsid w:val="00A17719"/>
    <w:rsid w:val="00A179FB"/>
    <w:rsid w:val="00A20EFB"/>
    <w:rsid w:val="00A2115F"/>
    <w:rsid w:val="00A23344"/>
    <w:rsid w:val="00A23FAF"/>
    <w:rsid w:val="00A24C1D"/>
    <w:rsid w:val="00A24C52"/>
    <w:rsid w:val="00A25FA1"/>
    <w:rsid w:val="00A27B3A"/>
    <w:rsid w:val="00A308DB"/>
    <w:rsid w:val="00A3110D"/>
    <w:rsid w:val="00A31871"/>
    <w:rsid w:val="00A31B2A"/>
    <w:rsid w:val="00A32543"/>
    <w:rsid w:val="00A3317C"/>
    <w:rsid w:val="00A37C87"/>
    <w:rsid w:val="00A431C7"/>
    <w:rsid w:val="00A439DA"/>
    <w:rsid w:val="00A44347"/>
    <w:rsid w:val="00A44428"/>
    <w:rsid w:val="00A45DE3"/>
    <w:rsid w:val="00A500EE"/>
    <w:rsid w:val="00A50F77"/>
    <w:rsid w:val="00A51D62"/>
    <w:rsid w:val="00A53F88"/>
    <w:rsid w:val="00A55E93"/>
    <w:rsid w:val="00A56C9B"/>
    <w:rsid w:val="00A56DAE"/>
    <w:rsid w:val="00A616E0"/>
    <w:rsid w:val="00A6232F"/>
    <w:rsid w:val="00A641B0"/>
    <w:rsid w:val="00A64291"/>
    <w:rsid w:val="00A649BB"/>
    <w:rsid w:val="00A64CC5"/>
    <w:rsid w:val="00A66DF7"/>
    <w:rsid w:val="00A6703B"/>
    <w:rsid w:val="00A70C28"/>
    <w:rsid w:val="00A70E02"/>
    <w:rsid w:val="00A7252E"/>
    <w:rsid w:val="00A73197"/>
    <w:rsid w:val="00A73507"/>
    <w:rsid w:val="00A7459E"/>
    <w:rsid w:val="00A75998"/>
    <w:rsid w:val="00A7688B"/>
    <w:rsid w:val="00A81B52"/>
    <w:rsid w:val="00A82AA1"/>
    <w:rsid w:val="00A82BB4"/>
    <w:rsid w:val="00A83FB0"/>
    <w:rsid w:val="00A85BAC"/>
    <w:rsid w:val="00A86674"/>
    <w:rsid w:val="00A905F5"/>
    <w:rsid w:val="00A925C9"/>
    <w:rsid w:val="00A92D91"/>
    <w:rsid w:val="00A93261"/>
    <w:rsid w:val="00A932AB"/>
    <w:rsid w:val="00A94EF7"/>
    <w:rsid w:val="00A95DB5"/>
    <w:rsid w:val="00A969EB"/>
    <w:rsid w:val="00A96B59"/>
    <w:rsid w:val="00AA0417"/>
    <w:rsid w:val="00AA2E11"/>
    <w:rsid w:val="00AA3817"/>
    <w:rsid w:val="00AA55D2"/>
    <w:rsid w:val="00AA6BEE"/>
    <w:rsid w:val="00AA6CE0"/>
    <w:rsid w:val="00AB15DC"/>
    <w:rsid w:val="00AB4ED8"/>
    <w:rsid w:val="00AB5F42"/>
    <w:rsid w:val="00AB67B2"/>
    <w:rsid w:val="00AB6B56"/>
    <w:rsid w:val="00AB7BAA"/>
    <w:rsid w:val="00AC0DA1"/>
    <w:rsid w:val="00AC1A74"/>
    <w:rsid w:val="00AC1CF7"/>
    <w:rsid w:val="00AC1D06"/>
    <w:rsid w:val="00AC2B52"/>
    <w:rsid w:val="00AC61A8"/>
    <w:rsid w:val="00AD1B31"/>
    <w:rsid w:val="00AD2642"/>
    <w:rsid w:val="00AD2800"/>
    <w:rsid w:val="00AD3889"/>
    <w:rsid w:val="00AD4629"/>
    <w:rsid w:val="00AD6ECF"/>
    <w:rsid w:val="00AE0DA1"/>
    <w:rsid w:val="00AE31D8"/>
    <w:rsid w:val="00AE40B9"/>
    <w:rsid w:val="00AE4F48"/>
    <w:rsid w:val="00AE5974"/>
    <w:rsid w:val="00AE6A0B"/>
    <w:rsid w:val="00AE7A2F"/>
    <w:rsid w:val="00AF143D"/>
    <w:rsid w:val="00AF32EA"/>
    <w:rsid w:val="00AF43FB"/>
    <w:rsid w:val="00AF55EF"/>
    <w:rsid w:val="00AF7AC8"/>
    <w:rsid w:val="00B01286"/>
    <w:rsid w:val="00B016E0"/>
    <w:rsid w:val="00B01769"/>
    <w:rsid w:val="00B01B6B"/>
    <w:rsid w:val="00B05BF5"/>
    <w:rsid w:val="00B06CD9"/>
    <w:rsid w:val="00B07518"/>
    <w:rsid w:val="00B10233"/>
    <w:rsid w:val="00B11FFD"/>
    <w:rsid w:val="00B12FBB"/>
    <w:rsid w:val="00B13367"/>
    <w:rsid w:val="00B13994"/>
    <w:rsid w:val="00B15DD9"/>
    <w:rsid w:val="00B168F5"/>
    <w:rsid w:val="00B20E43"/>
    <w:rsid w:val="00B2117C"/>
    <w:rsid w:val="00B215BD"/>
    <w:rsid w:val="00B22E0E"/>
    <w:rsid w:val="00B303B9"/>
    <w:rsid w:val="00B30A20"/>
    <w:rsid w:val="00B335C9"/>
    <w:rsid w:val="00B33733"/>
    <w:rsid w:val="00B33FB9"/>
    <w:rsid w:val="00B35F66"/>
    <w:rsid w:val="00B36D92"/>
    <w:rsid w:val="00B4002E"/>
    <w:rsid w:val="00B40E2C"/>
    <w:rsid w:val="00B410B9"/>
    <w:rsid w:val="00B4117A"/>
    <w:rsid w:val="00B41502"/>
    <w:rsid w:val="00B42633"/>
    <w:rsid w:val="00B4292D"/>
    <w:rsid w:val="00B42A4C"/>
    <w:rsid w:val="00B44520"/>
    <w:rsid w:val="00B45036"/>
    <w:rsid w:val="00B46119"/>
    <w:rsid w:val="00B5016E"/>
    <w:rsid w:val="00B502BF"/>
    <w:rsid w:val="00B5252F"/>
    <w:rsid w:val="00B52817"/>
    <w:rsid w:val="00B52C79"/>
    <w:rsid w:val="00B534DA"/>
    <w:rsid w:val="00B54B94"/>
    <w:rsid w:val="00B55CA4"/>
    <w:rsid w:val="00B616CD"/>
    <w:rsid w:val="00B62726"/>
    <w:rsid w:val="00B6562C"/>
    <w:rsid w:val="00B65CAE"/>
    <w:rsid w:val="00B66C9A"/>
    <w:rsid w:val="00B677F2"/>
    <w:rsid w:val="00B67C3A"/>
    <w:rsid w:val="00B73492"/>
    <w:rsid w:val="00B74536"/>
    <w:rsid w:val="00B7779F"/>
    <w:rsid w:val="00B77958"/>
    <w:rsid w:val="00B77C3D"/>
    <w:rsid w:val="00B80A5B"/>
    <w:rsid w:val="00B80E4A"/>
    <w:rsid w:val="00B815F9"/>
    <w:rsid w:val="00B8362B"/>
    <w:rsid w:val="00B91F5F"/>
    <w:rsid w:val="00B92C27"/>
    <w:rsid w:val="00B92E9F"/>
    <w:rsid w:val="00B9315A"/>
    <w:rsid w:val="00B932BE"/>
    <w:rsid w:val="00B9352B"/>
    <w:rsid w:val="00B93A5E"/>
    <w:rsid w:val="00B94086"/>
    <w:rsid w:val="00B942FD"/>
    <w:rsid w:val="00B95B69"/>
    <w:rsid w:val="00B96662"/>
    <w:rsid w:val="00BA068C"/>
    <w:rsid w:val="00BA0965"/>
    <w:rsid w:val="00BA28A3"/>
    <w:rsid w:val="00BA2E7F"/>
    <w:rsid w:val="00BA4BA8"/>
    <w:rsid w:val="00BA4F9E"/>
    <w:rsid w:val="00BA6930"/>
    <w:rsid w:val="00BB1681"/>
    <w:rsid w:val="00BB28BF"/>
    <w:rsid w:val="00BB4B24"/>
    <w:rsid w:val="00BB4CDE"/>
    <w:rsid w:val="00BB58E1"/>
    <w:rsid w:val="00BB6B52"/>
    <w:rsid w:val="00BB772E"/>
    <w:rsid w:val="00BC1F50"/>
    <w:rsid w:val="00BC207F"/>
    <w:rsid w:val="00BC20D1"/>
    <w:rsid w:val="00BC2369"/>
    <w:rsid w:val="00BC23B8"/>
    <w:rsid w:val="00BC2B8B"/>
    <w:rsid w:val="00BC3B9E"/>
    <w:rsid w:val="00BC6ABA"/>
    <w:rsid w:val="00BC7658"/>
    <w:rsid w:val="00BD1380"/>
    <w:rsid w:val="00BD1DD0"/>
    <w:rsid w:val="00BD29F1"/>
    <w:rsid w:val="00BD2C65"/>
    <w:rsid w:val="00BD4DF6"/>
    <w:rsid w:val="00BD5404"/>
    <w:rsid w:val="00BD5862"/>
    <w:rsid w:val="00BD63BE"/>
    <w:rsid w:val="00BD6F9A"/>
    <w:rsid w:val="00BE0B08"/>
    <w:rsid w:val="00BE20B8"/>
    <w:rsid w:val="00BE294C"/>
    <w:rsid w:val="00BE308A"/>
    <w:rsid w:val="00BE3D74"/>
    <w:rsid w:val="00BE4553"/>
    <w:rsid w:val="00BE5423"/>
    <w:rsid w:val="00BE57C2"/>
    <w:rsid w:val="00BE589F"/>
    <w:rsid w:val="00BF0F97"/>
    <w:rsid w:val="00BF1272"/>
    <w:rsid w:val="00BF2B93"/>
    <w:rsid w:val="00BF2C40"/>
    <w:rsid w:val="00BF2DF4"/>
    <w:rsid w:val="00BF4B90"/>
    <w:rsid w:val="00BF6D98"/>
    <w:rsid w:val="00BF777F"/>
    <w:rsid w:val="00BF780B"/>
    <w:rsid w:val="00C00128"/>
    <w:rsid w:val="00C005BA"/>
    <w:rsid w:val="00C00FC9"/>
    <w:rsid w:val="00C02236"/>
    <w:rsid w:val="00C02C23"/>
    <w:rsid w:val="00C02C6A"/>
    <w:rsid w:val="00C05443"/>
    <w:rsid w:val="00C05589"/>
    <w:rsid w:val="00C060AA"/>
    <w:rsid w:val="00C075A4"/>
    <w:rsid w:val="00C10D1F"/>
    <w:rsid w:val="00C13E67"/>
    <w:rsid w:val="00C13F2B"/>
    <w:rsid w:val="00C15742"/>
    <w:rsid w:val="00C15AB7"/>
    <w:rsid w:val="00C16031"/>
    <w:rsid w:val="00C17A13"/>
    <w:rsid w:val="00C17DAA"/>
    <w:rsid w:val="00C20C5B"/>
    <w:rsid w:val="00C225F5"/>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1263"/>
    <w:rsid w:val="00C53221"/>
    <w:rsid w:val="00C5330F"/>
    <w:rsid w:val="00C54A1A"/>
    <w:rsid w:val="00C55007"/>
    <w:rsid w:val="00C557D4"/>
    <w:rsid w:val="00C55A6C"/>
    <w:rsid w:val="00C5617B"/>
    <w:rsid w:val="00C6025D"/>
    <w:rsid w:val="00C60EB8"/>
    <w:rsid w:val="00C619D0"/>
    <w:rsid w:val="00C61B37"/>
    <w:rsid w:val="00C7097C"/>
    <w:rsid w:val="00C70AD9"/>
    <w:rsid w:val="00C72374"/>
    <w:rsid w:val="00C732E3"/>
    <w:rsid w:val="00C76EAA"/>
    <w:rsid w:val="00C773AD"/>
    <w:rsid w:val="00C77545"/>
    <w:rsid w:val="00C77CDA"/>
    <w:rsid w:val="00C81187"/>
    <w:rsid w:val="00C82339"/>
    <w:rsid w:val="00C833FD"/>
    <w:rsid w:val="00C84D5A"/>
    <w:rsid w:val="00C851FC"/>
    <w:rsid w:val="00C860DE"/>
    <w:rsid w:val="00C867FB"/>
    <w:rsid w:val="00C90227"/>
    <w:rsid w:val="00C915DE"/>
    <w:rsid w:val="00C929DD"/>
    <w:rsid w:val="00C9340C"/>
    <w:rsid w:val="00C93698"/>
    <w:rsid w:val="00C9375F"/>
    <w:rsid w:val="00C94E0C"/>
    <w:rsid w:val="00C95B3C"/>
    <w:rsid w:val="00C963A8"/>
    <w:rsid w:val="00C967A5"/>
    <w:rsid w:val="00C96CAB"/>
    <w:rsid w:val="00C9719B"/>
    <w:rsid w:val="00CA0412"/>
    <w:rsid w:val="00CA1F00"/>
    <w:rsid w:val="00CA2EE6"/>
    <w:rsid w:val="00CA33C7"/>
    <w:rsid w:val="00CA5F04"/>
    <w:rsid w:val="00CA61A0"/>
    <w:rsid w:val="00CA69D6"/>
    <w:rsid w:val="00CB022F"/>
    <w:rsid w:val="00CB1C8D"/>
    <w:rsid w:val="00CB4432"/>
    <w:rsid w:val="00CB462E"/>
    <w:rsid w:val="00CB4BAA"/>
    <w:rsid w:val="00CC03DA"/>
    <w:rsid w:val="00CC29E5"/>
    <w:rsid w:val="00CC3B51"/>
    <w:rsid w:val="00CC400E"/>
    <w:rsid w:val="00CC5EE3"/>
    <w:rsid w:val="00CC78E0"/>
    <w:rsid w:val="00CC7D21"/>
    <w:rsid w:val="00CD02E8"/>
    <w:rsid w:val="00CD11B6"/>
    <w:rsid w:val="00CD1D3C"/>
    <w:rsid w:val="00CD3D12"/>
    <w:rsid w:val="00CD4EFE"/>
    <w:rsid w:val="00CE2570"/>
    <w:rsid w:val="00CE2670"/>
    <w:rsid w:val="00CE2F33"/>
    <w:rsid w:val="00CE5429"/>
    <w:rsid w:val="00CE5DF7"/>
    <w:rsid w:val="00CE651A"/>
    <w:rsid w:val="00CE730E"/>
    <w:rsid w:val="00CE7973"/>
    <w:rsid w:val="00CF0312"/>
    <w:rsid w:val="00CF0BBA"/>
    <w:rsid w:val="00CF17CF"/>
    <w:rsid w:val="00CF198E"/>
    <w:rsid w:val="00CF2F46"/>
    <w:rsid w:val="00CF3028"/>
    <w:rsid w:val="00CF374C"/>
    <w:rsid w:val="00CF4BBC"/>
    <w:rsid w:val="00CF5026"/>
    <w:rsid w:val="00CF7201"/>
    <w:rsid w:val="00CF7CB1"/>
    <w:rsid w:val="00D0059B"/>
    <w:rsid w:val="00D01018"/>
    <w:rsid w:val="00D0361F"/>
    <w:rsid w:val="00D0468A"/>
    <w:rsid w:val="00D04910"/>
    <w:rsid w:val="00D04B01"/>
    <w:rsid w:val="00D076D5"/>
    <w:rsid w:val="00D100BF"/>
    <w:rsid w:val="00D12812"/>
    <w:rsid w:val="00D13013"/>
    <w:rsid w:val="00D135B5"/>
    <w:rsid w:val="00D136A3"/>
    <w:rsid w:val="00D142D9"/>
    <w:rsid w:val="00D15723"/>
    <w:rsid w:val="00D16407"/>
    <w:rsid w:val="00D1795D"/>
    <w:rsid w:val="00D17F46"/>
    <w:rsid w:val="00D20445"/>
    <w:rsid w:val="00D2069F"/>
    <w:rsid w:val="00D2213B"/>
    <w:rsid w:val="00D227C2"/>
    <w:rsid w:val="00D22B5D"/>
    <w:rsid w:val="00D22CB1"/>
    <w:rsid w:val="00D245FB"/>
    <w:rsid w:val="00D2530B"/>
    <w:rsid w:val="00D254A5"/>
    <w:rsid w:val="00D25639"/>
    <w:rsid w:val="00D25DE9"/>
    <w:rsid w:val="00D31A3E"/>
    <w:rsid w:val="00D33375"/>
    <w:rsid w:val="00D3346B"/>
    <w:rsid w:val="00D338FC"/>
    <w:rsid w:val="00D352D9"/>
    <w:rsid w:val="00D373E1"/>
    <w:rsid w:val="00D3753F"/>
    <w:rsid w:val="00D37A4B"/>
    <w:rsid w:val="00D41FA8"/>
    <w:rsid w:val="00D42417"/>
    <w:rsid w:val="00D4249F"/>
    <w:rsid w:val="00D4297F"/>
    <w:rsid w:val="00D46D94"/>
    <w:rsid w:val="00D4719E"/>
    <w:rsid w:val="00D47B46"/>
    <w:rsid w:val="00D5257C"/>
    <w:rsid w:val="00D528DB"/>
    <w:rsid w:val="00D5540E"/>
    <w:rsid w:val="00D55B8A"/>
    <w:rsid w:val="00D571DE"/>
    <w:rsid w:val="00D57DE9"/>
    <w:rsid w:val="00D60210"/>
    <w:rsid w:val="00D603FC"/>
    <w:rsid w:val="00D6159D"/>
    <w:rsid w:val="00D61B62"/>
    <w:rsid w:val="00D64255"/>
    <w:rsid w:val="00D65FFD"/>
    <w:rsid w:val="00D66261"/>
    <w:rsid w:val="00D665BA"/>
    <w:rsid w:val="00D66655"/>
    <w:rsid w:val="00D7035E"/>
    <w:rsid w:val="00D704CC"/>
    <w:rsid w:val="00D7079C"/>
    <w:rsid w:val="00D713CE"/>
    <w:rsid w:val="00D71DFC"/>
    <w:rsid w:val="00D72511"/>
    <w:rsid w:val="00D726F8"/>
    <w:rsid w:val="00D72AE0"/>
    <w:rsid w:val="00D7624B"/>
    <w:rsid w:val="00D76CF7"/>
    <w:rsid w:val="00D77B69"/>
    <w:rsid w:val="00D77F76"/>
    <w:rsid w:val="00D803BD"/>
    <w:rsid w:val="00D809B1"/>
    <w:rsid w:val="00D815E8"/>
    <w:rsid w:val="00D8163D"/>
    <w:rsid w:val="00D82746"/>
    <w:rsid w:val="00D83489"/>
    <w:rsid w:val="00D84706"/>
    <w:rsid w:val="00D84C83"/>
    <w:rsid w:val="00D91BC2"/>
    <w:rsid w:val="00D91CEF"/>
    <w:rsid w:val="00D92160"/>
    <w:rsid w:val="00D92F0B"/>
    <w:rsid w:val="00D92F8B"/>
    <w:rsid w:val="00D93106"/>
    <w:rsid w:val="00D93DB0"/>
    <w:rsid w:val="00D94CD1"/>
    <w:rsid w:val="00D96C21"/>
    <w:rsid w:val="00DA0E06"/>
    <w:rsid w:val="00DA1AA7"/>
    <w:rsid w:val="00DA40F0"/>
    <w:rsid w:val="00DA5801"/>
    <w:rsid w:val="00DA6090"/>
    <w:rsid w:val="00DA64C5"/>
    <w:rsid w:val="00DA6CF2"/>
    <w:rsid w:val="00DA6D54"/>
    <w:rsid w:val="00DB1F36"/>
    <w:rsid w:val="00DB4001"/>
    <w:rsid w:val="00DB40EB"/>
    <w:rsid w:val="00DB4209"/>
    <w:rsid w:val="00DB4B10"/>
    <w:rsid w:val="00DB71BA"/>
    <w:rsid w:val="00DB739F"/>
    <w:rsid w:val="00DB7E31"/>
    <w:rsid w:val="00DC0806"/>
    <w:rsid w:val="00DC1BD4"/>
    <w:rsid w:val="00DC3ED1"/>
    <w:rsid w:val="00DC40A7"/>
    <w:rsid w:val="00DC4628"/>
    <w:rsid w:val="00DC5354"/>
    <w:rsid w:val="00DC6BEA"/>
    <w:rsid w:val="00DD12B3"/>
    <w:rsid w:val="00DD1995"/>
    <w:rsid w:val="00DD1A9F"/>
    <w:rsid w:val="00DD1AF7"/>
    <w:rsid w:val="00DD1F3E"/>
    <w:rsid w:val="00DD380F"/>
    <w:rsid w:val="00DD4661"/>
    <w:rsid w:val="00DD5C89"/>
    <w:rsid w:val="00DD7880"/>
    <w:rsid w:val="00DD7A23"/>
    <w:rsid w:val="00DE00FD"/>
    <w:rsid w:val="00DE13FD"/>
    <w:rsid w:val="00DE1D1B"/>
    <w:rsid w:val="00DE23F4"/>
    <w:rsid w:val="00DE2494"/>
    <w:rsid w:val="00DE283C"/>
    <w:rsid w:val="00DE4085"/>
    <w:rsid w:val="00DE4AA5"/>
    <w:rsid w:val="00DF0354"/>
    <w:rsid w:val="00DF271C"/>
    <w:rsid w:val="00DF2B4E"/>
    <w:rsid w:val="00DF2C39"/>
    <w:rsid w:val="00DF2F7E"/>
    <w:rsid w:val="00DF5756"/>
    <w:rsid w:val="00DF57F1"/>
    <w:rsid w:val="00DF6B6D"/>
    <w:rsid w:val="00DF70D9"/>
    <w:rsid w:val="00E00927"/>
    <w:rsid w:val="00E00FB4"/>
    <w:rsid w:val="00E0371E"/>
    <w:rsid w:val="00E03B56"/>
    <w:rsid w:val="00E0478E"/>
    <w:rsid w:val="00E047E2"/>
    <w:rsid w:val="00E06442"/>
    <w:rsid w:val="00E06672"/>
    <w:rsid w:val="00E074F8"/>
    <w:rsid w:val="00E07771"/>
    <w:rsid w:val="00E07922"/>
    <w:rsid w:val="00E1019A"/>
    <w:rsid w:val="00E10AB6"/>
    <w:rsid w:val="00E11A38"/>
    <w:rsid w:val="00E124F6"/>
    <w:rsid w:val="00E1273E"/>
    <w:rsid w:val="00E13003"/>
    <w:rsid w:val="00E15C2B"/>
    <w:rsid w:val="00E1682E"/>
    <w:rsid w:val="00E16AF8"/>
    <w:rsid w:val="00E16D1A"/>
    <w:rsid w:val="00E244C5"/>
    <w:rsid w:val="00E24C4B"/>
    <w:rsid w:val="00E27695"/>
    <w:rsid w:val="00E279C3"/>
    <w:rsid w:val="00E27BE9"/>
    <w:rsid w:val="00E315C8"/>
    <w:rsid w:val="00E3278B"/>
    <w:rsid w:val="00E3379A"/>
    <w:rsid w:val="00E34E33"/>
    <w:rsid w:val="00E35B7D"/>
    <w:rsid w:val="00E368D6"/>
    <w:rsid w:val="00E37B85"/>
    <w:rsid w:val="00E37CF7"/>
    <w:rsid w:val="00E403BF"/>
    <w:rsid w:val="00E41819"/>
    <w:rsid w:val="00E41939"/>
    <w:rsid w:val="00E4401A"/>
    <w:rsid w:val="00E44AE6"/>
    <w:rsid w:val="00E46F66"/>
    <w:rsid w:val="00E47383"/>
    <w:rsid w:val="00E5158A"/>
    <w:rsid w:val="00E51760"/>
    <w:rsid w:val="00E51D2D"/>
    <w:rsid w:val="00E52126"/>
    <w:rsid w:val="00E52CE6"/>
    <w:rsid w:val="00E534EB"/>
    <w:rsid w:val="00E545D5"/>
    <w:rsid w:val="00E5460E"/>
    <w:rsid w:val="00E546CF"/>
    <w:rsid w:val="00E55327"/>
    <w:rsid w:val="00E563A4"/>
    <w:rsid w:val="00E57A43"/>
    <w:rsid w:val="00E57B39"/>
    <w:rsid w:val="00E606B2"/>
    <w:rsid w:val="00E63ACF"/>
    <w:rsid w:val="00E63ADA"/>
    <w:rsid w:val="00E63BDA"/>
    <w:rsid w:val="00E674D5"/>
    <w:rsid w:val="00E70ABD"/>
    <w:rsid w:val="00E724EC"/>
    <w:rsid w:val="00E730BC"/>
    <w:rsid w:val="00E753F4"/>
    <w:rsid w:val="00E757B4"/>
    <w:rsid w:val="00E77069"/>
    <w:rsid w:val="00E779B7"/>
    <w:rsid w:val="00E77A50"/>
    <w:rsid w:val="00E8084A"/>
    <w:rsid w:val="00E810A3"/>
    <w:rsid w:val="00E812B2"/>
    <w:rsid w:val="00E83186"/>
    <w:rsid w:val="00E835F9"/>
    <w:rsid w:val="00E84E10"/>
    <w:rsid w:val="00E87058"/>
    <w:rsid w:val="00E878BC"/>
    <w:rsid w:val="00E905D4"/>
    <w:rsid w:val="00E91FD4"/>
    <w:rsid w:val="00E9233B"/>
    <w:rsid w:val="00E948E4"/>
    <w:rsid w:val="00E94D94"/>
    <w:rsid w:val="00E96345"/>
    <w:rsid w:val="00E96632"/>
    <w:rsid w:val="00E96E76"/>
    <w:rsid w:val="00E973BF"/>
    <w:rsid w:val="00E97E45"/>
    <w:rsid w:val="00EA0C3D"/>
    <w:rsid w:val="00EA2F5B"/>
    <w:rsid w:val="00EA332E"/>
    <w:rsid w:val="00EA369C"/>
    <w:rsid w:val="00EA3835"/>
    <w:rsid w:val="00EA3C99"/>
    <w:rsid w:val="00EA5021"/>
    <w:rsid w:val="00EA52B6"/>
    <w:rsid w:val="00EA5B71"/>
    <w:rsid w:val="00EA620A"/>
    <w:rsid w:val="00EA6245"/>
    <w:rsid w:val="00EA755E"/>
    <w:rsid w:val="00EB0163"/>
    <w:rsid w:val="00EB2A7D"/>
    <w:rsid w:val="00EB3649"/>
    <w:rsid w:val="00EB3985"/>
    <w:rsid w:val="00EB4A80"/>
    <w:rsid w:val="00EB7D33"/>
    <w:rsid w:val="00EC0443"/>
    <w:rsid w:val="00EC17A9"/>
    <w:rsid w:val="00EC1D6A"/>
    <w:rsid w:val="00EC35EA"/>
    <w:rsid w:val="00EC4BF4"/>
    <w:rsid w:val="00EC6954"/>
    <w:rsid w:val="00ED28F2"/>
    <w:rsid w:val="00ED2C57"/>
    <w:rsid w:val="00ED3465"/>
    <w:rsid w:val="00ED3841"/>
    <w:rsid w:val="00ED3E7D"/>
    <w:rsid w:val="00ED5039"/>
    <w:rsid w:val="00ED54EB"/>
    <w:rsid w:val="00ED5B77"/>
    <w:rsid w:val="00ED6C24"/>
    <w:rsid w:val="00EE0069"/>
    <w:rsid w:val="00EE3845"/>
    <w:rsid w:val="00EE50D2"/>
    <w:rsid w:val="00EE52C0"/>
    <w:rsid w:val="00EE5345"/>
    <w:rsid w:val="00EE574A"/>
    <w:rsid w:val="00EE59C2"/>
    <w:rsid w:val="00EE76C5"/>
    <w:rsid w:val="00EE775E"/>
    <w:rsid w:val="00EF2096"/>
    <w:rsid w:val="00EF21F2"/>
    <w:rsid w:val="00EF249A"/>
    <w:rsid w:val="00EF347D"/>
    <w:rsid w:val="00EF3D31"/>
    <w:rsid w:val="00EF3E6A"/>
    <w:rsid w:val="00EF415A"/>
    <w:rsid w:val="00EF46A2"/>
    <w:rsid w:val="00F00259"/>
    <w:rsid w:val="00F025D0"/>
    <w:rsid w:val="00F026D5"/>
    <w:rsid w:val="00F028D8"/>
    <w:rsid w:val="00F02BFD"/>
    <w:rsid w:val="00F05414"/>
    <w:rsid w:val="00F05D6B"/>
    <w:rsid w:val="00F05F96"/>
    <w:rsid w:val="00F07336"/>
    <w:rsid w:val="00F10753"/>
    <w:rsid w:val="00F10FA6"/>
    <w:rsid w:val="00F110FD"/>
    <w:rsid w:val="00F1599B"/>
    <w:rsid w:val="00F15ACC"/>
    <w:rsid w:val="00F178A6"/>
    <w:rsid w:val="00F20AEF"/>
    <w:rsid w:val="00F22A97"/>
    <w:rsid w:val="00F23533"/>
    <w:rsid w:val="00F23E7C"/>
    <w:rsid w:val="00F2591E"/>
    <w:rsid w:val="00F26E4E"/>
    <w:rsid w:val="00F27614"/>
    <w:rsid w:val="00F305A7"/>
    <w:rsid w:val="00F31DC7"/>
    <w:rsid w:val="00F326B3"/>
    <w:rsid w:val="00F33626"/>
    <w:rsid w:val="00F36057"/>
    <w:rsid w:val="00F36940"/>
    <w:rsid w:val="00F4115C"/>
    <w:rsid w:val="00F411CB"/>
    <w:rsid w:val="00F42F98"/>
    <w:rsid w:val="00F4379D"/>
    <w:rsid w:val="00F443C6"/>
    <w:rsid w:val="00F45742"/>
    <w:rsid w:val="00F46A1B"/>
    <w:rsid w:val="00F5023B"/>
    <w:rsid w:val="00F504BC"/>
    <w:rsid w:val="00F507F6"/>
    <w:rsid w:val="00F51257"/>
    <w:rsid w:val="00F51A73"/>
    <w:rsid w:val="00F52241"/>
    <w:rsid w:val="00F53E05"/>
    <w:rsid w:val="00F54087"/>
    <w:rsid w:val="00F55F14"/>
    <w:rsid w:val="00F56824"/>
    <w:rsid w:val="00F570E0"/>
    <w:rsid w:val="00F62406"/>
    <w:rsid w:val="00F62E54"/>
    <w:rsid w:val="00F63FAF"/>
    <w:rsid w:val="00F64EFC"/>
    <w:rsid w:val="00F65818"/>
    <w:rsid w:val="00F70239"/>
    <w:rsid w:val="00F7052B"/>
    <w:rsid w:val="00F7632B"/>
    <w:rsid w:val="00F7707C"/>
    <w:rsid w:val="00F80F6C"/>
    <w:rsid w:val="00F8269D"/>
    <w:rsid w:val="00F82BCE"/>
    <w:rsid w:val="00F83579"/>
    <w:rsid w:val="00F83E15"/>
    <w:rsid w:val="00F84152"/>
    <w:rsid w:val="00F84248"/>
    <w:rsid w:val="00F854FE"/>
    <w:rsid w:val="00F868A2"/>
    <w:rsid w:val="00F8793E"/>
    <w:rsid w:val="00F87F80"/>
    <w:rsid w:val="00F91587"/>
    <w:rsid w:val="00F93ED1"/>
    <w:rsid w:val="00F943AD"/>
    <w:rsid w:val="00F94F05"/>
    <w:rsid w:val="00F9531B"/>
    <w:rsid w:val="00F95373"/>
    <w:rsid w:val="00F960C4"/>
    <w:rsid w:val="00F96207"/>
    <w:rsid w:val="00F97372"/>
    <w:rsid w:val="00F97E7D"/>
    <w:rsid w:val="00FA03F2"/>
    <w:rsid w:val="00FA2369"/>
    <w:rsid w:val="00FA2D95"/>
    <w:rsid w:val="00FA37DD"/>
    <w:rsid w:val="00FA5175"/>
    <w:rsid w:val="00FA5256"/>
    <w:rsid w:val="00FA7727"/>
    <w:rsid w:val="00FB2A3C"/>
    <w:rsid w:val="00FB41E1"/>
    <w:rsid w:val="00FB6150"/>
    <w:rsid w:val="00FB6DA5"/>
    <w:rsid w:val="00FB7807"/>
    <w:rsid w:val="00FB7AB0"/>
    <w:rsid w:val="00FC1A8D"/>
    <w:rsid w:val="00FC1D35"/>
    <w:rsid w:val="00FC26B5"/>
    <w:rsid w:val="00FC2D9B"/>
    <w:rsid w:val="00FC54F6"/>
    <w:rsid w:val="00FC5505"/>
    <w:rsid w:val="00FC5717"/>
    <w:rsid w:val="00FC5EF5"/>
    <w:rsid w:val="00FD14C0"/>
    <w:rsid w:val="00FD1B1E"/>
    <w:rsid w:val="00FD1E5E"/>
    <w:rsid w:val="00FD48F4"/>
    <w:rsid w:val="00FD5830"/>
    <w:rsid w:val="00FD65F1"/>
    <w:rsid w:val="00FD6A0A"/>
    <w:rsid w:val="00FD71D3"/>
    <w:rsid w:val="00FE09E0"/>
    <w:rsid w:val="00FE0E18"/>
    <w:rsid w:val="00FE1B20"/>
    <w:rsid w:val="00FE21EF"/>
    <w:rsid w:val="00FE25E3"/>
    <w:rsid w:val="00FE37C1"/>
    <w:rsid w:val="00FE4809"/>
    <w:rsid w:val="00FE4AC5"/>
    <w:rsid w:val="00FE54FE"/>
    <w:rsid w:val="00FE575A"/>
    <w:rsid w:val="00FE7458"/>
    <w:rsid w:val="00FE7D9F"/>
    <w:rsid w:val="00FF09EA"/>
    <w:rsid w:val="00FF3C70"/>
    <w:rsid w:val="00FF5B04"/>
    <w:rsid w:val="00FF704D"/>
    <w:rsid w:val="00FF7E68"/>
    <w:rsid w:val="029187E1"/>
    <w:rsid w:val="666EC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82621"/>
  <w15:docId w15:val="{D13127A4-FB01-485B-A5DE-3EBC1682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487F87"/>
    <w:pPr>
      <w:widowControl/>
      <w:spacing w:after="120" w:line="480" w:lineRule="auto"/>
    </w:pPr>
    <w:rPr>
      <w:sz w:val="20"/>
      <w:szCs w:val="20"/>
    </w:rPr>
  </w:style>
  <w:style w:type="character" w:customStyle="1" w:styleId="BodyText2Char">
    <w:name w:val="Body Text 2 Char"/>
    <w:basedOn w:val="DefaultParagraphFont"/>
    <w:link w:val="BodyText2"/>
    <w:rsid w:val="00487F87"/>
    <w:rPr>
      <w:sz w:val="20"/>
      <w:szCs w:val="20"/>
    </w:rPr>
  </w:style>
  <w:style w:type="paragraph" w:styleId="NormalWeb">
    <w:name w:val="Normal (Web)"/>
    <w:basedOn w:val="Normal"/>
    <w:uiPriority w:val="99"/>
    <w:unhideWhenUsed/>
    <w:rsid w:val="005C3437"/>
    <w:pPr>
      <w:widowControl/>
      <w:overflowPunct/>
      <w:autoSpaceDE/>
      <w:autoSpaceDN/>
      <w:adjustRightInd/>
      <w:spacing w:before="100" w:beforeAutospacing="1" w:after="100" w:afterAutospacing="1"/>
      <w:textAlignment w:val="auto"/>
    </w:pPr>
  </w:style>
  <w:style w:type="character" w:customStyle="1" w:styleId="FootnoteTextChar">
    <w:name w:val="Footnote Text Char"/>
    <w:link w:val="FootnoteText"/>
    <w:uiPriority w:val="99"/>
    <w:semiHidden/>
    <w:rsid w:val="009B07F1"/>
  </w:style>
  <w:style w:type="character" w:customStyle="1" w:styleId="CommentTextChar">
    <w:name w:val="Comment Text Char"/>
    <w:link w:val="CommentText"/>
    <w:uiPriority w:val="99"/>
    <w:locked/>
    <w:rsid w:val="00143542"/>
    <w:rPr>
      <w:sz w:val="20"/>
    </w:rPr>
  </w:style>
  <w:style w:type="table" w:customStyle="1" w:styleId="TableGrid1">
    <w:name w:val="Table Grid1"/>
    <w:basedOn w:val="TableNormal"/>
    <w:next w:val="TableGrid"/>
    <w:rsid w:val="00737F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3">
    <w:name w:val="Table 3D effects 3"/>
    <w:basedOn w:val="TableNormal"/>
    <w:rsid w:val="00737F29"/>
    <w:pPr>
      <w:widowControl w:val="0"/>
      <w:tabs>
        <w:tab w:val="left" w:pos="-720"/>
      </w:tabs>
      <w:suppressAutoHyphens/>
      <w:spacing w:line="480" w:lineRule="auto"/>
      <w:ind w:left="7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TMLPreformattedChar">
    <w:name w:val="HTML Preformatted Char"/>
    <w:basedOn w:val="DefaultParagraphFont"/>
    <w:link w:val="HTMLPreformatted"/>
    <w:rsid w:val="00250D1C"/>
    <w:rPr>
      <w:rFonts w:ascii="Courier New" w:hAnsi="Courier New" w:cs="Courier New"/>
      <w:sz w:val="20"/>
    </w:rPr>
  </w:style>
  <w:style w:type="character" w:customStyle="1" w:styleId="UnresolvedMention1">
    <w:name w:val="Unresolved Mention1"/>
    <w:basedOn w:val="DefaultParagraphFont"/>
    <w:uiPriority w:val="99"/>
    <w:semiHidden/>
    <w:unhideWhenUsed/>
    <w:rsid w:val="00AC1D06"/>
    <w:rPr>
      <w:color w:val="605E5C"/>
      <w:shd w:val="clear" w:color="auto" w:fill="E1DFDD"/>
    </w:rPr>
  </w:style>
  <w:style w:type="character" w:customStyle="1" w:styleId="UnresolvedMention2">
    <w:name w:val="Unresolved Mention2"/>
    <w:basedOn w:val="DefaultParagraphFont"/>
    <w:uiPriority w:val="99"/>
    <w:semiHidden/>
    <w:unhideWhenUsed/>
    <w:rsid w:val="002C60FE"/>
    <w:rPr>
      <w:color w:val="605E5C"/>
      <w:shd w:val="clear" w:color="auto" w:fill="E1DFDD"/>
    </w:rPr>
  </w:style>
  <w:style w:type="character" w:styleId="UnresolvedMention">
    <w:name w:val="Unresolved Mention"/>
    <w:basedOn w:val="DefaultParagraphFont"/>
    <w:uiPriority w:val="99"/>
    <w:semiHidden/>
    <w:unhideWhenUsed/>
    <w:rsid w:val="00DF2B4E"/>
    <w:rPr>
      <w:color w:val="605E5C"/>
      <w:shd w:val="clear" w:color="auto" w:fill="E1DFDD"/>
    </w:rPr>
  </w:style>
  <w:style w:type="character" w:customStyle="1" w:styleId="HeaderChar">
    <w:name w:val="Header Char"/>
    <w:basedOn w:val="DefaultParagraphFont"/>
    <w:link w:val="Header"/>
    <w:uiPriority w:val="99"/>
    <w:rsid w:val="00FC2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5881702">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93214834">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24485570">
      <w:bodyDiv w:val="1"/>
      <w:marLeft w:val="0"/>
      <w:marRight w:val="0"/>
      <w:marTop w:val="0"/>
      <w:marBottom w:val="0"/>
      <w:divBdr>
        <w:top w:val="none" w:sz="0" w:space="0" w:color="auto"/>
        <w:left w:val="none" w:sz="0" w:space="0" w:color="auto"/>
        <w:bottom w:val="none" w:sz="0" w:space="0" w:color="auto"/>
        <w:right w:val="none" w:sz="0" w:space="0" w:color="auto"/>
      </w:divBdr>
    </w:div>
    <w:div w:id="559874184">
      <w:bodyDiv w:val="1"/>
      <w:marLeft w:val="0"/>
      <w:marRight w:val="0"/>
      <w:marTop w:val="0"/>
      <w:marBottom w:val="0"/>
      <w:divBdr>
        <w:top w:val="none" w:sz="0" w:space="0" w:color="auto"/>
        <w:left w:val="none" w:sz="0" w:space="0" w:color="auto"/>
        <w:bottom w:val="none" w:sz="0" w:space="0" w:color="auto"/>
        <w:right w:val="none" w:sz="0" w:space="0" w:color="auto"/>
      </w:divBdr>
    </w:div>
    <w:div w:id="683361135">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778568614">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2694915">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13391012">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95182421">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59690160">
      <w:bodyDiv w:val="1"/>
      <w:marLeft w:val="0"/>
      <w:marRight w:val="0"/>
      <w:marTop w:val="0"/>
      <w:marBottom w:val="0"/>
      <w:divBdr>
        <w:top w:val="none" w:sz="0" w:space="0" w:color="auto"/>
        <w:left w:val="none" w:sz="0" w:space="0" w:color="auto"/>
        <w:bottom w:val="none" w:sz="0" w:space="0" w:color="auto"/>
        <w:right w:val="none" w:sz="0" w:space="0" w:color="auto"/>
      </w:divBdr>
    </w:div>
    <w:div w:id="1226529442">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36851775">
      <w:bodyDiv w:val="1"/>
      <w:marLeft w:val="0"/>
      <w:marRight w:val="0"/>
      <w:marTop w:val="0"/>
      <w:marBottom w:val="0"/>
      <w:divBdr>
        <w:top w:val="none" w:sz="0" w:space="0" w:color="auto"/>
        <w:left w:val="none" w:sz="0" w:space="0" w:color="auto"/>
        <w:bottom w:val="none" w:sz="0" w:space="0" w:color="auto"/>
        <w:right w:val="none" w:sz="0" w:space="0" w:color="auto"/>
      </w:divBdr>
    </w:div>
    <w:div w:id="1556966464">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84957656">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8269396">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m.matherne.dcfs@l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ogle.com/search?sxsrf=ALeKk01Q8vIIn1e5RC90bZzNAEwhgAK8ZA:1584628804793&amp;q=agriculture+improvement+act+of+2018+pub.+l.+115-334&amp;sa=X&amp;ved=2ahUKEwiLsYqo4qboAhUUgnIEHYDpCOgQ1QIoA3oECBcQB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athy.k.smith@dss.mo.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sxsrf=ALeKk01Q8vIIn1e5RC90bZzNAEwhgAK8ZA:1584628804793&amp;q=agriculture+improvement+act+of+2018+pub.+l.+115-334&amp;sa=X&amp;ved=2ahUKEwiLsYqo4qboAhUUgnIEHYDpCOgQ1QIoA3oECBcQBA" TargetMode="External"/><Relationship Id="rId5" Type="http://schemas.openxmlformats.org/officeDocument/2006/relationships/numbering" Target="numbering.xml"/><Relationship Id="rId15" Type="http://schemas.openxmlformats.org/officeDocument/2006/relationships/hyperlink" Target="mailto:tamara.hall@dhs.ga.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let.greenidge@dhs.vi.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ol.gov/whd/minimumwage.htm" TargetMode="External"/><Relationship Id="rId1" Type="http://schemas.openxmlformats.org/officeDocument/2006/relationships/hyperlink" Target="http://www.bls.gov/oes/current/oes4340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9" ma:contentTypeDescription="Create a new document." ma:contentTypeScope="" ma:versionID="2954febeff9a1c437a0972cfa5846599">
  <xsd:schema xmlns:xsd="http://www.w3.org/2001/XMLSchema" xmlns:xs="http://www.w3.org/2001/XMLSchema" xmlns:p="http://schemas.microsoft.com/office/2006/metadata/properties" xmlns:ns2="ecf624fd-d71f-4fb0-b10a-ca34a99f6b63" xmlns:ns3="3ae1a219-f1fd-468f-b2c7-b4766e985bb7" targetNamespace="http://schemas.microsoft.com/office/2006/metadata/properties" ma:root="true" ma:fieldsID="97d0a1f5742c7109668e29c6f79e4289" ns2:_="" ns3:_="">
    <xsd:import namespace="ecf624fd-d71f-4fb0-b10a-ca34a99f6b63"/>
    <xsd:import namespace="3ae1a219-f1fd-468f-b2c7-b4766e985b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2.xml><?xml version="1.0" encoding="utf-8"?>
<ds:datastoreItem xmlns:ds="http://schemas.openxmlformats.org/officeDocument/2006/customXml" ds:itemID="{E840B37F-EE30-45FB-9F58-7F86FEDF2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24fd-d71f-4fb0-b10a-ca34a99f6b63"/>
    <ds:schemaRef ds:uri="3ae1a219-f1fd-468f-b2c7-b4766e985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7D59E-1907-4581-9AA1-475BEF61430A}">
  <ds:schemaRefs>
    <ds:schemaRef ds:uri="http://schemas.openxmlformats.org/officeDocument/2006/bibliography"/>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Eliot Kriviski</dc:creator>
  <cp:lastModifiedBy>Rose, Pia - FNS</cp:lastModifiedBy>
  <cp:revision>4</cp:revision>
  <cp:lastPrinted>2015-12-17T21:27:00Z</cp:lastPrinted>
  <dcterms:created xsi:type="dcterms:W3CDTF">2022-06-02T15:20:00Z</dcterms:created>
  <dcterms:modified xsi:type="dcterms:W3CDTF">2022-06-02T15:22:00Z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0x01010056172219E140EF439EA3A5E815526697</vt:lpwstr>
  </property>
  <property fmtid="{D5CDD505-2E9C-101B-9397-08002B2CF9AE}" pid="3" name="Order">
    <vt:r8>500</vt:r8>
  </property>
</Properties>
</file>