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36A35" w:rsidR="00636A35" w:rsidP="00636A35" w:rsidRDefault="00636A35" w14:paraId="472914AA" w14:textId="77777777">
      <w:pPr>
        <w:pStyle w:val="NoSpacing"/>
        <w:jc w:val="center"/>
        <w:rPr>
          <w:b/>
          <w:sz w:val="28"/>
          <w:szCs w:val="28"/>
          <w:lang w:val="en"/>
        </w:rPr>
      </w:pPr>
      <w:r w:rsidRPr="00636A35">
        <w:rPr>
          <w:b/>
          <w:sz w:val="28"/>
          <w:szCs w:val="28"/>
          <w:lang w:val="en"/>
        </w:rPr>
        <w:t>Request for Approval under the “Generic Clearance for the Collection of Routine Customer Feedback” (OMB Control Number 0690-0030)</w:t>
      </w:r>
    </w:p>
    <w:p w:rsidR="00636A35" w:rsidP="00636A35" w:rsidRDefault="00636A35" w14:paraId="0E0A8611" w14:textId="77777777">
      <w:pPr>
        <w:pStyle w:val="NoSpacing"/>
        <w:rPr>
          <w:lang w:val="en"/>
        </w:rPr>
      </w:pPr>
    </w:p>
    <w:p w:rsidRPr="00636A35" w:rsidR="00636A35" w:rsidP="00E92EC1" w:rsidRDefault="00636A35" w14:paraId="44C5F884" w14:textId="29BB7D3F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>TITLE OF INFORMATION COLLECTION: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</w:t>
      </w:r>
      <w:r w:rsidR="0048552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Survey Questionnaire for </w:t>
      </w:r>
      <w:r w:rsidRPr="005F4E79" w:rsidR="005F4E79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2020 Census I</w:t>
      </w:r>
      <w:r w:rsidR="005F4E79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ntegrated Partnership and Communications (IPC)</w:t>
      </w:r>
      <w:r w:rsidRPr="005F4E79" w:rsidR="005F4E79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Lessons Learned</w:t>
      </w:r>
      <w:r w:rsidR="005F4E79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</w:t>
      </w:r>
    </w:p>
    <w:p w:rsidR="00322C3D" w:rsidP="00BE311B" w:rsidRDefault="00636A35" w14:paraId="46D564D1" w14:textId="77777777">
      <w:pPr>
        <w:tabs>
          <w:tab w:val="num" w:pos="720"/>
        </w:tabs>
        <w:spacing w:before="120" w:line="240" w:lineRule="atLeast"/>
        <w:jc w:val="both"/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 xml:space="preserve">PURPOSE: </w:t>
      </w:r>
      <w:r w:rsidR="00EF1ED9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 xml:space="preserve"> </w:t>
      </w:r>
      <w:r w:rsidRPr="00BE311B" w:rsidR="005F4E79"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  <w:t>The</w:t>
      </w:r>
      <w:r w:rsidRPr="00BE311B" w:rsidR="00CC54DD"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  <w:t xml:space="preserve"> </w:t>
      </w:r>
      <w:r w:rsidR="00322C3D"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  <w:t xml:space="preserve">overall objective of the </w:t>
      </w:r>
      <w:r w:rsidRPr="00BE311B" w:rsidR="00CC54DD"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  <w:t>2020 Census</w:t>
      </w:r>
      <w:r w:rsidRPr="00BE311B" w:rsidR="005F4E79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 xml:space="preserve"> </w:t>
      </w:r>
      <w:r w:rsidRPr="00BE311B" w:rsidR="005F4E79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Integrated Partnership and Communications (IPC) </w:t>
      </w:r>
      <w:r w:rsidRPr="00BE311B" w:rsidR="00CC54DD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Operation </w:t>
      </w:r>
      <w:r w:rsidRPr="00BE311B" w:rsidR="005F4E79"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  <w:t xml:space="preserve">Lessons Learned </w:t>
      </w:r>
      <w:r w:rsidR="00322C3D"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  <w:t xml:space="preserve">is </w:t>
      </w:r>
      <w:r w:rsidRPr="00BE311B" w:rsidR="005F4E79"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  <w:t>to gather input from both Census staff and the I</w:t>
      </w:r>
      <w:r w:rsidRPr="00BE311B" w:rsidR="00CC54DD"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  <w:t>ntegrated Communications Contract (ICC) contractors/subcontractor</w:t>
      </w:r>
      <w:r w:rsidR="003E5480"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  <w:t xml:space="preserve">s (Team Y&amp;R) </w:t>
      </w:r>
      <w:r w:rsidRPr="00BE311B" w:rsidR="005F4E79"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  <w:t>on best practices and lessons learned to inform future planning of</w:t>
      </w:r>
      <w:r w:rsidR="00322C3D"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  <w:t xml:space="preserve"> </w:t>
      </w:r>
      <w:r w:rsidRPr="00BE311B" w:rsidR="005F4E79"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  <w:t xml:space="preserve">IPC Operations. </w:t>
      </w:r>
      <w:r w:rsidRPr="00BE311B" w:rsidR="00E92EC1"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  <w:t>Data on lessons learned and recommendation</w:t>
      </w:r>
      <w:r w:rsidR="00322C3D"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  <w:t xml:space="preserve">s gathered through research </w:t>
      </w:r>
      <w:r w:rsidRPr="00BE311B" w:rsidR="00E92EC1"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  <w:t xml:space="preserve">will be organized according to </w:t>
      </w:r>
      <w:r w:rsidR="00322C3D"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  <w:t>the following t</w:t>
      </w:r>
      <w:r w:rsidRPr="00BE311B" w:rsidR="00E92EC1"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  <w:t>opics, which have been identified as key components of the IPC and ICC operations: mission, organizational structure, communication &amp; integration, content, contract, research, evaluation &amp; metrics, project lifecycle, resources, quality, and agility &amp; risk.  </w:t>
      </w:r>
    </w:p>
    <w:p w:rsidR="0048552C" w:rsidP="00BE311B" w:rsidRDefault="005F4E79" w14:paraId="5D3729A9" w14:textId="3F273465">
      <w:pPr>
        <w:tabs>
          <w:tab w:val="num" w:pos="720"/>
        </w:tabs>
        <w:spacing w:before="120" w:line="240" w:lineRule="atLeast"/>
        <w:jc w:val="both"/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</w:pPr>
      <w:r w:rsidRPr="00BE311B"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  <w:t xml:space="preserve">This survey questionnaire </w:t>
      </w:r>
      <w:r w:rsidRPr="00BE311B" w:rsidR="0048552C"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  <w:t xml:space="preserve">is one of several data collection methods for the Lessons Learned. The survey questionnaire will serve as a research tool to collect preliminary feedback across Census staff, contractor and subcontractor staff, using a combination of multiple choice (Likert rating scale) and </w:t>
      </w:r>
      <w:r w:rsidR="0090776C"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  <w:t xml:space="preserve">text boxes for qualitative feedback and </w:t>
      </w:r>
      <w:r w:rsidRPr="00BE311B" w:rsidR="0048552C"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  <w:t>comments. Survey responses and results will inform discussions in future interviews and focus groups.</w:t>
      </w:r>
    </w:p>
    <w:p w:rsidRPr="00BE311B" w:rsidR="0066139F" w:rsidP="00BE311B" w:rsidRDefault="0066139F" w14:paraId="12FADA90" w14:textId="773D5C39">
      <w:pPr>
        <w:tabs>
          <w:tab w:val="num" w:pos="720"/>
        </w:tabs>
        <w:spacing w:before="120" w:line="240" w:lineRule="atLeast"/>
        <w:jc w:val="both"/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</w:pPr>
      <w:r w:rsidRPr="00CA08B4"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  <w:t xml:space="preserve">A final draft of the survey questionnaire is included as attachment to this form (Attachment A). </w:t>
      </w:r>
      <w:r w:rsidRPr="00CA08B4" w:rsidR="00D3396D"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  <w:t>Not</w:t>
      </w:r>
      <w:r w:rsidRPr="00CA08B4">
        <w:rPr>
          <w:rFonts w:ascii="Verdana" w:hAnsi="Verdana" w:eastAsia="Times New Roman" w:cs="Times New Roman"/>
          <w:bCs/>
          <w:color w:val="000000"/>
          <w:sz w:val="20"/>
          <w:szCs w:val="20"/>
          <w:lang w:val="en"/>
        </w:rPr>
        <w:t>e that the questions may be slightly amended in the final online version (e.g. minor wording updates or grammar).</w:t>
      </w:r>
    </w:p>
    <w:p w:rsidR="00636A35" w:rsidP="00DF6168" w:rsidRDefault="00636A35" w14:paraId="7E2B6A23" w14:textId="77C86B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>DESCRIPTION OF RESPONDENTS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: </w:t>
      </w:r>
      <w:r w:rsidRPr="00BE311B" w:rsidR="00E92EC1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Survey respondents</w:t>
      </w:r>
      <w:r w:rsidR="00BE311B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– both Census staff</w:t>
      </w:r>
      <w:r w:rsidR="00CF6A82">
        <w:rPr>
          <w:rStyle w:val="FootnoteReference"/>
          <w:rFonts w:ascii="Verdana" w:hAnsi="Verdana" w:eastAsia="Times New Roman" w:cs="Times New Roman"/>
          <w:color w:val="000000"/>
          <w:sz w:val="20"/>
          <w:szCs w:val="20"/>
          <w:lang w:val="en"/>
        </w:rPr>
        <w:footnoteReference w:id="1"/>
      </w:r>
      <w:r w:rsidR="00BE311B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and ICC contractors/subcontractors - </w:t>
      </w:r>
      <w:r w:rsidRPr="00BE311B" w:rsidR="00E92EC1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have been</w:t>
      </w:r>
      <w:r w:rsidRPr="00BE311B" w:rsidR="003264FE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involved in </w:t>
      </w:r>
      <w:r w:rsidRPr="00BE311B" w:rsidR="00E92EC1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the IPC Operation</w:t>
      </w:r>
      <w:r w:rsidRPr="00BE311B" w:rsidR="003264FE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for the 2020</w:t>
      </w:r>
      <w:r w:rsidRPr="00BE311B" w:rsidR="00E92EC1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Census, either in management roles or as part of day-to-day activities related to the operation. Survey respondents were involved in a variety of a</w:t>
      </w:r>
      <w:r w:rsidRPr="00BE311B" w:rsidR="00DF6168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ctivities, depending on the scope of their IPC sub-teams or ICC task orders; they will be asked to respond to questions solely from their perspective an</w:t>
      </w:r>
      <w:r w:rsidR="00BE311B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d experience in their own role.</w:t>
      </w:r>
    </w:p>
    <w:p w:rsidRPr="00636A35" w:rsidR="00636A35" w:rsidP="00636A35" w:rsidRDefault="00636A35" w14:paraId="6293C569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>TYPE OF COLLECTION: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(Check one)</w:t>
      </w:r>
    </w:p>
    <w:p w:rsidR="007A2DFC" w:rsidP="007A2DFC" w:rsidRDefault="007A2DFC" w14:paraId="33571390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sectPr w:rsidR="007A2DF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26A89" w:rsidP="00326A89" w:rsidRDefault="00636A35" w14:paraId="7F0F1CDF" w14:textId="68290803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u w:val="single"/>
          <w:lang w:val="en"/>
        </w:rPr>
        <w:sectPr w:rsidR="00326A89" w:rsidSect="00326A89">
          <w:type w:val="continuous"/>
          <w:pgSz w:w="12240" w:h="15840"/>
          <w:pgMar w:top="1440" w:right="1440" w:bottom="1440" w:left="1440" w:header="720" w:footer="720" w:gutter="0"/>
          <w:cols w:space="360" w:num="2"/>
          <w:docGrid w:linePitch="360"/>
        </w:sect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[ ] Customer Comment Card/Complaint Form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[ ] Usability Testing (e.g., Website or Software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)</w:t>
      </w:r>
      <w:r w:rsidR="003459C9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Pr="00636A35" w:rsidR="003459C9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[</w:t>
      </w:r>
      <w:r w:rsidR="006C3A71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</w:t>
      </w:r>
      <w:r w:rsidRPr="00636A35" w:rsidR="003459C9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] Focus Group</w:t>
      </w:r>
      <w:r w:rsidR="003459C9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Pr="00636A35" w:rsidR="003459C9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[</w:t>
      </w:r>
      <w:r w:rsidR="004B4DEF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X</w:t>
      </w:r>
      <w:r w:rsidRPr="00636A35" w:rsidR="003459C9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] Customer Satisfaction Survey </w:t>
      </w:r>
      <w:r w:rsidR="00326A89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="003459C9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[ ] Small Discussion Group</w:t>
      </w:r>
      <w:r w:rsidR="003459C9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[ ] Other:</w:t>
      </w:r>
      <w:r w:rsidR="00BE311B">
        <w:rPr>
          <w:rFonts w:ascii="Verdana" w:hAnsi="Verdana" w:eastAsia="Times New Roman" w:cs="Times New Roman"/>
          <w:color w:val="000000"/>
          <w:sz w:val="20"/>
          <w:szCs w:val="20"/>
          <w:u w:val="single"/>
          <w:lang w:val="en"/>
        </w:rPr>
        <w:t xml:space="preserve"> ____________________</w:t>
      </w:r>
    </w:p>
    <w:p w:rsidR="007A2DFC" w:rsidP="00636A35" w:rsidRDefault="007A2DFC" w14:paraId="56D7DBA7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sectPr w:rsidR="007A2DFC" w:rsidSect="007A2DF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636A35" w:rsidR="00636A35" w:rsidP="00636A35" w:rsidRDefault="00636A35" w14:paraId="397225E6" w14:textId="346FE73D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lastRenderedPageBreak/>
        <w:t>CERTIFICATION:</w:t>
      </w:r>
    </w:p>
    <w:p w:rsidRPr="00636A35" w:rsidR="00636A35" w:rsidP="00BE311B" w:rsidRDefault="00636A35" w14:paraId="6B24A851" w14:textId="77777777">
      <w:pPr>
        <w:shd w:val="clear" w:color="auto" w:fill="FFFFFF"/>
        <w:spacing w:before="120" w:after="120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I certify the following to be true: </w:t>
      </w:r>
    </w:p>
    <w:p w:rsidRPr="00636A35" w:rsidR="00636A35" w:rsidP="00BE311B" w:rsidRDefault="00636A35" w14:paraId="785A1B5E" w14:textId="77777777">
      <w:pPr>
        <w:shd w:val="clear" w:color="auto" w:fill="FFFFFF"/>
        <w:spacing w:before="120" w:after="120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1. The collection is voluntary. </w:t>
      </w:r>
    </w:p>
    <w:p w:rsidRPr="00636A35" w:rsidR="00636A35" w:rsidP="00BE311B" w:rsidRDefault="00636A35" w14:paraId="33D8CD60" w14:textId="77777777">
      <w:pPr>
        <w:shd w:val="clear" w:color="auto" w:fill="FFFFFF"/>
        <w:spacing w:before="120" w:after="120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2. The collection is low-burden for respondents and low-cost for the Federal Government.</w:t>
      </w:r>
    </w:p>
    <w:p w:rsidRPr="00636A35" w:rsidR="00636A35" w:rsidP="00BE311B" w:rsidRDefault="00636A35" w14:paraId="1F4BA8D4" w14:textId="77777777">
      <w:pPr>
        <w:shd w:val="clear" w:color="auto" w:fill="FFFFFF"/>
        <w:spacing w:before="120" w:after="120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3. The collection is non-controversial and does 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u w:val="single"/>
          <w:lang w:val="en"/>
        </w:rPr>
        <w:t>not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raise issues of concern to other federal agencies. </w:t>
      </w:r>
    </w:p>
    <w:p w:rsidRPr="00636A35" w:rsidR="00636A35" w:rsidP="00BE311B" w:rsidRDefault="00636A35" w14:paraId="34989566" w14:textId="7BB41673">
      <w:pPr>
        <w:shd w:val="clear" w:color="auto" w:fill="FFFFFF"/>
        <w:spacing w:before="120" w:after="120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4. The results are 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u w:val="single"/>
          <w:lang w:val="en"/>
        </w:rPr>
        <w:t>not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intended to be disseminated to the public</w:t>
      </w:r>
      <w:r w:rsidR="0056429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as official statistics, but may be presented at research or methodology conferences to inform ongoing research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. </w:t>
      </w:r>
    </w:p>
    <w:p w:rsidRPr="00636A35" w:rsidR="00636A35" w:rsidP="00BE311B" w:rsidRDefault="00636A35" w14:paraId="5CA82F5D" w14:textId="77777777">
      <w:pPr>
        <w:shd w:val="clear" w:color="auto" w:fill="FFFFFF"/>
        <w:spacing w:before="120" w:after="120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5. Information gathered will not be used for the purpose of 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u w:val="single"/>
          <w:lang w:val="en"/>
        </w:rPr>
        <w:t>substantially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informing 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u w:val="single"/>
          <w:lang w:val="en"/>
        </w:rPr>
        <w:t>influential</w:t>
      </w:r>
      <w:r w:rsidRPr="006C2E66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policy decisions. </w:t>
      </w:r>
    </w:p>
    <w:p w:rsidRPr="00636A35" w:rsidR="00636A35" w:rsidP="00BE311B" w:rsidRDefault="00636A35" w14:paraId="3B2DDD4D" w14:textId="77777777">
      <w:pPr>
        <w:shd w:val="clear" w:color="auto" w:fill="FFFFFF"/>
        <w:spacing w:before="120" w:after="120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6. The collection is targeted to the solicitation of opinions from respondents who have experience with the program or may have experience with the program in the future.</w:t>
      </w:r>
    </w:p>
    <w:p w:rsidRPr="00636A35" w:rsidR="00636A35" w:rsidP="00636A35" w:rsidRDefault="00636A35" w14:paraId="698F96A1" w14:textId="2D18DDD5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Name: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_</w:t>
      </w:r>
      <w:r w:rsidRPr="000832F7" w:rsidR="00DD1C87">
        <w:rPr>
          <w:rFonts w:ascii="Verdana" w:hAnsi="Verdana" w:eastAsia="Times New Roman" w:cs="Times New Roman"/>
          <w:color w:val="000000"/>
          <w:sz w:val="20"/>
          <w:szCs w:val="20"/>
          <w:u w:val="single"/>
          <w:lang w:val="en"/>
        </w:rPr>
        <w:t>Anna</w:t>
      </w:r>
      <w:r w:rsidR="000832F7">
        <w:rPr>
          <w:rFonts w:ascii="Verdana" w:hAnsi="Verdana" w:eastAsia="Times New Roman" w:cs="Times New Roman"/>
          <w:color w:val="000000"/>
          <w:sz w:val="20"/>
          <w:szCs w:val="20"/>
          <w:u w:val="single"/>
          <w:lang w:val="en"/>
        </w:rPr>
        <w:t xml:space="preserve"> Sandoval </w:t>
      </w:r>
      <w:proofErr w:type="spellStart"/>
      <w:r w:rsidR="000832F7">
        <w:rPr>
          <w:rFonts w:ascii="Verdana" w:hAnsi="Verdana" w:eastAsia="Times New Roman" w:cs="Times New Roman"/>
          <w:color w:val="000000"/>
          <w:sz w:val="20"/>
          <w:szCs w:val="20"/>
          <w:u w:val="single"/>
          <w:lang w:val="en"/>
        </w:rPr>
        <w:t>Giron</w:t>
      </w:r>
      <w:proofErr w:type="spellEnd"/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________________________________________</w:t>
      </w:r>
    </w:p>
    <w:p w:rsidR="00636A35" w:rsidP="00636A35" w:rsidRDefault="00636A35" w14:paraId="44929F84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</w:p>
    <w:p w:rsidRPr="00636A35" w:rsidR="00636A35" w:rsidP="00636A35" w:rsidRDefault="00636A35" w14:paraId="47FE5C8D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To assist review, please provide answers to the following question:</w:t>
      </w:r>
    </w:p>
    <w:p w:rsidRPr="00636A35" w:rsidR="00636A35" w:rsidP="00636A35" w:rsidRDefault="00636A35" w14:paraId="04315FA6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>Personally Identifiable Information:</w:t>
      </w:r>
    </w:p>
    <w:p w:rsidRPr="00636A35" w:rsidR="00636A35" w:rsidP="00636A35" w:rsidRDefault="00636A35" w14:paraId="752F0F49" w14:textId="323FCD60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1. Is personally identifiab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le information (PII) collected?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="00CC54DD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[X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] Yes [</w:t>
      </w:r>
      <w:r w:rsidR="00CC54DD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] No </w:t>
      </w:r>
    </w:p>
    <w:p w:rsidRPr="00636A35" w:rsidR="00636A35" w:rsidP="00636A35" w:rsidRDefault="00636A35" w14:paraId="296A5543" w14:textId="5CD2655F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2. If Yes, will any information that is collected be included in records that are subje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ct to the Privacy Act of 1974?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="00593CB1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[ ] Yes [</w:t>
      </w:r>
      <w:r w:rsidR="00CC54DD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] No </w:t>
      </w:r>
    </w:p>
    <w:p w:rsidRPr="00636A35" w:rsidR="00636A35" w:rsidP="007A2DFC" w:rsidRDefault="00636A35" w14:paraId="46F358F9" w14:textId="26F88B01">
      <w:pPr>
        <w:pStyle w:val="NoSpacing"/>
        <w:spacing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3. If Yes, has an up-to-date System of Record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s Notice (SORN) been published?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[ ] Yes [ ] No</w:t>
      </w:r>
    </w:p>
    <w:p w:rsidR="00636A35" w:rsidP="00636A35" w:rsidRDefault="00636A35" w14:paraId="00A91304" w14:textId="568D4909">
      <w:pPr>
        <w:pStyle w:val="NoSpacing"/>
        <w:rPr>
          <w:lang w:val="en"/>
        </w:rPr>
      </w:pPr>
    </w:p>
    <w:p w:rsidR="0066139F" w:rsidP="00636A35" w:rsidRDefault="0066139F" w14:paraId="0537C167" w14:textId="47034BCF">
      <w:pPr>
        <w:pStyle w:val="NoSpacing"/>
        <w:rPr>
          <w:lang w:val="en"/>
        </w:rPr>
      </w:pPr>
    </w:p>
    <w:p w:rsidR="0066139F" w:rsidP="00636A35" w:rsidRDefault="0066139F" w14:paraId="6480114C" w14:textId="20248D4B">
      <w:pPr>
        <w:pStyle w:val="NoSpacing"/>
        <w:rPr>
          <w:lang w:val="en"/>
        </w:rPr>
      </w:pPr>
    </w:p>
    <w:p w:rsidR="0066139F" w:rsidP="00636A35" w:rsidRDefault="0066139F" w14:paraId="354D3350" w14:textId="6DB65F53">
      <w:pPr>
        <w:pStyle w:val="NoSpacing"/>
        <w:rPr>
          <w:lang w:val="en"/>
        </w:rPr>
      </w:pPr>
    </w:p>
    <w:p w:rsidR="0066139F" w:rsidP="00636A35" w:rsidRDefault="0066139F" w14:paraId="0873D623" w14:textId="77777777">
      <w:pPr>
        <w:pStyle w:val="NoSpacing"/>
        <w:rPr>
          <w:lang w:val="en"/>
        </w:rPr>
      </w:pPr>
    </w:p>
    <w:p w:rsidRPr="00636A35" w:rsidR="00636A35" w:rsidP="00636A35" w:rsidRDefault="00636A35" w14:paraId="714B29A9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lastRenderedPageBreak/>
        <w:t>Gifts or Payments:</w:t>
      </w:r>
    </w:p>
    <w:p w:rsidRPr="00636A35" w:rsidR="00636A35" w:rsidP="007A2DFC" w:rsidRDefault="00636A35" w14:paraId="6B8A34D9" w14:textId="2DD8DCF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Is an incentive (e.g., money or reimbursement of expenses, token of apprecia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tion) provided to participants?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[ ] Yes [</w:t>
      </w:r>
      <w:r w:rsidR="00CC54DD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] No </w:t>
      </w:r>
    </w:p>
    <w:p w:rsidRPr="00636A35" w:rsidR="00636A35" w:rsidP="00636A35" w:rsidRDefault="00636A35" w14:paraId="301A6956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>BURDEN HOURS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</w:t>
      </w: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467"/>
        <w:gridCol w:w="1467"/>
        <w:gridCol w:w="1468"/>
      </w:tblGrid>
      <w:tr w:rsidRPr="00636A35" w:rsidR="00636A35" w:rsidTr="00AF7A7D" w14:paraId="22719881" w14:textId="77777777">
        <w:tc>
          <w:tcPr>
            <w:tcW w:w="49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E311B" w:rsidR="00636A35" w:rsidP="00636A35" w:rsidRDefault="00636A35" w14:paraId="0047CF81" w14:textId="77777777">
            <w:pPr>
              <w:spacing w:before="100" w:beforeAutospacing="1" w:after="100" w:afterAutospacing="1" w:line="240" w:lineRule="auto"/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</w:pPr>
            <w:r w:rsidRPr="00BE311B">
              <w:rPr>
                <w:rFonts w:ascii="Verdana" w:hAnsi="Verdana"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Category of Respondent 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E311B" w:rsidR="00636A35" w:rsidP="00636A35" w:rsidRDefault="00636A35" w14:paraId="5DF0315F" w14:textId="77777777">
            <w:pPr>
              <w:spacing w:before="100" w:beforeAutospacing="1" w:after="100" w:afterAutospacing="1" w:line="240" w:lineRule="auto"/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</w:pPr>
            <w:r w:rsidRPr="00BE311B">
              <w:rPr>
                <w:rFonts w:ascii="Verdana" w:hAnsi="Verdana" w:eastAsia="Times New Roman" w:cs="Times New Roman"/>
                <w:b/>
                <w:bCs/>
                <w:color w:val="000000"/>
                <w:sz w:val="18"/>
                <w:szCs w:val="18"/>
              </w:rPr>
              <w:t>No. of Respondents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E311B" w:rsidR="00636A35" w:rsidP="00636A35" w:rsidRDefault="00636A35" w14:paraId="62A2FB7A" w14:textId="77777777">
            <w:pPr>
              <w:spacing w:before="100" w:beforeAutospacing="1" w:after="100" w:afterAutospacing="1" w:line="240" w:lineRule="auto"/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</w:pPr>
            <w:r w:rsidRPr="00BE311B">
              <w:rPr>
                <w:rFonts w:ascii="Verdana" w:hAnsi="Verdana" w:eastAsia="Times New Roman" w:cs="Times New Roman"/>
                <w:b/>
                <w:bCs/>
                <w:color w:val="000000"/>
                <w:sz w:val="18"/>
                <w:szCs w:val="18"/>
              </w:rPr>
              <w:t>Participation Time</w:t>
            </w:r>
          </w:p>
        </w:tc>
        <w:tc>
          <w:tcPr>
            <w:tcW w:w="14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E311B" w:rsidR="00636A35" w:rsidP="00636A35" w:rsidRDefault="00636A35" w14:paraId="21966A1D" w14:textId="77777777">
            <w:pPr>
              <w:spacing w:before="100" w:beforeAutospacing="1" w:after="100" w:afterAutospacing="1" w:line="240" w:lineRule="auto"/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</w:pPr>
            <w:r w:rsidRPr="00BE311B">
              <w:rPr>
                <w:rFonts w:ascii="Verdana" w:hAnsi="Verdana" w:eastAsia="Times New Roman" w:cs="Times New Roman"/>
                <w:b/>
                <w:bCs/>
                <w:color w:val="000000"/>
                <w:sz w:val="18"/>
                <w:szCs w:val="18"/>
              </w:rPr>
              <w:t>Burden</w:t>
            </w:r>
          </w:p>
        </w:tc>
      </w:tr>
      <w:tr w:rsidRPr="00636A35" w:rsidR="00636A35" w:rsidTr="00AF7A7D" w14:paraId="7403A292" w14:textId="77777777">
        <w:tc>
          <w:tcPr>
            <w:tcW w:w="49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E311B" w:rsidR="00636A35" w:rsidP="00BE311B" w:rsidRDefault="00B20866" w14:paraId="7AF448A7" w14:textId="3F1E13AC">
            <w:pPr>
              <w:spacing w:before="120" w:after="120" w:line="240" w:lineRule="auto"/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</w:pPr>
            <w:r w:rsidRPr="00BE311B"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  <w:t>Federal Government</w:t>
            </w:r>
            <w:r w:rsidR="00AF7A7D"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  <w:t xml:space="preserve"> (Census Staff)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E311B" w:rsidR="00636A35" w:rsidP="00636A35" w:rsidRDefault="002F495F" w14:paraId="08942CED" w14:textId="7C6B0451">
            <w:pPr>
              <w:spacing w:before="120" w:after="120" w:line="240" w:lineRule="auto"/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</w:pPr>
            <w:r w:rsidRPr="00BE311B"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  <w:t>1</w:t>
            </w:r>
            <w:r w:rsidR="001319BC"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36A35" w:rsidP="001319BC" w:rsidRDefault="001319BC" w14:paraId="7F123C64" w14:textId="77777777">
            <w:pPr>
              <w:spacing w:before="120" w:after="120" w:line="240" w:lineRule="auto"/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  <w:t>Up to 20 minutes</w:t>
            </w:r>
          </w:p>
          <w:p w:rsidRPr="00BE311B" w:rsidR="004A0F0C" w:rsidP="001319BC" w:rsidRDefault="004A0F0C" w14:paraId="378C361F" w14:textId="07BBD0D7">
            <w:pPr>
              <w:spacing w:before="120" w:after="120" w:line="240" w:lineRule="auto"/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  <w:t>(0.33 hours)</w:t>
            </w:r>
          </w:p>
        </w:tc>
        <w:tc>
          <w:tcPr>
            <w:tcW w:w="14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E311B" w:rsidR="00636A35" w:rsidP="00636A35" w:rsidRDefault="00AF7A7D" w14:paraId="19051BAE" w14:textId="31C4CC77">
            <w:pPr>
              <w:spacing w:before="120" w:after="120" w:line="240" w:lineRule="auto"/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  <w:t>Up to 62.5 hours</w:t>
            </w:r>
          </w:p>
        </w:tc>
      </w:tr>
      <w:tr w:rsidRPr="00636A35" w:rsidR="00AF7A7D" w:rsidTr="00AF7A7D" w14:paraId="7F885D40" w14:textId="77777777">
        <w:tc>
          <w:tcPr>
            <w:tcW w:w="49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E311B" w:rsidR="00AF7A7D" w:rsidP="00AF7A7D" w:rsidRDefault="00AF7A7D" w14:paraId="4A80BC5D" w14:textId="67D66A77">
            <w:pPr>
              <w:spacing w:before="120" w:after="120" w:line="240" w:lineRule="auto"/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</w:pPr>
            <w:r w:rsidRPr="00BE311B"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  <w:t xml:space="preserve"> Individuals </w:t>
            </w:r>
            <w:r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  <w:t>(ICC Contractors/subcontractors)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E311B" w:rsidR="00AF7A7D" w:rsidP="00AF7A7D" w:rsidRDefault="00AF7A7D" w14:paraId="47C72968" w14:textId="1A1D2642">
            <w:pPr>
              <w:spacing w:before="120" w:after="120" w:line="240" w:lineRule="auto"/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E311B" w:rsidR="00AF7A7D" w:rsidP="00AF7A7D" w:rsidRDefault="00AF7A7D" w14:paraId="3E8C4AA8" w14:textId="7A4DA332">
            <w:pPr>
              <w:spacing w:before="120" w:after="120" w:line="240" w:lineRule="auto"/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  <w:t>Up to 20 minutes</w:t>
            </w:r>
          </w:p>
        </w:tc>
        <w:tc>
          <w:tcPr>
            <w:tcW w:w="14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E311B" w:rsidR="00AF7A7D" w:rsidP="00AF7A7D" w:rsidRDefault="00AF7A7D" w14:paraId="2718DAA3" w14:textId="5CE1FA21">
            <w:pPr>
              <w:spacing w:before="120" w:after="120" w:line="240" w:lineRule="auto"/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  <w:t>Up to 51 hours</w:t>
            </w:r>
          </w:p>
        </w:tc>
      </w:tr>
      <w:tr w:rsidRPr="00636A35" w:rsidR="00AF7A7D" w:rsidTr="00AF7A7D" w14:paraId="1437B462" w14:textId="77777777">
        <w:tc>
          <w:tcPr>
            <w:tcW w:w="49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E311B" w:rsidR="00AF7A7D" w:rsidP="00AF7A7D" w:rsidRDefault="00AF7A7D" w14:paraId="2D6E6FBD" w14:textId="77777777">
            <w:pPr>
              <w:spacing w:before="100" w:beforeAutospacing="1" w:after="100" w:afterAutospacing="1" w:line="240" w:lineRule="auto"/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</w:pPr>
            <w:r w:rsidRPr="00BE311B">
              <w:rPr>
                <w:rFonts w:ascii="Verdana" w:hAnsi="Verdana" w:eastAsia="Times New Roman" w:cs="Times New Roman"/>
                <w:b/>
                <w:bCs/>
                <w:color w:val="000000"/>
                <w:sz w:val="18"/>
                <w:szCs w:val="18"/>
              </w:rPr>
              <w:t>Totals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E311B" w:rsidR="00AF7A7D" w:rsidP="00AF7A7D" w:rsidRDefault="00AF7A7D" w14:paraId="00C17982" w14:textId="624D9F4C">
            <w:pPr>
              <w:spacing w:before="120" w:after="120" w:line="240" w:lineRule="auto"/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</w:pPr>
            <w:r w:rsidRPr="00BE311B"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  <w:t xml:space="preserve">  </w:t>
            </w:r>
            <w:r w:rsidR="002170A9"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4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E311B" w:rsidR="00AF7A7D" w:rsidP="00AF7A7D" w:rsidRDefault="00AF7A7D" w14:paraId="195F2D85" w14:textId="77777777">
            <w:pPr>
              <w:spacing w:before="120" w:after="120" w:line="240" w:lineRule="auto"/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</w:pPr>
            <w:r w:rsidRPr="00BE311B"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  <w:t xml:space="preserve">  </w:t>
            </w:r>
          </w:p>
        </w:tc>
        <w:tc>
          <w:tcPr>
            <w:tcW w:w="14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E311B" w:rsidR="00AF7A7D" w:rsidP="00AF7A7D" w:rsidRDefault="00AF7A7D" w14:paraId="7362111E" w14:textId="1A03CCF7">
            <w:pPr>
              <w:spacing w:before="120" w:after="120" w:line="240" w:lineRule="auto"/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  <w:t>113.5</w:t>
            </w:r>
            <w:r w:rsidRPr="00BE311B">
              <w:rPr>
                <w:rFonts w:ascii="Verdana" w:hAnsi="Verdana" w:eastAsia="Times New Roman" w:cs="Times New Roman"/>
                <w:color w:val="000000"/>
                <w:sz w:val="18"/>
                <w:szCs w:val="18"/>
              </w:rPr>
              <w:t xml:space="preserve"> hours</w:t>
            </w:r>
          </w:p>
        </w:tc>
      </w:tr>
    </w:tbl>
    <w:p w:rsidRPr="00636A35" w:rsidR="00636A35" w:rsidP="00636A35" w:rsidRDefault="00636A35" w14:paraId="380FD4DD" w14:textId="1F77148C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 xml:space="preserve">FEDERAL COST: 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The estimated annual cost to the Federal government is _</w:t>
      </w:r>
      <w:r w:rsidRPr="00B20866" w:rsidR="00B20866">
        <w:rPr>
          <w:rFonts w:ascii="Verdana" w:hAnsi="Verdana" w:eastAsia="Times New Roman" w:cs="Times New Roman"/>
          <w:color w:val="000000"/>
          <w:sz w:val="20"/>
          <w:szCs w:val="20"/>
          <w:u w:val="single"/>
          <w:lang w:val="en"/>
        </w:rPr>
        <w:t>$0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_________</w:t>
      </w:r>
    </w:p>
    <w:p w:rsidRPr="00636A35" w:rsidR="00636A35" w:rsidP="00636A35" w:rsidRDefault="00636A35" w14:paraId="2EB9BB76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u w:val="single"/>
          <w:lang w:val="en"/>
        </w:rPr>
        <w:t>If you are conducting a focus group, survey, or plan to employ statistical methods, please provide answers to the following questions:</w:t>
      </w:r>
    </w:p>
    <w:p w:rsidRPr="00636A35" w:rsidR="00636A35" w:rsidP="00636A35" w:rsidRDefault="00636A35" w14:paraId="2659644D" w14:textId="415C4AE6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>The selection of your targeted respondents</w:t>
      </w:r>
    </w:p>
    <w:p w:rsidRPr="00636A35" w:rsidR="00636A35" w:rsidP="00636A35" w:rsidRDefault="00636A35" w14:paraId="4E69ADEC" w14:textId="5D674B88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1. Do you have a customer list or something similar that defines the universe of potential respondents and do you have a sampling plan for selecting from this universe? 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="00593CB1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[</w:t>
      </w:r>
      <w:r w:rsidR="00CC54DD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] Yes [</w:t>
      </w:r>
      <w:r w:rsidR="00593CB1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] No</w:t>
      </w:r>
    </w:p>
    <w:p w:rsidR="00636A35" w:rsidP="00636A35" w:rsidRDefault="00636A35" w14:paraId="4742094E" w14:textId="34F7DEAC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If the answer is yes, please provide a description of both below (or attach the sampling plan)? If the answer is no, please provide a description of how you plan to identify your potential group of respondents and how you will select them?</w:t>
      </w:r>
    </w:p>
    <w:p w:rsidRPr="00636A35" w:rsidR="007A2DFC" w:rsidP="00636A35" w:rsidRDefault="00CF6A82" w14:paraId="24264401" w14:textId="3CB83421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>
        <w:rPr>
          <w:rFonts w:ascii="Verdana" w:hAnsi="Verdana" w:eastAsia="Times New Roman" w:cs="Times New Roman"/>
          <w:color w:val="000000"/>
          <w:sz w:val="20"/>
          <w:szCs w:val="20"/>
          <w:u w:val="single"/>
          <w:lang w:val="en"/>
        </w:rPr>
        <w:t>Target</w:t>
      </w:r>
      <w:r w:rsidR="00CC54DD">
        <w:rPr>
          <w:rFonts w:ascii="Verdana" w:hAnsi="Verdana" w:eastAsia="Times New Roman" w:cs="Times New Roman"/>
          <w:color w:val="000000"/>
          <w:sz w:val="20"/>
          <w:szCs w:val="20"/>
          <w:u w:val="single"/>
          <w:lang w:val="en"/>
        </w:rPr>
        <w:t xml:space="preserve"> </w:t>
      </w:r>
      <w:r w:rsidR="004A0F0C">
        <w:rPr>
          <w:rFonts w:ascii="Verdana" w:hAnsi="Verdana" w:eastAsia="Times New Roman" w:cs="Times New Roman"/>
          <w:color w:val="000000"/>
          <w:sz w:val="20"/>
          <w:szCs w:val="20"/>
          <w:u w:val="single"/>
          <w:lang w:val="en"/>
        </w:rPr>
        <w:t xml:space="preserve">respondents to the survey questionnaire have been identified by the IPC Core Team and the ICC PMO, </w:t>
      </w:r>
      <w:r w:rsidR="00BD09D2">
        <w:rPr>
          <w:rFonts w:ascii="Verdana" w:hAnsi="Verdana" w:eastAsia="Times New Roman" w:cs="Times New Roman"/>
          <w:color w:val="000000"/>
          <w:sz w:val="20"/>
          <w:szCs w:val="20"/>
          <w:u w:val="single"/>
          <w:lang w:val="en"/>
        </w:rPr>
        <w:t>due to their knowledge of or involvement in the 2020 IPC Operation.</w:t>
      </w:r>
    </w:p>
    <w:p w:rsidRPr="00636A35" w:rsidR="00636A35" w:rsidP="00636A35" w:rsidRDefault="00636A35" w14:paraId="4B6BD59E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>Administration of the Instrument</w:t>
      </w:r>
    </w:p>
    <w:p w:rsidRPr="00636A35" w:rsidR="00636A35" w:rsidP="00636A35" w:rsidRDefault="00636A35" w14:paraId="02EEF7E7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lastRenderedPageBreak/>
        <w:t>1. How will you collect the information? (Check all that apply)</w:t>
      </w:r>
    </w:p>
    <w:p w:rsidRPr="00636A35" w:rsidR="00636A35" w:rsidP="00636A35" w:rsidRDefault="00636A35" w14:paraId="3779745B" w14:textId="38D23D12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[</w:t>
      </w:r>
      <w:r w:rsidR="006C3A71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] Web-based or other forms of Social Media 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[ ] Telephone 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[ ] In-person 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[ ] Mail 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[</w:t>
      </w:r>
      <w:r w:rsidR="006C3A71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] Other, Explain</w:t>
      </w:r>
      <w:r w:rsidR="00593CB1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:</w:t>
      </w:r>
      <w:r w:rsidR="00B20866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</w:t>
      </w:r>
      <w:r w:rsidR="0066139F">
        <w:rPr>
          <w:rFonts w:ascii="Verdana" w:hAnsi="Verdana" w:eastAsia="Times New Roman" w:cs="Times New Roman"/>
          <w:color w:val="000000"/>
          <w:sz w:val="20"/>
          <w:szCs w:val="20"/>
          <w:u w:val="single"/>
          <w:lang w:val="en"/>
        </w:rPr>
        <w:t>N/A</w:t>
      </w:r>
    </w:p>
    <w:p w:rsidRPr="00636A35" w:rsidR="00636A35" w:rsidP="00636A35" w:rsidRDefault="00636A35" w14:paraId="49719F19" w14:textId="65764E93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2. Will interv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iewers or facilitators be used?</w:t>
      </w:r>
      <w:r w:rsidR="007A2DFC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br/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[</w:t>
      </w:r>
      <w:r w:rsidR="00CC54DD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 xml:space="preserve"> 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] Yes [</w:t>
      </w:r>
      <w:r w:rsidR="00CC54DD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hAnsi="Verdana" w:eastAsia="Times New Roman" w:cs="Times New Roman"/>
          <w:color w:val="000000"/>
          <w:sz w:val="20"/>
          <w:szCs w:val="20"/>
          <w:lang w:val="en"/>
        </w:rPr>
        <w:t>] No</w:t>
      </w:r>
    </w:p>
    <w:p w:rsidRPr="00636A35" w:rsidR="00636A35" w:rsidP="00636A35" w:rsidRDefault="00636A35" w14:paraId="26F16C55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 xml:space="preserve">Please submit all instruments, instructions, correspondences (emails, letters, etc.) to respondents, and scripts as separate documents along with this request document. </w:t>
      </w:r>
    </w:p>
    <w:p w:rsidRPr="00636A35" w:rsidR="00636A35" w:rsidP="00636A35" w:rsidRDefault="00636A35" w14:paraId="16D5C216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 xml:space="preserve">Every instrument must have the following displayed – </w:t>
      </w:r>
    </w:p>
    <w:p w:rsidRPr="00636A35" w:rsidR="00636A35" w:rsidP="00636A35" w:rsidRDefault="00636A35" w14:paraId="21838B3A" w14:textId="77777777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>OMB Control No. 0690-0030</w:t>
      </w:r>
    </w:p>
    <w:p w:rsidRPr="007A2DFC" w:rsidR="00F24C13" w:rsidP="007A2DFC" w:rsidRDefault="00636A35" w14:paraId="7F8379EC" w14:textId="7149AD52">
      <w:pPr>
        <w:shd w:val="clear" w:color="auto" w:fill="FFFFFF"/>
        <w:spacing w:before="100" w:beforeAutospacing="1" w:after="100" w:afterAutospacing="1" w:line="360" w:lineRule="auto"/>
        <w:rPr>
          <w:rFonts w:ascii="Verdana" w:hAnsi="Verdana" w:eastAsia="Times New Roman" w:cs="Times New Roman"/>
          <w:color w:val="000000"/>
          <w:sz w:val="20"/>
          <w:szCs w:val="20"/>
          <w:lang w:val="en"/>
        </w:rPr>
      </w:pPr>
      <w:r w:rsidRPr="00636A35">
        <w:rPr>
          <w:rFonts w:ascii="Verdana" w:hAnsi="Verdana" w:eastAsia="Times New Roman" w:cs="Times New Roman"/>
          <w:b/>
          <w:bCs/>
          <w:color w:val="000000"/>
          <w:sz w:val="20"/>
          <w:szCs w:val="20"/>
          <w:lang w:val="en"/>
        </w:rPr>
        <w:t xml:space="preserve">Expiration Date: </w:t>
      </w:r>
      <w:r w:rsidRPr="00AA380F" w:rsidR="00AA380F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07/31/2023</w:t>
      </w:r>
    </w:p>
    <w:sectPr w:rsidRPr="007A2DFC" w:rsidR="00F24C13" w:rsidSect="007A2DF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C6E49" w14:textId="77777777" w:rsidR="00CF6A82" w:rsidRDefault="00CF6A82" w:rsidP="00CF6A82">
      <w:pPr>
        <w:spacing w:after="0" w:line="240" w:lineRule="auto"/>
      </w:pPr>
      <w:r>
        <w:separator/>
      </w:r>
    </w:p>
  </w:endnote>
  <w:endnote w:type="continuationSeparator" w:id="0">
    <w:p w14:paraId="4E719157" w14:textId="77777777" w:rsidR="00CF6A82" w:rsidRDefault="00CF6A82" w:rsidP="00CF6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AD547" w14:textId="77777777" w:rsidR="00CF6A82" w:rsidRDefault="00CF6A82" w:rsidP="00CF6A82">
      <w:pPr>
        <w:spacing w:after="0" w:line="240" w:lineRule="auto"/>
      </w:pPr>
      <w:r>
        <w:separator/>
      </w:r>
    </w:p>
  </w:footnote>
  <w:footnote w:type="continuationSeparator" w:id="0">
    <w:p w14:paraId="20BDE333" w14:textId="77777777" w:rsidR="00CF6A82" w:rsidRDefault="00CF6A82" w:rsidP="00CF6A82">
      <w:pPr>
        <w:spacing w:after="0" w:line="240" w:lineRule="auto"/>
      </w:pPr>
      <w:r>
        <w:continuationSeparator/>
      </w:r>
    </w:p>
  </w:footnote>
  <w:footnote w:id="1">
    <w:p w14:paraId="5ED3A903" w14:textId="7B70E0E0" w:rsidR="00CF6A82" w:rsidRDefault="00CF6A82" w:rsidP="004021C1">
      <w:pPr>
        <w:pStyle w:val="FootnoteText"/>
        <w:jc w:val="both"/>
      </w:pPr>
      <w:r w:rsidRPr="00EE17C8">
        <w:rPr>
          <w:rStyle w:val="FootnoteReference"/>
          <w:rFonts w:ascii="Verdana" w:hAnsi="Verdana"/>
          <w:sz w:val="16"/>
          <w:szCs w:val="16"/>
        </w:rPr>
        <w:footnoteRef/>
      </w:r>
      <w:r w:rsidRPr="00EE17C8">
        <w:rPr>
          <w:rFonts w:ascii="Verdana" w:hAnsi="Verdana"/>
          <w:sz w:val="16"/>
          <w:szCs w:val="16"/>
        </w:rPr>
        <w:t xml:space="preserve"> </w:t>
      </w:r>
      <w:r w:rsidRPr="00EE17C8">
        <w:rPr>
          <w:rFonts w:ascii="Verdana" w:hAnsi="Verdana"/>
          <w:sz w:val="16"/>
        </w:rPr>
        <w:t xml:space="preserve">Involved Census staff include: (1) Executives from Decennial, Census Bureau &amp; IPC leadership and Program Managers; (2) Integrated Partnerships and Communications (IPC) Management; (3) Integrated Partnerships and </w:t>
      </w:r>
      <w:r w:rsidR="0066139F" w:rsidRPr="00EE17C8">
        <w:rPr>
          <w:rFonts w:ascii="Verdana" w:hAnsi="Verdana"/>
          <w:sz w:val="16"/>
        </w:rPr>
        <w:t xml:space="preserve">Communications (IPC) Core Team; (4) </w:t>
      </w:r>
      <w:r w:rsidRPr="00EE17C8">
        <w:rPr>
          <w:rFonts w:ascii="Verdana" w:hAnsi="Verdana"/>
          <w:sz w:val="16"/>
        </w:rPr>
        <w:t>Integrated Partnerships and Communications (IPC) Sub-team Staff</w:t>
      </w:r>
      <w:r w:rsidR="0066139F" w:rsidRPr="00EE17C8">
        <w:rPr>
          <w:rFonts w:ascii="Verdana" w:hAnsi="Verdana"/>
          <w:sz w:val="16"/>
        </w:rPr>
        <w:t xml:space="preserve"> and (5) </w:t>
      </w:r>
      <w:r w:rsidRPr="00EE17C8">
        <w:rPr>
          <w:rFonts w:ascii="Verdana" w:hAnsi="Verdana"/>
          <w:sz w:val="16"/>
        </w:rPr>
        <w:t>Relevant staff from Other Census Directorates/Divisions carrying out activities that interface with IPC</w:t>
      </w:r>
      <w:r w:rsidR="0066139F" w:rsidRPr="00EE17C8">
        <w:rPr>
          <w:rFonts w:ascii="Verdana" w:hAnsi="Verdana"/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10703"/>
    <w:multiLevelType w:val="hybridMultilevel"/>
    <w:tmpl w:val="7E10A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57734"/>
    <w:multiLevelType w:val="hybridMultilevel"/>
    <w:tmpl w:val="CE1A4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12DAE"/>
    <w:multiLevelType w:val="hybridMultilevel"/>
    <w:tmpl w:val="1B0882BE"/>
    <w:lvl w:ilvl="0" w:tplc="284EC0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35"/>
    <w:rsid w:val="00003628"/>
    <w:rsid w:val="0000439A"/>
    <w:rsid w:val="0001120C"/>
    <w:rsid w:val="00013CF6"/>
    <w:rsid w:val="000140A9"/>
    <w:rsid w:val="00016990"/>
    <w:rsid w:val="0002425F"/>
    <w:rsid w:val="00035D1C"/>
    <w:rsid w:val="000444A8"/>
    <w:rsid w:val="00044AEF"/>
    <w:rsid w:val="00055CC3"/>
    <w:rsid w:val="0006134F"/>
    <w:rsid w:val="00063A6C"/>
    <w:rsid w:val="000643C5"/>
    <w:rsid w:val="00065CA0"/>
    <w:rsid w:val="000704D0"/>
    <w:rsid w:val="00071610"/>
    <w:rsid w:val="00074BF8"/>
    <w:rsid w:val="00082B5E"/>
    <w:rsid w:val="000832F7"/>
    <w:rsid w:val="00087AEC"/>
    <w:rsid w:val="0009488D"/>
    <w:rsid w:val="000A6E25"/>
    <w:rsid w:val="000B12B6"/>
    <w:rsid w:val="000B1720"/>
    <w:rsid w:val="000B2F29"/>
    <w:rsid w:val="000C0C47"/>
    <w:rsid w:val="000C0E9E"/>
    <w:rsid w:val="000C7DE8"/>
    <w:rsid w:val="000D0DC5"/>
    <w:rsid w:val="000D147B"/>
    <w:rsid w:val="000E2B16"/>
    <w:rsid w:val="000F29A9"/>
    <w:rsid w:val="000F4CA9"/>
    <w:rsid w:val="00105FC8"/>
    <w:rsid w:val="00107FC1"/>
    <w:rsid w:val="0011205D"/>
    <w:rsid w:val="00115FE0"/>
    <w:rsid w:val="001246BB"/>
    <w:rsid w:val="001319BC"/>
    <w:rsid w:val="00134102"/>
    <w:rsid w:val="00135FC3"/>
    <w:rsid w:val="0014572A"/>
    <w:rsid w:val="00152ADC"/>
    <w:rsid w:val="00152E2B"/>
    <w:rsid w:val="00170A98"/>
    <w:rsid w:val="00176034"/>
    <w:rsid w:val="00183F56"/>
    <w:rsid w:val="001900F0"/>
    <w:rsid w:val="00192AEF"/>
    <w:rsid w:val="001A7611"/>
    <w:rsid w:val="001A7E94"/>
    <w:rsid w:val="001B002A"/>
    <w:rsid w:val="001B29FB"/>
    <w:rsid w:val="001C1BAB"/>
    <w:rsid w:val="001C22C7"/>
    <w:rsid w:val="001C3CFB"/>
    <w:rsid w:val="001C7886"/>
    <w:rsid w:val="001D0249"/>
    <w:rsid w:val="001D67B7"/>
    <w:rsid w:val="001D7228"/>
    <w:rsid w:val="001D7471"/>
    <w:rsid w:val="001D74F3"/>
    <w:rsid w:val="001E06D1"/>
    <w:rsid w:val="001E4573"/>
    <w:rsid w:val="001F03FD"/>
    <w:rsid w:val="001F115F"/>
    <w:rsid w:val="001F2125"/>
    <w:rsid w:val="002003EC"/>
    <w:rsid w:val="00200E58"/>
    <w:rsid w:val="00207254"/>
    <w:rsid w:val="00212899"/>
    <w:rsid w:val="00214E6B"/>
    <w:rsid w:val="002158D4"/>
    <w:rsid w:val="00216C39"/>
    <w:rsid w:val="002170A9"/>
    <w:rsid w:val="002200CA"/>
    <w:rsid w:val="00220828"/>
    <w:rsid w:val="00226716"/>
    <w:rsid w:val="00234408"/>
    <w:rsid w:val="00237252"/>
    <w:rsid w:val="00240902"/>
    <w:rsid w:val="002422FA"/>
    <w:rsid w:val="002425FC"/>
    <w:rsid w:val="00244315"/>
    <w:rsid w:val="0024567F"/>
    <w:rsid w:val="0025004A"/>
    <w:rsid w:val="00253C44"/>
    <w:rsid w:val="0025676E"/>
    <w:rsid w:val="002649F3"/>
    <w:rsid w:val="00265B05"/>
    <w:rsid w:val="002671F1"/>
    <w:rsid w:val="002733E7"/>
    <w:rsid w:val="00286A15"/>
    <w:rsid w:val="00294CB2"/>
    <w:rsid w:val="00295C97"/>
    <w:rsid w:val="00295D17"/>
    <w:rsid w:val="002A517D"/>
    <w:rsid w:val="002A7F68"/>
    <w:rsid w:val="002B1A0C"/>
    <w:rsid w:val="002B45A4"/>
    <w:rsid w:val="002B6EB1"/>
    <w:rsid w:val="002C4822"/>
    <w:rsid w:val="002E0C61"/>
    <w:rsid w:val="002E477F"/>
    <w:rsid w:val="002F495F"/>
    <w:rsid w:val="002F6FFB"/>
    <w:rsid w:val="00301CD2"/>
    <w:rsid w:val="00302A2C"/>
    <w:rsid w:val="003063F6"/>
    <w:rsid w:val="00306598"/>
    <w:rsid w:val="00310BFC"/>
    <w:rsid w:val="00311AAC"/>
    <w:rsid w:val="00320691"/>
    <w:rsid w:val="00322C3D"/>
    <w:rsid w:val="003264FE"/>
    <w:rsid w:val="00326A89"/>
    <w:rsid w:val="00327172"/>
    <w:rsid w:val="00327C0A"/>
    <w:rsid w:val="00344C0E"/>
    <w:rsid w:val="003459C9"/>
    <w:rsid w:val="00346D56"/>
    <w:rsid w:val="003665C5"/>
    <w:rsid w:val="0036758C"/>
    <w:rsid w:val="00372CE1"/>
    <w:rsid w:val="003748FF"/>
    <w:rsid w:val="00376C0B"/>
    <w:rsid w:val="00377F42"/>
    <w:rsid w:val="00383F41"/>
    <w:rsid w:val="003912D5"/>
    <w:rsid w:val="00393117"/>
    <w:rsid w:val="003A0BC3"/>
    <w:rsid w:val="003B4152"/>
    <w:rsid w:val="003C07C5"/>
    <w:rsid w:val="003C1380"/>
    <w:rsid w:val="003C4924"/>
    <w:rsid w:val="003C63D6"/>
    <w:rsid w:val="003D04B1"/>
    <w:rsid w:val="003D4E81"/>
    <w:rsid w:val="003D7286"/>
    <w:rsid w:val="003E16B9"/>
    <w:rsid w:val="003E322A"/>
    <w:rsid w:val="003E4D3D"/>
    <w:rsid w:val="003E5480"/>
    <w:rsid w:val="003F3CC2"/>
    <w:rsid w:val="00401A24"/>
    <w:rsid w:val="004021C1"/>
    <w:rsid w:val="004072D8"/>
    <w:rsid w:val="0041553D"/>
    <w:rsid w:val="0042538A"/>
    <w:rsid w:val="00427912"/>
    <w:rsid w:val="004313B1"/>
    <w:rsid w:val="00435125"/>
    <w:rsid w:val="0044056A"/>
    <w:rsid w:val="00440678"/>
    <w:rsid w:val="004416CB"/>
    <w:rsid w:val="00446BB4"/>
    <w:rsid w:val="00450713"/>
    <w:rsid w:val="00464C38"/>
    <w:rsid w:val="00465C58"/>
    <w:rsid w:val="00471EE1"/>
    <w:rsid w:val="00475B59"/>
    <w:rsid w:val="0048552C"/>
    <w:rsid w:val="00485F8A"/>
    <w:rsid w:val="00486331"/>
    <w:rsid w:val="00486F59"/>
    <w:rsid w:val="00496B8B"/>
    <w:rsid w:val="004A0F0C"/>
    <w:rsid w:val="004A232F"/>
    <w:rsid w:val="004B04BD"/>
    <w:rsid w:val="004B0ED6"/>
    <w:rsid w:val="004B4A62"/>
    <w:rsid w:val="004B4BC4"/>
    <w:rsid w:val="004B4DEF"/>
    <w:rsid w:val="004B567B"/>
    <w:rsid w:val="004B79D3"/>
    <w:rsid w:val="004C1D23"/>
    <w:rsid w:val="004C318A"/>
    <w:rsid w:val="004C5EC8"/>
    <w:rsid w:val="004C655A"/>
    <w:rsid w:val="004C6896"/>
    <w:rsid w:val="004C6E5A"/>
    <w:rsid w:val="004C74CD"/>
    <w:rsid w:val="004D2007"/>
    <w:rsid w:val="004E0063"/>
    <w:rsid w:val="004E115B"/>
    <w:rsid w:val="004E7B52"/>
    <w:rsid w:val="004F23BF"/>
    <w:rsid w:val="004F7411"/>
    <w:rsid w:val="00500337"/>
    <w:rsid w:val="00512D21"/>
    <w:rsid w:val="0052001D"/>
    <w:rsid w:val="005257C3"/>
    <w:rsid w:val="00532361"/>
    <w:rsid w:val="00532D2F"/>
    <w:rsid w:val="00534DDA"/>
    <w:rsid w:val="0053610C"/>
    <w:rsid w:val="00536DD4"/>
    <w:rsid w:val="00546F2F"/>
    <w:rsid w:val="00562293"/>
    <w:rsid w:val="00564295"/>
    <w:rsid w:val="0056693C"/>
    <w:rsid w:val="005709ED"/>
    <w:rsid w:val="00572652"/>
    <w:rsid w:val="005749FF"/>
    <w:rsid w:val="005822BC"/>
    <w:rsid w:val="005863FA"/>
    <w:rsid w:val="005866A4"/>
    <w:rsid w:val="005928F1"/>
    <w:rsid w:val="00593CB1"/>
    <w:rsid w:val="0059488B"/>
    <w:rsid w:val="00597CC4"/>
    <w:rsid w:val="005A15E5"/>
    <w:rsid w:val="005A2CE0"/>
    <w:rsid w:val="005A590A"/>
    <w:rsid w:val="005B1ABA"/>
    <w:rsid w:val="005B2F2C"/>
    <w:rsid w:val="005B5F36"/>
    <w:rsid w:val="005C3701"/>
    <w:rsid w:val="005D0035"/>
    <w:rsid w:val="005D22B1"/>
    <w:rsid w:val="005D33B2"/>
    <w:rsid w:val="005D60AF"/>
    <w:rsid w:val="005E149A"/>
    <w:rsid w:val="005E2B0B"/>
    <w:rsid w:val="005E2B63"/>
    <w:rsid w:val="005F1F88"/>
    <w:rsid w:val="005F355F"/>
    <w:rsid w:val="005F4E79"/>
    <w:rsid w:val="005F7061"/>
    <w:rsid w:val="00603F73"/>
    <w:rsid w:val="0060622F"/>
    <w:rsid w:val="0060775B"/>
    <w:rsid w:val="00610301"/>
    <w:rsid w:val="00610B73"/>
    <w:rsid w:val="00612B14"/>
    <w:rsid w:val="00614166"/>
    <w:rsid w:val="0061697B"/>
    <w:rsid w:val="00617822"/>
    <w:rsid w:val="00626995"/>
    <w:rsid w:val="00630851"/>
    <w:rsid w:val="006325CB"/>
    <w:rsid w:val="00633C35"/>
    <w:rsid w:val="006365C1"/>
    <w:rsid w:val="00636A35"/>
    <w:rsid w:val="00644124"/>
    <w:rsid w:val="00647990"/>
    <w:rsid w:val="00651AF2"/>
    <w:rsid w:val="006537A1"/>
    <w:rsid w:val="006546B0"/>
    <w:rsid w:val="0066139F"/>
    <w:rsid w:val="00665F7F"/>
    <w:rsid w:val="00666B56"/>
    <w:rsid w:val="00671367"/>
    <w:rsid w:val="006720F6"/>
    <w:rsid w:val="00672E75"/>
    <w:rsid w:val="00673182"/>
    <w:rsid w:val="0067350B"/>
    <w:rsid w:val="00675612"/>
    <w:rsid w:val="006A0250"/>
    <w:rsid w:val="006A540E"/>
    <w:rsid w:val="006A5711"/>
    <w:rsid w:val="006A69D0"/>
    <w:rsid w:val="006B3FC6"/>
    <w:rsid w:val="006C24BC"/>
    <w:rsid w:val="006C2E66"/>
    <w:rsid w:val="006C390E"/>
    <w:rsid w:val="006C3A71"/>
    <w:rsid w:val="006D14DF"/>
    <w:rsid w:val="006D52DF"/>
    <w:rsid w:val="006E2B6A"/>
    <w:rsid w:val="006E33A8"/>
    <w:rsid w:val="006E537A"/>
    <w:rsid w:val="006E6840"/>
    <w:rsid w:val="006F132A"/>
    <w:rsid w:val="006F26E3"/>
    <w:rsid w:val="006F3047"/>
    <w:rsid w:val="006F4DB6"/>
    <w:rsid w:val="00700696"/>
    <w:rsid w:val="00711652"/>
    <w:rsid w:val="00717676"/>
    <w:rsid w:val="007243F5"/>
    <w:rsid w:val="00724D07"/>
    <w:rsid w:val="00725ED8"/>
    <w:rsid w:val="00746497"/>
    <w:rsid w:val="00750D18"/>
    <w:rsid w:val="00753649"/>
    <w:rsid w:val="0076169C"/>
    <w:rsid w:val="007674DB"/>
    <w:rsid w:val="00767816"/>
    <w:rsid w:val="007678C7"/>
    <w:rsid w:val="00774F7A"/>
    <w:rsid w:val="00776C24"/>
    <w:rsid w:val="007841A0"/>
    <w:rsid w:val="00785E07"/>
    <w:rsid w:val="0078697A"/>
    <w:rsid w:val="007950A6"/>
    <w:rsid w:val="007964D6"/>
    <w:rsid w:val="007A29D2"/>
    <w:rsid w:val="007A2DFC"/>
    <w:rsid w:val="007A5DD9"/>
    <w:rsid w:val="007A6484"/>
    <w:rsid w:val="007B1F28"/>
    <w:rsid w:val="007B3A36"/>
    <w:rsid w:val="007B3E3D"/>
    <w:rsid w:val="007C1169"/>
    <w:rsid w:val="007C1639"/>
    <w:rsid w:val="007D5EA4"/>
    <w:rsid w:val="007D5FE2"/>
    <w:rsid w:val="007D70B4"/>
    <w:rsid w:val="007E246D"/>
    <w:rsid w:val="007E5820"/>
    <w:rsid w:val="007E6A17"/>
    <w:rsid w:val="007F35B6"/>
    <w:rsid w:val="007F50D9"/>
    <w:rsid w:val="007F7073"/>
    <w:rsid w:val="008054F5"/>
    <w:rsid w:val="0080794A"/>
    <w:rsid w:val="00810B9E"/>
    <w:rsid w:val="008141D9"/>
    <w:rsid w:val="00817A64"/>
    <w:rsid w:val="008204C6"/>
    <w:rsid w:val="008235F7"/>
    <w:rsid w:val="00833384"/>
    <w:rsid w:val="008443DA"/>
    <w:rsid w:val="00850FB3"/>
    <w:rsid w:val="008527C1"/>
    <w:rsid w:val="008557DD"/>
    <w:rsid w:val="008571B0"/>
    <w:rsid w:val="00862BF2"/>
    <w:rsid w:val="00865C05"/>
    <w:rsid w:val="0086695D"/>
    <w:rsid w:val="00866C0F"/>
    <w:rsid w:val="00871095"/>
    <w:rsid w:val="00873CCD"/>
    <w:rsid w:val="00875E21"/>
    <w:rsid w:val="00876747"/>
    <w:rsid w:val="00880EC9"/>
    <w:rsid w:val="008855CF"/>
    <w:rsid w:val="008924F9"/>
    <w:rsid w:val="00897CA9"/>
    <w:rsid w:val="008B66C7"/>
    <w:rsid w:val="008C78AD"/>
    <w:rsid w:val="008C7CDE"/>
    <w:rsid w:val="008E14D4"/>
    <w:rsid w:val="008F4690"/>
    <w:rsid w:val="008F6392"/>
    <w:rsid w:val="00901A5F"/>
    <w:rsid w:val="00902035"/>
    <w:rsid w:val="0090776C"/>
    <w:rsid w:val="00911E9F"/>
    <w:rsid w:val="009133D6"/>
    <w:rsid w:val="00915CBF"/>
    <w:rsid w:val="0092298C"/>
    <w:rsid w:val="00927E51"/>
    <w:rsid w:val="00931C79"/>
    <w:rsid w:val="00934531"/>
    <w:rsid w:val="00946F03"/>
    <w:rsid w:val="0095337F"/>
    <w:rsid w:val="00956B02"/>
    <w:rsid w:val="009577D7"/>
    <w:rsid w:val="00960E4B"/>
    <w:rsid w:val="009639D9"/>
    <w:rsid w:val="00971E94"/>
    <w:rsid w:val="00975B39"/>
    <w:rsid w:val="009849D1"/>
    <w:rsid w:val="00991C21"/>
    <w:rsid w:val="009934DE"/>
    <w:rsid w:val="00994627"/>
    <w:rsid w:val="009A707C"/>
    <w:rsid w:val="009A7AC5"/>
    <w:rsid w:val="009B03C1"/>
    <w:rsid w:val="009B2896"/>
    <w:rsid w:val="009C36ED"/>
    <w:rsid w:val="009C3A70"/>
    <w:rsid w:val="009C70C7"/>
    <w:rsid w:val="009E3FC6"/>
    <w:rsid w:val="009E4FB2"/>
    <w:rsid w:val="009E5275"/>
    <w:rsid w:val="009F0A67"/>
    <w:rsid w:val="009F29E7"/>
    <w:rsid w:val="009F44A4"/>
    <w:rsid w:val="00A0004E"/>
    <w:rsid w:val="00A0023D"/>
    <w:rsid w:val="00A10620"/>
    <w:rsid w:val="00A12F23"/>
    <w:rsid w:val="00A142AB"/>
    <w:rsid w:val="00A211B0"/>
    <w:rsid w:val="00A22003"/>
    <w:rsid w:val="00A24BB6"/>
    <w:rsid w:val="00A31942"/>
    <w:rsid w:val="00A35934"/>
    <w:rsid w:val="00A45415"/>
    <w:rsid w:val="00A505DE"/>
    <w:rsid w:val="00A64A37"/>
    <w:rsid w:val="00A652D2"/>
    <w:rsid w:val="00A6537E"/>
    <w:rsid w:val="00A65FF2"/>
    <w:rsid w:val="00A8448A"/>
    <w:rsid w:val="00A8678B"/>
    <w:rsid w:val="00A86CEA"/>
    <w:rsid w:val="00A87A38"/>
    <w:rsid w:val="00A87E5A"/>
    <w:rsid w:val="00A91735"/>
    <w:rsid w:val="00A971F7"/>
    <w:rsid w:val="00AA380F"/>
    <w:rsid w:val="00AA7467"/>
    <w:rsid w:val="00AB501A"/>
    <w:rsid w:val="00AB7D28"/>
    <w:rsid w:val="00AC2861"/>
    <w:rsid w:val="00AC41C8"/>
    <w:rsid w:val="00AC68CB"/>
    <w:rsid w:val="00AD1F81"/>
    <w:rsid w:val="00AD2A25"/>
    <w:rsid w:val="00AE73A0"/>
    <w:rsid w:val="00AF7A7D"/>
    <w:rsid w:val="00B0211F"/>
    <w:rsid w:val="00B06E44"/>
    <w:rsid w:val="00B17FC6"/>
    <w:rsid w:val="00B20866"/>
    <w:rsid w:val="00B251BB"/>
    <w:rsid w:val="00B328BA"/>
    <w:rsid w:val="00B33A58"/>
    <w:rsid w:val="00B41F2E"/>
    <w:rsid w:val="00B44E54"/>
    <w:rsid w:val="00B71CDD"/>
    <w:rsid w:val="00B90E4B"/>
    <w:rsid w:val="00B93C1D"/>
    <w:rsid w:val="00B94742"/>
    <w:rsid w:val="00B95F2F"/>
    <w:rsid w:val="00B9634D"/>
    <w:rsid w:val="00B975F2"/>
    <w:rsid w:val="00BC4A3A"/>
    <w:rsid w:val="00BC67AE"/>
    <w:rsid w:val="00BC7604"/>
    <w:rsid w:val="00BC7746"/>
    <w:rsid w:val="00BD00A0"/>
    <w:rsid w:val="00BD09D2"/>
    <w:rsid w:val="00BD1A23"/>
    <w:rsid w:val="00BD3834"/>
    <w:rsid w:val="00BD43ED"/>
    <w:rsid w:val="00BE0BCC"/>
    <w:rsid w:val="00BE1FC0"/>
    <w:rsid w:val="00BE311B"/>
    <w:rsid w:val="00BF0074"/>
    <w:rsid w:val="00BF32A1"/>
    <w:rsid w:val="00BF618D"/>
    <w:rsid w:val="00BF7442"/>
    <w:rsid w:val="00C02E69"/>
    <w:rsid w:val="00C20D8A"/>
    <w:rsid w:val="00C23DF0"/>
    <w:rsid w:val="00C24768"/>
    <w:rsid w:val="00C25D7A"/>
    <w:rsid w:val="00C318BE"/>
    <w:rsid w:val="00C34933"/>
    <w:rsid w:val="00C37BEA"/>
    <w:rsid w:val="00C4051C"/>
    <w:rsid w:val="00C41A2E"/>
    <w:rsid w:val="00C4513D"/>
    <w:rsid w:val="00C47816"/>
    <w:rsid w:val="00C51862"/>
    <w:rsid w:val="00C524CF"/>
    <w:rsid w:val="00C70350"/>
    <w:rsid w:val="00C70BA9"/>
    <w:rsid w:val="00C770F1"/>
    <w:rsid w:val="00C77558"/>
    <w:rsid w:val="00C80DF9"/>
    <w:rsid w:val="00C8153D"/>
    <w:rsid w:val="00C9085C"/>
    <w:rsid w:val="00C934CF"/>
    <w:rsid w:val="00CA08B4"/>
    <w:rsid w:val="00CA2C31"/>
    <w:rsid w:val="00CA4029"/>
    <w:rsid w:val="00CA5625"/>
    <w:rsid w:val="00CB13AA"/>
    <w:rsid w:val="00CB498C"/>
    <w:rsid w:val="00CB7C88"/>
    <w:rsid w:val="00CC277D"/>
    <w:rsid w:val="00CC3DDC"/>
    <w:rsid w:val="00CC54DD"/>
    <w:rsid w:val="00CD4A3C"/>
    <w:rsid w:val="00CD68F7"/>
    <w:rsid w:val="00CE3BEF"/>
    <w:rsid w:val="00CE3D93"/>
    <w:rsid w:val="00CF0626"/>
    <w:rsid w:val="00CF124C"/>
    <w:rsid w:val="00CF6A82"/>
    <w:rsid w:val="00D03382"/>
    <w:rsid w:val="00D06292"/>
    <w:rsid w:val="00D10121"/>
    <w:rsid w:val="00D119E0"/>
    <w:rsid w:val="00D22943"/>
    <w:rsid w:val="00D23AEF"/>
    <w:rsid w:val="00D30DDC"/>
    <w:rsid w:val="00D3396D"/>
    <w:rsid w:val="00D3761D"/>
    <w:rsid w:val="00D37D2C"/>
    <w:rsid w:val="00D47CAC"/>
    <w:rsid w:val="00D57B3E"/>
    <w:rsid w:val="00D62A34"/>
    <w:rsid w:val="00D63785"/>
    <w:rsid w:val="00D65587"/>
    <w:rsid w:val="00D72BAB"/>
    <w:rsid w:val="00D74B99"/>
    <w:rsid w:val="00D75671"/>
    <w:rsid w:val="00D75FA5"/>
    <w:rsid w:val="00D85C88"/>
    <w:rsid w:val="00D94A83"/>
    <w:rsid w:val="00DA0EEB"/>
    <w:rsid w:val="00DB22CC"/>
    <w:rsid w:val="00DC0648"/>
    <w:rsid w:val="00DC204E"/>
    <w:rsid w:val="00DC3FC4"/>
    <w:rsid w:val="00DD1C87"/>
    <w:rsid w:val="00DD67AB"/>
    <w:rsid w:val="00DD6A9E"/>
    <w:rsid w:val="00DE0687"/>
    <w:rsid w:val="00DF1974"/>
    <w:rsid w:val="00DF2265"/>
    <w:rsid w:val="00DF27B2"/>
    <w:rsid w:val="00DF6168"/>
    <w:rsid w:val="00DF6AC0"/>
    <w:rsid w:val="00E00F2A"/>
    <w:rsid w:val="00E05B43"/>
    <w:rsid w:val="00E11B7D"/>
    <w:rsid w:val="00E11BA9"/>
    <w:rsid w:val="00E12F0F"/>
    <w:rsid w:val="00E14674"/>
    <w:rsid w:val="00E42AAD"/>
    <w:rsid w:val="00E442A9"/>
    <w:rsid w:val="00E52A3D"/>
    <w:rsid w:val="00E557C7"/>
    <w:rsid w:val="00E60829"/>
    <w:rsid w:val="00E6232D"/>
    <w:rsid w:val="00E647C0"/>
    <w:rsid w:val="00E7525A"/>
    <w:rsid w:val="00E770D3"/>
    <w:rsid w:val="00E8163B"/>
    <w:rsid w:val="00E8704D"/>
    <w:rsid w:val="00E92EC1"/>
    <w:rsid w:val="00E9419F"/>
    <w:rsid w:val="00E9646D"/>
    <w:rsid w:val="00EA4072"/>
    <w:rsid w:val="00EA655C"/>
    <w:rsid w:val="00EA6904"/>
    <w:rsid w:val="00EA77DF"/>
    <w:rsid w:val="00EA77FF"/>
    <w:rsid w:val="00EA7B74"/>
    <w:rsid w:val="00EB003D"/>
    <w:rsid w:val="00EB1B7F"/>
    <w:rsid w:val="00EB34EB"/>
    <w:rsid w:val="00EC467A"/>
    <w:rsid w:val="00ED06C4"/>
    <w:rsid w:val="00ED0899"/>
    <w:rsid w:val="00ED4FD4"/>
    <w:rsid w:val="00ED5062"/>
    <w:rsid w:val="00EE17C8"/>
    <w:rsid w:val="00EE3491"/>
    <w:rsid w:val="00EE418F"/>
    <w:rsid w:val="00EF0739"/>
    <w:rsid w:val="00EF1ED9"/>
    <w:rsid w:val="00EF4137"/>
    <w:rsid w:val="00F00223"/>
    <w:rsid w:val="00F047D2"/>
    <w:rsid w:val="00F05CCD"/>
    <w:rsid w:val="00F11953"/>
    <w:rsid w:val="00F133BE"/>
    <w:rsid w:val="00F1611A"/>
    <w:rsid w:val="00F24C13"/>
    <w:rsid w:val="00F2794D"/>
    <w:rsid w:val="00F34695"/>
    <w:rsid w:val="00F41136"/>
    <w:rsid w:val="00F418CB"/>
    <w:rsid w:val="00F45732"/>
    <w:rsid w:val="00F45747"/>
    <w:rsid w:val="00F45C81"/>
    <w:rsid w:val="00F47214"/>
    <w:rsid w:val="00F51D38"/>
    <w:rsid w:val="00F60640"/>
    <w:rsid w:val="00F62202"/>
    <w:rsid w:val="00F62B03"/>
    <w:rsid w:val="00F66DAD"/>
    <w:rsid w:val="00F67B50"/>
    <w:rsid w:val="00F77A3C"/>
    <w:rsid w:val="00F81C01"/>
    <w:rsid w:val="00F85ACD"/>
    <w:rsid w:val="00F938E6"/>
    <w:rsid w:val="00F94F2E"/>
    <w:rsid w:val="00F96FD7"/>
    <w:rsid w:val="00FA4D1F"/>
    <w:rsid w:val="00FA50D7"/>
    <w:rsid w:val="00FA50DB"/>
    <w:rsid w:val="00FB26F3"/>
    <w:rsid w:val="00FB2980"/>
    <w:rsid w:val="00FB7387"/>
    <w:rsid w:val="00FB7771"/>
    <w:rsid w:val="00FC7C16"/>
    <w:rsid w:val="00FD2978"/>
    <w:rsid w:val="00FD2DEF"/>
    <w:rsid w:val="00FD3722"/>
    <w:rsid w:val="00FD44BF"/>
    <w:rsid w:val="00FD4805"/>
    <w:rsid w:val="00FD65F3"/>
    <w:rsid w:val="00FE1E39"/>
    <w:rsid w:val="00FE28D7"/>
    <w:rsid w:val="00FE3E73"/>
    <w:rsid w:val="00FE7652"/>
    <w:rsid w:val="00FF1694"/>
    <w:rsid w:val="00FF4829"/>
    <w:rsid w:val="00FF4B83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6FCCF"/>
  <w15:docId w15:val="{2EBA68EE-8F5D-4C4E-8681-A77E0AD0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A3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2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E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E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E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E6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3,POCG Table Text,Issue Action POC,List Paragraph1,Dot pt,F5 List Paragraph,List Paragraph Char Char Char,Indicator Text,Colorful List - Accent 11,Numbered Para 1,Bullet 1,Bullet Points,List Paragraph2,MAIN CONTENT,Normal numbered"/>
    <w:basedOn w:val="Normal"/>
    <w:link w:val="ListParagraphChar"/>
    <w:uiPriority w:val="34"/>
    <w:qFormat/>
    <w:rsid w:val="007A2DFC"/>
    <w:pPr>
      <w:ind w:left="720"/>
      <w:contextualSpacing/>
    </w:pPr>
  </w:style>
  <w:style w:type="character" w:customStyle="1" w:styleId="ListParagraphChar">
    <w:name w:val="List Paragraph Char"/>
    <w:aliases w:val="3 Char,POCG Table Text Char,Issue Action POC Char,List Paragraph1 Char,Dot pt Char,F5 List Paragraph Char,List Paragraph Char Char Char Char,Indicator Text Char,Colorful List - Accent 11 Char,Numbered Para 1 Char,Bullet 1 Char"/>
    <w:basedOn w:val="DefaultParagraphFont"/>
    <w:link w:val="ListParagraph"/>
    <w:uiPriority w:val="34"/>
    <w:locked/>
    <w:rsid w:val="0048552C"/>
  </w:style>
  <w:style w:type="paragraph" w:styleId="FootnoteText">
    <w:name w:val="footnote text"/>
    <w:basedOn w:val="Normal"/>
    <w:link w:val="FootnoteTextChar"/>
    <w:uiPriority w:val="99"/>
    <w:unhideWhenUsed/>
    <w:rsid w:val="00CF6A82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F6A82"/>
    <w:rPr>
      <w:rFonts w:ascii="Calibri" w:eastAsiaTheme="minorEastAsia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6A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4485">
          <w:marLeft w:val="120"/>
          <w:marRight w:val="120"/>
          <w:marTop w:val="120"/>
          <w:marBottom w:val="12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439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069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154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5d3dad43-317f-42bf-914b-2b6e388f05fd">19</OMBPKG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B9D65E5D8AF4CB3DBE53C9D448AA4" ma:contentTypeVersion="3" ma:contentTypeDescription="Create a new document." ma:contentTypeScope="" ma:versionID="4b6de45cdb62f834ab3781dc994429dd">
  <xsd:schema xmlns:xsd="http://www.w3.org/2001/XMLSchema" xmlns:xs="http://www.w3.org/2001/XMLSchema" xmlns:p="http://schemas.microsoft.com/office/2006/metadata/properties" xmlns:ns2="5d3dad43-317f-42bf-914b-2b6e388f05fd" targetNamespace="http://schemas.microsoft.com/office/2006/metadata/properties" ma:root="true" ma:fieldsID="79e7885c010f3c6fe0a3ea5603fbf8f5" ns2:_="">
    <xsd:import namespace="5d3dad43-317f-42bf-914b-2b6e388f05fd"/>
    <xsd:element name="properties">
      <xsd:complexType>
        <xsd:sequence>
          <xsd:element name="documentManagement">
            <xsd:complexType>
              <xsd:all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dad43-317f-42bf-914b-2b6e388f05fd" elementFormDefault="qualified">
    <xsd:import namespace="http://schemas.microsoft.com/office/2006/documentManagement/types"/>
    <xsd:import namespace="http://schemas.microsoft.com/office/infopath/2007/PartnerControls"/>
    <xsd:element name="OMBPKGID" ma:index="8" nillable="true" ma:displayName="OMBPKGID" ma:indexed="true" ma:list="{9dde54c7-3989-4135-8c9c-09ec710d9dbd}" ma:internalName="OMBPKG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35EBD-E16C-49B9-8DF1-94DD7E5628D1}">
  <ds:schemaRefs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5d3dad43-317f-42bf-914b-2b6e388f05fd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44B279A-B71D-45D0-B367-84EC3C08FB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E8A105-1F8A-45CD-8F95-AD97E69EE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dad43-317f-42bf-914b-2b6e388f0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27AB9F-4378-43E1-B8CB-4AFCD2D4AB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Reuling Lenaiyasa</dc:creator>
  <cp:lastModifiedBy>Dumas, Sheleen (Federal)</cp:lastModifiedBy>
  <cp:revision>3</cp:revision>
  <dcterms:created xsi:type="dcterms:W3CDTF">2020-09-09T18:37:00Z</dcterms:created>
  <dcterms:modified xsi:type="dcterms:W3CDTF">2020-09-09T18:49:00Z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0x0101007BCB9D65E5D8AF4CB3DBE53C9D448AA4</vt:lpwstr>
  </property>
</Properties>
</file>