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D7" w:rsidP="00CC551C" w:rsidRDefault="00947DD7" w14:paraId="3AABD4C6" w14:textId="77777777">
      <w:pPr>
        <w:widowControl w:val="0"/>
        <w:tabs>
          <w:tab w:val="center" w:pos="4680"/>
        </w:tabs>
        <w:autoSpaceDE w:val="0"/>
        <w:autoSpaceDN w:val="0"/>
        <w:adjustRightInd w:val="0"/>
        <w:jc w:val="center"/>
        <w:rPr>
          <w:b/>
          <w:bCs/>
        </w:rPr>
      </w:pPr>
      <w:r>
        <w:rPr>
          <w:b/>
          <w:bCs/>
        </w:rPr>
        <w:t>SUPPORTING STATEMENT</w:t>
      </w:r>
    </w:p>
    <w:p w:rsidR="00CC551C" w:rsidP="00CC551C" w:rsidRDefault="00CC551C" w14:paraId="6D0E8D37" w14:textId="77777777">
      <w:pPr>
        <w:widowControl w:val="0"/>
        <w:tabs>
          <w:tab w:val="center" w:pos="4680"/>
        </w:tabs>
        <w:autoSpaceDE w:val="0"/>
        <w:autoSpaceDN w:val="0"/>
        <w:adjustRightInd w:val="0"/>
        <w:jc w:val="center"/>
        <w:rPr>
          <w:b/>
          <w:bCs/>
        </w:rPr>
      </w:pPr>
      <w:r>
        <w:rPr>
          <w:b/>
          <w:bCs/>
        </w:rPr>
        <w:t>U.S. Department of Commerce</w:t>
      </w:r>
    </w:p>
    <w:p w:rsidR="00947DD7" w:rsidP="00CC551C" w:rsidRDefault="00947DD7" w14:paraId="624C564A" w14:textId="77777777">
      <w:pPr>
        <w:widowControl w:val="0"/>
        <w:tabs>
          <w:tab w:val="center" w:pos="4680"/>
        </w:tabs>
        <w:autoSpaceDE w:val="0"/>
        <w:autoSpaceDN w:val="0"/>
        <w:adjustRightInd w:val="0"/>
        <w:jc w:val="center"/>
        <w:rPr>
          <w:b/>
          <w:bCs/>
        </w:rPr>
      </w:pPr>
      <w:r>
        <w:rPr>
          <w:b/>
          <w:bCs/>
        </w:rPr>
        <w:t>Bureau of Industry and Security</w:t>
      </w:r>
    </w:p>
    <w:p w:rsidR="00947DD7" w:rsidP="00CC551C" w:rsidRDefault="00947DD7" w14:paraId="25973086" w14:textId="77777777">
      <w:pPr>
        <w:widowControl w:val="0"/>
        <w:autoSpaceDE w:val="0"/>
        <w:autoSpaceDN w:val="0"/>
        <w:adjustRightInd w:val="0"/>
        <w:jc w:val="center"/>
        <w:rPr>
          <w:b/>
          <w:bCs/>
        </w:rPr>
      </w:pPr>
      <w:r>
        <w:rPr>
          <w:b/>
          <w:bCs/>
        </w:rPr>
        <w:t>Five</w:t>
      </w:r>
      <w:r w:rsidR="00D76221">
        <w:rPr>
          <w:b/>
          <w:bCs/>
        </w:rPr>
        <w:t>-</w:t>
      </w:r>
      <w:r>
        <w:rPr>
          <w:b/>
          <w:bCs/>
        </w:rPr>
        <w:t xml:space="preserve">Year Records Retention </w:t>
      </w:r>
      <w:r w:rsidR="00CC551C">
        <w:rPr>
          <w:b/>
          <w:bCs/>
        </w:rPr>
        <w:t xml:space="preserve">Requirement </w:t>
      </w:r>
    </w:p>
    <w:p w:rsidR="00CC551C" w:rsidP="00CC551C" w:rsidRDefault="00CC551C" w14:paraId="342D3DC7" w14:textId="77777777">
      <w:pPr>
        <w:widowControl w:val="0"/>
        <w:autoSpaceDE w:val="0"/>
        <w:autoSpaceDN w:val="0"/>
        <w:adjustRightInd w:val="0"/>
        <w:jc w:val="center"/>
        <w:rPr>
          <w:b/>
          <w:bCs/>
        </w:rPr>
      </w:pPr>
      <w:r>
        <w:rPr>
          <w:b/>
          <w:bCs/>
        </w:rPr>
        <w:t>for Export Transactions and Boycott Actions</w:t>
      </w:r>
    </w:p>
    <w:p w:rsidR="00947DD7" w:rsidP="00CC551C" w:rsidRDefault="00947DD7" w14:paraId="46A7BE81" w14:textId="77777777">
      <w:pPr>
        <w:widowControl w:val="0"/>
        <w:autoSpaceDE w:val="0"/>
        <w:autoSpaceDN w:val="0"/>
        <w:adjustRightInd w:val="0"/>
        <w:jc w:val="center"/>
      </w:pPr>
      <w:r>
        <w:rPr>
          <w:b/>
          <w:bCs/>
        </w:rPr>
        <w:t>OMB CONTROL NO. 0694-0096</w:t>
      </w:r>
    </w:p>
    <w:p w:rsidR="00947DD7" w:rsidRDefault="00947DD7" w14:paraId="2C443215" w14:textId="77777777">
      <w:pPr>
        <w:widowControl w:val="0"/>
        <w:autoSpaceDE w:val="0"/>
        <w:autoSpaceDN w:val="0"/>
        <w:adjustRightInd w:val="0"/>
      </w:pPr>
    </w:p>
    <w:p w:rsidR="00947DD7" w:rsidRDefault="00947DD7" w14:paraId="4F421397" w14:textId="77777777">
      <w:pPr>
        <w:widowControl w:val="0"/>
        <w:autoSpaceDE w:val="0"/>
        <w:autoSpaceDN w:val="0"/>
        <w:adjustRightInd w:val="0"/>
      </w:pPr>
    </w:p>
    <w:p w:rsidR="00947DD7" w:rsidRDefault="00947DD7" w14:paraId="34F65808" w14:textId="77777777">
      <w:pPr>
        <w:widowControl w:val="0"/>
        <w:autoSpaceDE w:val="0"/>
        <w:autoSpaceDN w:val="0"/>
        <w:adjustRightInd w:val="0"/>
        <w:ind w:left="720" w:hanging="720"/>
      </w:pPr>
      <w:r>
        <w:rPr>
          <w:b/>
          <w:bCs/>
        </w:rPr>
        <w:t xml:space="preserve">A. </w:t>
      </w:r>
      <w:r>
        <w:rPr>
          <w:b/>
          <w:bCs/>
        </w:rPr>
        <w:tab/>
        <w:t>JUSTIFICATION</w:t>
      </w:r>
    </w:p>
    <w:p w:rsidR="00947DD7" w:rsidRDefault="00947DD7" w14:paraId="699BEC04" w14:textId="77777777">
      <w:pPr>
        <w:widowControl w:val="0"/>
        <w:autoSpaceDE w:val="0"/>
        <w:autoSpaceDN w:val="0"/>
        <w:adjustRightInd w:val="0"/>
      </w:pPr>
    </w:p>
    <w:p w:rsidR="00947DD7" w:rsidRDefault="00947DD7" w14:paraId="1DBA4FBD" w14:textId="77777777">
      <w:pPr>
        <w:widowControl w:val="0"/>
        <w:autoSpaceDE w:val="0"/>
        <w:autoSpaceDN w:val="0"/>
        <w:adjustRightInd w:val="0"/>
      </w:pPr>
      <w:r>
        <w:rPr>
          <w:b/>
          <w:bCs/>
        </w:rPr>
        <w:t xml:space="preserve">1.  </w:t>
      </w:r>
      <w:r>
        <w:rPr>
          <w:b/>
          <w:bCs/>
          <w:u w:val="single"/>
        </w:rPr>
        <w:t>Explain the circumstances that make the collection of information necessary.</w:t>
      </w:r>
    </w:p>
    <w:p w:rsidR="00947DD7" w:rsidRDefault="00947DD7" w14:paraId="0F91C9EC" w14:textId="77777777">
      <w:pPr>
        <w:widowControl w:val="0"/>
        <w:autoSpaceDE w:val="0"/>
        <w:autoSpaceDN w:val="0"/>
        <w:adjustRightInd w:val="0"/>
      </w:pPr>
    </w:p>
    <w:p w:rsidR="00947DD7" w:rsidRDefault="00947DD7" w14:paraId="66FC286A" w14:textId="77777777">
      <w:pPr>
        <w:widowControl w:val="0"/>
        <w:autoSpaceDE w:val="0"/>
        <w:autoSpaceDN w:val="0"/>
        <w:adjustRightInd w:val="0"/>
        <w:rPr>
          <w:b/>
          <w:bCs/>
        </w:rPr>
      </w:pPr>
      <w:r>
        <w:t xml:space="preserve">The collection is necessary under Sections 760 and 762.6(a) of the </w:t>
      </w:r>
      <w:r>
        <w:rPr>
          <w:b/>
          <w:bCs/>
        </w:rPr>
        <w:t>Export Administration Regulations</w:t>
      </w:r>
      <w:r>
        <w:t xml:space="preserve"> (EAR).  The five</w:t>
      </w:r>
      <w:r w:rsidR="00CC551C">
        <w:t>-</w:t>
      </w:r>
      <w:r>
        <w:t>year reten</w:t>
      </w:r>
      <w:r w:rsidR="00CC551C">
        <w:t>t</w:t>
      </w:r>
      <w:r>
        <w:t xml:space="preserve">ion </w:t>
      </w:r>
      <w:r w:rsidR="00CC551C">
        <w:t xml:space="preserve">requirement </w:t>
      </w:r>
      <w:r>
        <w:t xml:space="preserve">corresponds with the </w:t>
      </w:r>
      <w:r w:rsidR="00131505">
        <w:t>statute</w:t>
      </w:r>
      <w:r>
        <w:t xml:space="preserve"> of limitations for violations and is necessary to preserve potential evidence for investigations.   </w:t>
      </w:r>
    </w:p>
    <w:p w:rsidR="00947DD7" w:rsidRDefault="00947DD7" w14:paraId="72A767DC" w14:textId="77777777">
      <w:pPr>
        <w:widowControl w:val="0"/>
        <w:autoSpaceDE w:val="0"/>
        <w:autoSpaceDN w:val="0"/>
        <w:adjustRightInd w:val="0"/>
      </w:pPr>
    </w:p>
    <w:p w:rsidR="00947DD7" w:rsidRDefault="00947DD7" w14:paraId="4265FBED" w14:textId="3E31A2AF">
      <w:pPr>
        <w:widowControl w:val="0"/>
        <w:autoSpaceDE w:val="0"/>
        <w:autoSpaceDN w:val="0"/>
        <w:adjustRightInd w:val="0"/>
      </w:pPr>
      <w:r>
        <w:t>Section</w:t>
      </w:r>
      <w:r w:rsidR="009242CB">
        <w:t>s</w:t>
      </w:r>
      <w:r w:rsidR="00C944DE">
        <w:t xml:space="preserve"> 4812(b)(7) and 4814(b)(1)(B) of the Export Control Reform Act (ECRA)</w:t>
      </w:r>
      <w:r>
        <w:t xml:space="preserve"> authorizes the President and the Secretary of Commerce to issue regulations to implement </w:t>
      </w:r>
      <w:r w:rsidR="00F263E8">
        <w:t>the ECRA</w:t>
      </w:r>
      <w:r w:rsidR="00C944DE">
        <w:t xml:space="preserve"> </w:t>
      </w:r>
      <w:r>
        <w:t xml:space="preserve">including those provisions authorizing the control of exports of U.S. goods and technology to all foreign destinations, as necessary for the purpose of national security, foreign policy and short supply, and the provision prohibiting U.S. persons from participating in certain foreign boycotts.  Export control authority has been assigned directly to the Secretary of Commerce by the </w:t>
      </w:r>
      <w:r w:rsidR="00C944DE">
        <w:t xml:space="preserve">ECRA </w:t>
      </w:r>
      <w:r>
        <w:t xml:space="preserve">and delegated by the President to the Secretary of Commerce.  This authority is administered by the Bureau of Industry and Security through the Export Administration Regulations (EAR).  </w:t>
      </w:r>
    </w:p>
    <w:p w:rsidR="00947DD7" w:rsidRDefault="00947DD7" w14:paraId="5D7E9973" w14:textId="77777777">
      <w:pPr>
        <w:widowControl w:val="0"/>
        <w:autoSpaceDE w:val="0"/>
        <w:autoSpaceDN w:val="0"/>
        <w:adjustRightInd w:val="0"/>
      </w:pPr>
    </w:p>
    <w:p w:rsidR="00947DD7" w:rsidRDefault="00947DD7" w14:paraId="5CD1AF43" w14:textId="77777777">
      <w:pPr>
        <w:widowControl w:val="0"/>
        <w:autoSpaceDE w:val="0"/>
        <w:autoSpaceDN w:val="0"/>
        <w:adjustRightInd w:val="0"/>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947DD7" w:rsidRDefault="00947DD7" w14:paraId="733D790D" w14:textId="77777777">
      <w:pPr>
        <w:widowControl w:val="0"/>
        <w:autoSpaceDE w:val="0"/>
        <w:autoSpaceDN w:val="0"/>
        <w:adjustRightInd w:val="0"/>
      </w:pPr>
    </w:p>
    <w:p w:rsidR="00CC551C" w:rsidRDefault="00947DD7" w14:paraId="1859CE27" w14:textId="21D75B72">
      <w:pPr>
        <w:widowControl w:val="0"/>
        <w:autoSpaceDE w:val="0"/>
        <w:autoSpaceDN w:val="0"/>
        <w:adjustRightInd w:val="0"/>
      </w:pPr>
      <w:r>
        <w:t xml:space="preserve">Parts 760 </w:t>
      </w:r>
      <w:r w:rsidR="00F263E8">
        <w:t>and 762.6</w:t>
      </w:r>
      <w:r>
        <w:t>(a) of the EAR codif</w:t>
      </w:r>
      <w:r w:rsidR="00384606">
        <w:t>ies</w:t>
      </w:r>
      <w:r>
        <w:t xml:space="preserve"> the how, who, frequency and purpose of this collection.  These sections of the EAR have been uploaded into ROCIS.   All parties involved in </w:t>
      </w:r>
      <w:r w:rsidR="006941B7">
        <w:t xml:space="preserve">the </w:t>
      </w:r>
      <w:r>
        <w:t>export</w:t>
      </w:r>
      <w:r w:rsidR="00384606">
        <w:t xml:space="preserve">, reexport, transshipment or diversion of items subject to the </w:t>
      </w:r>
      <w:r w:rsidR="00F263E8">
        <w:t>EAR (</w:t>
      </w:r>
      <w:r w:rsidR="006941B7">
        <w:t>hereinafter “export transaction”)</w:t>
      </w:r>
      <w:r>
        <w:t xml:space="preserve"> and the U.S. party involved in the </w:t>
      </w:r>
      <w:r w:rsidR="00B67C62">
        <w:t xml:space="preserve">export transaction involving a reportable </w:t>
      </w:r>
      <w:r w:rsidR="00F263E8">
        <w:t>boycott request are</w:t>
      </w:r>
      <w:r w:rsidR="00CC551C">
        <w:t xml:space="preserve"> </w:t>
      </w:r>
      <w:r>
        <w:t xml:space="preserve">required to maintain records of these </w:t>
      </w:r>
      <w:r w:rsidR="00CC551C">
        <w:t xml:space="preserve">activities </w:t>
      </w:r>
      <w:r>
        <w:t xml:space="preserve">for a period of five years.  The frequency depends upon how often each entity is involved in an export transaction </w:t>
      </w:r>
      <w:r w:rsidR="00F263E8">
        <w:t>or one</w:t>
      </w:r>
      <w:r w:rsidR="00B67C62">
        <w:t xml:space="preserve"> involving a reportable </w:t>
      </w:r>
      <w:r w:rsidR="00F263E8">
        <w:t>boycott request</w:t>
      </w:r>
      <w:r>
        <w:t xml:space="preserve">.  </w:t>
      </w:r>
    </w:p>
    <w:p w:rsidR="00CC551C" w:rsidRDefault="00CC551C" w14:paraId="48466D55" w14:textId="77777777">
      <w:pPr>
        <w:widowControl w:val="0"/>
        <w:autoSpaceDE w:val="0"/>
        <w:autoSpaceDN w:val="0"/>
        <w:adjustRightInd w:val="0"/>
      </w:pPr>
    </w:p>
    <w:p w:rsidR="00947DD7" w:rsidRDefault="00947DD7" w14:paraId="50DD3470" w14:textId="7AAC30C3">
      <w:pPr>
        <w:widowControl w:val="0"/>
        <w:autoSpaceDE w:val="0"/>
        <w:autoSpaceDN w:val="0"/>
        <w:adjustRightInd w:val="0"/>
      </w:pPr>
      <w:r>
        <w:t>This five</w:t>
      </w:r>
      <w:r w:rsidR="00CC551C">
        <w:t>-</w:t>
      </w:r>
      <w:r>
        <w:t xml:space="preserve">year retention period for export documents to be retained corresponds with the five year statute of limitations for criminal actions brought under the </w:t>
      </w:r>
      <w:r w:rsidR="00F263E8">
        <w:t>ECRA</w:t>
      </w:r>
      <w:r>
        <w:t xml:space="preserve"> predecessor acts (18 U.S.C. 3282) and the five year statute for administrative compliance proceedings (28 U.S.C. 2462).</w:t>
      </w:r>
    </w:p>
    <w:p w:rsidR="004331E7" w:rsidRDefault="004331E7" w14:paraId="51318F5E" w14:textId="77777777">
      <w:pPr>
        <w:widowControl w:val="0"/>
        <w:autoSpaceDE w:val="0"/>
        <w:autoSpaceDN w:val="0"/>
        <w:adjustRightInd w:val="0"/>
      </w:pPr>
    </w:p>
    <w:p w:rsidR="004331E7" w:rsidP="004331E7" w:rsidRDefault="004331E7" w14:paraId="7555EB74" w14:textId="37FC3CC3">
      <w:pPr>
        <w:widowControl w:val="0"/>
        <w:autoSpaceDE w:val="0"/>
        <w:autoSpaceDN w:val="0"/>
        <w:adjustRightInd w:val="0"/>
      </w:pPr>
      <w:r>
        <w:t xml:space="preserve">All antiboycott enforcement actions depend entirely on a documentary record.  Violations of the antiboycott </w:t>
      </w:r>
      <w:r w:rsidR="005A7F0B">
        <w:t>provision</w:t>
      </w:r>
      <w:r w:rsidR="00BF0E52">
        <w:t>s</w:t>
      </w:r>
      <w:r w:rsidR="005A7F0B">
        <w:t xml:space="preserve"> of ECRA</w:t>
      </w:r>
      <w:r>
        <w:t xml:space="preserve"> involve </w:t>
      </w:r>
      <w:r w:rsidR="00BF0E52">
        <w:t xml:space="preserve">a </w:t>
      </w:r>
      <w:r>
        <w:t xml:space="preserve">request </w:t>
      </w:r>
      <w:r w:rsidR="00F263E8">
        <w:t>by a</w:t>
      </w:r>
      <w:r>
        <w:t xml:space="preserve"> boycotting countr</w:t>
      </w:r>
      <w:r w:rsidR="00BF0E52">
        <w:t>y</w:t>
      </w:r>
      <w:r>
        <w:t xml:space="preserve"> requiring </w:t>
      </w:r>
      <w:r w:rsidR="00BF0E52">
        <w:t xml:space="preserve">a </w:t>
      </w:r>
      <w:r>
        <w:t xml:space="preserve">U.S. person to comply with </w:t>
      </w:r>
      <w:r w:rsidR="00BF0E52">
        <w:t xml:space="preserve">an </w:t>
      </w:r>
      <w:r>
        <w:t xml:space="preserve">unsanctioned foreign boycott.  These requests are contained in </w:t>
      </w:r>
      <w:r>
        <w:lastRenderedPageBreak/>
        <w:t xml:space="preserve">commercial documents (e.g., letters of credit, contracts, tenders, invoices, and bills of lading).   </w:t>
      </w:r>
    </w:p>
    <w:p w:rsidR="004331E7" w:rsidP="004331E7" w:rsidRDefault="004331E7" w14:paraId="7C36A6F7" w14:textId="77777777">
      <w:pPr>
        <w:widowControl w:val="0"/>
        <w:autoSpaceDE w:val="0"/>
        <w:autoSpaceDN w:val="0"/>
        <w:adjustRightInd w:val="0"/>
      </w:pPr>
    </w:p>
    <w:p w:rsidR="004331E7" w:rsidP="004331E7" w:rsidRDefault="004331E7" w14:paraId="57B04C3D" w14:textId="57CC611F">
      <w:pPr>
        <w:widowControl w:val="0"/>
        <w:autoSpaceDE w:val="0"/>
        <w:autoSpaceDN w:val="0"/>
        <w:adjustRightInd w:val="0"/>
      </w:pPr>
      <w:r>
        <w:t xml:space="preserve">Most export </w:t>
      </w:r>
      <w:r w:rsidR="006941B7">
        <w:t>transaction</w:t>
      </w:r>
      <w:r>
        <w:t xml:space="preserve"> enforcement actions also depend on a documentary record.  For example, if an exporter states on a shipping document that the shipment is destined for Switzerland and </w:t>
      </w:r>
      <w:r w:rsidR="00CB123F">
        <w:t xml:space="preserve">the exporter </w:t>
      </w:r>
      <w:r>
        <w:t xml:space="preserve">sends it or diverts it to Iraq, </w:t>
      </w:r>
      <w:r w:rsidR="00CB123F">
        <w:t xml:space="preserve">the exporter’s </w:t>
      </w:r>
      <w:r>
        <w:t>false statement on that document, as well as on other documents such as letters, faxes, and notes, can provide the evidentiary basis to demonstrate criminal intent.</w:t>
      </w:r>
    </w:p>
    <w:p w:rsidR="004331E7" w:rsidRDefault="004331E7" w14:paraId="21699967" w14:textId="77777777">
      <w:pPr>
        <w:widowControl w:val="0"/>
        <w:autoSpaceDE w:val="0"/>
        <w:autoSpaceDN w:val="0"/>
        <w:adjustRightInd w:val="0"/>
      </w:pPr>
    </w:p>
    <w:p w:rsidR="00947DD7" w:rsidRDefault="00947DD7" w14:paraId="6B2EC4B4" w14:textId="77777777">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t>The Section 515 Information Quality Guidelines apply to this information collection and comply with all applicable information quality guidelines, i.e., OMB, Department of Commerce, and specific operating unit guidelines.</w:t>
      </w:r>
    </w:p>
    <w:p w:rsidR="00947DD7" w:rsidRDefault="00947DD7" w14:paraId="512ABC0D" w14:textId="59A8BE45">
      <w:pPr>
        <w:widowControl w:val="0"/>
        <w:autoSpaceDE w:val="0"/>
        <w:autoSpaceDN w:val="0"/>
        <w:adjustRightInd w:val="0"/>
      </w:pPr>
      <w:r>
        <w:tab/>
      </w:r>
      <w:r>
        <w:tab/>
      </w:r>
      <w:r>
        <w:tab/>
      </w:r>
      <w:r>
        <w:tab/>
      </w:r>
    </w:p>
    <w:p w:rsidR="00947DD7" w:rsidRDefault="00947DD7" w14:paraId="6F7D2DB0" w14:textId="77777777">
      <w:pPr>
        <w:widowControl w:val="0"/>
        <w:autoSpaceDE w:val="0"/>
        <w:autoSpaceDN w:val="0"/>
        <w:adjustRightInd w:val="0"/>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947DD7" w:rsidRDefault="00947DD7" w14:paraId="304EB984" w14:textId="77777777">
      <w:pPr>
        <w:widowControl w:val="0"/>
        <w:autoSpaceDE w:val="0"/>
        <w:autoSpaceDN w:val="0"/>
        <w:adjustRightInd w:val="0"/>
      </w:pPr>
    </w:p>
    <w:p w:rsidR="004331E7" w:rsidRDefault="00947DD7" w14:paraId="572FCB1A" w14:textId="77777777">
      <w:pPr>
        <w:widowControl w:val="0"/>
        <w:autoSpaceDE w:val="0"/>
        <w:autoSpaceDN w:val="0"/>
        <w:adjustRightInd w:val="0"/>
      </w:pPr>
      <w:r>
        <w:t xml:space="preserve">Most firms use electronic systems for record-keeping and retrieval.  The additional storage burden of retaining records for five years in automated systems is negligible.  Small firms who continue to retain hard copy files are likely to have fewer transactions and consequently fewer records to retain. Hence, the burden of keeping hard copy files for five years for smaller firms should be negligible as well.  </w:t>
      </w:r>
    </w:p>
    <w:p w:rsidR="00947DD7" w:rsidRDefault="00947DD7" w14:paraId="4AAB19DD" w14:textId="77777777">
      <w:pPr>
        <w:widowControl w:val="0"/>
        <w:autoSpaceDE w:val="0"/>
        <w:autoSpaceDN w:val="0"/>
        <w:adjustRightInd w:val="0"/>
      </w:pPr>
    </w:p>
    <w:p w:rsidR="00947DD7" w:rsidRDefault="00947DD7" w14:paraId="210C1D9C" w14:textId="77777777">
      <w:pPr>
        <w:widowControl w:val="0"/>
        <w:autoSpaceDE w:val="0"/>
        <w:autoSpaceDN w:val="0"/>
        <w:adjustRightInd w:val="0"/>
      </w:pPr>
      <w:r>
        <w:rPr>
          <w:b/>
          <w:bCs/>
        </w:rPr>
        <w:t xml:space="preserve">4.  </w:t>
      </w:r>
      <w:r>
        <w:rPr>
          <w:b/>
          <w:bCs/>
          <w:u w:val="single"/>
        </w:rPr>
        <w:t>Describe efforts to identify duplication</w:t>
      </w:r>
      <w:r>
        <w:rPr>
          <w:b/>
          <w:bCs/>
        </w:rPr>
        <w:t>.</w:t>
      </w:r>
    </w:p>
    <w:p w:rsidR="00947DD7" w:rsidRDefault="00947DD7" w14:paraId="68D8B9D8" w14:textId="77777777">
      <w:pPr>
        <w:widowControl w:val="0"/>
        <w:autoSpaceDE w:val="0"/>
        <w:autoSpaceDN w:val="0"/>
        <w:adjustRightInd w:val="0"/>
      </w:pPr>
    </w:p>
    <w:p w:rsidR="00947DD7" w:rsidRDefault="00947DD7" w14:paraId="5D5E7AF1" w14:textId="448C38A4">
      <w:pPr>
        <w:widowControl w:val="0"/>
        <w:autoSpaceDE w:val="0"/>
        <w:autoSpaceDN w:val="0"/>
        <w:adjustRightInd w:val="0"/>
      </w:pPr>
      <w:r>
        <w:t xml:space="preserve">For the vast majority of records retained there is no duplication.  Approximately 95% of all exports </w:t>
      </w:r>
      <w:r w:rsidR="006941B7">
        <w:t xml:space="preserve">subject to the EAR </w:t>
      </w:r>
      <w:r>
        <w:t>are shipped under a License Exception (EAR Section 740) or under the "No License Required" provisions (</w:t>
      </w:r>
      <w:r w:rsidR="00D50F57">
        <w:rPr>
          <w:rFonts w:ascii="WP TypographicSymbols" w:hAnsi="WP TypographicSymbols" w:cs="WP TypographicSymbols"/>
        </w:rPr>
        <w:t>Section 7</w:t>
      </w:r>
      <w:r w:rsidR="00D50F57">
        <w:t>32</w:t>
      </w:r>
      <w:r>
        <w:t xml:space="preserve">.5 of the EAR.  These exports do not require prior approval by the government.   The only copies of the records </w:t>
      </w:r>
      <w:r w:rsidR="006941B7">
        <w:t xml:space="preserve">associated with these shipments </w:t>
      </w:r>
      <w:r>
        <w:t>are those maintained by exporters</w:t>
      </w:r>
      <w:r w:rsidR="006941B7">
        <w:t>, reexporters or transshippers</w:t>
      </w:r>
      <w:r>
        <w:t>.</w:t>
      </w:r>
    </w:p>
    <w:p w:rsidR="00947DD7" w:rsidRDefault="00947DD7" w14:paraId="0C9F69D6" w14:textId="77777777">
      <w:pPr>
        <w:widowControl w:val="0"/>
        <w:autoSpaceDE w:val="0"/>
        <w:autoSpaceDN w:val="0"/>
        <w:adjustRightInd w:val="0"/>
      </w:pPr>
    </w:p>
    <w:p w:rsidR="00947DD7" w:rsidRDefault="00947DD7" w14:paraId="5AABFB00" w14:textId="4F03358A">
      <w:pPr>
        <w:widowControl w:val="0"/>
        <w:autoSpaceDE w:val="0"/>
        <w:autoSpaceDN w:val="0"/>
        <w:adjustRightInd w:val="0"/>
      </w:pPr>
      <w:r>
        <w:t>With respect to the information contained on the forms filed with the Office of Antiboycott Compliance (OAC)</w:t>
      </w:r>
      <w:r w:rsidR="005A7F0B">
        <w:t>,</w:t>
      </w:r>
      <w:r>
        <w:t xml:space="preserve"> there is no duplication because this information is not reported to, or collected by, any other agency in the United States Government.  Each U.S. person receiving a boycott request must report receipt of that request to OAC either on form BIS 621P</w:t>
      </w:r>
      <w:r w:rsidR="006941B7">
        <w:t>,</w:t>
      </w:r>
      <w:r>
        <w:t xml:space="preserve"> titled </w:t>
      </w:r>
      <w:r w:rsidR="00A74D90">
        <w:rPr>
          <w:rFonts w:ascii="WP TypographicSymbols" w:hAnsi="WP TypographicSymbols" w:cs="WP TypographicSymbols"/>
        </w:rPr>
        <w:t>“</w:t>
      </w:r>
      <w:r>
        <w:t>Report of Restrictive Trade Practice- Single Transaction</w:t>
      </w:r>
      <w:r w:rsidR="00A74D90">
        <w:t>”</w:t>
      </w:r>
      <w:r>
        <w:t xml:space="preserve"> or form </w:t>
      </w:r>
      <w:r w:rsidR="00EE1AAE">
        <w:t xml:space="preserve">BIS </w:t>
      </w:r>
      <w:r>
        <w:t xml:space="preserve">6051P, titled </w:t>
      </w:r>
      <w:r w:rsidR="00A74D90">
        <w:rPr>
          <w:rFonts w:ascii="WP TypographicSymbols" w:hAnsi="WP TypographicSymbols" w:cs="WP TypographicSymbols"/>
        </w:rPr>
        <w:t>“</w:t>
      </w:r>
      <w:r>
        <w:t>Report of Restrictive Trade Practice - Multiple Transaction (0694-0012)</w:t>
      </w:r>
      <w:r w:rsidR="00EE1AAE">
        <w:t>”</w:t>
      </w:r>
      <w:r w:rsidR="004331E7">
        <w:t xml:space="preserve"> and this avoids duplication because each experience is exclusive to the respondent</w:t>
      </w:r>
      <w:r>
        <w:t xml:space="preserve">. </w:t>
      </w:r>
    </w:p>
    <w:p w:rsidR="00947DD7" w:rsidRDefault="00947DD7" w14:paraId="12C91B0D" w14:textId="77777777">
      <w:pPr>
        <w:widowControl w:val="0"/>
        <w:autoSpaceDE w:val="0"/>
        <w:autoSpaceDN w:val="0"/>
        <w:adjustRightInd w:val="0"/>
      </w:pPr>
    </w:p>
    <w:p w:rsidR="00947DD7" w:rsidRDefault="00947DD7" w14:paraId="7972BC1C" w14:textId="77777777">
      <w:pPr>
        <w:widowControl w:val="0"/>
        <w:autoSpaceDE w:val="0"/>
        <w:autoSpaceDN w:val="0"/>
        <w:adjustRightInd w:val="0"/>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947DD7" w:rsidRDefault="00947DD7" w14:paraId="41A78112" w14:textId="77777777">
      <w:pPr>
        <w:widowControl w:val="0"/>
        <w:autoSpaceDE w:val="0"/>
        <w:autoSpaceDN w:val="0"/>
        <w:adjustRightInd w:val="0"/>
      </w:pPr>
    </w:p>
    <w:p w:rsidR="00947DD7" w:rsidRDefault="00947DD7" w14:paraId="520F75F7" w14:textId="77777777">
      <w:pPr>
        <w:widowControl w:val="0"/>
        <w:autoSpaceDE w:val="0"/>
        <w:autoSpaceDN w:val="0"/>
        <w:adjustRightInd w:val="0"/>
      </w:pPr>
      <w:r>
        <w:t>BIS is sensitive to the needs of small businesses; however this collection must be conducted by all affected entities to ensure full compliance with the EAR.</w:t>
      </w:r>
    </w:p>
    <w:p w:rsidR="00947DD7" w:rsidRDefault="00947DD7" w14:paraId="362D6A2F" w14:textId="77777777">
      <w:pPr>
        <w:widowControl w:val="0"/>
        <w:autoSpaceDE w:val="0"/>
        <w:autoSpaceDN w:val="0"/>
        <w:adjustRightInd w:val="0"/>
      </w:pPr>
    </w:p>
    <w:p w:rsidR="00947DD7" w:rsidRDefault="00947DD7" w14:paraId="074F64AB" w14:textId="77777777">
      <w:pPr>
        <w:widowControl w:val="0"/>
        <w:autoSpaceDE w:val="0"/>
        <w:autoSpaceDN w:val="0"/>
        <w:adjustRightInd w:val="0"/>
      </w:pPr>
      <w:r>
        <w:t xml:space="preserve">(See also Response to question 3 concerning the negligible additional storage burden of maintaining electronic and hard copy files for five years.) </w:t>
      </w:r>
    </w:p>
    <w:p w:rsidR="00947DD7" w:rsidRDefault="00947DD7" w14:paraId="0BD5B490" w14:textId="77777777">
      <w:pPr>
        <w:widowControl w:val="0"/>
        <w:autoSpaceDE w:val="0"/>
        <w:autoSpaceDN w:val="0"/>
        <w:adjustRightInd w:val="0"/>
      </w:pPr>
    </w:p>
    <w:p w:rsidR="00947DD7" w:rsidRDefault="00947DD7" w14:paraId="207CB3E2" w14:textId="77777777">
      <w:pPr>
        <w:widowControl w:val="0"/>
        <w:autoSpaceDE w:val="0"/>
        <w:autoSpaceDN w:val="0"/>
        <w:adjustRightInd w:val="0"/>
      </w:pPr>
    </w:p>
    <w:p w:rsidR="00947DD7" w:rsidRDefault="00947DD7" w14:paraId="6B0DA816" w14:textId="77777777">
      <w:pPr>
        <w:widowControl w:val="0"/>
        <w:autoSpaceDE w:val="0"/>
        <w:autoSpaceDN w:val="0"/>
        <w:adjustRightInd w:val="0"/>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947DD7" w:rsidRDefault="00947DD7" w14:paraId="05F63CAC" w14:textId="77777777">
      <w:pPr>
        <w:widowControl w:val="0"/>
        <w:autoSpaceDE w:val="0"/>
        <w:autoSpaceDN w:val="0"/>
        <w:adjustRightInd w:val="0"/>
      </w:pPr>
    </w:p>
    <w:p w:rsidR="004331E7" w:rsidP="004331E7" w:rsidRDefault="00947DD7" w14:paraId="52823C85" w14:textId="25D1E5DB">
      <w:pPr>
        <w:widowControl w:val="0"/>
        <w:autoSpaceDE w:val="0"/>
        <w:autoSpaceDN w:val="0"/>
        <w:adjustRightInd w:val="0"/>
      </w:pPr>
      <w:r>
        <w:t>The current records retention requirement for all documents is five years to correspond with the five-year statute of limitations.  BIS enforcement experience has demonstrated the need for a five-year mandatory requirement.</w:t>
      </w:r>
      <w:r w:rsidR="004331E7">
        <w:t xml:space="preserve">  The record retention </w:t>
      </w:r>
      <w:r w:rsidR="00BF0E52">
        <w:t xml:space="preserve">provisions require </w:t>
      </w:r>
      <w:r w:rsidR="006941B7">
        <w:t xml:space="preserve">persons involved in export transactions or in receipt of </w:t>
      </w:r>
      <w:r w:rsidR="00BF0E52">
        <w:t xml:space="preserve">a </w:t>
      </w:r>
      <w:r w:rsidR="006941B7">
        <w:t>boycott request</w:t>
      </w:r>
      <w:r w:rsidR="004331E7">
        <w:t xml:space="preserve"> to retain documents that may be needed at a later date to investigate potential violations of the EAR.   </w:t>
      </w:r>
    </w:p>
    <w:p w:rsidR="004331E7" w:rsidP="004331E7" w:rsidRDefault="004331E7" w14:paraId="69589055" w14:textId="77777777">
      <w:pPr>
        <w:widowControl w:val="0"/>
        <w:autoSpaceDE w:val="0"/>
        <w:autoSpaceDN w:val="0"/>
        <w:adjustRightInd w:val="0"/>
      </w:pPr>
    </w:p>
    <w:p w:rsidR="00947DD7" w:rsidRDefault="00947DD7" w14:paraId="05A5FACD" w14:textId="77777777">
      <w:pPr>
        <w:widowControl w:val="0"/>
        <w:autoSpaceDE w:val="0"/>
        <w:autoSpaceDN w:val="0"/>
        <w:adjustRightInd w:val="0"/>
      </w:pPr>
      <w:r>
        <w:t xml:space="preserve">It would be more difficult to enforce violations of the EAR if this </w:t>
      </w:r>
      <w:r w:rsidR="00D76221">
        <w:t>five-</w:t>
      </w:r>
      <w:r>
        <w:t xml:space="preserve">year records retention </w:t>
      </w:r>
      <w:r w:rsidR="00D76221">
        <w:t>requirement</w:t>
      </w:r>
      <w:r>
        <w:t xml:space="preserve"> was no longer in place.</w:t>
      </w:r>
    </w:p>
    <w:p w:rsidR="00947DD7" w:rsidRDefault="00947DD7" w14:paraId="6D6B660A" w14:textId="77777777">
      <w:pPr>
        <w:widowControl w:val="0"/>
        <w:autoSpaceDE w:val="0"/>
        <w:autoSpaceDN w:val="0"/>
        <w:adjustRightInd w:val="0"/>
      </w:pPr>
    </w:p>
    <w:p w:rsidR="00947DD7" w:rsidRDefault="00947DD7" w14:paraId="4C367389" w14:textId="77777777">
      <w:pPr>
        <w:widowControl w:val="0"/>
        <w:autoSpaceDE w:val="0"/>
        <w:autoSpaceDN w:val="0"/>
        <w:adjustRightInd w:val="0"/>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947DD7" w:rsidRDefault="00947DD7" w14:paraId="5FFB29CE" w14:textId="77777777">
      <w:pPr>
        <w:widowControl w:val="0"/>
        <w:autoSpaceDE w:val="0"/>
        <w:autoSpaceDN w:val="0"/>
        <w:adjustRightInd w:val="0"/>
      </w:pPr>
    </w:p>
    <w:p w:rsidR="00947DD7" w:rsidRDefault="00947DD7" w14:paraId="417FB846" w14:textId="77777777">
      <w:pPr>
        <w:widowControl w:val="0"/>
        <w:autoSpaceDE w:val="0"/>
        <w:autoSpaceDN w:val="0"/>
        <w:adjustRightInd w:val="0"/>
      </w:pPr>
      <w:r>
        <w:t>There are no special circumstances that require the collection to be conducted in a manner inconsistent with OMB guidelines.</w:t>
      </w:r>
    </w:p>
    <w:p w:rsidR="00D76221" w:rsidRDefault="00D76221" w14:paraId="6B27E9E4" w14:textId="77777777">
      <w:pPr>
        <w:widowControl w:val="0"/>
        <w:autoSpaceDE w:val="0"/>
        <w:autoSpaceDN w:val="0"/>
        <w:adjustRightInd w:val="0"/>
        <w:rPr>
          <w:b/>
          <w:bCs/>
        </w:rPr>
      </w:pPr>
    </w:p>
    <w:p w:rsidRPr="000F6AA5" w:rsidR="00947DD7" w:rsidRDefault="00947DD7" w14:paraId="7544AFF5" w14:textId="77777777">
      <w:pPr>
        <w:widowControl w:val="0"/>
        <w:autoSpaceDE w:val="0"/>
        <w:autoSpaceDN w:val="0"/>
        <w:adjustRightInd w:val="0"/>
        <w:rPr>
          <w:b/>
          <w:bCs/>
          <w:u w:val="single"/>
        </w:rPr>
      </w:pPr>
      <w:r>
        <w:rPr>
          <w:b/>
          <w:bCs/>
        </w:rPr>
        <w:t xml:space="preserve">8.  </w:t>
      </w:r>
      <w:r>
        <w:rPr>
          <w:b/>
          <w:bCs/>
          <w:u w:val="single"/>
        </w:rPr>
        <w:t xml:space="preserve">Provide </w:t>
      </w:r>
      <w:r w:rsidR="00D76221">
        <w:rPr>
          <w:b/>
          <w:bCs/>
          <w:u w:val="single"/>
        </w:rPr>
        <w:t xml:space="preserve">the information </w:t>
      </w:r>
      <w:r>
        <w:rPr>
          <w:b/>
          <w:bCs/>
          <w:u w:val="single"/>
        </w:rPr>
        <w:t>of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947DD7" w:rsidRDefault="00947DD7" w14:paraId="671F4C01" w14:textId="77777777">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p>
    <w:p w:rsidR="00947DD7" w:rsidRDefault="00947DD7" w14:paraId="36B3A1E6" w14:textId="1F6D80F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t xml:space="preserve">The notice requesting public comment was published in the </w:t>
      </w:r>
      <w:r>
        <w:rPr>
          <w:u w:val="single"/>
        </w:rPr>
        <w:t>Federal Register</w:t>
      </w:r>
      <w:r>
        <w:t xml:space="preserve"> on </w:t>
      </w:r>
      <w:r w:rsidR="00E25892">
        <w:t xml:space="preserve">4/6/2020 (85 FR 19134).  </w:t>
      </w:r>
      <w:r w:rsidRPr="00E25892">
        <w:t>No comments were received.</w:t>
      </w:r>
    </w:p>
    <w:p w:rsidR="00947DD7" w:rsidRDefault="00947DD7" w14:paraId="2456BEBC" w14:textId="77777777">
      <w:pPr>
        <w:widowControl w:val="0"/>
        <w:autoSpaceDE w:val="0"/>
        <w:autoSpaceDN w:val="0"/>
        <w:adjustRightInd w:val="0"/>
      </w:pPr>
    </w:p>
    <w:p w:rsidR="00947DD7" w:rsidRDefault="00947DD7" w14:paraId="633BB806" w14:textId="77777777">
      <w:pPr>
        <w:widowControl w:val="0"/>
        <w:autoSpaceDE w:val="0"/>
        <w:autoSpaceDN w:val="0"/>
        <w:adjustRightInd w:val="0"/>
      </w:pPr>
      <w:r>
        <w:rPr>
          <w:b/>
          <w:bCs/>
        </w:rPr>
        <w:t xml:space="preserve">9.  </w:t>
      </w:r>
      <w:r>
        <w:rPr>
          <w:b/>
          <w:bCs/>
          <w:u w:val="single"/>
        </w:rPr>
        <w:t>Explain any decisions to provide payments or gifts to respondents, other than remuneration of contractors or grantees</w:t>
      </w:r>
      <w:r>
        <w:rPr>
          <w:b/>
          <w:bCs/>
        </w:rPr>
        <w:t>.</w:t>
      </w:r>
    </w:p>
    <w:p w:rsidR="00947DD7" w:rsidRDefault="00947DD7" w14:paraId="050FB133" w14:textId="77777777">
      <w:pPr>
        <w:widowControl w:val="0"/>
        <w:autoSpaceDE w:val="0"/>
        <w:autoSpaceDN w:val="0"/>
        <w:adjustRightInd w:val="0"/>
      </w:pPr>
    </w:p>
    <w:p w:rsidR="00947DD7" w:rsidRDefault="00947DD7" w14:paraId="460D9E09" w14:textId="77777777">
      <w:pPr>
        <w:widowControl w:val="0"/>
        <w:autoSpaceDE w:val="0"/>
        <w:autoSpaceDN w:val="0"/>
        <w:adjustRightInd w:val="0"/>
      </w:pPr>
      <w:r>
        <w:t>There are no plans to provide payments or gifts to respondents.</w:t>
      </w:r>
    </w:p>
    <w:p w:rsidR="00947DD7" w:rsidRDefault="00947DD7" w14:paraId="13749511" w14:textId="77777777">
      <w:pPr>
        <w:widowControl w:val="0"/>
        <w:autoSpaceDE w:val="0"/>
        <w:autoSpaceDN w:val="0"/>
        <w:adjustRightInd w:val="0"/>
      </w:pPr>
    </w:p>
    <w:p w:rsidR="00947DD7" w:rsidRDefault="00947DD7" w14:paraId="367419C3" w14:textId="77777777">
      <w:pPr>
        <w:widowControl w:val="0"/>
        <w:autoSpaceDE w:val="0"/>
        <w:autoSpaceDN w:val="0"/>
        <w:adjustRightInd w:val="0"/>
      </w:pPr>
      <w:r>
        <w:rPr>
          <w:b/>
          <w:bCs/>
        </w:rPr>
        <w:t xml:space="preserve">10.  </w:t>
      </w:r>
      <w:r>
        <w:rPr>
          <w:b/>
          <w:bCs/>
          <w:u w:val="single"/>
        </w:rPr>
        <w:t>Describe any assurance of confidentiality provided to respondents and the basis for assurance in statute, regulation, or agency policy</w:t>
      </w:r>
      <w:r>
        <w:rPr>
          <w:b/>
          <w:bCs/>
        </w:rPr>
        <w:t>.</w:t>
      </w:r>
    </w:p>
    <w:p w:rsidR="00947DD7" w:rsidRDefault="00947DD7" w14:paraId="1F0D2E46" w14:textId="77777777">
      <w:pPr>
        <w:widowControl w:val="0"/>
        <w:autoSpaceDE w:val="0"/>
        <w:autoSpaceDN w:val="0"/>
        <w:adjustRightInd w:val="0"/>
      </w:pPr>
    </w:p>
    <w:p w:rsidR="00947DD7" w:rsidRDefault="00947DD7" w14:paraId="57B50480" w14:textId="77777777">
      <w:pPr>
        <w:widowControl w:val="0"/>
        <w:autoSpaceDE w:val="0"/>
        <w:autoSpaceDN w:val="0"/>
        <w:adjustRightInd w:val="0"/>
      </w:pPr>
      <w:r>
        <w:t xml:space="preserve">Not applicable.  The records which are the subject of this collection are maintained by the exporters and other parties themselves.   </w:t>
      </w:r>
    </w:p>
    <w:p w:rsidR="00947DD7" w:rsidRDefault="00947DD7" w14:paraId="567A90DE" w14:textId="77777777">
      <w:pPr>
        <w:widowControl w:val="0"/>
        <w:autoSpaceDE w:val="0"/>
        <w:autoSpaceDN w:val="0"/>
        <w:adjustRightInd w:val="0"/>
      </w:pPr>
    </w:p>
    <w:p w:rsidR="00947DD7" w:rsidRDefault="00947DD7" w14:paraId="371483D8" w14:textId="006BC014">
      <w:pPr>
        <w:widowControl w:val="0"/>
        <w:autoSpaceDE w:val="0"/>
        <w:autoSpaceDN w:val="0"/>
        <w:adjustRightInd w:val="0"/>
      </w:pPr>
      <w:r>
        <w:t xml:space="preserve">Any export licensing information obtained by BIS for license and/or enforcement purposes, is protected from release to the public under article </w:t>
      </w:r>
      <w:r w:rsidR="008E5539">
        <w:t>1761(h) of the ECRA</w:t>
      </w:r>
      <w:r>
        <w:t xml:space="preserve">.  </w:t>
      </w:r>
    </w:p>
    <w:p w:rsidR="00947DD7" w:rsidRDefault="00947DD7" w14:paraId="2912BE3A" w14:textId="77777777">
      <w:pPr>
        <w:widowControl w:val="0"/>
        <w:autoSpaceDE w:val="0"/>
        <w:autoSpaceDN w:val="0"/>
        <w:adjustRightInd w:val="0"/>
      </w:pPr>
    </w:p>
    <w:p w:rsidR="00947DD7" w:rsidRDefault="00947DD7" w14:paraId="4F1878DB" w14:textId="77777777">
      <w:pPr>
        <w:widowControl w:val="0"/>
        <w:autoSpaceDE w:val="0"/>
        <w:autoSpaceDN w:val="0"/>
        <w:adjustRightInd w:val="0"/>
      </w:pPr>
    </w:p>
    <w:p w:rsidR="00947DD7" w:rsidRDefault="00947DD7" w14:paraId="78E155D4" w14:textId="77777777">
      <w:pPr>
        <w:widowControl w:val="0"/>
        <w:autoSpaceDE w:val="0"/>
        <w:autoSpaceDN w:val="0"/>
        <w:adjustRightInd w:val="0"/>
      </w:pPr>
      <w:r>
        <w:rPr>
          <w:b/>
          <w:bCs/>
        </w:rPr>
        <w:lastRenderedPageBreak/>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947DD7" w:rsidRDefault="00947DD7" w14:paraId="77A691E9" w14:textId="77777777">
      <w:pPr>
        <w:widowControl w:val="0"/>
        <w:autoSpaceDE w:val="0"/>
        <w:autoSpaceDN w:val="0"/>
        <w:adjustRightInd w:val="0"/>
      </w:pPr>
    </w:p>
    <w:p w:rsidR="00947DD7" w:rsidRDefault="00947DD7" w14:paraId="4C388710" w14:textId="77777777">
      <w:pPr>
        <w:widowControl w:val="0"/>
        <w:autoSpaceDE w:val="0"/>
        <w:autoSpaceDN w:val="0"/>
        <w:adjustRightInd w:val="0"/>
      </w:pPr>
      <w:r>
        <w:t>There are no questions of a sensitive nature.</w:t>
      </w:r>
    </w:p>
    <w:p w:rsidR="00947DD7" w:rsidRDefault="00947DD7" w14:paraId="00AC339E" w14:textId="434F640A">
      <w:pPr>
        <w:widowControl w:val="0"/>
        <w:autoSpaceDE w:val="0"/>
        <w:autoSpaceDN w:val="0"/>
        <w:adjustRightInd w:val="0"/>
      </w:pPr>
      <w:r>
        <w:tab/>
      </w:r>
      <w:r>
        <w:tab/>
      </w:r>
      <w:r>
        <w:tab/>
      </w:r>
    </w:p>
    <w:p w:rsidR="00947DD7" w:rsidRDefault="00947DD7" w14:paraId="6944F74F" w14:textId="77777777">
      <w:pPr>
        <w:widowControl w:val="0"/>
        <w:autoSpaceDE w:val="0"/>
        <w:autoSpaceDN w:val="0"/>
        <w:adjustRightInd w:val="0"/>
      </w:pPr>
      <w:r>
        <w:rPr>
          <w:b/>
          <w:bCs/>
        </w:rPr>
        <w:t xml:space="preserve">12.  </w:t>
      </w:r>
      <w:r>
        <w:rPr>
          <w:b/>
          <w:bCs/>
          <w:u w:val="single"/>
        </w:rPr>
        <w:t>Provide an estimate in hours of the burden of the collection of information</w:t>
      </w:r>
      <w:r>
        <w:rPr>
          <w:b/>
          <w:bCs/>
        </w:rPr>
        <w:t>.</w:t>
      </w:r>
    </w:p>
    <w:p w:rsidR="00947DD7" w:rsidRDefault="00947DD7" w14:paraId="15D07369" w14:textId="77777777">
      <w:pPr>
        <w:widowControl w:val="0"/>
        <w:autoSpaceDE w:val="0"/>
        <w:autoSpaceDN w:val="0"/>
        <w:adjustRightInd w:val="0"/>
      </w:pPr>
    </w:p>
    <w:p w:rsidR="00947DD7" w:rsidRDefault="00947DD7" w14:paraId="2197C501" w14:textId="776B1A77">
      <w:pPr>
        <w:widowControl w:val="0"/>
        <w:autoSpaceDE w:val="0"/>
        <w:autoSpaceDN w:val="0"/>
        <w:adjustRightInd w:val="0"/>
      </w:pPr>
      <w:r>
        <w:t xml:space="preserve">For exports, the number of U.S. and foreign parties required to keep records is estimated at 100,000.  </w:t>
      </w:r>
      <w:r w:rsidR="00FA2FE8">
        <w:t xml:space="preserve">There were an estimated 10.5 million U.S. exports subject to the EAR recordkeeping requirement and correspondingly, 10.5 million foreign imports subject to the regulations (21 million transactions total).  There are typically four documents or records for each shipment (Census forms--Shipper's Export Declaration, Automated Export System record, bill of lading or Customs Form 7512, or similar documents).  This results in an estimated 84 million documents annually.  </w:t>
      </w:r>
    </w:p>
    <w:p w:rsidR="00947DD7" w:rsidRDefault="00947DD7" w14:paraId="40E771EA" w14:textId="77777777">
      <w:pPr>
        <w:widowControl w:val="0"/>
        <w:autoSpaceDE w:val="0"/>
        <w:autoSpaceDN w:val="0"/>
        <w:adjustRightInd w:val="0"/>
      </w:pPr>
    </w:p>
    <w:p w:rsidR="00947DD7" w:rsidRDefault="000C0A31" w14:paraId="0A09E4D2" w14:textId="7EC3EA2F">
      <w:pPr>
        <w:widowControl w:val="0"/>
        <w:autoSpaceDE w:val="0"/>
        <w:autoSpaceDN w:val="0"/>
        <w:adjustRightInd w:val="0"/>
      </w:pPr>
      <w:r>
        <w:t>For antiboycott transactions, there are an estimated</w:t>
      </w:r>
      <w:r w:rsidR="00BF0E52">
        <w:t xml:space="preserve"> 1,520 </w:t>
      </w:r>
      <w:r w:rsidR="00947DD7">
        <w:t>re</w:t>
      </w:r>
      <w:r w:rsidR="006B4691">
        <w:t xml:space="preserve">ports filed </w:t>
      </w:r>
      <w:r w:rsidR="00363835">
        <w:t>annually</w:t>
      </w:r>
      <w:r>
        <w:t>.</w:t>
      </w:r>
      <w:r w:rsidR="00947DD7">
        <w:t xml:space="preserve"> </w:t>
      </w:r>
    </w:p>
    <w:p w:rsidR="003F4CFD" w:rsidP="00363835" w:rsidRDefault="003F4CFD" w14:paraId="4F1CFB51" w14:textId="77777777">
      <w:pPr>
        <w:widowControl w:val="0"/>
        <w:autoSpaceDE w:val="0"/>
        <w:autoSpaceDN w:val="0"/>
        <w:adjustRightInd w:val="0"/>
        <w:jc w:val="center"/>
      </w:pPr>
    </w:p>
    <w:tbl>
      <w:tblPr>
        <w:tblW w:w="9450" w:type="dxa"/>
        <w:tblInd w:w="-280" w:type="dxa"/>
        <w:tblLayout w:type="fixed"/>
        <w:tblLook w:val="04A0" w:firstRow="1" w:lastRow="0" w:firstColumn="1" w:lastColumn="0" w:noHBand="0" w:noVBand="1"/>
      </w:tblPr>
      <w:tblGrid>
        <w:gridCol w:w="1620"/>
        <w:gridCol w:w="1620"/>
        <w:gridCol w:w="1710"/>
        <w:gridCol w:w="1980"/>
        <w:gridCol w:w="2520"/>
      </w:tblGrid>
      <w:tr w:rsidR="00363835" w:rsidTr="00BB6C34" w14:paraId="0D6E9098" w14:textId="77777777">
        <w:trPr>
          <w:trHeight w:val="736"/>
        </w:trPr>
        <w:tc>
          <w:tcPr>
            <w:tcW w:w="1620" w:type="dxa"/>
            <w:tcBorders>
              <w:top w:val="single" w:color="auto" w:sz="8" w:space="0"/>
              <w:left w:val="single" w:color="auto" w:sz="8" w:space="0"/>
              <w:bottom w:val="single" w:color="auto" w:sz="8" w:space="0"/>
              <w:right w:val="single" w:color="auto" w:sz="4" w:space="0"/>
            </w:tcBorders>
            <w:shd w:val="clear" w:color="auto" w:fill="BDD7EE"/>
            <w:vAlign w:val="center"/>
            <w:hideMark/>
          </w:tcPr>
          <w:p w:rsidRPr="009E36E3" w:rsidR="00363835" w:rsidP="00363835" w:rsidRDefault="00363835" w14:paraId="2A6D1C93" w14:textId="76D59B80">
            <w:pPr>
              <w:jc w:val="center"/>
              <w:rPr>
                <w:rFonts w:cstheme="minorHAnsi"/>
                <w:b/>
                <w:bCs/>
                <w:color w:val="000000"/>
              </w:rPr>
            </w:pPr>
            <w:r w:rsidRPr="009E36E3">
              <w:rPr>
                <w:rFonts w:cstheme="minorHAnsi"/>
                <w:b/>
                <w:bCs/>
                <w:color w:val="000000"/>
              </w:rPr>
              <w:t>Activity</w:t>
            </w:r>
          </w:p>
        </w:tc>
        <w:tc>
          <w:tcPr>
            <w:tcW w:w="1620" w:type="dxa"/>
            <w:tcBorders>
              <w:top w:val="single" w:color="auto" w:sz="4" w:space="0"/>
              <w:left w:val="single" w:color="auto" w:sz="4" w:space="0"/>
              <w:bottom w:val="single" w:color="auto" w:sz="4" w:space="0"/>
              <w:right w:val="single" w:color="auto" w:sz="4" w:space="0"/>
            </w:tcBorders>
            <w:shd w:val="clear" w:color="auto" w:fill="BDD7EE"/>
          </w:tcPr>
          <w:p w:rsidR="00363835" w:rsidP="00363835" w:rsidRDefault="00363835" w14:paraId="694AA3C5" w14:textId="77777777">
            <w:pPr>
              <w:jc w:val="center"/>
              <w:rPr>
                <w:rFonts w:cstheme="minorHAnsi"/>
                <w:b/>
                <w:bCs/>
                <w:color w:val="000000"/>
              </w:rPr>
            </w:pPr>
          </w:p>
          <w:p w:rsidRPr="00363835" w:rsidR="00363835" w:rsidP="00363835" w:rsidRDefault="00363835" w14:paraId="36F9F33B" w14:textId="720F6E2B">
            <w:pPr>
              <w:jc w:val="center"/>
              <w:rPr>
                <w:rFonts w:cstheme="minorHAnsi"/>
                <w:b/>
                <w:bCs/>
                <w:color w:val="000000"/>
              </w:rPr>
            </w:pPr>
            <w:r w:rsidRPr="00363835">
              <w:rPr>
                <w:rFonts w:cstheme="minorHAnsi"/>
                <w:b/>
                <w:bCs/>
                <w:color w:val="000000"/>
              </w:rPr>
              <w:t>Respondents</w:t>
            </w:r>
          </w:p>
        </w:tc>
        <w:tc>
          <w:tcPr>
            <w:tcW w:w="1710" w:type="dxa"/>
            <w:tcBorders>
              <w:top w:val="single" w:color="auto" w:sz="4" w:space="0"/>
              <w:left w:val="single" w:color="auto" w:sz="4" w:space="0"/>
              <w:bottom w:val="single" w:color="auto" w:sz="4" w:space="0"/>
              <w:right w:val="single" w:color="auto" w:sz="4" w:space="0"/>
            </w:tcBorders>
            <w:shd w:val="clear" w:color="auto" w:fill="BDD7EE"/>
            <w:vAlign w:val="center"/>
            <w:hideMark/>
          </w:tcPr>
          <w:p w:rsidRPr="009E36E3" w:rsidR="00363835" w:rsidP="00666A60" w:rsidRDefault="00363835" w14:paraId="3EBE823B" w14:textId="4F5C69CA">
            <w:pPr>
              <w:jc w:val="center"/>
              <w:rPr>
                <w:rFonts w:cstheme="minorHAnsi"/>
                <w:b/>
                <w:bCs/>
                <w:color w:val="000000"/>
              </w:rPr>
            </w:pPr>
            <w:r w:rsidRPr="009E36E3">
              <w:rPr>
                <w:rFonts w:cstheme="minorHAnsi"/>
                <w:b/>
                <w:bCs/>
                <w:color w:val="000000"/>
              </w:rPr>
              <w:t>Total Annual Records</w:t>
            </w:r>
          </w:p>
        </w:tc>
        <w:tc>
          <w:tcPr>
            <w:tcW w:w="1980" w:type="dxa"/>
            <w:tcBorders>
              <w:top w:val="single" w:color="auto" w:sz="4" w:space="0"/>
              <w:left w:val="single" w:color="auto" w:sz="4" w:space="0"/>
              <w:bottom w:val="single" w:color="auto" w:sz="4" w:space="0"/>
              <w:right w:val="single" w:color="auto" w:sz="4" w:space="0"/>
            </w:tcBorders>
            <w:shd w:val="clear" w:color="auto" w:fill="BDD7EE"/>
            <w:vAlign w:val="center"/>
            <w:hideMark/>
          </w:tcPr>
          <w:p w:rsidRPr="009E36E3" w:rsidR="00363835" w:rsidP="00363835" w:rsidRDefault="00363835" w14:paraId="2D96E521" w14:textId="77777777">
            <w:pPr>
              <w:jc w:val="center"/>
              <w:rPr>
                <w:rFonts w:cstheme="minorHAnsi"/>
                <w:b/>
                <w:bCs/>
                <w:color w:val="000000"/>
              </w:rPr>
            </w:pPr>
            <w:r w:rsidRPr="009E36E3">
              <w:rPr>
                <w:rFonts w:cstheme="minorHAnsi"/>
                <w:b/>
                <w:bCs/>
                <w:color w:val="000000"/>
              </w:rPr>
              <w:t>Average Burden per</w:t>
            </w:r>
          </w:p>
          <w:p w:rsidRPr="009E36E3" w:rsidR="00363835" w:rsidP="00363835" w:rsidRDefault="00363835" w14:paraId="10E0F8B6" w14:textId="14362BF8">
            <w:pPr>
              <w:jc w:val="center"/>
              <w:rPr>
                <w:rFonts w:cstheme="minorHAnsi"/>
                <w:b/>
                <w:bCs/>
                <w:color w:val="000000"/>
              </w:rPr>
            </w:pPr>
            <w:r>
              <w:rPr>
                <w:rFonts w:cstheme="minorHAnsi"/>
                <w:b/>
                <w:bCs/>
                <w:color w:val="000000"/>
              </w:rPr>
              <w:t>Record</w:t>
            </w:r>
          </w:p>
        </w:tc>
        <w:tc>
          <w:tcPr>
            <w:tcW w:w="2520" w:type="dxa"/>
            <w:tcBorders>
              <w:top w:val="single" w:color="auto" w:sz="4" w:space="0"/>
              <w:left w:val="single" w:color="auto" w:sz="4" w:space="0"/>
              <w:bottom w:val="single" w:color="auto" w:sz="4" w:space="0"/>
              <w:right w:val="single" w:color="auto" w:sz="4" w:space="0"/>
            </w:tcBorders>
            <w:shd w:val="clear" w:color="auto" w:fill="BDD7EE"/>
            <w:vAlign w:val="center"/>
            <w:hideMark/>
          </w:tcPr>
          <w:p w:rsidRPr="009E36E3" w:rsidR="00363835" w:rsidP="00363835" w:rsidRDefault="00666A60" w14:paraId="462ED357" w14:textId="7C09D65A">
            <w:pPr>
              <w:jc w:val="center"/>
              <w:rPr>
                <w:rFonts w:cstheme="minorHAnsi"/>
                <w:b/>
                <w:bCs/>
                <w:color w:val="000000"/>
              </w:rPr>
            </w:pPr>
            <w:r>
              <w:rPr>
                <w:rFonts w:cstheme="minorHAnsi"/>
                <w:b/>
                <w:bCs/>
                <w:color w:val="000000"/>
              </w:rPr>
              <w:t xml:space="preserve">Total Annual Recordkeeping </w:t>
            </w:r>
            <w:r w:rsidRPr="009E36E3" w:rsidR="00363835">
              <w:rPr>
                <w:rFonts w:cstheme="minorHAnsi"/>
                <w:b/>
                <w:bCs/>
                <w:color w:val="000000"/>
              </w:rPr>
              <w:t>Burden Hours</w:t>
            </w:r>
          </w:p>
        </w:tc>
      </w:tr>
      <w:tr w:rsidR="00363835" w:rsidTr="00BB6C34" w14:paraId="052DE8C0" w14:textId="77777777">
        <w:trPr>
          <w:trHeight w:val="289"/>
        </w:trPr>
        <w:tc>
          <w:tcPr>
            <w:tcW w:w="1620" w:type="dxa"/>
            <w:tcBorders>
              <w:top w:val="nil"/>
              <w:left w:val="single" w:color="auto" w:sz="8" w:space="0"/>
              <w:bottom w:val="single" w:color="auto" w:sz="4" w:space="0"/>
              <w:right w:val="single" w:color="auto" w:sz="4" w:space="0"/>
            </w:tcBorders>
          </w:tcPr>
          <w:p w:rsidRPr="009E36E3" w:rsidR="00363835" w:rsidP="00363835" w:rsidRDefault="00363835" w14:paraId="65ADBE7B" w14:textId="0E2D2204">
            <w:pPr>
              <w:jc w:val="center"/>
              <w:rPr>
                <w:rFonts w:cstheme="minorHAnsi"/>
                <w:color w:val="000000"/>
              </w:rPr>
            </w:pPr>
            <w:r>
              <w:rPr>
                <w:rFonts w:cstheme="minorHAnsi"/>
                <w:color w:val="000000"/>
              </w:rPr>
              <w:t>Export Transactions</w:t>
            </w:r>
          </w:p>
        </w:tc>
        <w:tc>
          <w:tcPr>
            <w:tcW w:w="1620" w:type="dxa"/>
            <w:tcBorders>
              <w:top w:val="single" w:color="auto" w:sz="4" w:space="0"/>
              <w:left w:val="nil"/>
              <w:bottom w:val="single" w:color="auto" w:sz="4" w:space="0"/>
              <w:right w:val="single" w:color="auto" w:sz="4" w:space="0"/>
            </w:tcBorders>
          </w:tcPr>
          <w:p w:rsidR="00363835" w:rsidP="00363835" w:rsidRDefault="00363835" w14:paraId="362AA745" w14:textId="77777777">
            <w:pPr>
              <w:jc w:val="center"/>
              <w:rPr>
                <w:rFonts w:cstheme="minorHAnsi"/>
              </w:rPr>
            </w:pPr>
          </w:p>
          <w:p w:rsidRPr="00363835" w:rsidR="00363835" w:rsidP="00363835" w:rsidRDefault="00363835" w14:paraId="2AC2BD25" w14:textId="24BB07E5">
            <w:pPr>
              <w:jc w:val="center"/>
              <w:rPr>
                <w:rFonts w:cstheme="minorHAnsi"/>
              </w:rPr>
            </w:pPr>
            <w:r w:rsidRPr="00363835">
              <w:rPr>
                <w:rFonts w:cstheme="minorHAnsi"/>
              </w:rPr>
              <w:t>100,000</w:t>
            </w:r>
          </w:p>
        </w:tc>
        <w:tc>
          <w:tcPr>
            <w:tcW w:w="1710" w:type="dxa"/>
            <w:tcBorders>
              <w:top w:val="single" w:color="auto" w:sz="4" w:space="0"/>
              <w:left w:val="nil"/>
              <w:bottom w:val="single" w:color="auto" w:sz="4" w:space="0"/>
              <w:right w:val="single" w:color="auto" w:sz="4" w:space="0"/>
            </w:tcBorders>
          </w:tcPr>
          <w:p w:rsidRPr="00CE571C" w:rsidR="00363835" w:rsidP="00363835" w:rsidRDefault="00363835" w14:paraId="660FF1D1" w14:textId="77777777">
            <w:pPr>
              <w:jc w:val="center"/>
              <w:rPr>
                <w:rFonts w:cstheme="minorHAnsi"/>
                <w:sz w:val="16"/>
                <w:szCs w:val="16"/>
              </w:rPr>
            </w:pPr>
          </w:p>
          <w:p w:rsidRPr="009E36E3" w:rsidR="00363835" w:rsidP="00363835" w:rsidRDefault="00363835" w14:paraId="0CBCD491" w14:textId="38EE6321">
            <w:pPr>
              <w:jc w:val="center"/>
              <w:rPr>
                <w:rFonts w:cstheme="minorHAnsi"/>
                <w:color w:val="000000"/>
              </w:rPr>
            </w:pPr>
            <w:r>
              <w:rPr>
                <w:rFonts w:cstheme="minorHAnsi"/>
              </w:rPr>
              <w:t>84,000,000</w:t>
            </w:r>
          </w:p>
        </w:tc>
        <w:tc>
          <w:tcPr>
            <w:tcW w:w="1980" w:type="dxa"/>
            <w:tcBorders>
              <w:top w:val="single" w:color="auto" w:sz="4" w:space="0"/>
              <w:left w:val="nil"/>
              <w:bottom w:val="single" w:color="auto" w:sz="4" w:space="0"/>
              <w:right w:val="single" w:color="auto" w:sz="4" w:space="0"/>
            </w:tcBorders>
          </w:tcPr>
          <w:p w:rsidRPr="00CE571C" w:rsidR="00363835" w:rsidP="00363835" w:rsidRDefault="00363835" w14:paraId="433378E5" w14:textId="77777777">
            <w:pPr>
              <w:jc w:val="center"/>
              <w:rPr>
                <w:rFonts w:cstheme="minorHAnsi"/>
                <w:sz w:val="16"/>
                <w:szCs w:val="16"/>
              </w:rPr>
            </w:pPr>
          </w:p>
          <w:p w:rsidRPr="009E36E3" w:rsidR="00363835" w:rsidP="00363835" w:rsidRDefault="00363835" w14:paraId="28B1C834" w14:textId="0FFC5F1F">
            <w:pPr>
              <w:jc w:val="center"/>
              <w:rPr>
                <w:rFonts w:cstheme="minorHAnsi"/>
                <w:color w:val="000000"/>
              </w:rPr>
            </w:pPr>
            <w:r>
              <w:rPr>
                <w:rFonts w:cstheme="minorHAnsi"/>
              </w:rPr>
              <w:t>.01 Second</w:t>
            </w:r>
          </w:p>
        </w:tc>
        <w:tc>
          <w:tcPr>
            <w:tcW w:w="2520" w:type="dxa"/>
            <w:tcBorders>
              <w:top w:val="single" w:color="auto" w:sz="4" w:space="0"/>
              <w:left w:val="nil"/>
              <w:bottom w:val="single" w:color="auto" w:sz="4" w:space="0"/>
              <w:right w:val="single" w:color="auto" w:sz="4" w:space="0"/>
            </w:tcBorders>
          </w:tcPr>
          <w:p w:rsidRPr="00CE571C" w:rsidR="00363835" w:rsidP="00363835" w:rsidRDefault="00363835" w14:paraId="475A32A8" w14:textId="77777777">
            <w:pPr>
              <w:jc w:val="center"/>
              <w:rPr>
                <w:rFonts w:cstheme="minorHAnsi"/>
                <w:sz w:val="16"/>
                <w:szCs w:val="16"/>
              </w:rPr>
            </w:pPr>
          </w:p>
          <w:p w:rsidRPr="009E36E3" w:rsidR="00363835" w:rsidP="00363835" w:rsidRDefault="00363835" w14:paraId="6A56209C" w14:textId="41C2E199">
            <w:pPr>
              <w:jc w:val="center"/>
              <w:rPr>
                <w:rFonts w:cstheme="minorHAnsi"/>
                <w:color w:val="000000"/>
              </w:rPr>
            </w:pPr>
            <w:r>
              <w:rPr>
                <w:rFonts w:cstheme="minorHAnsi"/>
              </w:rPr>
              <w:t>23,333</w:t>
            </w:r>
          </w:p>
        </w:tc>
      </w:tr>
      <w:tr w:rsidR="00363835" w:rsidTr="00BB6C34" w14:paraId="521679D2" w14:textId="77777777">
        <w:trPr>
          <w:trHeight w:val="259"/>
        </w:trPr>
        <w:tc>
          <w:tcPr>
            <w:tcW w:w="1620" w:type="dxa"/>
            <w:tcBorders>
              <w:top w:val="nil"/>
              <w:left w:val="single" w:color="auto" w:sz="8" w:space="0"/>
              <w:bottom w:val="single" w:color="auto" w:sz="4" w:space="0"/>
              <w:right w:val="single" w:color="auto" w:sz="4" w:space="0"/>
            </w:tcBorders>
          </w:tcPr>
          <w:p w:rsidRPr="009E36E3" w:rsidR="00363835" w:rsidP="00363835" w:rsidRDefault="00363835" w14:paraId="4D46CCB0" w14:textId="4E50F974">
            <w:pPr>
              <w:jc w:val="center"/>
              <w:rPr>
                <w:rFonts w:cstheme="minorHAnsi"/>
                <w:color w:val="000000"/>
              </w:rPr>
            </w:pPr>
            <w:r>
              <w:rPr>
                <w:rFonts w:cstheme="minorHAnsi"/>
              </w:rPr>
              <w:t>Antiboycott Actions</w:t>
            </w:r>
          </w:p>
        </w:tc>
        <w:tc>
          <w:tcPr>
            <w:tcW w:w="1620" w:type="dxa"/>
            <w:tcBorders>
              <w:top w:val="single" w:color="auto" w:sz="4" w:space="0"/>
              <w:left w:val="nil"/>
              <w:bottom w:val="single" w:color="auto" w:sz="4" w:space="0"/>
              <w:right w:val="single" w:color="auto" w:sz="4" w:space="0"/>
            </w:tcBorders>
          </w:tcPr>
          <w:p w:rsidR="00363835" w:rsidP="00363835" w:rsidRDefault="00363835" w14:paraId="6E39CF36" w14:textId="77777777">
            <w:pPr>
              <w:jc w:val="center"/>
              <w:rPr>
                <w:rFonts w:cstheme="minorHAnsi"/>
              </w:rPr>
            </w:pPr>
          </w:p>
          <w:p w:rsidRPr="00363835" w:rsidR="00363835" w:rsidP="00363835" w:rsidRDefault="00363835" w14:paraId="0592E496" w14:textId="567C00DC">
            <w:pPr>
              <w:jc w:val="center"/>
              <w:rPr>
                <w:rFonts w:cstheme="minorHAnsi"/>
              </w:rPr>
            </w:pPr>
            <w:r w:rsidRPr="00363835">
              <w:rPr>
                <w:rFonts w:cstheme="minorHAnsi"/>
              </w:rPr>
              <w:t>1,520</w:t>
            </w:r>
          </w:p>
        </w:tc>
        <w:tc>
          <w:tcPr>
            <w:tcW w:w="1710" w:type="dxa"/>
            <w:tcBorders>
              <w:top w:val="single" w:color="auto" w:sz="4" w:space="0"/>
              <w:left w:val="nil"/>
              <w:bottom w:val="single" w:color="auto" w:sz="4" w:space="0"/>
              <w:right w:val="single" w:color="auto" w:sz="4" w:space="0"/>
            </w:tcBorders>
          </w:tcPr>
          <w:p w:rsidRPr="00CE571C" w:rsidR="00363835" w:rsidP="00363835" w:rsidRDefault="00363835" w14:paraId="4D8A486F" w14:textId="77777777">
            <w:pPr>
              <w:jc w:val="center"/>
              <w:rPr>
                <w:rFonts w:cstheme="minorHAnsi"/>
                <w:sz w:val="16"/>
                <w:szCs w:val="16"/>
              </w:rPr>
            </w:pPr>
          </w:p>
          <w:p w:rsidRPr="009E36E3" w:rsidR="00363835" w:rsidP="00363835" w:rsidRDefault="00363835" w14:paraId="4D09969A" w14:textId="4BCB9222">
            <w:pPr>
              <w:jc w:val="center"/>
              <w:rPr>
                <w:rFonts w:cstheme="minorHAnsi"/>
                <w:color w:val="000000"/>
              </w:rPr>
            </w:pPr>
            <w:r>
              <w:rPr>
                <w:rFonts w:cstheme="minorHAnsi"/>
              </w:rPr>
              <w:t>1,520</w:t>
            </w:r>
          </w:p>
        </w:tc>
        <w:tc>
          <w:tcPr>
            <w:tcW w:w="1980" w:type="dxa"/>
            <w:tcBorders>
              <w:top w:val="single" w:color="auto" w:sz="4" w:space="0"/>
              <w:left w:val="nil"/>
              <w:bottom w:val="single" w:color="auto" w:sz="4" w:space="0"/>
              <w:right w:val="single" w:color="auto" w:sz="4" w:space="0"/>
            </w:tcBorders>
          </w:tcPr>
          <w:p w:rsidR="00363835" w:rsidP="00363835" w:rsidRDefault="00363835" w14:paraId="71BF3055" w14:textId="77777777">
            <w:pPr>
              <w:jc w:val="center"/>
              <w:rPr>
                <w:rFonts w:cstheme="minorHAnsi"/>
              </w:rPr>
            </w:pPr>
          </w:p>
          <w:p w:rsidRPr="009E36E3" w:rsidR="00363835" w:rsidP="00363835" w:rsidRDefault="00363835" w14:paraId="462695A4" w14:textId="36623CB1">
            <w:pPr>
              <w:jc w:val="center"/>
              <w:rPr>
                <w:rFonts w:cstheme="minorHAnsi"/>
                <w:color w:val="000000"/>
              </w:rPr>
            </w:pPr>
            <w:r>
              <w:rPr>
                <w:rFonts w:cstheme="minorHAnsi"/>
              </w:rPr>
              <w:t>1 Minute</w:t>
            </w:r>
          </w:p>
        </w:tc>
        <w:tc>
          <w:tcPr>
            <w:tcW w:w="2520" w:type="dxa"/>
            <w:tcBorders>
              <w:top w:val="single" w:color="auto" w:sz="4" w:space="0"/>
              <w:left w:val="nil"/>
              <w:bottom w:val="single" w:color="auto" w:sz="4" w:space="0"/>
              <w:right w:val="single" w:color="auto" w:sz="4" w:space="0"/>
            </w:tcBorders>
          </w:tcPr>
          <w:p w:rsidRPr="00CE571C" w:rsidR="00363835" w:rsidP="00363835" w:rsidRDefault="00363835" w14:paraId="51478BB8" w14:textId="77777777">
            <w:pPr>
              <w:jc w:val="center"/>
              <w:rPr>
                <w:rFonts w:cstheme="minorHAnsi"/>
                <w:sz w:val="16"/>
                <w:szCs w:val="16"/>
              </w:rPr>
            </w:pPr>
          </w:p>
          <w:p w:rsidRPr="009E36E3" w:rsidR="00363835" w:rsidP="00363835" w:rsidRDefault="00363835" w14:paraId="40C7F533" w14:textId="4105777F">
            <w:pPr>
              <w:jc w:val="center"/>
              <w:rPr>
                <w:rFonts w:cstheme="minorHAnsi"/>
                <w:color w:val="000000"/>
              </w:rPr>
            </w:pPr>
            <w:r>
              <w:rPr>
                <w:rFonts w:cstheme="minorHAnsi"/>
              </w:rPr>
              <w:t>25</w:t>
            </w:r>
          </w:p>
        </w:tc>
      </w:tr>
      <w:tr w:rsidR="00363835" w:rsidTr="00BB6C34" w14:paraId="7B2235A5" w14:textId="77777777">
        <w:trPr>
          <w:trHeight w:val="70"/>
        </w:trPr>
        <w:tc>
          <w:tcPr>
            <w:tcW w:w="1620" w:type="dxa"/>
            <w:tcBorders>
              <w:top w:val="nil"/>
              <w:left w:val="single" w:color="auto" w:sz="8" w:space="0"/>
              <w:bottom w:val="single" w:color="auto" w:sz="4" w:space="0"/>
              <w:right w:val="single" w:color="auto" w:sz="4" w:space="0"/>
            </w:tcBorders>
          </w:tcPr>
          <w:p w:rsidRPr="009E36E3" w:rsidR="00363835" w:rsidP="00363835" w:rsidRDefault="00363835" w14:paraId="67C1AACB" w14:textId="77777777">
            <w:pPr>
              <w:jc w:val="center"/>
              <w:rPr>
                <w:rFonts w:cstheme="minorHAnsi"/>
                <w:b/>
                <w:bCs/>
                <w:color w:val="000000"/>
              </w:rPr>
            </w:pPr>
            <w:r w:rsidRPr="009E36E3">
              <w:rPr>
                <w:rFonts w:cstheme="minorHAnsi"/>
                <w:b/>
                <w:bCs/>
              </w:rPr>
              <w:t>Totals</w:t>
            </w:r>
          </w:p>
        </w:tc>
        <w:tc>
          <w:tcPr>
            <w:tcW w:w="1620" w:type="dxa"/>
            <w:tcBorders>
              <w:top w:val="single" w:color="auto" w:sz="4" w:space="0"/>
              <w:left w:val="nil"/>
              <w:bottom w:val="single" w:color="auto" w:sz="4" w:space="0"/>
              <w:right w:val="single" w:color="auto" w:sz="4" w:space="0"/>
            </w:tcBorders>
            <w:shd w:val="clear" w:color="auto" w:fill="DDD9C3" w:themeFill="background2" w:themeFillShade="E6"/>
          </w:tcPr>
          <w:p w:rsidRPr="009E36E3" w:rsidR="00363835" w:rsidP="00363835" w:rsidRDefault="00363835" w14:paraId="1BCF559C" w14:textId="77777777">
            <w:pPr>
              <w:jc w:val="center"/>
              <w:rPr>
                <w:rFonts w:cstheme="minorHAnsi"/>
                <w:b/>
                <w:bCs/>
                <w:color w:val="000000"/>
              </w:rPr>
            </w:pPr>
          </w:p>
        </w:tc>
        <w:tc>
          <w:tcPr>
            <w:tcW w:w="1710" w:type="dxa"/>
            <w:tcBorders>
              <w:top w:val="single" w:color="auto" w:sz="4" w:space="0"/>
              <w:left w:val="single" w:color="auto" w:sz="4" w:space="0"/>
              <w:bottom w:val="single" w:color="auto" w:sz="4" w:space="0"/>
              <w:right w:val="single" w:color="auto" w:sz="4" w:space="0"/>
            </w:tcBorders>
            <w:shd w:val="clear" w:color="auto" w:fill="DDD9C3" w:themeFill="background2" w:themeFillShade="E6"/>
          </w:tcPr>
          <w:p w:rsidRPr="009E36E3" w:rsidR="00363835" w:rsidP="00363835" w:rsidRDefault="00363835" w14:paraId="3FEE8636" w14:textId="77777777">
            <w:pPr>
              <w:jc w:val="center"/>
              <w:rPr>
                <w:rFonts w:cstheme="minorHAnsi"/>
                <w:b/>
                <w:bCs/>
                <w:color w:val="000000"/>
              </w:rPr>
            </w:pPr>
          </w:p>
        </w:tc>
        <w:tc>
          <w:tcPr>
            <w:tcW w:w="1980" w:type="dxa"/>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tcPr>
          <w:p w:rsidRPr="009E36E3" w:rsidR="00363835" w:rsidP="00363835" w:rsidRDefault="00363835" w14:paraId="3C9FA9CC" w14:textId="77777777">
            <w:pPr>
              <w:jc w:val="center"/>
              <w:rPr>
                <w:rFonts w:cstheme="minorHAnsi"/>
                <w:b/>
                <w:bCs/>
                <w:color w:val="000000"/>
              </w:rPr>
            </w:pPr>
          </w:p>
        </w:tc>
        <w:tc>
          <w:tcPr>
            <w:tcW w:w="2520" w:type="dxa"/>
            <w:tcBorders>
              <w:top w:val="single" w:color="auto" w:sz="4" w:space="0"/>
              <w:left w:val="single" w:color="auto" w:sz="4" w:space="0"/>
              <w:bottom w:val="single" w:color="auto" w:sz="4" w:space="0"/>
              <w:right w:val="single" w:color="auto" w:sz="4" w:space="0"/>
            </w:tcBorders>
          </w:tcPr>
          <w:p w:rsidRPr="009E36E3" w:rsidR="00363835" w:rsidP="00363835" w:rsidRDefault="00363835" w14:paraId="5441CB54" w14:textId="3DBAE5C6">
            <w:pPr>
              <w:jc w:val="center"/>
              <w:rPr>
                <w:rFonts w:cstheme="minorHAnsi"/>
                <w:b/>
                <w:bCs/>
                <w:color w:val="000000"/>
              </w:rPr>
            </w:pPr>
            <w:r>
              <w:rPr>
                <w:rFonts w:cstheme="minorHAnsi"/>
                <w:b/>
                <w:bCs/>
              </w:rPr>
              <w:t>23,358</w:t>
            </w:r>
          </w:p>
        </w:tc>
      </w:tr>
    </w:tbl>
    <w:p w:rsidR="00195324" w:rsidP="00363835" w:rsidRDefault="00195324" w14:paraId="57230D0A" w14:textId="4DDE8301">
      <w:pPr>
        <w:widowControl w:val="0"/>
        <w:autoSpaceDE w:val="0"/>
        <w:autoSpaceDN w:val="0"/>
        <w:adjustRightInd w:val="0"/>
        <w:jc w:val="center"/>
      </w:pPr>
    </w:p>
    <w:p w:rsidR="00947DD7" w:rsidRDefault="00947DD7" w14:paraId="33A162AA" w14:textId="77777777">
      <w:pPr>
        <w:widowControl w:val="0"/>
        <w:autoSpaceDE w:val="0"/>
        <w:autoSpaceDN w:val="0"/>
        <w:adjustRightInd w:val="0"/>
      </w:pPr>
      <w:r>
        <w:rPr>
          <w:b/>
          <w:bCs/>
        </w:rPr>
        <w:t xml:space="preserve">13.  </w:t>
      </w:r>
      <w:r>
        <w:rPr>
          <w:b/>
          <w:bCs/>
          <w:u w:val="single"/>
        </w:rPr>
        <w:t>Provide an estimate of the total annual cost burden to the respondents or record-keepers resulting from the collection (excluding the value of the burden hours in #12 above)</w:t>
      </w:r>
      <w:r>
        <w:rPr>
          <w:b/>
          <w:bCs/>
        </w:rPr>
        <w:t>.</w:t>
      </w:r>
    </w:p>
    <w:p w:rsidRPr="00BB6C34" w:rsidR="00666A60" w:rsidP="00666A60" w:rsidRDefault="00666A60" w14:paraId="19AC5E82" w14:textId="77777777">
      <w:pPr>
        <w:widowControl w:val="0"/>
        <w:autoSpaceDE w:val="0"/>
        <w:autoSpaceDN w:val="0"/>
        <w:adjustRightInd w:val="0"/>
        <w:jc w:val="center"/>
      </w:pPr>
    </w:p>
    <w:p w:rsidRPr="00BB6C34" w:rsidR="00BB6C34" w:rsidP="00BB6C34" w:rsidRDefault="00BB6C34" w14:paraId="21BDD7E8" w14:textId="77777777">
      <w:r w:rsidRPr="00BB6C34">
        <w:t>"There are no capital/start-up or ongoing operation/maintenance costs associated with this information collection."</w:t>
      </w:r>
    </w:p>
    <w:p w:rsidRPr="00BB6C34" w:rsidR="00947DD7" w:rsidRDefault="00947DD7" w14:paraId="1F154073" w14:textId="77777777">
      <w:pPr>
        <w:widowControl w:val="0"/>
        <w:autoSpaceDE w:val="0"/>
        <w:autoSpaceDN w:val="0"/>
        <w:adjustRightInd w:val="0"/>
      </w:pPr>
    </w:p>
    <w:p w:rsidR="00947DD7" w:rsidRDefault="00947DD7" w14:paraId="0D562EBB" w14:textId="77777777">
      <w:pPr>
        <w:widowControl w:val="0"/>
        <w:autoSpaceDE w:val="0"/>
        <w:autoSpaceDN w:val="0"/>
        <w:adjustRightInd w:val="0"/>
      </w:pPr>
      <w:r>
        <w:rPr>
          <w:b/>
          <w:bCs/>
        </w:rPr>
        <w:t xml:space="preserve">14.  </w:t>
      </w:r>
      <w:r>
        <w:rPr>
          <w:b/>
          <w:bCs/>
          <w:u w:val="single"/>
        </w:rPr>
        <w:t>Provide estimates of annualized cost to the Federal government</w:t>
      </w:r>
      <w:r>
        <w:rPr>
          <w:b/>
          <w:bCs/>
        </w:rPr>
        <w:t>.</w:t>
      </w:r>
    </w:p>
    <w:p w:rsidR="00947DD7" w:rsidRDefault="00947DD7" w14:paraId="71F4BEAC" w14:textId="1AE7B2F8">
      <w:pPr>
        <w:widowControl w:val="0"/>
        <w:autoSpaceDE w:val="0"/>
        <w:autoSpaceDN w:val="0"/>
        <w:adjustRightInd w:val="0"/>
      </w:pPr>
    </w:p>
    <w:p w:rsidR="00195324" w:rsidRDefault="002D39D0" w14:paraId="45C98FA9" w14:textId="36F8DCD2">
      <w:pPr>
        <w:widowControl w:val="0"/>
        <w:autoSpaceDE w:val="0"/>
        <w:autoSpaceDN w:val="0"/>
        <w:adjustRightInd w:val="0"/>
      </w:pPr>
      <w:r>
        <w:t>T</w:t>
      </w:r>
      <w:r w:rsidR="00195324">
        <w:t>his collection is only a requirement</w:t>
      </w:r>
      <w:r w:rsidR="00401F1A">
        <w:t xml:space="preserve"> for</w:t>
      </w:r>
      <w:r w:rsidR="00195324">
        <w:t xml:space="preserve"> respon</w:t>
      </w:r>
      <w:r>
        <w:t>dent</w:t>
      </w:r>
      <w:r w:rsidR="00401F1A">
        <w:t>s</w:t>
      </w:r>
      <w:r>
        <w:t xml:space="preserve"> to maintain records for a 5 year period.  No filing or processing actions of any kind are completed by the federal government.  </w:t>
      </w:r>
      <w:r w:rsidR="00195324">
        <w:t xml:space="preserve"> </w:t>
      </w:r>
      <w:r w:rsidR="00170DE8">
        <w:t>Two hours annually are needed by an SES to review and evaluate this information collection and the legal authority which governs it.  (2 hours X $63.00 = $136.00)</w:t>
      </w:r>
      <w:bookmarkStart w:name="_GoBack" w:id="0"/>
      <w:bookmarkEnd w:id="0"/>
    </w:p>
    <w:p w:rsidR="00947DD7" w:rsidRDefault="00947DD7" w14:paraId="22EE2642" w14:textId="77777777">
      <w:pPr>
        <w:widowControl w:val="0"/>
        <w:autoSpaceDE w:val="0"/>
        <w:autoSpaceDN w:val="0"/>
        <w:adjustRightInd w:val="0"/>
      </w:pPr>
    </w:p>
    <w:p w:rsidR="00947DD7" w:rsidRDefault="00947DD7" w14:paraId="253E7BB5" w14:textId="77777777">
      <w:pPr>
        <w:widowControl w:val="0"/>
        <w:autoSpaceDE w:val="0"/>
        <w:autoSpaceDN w:val="0"/>
        <w:adjustRightInd w:val="0"/>
      </w:pPr>
      <w:r>
        <w:rPr>
          <w:b/>
          <w:bCs/>
        </w:rPr>
        <w:t xml:space="preserve">15.  </w:t>
      </w:r>
      <w:r>
        <w:rPr>
          <w:b/>
          <w:bCs/>
          <w:u w:val="single"/>
        </w:rPr>
        <w:t>Explain the reasons for any program changes or adjustments reported in Items 13 or 14 of the OMB 83-I</w:t>
      </w:r>
      <w:r>
        <w:rPr>
          <w:b/>
          <w:bCs/>
        </w:rPr>
        <w:t>.</w:t>
      </w:r>
    </w:p>
    <w:p w:rsidR="004F27E0" w:rsidRDefault="004F27E0" w14:paraId="1EE50316" w14:textId="77777777">
      <w:pPr>
        <w:widowControl w:val="0"/>
        <w:autoSpaceDE w:val="0"/>
        <w:autoSpaceDN w:val="0"/>
        <w:adjustRightInd w:val="0"/>
      </w:pPr>
    </w:p>
    <w:p w:rsidR="00A82B47" w:rsidP="00A82B47" w:rsidRDefault="00A82B47" w14:paraId="64644EDD" w14:textId="714F146C">
      <w:pPr>
        <w:widowControl w:val="0"/>
        <w:autoSpaceDE w:val="0"/>
        <w:autoSpaceDN w:val="0"/>
        <w:adjustRightInd w:val="0"/>
      </w:pPr>
      <w:r>
        <w:t xml:space="preserve">A slight increase in burden hours for </w:t>
      </w:r>
      <w:proofErr w:type="spellStart"/>
      <w:r>
        <w:t>antiboycott</w:t>
      </w:r>
      <w:proofErr w:type="spellEnd"/>
      <w:r>
        <w:t xml:space="preserve"> is requested due to an increase in reports for calendar year 2019 - from an average of 412 annually to an estimated 1,520 per year.</w:t>
      </w:r>
    </w:p>
    <w:p w:rsidR="00A82B47" w:rsidP="00A82B47" w:rsidRDefault="00A82B47" w14:paraId="6DE3E05B" w14:textId="177D82F1">
      <w:pPr>
        <w:widowControl w:val="0"/>
        <w:autoSpaceDE w:val="0"/>
        <w:autoSpaceDN w:val="0"/>
        <w:adjustRightInd w:val="0"/>
      </w:pPr>
      <w:r>
        <w:lastRenderedPageBreak/>
        <w:t>A decrease in burden hours for exports is requested due to a more accurate accounting of respondents and documentation.  Previously, 1,800,000 respondents were accounted for which is now discovered to be only 100,000, and with a more accurate accounting for documentation this actually lowers the burden hours requested by 6,649.</w:t>
      </w:r>
    </w:p>
    <w:p w:rsidR="00947DD7" w:rsidP="00A82B47" w:rsidRDefault="00947DD7" w14:paraId="31CCE317" w14:textId="424F0E49">
      <w:pPr>
        <w:widowControl w:val="0"/>
        <w:autoSpaceDE w:val="0"/>
        <w:autoSpaceDN w:val="0"/>
        <w:adjustRightInd w:val="0"/>
      </w:pPr>
      <w:r>
        <w:t xml:space="preserve"> </w:t>
      </w:r>
    </w:p>
    <w:p w:rsidR="00947DD7" w:rsidRDefault="00947DD7" w14:paraId="121CB09C" w14:textId="77777777">
      <w:pPr>
        <w:widowControl w:val="0"/>
        <w:autoSpaceDE w:val="0"/>
        <w:autoSpaceDN w:val="0"/>
        <w:adjustRightInd w:val="0"/>
      </w:pPr>
      <w:r>
        <w:rPr>
          <w:b/>
          <w:bCs/>
        </w:rPr>
        <w:t xml:space="preserve">16.  </w:t>
      </w:r>
      <w:r>
        <w:rPr>
          <w:b/>
          <w:bCs/>
          <w:u w:val="single"/>
        </w:rPr>
        <w:t>For collections whose results will be published, outline the plans for tabulation and publication</w:t>
      </w:r>
      <w:r>
        <w:rPr>
          <w:b/>
          <w:bCs/>
        </w:rPr>
        <w:t>.</w:t>
      </w:r>
    </w:p>
    <w:p w:rsidR="00947DD7" w:rsidRDefault="00947DD7" w14:paraId="71B01E72" w14:textId="77777777">
      <w:pPr>
        <w:widowControl w:val="0"/>
        <w:autoSpaceDE w:val="0"/>
        <w:autoSpaceDN w:val="0"/>
        <w:adjustRightInd w:val="0"/>
      </w:pPr>
    </w:p>
    <w:p w:rsidR="00947DD7" w:rsidRDefault="00947DD7" w14:paraId="0C8CEA16" w14:textId="77777777">
      <w:pPr>
        <w:widowControl w:val="0"/>
        <w:autoSpaceDE w:val="0"/>
        <w:autoSpaceDN w:val="0"/>
        <w:adjustRightInd w:val="0"/>
      </w:pPr>
      <w:r>
        <w:t>Not applicable.</w:t>
      </w:r>
    </w:p>
    <w:p w:rsidR="00806A49" w:rsidRDefault="00806A49" w14:paraId="14FD0C69" w14:textId="77777777">
      <w:pPr>
        <w:widowControl w:val="0"/>
        <w:autoSpaceDE w:val="0"/>
        <w:autoSpaceDN w:val="0"/>
        <w:adjustRightInd w:val="0"/>
        <w:rPr>
          <w:b/>
          <w:bCs/>
        </w:rPr>
      </w:pPr>
    </w:p>
    <w:p w:rsidR="00947DD7" w:rsidRDefault="00947DD7" w14:paraId="6F40B020" w14:textId="77777777">
      <w:pPr>
        <w:widowControl w:val="0"/>
        <w:autoSpaceDE w:val="0"/>
        <w:autoSpaceDN w:val="0"/>
        <w:adjustRightInd w:val="0"/>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947DD7" w:rsidRDefault="00947DD7" w14:paraId="1FB1C08D" w14:textId="77777777">
      <w:pPr>
        <w:widowControl w:val="0"/>
        <w:autoSpaceDE w:val="0"/>
        <w:autoSpaceDN w:val="0"/>
        <w:adjustRightInd w:val="0"/>
      </w:pPr>
    </w:p>
    <w:p w:rsidR="00947DD7" w:rsidRDefault="00947DD7" w14:paraId="01349DB2" w14:textId="77777777">
      <w:pPr>
        <w:widowControl w:val="0"/>
        <w:autoSpaceDE w:val="0"/>
        <w:autoSpaceDN w:val="0"/>
        <w:adjustRightInd w:val="0"/>
      </w:pPr>
      <w:r>
        <w:t>Not applicable.</w:t>
      </w:r>
    </w:p>
    <w:p w:rsidR="00947DD7" w:rsidRDefault="00947DD7" w14:paraId="5A92592E" w14:textId="77777777">
      <w:pPr>
        <w:widowControl w:val="0"/>
        <w:autoSpaceDE w:val="0"/>
        <w:autoSpaceDN w:val="0"/>
        <w:adjustRightInd w:val="0"/>
      </w:pPr>
    </w:p>
    <w:p w:rsidR="00947DD7" w:rsidRDefault="00947DD7" w14:paraId="6FAE9EE4" w14:textId="77777777">
      <w:pPr>
        <w:widowControl w:val="0"/>
        <w:autoSpaceDE w:val="0"/>
        <w:autoSpaceDN w:val="0"/>
        <w:adjustRightInd w:val="0"/>
        <w:rPr>
          <w:b/>
          <w:bCs/>
          <w:u w:val="single"/>
        </w:rPr>
      </w:pPr>
      <w:r>
        <w:rPr>
          <w:b/>
          <w:bCs/>
        </w:rPr>
        <w:t xml:space="preserve">18.  </w:t>
      </w:r>
      <w:r>
        <w:rPr>
          <w:b/>
          <w:bCs/>
          <w:u w:val="single"/>
        </w:rPr>
        <w:t xml:space="preserve">Explain each exception to the certification statement identified in Item 19 of the </w:t>
      </w:r>
    </w:p>
    <w:p w:rsidR="00947DD7" w:rsidRDefault="00947DD7" w14:paraId="19127A54" w14:textId="77777777">
      <w:pPr>
        <w:widowControl w:val="0"/>
        <w:autoSpaceDE w:val="0"/>
        <w:autoSpaceDN w:val="0"/>
        <w:adjustRightInd w:val="0"/>
      </w:pPr>
      <w:r>
        <w:rPr>
          <w:b/>
          <w:bCs/>
          <w:u w:val="single"/>
        </w:rPr>
        <w:t>OMB 83-I</w:t>
      </w:r>
      <w:r>
        <w:rPr>
          <w:b/>
          <w:bCs/>
        </w:rPr>
        <w:t>.</w:t>
      </w:r>
    </w:p>
    <w:p w:rsidR="00947DD7" w:rsidRDefault="00947DD7" w14:paraId="74EBB8C3" w14:textId="77777777">
      <w:pPr>
        <w:widowControl w:val="0"/>
        <w:autoSpaceDE w:val="0"/>
        <w:autoSpaceDN w:val="0"/>
        <w:adjustRightInd w:val="0"/>
      </w:pPr>
    </w:p>
    <w:p w:rsidR="00947DD7" w:rsidRDefault="00947DD7" w14:paraId="121BFF4A" w14:textId="77777777">
      <w:pPr>
        <w:widowControl w:val="0"/>
        <w:autoSpaceDE w:val="0"/>
        <w:autoSpaceDN w:val="0"/>
        <w:adjustRightInd w:val="0"/>
      </w:pPr>
      <w:r>
        <w:t>Not applicable.</w:t>
      </w:r>
    </w:p>
    <w:p w:rsidR="00806A49" w:rsidRDefault="00806A49" w14:paraId="571D6378" w14:textId="77777777">
      <w:pPr>
        <w:widowControl w:val="0"/>
        <w:autoSpaceDE w:val="0"/>
        <w:autoSpaceDN w:val="0"/>
        <w:adjustRightInd w:val="0"/>
        <w:rPr>
          <w:b/>
          <w:bCs/>
        </w:rPr>
      </w:pPr>
    </w:p>
    <w:p w:rsidR="00947DD7" w:rsidRDefault="00947DD7" w14:paraId="7D01BC8A" w14:textId="77777777">
      <w:pPr>
        <w:widowControl w:val="0"/>
        <w:autoSpaceDE w:val="0"/>
        <w:autoSpaceDN w:val="0"/>
        <w:adjustRightInd w:val="0"/>
      </w:pPr>
      <w:r>
        <w:rPr>
          <w:b/>
          <w:bCs/>
        </w:rPr>
        <w:t>B.  COLLECTIONS OF INFORMATION EMPLOYING STATISTICAL METHODS</w:t>
      </w:r>
    </w:p>
    <w:p w:rsidR="00947DD7" w:rsidRDefault="00947DD7" w14:paraId="46AAE3A2" w14:textId="77777777">
      <w:pPr>
        <w:widowControl w:val="0"/>
        <w:autoSpaceDE w:val="0"/>
        <w:autoSpaceDN w:val="0"/>
        <w:adjustRightInd w:val="0"/>
      </w:pPr>
    </w:p>
    <w:p w:rsidR="00947DD7" w:rsidRDefault="00947DD7" w14:paraId="24EB8E1A" w14:textId="77777777">
      <w:pPr>
        <w:widowControl w:val="0"/>
        <w:autoSpaceDE w:val="0"/>
        <w:autoSpaceDN w:val="0"/>
        <w:adjustRightInd w:val="0"/>
      </w:pPr>
      <w:r>
        <w:t>This collection does not utilize statistical methods.</w:t>
      </w:r>
    </w:p>
    <w:p w:rsidR="00947DD7" w:rsidRDefault="00947DD7" w14:paraId="7BB74386" w14:textId="77777777">
      <w:pPr>
        <w:widowControl w:val="0"/>
        <w:autoSpaceDE w:val="0"/>
        <w:autoSpaceDN w:val="0"/>
        <w:adjustRightInd w:val="0"/>
        <w:jc w:val="center"/>
        <w:rPr>
          <w:b/>
          <w:bCs/>
        </w:rPr>
      </w:pPr>
    </w:p>
    <w:p w:rsidR="00947DD7" w:rsidRDefault="00947DD7" w14:paraId="40A661D8" w14:textId="77777777">
      <w:pPr>
        <w:widowControl w:val="0"/>
        <w:autoSpaceDE w:val="0"/>
        <w:autoSpaceDN w:val="0"/>
        <w:adjustRightInd w:val="0"/>
        <w:jc w:val="center"/>
        <w:rPr>
          <w:b/>
          <w:bCs/>
        </w:rPr>
      </w:pPr>
    </w:p>
    <w:p w:rsidR="00947DD7" w:rsidRDefault="00947DD7" w14:paraId="4A04602D" w14:textId="77777777">
      <w:pPr>
        <w:widowControl w:val="0"/>
        <w:autoSpaceDE w:val="0"/>
        <w:autoSpaceDN w:val="0"/>
        <w:adjustRightInd w:val="0"/>
        <w:jc w:val="center"/>
        <w:rPr>
          <w:b/>
          <w:bCs/>
        </w:rPr>
      </w:pPr>
    </w:p>
    <w:sectPr w:rsidR="00947DD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ED3C" w14:textId="77777777" w:rsidR="006C403E" w:rsidRDefault="006C403E">
      <w:r>
        <w:separator/>
      </w:r>
    </w:p>
  </w:endnote>
  <w:endnote w:type="continuationSeparator" w:id="0">
    <w:p w14:paraId="438766D1" w14:textId="77777777" w:rsidR="006C403E" w:rsidRDefault="006C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1F2F" w14:textId="67054552" w:rsidR="00CC551C" w:rsidRDefault="00CC551C" w:rsidP="0038255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DE8">
      <w:rPr>
        <w:rStyle w:val="PageNumber"/>
        <w:noProof/>
      </w:rPr>
      <w:t>5</w:t>
    </w:r>
    <w:r>
      <w:rPr>
        <w:rStyle w:val="PageNumber"/>
      </w:rPr>
      <w:fldChar w:fldCharType="end"/>
    </w:r>
  </w:p>
  <w:p w14:paraId="107D1389" w14:textId="77777777" w:rsidR="00CC551C" w:rsidRDefault="00CC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E7E0" w14:textId="77777777" w:rsidR="006C403E" w:rsidRDefault="006C403E">
      <w:r>
        <w:separator/>
      </w:r>
    </w:p>
  </w:footnote>
  <w:footnote w:type="continuationSeparator" w:id="0">
    <w:p w14:paraId="7035DCB5" w14:textId="77777777" w:rsidR="006C403E" w:rsidRDefault="006C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1C"/>
    <w:rsid w:val="00032560"/>
    <w:rsid w:val="000C0A31"/>
    <w:rsid w:val="000F6AA5"/>
    <w:rsid w:val="00131505"/>
    <w:rsid w:val="00170DE8"/>
    <w:rsid w:val="00195324"/>
    <w:rsid w:val="001C1946"/>
    <w:rsid w:val="00297C2E"/>
    <w:rsid w:val="002C19C1"/>
    <w:rsid w:val="002C7C71"/>
    <w:rsid w:val="002D39D0"/>
    <w:rsid w:val="002E19D8"/>
    <w:rsid w:val="00363835"/>
    <w:rsid w:val="00367E85"/>
    <w:rsid w:val="0038255A"/>
    <w:rsid w:val="00384606"/>
    <w:rsid w:val="003F4CFD"/>
    <w:rsid w:val="00401F1A"/>
    <w:rsid w:val="0041320D"/>
    <w:rsid w:val="004331E7"/>
    <w:rsid w:val="00443C21"/>
    <w:rsid w:val="00497751"/>
    <w:rsid w:val="004C56C0"/>
    <w:rsid w:val="004C5E72"/>
    <w:rsid w:val="004C6977"/>
    <w:rsid w:val="004F27E0"/>
    <w:rsid w:val="005A7F0B"/>
    <w:rsid w:val="005C22EB"/>
    <w:rsid w:val="005D0943"/>
    <w:rsid w:val="005E5C58"/>
    <w:rsid w:val="00666A60"/>
    <w:rsid w:val="006941B7"/>
    <w:rsid w:val="006B4691"/>
    <w:rsid w:val="006C403E"/>
    <w:rsid w:val="006E793A"/>
    <w:rsid w:val="00797ACF"/>
    <w:rsid w:val="00806A49"/>
    <w:rsid w:val="008327EC"/>
    <w:rsid w:val="00891AD9"/>
    <w:rsid w:val="008A4030"/>
    <w:rsid w:val="008E5539"/>
    <w:rsid w:val="009242CB"/>
    <w:rsid w:val="00947DD7"/>
    <w:rsid w:val="009A2281"/>
    <w:rsid w:val="009B7E0E"/>
    <w:rsid w:val="00A05002"/>
    <w:rsid w:val="00A74D90"/>
    <w:rsid w:val="00A82B47"/>
    <w:rsid w:val="00B30A0B"/>
    <w:rsid w:val="00B34795"/>
    <w:rsid w:val="00B35CD6"/>
    <w:rsid w:val="00B67C62"/>
    <w:rsid w:val="00BB6C34"/>
    <w:rsid w:val="00BB77C3"/>
    <w:rsid w:val="00BF0E52"/>
    <w:rsid w:val="00BF35D2"/>
    <w:rsid w:val="00BF58F6"/>
    <w:rsid w:val="00C944DE"/>
    <w:rsid w:val="00CB123F"/>
    <w:rsid w:val="00CC551C"/>
    <w:rsid w:val="00D00F00"/>
    <w:rsid w:val="00D50F57"/>
    <w:rsid w:val="00D76221"/>
    <w:rsid w:val="00D948E9"/>
    <w:rsid w:val="00D966AB"/>
    <w:rsid w:val="00DD3A13"/>
    <w:rsid w:val="00E25892"/>
    <w:rsid w:val="00E30BCF"/>
    <w:rsid w:val="00EE1AAE"/>
    <w:rsid w:val="00F263E8"/>
    <w:rsid w:val="00F50CC5"/>
    <w:rsid w:val="00F975FC"/>
    <w:rsid w:val="00FA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C365F"/>
  <w14:defaultImageDpi w14:val="0"/>
  <w15:docId w15:val="{8F629DEC-78A1-4007-8BD1-9DB66BF2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551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CC551C"/>
    <w:rPr>
      <w:rFonts w:cs="Times New Roman"/>
    </w:rPr>
  </w:style>
  <w:style w:type="paragraph" w:styleId="BalloonText">
    <w:name w:val="Balloon Text"/>
    <w:basedOn w:val="Normal"/>
    <w:link w:val="BalloonTextChar"/>
    <w:uiPriority w:val="99"/>
    <w:rsid w:val="00D948E9"/>
    <w:rPr>
      <w:rFonts w:ascii="Segoe UI" w:hAnsi="Segoe UI" w:cs="Segoe UI"/>
      <w:sz w:val="18"/>
      <w:szCs w:val="18"/>
    </w:rPr>
  </w:style>
  <w:style w:type="character" w:customStyle="1" w:styleId="BalloonTextChar">
    <w:name w:val="Balloon Text Char"/>
    <w:basedOn w:val="DefaultParagraphFont"/>
    <w:link w:val="BalloonText"/>
    <w:uiPriority w:val="99"/>
    <w:rsid w:val="00D948E9"/>
    <w:rPr>
      <w:rFonts w:ascii="Segoe UI" w:hAnsi="Segoe UI" w:cs="Segoe UI"/>
      <w:sz w:val="18"/>
      <w:szCs w:val="18"/>
    </w:rPr>
  </w:style>
  <w:style w:type="character" w:styleId="CommentReference">
    <w:name w:val="annotation reference"/>
    <w:basedOn w:val="DefaultParagraphFont"/>
    <w:uiPriority w:val="99"/>
    <w:rsid w:val="008E5539"/>
    <w:rPr>
      <w:sz w:val="16"/>
      <w:szCs w:val="16"/>
    </w:rPr>
  </w:style>
  <w:style w:type="paragraph" w:styleId="CommentText">
    <w:name w:val="annotation text"/>
    <w:basedOn w:val="Normal"/>
    <w:link w:val="CommentTextChar"/>
    <w:uiPriority w:val="99"/>
    <w:rsid w:val="008E5539"/>
    <w:rPr>
      <w:sz w:val="20"/>
      <w:szCs w:val="20"/>
    </w:rPr>
  </w:style>
  <w:style w:type="character" w:customStyle="1" w:styleId="CommentTextChar">
    <w:name w:val="Comment Text Char"/>
    <w:basedOn w:val="DefaultParagraphFont"/>
    <w:link w:val="CommentText"/>
    <w:uiPriority w:val="99"/>
    <w:rsid w:val="008E5539"/>
    <w:rPr>
      <w:sz w:val="20"/>
      <w:szCs w:val="20"/>
    </w:rPr>
  </w:style>
  <w:style w:type="paragraph" w:styleId="CommentSubject">
    <w:name w:val="annotation subject"/>
    <w:basedOn w:val="CommentText"/>
    <w:next w:val="CommentText"/>
    <w:link w:val="CommentSubjectChar"/>
    <w:uiPriority w:val="99"/>
    <w:rsid w:val="008E5539"/>
    <w:rPr>
      <w:b/>
      <w:bCs/>
    </w:rPr>
  </w:style>
  <w:style w:type="character" w:customStyle="1" w:styleId="CommentSubjectChar">
    <w:name w:val="Comment Subject Char"/>
    <w:basedOn w:val="CommentTextChar"/>
    <w:link w:val="CommentSubject"/>
    <w:uiPriority w:val="99"/>
    <w:rsid w:val="008E5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E765-A815-493C-96DD-8A599237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1661</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GWELLNAR BANKS</dc:creator>
  <cp:keywords/>
  <dc:description/>
  <cp:lastModifiedBy>Mark Crace</cp:lastModifiedBy>
  <cp:revision>9</cp:revision>
  <cp:lastPrinted>2020-02-26T23:45:00Z</cp:lastPrinted>
  <dcterms:created xsi:type="dcterms:W3CDTF">2020-06-23T13:01:00Z</dcterms:created>
  <dcterms:modified xsi:type="dcterms:W3CDTF">2020-08-24T16:30:00Z</dcterms:modified>
</cp:coreProperties>
</file>