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99" w:rsidP="00311C99" w:rsidRDefault="00311C99">
      <w:pPr>
        <w:jc w:val="center"/>
        <w:rPr>
          <w:b/>
        </w:rPr>
      </w:pPr>
      <w:r>
        <w:rPr>
          <w:b/>
        </w:rPr>
        <w:t>Statement in Support of Application for Waiver of Inadmissibility</w:t>
      </w:r>
    </w:p>
    <w:p w:rsidR="00311C99" w:rsidP="00311C99" w:rsidRDefault="00311C99">
      <w:pPr>
        <w:jc w:val="center"/>
        <w:rPr>
          <w:b/>
        </w:rPr>
      </w:pPr>
      <w:r>
        <w:rPr>
          <w:b/>
        </w:rPr>
        <w:t>under Immigration and Nationality Act</w:t>
      </w:r>
    </w:p>
    <w:p w:rsidR="00311C99" w:rsidP="00311C99" w:rsidRDefault="00311C99">
      <w:pPr>
        <w:jc w:val="center"/>
        <w:rPr>
          <w:b/>
        </w:rPr>
      </w:pPr>
      <w:r>
        <w:rPr>
          <w:b/>
        </w:rPr>
        <w:t>(OMB Control No. 0920-0006)</w:t>
      </w:r>
    </w:p>
    <w:p w:rsidR="00311C99" w:rsidP="00311C99" w:rsidRDefault="00311C99">
      <w:pPr>
        <w:jc w:val="center"/>
        <w:rPr>
          <w:b/>
        </w:rPr>
      </w:pPr>
    </w:p>
    <w:p w:rsidR="00311C99" w:rsidP="00311C99" w:rsidRDefault="00311C99">
      <w:pPr>
        <w:jc w:val="center"/>
        <w:rPr>
          <w:b/>
        </w:rPr>
      </w:pPr>
    </w:p>
    <w:p w:rsidR="00311C99" w:rsidP="00311C99" w:rsidRDefault="00311C99">
      <w:pPr>
        <w:jc w:val="center"/>
        <w:rPr>
          <w:b/>
        </w:rPr>
      </w:pPr>
      <w:r>
        <w:rPr>
          <w:b/>
        </w:rPr>
        <w:t xml:space="preserve">Request for </w:t>
      </w:r>
      <w:r w:rsidR="00980248">
        <w:rPr>
          <w:b/>
        </w:rPr>
        <w:t>Revision</w:t>
      </w:r>
      <w:r>
        <w:rPr>
          <w:b/>
        </w:rPr>
        <w:t xml:space="preserve"> of Currently Approved Data Collection</w:t>
      </w:r>
    </w:p>
    <w:p w:rsidR="00311C99" w:rsidP="00311C99" w:rsidRDefault="002F0936">
      <w:pPr>
        <w:jc w:val="center"/>
        <w:rPr>
          <w:b/>
        </w:rPr>
      </w:pPr>
      <w:r>
        <w:rPr>
          <w:b/>
        </w:rPr>
        <w:t xml:space="preserve">June </w:t>
      </w:r>
      <w:r w:rsidR="00FF2CE9">
        <w:rPr>
          <w:b/>
        </w:rPr>
        <w:t>4</w:t>
      </w:r>
      <w:bookmarkStart w:name="_GoBack" w:id="0"/>
      <w:bookmarkEnd w:id="0"/>
      <w:r>
        <w:rPr>
          <w:b/>
        </w:rPr>
        <w:t>, 2020</w:t>
      </w:r>
    </w:p>
    <w:p w:rsidR="00311C99" w:rsidP="00311C99" w:rsidRDefault="00311C99">
      <w:pPr>
        <w:jc w:val="center"/>
        <w:rPr>
          <w:b/>
        </w:rPr>
      </w:pPr>
    </w:p>
    <w:p w:rsidR="00311C99" w:rsidP="00311C99" w:rsidRDefault="00311C99">
      <w:pPr>
        <w:jc w:val="center"/>
        <w:rPr>
          <w:b/>
        </w:rPr>
      </w:pPr>
    </w:p>
    <w:p w:rsidR="00311C99" w:rsidP="00311C99" w:rsidRDefault="00311C99">
      <w:pPr>
        <w:jc w:val="center"/>
        <w:rPr>
          <w:b/>
        </w:rPr>
      </w:pPr>
    </w:p>
    <w:p w:rsidR="00311C99" w:rsidP="00311C99" w:rsidRDefault="00311C99">
      <w:pPr>
        <w:jc w:val="center"/>
        <w:rPr>
          <w:b/>
        </w:rPr>
      </w:pPr>
    </w:p>
    <w:p w:rsidR="00311C99" w:rsidP="00311C99" w:rsidRDefault="00311C99">
      <w:pPr>
        <w:jc w:val="cente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B57AC1" w:rsidP="00311C99" w:rsidRDefault="00B57AC1">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p>
    <w:p w:rsidR="00311C99" w:rsidP="00311C99" w:rsidRDefault="00311C99">
      <w:pPr>
        <w:rPr>
          <w:b/>
        </w:rPr>
      </w:pPr>
      <w:r>
        <w:rPr>
          <w:b/>
        </w:rPr>
        <w:t>Contact:</w:t>
      </w:r>
    </w:p>
    <w:p w:rsidRPr="00F72D56" w:rsidR="002F0936" w:rsidP="002F0936" w:rsidRDefault="002F0936">
      <w:pPr>
        <w:rPr>
          <w:bCs/>
        </w:rPr>
      </w:pPr>
      <w:bookmarkStart w:name="_Toc379802214" w:id="1"/>
      <w:r w:rsidRPr="00F72D56">
        <w:rPr>
          <w:bCs/>
        </w:rPr>
        <w:t>Amy McMillen</w:t>
      </w:r>
    </w:p>
    <w:p w:rsidRPr="00F72D56" w:rsidR="002F0936" w:rsidP="002F0936" w:rsidRDefault="002F0936">
      <w:pPr>
        <w:rPr>
          <w:bCs/>
        </w:rPr>
      </w:pPr>
      <w:r w:rsidRPr="00F72D56">
        <w:rPr>
          <w:bCs/>
        </w:rPr>
        <w:t>Office of Policy and Planning</w:t>
      </w:r>
    </w:p>
    <w:p w:rsidRPr="00F72D56" w:rsidR="002F0936" w:rsidP="002F0936" w:rsidRDefault="002F0936">
      <w:pPr>
        <w:rPr>
          <w:bCs/>
        </w:rPr>
      </w:pPr>
      <w:r w:rsidRPr="00F72D56">
        <w:rPr>
          <w:bCs/>
        </w:rPr>
        <w:t>National Center for Emerging and Zoonotic Infectious Diseases (NCEZID)</w:t>
      </w:r>
    </w:p>
    <w:p w:rsidRPr="00F72D56" w:rsidR="002F0936" w:rsidP="002F0936" w:rsidRDefault="002F0936">
      <w:pPr>
        <w:rPr>
          <w:bCs/>
        </w:rPr>
      </w:pPr>
      <w:r w:rsidRPr="00F72D56">
        <w:rPr>
          <w:bCs/>
        </w:rPr>
        <w:t>Centers for Disease Control and Prevention</w:t>
      </w:r>
    </w:p>
    <w:p w:rsidRPr="00F72D56" w:rsidR="002F0936" w:rsidP="002F0936" w:rsidRDefault="002F0936">
      <w:pPr>
        <w:rPr>
          <w:bCs/>
        </w:rPr>
      </w:pPr>
      <w:r w:rsidRPr="00F72D56">
        <w:rPr>
          <w:bCs/>
        </w:rPr>
        <w:t>1600 Clifton Road NE, MS H16-5</w:t>
      </w:r>
    </w:p>
    <w:p w:rsidRPr="00F72D56" w:rsidR="002F0936" w:rsidP="002F0936" w:rsidRDefault="002F0936">
      <w:pPr>
        <w:rPr>
          <w:bCs/>
        </w:rPr>
      </w:pPr>
      <w:r w:rsidRPr="00F72D56">
        <w:rPr>
          <w:bCs/>
        </w:rPr>
        <w:t xml:space="preserve">Atlanta, Georgia 30329-4027 </w:t>
      </w:r>
    </w:p>
    <w:p w:rsidRPr="00F72D56" w:rsidR="002F0936" w:rsidP="002F0936" w:rsidRDefault="002F0936">
      <w:pPr>
        <w:rPr>
          <w:bCs/>
        </w:rPr>
      </w:pPr>
      <w:r w:rsidRPr="00F72D56">
        <w:rPr>
          <w:bCs/>
        </w:rPr>
        <w:t>Phone: (404) 639-1045</w:t>
      </w:r>
    </w:p>
    <w:p w:rsidRPr="00F72D56" w:rsidR="002F0936" w:rsidP="002F0936" w:rsidRDefault="002F0936">
      <w:pPr>
        <w:rPr>
          <w:bCs/>
        </w:rPr>
      </w:pPr>
      <w:r w:rsidRPr="00F72D56">
        <w:rPr>
          <w:bCs/>
        </w:rPr>
        <w:t>Email: auh1@cdc.gov</w:t>
      </w:r>
    </w:p>
    <w:p w:rsidR="00980248" w:rsidP="00933A51" w:rsidRDefault="00980248"/>
    <w:bookmarkEnd w:id="1"/>
    <w:p w:rsidR="005422DB" w:rsidP="005422DB" w:rsidRDefault="005422DB">
      <w:pPr>
        <w:tabs>
          <w:tab w:val="left" w:pos="360"/>
          <w:tab w:val="left" w:pos="720"/>
        </w:tabs>
        <w:ind w:right="-18"/>
        <w:rPr>
          <w:rFonts w:cs="Goudy Old Style"/>
        </w:rPr>
      </w:pPr>
      <w:r>
        <w:rPr>
          <w:rFonts w:cs="Goudy Old Style"/>
          <w:b/>
          <w:u w:val="single"/>
        </w:rPr>
        <w:lastRenderedPageBreak/>
        <w:t>B. Collections of Information Employing Statistical Methods</w:t>
      </w:r>
    </w:p>
    <w:p w:rsidR="005422DB" w:rsidP="005422DB" w:rsidRDefault="005422DB">
      <w:pPr>
        <w:tabs>
          <w:tab w:val="left" w:pos="360"/>
          <w:tab w:val="left" w:pos="720"/>
        </w:tabs>
        <w:ind w:right="-18"/>
        <w:rPr>
          <w:rFonts w:cs="Goudy Old Style"/>
        </w:rPr>
      </w:pPr>
    </w:p>
    <w:p w:rsidR="00820D37" w:rsidP="005422DB" w:rsidRDefault="005422DB">
      <w:pPr>
        <w:tabs>
          <w:tab w:val="left" w:pos="360"/>
          <w:tab w:val="left" w:pos="720"/>
        </w:tabs>
        <w:ind w:right="-18"/>
        <w:rPr>
          <w:rFonts w:cs="Goudy Old Style"/>
        </w:rPr>
      </w:pPr>
      <w:r>
        <w:rPr>
          <w:rFonts w:cs="Goudy Old Style"/>
        </w:rPr>
        <w:t xml:space="preserve">This information collection does not involve statistical methods. </w:t>
      </w:r>
    </w:p>
    <w:p w:rsidR="00820D37" w:rsidP="005422DB" w:rsidRDefault="00820D37">
      <w:pPr>
        <w:tabs>
          <w:tab w:val="left" w:pos="360"/>
          <w:tab w:val="left" w:pos="720"/>
        </w:tabs>
        <w:ind w:right="-18"/>
        <w:rPr>
          <w:rFonts w:cs="Goudy Old Style"/>
        </w:rPr>
      </w:pPr>
    </w:p>
    <w:p w:rsidR="00AC290C" w:rsidP="00AC290C" w:rsidRDefault="00AC290C">
      <w:pPr>
        <w:widowControl w:val="0"/>
      </w:pPr>
      <w:r>
        <w:t>1. Respondent universe and Sampling Methods</w:t>
      </w:r>
    </w:p>
    <w:p w:rsidR="00AC290C" w:rsidP="005422DB" w:rsidRDefault="005A0B9B">
      <w:pPr>
        <w:tabs>
          <w:tab w:val="left" w:pos="360"/>
          <w:tab w:val="left" w:pos="720"/>
        </w:tabs>
        <w:ind w:right="-18"/>
        <w:rPr>
          <w:rFonts w:cs="Goudy Old Style"/>
        </w:rPr>
      </w:pPr>
      <w:r>
        <w:rPr>
          <w:rFonts w:cs="Goudy Old Style"/>
        </w:rPr>
        <w:t>The respondent universe is any</w:t>
      </w:r>
      <w:r w:rsidR="00775FFC">
        <w:rPr>
          <w:rFonts w:cs="Goudy Old Style"/>
        </w:rPr>
        <w:t xml:space="preserve"> alien applicant for immigration to the United States </w:t>
      </w:r>
      <w:r w:rsidR="00AC290C">
        <w:rPr>
          <w:rFonts w:cs="Goudy Old Style"/>
        </w:rPr>
        <w:t xml:space="preserve">who is attempting to pursue a waiver of an inadmissible </w:t>
      </w:r>
      <w:r w:rsidR="00882C0C">
        <w:rPr>
          <w:rFonts w:cs="Goudy Old Style"/>
        </w:rPr>
        <w:t xml:space="preserve">health condition based on a </w:t>
      </w:r>
      <w:r w:rsidR="00AC290C">
        <w:rPr>
          <w:rFonts w:cs="Goudy Old Style"/>
        </w:rPr>
        <w:t>mental</w:t>
      </w:r>
      <w:r w:rsidR="00882C0C">
        <w:rPr>
          <w:rFonts w:cs="Goudy Old Style"/>
        </w:rPr>
        <w:t xml:space="preserve"> disorder with associated harmful behavior</w:t>
      </w:r>
      <w:r w:rsidR="00AC290C">
        <w:rPr>
          <w:rFonts w:cs="Goudy Old Style"/>
        </w:rPr>
        <w:t>.  There are no sampling methods employed. The collection of information is authorized under immigration statute and regulation.</w:t>
      </w:r>
    </w:p>
    <w:p w:rsidR="00AC290C" w:rsidP="005422DB" w:rsidRDefault="00AC290C">
      <w:pPr>
        <w:tabs>
          <w:tab w:val="left" w:pos="360"/>
          <w:tab w:val="left" w:pos="720"/>
        </w:tabs>
        <w:ind w:right="-18"/>
        <w:rPr>
          <w:rFonts w:cs="Goudy Old Style"/>
        </w:rPr>
      </w:pPr>
    </w:p>
    <w:p w:rsidR="00AC290C" w:rsidP="005422DB" w:rsidRDefault="00AC290C">
      <w:pPr>
        <w:tabs>
          <w:tab w:val="left" w:pos="360"/>
          <w:tab w:val="left" w:pos="720"/>
        </w:tabs>
        <w:ind w:right="-18"/>
        <w:rPr>
          <w:rFonts w:cs="Goudy Old Style"/>
        </w:rPr>
      </w:pPr>
    </w:p>
    <w:p w:rsidR="00AC290C" w:rsidP="00AC290C" w:rsidRDefault="00AC290C">
      <w:pPr>
        <w:widowControl w:val="0"/>
      </w:pPr>
      <w:r>
        <w:rPr>
          <w:rFonts w:cs="Goudy Old Style"/>
        </w:rPr>
        <w:t xml:space="preserve">2. </w:t>
      </w:r>
      <w:r w:rsidRPr="004503C4">
        <w:t>Procedures for the Collection of Information</w:t>
      </w:r>
    </w:p>
    <w:p w:rsidR="00AC290C" w:rsidP="005422DB" w:rsidRDefault="00AC290C">
      <w:pPr>
        <w:tabs>
          <w:tab w:val="left" w:pos="360"/>
          <w:tab w:val="left" w:pos="720"/>
        </w:tabs>
        <w:ind w:right="-18"/>
        <w:rPr>
          <w:rFonts w:cs="Goudy Old Style"/>
        </w:rPr>
      </w:pPr>
    </w:p>
    <w:p w:rsidR="005422DB" w:rsidP="005422DB" w:rsidRDefault="00B43025">
      <w:pPr>
        <w:tabs>
          <w:tab w:val="left" w:pos="360"/>
          <w:tab w:val="left" w:pos="720"/>
        </w:tabs>
        <w:ind w:right="-18"/>
        <w:rPr>
          <w:rFonts w:cs="Goudy Old Style"/>
        </w:rPr>
      </w:pPr>
      <w:r>
        <w:rPr>
          <w:rFonts w:cs="Goudy Old Style"/>
        </w:rPr>
        <w:t xml:space="preserve">CDC form 4.422-1 </w:t>
      </w:r>
      <w:r w:rsidR="005422DB">
        <w:rPr>
          <w:rFonts w:cs="Goudy Old Style"/>
        </w:rPr>
        <w:t>is generated by CDC with Part I completed with information provided on the DHS/USCIS waiver form (I-601</w:t>
      </w:r>
      <w:r w:rsidR="00933A51">
        <w:rPr>
          <w:rFonts w:cs="Goudy Old Style"/>
        </w:rPr>
        <w:t>or I-602</w:t>
      </w:r>
      <w:r w:rsidR="005422DB">
        <w:rPr>
          <w:rFonts w:cs="Goudy Old Style"/>
        </w:rPr>
        <w:t xml:space="preserve">), which includes the race/ethnicity of the applicant.  Part II and III must be completed by the U.S. medical facility or specialist, and by the applicant and applicant’s sponsor.  The completed statement must be reviewed by CDC before an applicant is approved for a waiver.  The medical evaluation report from the U.S. medical facility or specialist is furnished to CDC to confirm that the individual did report to the U.S. medical facility or specialist and that an initial evaluation was done in compliance with the terms, conditions, and controls imposed by the waiver.  </w:t>
      </w:r>
    </w:p>
    <w:p w:rsidR="005422DB" w:rsidP="005422DB" w:rsidRDefault="005422DB">
      <w:pPr>
        <w:tabs>
          <w:tab w:val="left" w:pos="360"/>
          <w:tab w:val="left" w:pos="720"/>
        </w:tabs>
        <w:ind w:right="-18"/>
        <w:rPr>
          <w:rFonts w:cs="Goudy Old Style"/>
        </w:rPr>
      </w:pPr>
    </w:p>
    <w:p w:rsidR="00B43025" w:rsidP="00B43025" w:rsidRDefault="00B43025">
      <w:pPr>
        <w:tabs>
          <w:tab w:val="left" w:pos="360"/>
          <w:tab w:val="left" w:pos="720"/>
        </w:tabs>
        <w:rPr>
          <w:rFonts w:cs="Goudy Old Style"/>
        </w:rPr>
      </w:pPr>
      <w:r>
        <w:rPr>
          <w:rFonts w:cs="Goudy Old Style"/>
        </w:rPr>
        <w:t>In detail, the process proceed</w:t>
      </w:r>
      <w:r w:rsidR="00072C50">
        <w:rPr>
          <w:rFonts w:cs="Goudy Old Style"/>
        </w:rPr>
        <w:t>s</w:t>
      </w:r>
      <w:r>
        <w:rPr>
          <w:rFonts w:cs="Goudy Old Style"/>
        </w:rPr>
        <w:t xml:space="preserve"> as follows: </w:t>
      </w:r>
    </w:p>
    <w:p w:rsidR="00B43025" w:rsidP="00B43025" w:rsidRDefault="00B43025">
      <w:pPr>
        <w:tabs>
          <w:tab w:val="left" w:pos="360"/>
          <w:tab w:val="left" w:pos="720"/>
        </w:tabs>
        <w:ind w:right="-18"/>
        <w:rPr>
          <w:rFonts w:cs="Goudy Old Style"/>
        </w:rPr>
      </w:pPr>
    </w:p>
    <w:p w:rsidRPr="00F650B5" w:rsidR="002F0936" w:rsidP="002F0936" w:rsidRDefault="002F0936">
      <w:pPr>
        <w:numPr>
          <w:ilvl w:val="0"/>
          <w:numId w:val="1"/>
        </w:numPr>
        <w:tabs>
          <w:tab w:val="left" w:pos="360"/>
          <w:tab w:val="left" w:pos="720"/>
        </w:tabs>
        <w:ind w:right="-18"/>
        <w:rPr>
          <w:rFonts w:cs="Goudy Old Style"/>
        </w:rPr>
      </w:pPr>
      <w:r w:rsidRPr="00F650B5">
        <w:rPr>
          <w:rFonts w:cs="Goudy Old Style"/>
        </w:rPr>
        <w:t xml:space="preserve">The alien contacts the consular officer or DHS/USCIS officer to obtain the DHS/USCIS form I-601 (for immigrants) or I-602 (for refugees).  </w:t>
      </w:r>
    </w:p>
    <w:p w:rsidRPr="00F650B5" w:rsidR="002F0936" w:rsidP="002F0936" w:rsidRDefault="002F0936">
      <w:pPr>
        <w:numPr>
          <w:ilvl w:val="0"/>
          <w:numId w:val="1"/>
        </w:numPr>
        <w:tabs>
          <w:tab w:val="left" w:pos="360"/>
          <w:tab w:val="left" w:pos="720"/>
        </w:tabs>
        <w:ind w:right="-18"/>
        <w:rPr>
          <w:rFonts w:cs="Goudy Old Style"/>
        </w:rPr>
      </w:pPr>
      <w:r w:rsidRPr="00F650B5">
        <w:rPr>
          <w:rFonts w:cs="Goudy Old Style"/>
        </w:rPr>
        <w:t>The alien completes form I-602/I-602 and files with DHS/USCIS.</w:t>
      </w:r>
    </w:p>
    <w:p w:rsidRPr="00F650B5" w:rsidR="002F0936" w:rsidP="002F0936" w:rsidRDefault="002F0936">
      <w:pPr>
        <w:numPr>
          <w:ilvl w:val="0"/>
          <w:numId w:val="1"/>
        </w:numPr>
        <w:tabs>
          <w:tab w:val="left" w:pos="360"/>
          <w:tab w:val="left" w:pos="720"/>
        </w:tabs>
        <w:ind w:right="-18"/>
        <w:rPr>
          <w:rFonts w:cs="Goudy Old Style"/>
        </w:rPr>
      </w:pPr>
      <w:r w:rsidRPr="00F650B5">
        <w:rPr>
          <w:rFonts w:cs="Goudy Old Style"/>
        </w:rPr>
        <w:t>The receiving DHS/USCIS office in the U.S. sends the medical documents and the I-601/I-602 form to CDC/DGMQ for review.</w:t>
      </w:r>
    </w:p>
    <w:p w:rsidRPr="00F72D56" w:rsidR="002F0936" w:rsidP="002F0936" w:rsidRDefault="002F0936">
      <w:pPr>
        <w:numPr>
          <w:ilvl w:val="0"/>
          <w:numId w:val="1"/>
        </w:numPr>
        <w:tabs>
          <w:tab w:val="left" w:pos="360"/>
          <w:tab w:val="left" w:pos="720"/>
        </w:tabs>
        <w:ind w:right="-18"/>
        <w:rPr>
          <w:rFonts w:cs="Goudy Old Style"/>
        </w:rPr>
      </w:pPr>
      <w:r w:rsidRPr="00F650B5">
        <w:rPr>
          <w:rFonts w:cs="Goudy Old Style"/>
        </w:rPr>
        <w:t xml:space="preserve">CDC/DGMQ reviews the medical information submitted to determine if the applicant meets the medical requirements for a waiver under </w:t>
      </w:r>
      <w:r w:rsidRPr="00F72D56">
        <w:rPr>
          <w:rFonts w:cs="Goudy Old Style"/>
        </w:rPr>
        <w:t>Section 212(a)(1)(A)(iii)(I) or (II) as outlined above.</w:t>
      </w:r>
    </w:p>
    <w:p w:rsidRPr="00F72D56" w:rsidR="002F0936" w:rsidP="002F0936" w:rsidRDefault="002F0936">
      <w:pPr>
        <w:numPr>
          <w:ilvl w:val="0"/>
          <w:numId w:val="1"/>
        </w:numPr>
        <w:tabs>
          <w:tab w:val="left" w:pos="360"/>
          <w:tab w:val="left" w:pos="720"/>
        </w:tabs>
        <w:ind w:right="-18"/>
        <w:rPr>
          <w:rFonts w:cs="Goudy Old Style"/>
        </w:rPr>
      </w:pPr>
      <w:r w:rsidRPr="00F72D56">
        <w:rPr>
          <w:rFonts w:cs="Goudy Old Style"/>
        </w:rPr>
        <w:t>If the request for a waiver is under Section 212(a)(1)(A)(iii)(I) or (II), DGMQ issues and completes Part I of CDC Form 4.422-1 as the Reviewing Official.</w:t>
      </w:r>
    </w:p>
    <w:p w:rsidRPr="00F72D56" w:rsidR="002F0936" w:rsidP="002F0936" w:rsidRDefault="002F0936">
      <w:pPr>
        <w:numPr>
          <w:ilvl w:val="0"/>
          <w:numId w:val="1"/>
        </w:numPr>
        <w:tabs>
          <w:tab w:val="left" w:pos="360"/>
          <w:tab w:val="left" w:pos="720"/>
        </w:tabs>
        <w:ind w:right="-18"/>
        <w:rPr>
          <w:rFonts w:cs="Goudy Old Style"/>
        </w:rPr>
      </w:pPr>
      <w:r w:rsidRPr="00F72D56">
        <w:rPr>
          <w:rFonts w:cs="Goudy Old Style"/>
        </w:rPr>
        <w:t>CDC then sends the form back to the requesting DHS/USCIS office.  As applicable, that office, in turn, forwards CDC Form 4.422-1 to the applicant’s sponsor in the U.S. for completion.</w:t>
      </w:r>
    </w:p>
    <w:p w:rsidRPr="00F72D56" w:rsidR="002F0936" w:rsidP="002F0936" w:rsidRDefault="002F0936">
      <w:pPr>
        <w:numPr>
          <w:ilvl w:val="0"/>
          <w:numId w:val="1"/>
        </w:numPr>
        <w:tabs>
          <w:tab w:val="left" w:pos="360"/>
          <w:tab w:val="left" w:pos="720"/>
        </w:tabs>
        <w:ind w:right="-18"/>
        <w:rPr>
          <w:rFonts w:cs="Goudy Old Style"/>
        </w:rPr>
      </w:pPr>
      <w:r w:rsidRPr="00F72D56">
        <w:rPr>
          <w:rFonts w:cs="Goudy Old Style"/>
        </w:rPr>
        <w:t>The applicant’s sponsor locates a medical facility or specialist in the U.S. who will agree to perform the applicant’s initial evaluation.  As applicable, the physician completes Part II of CDC form 4.422-1, indicating that he/she will indeed perform the applicant’s initial evaluation after the applicant admission to the U.S. The applicant (or applicant’s sponsor) completes, as applicable, Part III of CDC form 4.422-1, affirming that the applicant will report to the specialist or facility that completed Part II.</w:t>
      </w:r>
    </w:p>
    <w:p w:rsidRPr="00F72D56" w:rsidR="002F0936" w:rsidP="002F0936" w:rsidRDefault="002F0936">
      <w:pPr>
        <w:numPr>
          <w:ilvl w:val="0"/>
          <w:numId w:val="1"/>
        </w:numPr>
        <w:tabs>
          <w:tab w:val="left" w:pos="360"/>
          <w:tab w:val="left" w:pos="720"/>
        </w:tabs>
        <w:ind w:right="-18"/>
        <w:rPr>
          <w:rFonts w:cs="Goudy Old Style"/>
        </w:rPr>
      </w:pPr>
      <w:r w:rsidRPr="00F72D56">
        <w:rPr>
          <w:rFonts w:cs="Goudy Old Style"/>
        </w:rPr>
        <w:t xml:space="preserve">Completed forms are returned to CDC/DGMQ for final review. If CDC approves, they will let DHS/USCIS know they support the waiver. DHS/USCIS makes the final </w:t>
      </w:r>
      <w:r w:rsidRPr="00F72D56">
        <w:rPr>
          <w:rFonts w:cs="Goudy Old Style"/>
        </w:rPr>
        <w:lastRenderedPageBreak/>
        <w:t>decision on whether or not a waiver will be granted. Once the waiver is approved by DHS/USCIS and the applicant is admitted to the United States, the evaluation occurs.</w:t>
      </w:r>
    </w:p>
    <w:p w:rsidR="00B43025" w:rsidP="008445A7" w:rsidRDefault="00B43025">
      <w:pPr>
        <w:widowControl w:val="0"/>
      </w:pPr>
    </w:p>
    <w:p w:rsidR="008445A7" w:rsidP="008445A7" w:rsidRDefault="008445A7">
      <w:r w:rsidRPr="004147B2">
        <w:t xml:space="preserve">3. Methods to Maximize Response Rates and Deal with No Response </w:t>
      </w:r>
    </w:p>
    <w:p w:rsidR="00EA6119" w:rsidP="008445A7" w:rsidRDefault="00EA6119"/>
    <w:p w:rsidR="00072C50" w:rsidP="008445A7" w:rsidRDefault="00072C50">
      <w:r>
        <w:t>If the process described above</w:t>
      </w:r>
      <w:r w:rsidR="00D70A9A">
        <w:t xml:space="preserve"> is not completed</w:t>
      </w:r>
      <w:r>
        <w:t>, including the</w:t>
      </w:r>
      <w:r w:rsidR="00D70A9A">
        <w:t xml:space="preserve"> submission of</w:t>
      </w:r>
      <w:r>
        <w:t xml:space="preserve"> information </w:t>
      </w:r>
      <w:r w:rsidR="00D70A9A">
        <w:t>outlined</w:t>
      </w:r>
      <w:r>
        <w:t xml:space="preserve"> in CDC Form 4.422-1 to CDC, then a waiver cannot be issued.  No response would lead to an alien not receiving a waiver and the alien would remain inadmissible to the United States.</w:t>
      </w:r>
    </w:p>
    <w:p w:rsidR="00EA6119" w:rsidP="008445A7" w:rsidRDefault="00EA6119"/>
    <w:p w:rsidR="008445A7" w:rsidP="008445A7" w:rsidRDefault="008445A7">
      <w:r w:rsidRPr="004147B2">
        <w:t>4.</w:t>
      </w:r>
      <w:r>
        <w:t xml:space="preserve"> </w:t>
      </w:r>
      <w:r w:rsidRPr="004147B2">
        <w:t xml:space="preserve">Tests of Procedures or Methods to be Undertaken </w:t>
      </w:r>
    </w:p>
    <w:p w:rsidR="00EA6119" w:rsidP="008445A7" w:rsidRDefault="00EA6119"/>
    <w:p w:rsidR="00EA6119" w:rsidP="008445A7" w:rsidRDefault="00072C50">
      <w:r>
        <w:t>There have been no tests of p</w:t>
      </w:r>
      <w:r w:rsidRPr="004147B2">
        <w:t xml:space="preserve">rocedures or </w:t>
      </w:r>
      <w:r>
        <w:t>m</w:t>
      </w:r>
      <w:r w:rsidRPr="004147B2">
        <w:t>ethods</w:t>
      </w:r>
      <w:r>
        <w:t>.  CDC has received no complaints regarding the collection of information on CDC form 4.422-1.</w:t>
      </w:r>
    </w:p>
    <w:p w:rsidR="00072C50" w:rsidP="008445A7" w:rsidRDefault="00072C50"/>
    <w:p w:rsidR="008445A7" w:rsidP="008445A7" w:rsidRDefault="008445A7">
      <w:r>
        <w:t xml:space="preserve">5. </w:t>
      </w:r>
      <w:r w:rsidRPr="004147B2">
        <w:t>Individuals Consulted on Statistical Aspects and Individuals Collecting and/or Analyzing Data</w:t>
      </w:r>
    </w:p>
    <w:p w:rsidR="008445A7" w:rsidP="005422DB" w:rsidRDefault="008445A7">
      <w:pPr>
        <w:tabs>
          <w:tab w:val="left" w:pos="360"/>
          <w:tab w:val="left" w:pos="720"/>
        </w:tabs>
        <w:ind w:right="-18"/>
        <w:rPr>
          <w:rFonts w:cs="Goudy Old Style"/>
        </w:rPr>
      </w:pPr>
    </w:p>
    <w:p w:rsidR="006E6651" w:rsidP="005422DB" w:rsidRDefault="004E2484">
      <w:r>
        <w:rPr>
          <w:rFonts w:cs="Goudy Old Style"/>
        </w:rPr>
        <w:t>No statistical</w:t>
      </w:r>
      <w:r w:rsidR="00072C50">
        <w:rPr>
          <w:rFonts w:cs="Goudy Old Style"/>
        </w:rPr>
        <w:t xml:space="preserve"> methods are employed in this information collection</w:t>
      </w:r>
      <w:r>
        <w:rPr>
          <w:rFonts w:cs="Goudy Old Style"/>
        </w:rPr>
        <w:t>.</w:t>
      </w:r>
    </w:p>
    <w:sectPr w:rsidR="006E6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36" w:rsidRDefault="002F0936" w:rsidP="002F0936">
      <w:r>
        <w:separator/>
      </w:r>
    </w:p>
  </w:endnote>
  <w:endnote w:type="continuationSeparator" w:id="0">
    <w:p w:rsidR="002F0936" w:rsidRDefault="002F0936" w:rsidP="002F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36" w:rsidRDefault="002F0936" w:rsidP="002F0936">
      <w:r>
        <w:separator/>
      </w:r>
    </w:p>
  </w:footnote>
  <w:footnote w:type="continuationSeparator" w:id="0">
    <w:p w:rsidR="002F0936" w:rsidRDefault="002F0936" w:rsidP="002F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D26"/>
    <w:multiLevelType w:val="hybridMultilevel"/>
    <w:tmpl w:val="BB786086"/>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DB"/>
    <w:rsid w:val="00051959"/>
    <w:rsid w:val="00072C50"/>
    <w:rsid w:val="00142388"/>
    <w:rsid w:val="002F0936"/>
    <w:rsid w:val="00311C99"/>
    <w:rsid w:val="004D3AD2"/>
    <w:rsid w:val="004E2116"/>
    <w:rsid w:val="004E2484"/>
    <w:rsid w:val="005422DB"/>
    <w:rsid w:val="00576BE5"/>
    <w:rsid w:val="005A0B9B"/>
    <w:rsid w:val="00775FFC"/>
    <w:rsid w:val="007A1FB4"/>
    <w:rsid w:val="00820D37"/>
    <w:rsid w:val="008445A7"/>
    <w:rsid w:val="00882C0C"/>
    <w:rsid w:val="00933A51"/>
    <w:rsid w:val="00980248"/>
    <w:rsid w:val="00AC290C"/>
    <w:rsid w:val="00B43025"/>
    <w:rsid w:val="00B57AC1"/>
    <w:rsid w:val="00CA2844"/>
    <w:rsid w:val="00CB3A29"/>
    <w:rsid w:val="00D70A9A"/>
    <w:rsid w:val="00E474FB"/>
    <w:rsid w:val="00EA6119"/>
    <w:rsid w:val="00FA588F"/>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DEEF6"/>
  <w15:docId w15:val="{FC9A44AB-A55E-42B7-909A-8F453DB7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22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AC1"/>
    <w:rPr>
      <w:rFonts w:ascii="Segoe UI" w:eastAsia="Times New Roman" w:hAnsi="Segoe UI" w:cs="Segoe UI"/>
      <w:sz w:val="18"/>
      <w:szCs w:val="18"/>
    </w:rPr>
  </w:style>
  <w:style w:type="character" w:styleId="Hyperlink">
    <w:name w:val="Hyperlink"/>
    <w:basedOn w:val="DefaultParagraphFont"/>
    <w:uiPriority w:val="99"/>
    <w:unhideWhenUsed/>
    <w:rsid w:val="00B57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Stolp, Amber (CDC/DDID/NCEZID/DGMQ)</cp:lastModifiedBy>
  <cp:revision>2</cp:revision>
  <dcterms:created xsi:type="dcterms:W3CDTF">2020-06-04T18:52:00Z</dcterms:created>
  <dcterms:modified xsi:type="dcterms:W3CDTF">2020-06-04T18:52:00Z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wmg9@cdc.gov</vt:lpwstr>
  </property>
  <property fmtid="{D5CDD505-2E9C-101B-9397-08002B2CF9AE}" pid="5" name="MSIP_Label_7b94a7b8-f06c-4dfe-bdcc-9b548fd58c31_SetDate">
    <vt:lpwstr>2020-06-03T15:34:12.2030147Z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b5c0888d-2a32-488c-b104-2e86b886bb45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