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00EE" w:rsidR="00B12F51" w:rsidP="00B12F51" w:rsidRDefault="009D373D">
      <w:pPr>
        <w:spacing w:after="0"/>
        <w:rPr>
          <w:rFonts w:asciiTheme="majorHAnsi" w:hAnsiTheme="majorHAnsi"/>
          <w:b/>
          <w:sz w:val="28"/>
        </w:rPr>
      </w:pPr>
      <w:bookmarkStart w:name="_GoBack" w:id="0"/>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Pr="009C61AD" w:rsidR="009D373D" w:rsidP="00B12F51" w:rsidRDefault="009D373D">
      <w:pPr>
        <w:spacing w:after="0"/>
        <w:rPr>
          <w:rFonts w:asciiTheme="majorHAnsi" w:hAnsiTheme="majorHAnsi"/>
        </w:rPr>
      </w:pPr>
    </w:p>
    <w:p w:rsidRPr="009C61AD" w:rsidR="009D373D" w:rsidP="009D373D" w:rsidRDefault="009D373D">
      <w:pPr>
        <w:autoSpaceDE w:val="0"/>
        <w:autoSpaceDN w:val="0"/>
        <w:adjustRightInd w:val="0"/>
        <w:spacing w:after="0" w:line="240" w:lineRule="auto"/>
        <w:rPr>
          <w:rFonts w:cs="TradeGothic-BoldCondTwenty" w:asciiTheme="majorHAnsi" w:hAnsiTheme="majorHAnsi"/>
          <w:b/>
          <w:bCs/>
        </w:rPr>
      </w:pP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TITLE III—GENERAL POWERS AND DUTIES OF PUBLIC</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HEALTH SERVICE</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Cs w:val="20"/>
        </w:rPr>
        <w:t>P</w:t>
      </w:r>
      <w:r w:rsidRPr="005463DE">
        <w:rPr>
          <w:rFonts w:cs="NewCenturySchlbk-Roman" w:asciiTheme="majorHAnsi" w:hAnsiTheme="majorHAnsi"/>
          <w:sz w:val="16"/>
          <w:szCs w:val="15"/>
        </w:rPr>
        <w:t xml:space="preserve">ART </w:t>
      </w:r>
      <w:r w:rsidRPr="005463DE">
        <w:rPr>
          <w:rFonts w:cs="NewCenturySchlbk-Roman" w:asciiTheme="majorHAnsi" w:hAnsiTheme="majorHAnsi"/>
          <w:szCs w:val="20"/>
        </w:rPr>
        <w:t>A—R</w:t>
      </w:r>
      <w:r w:rsidRPr="005463DE">
        <w:rPr>
          <w:rFonts w:cs="NewCenturySchlbk-Roman" w:asciiTheme="majorHAnsi" w:hAnsiTheme="majorHAnsi"/>
          <w:sz w:val="16"/>
          <w:szCs w:val="15"/>
        </w:rPr>
        <w:t xml:space="preserve">ESEARCH AND </w:t>
      </w:r>
      <w:r w:rsidRPr="005463DE">
        <w:rPr>
          <w:rFonts w:cs="NewCenturySchlbk-Roman" w:asciiTheme="majorHAnsi" w:hAnsiTheme="majorHAnsi"/>
          <w:szCs w:val="20"/>
        </w:rPr>
        <w:t>I</w:t>
      </w:r>
      <w:r w:rsidRPr="005463DE">
        <w:rPr>
          <w:rFonts w:cs="NewCenturySchlbk-Roman" w:asciiTheme="majorHAnsi" w:hAnsiTheme="majorHAnsi"/>
          <w:sz w:val="16"/>
          <w:szCs w:val="15"/>
        </w:rPr>
        <w:t>NVESTIGATION</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 w:val="16"/>
          <w:szCs w:val="15"/>
        </w:rPr>
        <w:t>IN GENERAL</w:t>
      </w:r>
    </w:p>
    <w:p w:rsidRPr="005463DE" w:rsidR="005463DE" w:rsidP="001D7FCB" w:rsidRDefault="005463DE">
      <w:pPr>
        <w:autoSpaceDE w:val="0"/>
        <w:autoSpaceDN w:val="0"/>
        <w:adjustRightInd w:val="0"/>
        <w:spacing w:after="0" w:line="240" w:lineRule="auto"/>
        <w:jc w:val="center"/>
        <w:rPr>
          <w:rFonts w:cs="NewCenturySchlbk-Roman" w:asciiTheme="majorHAnsi" w:hAnsiTheme="majorHAnsi"/>
          <w:sz w:val="15"/>
          <w:szCs w:val="15"/>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 xml:space="preserve">SEC. 301. </w:t>
      </w:r>
      <w:r w:rsidRPr="005800EE" w:rsidR="001D7FCB">
        <w:rPr>
          <w:rFonts w:eastAsia="BGsddV01" w:cs="BGsddV01" w:asciiTheme="majorHAnsi" w:hAnsiTheme="majorHAnsi"/>
          <w:sz w:val="20"/>
        </w:rPr>
        <w:t>[</w:t>
      </w:r>
      <w:r w:rsidRPr="005800EE">
        <w:rPr>
          <w:rFonts w:cs="NewCenturySchlbk-Roman" w:asciiTheme="majorHAnsi" w:hAnsiTheme="majorHAnsi"/>
          <w:sz w:val="20"/>
        </w:rPr>
        <w:t>241</w:t>
      </w:r>
      <w:r w:rsidRPr="005800EE" w:rsidR="001D7FCB">
        <w:rPr>
          <w:rFonts w:cs="NewCenturySchlbk-Roman" w:asciiTheme="majorHAnsi" w:hAnsiTheme="majorHAnsi"/>
          <w:sz w:val="20"/>
        </w:rPr>
        <w:t>]</w:t>
      </w:r>
      <w:r w:rsidRPr="005800EE">
        <w:rPr>
          <w:rFonts w:eastAsia="BGsddV01" w:cs="BGsddV01" w:asciiTheme="majorHAnsi" w:hAnsiTheme="majorHAnsi"/>
          <w:sz w:val="20"/>
        </w:rPr>
        <w:t xml:space="preserve"> </w:t>
      </w:r>
      <w:r w:rsidRPr="005800EE">
        <w:rPr>
          <w:rFonts w:cs="NewCenturySchlbk-Roman" w:asciiTheme="majorHAnsi" w:hAnsiTheme="majorHAnsi"/>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(1) collect and make available through publications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appropriate means, information as to, and the practical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application of, such research and other activities;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 make available research facilities of the Service to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authorities, and to health officials and scientists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engaged in special study;</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(3) make grants-in-aid to universities, hospitals, laboratories,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public or private institutions, and to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research projects as are recommended by the advisory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council to the entity of the Department supporting such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projects and make, upon recommendation of the advisory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entity of the Department, grants-in-aid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public or nonprofit universities, hospitals, laboratories,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institutions for the general support of their research;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secure from time to time and for such periods as 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deems advisable, the assistance and advice of experts, scholars,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consultants from the United States or abroad;</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for purposes of study, admit and treat at institutions,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hospitals, and stations of the Service, persons not otherwise eligible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treatment;</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(6) make available, to health officials, scientists, and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and other nonprofit institutions and organizations,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technical advice and assistance on the application of statistical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methods to experiments, studies, and surveys in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medical fields;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(7) enter into contracts, including contracts for research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accordance with and subject to the provisions of law applicable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contracts entered into by the military departments under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title 10, United States Code, sections 2353 and 2354, except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that determination, approval, and certification required thereby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shall be by the Secretary of Health, Education, and Welfare;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(8) adopt, upon recommendations of the advisory councils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entities of the Department or, with respect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mental health, the National Advisory Mental Health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additional means as the Secretary considers necessary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appropriate to carry out the purposes of this section.</w:t>
      </w:r>
    </w:p>
    <w:p w:rsidRPr="005800EE" w:rsidR="001D7FCB" w:rsidP="009D373D" w:rsidRDefault="001D7FCB">
      <w:pPr>
        <w:autoSpaceDE w:val="0"/>
        <w:autoSpaceDN w:val="0"/>
        <w:adjustRightInd w:val="0"/>
        <w:spacing w:after="0" w:line="240" w:lineRule="auto"/>
        <w:rPr>
          <w:rFonts w:cs="NewCenturySchlbk-Roman" w:asciiTheme="majorHAnsi" w:hAnsiTheme="majorHAnsi"/>
          <w:sz w:val="20"/>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The Secretary may make available to individuals and entities,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biomedical and behavioral research, substances and living organisms.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substances and organisms shall be made available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such terms and conditions (including payment for them) as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determines appropriate.</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(b)(1)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effects. In carrying out this paragraph, the Secretary shall consult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entities of the Federal Government, outside of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Education, and Welfare, engaged in comparable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upon request of such an entity and under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arrangements for the payment of expenses, may conduct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 effects.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(2)(A) The Secretary shall establish a comprehensive program</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research into the biological effects of low-level ionizing radiation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which program the Secretary shall conduct such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may support such research by others through grants and contracts.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 The Secretary shall conduct a comprehensive review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Federal programs of research on the biological effects of ionizing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radiation.</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lastRenderedPageBreak/>
        <w:t>(3)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research and studies on human nutrition,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particular emphasis on the role of nutrition in the prevention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treatment of disease and on the maintenance and promotion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and programs for the dissemination of information respecting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human nutrition to health professionals and the public.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carrying out activities under this paragraph, the Secretary shall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provide for the coordination of such of these activities as are performed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the different divisions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and shall consult with entities of the Federal</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Government, outside of the Department of Health, Education,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Welfare, engaged in comparable activities. The Secretary, upon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request of such an entity and under appropriate arrangements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payment of expenses, may conduct and support such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The Secretary shall publish a biennial report which</w:t>
      </w:r>
      <w:r w:rsidRPr="005800EE" w:rsidR="001D7FCB">
        <w:rPr>
          <w:rFonts w:cs="NewCenturySchlbk-Roman" w:asciiTheme="majorHAnsi" w:hAnsiTheme="majorHAnsi"/>
          <w:sz w:val="20"/>
        </w:rPr>
        <w:t xml:space="preserve"> c</w:t>
      </w:r>
      <w:r w:rsidRPr="005800EE">
        <w:rPr>
          <w:rFonts w:cs="NewCenturySchlbk-Roman" w:asciiTheme="majorHAnsi" w:hAnsiTheme="majorHAnsi"/>
          <w:sz w:val="20"/>
        </w:rPr>
        <w:t>ontains—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(A) a list of all substances (i) which either are known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 carcinogens or may reasonably be anticipated to be carcinogens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to which a significant number of persons residing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w:t>
      </w:r>
      <w:r w:rsidRPr="005800EE" w:rsidR="005463DE">
        <w:rPr>
          <w:rFonts w:cs="NewCenturySchlbk-Roman" w:asciiTheme="majorHAnsi" w:hAnsiTheme="majorHAnsi"/>
          <w:sz w:val="20"/>
        </w:rPr>
        <w:t>n the United States are exposed;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(B) information concerning the nature of such exposure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the estimated number of persons exposed to such substances;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(C) a statement identifying (i) each substance contained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list under subparagraph (A) for which no effluent, ambient,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exposure standard has been established by a Federal agency,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for each effluent, ambient, or exposure standard established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a Federal agency with respect to a substance contained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the list under subparagraph (A), the extent to which,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the basis of available medical, scientific, or other data, such</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standard, and the implementation of such standard by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agency, decreases the risk to public health from exposure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substance; and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(D) a description of (i) each request received during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involved—</w:t>
      </w:r>
    </w:p>
    <w:p w:rsidRPr="005800EE" w:rsidR="005463DE"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 from a Federal agency outside the Department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Health, Education, and Welfare for the Secretary, or</w:t>
      </w:r>
    </w:p>
    <w:p w:rsidRPr="005800EE" w:rsidR="009D373D"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(II) from an entity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to any other entity within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conduct research into, or testing for, the carcinogenicity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substances or to provide information described in clause (ii)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subparagraph (C), and (ii) how the Secretary and each such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entity, respectively, have responded to each such request.</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The authority of the Secretary to enter into any contract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conduct of any study, testing, program, research, or review,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assessment under this subsection shall be effective for any fiscal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only to such extent or in such amounts as are provided in advance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Appropriation Acts.</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(c) The Secretary may conduct biomedical research, directly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through grants or contracts, for the identification, control, treatment,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prevention of diseases (including tropical diseases)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which do not occur to a significant extent in the United States.</w:t>
      </w:r>
    </w:p>
    <w:p w:rsidR="009D373D"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(d) The Secretary may authorize persons engaged in biomedical,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behavioral, clinical, or other research (including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mental health, including research on the use and effect of alcohol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psychoactive drugs) to protect the privacy of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who are the subject of such research by withholding from 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persons not connected with the conduct of such research the names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other identifying characteristics of such individuals. Persons so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authorized to protect the privacy of such individuals may not be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compelled in any Federal, State, or local civil, criminal, administrative,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legislative, or other proceedings to identify such individuals.</w:t>
      </w:r>
    </w:p>
    <w:p w:rsidR="005800EE" w:rsidRDefault="005800EE">
      <w:pPr>
        <w:rPr>
          <w:rFonts w:cs="NewCenturySchlbk-Roman" w:asciiTheme="majorHAnsi" w:hAnsiTheme="majorHAnsi"/>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456D23">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456D23">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8A2C9-ECEF-4923-8DF4-00EB8FF0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A4C0-9C4B-4A01-A50B-529003B3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Ptomey, Natasha (CDC/OID/NCHHSTP) (CTR)</cp:lastModifiedBy>
  <cp:revision>2</cp:revision>
  <cp:lastPrinted>2011-06-07T15:53:00Z</cp:lastPrinted>
  <dcterms:created xsi:type="dcterms:W3CDTF">2016-10-03T15:31:00Z</dcterms:created>
  <dcterms:modified xsi:type="dcterms:W3CDTF">2016-10-03T15:31:00Z</dcterms:modified>
</cp:coreProperties>
</file>