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7043" w:rsidR="00A503D3" w:rsidP="00A503D3" w:rsidRDefault="00812991" w14:paraId="612420F9" w14:textId="77777777">
      <w:pPr>
        <w:jc w:val="center"/>
        <w:rPr>
          <w:b/>
          <w:sz w:val="36"/>
          <w:szCs w:val="36"/>
        </w:rPr>
      </w:pPr>
      <w:r>
        <w:rPr>
          <w:b/>
          <w:sz w:val="36"/>
          <w:szCs w:val="36"/>
        </w:rPr>
        <w:t>Centers for Disease Control and Prevention</w:t>
      </w:r>
    </w:p>
    <w:p w:rsidRPr="00CA7043" w:rsidR="00A503D3" w:rsidP="00A503D3" w:rsidRDefault="00A503D3" w14:paraId="4211CE1E" w14:textId="77777777">
      <w:pPr>
        <w:jc w:val="center"/>
        <w:rPr>
          <w:b/>
          <w:sz w:val="20"/>
          <w:szCs w:val="20"/>
        </w:rPr>
      </w:pPr>
    </w:p>
    <w:p w:rsidR="00A503D3" w:rsidP="00A503D3" w:rsidRDefault="00A503D3" w14:paraId="401D30B0" w14:textId="77777777">
      <w:pPr>
        <w:jc w:val="center"/>
        <w:rPr>
          <w:b/>
          <w:sz w:val="36"/>
          <w:szCs w:val="36"/>
        </w:rPr>
      </w:pPr>
      <w:r w:rsidRPr="00CA7043">
        <w:rPr>
          <w:b/>
          <w:sz w:val="36"/>
          <w:szCs w:val="36"/>
        </w:rPr>
        <w:t>Supporting Statement</w:t>
      </w:r>
      <w:r w:rsidR="00812991">
        <w:rPr>
          <w:b/>
          <w:sz w:val="36"/>
          <w:szCs w:val="36"/>
        </w:rPr>
        <w:t xml:space="preserve"> A</w:t>
      </w:r>
    </w:p>
    <w:p w:rsidRPr="00CA7043" w:rsidR="00812991" w:rsidP="00A503D3" w:rsidRDefault="00812991" w14:paraId="3AE196F8" w14:textId="77777777">
      <w:pPr>
        <w:jc w:val="center"/>
        <w:rPr>
          <w:b/>
          <w:sz w:val="20"/>
          <w:szCs w:val="20"/>
        </w:rPr>
      </w:pPr>
    </w:p>
    <w:p w:rsidR="00A503D3" w:rsidP="00A503D3" w:rsidRDefault="00812991" w14:paraId="7B69896C" w14:textId="77777777">
      <w:pPr>
        <w:jc w:val="center"/>
        <w:rPr>
          <w:b/>
          <w:sz w:val="32"/>
          <w:szCs w:val="36"/>
        </w:rPr>
      </w:pPr>
      <w:r w:rsidRPr="00812991">
        <w:rPr>
          <w:b/>
          <w:sz w:val="32"/>
          <w:szCs w:val="36"/>
        </w:rPr>
        <w:t>Evaluat</w:t>
      </w:r>
      <w:r w:rsidR="0049334C">
        <w:rPr>
          <w:b/>
          <w:sz w:val="32"/>
          <w:szCs w:val="36"/>
        </w:rPr>
        <w:t>ion of</w:t>
      </w:r>
      <w:r w:rsidRPr="00812991">
        <w:rPr>
          <w:b/>
          <w:sz w:val="32"/>
          <w:szCs w:val="36"/>
        </w:rPr>
        <w:t xml:space="preserve"> the Effectiveness of the Training and Education Modules in the North American Fatigue Management Program</w:t>
      </w:r>
    </w:p>
    <w:p w:rsidR="00BB618D" w:rsidP="00A503D3" w:rsidRDefault="00BB618D" w14:paraId="1AC9F291" w14:textId="77777777">
      <w:pPr>
        <w:jc w:val="center"/>
        <w:rPr>
          <w:b/>
          <w:sz w:val="32"/>
          <w:szCs w:val="36"/>
        </w:rPr>
      </w:pPr>
    </w:p>
    <w:p w:rsidR="00BB618D" w:rsidP="00A503D3" w:rsidRDefault="00BB618D" w14:paraId="506B61BE" w14:textId="77777777">
      <w:pPr>
        <w:jc w:val="center"/>
        <w:rPr>
          <w:b/>
          <w:sz w:val="32"/>
          <w:szCs w:val="36"/>
        </w:rPr>
      </w:pPr>
    </w:p>
    <w:p w:rsidR="00BB618D" w:rsidP="00A503D3" w:rsidRDefault="00BB618D" w14:paraId="42919149" w14:textId="77777777">
      <w:pPr>
        <w:jc w:val="center"/>
        <w:rPr>
          <w:b/>
          <w:sz w:val="32"/>
          <w:szCs w:val="36"/>
        </w:rPr>
      </w:pPr>
    </w:p>
    <w:p w:rsidR="00BB618D" w:rsidP="00A503D3" w:rsidRDefault="00BB618D" w14:paraId="657F807F" w14:textId="77777777">
      <w:pPr>
        <w:jc w:val="center"/>
        <w:rPr>
          <w:b/>
          <w:sz w:val="32"/>
          <w:szCs w:val="36"/>
        </w:rPr>
      </w:pPr>
    </w:p>
    <w:p w:rsidR="00BB618D" w:rsidP="00A503D3" w:rsidRDefault="00BB618D" w14:paraId="67718650" w14:textId="77777777">
      <w:pPr>
        <w:jc w:val="center"/>
        <w:rPr>
          <w:b/>
          <w:sz w:val="32"/>
          <w:szCs w:val="36"/>
        </w:rPr>
      </w:pPr>
    </w:p>
    <w:p w:rsidR="00BB618D" w:rsidP="00A503D3" w:rsidRDefault="00BB618D" w14:paraId="093AA6C6" w14:textId="77777777">
      <w:pPr>
        <w:jc w:val="center"/>
        <w:rPr>
          <w:b/>
          <w:sz w:val="32"/>
          <w:szCs w:val="36"/>
        </w:rPr>
      </w:pPr>
    </w:p>
    <w:p w:rsidR="00BB618D" w:rsidP="00A503D3" w:rsidRDefault="00BB618D" w14:paraId="2A1CA923" w14:textId="77777777">
      <w:pPr>
        <w:jc w:val="center"/>
        <w:rPr>
          <w:b/>
          <w:sz w:val="32"/>
          <w:szCs w:val="36"/>
        </w:rPr>
      </w:pPr>
    </w:p>
    <w:p w:rsidR="00BB618D" w:rsidP="00A503D3" w:rsidRDefault="00BB618D" w14:paraId="289167D4" w14:textId="77777777">
      <w:pPr>
        <w:jc w:val="center"/>
        <w:rPr>
          <w:b/>
          <w:sz w:val="32"/>
          <w:szCs w:val="36"/>
        </w:rPr>
      </w:pPr>
    </w:p>
    <w:p w:rsidR="00BB618D" w:rsidP="00A503D3" w:rsidRDefault="00BB618D" w14:paraId="6D48E7C3" w14:textId="77777777">
      <w:pPr>
        <w:jc w:val="center"/>
        <w:rPr>
          <w:b/>
          <w:sz w:val="32"/>
          <w:szCs w:val="36"/>
        </w:rPr>
      </w:pPr>
    </w:p>
    <w:p w:rsidR="00BB618D" w:rsidP="00A503D3" w:rsidRDefault="00BB618D" w14:paraId="20F00313" w14:textId="77777777">
      <w:pPr>
        <w:jc w:val="center"/>
        <w:rPr>
          <w:b/>
          <w:sz w:val="32"/>
          <w:szCs w:val="36"/>
        </w:rPr>
      </w:pPr>
    </w:p>
    <w:p w:rsidR="00BB618D" w:rsidP="00A503D3" w:rsidRDefault="00BB618D" w14:paraId="32B2C4A6" w14:textId="77777777">
      <w:pPr>
        <w:jc w:val="center"/>
        <w:rPr>
          <w:b/>
          <w:sz w:val="32"/>
          <w:szCs w:val="36"/>
        </w:rPr>
      </w:pPr>
    </w:p>
    <w:p w:rsidR="00BB618D" w:rsidP="00A503D3" w:rsidRDefault="00BB618D" w14:paraId="0F2ED87E" w14:textId="77777777">
      <w:pPr>
        <w:jc w:val="center"/>
        <w:rPr>
          <w:b/>
          <w:sz w:val="32"/>
          <w:szCs w:val="36"/>
        </w:rPr>
      </w:pPr>
    </w:p>
    <w:p w:rsidR="00BB618D" w:rsidP="00A503D3" w:rsidRDefault="00BB618D" w14:paraId="1334187E" w14:textId="77777777">
      <w:pPr>
        <w:jc w:val="center"/>
        <w:rPr>
          <w:b/>
          <w:sz w:val="32"/>
          <w:szCs w:val="36"/>
        </w:rPr>
      </w:pPr>
    </w:p>
    <w:p w:rsidR="00BB618D" w:rsidP="00A503D3" w:rsidRDefault="00BB618D" w14:paraId="509C4E86" w14:textId="77777777">
      <w:pPr>
        <w:jc w:val="center"/>
        <w:rPr>
          <w:b/>
          <w:sz w:val="32"/>
          <w:szCs w:val="36"/>
        </w:rPr>
      </w:pPr>
    </w:p>
    <w:p w:rsidR="007A11D2" w:rsidP="007A11D2" w:rsidRDefault="0009301A" w14:paraId="177D3FBA" w14:textId="77777777">
      <w:pPr>
        <w:jc w:val="center"/>
        <w:rPr>
          <w:sz w:val="32"/>
          <w:szCs w:val="36"/>
        </w:rPr>
      </w:pPr>
      <w:r w:rsidRPr="00BA42A7">
        <w:rPr>
          <w:sz w:val="32"/>
          <w:szCs w:val="36"/>
        </w:rPr>
        <w:t xml:space="preserve">Guang </w:t>
      </w:r>
      <w:r>
        <w:rPr>
          <w:sz w:val="32"/>
          <w:szCs w:val="36"/>
        </w:rPr>
        <w:t xml:space="preserve">X </w:t>
      </w:r>
      <w:r w:rsidRPr="00BA42A7">
        <w:rPr>
          <w:sz w:val="32"/>
          <w:szCs w:val="36"/>
        </w:rPr>
        <w:t>Chen, Epidemiologist,</w:t>
      </w:r>
    </w:p>
    <w:p w:rsidR="00A663DA" w:rsidP="007A11D2" w:rsidRDefault="0009301A" w14:paraId="2E71FF40" w14:textId="77777777">
      <w:pPr>
        <w:jc w:val="center"/>
        <w:rPr>
          <w:sz w:val="32"/>
          <w:szCs w:val="36"/>
        </w:rPr>
      </w:pPr>
      <w:r w:rsidRPr="00BA42A7">
        <w:rPr>
          <w:sz w:val="32"/>
          <w:szCs w:val="36"/>
        </w:rPr>
        <w:t>National Institute for Occupational Safety and Health</w:t>
      </w:r>
    </w:p>
    <w:p w:rsidR="007A11D2" w:rsidP="007A11D2" w:rsidRDefault="00A663DA" w14:paraId="3B027C44" w14:textId="261A88A9">
      <w:pPr>
        <w:jc w:val="center"/>
        <w:rPr>
          <w:sz w:val="32"/>
          <w:szCs w:val="36"/>
        </w:rPr>
      </w:pPr>
      <w:r>
        <w:rPr>
          <w:sz w:val="32"/>
          <w:szCs w:val="36"/>
        </w:rPr>
        <w:t>Centers for Disease Control and Prevention</w:t>
      </w:r>
    </w:p>
    <w:p w:rsidR="007A11D2" w:rsidP="007A11D2" w:rsidRDefault="0009301A" w14:paraId="6966114C" w14:textId="77777777">
      <w:pPr>
        <w:jc w:val="center"/>
        <w:rPr>
          <w:sz w:val="32"/>
          <w:szCs w:val="36"/>
        </w:rPr>
      </w:pPr>
      <w:r w:rsidRPr="00BA42A7">
        <w:rPr>
          <w:sz w:val="32"/>
          <w:szCs w:val="36"/>
        </w:rPr>
        <w:t>Phone number 304-285-5995,</w:t>
      </w:r>
    </w:p>
    <w:p w:rsidR="00BB618D" w:rsidP="007A11D2" w:rsidRDefault="0009301A" w14:paraId="0BB26D39" w14:textId="77777777">
      <w:pPr>
        <w:jc w:val="center"/>
        <w:rPr>
          <w:sz w:val="32"/>
          <w:szCs w:val="36"/>
        </w:rPr>
      </w:pPr>
      <w:r w:rsidRPr="00BA42A7">
        <w:rPr>
          <w:sz w:val="32"/>
          <w:szCs w:val="36"/>
        </w:rPr>
        <w:t xml:space="preserve">email: </w:t>
      </w:r>
      <w:hyperlink w:history="1" r:id="rId8">
        <w:r w:rsidRPr="00BA42A7">
          <w:rPr>
            <w:rStyle w:val="Hyperlink"/>
            <w:sz w:val="32"/>
            <w:szCs w:val="36"/>
          </w:rPr>
          <w:t>gchen@cdc.gov</w:t>
        </w:r>
      </w:hyperlink>
    </w:p>
    <w:p w:rsidR="0049334C" w:rsidP="007A11D2" w:rsidRDefault="0049334C" w14:paraId="5714EAAA" w14:textId="77777777">
      <w:pPr>
        <w:jc w:val="center"/>
        <w:rPr>
          <w:sz w:val="32"/>
          <w:szCs w:val="36"/>
        </w:rPr>
      </w:pPr>
    </w:p>
    <w:p w:rsidR="0049334C" w:rsidP="007A11D2" w:rsidRDefault="0049334C" w14:paraId="587B561F" w14:textId="77777777">
      <w:pPr>
        <w:jc w:val="center"/>
        <w:rPr>
          <w:sz w:val="32"/>
          <w:szCs w:val="36"/>
        </w:rPr>
      </w:pPr>
    </w:p>
    <w:p w:rsidRPr="00BA42A7" w:rsidR="0049334C" w:rsidP="007A11D2" w:rsidRDefault="00411A6B" w14:paraId="0EA3BF5A" w14:textId="0C905B31">
      <w:pPr>
        <w:jc w:val="center"/>
        <w:rPr>
          <w:sz w:val="32"/>
          <w:szCs w:val="36"/>
        </w:rPr>
      </w:pPr>
      <w:r>
        <w:rPr>
          <w:sz w:val="32"/>
          <w:szCs w:val="36"/>
        </w:rPr>
        <w:t xml:space="preserve">July </w:t>
      </w:r>
      <w:r w:rsidR="009E7688">
        <w:rPr>
          <w:sz w:val="32"/>
          <w:szCs w:val="36"/>
        </w:rPr>
        <w:t>31</w:t>
      </w:r>
      <w:r w:rsidR="0049334C">
        <w:rPr>
          <w:sz w:val="32"/>
          <w:szCs w:val="36"/>
        </w:rPr>
        <w:t>, 2020</w:t>
      </w:r>
    </w:p>
    <w:p w:rsidRPr="00812991" w:rsidR="00EF5E98" w:rsidP="00A503D3" w:rsidRDefault="00EF5E98" w14:paraId="3AF09C3D" w14:textId="77777777">
      <w:pPr>
        <w:jc w:val="center"/>
        <w:rPr>
          <w:b/>
          <w:sz w:val="32"/>
          <w:szCs w:val="36"/>
        </w:rPr>
      </w:pPr>
    </w:p>
    <w:p w:rsidR="00A503D3" w:rsidP="00A503D3" w:rsidRDefault="00A503D3" w14:paraId="3BA6A102" w14:textId="77777777">
      <w:pPr>
        <w:jc w:val="center"/>
      </w:pPr>
    </w:p>
    <w:p w:rsidR="00137A03" w:rsidP="009F7A1D" w:rsidRDefault="00EF5E98" w14:paraId="027BA332" w14:textId="77777777">
      <w:pPr>
        <w:rPr>
          <w:b/>
          <w:bCs/>
          <w:caps/>
          <w:sz w:val="28"/>
        </w:rPr>
      </w:pPr>
      <w:r>
        <w:rPr>
          <w:b/>
          <w:sz w:val="28"/>
          <w:szCs w:val="28"/>
          <w:u w:val="single"/>
        </w:rPr>
        <w:br w:type="page"/>
      </w:r>
      <w:r w:rsidRPr="009F7A1D" w:rsidR="00137A03">
        <w:rPr>
          <w:b/>
          <w:bCs/>
          <w:caps/>
          <w:sz w:val="28"/>
        </w:rPr>
        <w:lastRenderedPageBreak/>
        <w:t>Table of Contents</w:t>
      </w:r>
    </w:p>
    <w:p w:rsidR="00401FA1" w:rsidP="009F7A1D" w:rsidRDefault="00401FA1" w14:paraId="5C3063FE" w14:textId="77777777">
      <w:pPr>
        <w:rPr>
          <w:b/>
          <w:bCs/>
          <w:caps/>
          <w:sz w:val="28"/>
        </w:rPr>
      </w:pPr>
    </w:p>
    <w:p w:rsidR="00401FA1" w:rsidP="009F7A1D" w:rsidRDefault="00401FA1" w14:paraId="4778F545" w14:textId="77777777">
      <w:pPr>
        <w:rPr>
          <w:b/>
          <w:bCs/>
          <w:caps/>
          <w:sz w:val="28"/>
        </w:rPr>
      </w:pPr>
      <w:r>
        <w:rPr>
          <w:b/>
          <w:bCs/>
          <w:caps/>
          <w:sz w:val="28"/>
        </w:rPr>
        <w:t xml:space="preserve">a. jUSTIFICATIONS </w:t>
      </w:r>
    </w:p>
    <w:p w:rsidRPr="009F7A1D" w:rsidR="00273F7B" w:rsidP="009F7A1D" w:rsidRDefault="00273F7B" w14:paraId="06663B6D" w14:textId="77777777">
      <w:pPr>
        <w:rPr>
          <w:b/>
          <w:bCs/>
          <w:caps/>
          <w:sz w:val="28"/>
        </w:rPr>
      </w:pPr>
    </w:p>
    <w:p w:rsidRPr="00D624FA" w:rsidR="00BB7491" w:rsidRDefault="00BB7491" w14:paraId="1B027288" w14:textId="77777777">
      <w:pPr>
        <w:pStyle w:val="TOC2"/>
        <w:tabs>
          <w:tab w:val="left" w:pos="660"/>
          <w:tab w:val="right" w:leader="dot" w:pos="9350"/>
        </w:tabs>
        <w:rPr>
          <w:rFonts w:ascii="Calibri" w:hAnsi="Calibri"/>
          <w:noProof/>
          <w:sz w:val="22"/>
          <w:szCs w:val="22"/>
        </w:rPr>
      </w:pPr>
      <w:r w:rsidRPr="00D624FA">
        <w:rPr>
          <w:rStyle w:val="Hyperlink"/>
          <w:noProof/>
          <w:color w:val="auto"/>
          <w:u w:val="none"/>
        </w:rPr>
        <w:t xml:space="preserve">1. Circumstances Making the Collection of Information Necessary </w:t>
      </w:r>
    </w:p>
    <w:p w:rsidRPr="00D624FA" w:rsidR="00BB7491" w:rsidRDefault="00BB7491" w14:paraId="47F08C25" w14:textId="77777777">
      <w:pPr>
        <w:pStyle w:val="TOC2"/>
        <w:tabs>
          <w:tab w:val="right" w:leader="dot" w:pos="9350"/>
        </w:tabs>
        <w:rPr>
          <w:rStyle w:val="Hyperlink"/>
          <w:noProof/>
          <w:color w:val="auto"/>
          <w:u w:val="none"/>
        </w:rPr>
      </w:pPr>
      <w:r w:rsidRPr="00D624FA">
        <w:rPr>
          <w:rStyle w:val="Hyperlink"/>
          <w:noProof/>
          <w:color w:val="auto"/>
          <w:u w:val="none"/>
        </w:rPr>
        <w:t xml:space="preserve">2. Purpose and Use of Information Collection </w:t>
      </w:r>
    </w:p>
    <w:p w:rsidRPr="00D624FA" w:rsidR="00BB7491" w:rsidP="00BB7491" w:rsidRDefault="00BB7491" w14:paraId="723D3EE1" w14:textId="77777777">
      <w:r w:rsidRPr="00D624FA">
        <w:t xml:space="preserve">    3. Use of Improved Information </w:t>
      </w:r>
      <w:r w:rsidRPr="00D624FA" w:rsidR="000B3710">
        <w:t>Technology and</w:t>
      </w:r>
      <w:r w:rsidRPr="00D624FA">
        <w:t xml:space="preserve"> Burden Reduction </w:t>
      </w:r>
    </w:p>
    <w:p w:rsidRPr="00D624FA" w:rsidR="00BB7491" w:rsidRDefault="00BB7491" w14:paraId="32A23CF8"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4. Efforts to Identify Duplication and Use of Similar Information </w:t>
      </w:r>
    </w:p>
    <w:p w:rsidRPr="00D624FA" w:rsidR="00BB7491" w:rsidP="000B3710" w:rsidRDefault="00BB7491" w14:paraId="1509BA0F"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5. Impact </w:t>
      </w:r>
      <w:r w:rsidRPr="00D624FA" w:rsidR="000B3710">
        <w:rPr>
          <w:rStyle w:val="Hyperlink"/>
          <w:noProof/>
          <w:color w:val="auto"/>
          <w:u w:val="none"/>
        </w:rPr>
        <w:t xml:space="preserve">on Small Businesses or other Small Entities </w:t>
      </w:r>
    </w:p>
    <w:p w:rsidRPr="00D624FA" w:rsidR="000B3710" w:rsidP="000B3710" w:rsidRDefault="000B3710" w14:paraId="31337B43" w14:textId="77777777">
      <w:r w:rsidRPr="00D624FA">
        <w:t xml:space="preserve">    6. Consequences of Collection the Information Less Frequently </w:t>
      </w:r>
    </w:p>
    <w:p w:rsidRPr="00D624FA" w:rsidR="00BB7491" w:rsidRDefault="00BB7491" w14:paraId="1F0C7A74"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7. </w:t>
      </w:r>
      <w:r w:rsidRPr="00D624FA" w:rsidR="000B3710">
        <w:rPr>
          <w:rStyle w:val="Hyperlink"/>
          <w:noProof/>
          <w:color w:val="auto"/>
          <w:u w:val="none"/>
        </w:rPr>
        <w:t>Special Circumstances Relating to the Guidelines of 5 CFR 1320.5</w:t>
      </w:r>
    </w:p>
    <w:p w:rsidRPr="00D624FA" w:rsidR="00BB7491" w:rsidRDefault="00BB7491" w14:paraId="3CC28810"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8. </w:t>
      </w:r>
      <w:r w:rsidRPr="00D624FA" w:rsidR="000B3710">
        <w:rPr>
          <w:rStyle w:val="Hyperlink"/>
          <w:noProof/>
          <w:color w:val="auto"/>
          <w:u w:val="none"/>
        </w:rPr>
        <w:t>Comments in Response to the Federal Register Notice and Efforts to Consult Outside the Agency</w:t>
      </w:r>
    </w:p>
    <w:p w:rsidRPr="00D624FA" w:rsidR="00BB7491" w:rsidRDefault="00BB7491" w14:paraId="0DEA9213"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9. </w:t>
      </w:r>
      <w:r w:rsidRPr="00D624FA" w:rsidR="000B3710">
        <w:rPr>
          <w:rStyle w:val="Hyperlink"/>
          <w:noProof/>
          <w:color w:val="auto"/>
          <w:u w:val="none"/>
        </w:rPr>
        <w:t xml:space="preserve"> Explanation of Any payment or Gift to Respondents</w:t>
      </w:r>
    </w:p>
    <w:p w:rsidRPr="00E23F5E" w:rsidR="00BB7491" w:rsidP="000B3710" w:rsidRDefault="000B3710" w14:paraId="7AF2A895" w14:textId="77777777">
      <w:pPr>
        <w:pStyle w:val="TOC2"/>
        <w:tabs>
          <w:tab w:val="right" w:leader="dot" w:pos="9350"/>
        </w:tabs>
        <w:ind w:left="0"/>
        <w:rPr>
          <w:noProof/>
          <w:sz w:val="22"/>
          <w:szCs w:val="22"/>
        </w:rPr>
      </w:pPr>
      <w:r w:rsidRPr="00D624FA">
        <w:rPr>
          <w:rStyle w:val="Hyperlink"/>
          <w:noProof/>
          <w:color w:val="auto"/>
          <w:u w:val="none"/>
        </w:rPr>
        <w:t xml:space="preserve">    10. </w:t>
      </w:r>
      <w:r w:rsidRPr="00E23F5E" w:rsidR="00E23F5E">
        <w:t>Protection of the Privacy and Confidentiality of Information Provided by Respondents</w:t>
      </w:r>
      <w:r w:rsidRPr="00E23F5E" w:rsidDel="00E23F5E" w:rsidR="00E23F5E">
        <w:rPr>
          <w:rStyle w:val="PageNumber"/>
          <w:noProof/>
        </w:rPr>
        <w:t xml:space="preserve"> </w:t>
      </w:r>
    </w:p>
    <w:p w:rsidRPr="00D624FA" w:rsidR="00BB7491" w:rsidRDefault="00BB7491" w14:paraId="4A3A597C" w14:textId="77777777">
      <w:pPr>
        <w:pStyle w:val="TOC2"/>
        <w:tabs>
          <w:tab w:val="right" w:leader="dot" w:pos="9350"/>
        </w:tabs>
        <w:rPr>
          <w:rFonts w:ascii="Calibri" w:hAnsi="Calibri"/>
          <w:noProof/>
          <w:sz w:val="22"/>
          <w:szCs w:val="22"/>
        </w:rPr>
      </w:pPr>
      <w:r w:rsidRPr="00E23F5E">
        <w:rPr>
          <w:rStyle w:val="Hyperlink"/>
          <w:noProof/>
          <w:color w:val="auto"/>
          <w:u w:val="none"/>
        </w:rPr>
        <w:t xml:space="preserve">11. </w:t>
      </w:r>
      <w:r w:rsidRPr="00E23F5E" w:rsidR="00E23F5E">
        <w:t>Institutional Review Board (IRB) and Justification for Sensitive Questions</w:t>
      </w:r>
    </w:p>
    <w:p w:rsidRPr="00D624FA" w:rsidR="00BB7491" w:rsidRDefault="00BB7491" w14:paraId="3B87BF8A"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12. </w:t>
      </w:r>
      <w:r w:rsidRPr="00D624FA" w:rsidR="000B3710">
        <w:rPr>
          <w:rStyle w:val="Hyperlink"/>
          <w:noProof/>
          <w:color w:val="auto"/>
          <w:u w:val="none"/>
        </w:rPr>
        <w:t xml:space="preserve">Estimates of Annualized Burdern Hours and Costs </w:t>
      </w:r>
    </w:p>
    <w:p w:rsidRPr="00D624FA" w:rsidR="00BB7491" w:rsidRDefault="00BB7491" w14:paraId="61CBF4A3" w14:textId="77777777">
      <w:pPr>
        <w:pStyle w:val="TOC2"/>
        <w:tabs>
          <w:tab w:val="right" w:leader="dot" w:pos="9350"/>
        </w:tabs>
        <w:rPr>
          <w:rFonts w:ascii="Calibri" w:hAnsi="Calibri"/>
          <w:noProof/>
          <w:sz w:val="22"/>
          <w:szCs w:val="22"/>
        </w:rPr>
      </w:pPr>
      <w:r w:rsidRPr="00D624FA">
        <w:rPr>
          <w:rStyle w:val="Hyperlink"/>
          <w:noProof/>
          <w:color w:val="auto"/>
          <w:u w:val="none"/>
        </w:rPr>
        <w:t>13.</w:t>
      </w:r>
      <w:r w:rsidRPr="00D624FA" w:rsidR="000B3710">
        <w:rPr>
          <w:rStyle w:val="Hyperlink"/>
          <w:noProof/>
          <w:color w:val="auto"/>
          <w:u w:val="none"/>
        </w:rPr>
        <w:t xml:space="preserve"> Estimates of Other Total Annual Cost Burdern to Repsondents or Record Keepers </w:t>
      </w:r>
    </w:p>
    <w:p w:rsidRPr="00D624FA" w:rsidR="00BB7491" w:rsidRDefault="000B3710" w14:paraId="6874F372" w14:textId="77777777">
      <w:pPr>
        <w:pStyle w:val="TOC2"/>
        <w:tabs>
          <w:tab w:val="right" w:leader="dot" w:pos="9350"/>
        </w:tabs>
        <w:rPr>
          <w:rFonts w:ascii="Calibri" w:hAnsi="Calibri"/>
          <w:noProof/>
          <w:sz w:val="22"/>
          <w:szCs w:val="22"/>
        </w:rPr>
      </w:pPr>
      <w:r w:rsidRPr="00D624FA">
        <w:rPr>
          <w:rStyle w:val="Hyperlink"/>
          <w:noProof/>
          <w:color w:val="auto"/>
          <w:u w:val="none"/>
        </w:rPr>
        <w:t>14. Annualized Cost to the Government</w:t>
      </w:r>
    </w:p>
    <w:p w:rsidRPr="00D624FA" w:rsidR="00BB7491" w:rsidRDefault="000B3710" w14:paraId="69AC3B45" w14:textId="77777777">
      <w:pPr>
        <w:pStyle w:val="TOC2"/>
        <w:tabs>
          <w:tab w:val="right" w:leader="dot" w:pos="9350"/>
        </w:tabs>
        <w:rPr>
          <w:rStyle w:val="Hyperlink"/>
          <w:noProof/>
          <w:color w:val="auto"/>
          <w:u w:val="none"/>
        </w:rPr>
      </w:pPr>
      <w:r w:rsidRPr="00D624FA">
        <w:rPr>
          <w:rStyle w:val="Hyperlink"/>
          <w:noProof/>
          <w:color w:val="auto"/>
          <w:u w:val="none"/>
        </w:rPr>
        <w:t xml:space="preserve">15. Explanation for Program Changes or Adjustment </w:t>
      </w:r>
    </w:p>
    <w:p w:rsidRPr="00D624FA" w:rsidR="000B3710" w:rsidP="000B3710" w:rsidRDefault="000B3710" w14:paraId="0F6AC4A0" w14:textId="77777777">
      <w:r w:rsidRPr="00D624FA">
        <w:t xml:space="preserve">     16. Plans for Tabulation and Publication and Project Time Schedule </w:t>
      </w:r>
    </w:p>
    <w:p w:rsidRPr="00D624FA" w:rsidR="00BB7491" w:rsidRDefault="00BB7491" w14:paraId="0E05D996" w14:textId="77777777">
      <w:pPr>
        <w:pStyle w:val="TOC2"/>
        <w:tabs>
          <w:tab w:val="right" w:leader="dot" w:pos="9350"/>
        </w:tabs>
        <w:rPr>
          <w:rFonts w:ascii="Calibri" w:hAnsi="Calibri"/>
          <w:noProof/>
          <w:sz w:val="22"/>
          <w:szCs w:val="22"/>
        </w:rPr>
      </w:pPr>
      <w:r w:rsidRPr="00D624FA">
        <w:rPr>
          <w:rStyle w:val="Hyperlink"/>
          <w:noProof/>
          <w:color w:val="auto"/>
          <w:u w:val="none"/>
        </w:rPr>
        <w:t xml:space="preserve">17. </w:t>
      </w:r>
      <w:r w:rsidRPr="00D624FA" w:rsidR="000B3710">
        <w:rPr>
          <w:rStyle w:val="Hyperlink"/>
          <w:noProof/>
          <w:color w:val="auto"/>
          <w:u w:val="none"/>
        </w:rPr>
        <w:t xml:space="preserve"> Reason(s) Display of OMB Expiration Date is Inappropriate</w:t>
      </w:r>
    </w:p>
    <w:p w:rsidRPr="00D624FA" w:rsidR="00BB7491" w:rsidRDefault="00BB7491" w14:paraId="11791075" w14:textId="77777777">
      <w:pPr>
        <w:pStyle w:val="TOC2"/>
        <w:tabs>
          <w:tab w:val="right" w:leader="dot" w:pos="9350"/>
        </w:tabs>
        <w:rPr>
          <w:rStyle w:val="Hyperlink"/>
          <w:noProof/>
          <w:color w:val="auto"/>
          <w:u w:val="none"/>
        </w:rPr>
      </w:pPr>
      <w:r w:rsidRPr="00D624FA">
        <w:rPr>
          <w:rStyle w:val="Hyperlink"/>
          <w:noProof/>
          <w:color w:val="auto"/>
          <w:u w:val="none"/>
        </w:rPr>
        <w:t xml:space="preserve">18.  </w:t>
      </w:r>
      <w:r w:rsidRPr="00D624FA" w:rsidR="000B3710">
        <w:rPr>
          <w:rStyle w:val="Hyperlink"/>
          <w:noProof/>
          <w:color w:val="auto"/>
          <w:u w:val="none"/>
        </w:rPr>
        <w:t>Exceptions to the Certification for Paperwork Reduction Act Submissions</w:t>
      </w:r>
    </w:p>
    <w:p w:rsidR="00401FA1" w:rsidP="00401FA1" w:rsidRDefault="00401FA1" w14:paraId="6C791E7C" w14:textId="77777777"/>
    <w:p w:rsidR="00401FA1" w:rsidP="00401FA1" w:rsidRDefault="00401FA1" w14:paraId="7D936DE9" w14:textId="77777777">
      <w:pPr>
        <w:rPr>
          <w:b/>
          <w:bCs/>
        </w:rPr>
      </w:pPr>
      <w:r>
        <w:t xml:space="preserve">B. </w:t>
      </w:r>
      <w:r>
        <w:rPr>
          <w:b/>
          <w:bCs/>
        </w:rPr>
        <w:t xml:space="preserve">Collections of Information Employing Statistical Methods </w:t>
      </w:r>
    </w:p>
    <w:p w:rsidRPr="00401FA1" w:rsidR="009A199D" w:rsidP="00401FA1" w:rsidRDefault="009A199D" w14:paraId="1BEC6F05" w14:textId="77777777">
      <w:pPr>
        <w:rPr>
          <w:b/>
          <w:bCs/>
        </w:rPr>
      </w:pPr>
    </w:p>
    <w:p w:rsidRPr="00296760" w:rsidR="000B3710" w:rsidP="000B3710" w:rsidRDefault="00401FA1" w14:paraId="586BD188" w14:textId="77777777">
      <w:r w:rsidRPr="00296760">
        <w:t xml:space="preserve">     1. Respondents Universe and Sampling Methods</w:t>
      </w:r>
    </w:p>
    <w:p w:rsidRPr="00296760" w:rsidR="00401FA1" w:rsidP="000B3710" w:rsidRDefault="00401FA1" w14:paraId="3B522985" w14:textId="77777777">
      <w:r w:rsidRPr="00296760">
        <w:t xml:space="preserve">     2. Procedures for the Collection </w:t>
      </w:r>
      <w:r w:rsidR="0049334C">
        <w:t>o</w:t>
      </w:r>
      <w:r w:rsidRPr="00296760">
        <w:t xml:space="preserve">f Information </w:t>
      </w:r>
    </w:p>
    <w:p w:rsidRPr="00296760" w:rsidR="00401FA1" w:rsidP="000B3710" w:rsidRDefault="00401FA1" w14:paraId="5A0FA85C" w14:textId="77777777">
      <w:r w:rsidRPr="00296760">
        <w:t xml:space="preserve">     3. Methods to Maximize Response Rates and Deal with No Response </w:t>
      </w:r>
    </w:p>
    <w:p w:rsidRPr="00296760" w:rsidR="00401FA1" w:rsidP="000B3710" w:rsidRDefault="00401FA1" w14:paraId="25BAB17B" w14:textId="77777777">
      <w:r w:rsidRPr="00296760">
        <w:t xml:space="preserve">     4. Tests of Procedures or Methods to be Undertaken</w:t>
      </w:r>
    </w:p>
    <w:p w:rsidRPr="00296760" w:rsidR="00401FA1" w:rsidP="000B3710" w:rsidRDefault="00401FA1" w14:paraId="06379048" w14:textId="77777777">
      <w:r w:rsidRPr="00296760">
        <w:t xml:space="preserve">     5. Individuals Consulted on Statistical Aspects and Individuals Collecting and/or Analyzing data  </w:t>
      </w:r>
    </w:p>
    <w:p w:rsidRPr="00296760" w:rsidR="00401FA1" w:rsidP="000B3710" w:rsidRDefault="00401FA1" w14:paraId="1CA6D068" w14:textId="77777777"/>
    <w:p w:rsidRPr="007A11D2" w:rsidR="009A199D" w:rsidP="000B3710" w:rsidRDefault="009A199D" w14:paraId="4695ECBD" w14:textId="77777777">
      <w:pPr>
        <w:rPr>
          <w:b/>
          <w:bCs/>
        </w:rPr>
      </w:pPr>
      <w:bookmarkStart w:name="_Hlk45632500" w:id="0"/>
      <w:r w:rsidRPr="007A11D2">
        <w:rPr>
          <w:b/>
          <w:bCs/>
        </w:rPr>
        <w:t xml:space="preserve">ATTACHMENTS </w:t>
      </w:r>
    </w:p>
    <w:p w:rsidRPr="00296760" w:rsidR="009A199D" w:rsidP="000B3710" w:rsidRDefault="009A199D" w14:paraId="00A7E907" w14:textId="77777777"/>
    <w:p w:rsidRPr="00D624FA" w:rsidR="00401FA1" w:rsidP="00AC06E3" w:rsidRDefault="00401FA1" w14:paraId="44A36744" w14:textId="401D8C40">
      <w:pPr>
        <w:ind w:left="900" w:hanging="900"/>
      </w:pPr>
      <w:r w:rsidRPr="00D624FA">
        <w:t>Att</w:t>
      </w:r>
      <w:r w:rsidRPr="00D624FA" w:rsidR="00D624FA">
        <w:t>.</w:t>
      </w:r>
      <w:r w:rsidRPr="00D624FA">
        <w:t xml:space="preserve"> A.</w:t>
      </w:r>
      <w:r w:rsidR="00AC06E3">
        <w:tab/>
      </w:r>
      <w:r w:rsidRPr="00D624FA">
        <w:t xml:space="preserve">Authorizing Legislation </w:t>
      </w:r>
    </w:p>
    <w:p w:rsidRPr="00D624FA" w:rsidR="00664829" w:rsidP="009E7688" w:rsidRDefault="003643DE" w14:paraId="7770AA9D" w14:textId="62559F7C">
      <w:pPr>
        <w:ind w:left="900" w:hanging="900"/>
      </w:pPr>
      <w:r w:rsidRPr="00D624FA">
        <w:t>Att</w:t>
      </w:r>
      <w:r w:rsidRPr="00D624FA" w:rsidR="00D624FA">
        <w:t>.</w:t>
      </w:r>
      <w:r w:rsidRPr="00D624FA">
        <w:t xml:space="preserve"> B.</w:t>
      </w:r>
      <w:r w:rsidR="00AC06E3">
        <w:tab/>
      </w:r>
      <w:r w:rsidRPr="00941EAF" w:rsidR="00941EAF">
        <w:t>60 Day FRN</w:t>
      </w:r>
    </w:p>
    <w:p w:rsidRPr="00D624FA" w:rsidR="003643DE" w:rsidP="009E7688" w:rsidRDefault="00664829" w14:paraId="4BBD7E9C" w14:textId="09D43303">
      <w:pPr>
        <w:ind w:left="900" w:hanging="900"/>
      </w:pPr>
      <w:r w:rsidRPr="00D624FA">
        <w:t xml:space="preserve">Att. </w:t>
      </w:r>
      <w:r>
        <w:t>C</w:t>
      </w:r>
      <w:r w:rsidRPr="00D624FA">
        <w:t>.</w:t>
      </w:r>
      <w:r w:rsidR="00AC06E3">
        <w:tab/>
      </w:r>
      <w:r w:rsidR="00941EAF">
        <w:t>60 Day FRN public comment</w:t>
      </w:r>
    </w:p>
    <w:p w:rsidRPr="00D624FA" w:rsidR="003643DE" w:rsidP="009E7688" w:rsidRDefault="003643DE" w14:paraId="38124EFF" w14:textId="787806EF">
      <w:pPr>
        <w:ind w:left="900" w:hanging="900"/>
      </w:pPr>
      <w:r w:rsidRPr="00D624FA">
        <w:t>Att</w:t>
      </w:r>
      <w:r w:rsidRPr="00D624FA" w:rsidR="00D624FA">
        <w:t>.</w:t>
      </w:r>
      <w:r w:rsidRPr="00D624FA">
        <w:t xml:space="preserve"> </w:t>
      </w:r>
      <w:r w:rsidR="00664829">
        <w:t>D</w:t>
      </w:r>
      <w:bookmarkStart w:name="_GoBack" w:id="1"/>
      <w:bookmarkEnd w:id="1"/>
      <w:r w:rsidRPr="00D624FA">
        <w:t>.</w:t>
      </w:r>
      <w:r w:rsidR="00AC06E3">
        <w:tab/>
      </w:r>
      <w:r w:rsidRPr="00D624FA">
        <w:t>Virginia Tech IRB approval Letter</w:t>
      </w:r>
    </w:p>
    <w:p w:rsidRPr="00D624FA" w:rsidR="00BB7491" w:rsidP="00EF506D" w:rsidRDefault="003643DE" w14:paraId="316D511F" w14:textId="75970B55">
      <w:pPr>
        <w:pStyle w:val="TOC3"/>
        <w:rPr>
          <w:rFonts w:ascii="Calibri" w:hAnsi="Calibri"/>
          <w:noProof/>
          <w:sz w:val="22"/>
          <w:szCs w:val="22"/>
        </w:rPr>
      </w:pPr>
      <w:r w:rsidRPr="00D624FA">
        <w:rPr>
          <w:rStyle w:val="Hyperlink"/>
          <w:noProof/>
          <w:color w:val="auto"/>
          <w:u w:val="none"/>
        </w:rPr>
        <w:t>Att</w:t>
      </w:r>
      <w:r w:rsidRPr="00D624FA" w:rsidR="00D624FA">
        <w:rPr>
          <w:rStyle w:val="Hyperlink"/>
          <w:noProof/>
          <w:color w:val="auto"/>
          <w:u w:val="none"/>
        </w:rPr>
        <w:t>.</w:t>
      </w:r>
      <w:r w:rsidR="007A11D2">
        <w:rPr>
          <w:rStyle w:val="Hyperlink"/>
          <w:noProof/>
          <w:color w:val="auto"/>
          <w:u w:val="none"/>
        </w:rPr>
        <w:t xml:space="preserve"> </w:t>
      </w:r>
      <w:r w:rsidRPr="00D624FA">
        <w:rPr>
          <w:rStyle w:val="Hyperlink"/>
          <w:noProof/>
          <w:color w:val="auto"/>
          <w:u w:val="none"/>
        </w:rPr>
        <w:t>E.</w:t>
      </w:r>
      <w:r w:rsidR="00AC06E3">
        <w:rPr>
          <w:rStyle w:val="Hyperlink"/>
          <w:noProof/>
          <w:color w:val="auto"/>
          <w:u w:val="none"/>
        </w:rPr>
        <w:tab/>
      </w:r>
      <w:r w:rsidRPr="00D624FA" w:rsidR="00BB7491">
        <w:rPr>
          <w:rStyle w:val="Hyperlink"/>
          <w:rFonts w:eastAsia="Calibri"/>
          <w:noProof/>
          <w:color w:val="auto"/>
          <w:u w:val="none"/>
        </w:rPr>
        <w:t>Example Carrier Participation Agreement</w:t>
      </w:r>
    </w:p>
    <w:p w:rsidR="005F378C" w:rsidP="009E7688" w:rsidRDefault="003643DE" w14:paraId="14B4BB1F" w14:textId="77777777">
      <w:pPr>
        <w:ind w:left="900" w:hanging="900"/>
        <w:rPr>
          <w:rStyle w:val="Hyperlink"/>
          <w:bCs/>
          <w:noProof/>
          <w:color w:val="auto"/>
          <w:u w:val="none"/>
        </w:rPr>
      </w:pPr>
      <w:r w:rsidRPr="00D624FA">
        <w:rPr>
          <w:rStyle w:val="Hyperlink"/>
          <w:noProof/>
          <w:color w:val="auto"/>
          <w:u w:val="none"/>
        </w:rPr>
        <w:t>Att</w:t>
      </w:r>
      <w:r w:rsidRPr="00D624FA" w:rsidR="00D624FA">
        <w:rPr>
          <w:rStyle w:val="Hyperlink"/>
          <w:noProof/>
          <w:color w:val="auto"/>
          <w:u w:val="none"/>
        </w:rPr>
        <w:t>.</w:t>
      </w:r>
      <w:r w:rsidR="007A11D2">
        <w:rPr>
          <w:rStyle w:val="Hyperlink"/>
          <w:noProof/>
          <w:color w:val="auto"/>
          <w:u w:val="none"/>
        </w:rPr>
        <w:t xml:space="preserve"> </w:t>
      </w:r>
      <w:r w:rsidRPr="00D624FA">
        <w:rPr>
          <w:rStyle w:val="Hyperlink"/>
          <w:noProof/>
          <w:color w:val="auto"/>
          <w:u w:val="none"/>
        </w:rPr>
        <w:t>F</w:t>
      </w:r>
      <w:r w:rsidR="00601843">
        <w:rPr>
          <w:rStyle w:val="Hyperlink"/>
          <w:noProof/>
          <w:color w:val="auto"/>
          <w:u w:val="none"/>
        </w:rPr>
        <w:t>-1.</w:t>
      </w:r>
      <w:r w:rsidR="00AC06E3">
        <w:rPr>
          <w:rStyle w:val="Hyperlink"/>
          <w:noProof/>
          <w:color w:val="auto"/>
          <w:u w:val="none"/>
        </w:rPr>
        <w:tab/>
      </w:r>
      <w:r w:rsidRPr="00D624FA" w:rsidR="00BB7491">
        <w:rPr>
          <w:rStyle w:val="Hyperlink"/>
          <w:bCs/>
          <w:noProof/>
          <w:color w:val="auto"/>
          <w:u w:val="none"/>
        </w:rPr>
        <w:t xml:space="preserve">Example List of Variables included in the Carrier Violation </w:t>
      </w:r>
      <w:r w:rsidR="00601843">
        <w:rPr>
          <w:rStyle w:val="Hyperlink"/>
          <w:bCs/>
          <w:noProof/>
          <w:color w:val="auto"/>
          <w:u w:val="none"/>
        </w:rPr>
        <w:t xml:space="preserve">and ELD </w:t>
      </w:r>
      <w:r w:rsidRPr="00D624FA" w:rsidR="00BB7491">
        <w:rPr>
          <w:rStyle w:val="Hyperlink"/>
          <w:bCs/>
          <w:noProof/>
          <w:color w:val="auto"/>
          <w:u w:val="none"/>
        </w:rPr>
        <w:t>Files</w:t>
      </w:r>
    </w:p>
    <w:p w:rsidRPr="00D624FA" w:rsidR="00BB7491" w:rsidP="009E7688" w:rsidRDefault="00601843" w14:paraId="47F84232" w14:textId="26F4B446">
      <w:pPr>
        <w:ind w:left="900" w:hanging="900"/>
        <w:rPr>
          <w:rStyle w:val="Hyperlink"/>
          <w:color w:val="auto"/>
          <w:u w:val="none"/>
        </w:rPr>
      </w:pPr>
      <w:r>
        <w:t>Att. F-2.</w:t>
      </w:r>
      <w:r w:rsidR="00AC06E3">
        <w:tab/>
      </w:r>
      <w:r>
        <w:rPr>
          <w:rStyle w:val="Hyperlink"/>
          <w:noProof/>
          <w:color w:val="auto"/>
          <w:u w:val="none"/>
        </w:rPr>
        <w:t>Carrier Administrative Cost Data</w:t>
      </w:r>
    </w:p>
    <w:p w:rsidRPr="00D624FA" w:rsidR="00664829" w:rsidP="009E7688" w:rsidRDefault="00D624FA" w14:paraId="5DBC4B5F" w14:textId="4C08F43B">
      <w:pPr>
        <w:ind w:left="900" w:hanging="900"/>
      </w:pPr>
      <w:r w:rsidRPr="00D624FA">
        <w:t>Att.</w:t>
      </w:r>
      <w:r w:rsidR="007A11D2">
        <w:t xml:space="preserve"> </w:t>
      </w:r>
      <w:r w:rsidRPr="00D624FA">
        <w:t>G</w:t>
      </w:r>
      <w:r w:rsidR="009A5DCD">
        <w:t>-1</w:t>
      </w:r>
      <w:r w:rsidR="00664829">
        <w:t>.</w:t>
      </w:r>
      <w:r w:rsidR="00AC06E3">
        <w:tab/>
      </w:r>
      <w:r w:rsidRPr="00D624FA" w:rsidR="003643DE">
        <w:t>Management Practices (Time Period 1</w:t>
      </w:r>
      <w:r w:rsidRPr="00D624FA" w:rsidR="00664829">
        <w:t xml:space="preserve">) </w:t>
      </w:r>
    </w:p>
    <w:p w:rsidR="00664829" w:rsidRDefault="00664829" w14:paraId="1BA4610B" w14:textId="03566808">
      <w:pPr>
        <w:ind w:left="900" w:hanging="900"/>
      </w:pPr>
      <w:r w:rsidRPr="00D624FA">
        <w:t>Att.</w:t>
      </w:r>
      <w:r>
        <w:t xml:space="preserve"> </w:t>
      </w:r>
      <w:r w:rsidR="009A5DCD">
        <w:t>G-2</w:t>
      </w:r>
      <w:r>
        <w:t>.</w:t>
      </w:r>
      <w:r w:rsidR="00AC06E3">
        <w:tab/>
      </w:r>
      <w:r w:rsidRPr="00D624FA">
        <w:t>Management Practices (Time Period 2)</w:t>
      </w:r>
    </w:p>
    <w:p w:rsidRPr="00D624FA" w:rsidR="009A5DCD" w:rsidP="009E7688" w:rsidRDefault="009A5DCD" w14:paraId="42119026" w14:textId="62A7B4B7">
      <w:pPr>
        <w:ind w:left="900" w:hanging="900"/>
      </w:pPr>
      <w:r>
        <w:t>Att. H.</w:t>
      </w:r>
      <w:r>
        <w:tab/>
        <w:t>Driver Consent Form</w:t>
      </w:r>
    </w:p>
    <w:p w:rsidRPr="00D624FA" w:rsidR="00664829" w:rsidP="00EF506D" w:rsidRDefault="00664829" w14:paraId="0C2B9B32" w14:textId="24E1A910">
      <w:pPr>
        <w:pStyle w:val="TOC3"/>
        <w:rPr>
          <w:rStyle w:val="Hyperlink"/>
          <w:noProof/>
          <w:color w:val="auto"/>
          <w:u w:val="none"/>
        </w:rPr>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I.</w:t>
      </w:r>
      <w:r w:rsidR="00AC06E3">
        <w:rPr>
          <w:rStyle w:val="Hyperlink"/>
          <w:noProof/>
          <w:color w:val="auto"/>
          <w:u w:val="none"/>
        </w:rPr>
        <w:tab/>
      </w:r>
      <w:r w:rsidRPr="00D624FA">
        <w:rPr>
          <w:rStyle w:val="Hyperlink"/>
          <w:noProof/>
          <w:color w:val="auto"/>
          <w:u w:val="none"/>
        </w:rPr>
        <w:t>Online Driver Application</w:t>
      </w:r>
    </w:p>
    <w:p w:rsidR="00664829" w:rsidP="00E465FA" w:rsidRDefault="00664829" w14:paraId="7FED897A" w14:textId="2B17D157">
      <w:pPr>
        <w:pStyle w:val="TOC3"/>
        <w:rPr>
          <w:rFonts w:ascii="Calibri" w:hAnsi="Calibri"/>
          <w:noProof/>
          <w:sz w:val="22"/>
          <w:szCs w:val="22"/>
        </w:rPr>
      </w:pPr>
      <w:r w:rsidRPr="00D624FA">
        <w:rPr>
          <w:rStyle w:val="Hyperlink"/>
          <w:noProof/>
          <w:color w:val="auto"/>
          <w:u w:val="none"/>
        </w:rPr>
        <w:lastRenderedPageBreak/>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J.</w:t>
      </w:r>
      <w:r w:rsidR="00AC06E3">
        <w:rPr>
          <w:rStyle w:val="Hyperlink"/>
          <w:noProof/>
          <w:color w:val="auto"/>
          <w:u w:val="none"/>
        </w:rPr>
        <w:tab/>
      </w:r>
      <w:r w:rsidRPr="00D624FA">
        <w:rPr>
          <w:rStyle w:val="Hyperlink"/>
          <w:rFonts w:eastAsia="Calibri"/>
          <w:noProof/>
          <w:color w:val="auto"/>
          <w:u w:val="none"/>
        </w:rPr>
        <w:t>Background Questionnaire</w:t>
      </w:r>
      <w:r w:rsidRPr="00D624FA">
        <w:rPr>
          <w:rFonts w:ascii="Calibri" w:hAnsi="Calibri"/>
          <w:noProof/>
          <w:sz w:val="22"/>
          <w:szCs w:val="22"/>
        </w:rPr>
        <w:t xml:space="preserve"> </w:t>
      </w:r>
    </w:p>
    <w:p w:rsidR="00664829" w:rsidP="009E7688" w:rsidRDefault="00664829" w14:paraId="56C015FD" w14:textId="585B7395">
      <w:pPr>
        <w:ind w:left="900" w:hanging="900"/>
      </w:pPr>
      <w:r>
        <w:t>Att. K.</w:t>
      </w:r>
      <w:r w:rsidR="00AC06E3">
        <w:tab/>
      </w:r>
      <w:r>
        <w:t>Actigraph Training</w:t>
      </w:r>
    </w:p>
    <w:p w:rsidR="00664829" w:rsidP="00EF506D" w:rsidRDefault="00664829" w14:paraId="221870BD" w14:textId="476DF51E">
      <w:pPr>
        <w:pStyle w:val="TOC3"/>
        <w:rPr>
          <w:rStyle w:val="Hyperlink"/>
          <w:noProof/>
          <w:color w:val="auto"/>
          <w:u w:val="none"/>
        </w:rPr>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L.</w:t>
      </w:r>
      <w:r w:rsidR="00AC06E3">
        <w:rPr>
          <w:rStyle w:val="Hyperlink"/>
          <w:noProof/>
          <w:color w:val="auto"/>
          <w:u w:val="none"/>
        </w:rPr>
        <w:tab/>
      </w:r>
      <w:r w:rsidRPr="00D624FA">
        <w:rPr>
          <w:rStyle w:val="Hyperlink"/>
          <w:noProof/>
          <w:color w:val="auto"/>
          <w:u w:val="none"/>
        </w:rPr>
        <w:t>Smartphone Questions</w:t>
      </w:r>
    </w:p>
    <w:p w:rsidR="00664829" w:rsidP="009E7688" w:rsidRDefault="00664829" w14:paraId="1EA9D6BB" w14:textId="60616DE4">
      <w:pPr>
        <w:ind w:left="900" w:hanging="900"/>
      </w:pPr>
      <w:r>
        <w:t>Att. M.</w:t>
      </w:r>
      <w:r w:rsidR="00AC06E3">
        <w:tab/>
      </w:r>
      <w:r>
        <w:t xml:space="preserve">PVT Instructions </w:t>
      </w:r>
    </w:p>
    <w:p w:rsidR="00664829" w:rsidP="00EF506D" w:rsidRDefault="00664829" w14:paraId="749F9621" w14:textId="14C1B68C">
      <w:pPr>
        <w:pStyle w:val="TOC3"/>
        <w:rPr>
          <w:rStyle w:val="Hyperlink"/>
          <w:noProof/>
          <w:color w:val="auto"/>
          <w:u w:val="none"/>
        </w:rPr>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N.</w:t>
      </w:r>
      <w:r w:rsidR="00AC06E3">
        <w:rPr>
          <w:rStyle w:val="Hyperlink"/>
          <w:noProof/>
          <w:color w:val="auto"/>
          <w:u w:val="none"/>
        </w:rPr>
        <w:tab/>
      </w:r>
      <w:r w:rsidRPr="00D624FA">
        <w:rPr>
          <w:rStyle w:val="Hyperlink"/>
          <w:noProof/>
          <w:color w:val="auto"/>
          <w:u w:val="none"/>
        </w:rPr>
        <w:t>Exercise and Food Consumption Questionnaire</w:t>
      </w:r>
    </w:p>
    <w:p w:rsidRPr="009C7797" w:rsidR="00664829" w:rsidP="009E7688" w:rsidRDefault="00664829" w14:paraId="294F53CB" w14:textId="6684CFDB">
      <w:pPr>
        <w:ind w:left="900" w:hanging="900"/>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O.</w:t>
      </w:r>
      <w:r w:rsidR="00AC06E3">
        <w:rPr>
          <w:rStyle w:val="Hyperlink"/>
          <w:noProof/>
          <w:color w:val="auto"/>
          <w:u w:val="none"/>
        </w:rPr>
        <w:tab/>
      </w:r>
      <w:r w:rsidRPr="00D624FA">
        <w:rPr>
          <w:rStyle w:val="Hyperlink"/>
          <w:noProof/>
          <w:color w:val="auto"/>
          <w:u w:val="none"/>
        </w:rPr>
        <w:t>Short Form -36 Version 2 (SF-36v2; waves 1-4)</w:t>
      </w:r>
    </w:p>
    <w:p w:rsidR="00664829" w:rsidP="00EF506D" w:rsidRDefault="00664829" w14:paraId="634E6A7C" w14:textId="1026EAD7">
      <w:pPr>
        <w:pStyle w:val="TOC3"/>
        <w:rPr>
          <w:rStyle w:val="Hyperlink"/>
          <w:noProof/>
          <w:color w:val="auto"/>
          <w:u w:val="none"/>
        </w:rPr>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P.</w:t>
      </w:r>
      <w:r w:rsidR="00AC06E3">
        <w:rPr>
          <w:rStyle w:val="Hyperlink"/>
          <w:noProof/>
          <w:color w:val="auto"/>
          <w:u w:val="none"/>
        </w:rPr>
        <w:tab/>
      </w:r>
      <w:r w:rsidRPr="00D624FA">
        <w:rPr>
          <w:rStyle w:val="Hyperlink"/>
          <w:noProof/>
          <w:color w:val="auto"/>
          <w:u w:val="none"/>
        </w:rPr>
        <w:t>Family Interactions</w:t>
      </w:r>
    </w:p>
    <w:p w:rsidR="00664829" w:rsidRDefault="00664829" w14:paraId="52580BC9" w14:textId="400BEB42">
      <w:pPr>
        <w:pStyle w:val="TOC3"/>
        <w:rPr>
          <w:rStyle w:val="Hyperlink"/>
          <w:noProof/>
          <w:color w:val="auto"/>
          <w:u w:val="none"/>
        </w:rPr>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Pr>
          <w:rStyle w:val="Hyperlink"/>
          <w:noProof/>
          <w:color w:val="auto"/>
          <w:u w:val="none"/>
        </w:rPr>
        <w:t>Q.</w:t>
      </w:r>
      <w:r w:rsidR="00AC06E3">
        <w:rPr>
          <w:rStyle w:val="Hyperlink"/>
          <w:noProof/>
          <w:color w:val="auto"/>
          <w:u w:val="none"/>
        </w:rPr>
        <w:tab/>
      </w:r>
      <w:r w:rsidRPr="00D624FA">
        <w:rPr>
          <w:rStyle w:val="Hyperlink"/>
          <w:noProof/>
          <w:color w:val="auto"/>
          <w:u w:val="none"/>
        </w:rPr>
        <w:t>The Job Descriptive Index</w:t>
      </w:r>
    </w:p>
    <w:p w:rsidRPr="009E7688" w:rsidR="005877C5" w:rsidP="009E7688" w:rsidRDefault="005877C5" w14:paraId="1E45A122" w14:textId="4C8EA36A">
      <w:pPr>
        <w:tabs>
          <w:tab w:val="left" w:pos="900"/>
        </w:tabs>
        <w:ind w:left="900" w:hanging="900"/>
      </w:pPr>
      <w:r>
        <w:t>Att. R.</w:t>
      </w:r>
      <w:r w:rsidR="009C1665">
        <w:tab/>
        <w:t>Safety Climate Questionnaire</w:t>
      </w:r>
      <w:r>
        <w:tab/>
      </w:r>
    </w:p>
    <w:p w:rsidR="00664829" w:rsidP="009E7688" w:rsidRDefault="00664829" w14:paraId="36D3C4DA" w14:textId="7693D323">
      <w:pPr>
        <w:pStyle w:val="TOC3"/>
      </w:pPr>
      <w:r w:rsidRPr="00D624FA">
        <w:rPr>
          <w:rStyle w:val="Hyperlink"/>
          <w:noProof/>
          <w:color w:val="auto"/>
          <w:u w:val="none"/>
        </w:rPr>
        <w:t>Att</w:t>
      </w:r>
      <w:r>
        <w:rPr>
          <w:rStyle w:val="Hyperlink"/>
          <w:noProof/>
          <w:color w:val="auto"/>
          <w:u w:val="none"/>
        </w:rPr>
        <w:t>.</w:t>
      </w:r>
      <w:r w:rsidRPr="00D624FA">
        <w:rPr>
          <w:rStyle w:val="Hyperlink"/>
          <w:noProof/>
          <w:color w:val="auto"/>
          <w:u w:val="none"/>
        </w:rPr>
        <w:t xml:space="preserve"> </w:t>
      </w:r>
      <w:r w:rsidR="009C1665">
        <w:rPr>
          <w:rStyle w:val="Hyperlink"/>
          <w:noProof/>
          <w:color w:val="auto"/>
          <w:u w:val="none"/>
        </w:rPr>
        <w:t>S</w:t>
      </w:r>
      <w:r>
        <w:rPr>
          <w:rStyle w:val="Hyperlink"/>
          <w:noProof/>
          <w:color w:val="auto"/>
          <w:u w:val="none"/>
        </w:rPr>
        <w:t>.</w:t>
      </w:r>
      <w:r w:rsidR="00AC06E3">
        <w:rPr>
          <w:rStyle w:val="Hyperlink"/>
          <w:noProof/>
          <w:color w:val="auto"/>
          <w:u w:val="none"/>
        </w:rPr>
        <w:tab/>
      </w:r>
      <w:r w:rsidRPr="00D624FA">
        <w:rPr>
          <w:rStyle w:val="Hyperlink"/>
          <w:noProof/>
          <w:color w:val="auto"/>
          <w:u w:val="none"/>
        </w:rPr>
        <w:t>Post-Study Questionnaire</w:t>
      </w:r>
    </w:p>
    <w:p w:rsidR="00941EAF" w:rsidP="00AC06E3" w:rsidRDefault="00941EAF" w14:paraId="3FD17139" w14:textId="2017DF7A">
      <w:pPr>
        <w:ind w:left="900" w:hanging="900"/>
      </w:pPr>
      <w:r>
        <w:t>Att. T.</w:t>
      </w:r>
      <w:r w:rsidR="00AC06E3">
        <w:tab/>
      </w:r>
      <w:r w:rsidRPr="009E7688" w:rsidR="00AC06E3">
        <w:rPr>
          <w:bCs/>
        </w:rPr>
        <w:t xml:space="preserve">Overview of </w:t>
      </w:r>
      <w:r w:rsidR="00F3527D">
        <w:rPr>
          <w:bCs/>
        </w:rPr>
        <w:t xml:space="preserve">Research Questions, </w:t>
      </w:r>
      <w:r w:rsidRPr="009E7688" w:rsidR="00AC06E3">
        <w:rPr>
          <w:bCs/>
        </w:rPr>
        <w:t xml:space="preserve">Key Activities and Data Collection, by Type of Activity and </w:t>
      </w:r>
      <w:r w:rsidR="001D53F9">
        <w:rPr>
          <w:bCs/>
        </w:rPr>
        <w:t>Data Co</w:t>
      </w:r>
      <w:r w:rsidR="00F3527D">
        <w:rPr>
          <w:bCs/>
        </w:rPr>
        <w:t>llection Period</w:t>
      </w:r>
      <w:r w:rsidR="00AC06E3">
        <w:t xml:space="preserve"> (</w:t>
      </w:r>
      <w:r>
        <w:t xml:space="preserve">Expanded </w:t>
      </w:r>
      <w:r w:rsidR="00AC06E3">
        <w:t xml:space="preserve">Overview of the </w:t>
      </w:r>
      <w:r>
        <w:t>Study Plan</w:t>
      </w:r>
      <w:r w:rsidR="00AC06E3">
        <w:t>)</w:t>
      </w:r>
    </w:p>
    <w:p w:rsidRPr="00876CB4" w:rsidR="009F684F" w:rsidP="009E7688" w:rsidRDefault="00C96758" w14:paraId="68C2FCDA" w14:textId="4306DEA9">
      <w:pPr>
        <w:tabs>
          <w:tab w:val="left" w:pos="900"/>
        </w:tabs>
      </w:pPr>
      <w:r>
        <w:t xml:space="preserve">Att. </w:t>
      </w:r>
      <w:r w:rsidR="00C63B24">
        <w:t>U</w:t>
      </w:r>
      <w:r w:rsidR="00F3527D">
        <w:t>.</w:t>
      </w:r>
      <w:r w:rsidR="00F3527D">
        <w:tab/>
      </w:r>
      <w:r w:rsidR="009F684F">
        <w:t>Phone Debriefing Example</w:t>
      </w:r>
    </w:p>
    <w:p w:rsidR="007A11D2" w:rsidP="00A503D3" w:rsidRDefault="007A11D2" w14:paraId="7131A3B6" w14:textId="77777777"/>
    <w:bookmarkEnd w:id="0"/>
    <w:p w:rsidR="007A11D2" w:rsidP="00A503D3" w:rsidRDefault="007A11D2" w14:paraId="18626EE6" w14:textId="77777777"/>
    <w:p w:rsidR="007A11D2" w:rsidP="00A503D3" w:rsidRDefault="00454061" w14:paraId="13452D79" w14:textId="77777777">
      <w:r>
        <w:t>Acronyms</w:t>
      </w:r>
    </w:p>
    <w:p w:rsidR="00454061" w:rsidP="00A503D3" w:rsidRDefault="00454061" w14:paraId="5FEE2C1C" w14:textId="77777777"/>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8"/>
        <w:gridCol w:w="5627"/>
      </w:tblGrid>
      <w:tr w:rsidRPr="00FA7226" w:rsidR="00FF6487" w:rsidTr="002B2A8B" w14:paraId="5D5A257B" w14:textId="77777777">
        <w:trPr>
          <w:cantSplit/>
        </w:trPr>
        <w:tc>
          <w:tcPr>
            <w:tcW w:w="1568" w:type="dxa"/>
            <w:shd w:val="clear" w:color="auto" w:fill="auto"/>
            <w:vAlign w:val="bottom"/>
          </w:tcPr>
          <w:p w:rsidRPr="00FA7226" w:rsidR="00FF6487" w:rsidP="002B2A8B" w:rsidRDefault="00FF6487" w14:paraId="4F1F0E01" w14:textId="77777777">
            <w:pPr>
              <w:spacing w:before="60"/>
            </w:pPr>
            <w:r w:rsidRPr="00FA7226">
              <w:t>CDL</w:t>
            </w:r>
          </w:p>
        </w:tc>
        <w:tc>
          <w:tcPr>
            <w:tcW w:w="5627" w:type="dxa"/>
            <w:shd w:val="clear" w:color="auto" w:fill="auto"/>
            <w:vAlign w:val="bottom"/>
          </w:tcPr>
          <w:p w:rsidRPr="00FA7226" w:rsidR="00FF6487" w:rsidP="002B2A8B" w:rsidRDefault="00FF6487" w14:paraId="7569226A" w14:textId="14B9EB1B">
            <w:pPr>
              <w:spacing w:before="60"/>
            </w:pPr>
            <w:r w:rsidRPr="00FA7226">
              <w:t xml:space="preserve">Commercial </w:t>
            </w:r>
            <w:r w:rsidRPr="00FA7226" w:rsidR="00C52CA1">
              <w:t>Driver’s</w:t>
            </w:r>
            <w:r w:rsidRPr="00FA7226">
              <w:t xml:space="preserve"> License</w:t>
            </w:r>
          </w:p>
        </w:tc>
      </w:tr>
      <w:tr w:rsidRPr="00FA7226" w:rsidR="00FF6487" w:rsidTr="002B2A8B" w14:paraId="2A3DE631" w14:textId="77777777">
        <w:trPr>
          <w:cantSplit/>
        </w:trPr>
        <w:tc>
          <w:tcPr>
            <w:tcW w:w="1568" w:type="dxa"/>
            <w:shd w:val="clear" w:color="auto" w:fill="auto"/>
            <w:vAlign w:val="bottom"/>
          </w:tcPr>
          <w:p w:rsidRPr="00FA7226" w:rsidR="00FF6487" w:rsidP="002B2A8B" w:rsidRDefault="00FF6487" w14:paraId="665CCBF4" w14:textId="77777777">
            <w:pPr>
              <w:spacing w:before="60"/>
            </w:pPr>
            <w:r w:rsidRPr="00FA7226">
              <w:t>CMV</w:t>
            </w:r>
          </w:p>
        </w:tc>
        <w:tc>
          <w:tcPr>
            <w:tcW w:w="5627" w:type="dxa"/>
            <w:shd w:val="clear" w:color="auto" w:fill="auto"/>
            <w:vAlign w:val="bottom"/>
          </w:tcPr>
          <w:p w:rsidRPr="00FA7226" w:rsidR="00FF6487" w:rsidP="002B2A8B" w:rsidRDefault="00FF6487" w14:paraId="11093B8A" w14:textId="77777777">
            <w:pPr>
              <w:spacing w:before="60"/>
            </w:pPr>
            <w:r w:rsidRPr="00FA7226">
              <w:t>Commercial Motor Vehicle</w:t>
            </w:r>
          </w:p>
        </w:tc>
      </w:tr>
      <w:tr w:rsidRPr="00FA7226" w:rsidR="00FF6487" w:rsidTr="002B2A8B" w14:paraId="6ACA690B" w14:textId="77777777">
        <w:trPr>
          <w:cantSplit/>
        </w:trPr>
        <w:tc>
          <w:tcPr>
            <w:tcW w:w="1568" w:type="dxa"/>
            <w:shd w:val="clear" w:color="auto" w:fill="auto"/>
            <w:vAlign w:val="bottom"/>
          </w:tcPr>
          <w:p w:rsidRPr="00FA7226" w:rsidR="00FF6487" w:rsidP="002B2A8B" w:rsidRDefault="00FF6487" w14:paraId="23B49D1A" w14:textId="77777777">
            <w:pPr>
              <w:spacing w:before="60"/>
            </w:pPr>
            <w:r w:rsidRPr="00FA7226">
              <w:t>ELD</w:t>
            </w:r>
          </w:p>
        </w:tc>
        <w:tc>
          <w:tcPr>
            <w:tcW w:w="5627" w:type="dxa"/>
            <w:shd w:val="clear" w:color="auto" w:fill="auto"/>
            <w:vAlign w:val="bottom"/>
          </w:tcPr>
          <w:p w:rsidRPr="00FA7226" w:rsidR="00FF6487" w:rsidP="002B2A8B" w:rsidRDefault="00FF6487" w14:paraId="62FBA3DE" w14:textId="77777777">
            <w:pPr>
              <w:spacing w:before="60"/>
            </w:pPr>
            <w:r w:rsidRPr="00FA7226">
              <w:t>Electronic Logging Device</w:t>
            </w:r>
          </w:p>
        </w:tc>
      </w:tr>
      <w:tr w:rsidRPr="00FA7226" w:rsidR="00FF6487" w:rsidTr="002B2A8B" w14:paraId="2DC233E9" w14:textId="77777777">
        <w:trPr>
          <w:cantSplit/>
        </w:trPr>
        <w:tc>
          <w:tcPr>
            <w:tcW w:w="1568" w:type="dxa"/>
            <w:shd w:val="clear" w:color="auto" w:fill="auto"/>
            <w:vAlign w:val="bottom"/>
          </w:tcPr>
          <w:p w:rsidRPr="00FA7226" w:rsidR="00FF6487" w:rsidP="002B2A8B" w:rsidRDefault="00FF6487" w14:paraId="722CAC53" w14:textId="77777777">
            <w:pPr>
              <w:spacing w:before="60"/>
            </w:pPr>
            <w:r w:rsidRPr="00FA7226">
              <w:t>FMCSA</w:t>
            </w:r>
          </w:p>
        </w:tc>
        <w:tc>
          <w:tcPr>
            <w:tcW w:w="5627" w:type="dxa"/>
            <w:shd w:val="clear" w:color="auto" w:fill="auto"/>
            <w:vAlign w:val="bottom"/>
          </w:tcPr>
          <w:p w:rsidRPr="00FA7226" w:rsidR="00FF6487" w:rsidP="002B2A8B" w:rsidRDefault="00FF6487" w14:paraId="36DBEA8F" w14:textId="77777777">
            <w:pPr>
              <w:spacing w:before="60"/>
            </w:pPr>
            <w:r w:rsidRPr="00FA7226">
              <w:t>Federal Motor Carrier Safety Administration</w:t>
            </w:r>
          </w:p>
        </w:tc>
      </w:tr>
      <w:tr w:rsidRPr="00FA7226" w:rsidR="00FF6487" w:rsidTr="002B2A8B" w14:paraId="0B110157" w14:textId="77777777">
        <w:trPr>
          <w:cantSplit/>
        </w:trPr>
        <w:tc>
          <w:tcPr>
            <w:tcW w:w="1568" w:type="dxa"/>
            <w:shd w:val="clear" w:color="auto" w:fill="auto"/>
            <w:vAlign w:val="bottom"/>
          </w:tcPr>
          <w:p w:rsidRPr="00FA7226" w:rsidR="00FF6487" w:rsidP="002B2A8B" w:rsidRDefault="00FF6487" w14:paraId="0E4E41D2" w14:textId="77777777">
            <w:pPr>
              <w:spacing w:before="60"/>
            </w:pPr>
            <w:r w:rsidRPr="00FA7226">
              <w:t>FMP</w:t>
            </w:r>
          </w:p>
        </w:tc>
        <w:tc>
          <w:tcPr>
            <w:tcW w:w="5627" w:type="dxa"/>
            <w:shd w:val="clear" w:color="auto" w:fill="auto"/>
            <w:vAlign w:val="bottom"/>
          </w:tcPr>
          <w:p w:rsidRPr="00FA7226" w:rsidR="00FF6487" w:rsidP="002B2A8B" w:rsidRDefault="00FF6487" w14:paraId="6B3FD666" w14:textId="77777777">
            <w:pPr>
              <w:spacing w:before="60"/>
            </w:pPr>
            <w:r w:rsidRPr="00FA7226">
              <w:t>Fatigue Management Program</w:t>
            </w:r>
          </w:p>
        </w:tc>
      </w:tr>
      <w:tr w:rsidRPr="00FA7226" w:rsidR="00FF6487" w:rsidTr="002B2A8B" w14:paraId="6A072FDE" w14:textId="77777777">
        <w:trPr>
          <w:cantSplit/>
        </w:trPr>
        <w:tc>
          <w:tcPr>
            <w:tcW w:w="1568" w:type="dxa"/>
            <w:shd w:val="clear" w:color="auto" w:fill="auto"/>
            <w:vAlign w:val="bottom"/>
          </w:tcPr>
          <w:p w:rsidRPr="00FA7226" w:rsidR="00FF6487" w:rsidP="002B2A8B" w:rsidRDefault="00FF6487" w14:paraId="266D2ADE" w14:textId="77777777">
            <w:pPr>
              <w:spacing w:before="60"/>
            </w:pPr>
            <w:r w:rsidRPr="00FA7226">
              <w:t>KSS</w:t>
            </w:r>
          </w:p>
        </w:tc>
        <w:tc>
          <w:tcPr>
            <w:tcW w:w="5627" w:type="dxa"/>
            <w:shd w:val="clear" w:color="auto" w:fill="auto"/>
            <w:vAlign w:val="bottom"/>
          </w:tcPr>
          <w:p w:rsidRPr="00FA7226" w:rsidR="00FF6487" w:rsidP="002B2A8B" w:rsidRDefault="00C52CA1" w14:paraId="45124C55" w14:textId="3B7D29D3">
            <w:pPr>
              <w:spacing w:before="60"/>
            </w:pPr>
            <w:r w:rsidRPr="00FA7226">
              <w:t>Karolinska</w:t>
            </w:r>
            <w:r w:rsidRPr="00FA7226" w:rsidR="00FF6487">
              <w:t xml:space="preserve"> Sleepiness Scale</w:t>
            </w:r>
          </w:p>
        </w:tc>
      </w:tr>
      <w:tr w:rsidRPr="00FA7226" w:rsidR="00FF6487" w:rsidTr="002B2A8B" w14:paraId="7845117C" w14:textId="77777777">
        <w:trPr>
          <w:cantSplit/>
        </w:trPr>
        <w:tc>
          <w:tcPr>
            <w:tcW w:w="1568" w:type="dxa"/>
            <w:shd w:val="clear" w:color="auto" w:fill="auto"/>
            <w:vAlign w:val="bottom"/>
          </w:tcPr>
          <w:p w:rsidRPr="00FA7226" w:rsidR="00FF6487" w:rsidP="002B2A8B" w:rsidRDefault="00FF6487" w14:paraId="30C4536E" w14:textId="77777777">
            <w:pPr>
              <w:spacing w:before="60"/>
            </w:pPr>
            <w:r w:rsidRPr="00FA7226">
              <w:t>LHTD</w:t>
            </w:r>
          </w:p>
        </w:tc>
        <w:tc>
          <w:tcPr>
            <w:tcW w:w="5627" w:type="dxa"/>
            <w:shd w:val="clear" w:color="auto" w:fill="auto"/>
            <w:vAlign w:val="bottom"/>
          </w:tcPr>
          <w:p w:rsidRPr="00FA7226" w:rsidR="00FF6487" w:rsidP="002B2A8B" w:rsidRDefault="00FF6487" w14:paraId="76C17F7F" w14:textId="77777777">
            <w:pPr>
              <w:spacing w:before="60"/>
            </w:pPr>
            <w:bookmarkStart w:name="_Hlk36660295" w:id="2"/>
            <w:r w:rsidRPr="002B2A8B">
              <w:rPr>
                <w:color w:val="000000"/>
              </w:rPr>
              <w:t>Long-Haul Truck Driver</w:t>
            </w:r>
            <w:bookmarkEnd w:id="2"/>
          </w:p>
        </w:tc>
      </w:tr>
      <w:tr w:rsidRPr="00FA7226" w:rsidR="00FF6487" w:rsidTr="002B2A8B" w14:paraId="70CFA9FF" w14:textId="77777777">
        <w:trPr>
          <w:cantSplit/>
        </w:trPr>
        <w:tc>
          <w:tcPr>
            <w:tcW w:w="1568" w:type="dxa"/>
            <w:shd w:val="clear" w:color="auto" w:fill="auto"/>
            <w:vAlign w:val="bottom"/>
          </w:tcPr>
          <w:p w:rsidRPr="00FA7226" w:rsidR="00FF6487" w:rsidP="002B2A8B" w:rsidRDefault="00FF6487" w14:paraId="0CBCC70C" w14:textId="77777777">
            <w:pPr>
              <w:spacing w:before="60"/>
            </w:pPr>
            <w:r w:rsidRPr="00FA7226">
              <w:t>NAFMP</w:t>
            </w:r>
          </w:p>
        </w:tc>
        <w:tc>
          <w:tcPr>
            <w:tcW w:w="5627" w:type="dxa"/>
            <w:shd w:val="clear" w:color="auto" w:fill="auto"/>
            <w:vAlign w:val="bottom"/>
          </w:tcPr>
          <w:p w:rsidRPr="00FA7226" w:rsidR="00FF6487" w:rsidP="002B2A8B" w:rsidRDefault="00FF6487" w14:paraId="412CDAB8" w14:textId="77777777">
            <w:pPr>
              <w:spacing w:before="60"/>
            </w:pPr>
            <w:bookmarkStart w:name="_Hlk36660370" w:id="3"/>
            <w:r w:rsidRPr="002B2A8B">
              <w:rPr>
                <w:bCs/>
              </w:rPr>
              <w:t>North American Fatigue Management Program</w:t>
            </w:r>
            <w:bookmarkEnd w:id="3"/>
          </w:p>
        </w:tc>
      </w:tr>
      <w:tr w:rsidRPr="00FA7226" w:rsidR="00FF6487" w:rsidTr="002B2A8B" w14:paraId="2E773B82" w14:textId="77777777">
        <w:trPr>
          <w:cantSplit/>
        </w:trPr>
        <w:tc>
          <w:tcPr>
            <w:tcW w:w="1568" w:type="dxa"/>
            <w:shd w:val="clear" w:color="auto" w:fill="auto"/>
            <w:vAlign w:val="bottom"/>
          </w:tcPr>
          <w:p w:rsidRPr="00FA7226" w:rsidR="00FF6487" w:rsidP="002B2A8B" w:rsidRDefault="00FF6487" w14:paraId="69B97DB7" w14:textId="77777777">
            <w:pPr>
              <w:spacing w:before="60"/>
            </w:pPr>
            <w:r w:rsidRPr="00FA7226">
              <w:t>NIOSH</w:t>
            </w:r>
          </w:p>
        </w:tc>
        <w:tc>
          <w:tcPr>
            <w:tcW w:w="5627" w:type="dxa"/>
            <w:shd w:val="clear" w:color="auto" w:fill="auto"/>
            <w:vAlign w:val="bottom"/>
          </w:tcPr>
          <w:p w:rsidRPr="00FA7226" w:rsidR="00FF6487" w:rsidP="002B2A8B" w:rsidRDefault="00FF6487" w14:paraId="0C18CCD8" w14:textId="77777777">
            <w:pPr>
              <w:spacing w:before="60"/>
            </w:pPr>
            <w:bookmarkStart w:name="_Hlk36660388" w:id="4"/>
            <w:r w:rsidRPr="002B2A8B">
              <w:rPr>
                <w:bCs/>
              </w:rPr>
              <w:t>National Institute for Occupational Safety and Health</w:t>
            </w:r>
            <w:bookmarkEnd w:id="4"/>
          </w:p>
        </w:tc>
      </w:tr>
      <w:tr w:rsidRPr="002B2A8B" w:rsidR="00FF6487" w:rsidTr="002B2A8B" w14:paraId="65D0E607" w14:textId="77777777">
        <w:trPr>
          <w:cantSplit/>
        </w:trPr>
        <w:tc>
          <w:tcPr>
            <w:tcW w:w="1568" w:type="dxa"/>
            <w:shd w:val="clear" w:color="auto" w:fill="auto"/>
            <w:vAlign w:val="bottom"/>
          </w:tcPr>
          <w:p w:rsidRPr="00FA7226" w:rsidR="00FF6487" w:rsidP="002B2A8B" w:rsidRDefault="00FF6487" w14:paraId="2F32B72E" w14:textId="77777777">
            <w:pPr>
              <w:spacing w:before="60"/>
            </w:pPr>
            <w:r w:rsidRPr="00FA7226">
              <w:t>NORA</w:t>
            </w:r>
          </w:p>
        </w:tc>
        <w:tc>
          <w:tcPr>
            <w:tcW w:w="5627" w:type="dxa"/>
            <w:shd w:val="clear" w:color="auto" w:fill="auto"/>
            <w:vAlign w:val="bottom"/>
          </w:tcPr>
          <w:p w:rsidRPr="002B2A8B" w:rsidR="00FF6487" w:rsidP="002B2A8B" w:rsidRDefault="00FF6487" w14:paraId="47AA2817" w14:textId="77777777">
            <w:pPr>
              <w:spacing w:before="60"/>
              <w:rPr>
                <w:bCs/>
              </w:rPr>
            </w:pPr>
            <w:bookmarkStart w:name="_Hlk36660574" w:id="5"/>
            <w:r w:rsidRPr="00FA7226">
              <w:t>National Occupational Research Agenda</w:t>
            </w:r>
            <w:bookmarkEnd w:id="5"/>
          </w:p>
        </w:tc>
      </w:tr>
      <w:tr w:rsidRPr="002B2A8B" w:rsidR="00FF6487" w:rsidTr="002B2A8B" w14:paraId="473100D6" w14:textId="77777777">
        <w:trPr>
          <w:cantSplit/>
        </w:trPr>
        <w:tc>
          <w:tcPr>
            <w:tcW w:w="1568" w:type="dxa"/>
            <w:shd w:val="clear" w:color="auto" w:fill="auto"/>
            <w:vAlign w:val="bottom"/>
          </w:tcPr>
          <w:p w:rsidRPr="00FA7226" w:rsidR="00FF6487" w:rsidP="002B2A8B" w:rsidRDefault="00FF6487" w14:paraId="1A15750F" w14:textId="77777777">
            <w:pPr>
              <w:spacing w:before="60"/>
            </w:pPr>
            <w:r w:rsidRPr="00FA7226">
              <w:t>NTSB</w:t>
            </w:r>
          </w:p>
        </w:tc>
        <w:tc>
          <w:tcPr>
            <w:tcW w:w="5627" w:type="dxa"/>
            <w:shd w:val="clear" w:color="auto" w:fill="auto"/>
            <w:vAlign w:val="bottom"/>
          </w:tcPr>
          <w:p w:rsidRPr="002B2A8B" w:rsidR="00FF6487" w:rsidP="002B2A8B" w:rsidRDefault="00FF6487" w14:paraId="4438841C" w14:textId="77777777">
            <w:pPr>
              <w:spacing w:before="60"/>
              <w:rPr>
                <w:bCs/>
              </w:rPr>
            </w:pPr>
            <w:bookmarkStart w:name="_Hlk36660405" w:id="6"/>
            <w:r w:rsidRPr="00FA7226">
              <w:t>National Transportation Safety Board</w:t>
            </w:r>
            <w:bookmarkEnd w:id="6"/>
          </w:p>
        </w:tc>
      </w:tr>
      <w:tr w:rsidRPr="00FA7226" w:rsidR="00FF6487" w:rsidTr="002B2A8B" w14:paraId="4CE505E4" w14:textId="77777777">
        <w:trPr>
          <w:cantSplit/>
        </w:trPr>
        <w:tc>
          <w:tcPr>
            <w:tcW w:w="1568" w:type="dxa"/>
            <w:shd w:val="clear" w:color="auto" w:fill="auto"/>
            <w:vAlign w:val="bottom"/>
          </w:tcPr>
          <w:p w:rsidRPr="00FA7226" w:rsidR="00FF6487" w:rsidP="002B2A8B" w:rsidRDefault="00FF6487" w14:paraId="3DF9E357" w14:textId="77777777">
            <w:pPr>
              <w:spacing w:before="60"/>
            </w:pPr>
            <w:r w:rsidRPr="00FA7226">
              <w:t>PVT</w:t>
            </w:r>
          </w:p>
        </w:tc>
        <w:tc>
          <w:tcPr>
            <w:tcW w:w="5627" w:type="dxa"/>
            <w:shd w:val="clear" w:color="auto" w:fill="auto"/>
            <w:vAlign w:val="bottom"/>
          </w:tcPr>
          <w:p w:rsidRPr="00FA7226" w:rsidR="00FF6487" w:rsidP="002B2A8B" w:rsidRDefault="00FF6487" w14:paraId="36935307" w14:textId="77777777">
            <w:pPr>
              <w:spacing w:before="60"/>
            </w:pPr>
            <w:bookmarkStart w:name="_Hlk36660419" w:id="7"/>
            <w:r w:rsidRPr="00FA7226">
              <w:t>Psychomotor Vigilance Test</w:t>
            </w:r>
            <w:bookmarkEnd w:id="7"/>
          </w:p>
        </w:tc>
      </w:tr>
      <w:tr w:rsidRPr="00FA7226" w:rsidR="00FF6487" w:rsidTr="002B2A8B" w14:paraId="1F11BA3D" w14:textId="77777777">
        <w:trPr>
          <w:cantSplit/>
        </w:trPr>
        <w:tc>
          <w:tcPr>
            <w:tcW w:w="1568" w:type="dxa"/>
            <w:shd w:val="clear" w:color="auto" w:fill="auto"/>
            <w:vAlign w:val="bottom"/>
          </w:tcPr>
          <w:p w:rsidRPr="00FA7226" w:rsidR="00FF6487" w:rsidP="002B2A8B" w:rsidRDefault="00FF6487" w14:paraId="091FC736" w14:textId="77777777">
            <w:pPr>
              <w:spacing w:before="60"/>
            </w:pPr>
            <w:r w:rsidRPr="00FA7226">
              <w:t>SF-36v2</w:t>
            </w:r>
          </w:p>
        </w:tc>
        <w:tc>
          <w:tcPr>
            <w:tcW w:w="5627" w:type="dxa"/>
            <w:shd w:val="clear" w:color="auto" w:fill="auto"/>
            <w:vAlign w:val="bottom"/>
          </w:tcPr>
          <w:p w:rsidRPr="00FA7226" w:rsidR="00FF6487" w:rsidP="002B2A8B" w:rsidRDefault="00FF6487" w14:paraId="232A0BC1" w14:textId="77777777">
            <w:pPr>
              <w:spacing w:before="60"/>
            </w:pPr>
            <w:bookmarkStart w:name="_Hlk36660441" w:id="8"/>
            <w:r w:rsidRPr="00FA7226">
              <w:t>Quality of Life Short Form 36 version-2 questionnaire</w:t>
            </w:r>
            <w:bookmarkEnd w:id="8"/>
          </w:p>
        </w:tc>
      </w:tr>
      <w:tr w:rsidRPr="00FA7226" w:rsidR="00FF6487" w:rsidTr="002B2A8B" w14:paraId="40DFE75F" w14:textId="77777777">
        <w:trPr>
          <w:cantSplit/>
        </w:trPr>
        <w:tc>
          <w:tcPr>
            <w:tcW w:w="1568" w:type="dxa"/>
            <w:shd w:val="clear" w:color="auto" w:fill="auto"/>
            <w:vAlign w:val="bottom"/>
          </w:tcPr>
          <w:p w:rsidRPr="00FA7226" w:rsidR="00FF6487" w:rsidP="002B2A8B" w:rsidRDefault="00FF6487" w14:paraId="062288CF" w14:textId="77777777">
            <w:pPr>
              <w:spacing w:before="60"/>
            </w:pPr>
            <w:r w:rsidRPr="00FA7226">
              <w:t>UTC</w:t>
            </w:r>
          </w:p>
        </w:tc>
        <w:tc>
          <w:tcPr>
            <w:tcW w:w="5627" w:type="dxa"/>
            <w:shd w:val="clear" w:color="auto" w:fill="auto"/>
            <w:vAlign w:val="bottom"/>
          </w:tcPr>
          <w:p w:rsidRPr="00FA7226" w:rsidR="00FF6487" w:rsidP="002B2A8B" w:rsidRDefault="00FF6487" w14:paraId="75E72E16" w14:textId="77777777">
            <w:pPr>
              <w:spacing w:before="60"/>
            </w:pPr>
            <w:bookmarkStart w:name="_Hlk36660474" w:id="9"/>
            <w:r w:rsidRPr="00FA7226">
              <w:t>Universal Coordinated Time</w:t>
            </w:r>
            <w:bookmarkEnd w:id="9"/>
          </w:p>
        </w:tc>
      </w:tr>
      <w:tr w:rsidRPr="00FA7226" w:rsidR="00FF6487" w:rsidTr="002B2A8B" w14:paraId="150897E1" w14:textId="77777777">
        <w:trPr>
          <w:cantSplit/>
        </w:trPr>
        <w:tc>
          <w:tcPr>
            <w:tcW w:w="1568" w:type="dxa"/>
            <w:shd w:val="clear" w:color="auto" w:fill="auto"/>
            <w:vAlign w:val="bottom"/>
          </w:tcPr>
          <w:p w:rsidRPr="00FA7226" w:rsidR="00FF6487" w:rsidP="002B2A8B" w:rsidRDefault="00FF6487" w14:paraId="68BBF835" w14:textId="77777777">
            <w:pPr>
              <w:spacing w:before="60"/>
            </w:pPr>
            <w:r w:rsidRPr="00FA7226">
              <w:t>VT</w:t>
            </w:r>
          </w:p>
        </w:tc>
        <w:tc>
          <w:tcPr>
            <w:tcW w:w="5627" w:type="dxa"/>
            <w:shd w:val="clear" w:color="auto" w:fill="auto"/>
            <w:vAlign w:val="bottom"/>
          </w:tcPr>
          <w:p w:rsidRPr="00FA7226" w:rsidR="00FF6487" w:rsidP="002B2A8B" w:rsidRDefault="00FF6487" w14:paraId="0E2DFB26" w14:textId="77777777">
            <w:pPr>
              <w:spacing w:before="60"/>
            </w:pPr>
            <w:r w:rsidRPr="00FA7226">
              <w:t>Virginia Polytechnic Institute and State University</w:t>
            </w:r>
          </w:p>
        </w:tc>
      </w:tr>
      <w:tr w:rsidRPr="00FA7226" w:rsidR="00FF6487" w:rsidTr="002B2A8B" w14:paraId="28D76ABE" w14:textId="77777777">
        <w:trPr>
          <w:cantSplit/>
        </w:trPr>
        <w:tc>
          <w:tcPr>
            <w:tcW w:w="1568" w:type="dxa"/>
            <w:shd w:val="clear" w:color="auto" w:fill="auto"/>
            <w:vAlign w:val="bottom"/>
          </w:tcPr>
          <w:p w:rsidRPr="00FA7226" w:rsidR="00FF6487" w:rsidP="002B2A8B" w:rsidRDefault="00FF6487" w14:paraId="05B759A0" w14:textId="77777777">
            <w:pPr>
              <w:spacing w:before="60"/>
            </w:pPr>
            <w:r w:rsidRPr="00FA7226">
              <w:t>VTTI</w:t>
            </w:r>
          </w:p>
        </w:tc>
        <w:tc>
          <w:tcPr>
            <w:tcW w:w="5627" w:type="dxa"/>
            <w:shd w:val="clear" w:color="auto" w:fill="auto"/>
            <w:vAlign w:val="bottom"/>
          </w:tcPr>
          <w:p w:rsidRPr="00FA7226" w:rsidR="00FF6487" w:rsidP="002B2A8B" w:rsidRDefault="00FF6487" w14:paraId="65F5FC28" w14:textId="77777777">
            <w:pPr>
              <w:spacing w:before="60"/>
            </w:pPr>
            <w:bookmarkStart w:name="_Hlk36660501" w:id="10"/>
            <w:r w:rsidRPr="00FA7226">
              <w:t>Virginia Tech Transportation Institute</w:t>
            </w:r>
            <w:bookmarkEnd w:id="10"/>
          </w:p>
        </w:tc>
      </w:tr>
    </w:tbl>
    <w:p w:rsidR="00FF6487" w:rsidP="00A503D3" w:rsidRDefault="00FF6487" w14:paraId="6B26B730" w14:textId="77777777"/>
    <w:p w:rsidR="00A503D3" w:rsidP="00A503D3" w:rsidRDefault="00DA1212" w14:paraId="2F700AD8" w14:textId="39839E08">
      <w:r>
        <w:rPr>
          <w:noProof/>
        </w:rPr>
        <w:lastRenderedPageBreak/>
        <mc:AlternateContent>
          <mc:Choice Requires="wps">
            <w:drawing>
              <wp:anchor distT="45720" distB="45720" distL="114300" distR="114300" simplePos="0" relativeHeight="251657728" behindDoc="0" locked="0" layoutInCell="1" allowOverlap="1" wp14:editId="5C6042FB" wp14:anchorId="1E1B7734">
                <wp:simplePos x="0" y="0"/>
                <wp:positionH relativeFrom="column">
                  <wp:posOffset>13335</wp:posOffset>
                </wp:positionH>
                <wp:positionV relativeFrom="paragraph">
                  <wp:posOffset>840105</wp:posOffset>
                </wp:positionV>
                <wp:extent cx="5919470" cy="4363085"/>
                <wp:effectExtent l="0" t="0" r="2413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4363085"/>
                        </a:xfrm>
                        <a:prstGeom prst="rect">
                          <a:avLst/>
                        </a:prstGeom>
                        <a:solidFill>
                          <a:srgbClr val="FFFFFF"/>
                        </a:solidFill>
                        <a:ln w="9525">
                          <a:solidFill>
                            <a:srgbClr val="000000"/>
                          </a:solidFill>
                          <a:miter lim="800000"/>
                          <a:headEnd/>
                          <a:tailEnd/>
                        </a:ln>
                      </wps:spPr>
                      <wps:txbx>
                        <w:txbxContent>
                          <w:p w:rsidR="005E3125" w:rsidP="00E05504" w:rsidRDefault="005E3125" w14:paraId="75272CC0" w14:textId="77777777">
                            <w:pPr>
                              <w:numPr>
                                <w:ilvl w:val="0"/>
                                <w:numId w:val="9"/>
                              </w:numPr>
                              <w:spacing w:before="120" w:after="120"/>
                              <w:ind w:left="274" w:hanging="274"/>
                            </w:pPr>
                            <w:r w:rsidRPr="004E3AE2">
                              <w:rPr>
                                <w:bCs/>
                              </w:rPr>
                              <w:t xml:space="preserve">The </w:t>
                            </w:r>
                            <w:r>
                              <w:rPr>
                                <w:bCs/>
                              </w:rPr>
                              <w:t xml:space="preserve">goal of the </w:t>
                            </w:r>
                            <w:r w:rsidRPr="004E3AE2">
                              <w:rPr>
                                <w:bCs/>
                              </w:rPr>
                              <w:t xml:space="preserve">proposed study </w:t>
                            </w:r>
                            <w:r>
                              <w:rPr>
                                <w:bCs/>
                              </w:rPr>
                              <w:t xml:space="preserve">will be to </w:t>
                            </w:r>
                            <w:r w:rsidRPr="004E3AE2">
                              <w:t>evaluate the effectiveness and cost benefit</w:t>
                            </w:r>
                            <w:r>
                              <w:t xml:space="preserve"> </w:t>
                            </w:r>
                            <w:r w:rsidRPr="004E3AE2">
                              <w:t>of the NAFMP</w:t>
                            </w:r>
                            <w:r>
                              <w:t xml:space="preserve"> in increasing opportunities for sleep, proactive sleep-related work/personal behaviors, objective measures of sleep, positive familial interactions, and reduced missed work days, drowsiness while driving, and safety-critical events.</w:t>
                            </w:r>
                          </w:p>
                          <w:p w:rsidR="005E3125" w:rsidP="00DA1212" w:rsidRDefault="005E3125" w14:paraId="7AECC326" w14:textId="77777777">
                            <w:pPr>
                              <w:numPr>
                                <w:ilvl w:val="0"/>
                                <w:numId w:val="9"/>
                              </w:numPr>
                              <w:spacing w:after="120"/>
                              <w:ind w:left="274" w:hanging="274"/>
                            </w:pPr>
                            <w:r>
                              <w:t>We will use the results, if beneficial, to promote use of the NAFMP in commercial motor vehicle operations and related operational environments. The results will inform which part(s) of the NAFMP led to the greatest impact on reducing driver fatigue. We will also use the results to revise and improve the NAFMP, as needed.</w:t>
                            </w:r>
                          </w:p>
                          <w:p w:rsidR="005E3125" w:rsidP="00DA1212" w:rsidRDefault="005E3125" w14:paraId="68077D51" w14:textId="77777777">
                            <w:pPr>
                              <w:numPr>
                                <w:ilvl w:val="0"/>
                                <w:numId w:val="9"/>
                              </w:numPr>
                              <w:spacing w:after="120"/>
                              <w:ind w:left="274" w:hanging="274"/>
                            </w:pPr>
                            <w:bookmarkStart w:name="_Hlk45634118" w:id="11"/>
                            <w:r>
                              <w:t xml:space="preserve">The proposed study will use a </w:t>
                            </w:r>
                            <w:r w:rsidRPr="004E3AE2">
                              <w:t>prospective</w:t>
                            </w:r>
                            <w:r>
                              <w:t>,</w:t>
                            </w:r>
                            <w:r w:rsidRPr="004E3AE2">
                              <w:t xml:space="preserve"> observational before</w:t>
                            </w:r>
                            <w:r>
                              <w:t>-</w:t>
                            </w:r>
                            <w:r w:rsidRPr="004E3AE2">
                              <w:t>and</w:t>
                            </w:r>
                            <w:r>
                              <w:t>-</w:t>
                            </w:r>
                            <w:r w:rsidRPr="004E3AE2">
                              <w:t>after study de</w:t>
                            </w:r>
                            <w:r>
                              <w:t xml:space="preserve">sign. Data will include quantitative and qualitative dependent variables, including crashes, real-time fatigue detection, objective measures of sleep quantity and quality, objective measures of fitness for duty, records of duty status, exercise and eating habits, family relationships, medical history, opinions and perceptions of the NAFMP, job satisfaction, quality of life, employment history, demographic characteristics, and anthropometric measurements. </w:t>
                            </w:r>
                          </w:p>
                          <w:bookmarkEnd w:id="11"/>
                          <w:p w:rsidR="005E3125" w:rsidP="00DA1212" w:rsidRDefault="005E3125" w14:paraId="025F77A7" w14:textId="77777777">
                            <w:pPr>
                              <w:numPr>
                                <w:ilvl w:val="0"/>
                                <w:numId w:val="9"/>
                              </w:numPr>
                              <w:spacing w:after="120"/>
                              <w:ind w:left="274" w:hanging="274"/>
                            </w:pPr>
                            <w:r>
                              <w:t>We will observe a convenience sample of 180 (90 regional and 90</w:t>
                            </w:r>
                            <w:r w:rsidRPr="004E3AE2">
                              <w:t xml:space="preserve"> long-haul) truck</w:t>
                            </w:r>
                            <w:r>
                              <w:t xml:space="preserve"> drivers for 8</w:t>
                            </w:r>
                            <w:r w:rsidRPr="004E3AE2">
                              <w:t xml:space="preserve"> months (</w:t>
                            </w:r>
                            <w:r>
                              <w:t xml:space="preserve">three </w:t>
                            </w:r>
                            <w:r w:rsidRPr="004E3AE2">
                              <w:t>months before and</w:t>
                            </w:r>
                            <w:r>
                              <w:t xml:space="preserve"> five</w:t>
                            </w:r>
                            <w:r w:rsidRPr="004E3AE2">
                              <w:t xml:space="preserve"> months after </w:t>
                            </w:r>
                            <w:r>
                              <w:t xml:space="preserve">the </w:t>
                            </w:r>
                            <w:r w:rsidRPr="00DF492E">
                              <w:t>implementation</w:t>
                            </w:r>
                            <w:r w:rsidRPr="004E3AE2">
                              <w:t xml:space="preserve"> of the NAFMP</w:t>
                            </w:r>
                            <w:r>
                              <w:t xml:space="preserve"> at the participating carriers</w:t>
                            </w:r>
                            <w:r w:rsidRPr="004E3AE2">
                              <w:t>)</w:t>
                            </w:r>
                            <w:r>
                              <w:t>.</w:t>
                            </w:r>
                          </w:p>
                          <w:p w:rsidR="005E3125" w:rsidP="00DA1212" w:rsidRDefault="005E3125" w14:paraId="237DF260" w14:textId="77777777">
                            <w:pPr>
                              <w:numPr>
                                <w:ilvl w:val="0"/>
                                <w:numId w:val="9"/>
                              </w:numPr>
                              <w:spacing w:after="120"/>
                              <w:ind w:left="274" w:hanging="274"/>
                            </w:pPr>
                            <w:r>
                              <w:t xml:space="preserve">We will use </w:t>
                            </w:r>
                            <w:r w:rsidRPr="00DE1D2B">
                              <w:t>generalized linear models for statistical inference</w:t>
                            </w:r>
                            <w:r>
                              <w:t xml:space="preserve"> as well as P</w:t>
                            </w:r>
                            <w:r w:rsidRPr="00DE1D2B">
                              <w:t>oisson/</w:t>
                            </w:r>
                            <w:r>
                              <w:t>n</w:t>
                            </w:r>
                            <w:r w:rsidRPr="00DE1D2B">
                              <w:t xml:space="preserve">egative </w:t>
                            </w:r>
                            <w:r>
                              <w:t>b</w:t>
                            </w:r>
                            <w:r w:rsidRPr="00DE1D2B">
                              <w:t>inomial regression</w:t>
                            </w:r>
                            <w:r>
                              <w:t>,</w:t>
                            </w:r>
                            <w:r w:rsidRPr="00DE1D2B">
                              <w:t xml:space="preserve"> and general linear models</w:t>
                            </w:r>
                            <w:r>
                              <w:t xml:space="preserve"> (dependent on the type of dependent variable analyzed)</w:t>
                            </w:r>
                            <w:r w:rsidRPr="00DE1D2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1B7734">
                <v:stroke joinstyle="miter"/>
                <v:path gradientshapeok="t" o:connecttype="rect"/>
              </v:shapetype>
              <v:shape id="Text Box 2" style="position:absolute;margin-left:1.05pt;margin-top:66.15pt;width:466.1pt;height:343.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evLAIAAFEEAAAOAAAAZHJzL2Uyb0RvYy54bWysVNtu2zAMfR+wfxD0vthJkzYx4hRdugwD&#10;ugvQ7gNkWY6FSaImKbG7rx8lu5mx7WmYHwRRpI4OD0lvb3utyFk4L8GUdD7LKRGGQy3NsaRfnw5v&#10;1pT4wEzNFBhR0mfh6e3u9attZwuxgBZULRxBEOOLzpa0DcEWWeZ5KzTzM7DCoLMBp1lA0x2z2rEO&#10;0bXKFnl+nXXgauuAC+/x9H5w0l3CbxrBw+em8SIQVVLkFtLq0lrFNdttWXF0zLaSjzTYP7DQTBp8&#10;9AJ1zwIjJyf/gNKSO/DQhBkHnUHTSC5SDpjNPP8tm8eWWZFyQXG8vcjk/x8s/3T+4oissXaUGKax&#10;RE+iD+Qt9GQR1emsLzDo0WJY6PE4RsZMvX0A/s0TA/uWmaO4cw66VrAa2c3jzWxydcDxEaTqPkKN&#10;z7BTgATUN05HQBSDIDpW6flSmUiF4+FqM98sb9DF0be8ur7K16v0Biterlvnw3sBmsRNSR2WPsGz&#10;84MPkQ4rXkISfVCyPkilkuGO1V45cmbYJof0jeh+GqYM6Uq6WS1WgwJTn59C5On7G4SWAftdSV3S&#10;9SWIFVG3d6ZO3RiYVMMeKSszChm1G1QMfdWPhamgfkZJHQx9jXOImxbcD0o67OmS+u8n5gQl6oPB&#10;smzmy2UcgmQsVzcLNNzUU009zHCEKmmgZNjuwzA4J+vkscWXhkYwcIelbGQSOdZ8YDXyxr5N2o8z&#10;FgdjaqeoX3+C3U8AAAD//wMAUEsDBBQABgAIAAAAIQDOFrXF3wAAAAkBAAAPAAAAZHJzL2Rvd25y&#10;ZXYueG1sTI9LT8MwEITvSPwHa5G4oNZ5qTQhToWQQHArpYKrG2+TCD+C7abh37Oc4La7M5r9pt7M&#10;RrMJfRicFZAuE2BoW6cG2wnYvz0u1sBClFZJ7SwK+MYAm+byopaVcmf7itMudoxCbKikgD7GseI8&#10;tD0aGZZuREva0XkjI62+48rLM4UbzbMkWXEjB0sfejniQ4/t5+5kBKyL5+kjvOTb93Z11GW8uZ2e&#10;vrwQ11fz/R2wiHP8M8MvPqFDQ0wHd7IqMC0gS8lI5zzLgZFe5gUNBwpPywJ4U/P/DZofAAAA//8D&#10;AFBLAQItABQABgAIAAAAIQC2gziS/gAAAOEBAAATAAAAAAAAAAAAAAAAAAAAAABbQ29udGVudF9U&#10;eXBlc10ueG1sUEsBAi0AFAAGAAgAAAAhADj9If/WAAAAlAEAAAsAAAAAAAAAAAAAAAAALwEAAF9y&#10;ZWxzLy5yZWxzUEsBAi0AFAAGAAgAAAAhAChL168sAgAAUQQAAA4AAAAAAAAAAAAAAAAALgIAAGRy&#10;cy9lMm9Eb2MueG1sUEsBAi0AFAAGAAgAAAAhAM4WtcXfAAAACQEAAA8AAAAAAAAAAAAAAAAAhgQA&#10;AGRycy9kb3ducmV2LnhtbFBLBQYAAAAABAAEAPMAAACSBQAAAAA=&#10;">
                <v:textbox>
                  <w:txbxContent>
                    <w:p w:rsidR="005E3125" w:rsidP="00E05504" w:rsidRDefault="005E3125" w14:paraId="75272CC0" w14:textId="77777777">
                      <w:pPr>
                        <w:numPr>
                          <w:ilvl w:val="0"/>
                          <w:numId w:val="9"/>
                        </w:numPr>
                        <w:spacing w:before="120" w:after="120"/>
                        <w:ind w:left="274" w:hanging="274"/>
                      </w:pPr>
                      <w:r w:rsidRPr="004E3AE2">
                        <w:rPr>
                          <w:bCs/>
                        </w:rPr>
                        <w:t xml:space="preserve">The </w:t>
                      </w:r>
                      <w:r>
                        <w:rPr>
                          <w:bCs/>
                        </w:rPr>
                        <w:t xml:space="preserve">goal of the </w:t>
                      </w:r>
                      <w:r w:rsidRPr="004E3AE2">
                        <w:rPr>
                          <w:bCs/>
                        </w:rPr>
                        <w:t xml:space="preserve">proposed study </w:t>
                      </w:r>
                      <w:r>
                        <w:rPr>
                          <w:bCs/>
                        </w:rPr>
                        <w:t xml:space="preserve">will be to </w:t>
                      </w:r>
                      <w:r w:rsidRPr="004E3AE2">
                        <w:t>evaluate the effectiveness and cost benefit</w:t>
                      </w:r>
                      <w:r>
                        <w:t xml:space="preserve"> </w:t>
                      </w:r>
                      <w:r w:rsidRPr="004E3AE2">
                        <w:t>of the NAFMP</w:t>
                      </w:r>
                      <w:r>
                        <w:t xml:space="preserve"> in increasing opportunities for sleep, proactive sleep-related work/personal behaviors, objective measures of sleep, positive familial interactions, and reduced missed work days, drowsiness while driving, and safety-critical events.</w:t>
                      </w:r>
                    </w:p>
                    <w:p w:rsidR="005E3125" w:rsidP="00DA1212" w:rsidRDefault="005E3125" w14:paraId="7AECC326" w14:textId="77777777">
                      <w:pPr>
                        <w:numPr>
                          <w:ilvl w:val="0"/>
                          <w:numId w:val="9"/>
                        </w:numPr>
                        <w:spacing w:after="120"/>
                        <w:ind w:left="274" w:hanging="274"/>
                      </w:pPr>
                      <w:r>
                        <w:t>We will use the results, if beneficial, to promote use of the NAFMP in commercial motor vehicle operations and related operational environments. The results will inform which part(s) of the NAFMP led to the greatest impact on reducing driver fatigue. We will also use the results to revise and improve the NAFMP, as needed.</w:t>
                      </w:r>
                    </w:p>
                    <w:p w:rsidR="005E3125" w:rsidP="00DA1212" w:rsidRDefault="005E3125" w14:paraId="68077D51" w14:textId="77777777">
                      <w:pPr>
                        <w:numPr>
                          <w:ilvl w:val="0"/>
                          <w:numId w:val="9"/>
                        </w:numPr>
                        <w:spacing w:after="120"/>
                        <w:ind w:left="274" w:hanging="274"/>
                      </w:pPr>
                      <w:bookmarkStart w:name="_Hlk45634118" w:id="12"/>
                      <w:r>
                        <w:t xml:space="preserve">The proposed study will use a </w:t>
                      </w:r>
                      <w:r w:rsidRPr="004E3AE2">
                        <w:t>prospective</w:t>
                      </w:r>
                      <w:r>
                        <w:t>,</w:t>
                      </w:r>
                      <w:r w:rsidRPr="004E3AE2">
                        <w:t xml:space="preserve"> observational before</w:t>
                      </w:r>
                      <w:r>
                        <w:t>-</w:t>
                      </w:r>
                      <w:r w:rsidRPr="004E3AE2">
                        <w:t>and</w:t>
                      </w:r>
                      <w:r>
                        <w:t>-</w:t>
                      </w:r>
                      <w:r w:rsidRPr="004E3AE2">
                        <w:t>after study de</w:t>
                      </w:r>
                      <w:r>
                        <w:t xml:space="preserve">sign. Data will include quantitative and qualitative dependent variables, including crashes, real-time fatigue detection, objective measures of sleep quantity and quality, objective measures of fitness for duty, records of duty status, exercise and eating habits, family relationships, medical history, opinions and perceptions of the NAFMP, job satisfaction, quality of life, employment history, demographic characteristics, and anthropometric measurements. </w:t>
                      </w:r>
                    </w:p>
                    <w:bookmarkEnd w:id="12"/>
                    <w:p w:rsidR="005E3125" w:rsidP="00DA1212" w:rsidRDefault="005E3125" w14:paraId="025F77A7" w14:textId="77777777">
                      <w:pPr>
                        <w:numPr>
                          <w:ilvl w:val="0"/>
                          <w:numId w:val="9"/>
                        </w:numPr>
                        <w:spacing w:after="120"/>
                        <w:ind w:left="274" w:hanging="274"/>
                      </w:pPr>
                      <w:r>
                        <w:t>We will observe a convenience sample of 180 (90 regional and 90</w:t>
                      </w:r>
                      <w:r w:rsidRPr="004E3AE2">
                        <w:t xml:space="preserve"> long-haul) truck</w:t>
                      </w:r>
                      <w:r>
                        <w:t xml:space="preserve"> drivers for 8</w:t>
                      </w:r>
                      <w:r w:rsidRPr="004E3AE2">
                        <w:t xml:space="preserve"> months (</w:t>
                      </w:r>
                      <w:r>
                        <w:t xml:space="preserve">three </w:t>
                      </w:r>
                      <w:r w:rsidRPr="004E3AE2">
                        <w:t>months before and</w:t>
                      </w:r>
                      <w:r>
                        <w:t xml:space="preserve"> five</w:t>
                      </w:r>
                      <w:r w:rsidRPr="004E3AE2">
                        <w:t xml:space="preserve"> months after </w:t>
                      </w:r>
                      <w:r>
                        <w:t xml:space="preserve">the </w:t>
                      </w:r>
                      <w:r w:rsidRPr="00DF492E">
                        <w:t>implementation</w:t>
                      </w:r>
                      <w:r w:rsidRPr="004E3AE2">
                        <w:t xml:space="preserve"> of the NAFMP</w:t>
                      </w:r>
                      <w:r>
                        <w:t xml:space="preserve"> at the participating carriers</w:t>
                      </w:r>
                      <w:r w:rsidRPr="004E3AE2">
                        <w:t>)</w:t>
                      </w:r>
                      <w:r>
                        <w:t>.</w:t>
                      </w:r>
                    </w:p>
                    <w:p w:rsidR="005E3125" w:rsidP="00DA1212" w:rsidRDefault="005E3125" w14:paraId="237DF260" w14:textId="77777777">
                      <w:pPr>
                        <w:numPr>
                          <w:ilvl w:val="0"/>
                          <w:numId w:val="9"/>
                        </w:numPr>
                        <w:spacing w:after="120"/>
                        <w:ind w:left="274" w:hanging="274"/>
                      </w:pPr>
                      <w:r>
                        <w:t xml:space="preserve">We will use </w:t>
                      </w:r>
                      <w:r w:rsidRPr="00DE1D2B">
                        <w:t>generalized linear models for statistical inference</w:t>
                      </w:r>
                      <w:r>
                        <w:t xml:space="preserve"> as well as P</w:t>
                      </w:r>
                      <w:r w:rsidRPr="00DE1D2B">
                        <w:t>oisson/</w:t>
                      </w:r>
                      <w:r>
                        <w:t>n</w:t>
                      </w:r>
                      <w:r w:rsidRPr="00DE1D2B">
                        <w:t xml:space="preserve">egative </w:t>
                      </w:r>
                      <w:r>
                        <w:t>b</w:t>
                      </w:r>
                      <w:r w:rsidRPr="00DE1D2B">
                        <w:t>inomial regression</w:t>
                      </w:r>
                      <w:r>
                        <w:t>,</w:t>
                      </w:r>
                      <w:r w:rsidRPr="00DE1D2B">
                        <w:t xml:space="preserve"> and general linear models</w:t>
                      </w:r>
                      <w:r>
                        <w:t xml:space="preserve"> (dependent on the type of dependent variable analyzed)</w:t>
                      </w:r>
                      <w:r w:rsidRPr="00DE1D2B">
                        <w:t>.</w:t>
                      </w:r>
                    </w:p>
                  </w:txbxContent>
                </v:textbox>
                <w10:wrap type="square"/>
              </v:shape>
            </w:pict>
          </mc:Fallback>
        </mc:AlternateContent>
      </w:r>
      <w:r w:rsidR="00A515B5">
        <w:br w:type="page"/>
      </w:r>
    </w:p>
    <w:p w:rsidR="00A503D3" w:rsidP="00A503D3" w:rsidRDefault="00A503D3" w14:paraId="785CBB5C" w14:textId="77777777"/>
    <w:p w:rsidRPr="00231E1F" w:rsidR="00A503D3" w:rsidP="0008156A" w:rsidRDefault="00A503D3" w14:paraId="68407321" w14:textId="77777777">
      <w:pPr>
        <w:pStyle w:val="Heading2"/>
        <w:numPr>
          <w:ilvl w:val="0"/>
          <w:numId w:val="13"/>
        </w:numPr>
        <w:ind w:left="360"/>
      </w:pPr>
      <w:bookmarkStart w:name="_Toc33098144" w:id="13"/>
      <w:r w:rsidRPr="00A64B92">
        <w:t>CIRCUMSTANCES THAT MAKE COLLECTION OF INFORMATION</w:t>
      </w:r>
      <w:r w:rsidR="00231E1F">
        <w:t xml:space="preserve"> </w:t>
      </w:r>
      <w:r w:rsidRPr="00A64B92">
        <w:t>NECESSARY</w:t>
      </w:r>
      <w:bookmarkEnd w:id="13"/>
    </w:p>
    <w:p w:rsidRPr="00C70EE7" w:rsidR="00C70EE7" w:rsidP="005F120E" w:rsidRDefault="0076503F" w14:paraId="734D0A33" w14:textId="13D255FD">
      <w:pPr>
        <w:autoSpaceDE w:val="0"/>
        <w:autoSpaceDN w:val="0"/>
        <w:adjustRightInd w:val="0"/>
        <w:rPr>
          <w:rFonts w:cs="Arial"/>
          <w:color w:val="000000"/>
        </w:rPr>
      </w:pPr>
      <w:r w:rsidRPr="009E7688">
        <w:t xml:space="preserve">This is a new information collection request (ICR) from the National Institute for Occupational Safety and Health (NIOSH), Centers for Disease Control and Prevention (CDC). The request is for two years to complete data collection. This data collection is authorized by </w:t>
      </w:r>
      <w:r w:rsidR="007B4C75">
        <w:t xml:space="preserve">the </w:t>
      </w:r>
      <w:r w:rsidRPr="009E7688">
        <w:t>Occupational Safety and Health Act of 1970 (Attachment A).</w:t>
      </w:r>
    </w:p>
    <w:p w:rsidR="006449C3" w:rsidP="005F120E" w:rsidRDefault="006449C3" w14:paraId="205B3BCC" w14:textId="6711D09B">
      <w:pPr>
        <w:autoSpaceDE w:val="0"/>
        <w:autoSpaceDN w:val="0"/>
        <w:adjustRightInd w:val="0"/>
        <w:rPr>
          <w:rFonts w:cs="Arial"/>
          <w:color w:val="000000"/>
        </w:rPr>
      </w:pPr>
    </w:p>
    <w:p w:rsidR="00D1503A" w:rsidP="00D1503A" w:rsidRDefault="006449C3" w14:paraId="73736300" w14:textId="77777777">
      <w:pPr>
        <w:autoSpaceDE w:val="0"/>
        <w:autoSpaceDN w:val="0"/>
        <w:adjustRightInd w:val="0"/>
      </w:pPr>
      <w:r>
        <w:rPr>
          <w:bCs/>
        </w:rPr>
        <w:t xml:space="preserve">NIOSH is </w:t>
      </w:r>
      <w:r w:rsidR="00C70EE7">
        <w:rPr>
          <w:bCs/>
        </w:rPr>
        <w:t>seeking</w:t>
      </w:r>
      <w:r>
        <w:rPr>
          <w:bCs/>
        </w:rPr>
        <w:t xml:space="preserve"> OMB approval to collect information</w:t>
      </w:r>
      <w:r w:rsidR="00C70EE7">
        <w:rPr>
          <w:bCs/>
        </w:rPr>
        <w:t xml:space="preserve"> needed</w:t>
      </w:r>
      <w:r>
        <w:rPr>
          <w:bCs/>
        </w:rPr>
        <w:t xml:space="preserve"> to evaluate the </w:t>
      </w:r>
      <w:r w:rsidRPr="006449C3">
        <w:rPr>
          <w:bCs/>
        </w:rPr>
        <w:t>North American Fatigue Management Program (NAFMP)</w:t>
      </w:r>
      <w:r>
        <w:rPr>
          <w:bCs/>
        </w:rPr>
        <w:t xml:space="preserve">. </w:t>
      </w:r>
      <w:r w:rsidRPr="006449C3">
        <w:rPr>
          <w:bCs/>
        </w:rPr>
        <w:t xml:space="preserve">NAFMP is a voluntary, fully interactive, web-based educational and training program. </w:t>
      </w:r>
      <w:r>
        <w:rPr>
          <w:bCs/>
        </w:rPr>
        <w:t>The program</w:t>
      </w:r>
      <w:r w:rsidRPr="006449C3">
        <w:rPr>
          <w:bCs/>
        </w:rPr>
        <w:t xml:space="preserve"> was developed by the Federal Motor Carrier Safety Administration </w:t>
      </w:r>
      <w:r>
        <w:rPr>
          <w:bCs/>
        </w:rPr>
        <w:t>(</w:t>
      </w:r>
      <w:r w:rsidRPr="006449C3">
        <w:rPr>
          <w:bCs/>
        </w:rPr>
        <w:t>FMCSA</w:t>
      </w:r>
      <w:r>
        <w:rPr>
          <w:bCs/>
        </w:rPr>
        <w:t>)</w:t>
      </w:r>
      <w:r w:rsidRPr="006449C3">
        <w:rPr>
          <w:bCs/>
        </w:rPr>
        <w:t xml:space="preserve">, Transport Canada, and other entities to address </w:t>
      </w:r>
      <w:r>
        <w:rPr>
          <w:bCs/>
        </w:rPr>
        <w:t>commercial motor vehicle (</w:t>
      </w:r>
      <w:r w:rsidRPr="006449C3">
        <w:rPr>
          <w:bCs/>
        </w:rPr>
        <w:t>CMV</w:t>
      </w:r>
      <w:r>
        <w:rPr>
          <w:bCs/>
        </w:rPr>
        <w:t>)</w:t>
      </w:r>
      <w:r w:rsidRPr="006449C3">
        <w:rPr>
          <w:bCs/>
        </w:rPr>
        <w:t xml:space="preserve"> driver fatigue through a comprehensive approach that delivers prevention information to carriers, dispatchers, drivers, and family members. The NAFMP was designed to enhance carriers’ and drivers’ ability to effectively deal with the challenges of fatigue in a highly competitive and rapidly changing industry</w:t>
      </w:r>
      <w:r>
        <w:rPr>
          <w:bCs/>
        </w:rPr>
        <w:t xml:space="preserve">. </w:t>
      </w:r>
      <w:r w:rsidR="00D1503A">
        <w:t xml:space="preserve">The NAFMP is comprised of 10 complementary instructional modules. Each module provides specialized content applicable to one or more of the target audiences. </w:t>
      </w:r>
    </w:p>
    <w:p w:rsidR="00D1503A" w:rsidP="00D1503A" w:rsidRDefault="00D1503A" w14:paraId="2CA9DA22" w14:textId="77777777">
      <w:pPr>
        <w:autoSpaceDE w:val="0"/>
        <w:autoSpaceDN w:val="0"/>
        <w:adjustRightInd w:val="0"/>
      </w:pPr>
    </w:p>
    <w:p w:rsidRPr="009F7A1D" w:rsidR="00D1503A" w:rsidP="00D1503A" w:rsidRDefault="00D1503A" w14:paraId="0B2209D2" w14:textId="77777777">
      <w:pPr>
        <w:pStyle w:val="Caption"/>
        <w:rPr>
          <w:rFonts w:ascii="Times New Roman" w:hAnsi="Times New Roman"/>
          <w:color w:val="auto"/>
          <w:sz w:val="48"/>
          <w:szCs w:val="24"/>
        </w:rPr>
      </w:pPr>
      <w:r w:rsidRPr="009F7A1D">
        <w:rPr>
          <w:rFonts w:ascii="Times New Roman" w:hAnsi="Times New Roman"/>
          <w:color w:val="auto"/>
          <w:sz w:val="24"/>
          <w:szCs w:val="24"/>
        </w:rPr>
        <w:t xml:space="preserve">Table </w:t>
      </w:r>
      <w:r>
        <w:rPr>
          <w:rFonts w:ascii="Times New Roman" w:hAnsi="Times New Roman"/>
          <w:color w:val="auto"/>
          <w:sz w:val="24"/>
          <w:szCs w:val="24"/>
        </w:rPr>
        <w:t>A-</w:t>
      </w:r>
      <w:r w:rsidRPr="009F7A1D">
        <w:rPr>
          <w:rFonts w:ascii="Times New Roman" w:hAnsi="Times New Roman"/>
          <w:color w:val="auto"/>
          <w:sz w:val="24"/>
          <w:szCs w:val="24"/>
        </w:rPr>
        <w:fldChar w:fldCharType="begin"/>
      </w:r>
      <w:r w:rsidRPr="009F7A1D">
        <w:rPr>
          <w:rFonts w:ascii="Times New Roman" w:hAnsi="Times New Roman"/>
          <w:color w:val="auto"/>
          <w:sz w:val="24"/>
          <w:szCs w:val="24"/>
        </w:rPr>
        <w:instrText xml:space="preserve"> SEQ Table \* ARABIC </w:instrText>
      </w:r>
      <w:r w:rsidRPr="009F7A1D">
        <w:rPr>
          <w:rFonts w:ascii="Times New Roman" w:hAnsi="Times New Roman"/>
          <w:color w:val="auto"/>
          <w:sz w:val="24"/>
          <w:szCs w:val="24"/>
        </w:rPr>
        <w:fldChar w:fldCharType="separate"/>
      </w:r>
      <w:r w:rsidRPr="009F7A1D">
        <w:rPr>
          <w:rFonts w:ascii="Times New Roman" w:hAnsi="Times New Roman"/>
          <w:noProof/>
          <w:color w:val="auto"/>
          <w:sz w:val="24"/>
          <w:szCs w:val="24"/>
        </w:rPr>
        <w:t>1</w:t>
      </w:r>
      <w:r w:rsidRPr="009F7A1D">
        <w:rPr>
          <w:rFonts w:ascii="Times New Roman" w:hAnsi="Times New Roman"/>
          <w:color w:val="auto"/>
          <w:sz w:val="24"/>
          <w:szCs w:val="24"/>
        </w:rPr>
        <w:fldChar w:fldCharType="end"/>
      </w:r>
      <w:r w:rsidRPr="009F7A1D">
        <w:rPr>
          <w:rFonts w:ascii="Times New Roman" w:hAnsi="Times New Roman"/>
          <w:color w:val="auto"/>
          <w:sz w:val="24"/>
          <w:szCs w:val="24"/>
        </w:rPr>
        <w:t>. Instructional Modules in the NAFMP</w:t>
      </w:r>
    </w:p>
    <w:tbl>
      <w:tblP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00"/>
        <w:gridCol w:w="4320"/>
      </w:tblGrid>
      <w:tr w:rsidRPr="00F56978" w:rsidR="00D1503A" w:rsidTr="009172A7" w14:paraId="5192F12F" w14:textId="77777777">
        <w:trPr>
          <w:trHeight w:val="576"/>
          <w:jc w:val="center"/>
        </w:trPr>
        <w:tc>
          <w:tcPr>
            <w:tcW w:w="5400" w:type="dxa"/>
            <w:shd w:val="clear" w:color="auto" w:fill="A6A6A6"/>
            <w:vAlign w:val="center"/>
          </w:tcPr>
          <w:p w:rsidRPr="009E4DAA" w:rsidR="00D1503A" w:rsidP="009172A7" w:rsidRDefault="00D1503A" w14:paraId="33DF6AFF" w14:textId="77777777">
            <w:pPr>
              <w:spacing w:line="252" w:lineRule="auto"/>
              <w:jc w:val="center"/>
              <w:rPr>
                <w:b/>
                <w:szCs w:val="32"/>
              </w:rPr>
            </w:pPr>
            <w:r w:rsidRPr="009E4DAA">
              <w:rPr>
                <w:b/>
                <w:szCs w:val="32"/>
              </w:rPr>
              <w:t>Module</w:t>
            </w:r>
          </w:p>
        </w:tc>
        <w:tc>
          <w:tcPr>
            <w:tcW w:w="4320" w:type="dxa"/>
            <w:shd w:val="clear" w:color="auto" w:fill="A6A6A6"/>
            <w:vAlign w:val="center"/>
          </w:tcPr>
          <w:p w:rsidRPr="009E4DAA" w:rsidR="00D1503A" w:rsidP="009172A7" w:rsidRDefault="00D1503A" w14:paraId="1D188AD6" w14:textId="77777777">
            <w:pPr>
              <w:spacing w:line="252" w:lineRule="auto"/>
              <w:jc w:val="center"/>
              <w:rPr>
                <w:b/>
                <w:szCs w:val="32"/>
              </w:rPr>
            </w:pPr>
            <w:r w:rsidRPr="009E4DAA">
              <w:rPr>
                <w:b/>
                <w:szCs w:val="32"/>
              </w:rPr>
              <w:t>Target Audience</w:t>
            </w:r>
          </w:p>
        </w:tc>
      </w:tr>
      <w:tr w:rsidRPr="00F56978" w:rsidR="00D1503A" w:rsidTr="009172A7" w14:paraId="1C7D2AAA" w14:textId="77777777">
        <w:trPr>
          <w:trHeight w:val="55"/>
          <w:jc w:val="center"/>
        </w:trPr>
        <w:tc>
          <w:tcPr>
            <w:tcW w:w="5400" w:type="dxa"/>
            <w:shd w:val="clear" w:color="auto" w:fill="auto"/>
            <w:vAlign w:val="center"/>
          </w:tcPr>
          <w:p w:rsidRPr="009E4DAA" w:rsidR="00D1503A" w:rsidP="009172A7" w:rsidRDefault="00D1503A" w14:paraId="0D3B6FD2" w14:textId="77777777">
            <w:pPr>
              <w:spacing w:line="252" w:lineRule="auto"/>
              <w:rPr>
                <w:szCs w:val="32"/>
              </w:rPr>
            </w:pPr>
            <w:r w:rsidRPr="009E4DAA">
              <w:rPr>
                <w:szCs w:val="32"/>
              </w:rPr>
              <w:t>Module 1: FMP Introduction and Overview</w:t>
            </w:r>
          </w:p>
        </w:tc>
        <w:tc>
          <w:tcPr>
            <w:tcW w:w="4320" w:type="dxa"/>
            <w:shd w:val="clear" w:color="auto" w:fill="auto"/>
            <w:vAlign w:val="center"/>
          </w:tcPr>
          <w:p w:rsidRPr="009E4DAA" w:rsidR="00D1503A" w:rsidP="009172A7" w:rsidRDefault="00D1503A" w14:paraId="3C3D734D" w14:textId="77777777">
            <w:pPr>
              <w:spacing w:line="252" w:lineRule="auto"/>
              <w:jc w:val="center"/>
              <w:rPr>
                <w:szCs w:val="32"/>
              </w:rPr>
            </w:pPr>
            <w:r w:rsidRPr="009E4DAA">
              <w:rPr>
                <w:szCs w:val="32"/>
              </w:rPr>
              <w:t>Carrier Executives and Other Managers</w:t>
            </w:r>
          </w:p>
        </w:tc>
      </w:tr>
      <w:tr w:rsidRPr="00F56978" w:rsidR="00D1503A" w:rsidTr="009172A7" w14:paraId="30E8F142" w14:textId="77777777">
        <w:trPr>
          <w:jc w:val="center"/>
        </w:trPr>
        <w:tc>
          <w:tcPr>
            <w:tcW w:w="5400" w:type="dxa"/>
            <w:shd w:val="clear" w:color="auto" w:fill="auto"/>
            <w:vAlign w:val="center"/>
          </w:tcPr>
          <w:p w:rsidRPr="009E4DAA" w:rsidR="00D1503A" w:rsidP="009172A7" w:rsidRDefault="00D1503A" w14:paraId="08DA7F7F" w14:textId="77777777">
            <w:pPr>
              <w:spacing w:line="252" w:lineRule="auto"/>
              <w:rPr>
                <w:szCs w:val="32"/>
              </w:rPr>
            </w:pPr>
            <w:r w:rsidRPr="009E4DAA">
              <w:rPr>
                <w:szCs w:val="32"/>
              </w:rPr>
              <w:t>Module 2: Safety Culture and Management Practices</w:t>
            </w:r>
          </w:p>
        </w:tc>
        <w:tc>
          <w:tcPr>
            <w:tcW w:w="4320" w:type="dxa"/>
            <w:shd w:val="clear" w:color="auto" w:fill="auto"/>
            <w:vAlign w:val="center"/>
          </w:tcPr>
          <w:p w:rsidRPr="009E4DAA" w:rsidR="00D1503A" w:rsidP="009172A7" w:rsidRDefault="00D1503A" w14:paraId="4159E668" w14:textId="77777777">
            <w:pPr>
              <w:spacing w:line="252" w:lineRule="auto"/>
              <w:jc w:val="center"/>
              <w:rPr>
                <w:szCs w:val="32"/>
              </w:rPr>
            </w:pPr>
            <w:r w:rsidRPr="009E4DAA">
              <w:rPr>
                <w:szCs w:val="32"/>
              </w:rPr>
              <w:t>Carrier Executives and Other Managers</w:t>
            </w:r>
          </w:p>
        </w:tc>
      </w:tr>
      <w:tr w:rsidRPr="00F56978" w:rsidR="00D1503A" w:rsidTr="009172A7" w14:paraId="2EBBB640" w14:textId="77777777">
        <w:trPr>
          <w:jc w:val="center"/>
        </w:trPr>
        <w:tc>
          <w:tcPr>
            <w:tcW w:w="5400" w:type="dxa"/>
            <w:shd w:val="clear" w:color="auto" w:fill="auto"/>
            <w:vAlign w:val="center"/>
          </w:tcPr>
          <w:p w:rsidRPr="009E4DAA" w:rsidR="00D1503A" w:rsidP="009172A7" w:rsidRDefault="00D1503A" w14:paraId="737C43C5" w14:textId="77777777">
            <w:pPr>
              <w:spacing w:line="252" w:lineRule="auto"/>
              <w:rPr>
                <w:szCs w:val="32"/>
              </w:rPr>
            </w:pPr>
            <w:r w:rsidRPr="009E4DAA">
              <w:rPr>
                <w:szCs w:val="32"/>
              </w:rPr>
              <w:t>Module 3: Driver Education</w:t>
            </w:r>
          </w:p>
        </w:tc>
        <w:tc>
          <w:tcPr>
            <w:tcW w:w="4320" w:type="dxa"/>
            <w:shd w:val="clear" w:color="auto" w:fill="auto"/>
            <w:vAlign w:val="center"/>
          </w:tcPr>
          <w:p w:rsidRPr="009E4DAA" w:rsidR="00D1503A" w:rsidP="009172A7" w:rsidRDefault="00D1503A" w14:paraId="0140D1C2" w14:textId="77777777">
            <w:pPr>
              <w:spacing w:line="252" w:lineRule="auto"/>
              <w:jc w:val="center"/>
              <w:rPr>
                <w:szCs w:val="32"/>
              </w:rPr>
            </w:pPr>
            <w:r w:rsidRPr="009E4DAA">
              <w:rPr>
                <w:szCs w:val="32"/>
              </w:rPr>
              <w:t>Drivers</w:t>
            </w:r>
          </w:p>
        </w:tc>
      </w:tr>
      <w:tr w:rsidRPr="00F56978" w:rsidR="00D1503A" w:rsidTr="009172A7" w14:paraId="65995F8C" w14:textId="77777777">
        <w:trPr>
          <w:jc w:val="center"/>
        </w:trPr>
        <w:tc>
          <w:tcPr>
            <w:tcW w:w="5400" w:type="dxa"/>
            <w:shd w:val="clear" w:color="auto" w:fill="auto"/>
            <w:vAlign w:val="center"/>
          </w:tcPr>
          <w:p w:rsidRPr="009E4DAA" w:rsidR="00D1503A" w:rsidP="009172A7" w:rsidRDefault="00D1503A" w14:paraId="724B869F" w14:textId="77777777">
            <w:pPr>
              <w:spacing w:line="252" w:lineRule="auto"/>
              <w:rPr>
                <w:szCs w:val="32"/>
              </w:rPr>
            </w:pPr>
            <w:r w:rsidRPr="009E4DAA">
              <w:rPr>
                <w:szCs w:val="32"/>
              </w:rPr>
              <w:t>Module 4: Driver Family Education</w:t>
            </w:r>
          </w:p>
        </w:tc>
        <w:tc>
          <w:tcPr>
            <w:tcW w:w="4320" w:type="dxa"/>
            <w:shd w:val="clear" w:color="auto" w:fill="auto"/>
            <w:vAlign w:val="center"/>
          </w:tcPr>
          <w:p w:rsidRPr="009E4DAA" w:rsidR="00D1503A" w:rsidP="009172A7" w:rsidRDefault="00D1503A" w14:paraId="56787124" w14:textId="77777777">
            <w:pPr>
              <w:spacing w:line="252" w:lineRule="auto"/>
              <w:jc w:val="center"/>
              <w:rPr>
                <w:szCs w:val="32"/>
              </w:rPr>
            </w:pPr>
            <w:r w:rsidRPr="009E4DAA">
              <w:rPr>
                <w:szCs w:val="32"/>
              </w:rPr>
              <w:t>Drivers’ Spouses and Family</w:t>
            </w:r>
          </w:p>
        </w:tc>
      </w:tr>
      <w:tr w:rsidRPr="00F56978" w:rsidR="00D1503A" w:rsidTr="009172A7" w14:paraId="0C466451" w14:textId="77777777">
        <w:trPr>
          <w:jc w:val="center"/>
        </w:trPr>
        <w:tc>
          <w:tcPr>
            <w:tcW w:w="5400" w:type="dxa"/>
            <w:shd w:val="clear" w:color="auto" w:fill="auto"/>
            <w:vAlign w:val="center"/>
          </w:tcPr>
          <w:p w:rsidRPr="009E4DAA" w:rsidR="00D1503A" w:rsidP="009172A7" w:rsidRDefault="00D1503A" w14:paraId="47F36629" w14:textId="77777777">
            <w:pPr>
              <w:spacing w:line="252" w:lineRule="auto"/>
              <w:rPr>
                <w:szCs w:val="32"/>
              </w:rPr>
            </w:pPr>
            <w:r w:rsidRPr="009E4DAA">
              <w:rPr>
                <w:szCs w:val="32"/>
              </w:rPr>
              <w:t>Module 5: Train-the-Trainer for Driver Education and Family Forum</w:t>
            </w:r>
          </w:p>
        </w:tc>
        <w:tc>
          <w:tcPr>
            <w:tcW w:w="4320" w:type="dxa"/>
            <w:shd w:val="clear" w:color="auto" w:fill="auto"/>
            <w:vAlign w:val="center"/>
          </w:tcPr>
          <w:p w:rsidRPr="009E4DAA" w:rsidR="00D1503A" w:rsidP="009172A7" w:rsidRDefault="00D1503A" w14:paraId="5FA306BD" w14:textId="77777777">
            <w:pPr>
              <w:spacing w:line="252" w:lineRule="auto"/>
              <w:jc w:val="center"/>
              <w:rPr>
                <w:szCs w:val="32"/>
              </w:rPr>
            </w:pPr>
            <w:r w:rsidRPr="009E4DAA">
              <w:rPr>
                <w:szCs w:val="32"/>
              </w:rPr>
              <w:t>Trainers and Managers</w:t>
            </w:r>
          </w:p>
        </w:tc>
      </w:tr>
      <w:tr w:rsidRPr="00F56978" w:rsidR="00D1503A" w:rsidTr="009172A7" w14:paraId="51CE0AA9" w14:textId="77777777">
        <w:trPr>
          <w:jc w:val="center"/>
        </w:trPr>
        <w:tc>
          <w:tcPr>
            <w:tcW w:w="5400" w:type="dxa"/>
            <w:shd w:val="clear" w:color="auto" w:fill="auto"/>
            <w:vAlign w:val="center"/>
          </w:tcPr>
          <w:p w:rsidRPr="009E4DAA" w:rsidR="00D1503A" w:rsidP="009172A7" w:rsidRDefault="00D1503A" w14:paraId="0383413C" w14:textId="77777777">
            <w:pPr>
              <w:spacing w:line="252" w:lineRule="auto"/>
              <w:rPr>
                <w:szCs w:val="32"/>
              </w:rPr>
            </w:pPr>
            <w:r w:rsidRPr="009E4DAA">
              <w:rPr>
                <w:szCs w:val="32"/>
              </w:rPr>
              <w:t>Module 6: Shippers and Receivers</w:t>
            </w:r>
          </w:p>
        </w:tc>
        <w:tc>
          <w:tcPr>
            <w:tcW w:w="4320" w:type="dxa"/>
            <w:shd w:val="clear" w:color="auto" w:fill="auto"/>
            <w:vAlign w:val="center"/>
          </w:tcPr>
          <w:p w:rsidRPr="009E4DAA" w:rsidR="00D1503A" w:rsidP="009172A7" w:rsidRDefault="00D1503A" w14:paraId="5D6A4B0D" w14:textId="77777777">
            <w:pPr>
              <w:spacing w:line="252" w:lineRule="auto"/>
              <w:jc w:val="center"/>
              <w:rPr>
                <w:szCs w:val="32"/>
              </w:rPr>
            </w:pPr>
            <w:r w:rsidRPr="009E4DAA">
              <w:rPr>
                <w:szCs w:val="32"/>
              </w:rPr>
              <w:t>Shippers and Receivers</w:t>
            </w:r>
          </w:p>
        </w:tc>
      </w:tr>
      <w:tr w:rsidRPr="00F56978" w:rsidR="00D1503A" w:rsidTr="009172A7" w14:paraId="085832FC" w14:textId="77777777">
        <w:trPr>
          <w:jc w:val="center"/>
        </w:trPr>
        <w:tc>
          <w:tcPr>
            <w:tcW w:w="5400" w:type="dxa"/>
            <w:shd w:val="clear" w:color="auto" w:fill="auto"/>
            <w:vAlign w:val="center"/>
          </w:tcPr>
          <w:p w:rsidRPr="009E4DAA" w:rsidR="00D1503A" w:rsidP="009172A7" w:rsidRDefault="00D1503A" w14:paraId="687BE689" w14:textId="77777777">
            <w:pPr>
              <w:spacing w:line="252" w:lineRule="auto"/>
              <w:rPr>
                <w:szCs w:val="32"/>
              </w:rPr>
            </w:pPr>
            <w:r w:rsidRPr="009E4DAA">
              <w:rPr>
                <w:szCs w:val="32"/>
              </w:rPr>
              <w:t>Module 7: Motor Carrier Sleep Disorders Management</w:t>
            </w:r>
          </w:p>
        </w:tc>
        <w:tc>
          <w:tcPr>
            <w:tcW w:w="4320" w:type="dxa"/>
            <w:shd w:val="clear" w:color="auto" w:fill="auto"/>
            <w:vAlign w:val="center"/>
          </w:tcPr>
          <w:p w:rsidRPr="009E4DAA" w:rsidR="00D1503A" w:rsidP="009172A7" w:rsidRDefault="00D1503A" w14:paraId="7447FA3F" w14:textId="77777777">
            <w:pPr>
              <w:spacing w:line="252" w:lineRule="auto"/>
              <w:jc w:val="center"/>
              <w:rPr>
                <w:szCs w:val="32"/>
              </w:rPr>
            </w:pPr>
            <w:r w:rsidRPr="009E4DAA">
              <w:rPr>
                <w:szCs w:val="32"/>
              </w:rPr>
              <w:t>Carrier Executives and Other Managers</w:t>
            </w:r>
          </w:p>
        </w:tc>
      </w:tr>
      <w:tr w:rsidRPr="00F56978" w:rsidR="00D1503A" w:rsidTr="009172A7" w14:paraId="0F2E2775" w14:textId="77777777">
        <w:trPr>
          <w:jc w:val="center"/>
        </w:trPr>
        <w:tc>
          <w:tcPr>
            <w:tcW w:w="5400" w:type="dxa"/>
            <w:shd w:val="clear" w:color="auto" w:fill="auto"/>
            <w:vAlign w:val="center"/>
          </w:tcPr>
          <w:p w:rsidRPr="009E4DAA" w:rsidR="00D1503A" w:rsidP="009172A7" w:rsidRDefault="00D1503A" w14:paraId="3AA896D5" w14:textId="77777777">
            <w:pPr>
              <w:spacing w:line="252" w:lineRule="auto"/>
              <w:rPr>
                <w:szCs w:val="32"/>
              </w:rPr>
            </w:pPr>
            <w:r w:rsidRPr="009E4DAA">
              <w:rPr>
                <w:szCs w:val="32"/>
              </w:rPr>
              <w:t>Module 8: Driver Sleep Disorders Management</w:t>
            </w:r>
          </w:p>
        </w:tc>
        <w:tc>
          <w:tcPr>
            <w:tcW w:w="4320" w:type="dxa"/>
            <w:shd w:val="clear" w:color="auto" w:fill="auto"/>
            <w:vAlign w:val="center"/>
          </w:tcPr>
          <w:p w:rsidRPr="009E4DAA" w:rsidR="00D1503A" w:rsidP="009172A7" w:rsidRDefault="00D1503A" w14:paraId="70AF4670" w14:textId="77777777">
            <w:pPr>
              <w:spacing w:line="252" w:lineRule="auto"/>
              <w:jc w:val="center"/>
              <w:rPr>
                <w:szCs w:val="32"/>
              </w:rPr>
            </w:pPr>
            <w:r w:rsidRPr="009E4DAA">
              <w:rPr>
                <w:szCs w:val="32"/>
              </w:rPr>
              <w:t>Drivers</w:t>
            </w:r>
          </w:p>
        </w:tc>
      </w:tr>
      <w:tr w:rsidRPr="00F56978" w:rsidR="00D1503A" w:rsidTr="009172A7" w14:paraId="71C04E2C" w14:textId="77777777">
        <w:trPr>
          <w:jc w:val="center"/>
        </w:trPr>
        <w:tc>
          <w:tcPr>
            <w:tcW w:w="5400" w:type="dxa"/>
            <w:shd w:val="clear" w:color="auto" w:fill="auto"/>
            <w:vAlign w:val="center"/>
          </w:tcPr>
          <w:p w:rsidRPr="009E4DAA" w:rsidR="00D1503A" w:rsidP="009172A7" w:rsidRDefault="00D1503A" w14:paraId="78AC7536" w14:textId="77777777">
            <w:pPr>
              <w:spacing w:line="252" w:lineRule="auto"/>
              <w:rPr>
                <w:szCs w:val="32"/>
              </w:rPr>
            </w:pPr>
            <w:r w:rsidRPr="009E4DAA">
              <w:rPr>
                <w:szCs w:val="32"/>
              </w:rPr>
              <w:t>Module 9: Driver Scheduling and Tools</w:t>
            </w:r>
          </w:p>
        </w:tc>
        <w:tc>
          <w:tcPr>
            <w:tcW w:w="4320" w:type="dxa"/>
            <w:shd w:val="clear" w:color="auto" w:fill="auto"/>
            <w:vAlign w:val="center"/>
          </w:tcPr>
          <w:p w:rsidRPr="009E4DAA" w:rsidR="00D1503A" w:rsidP="009172A7" w:rsidRDefault="00D1503A" w14:paraId="0B19A449" w14:textId="77777777">
            <w:pPr>
              <w:spacing w:line="252" w:lineRule="auto"/>
              <w:jc w:val="center"/>
              <w:rPr>
                <w:szCs w:val="32"/>
              </w:rPr>
            </w:pPr>
            <w:r w:rsidRPr="009E4DAA">
              <w:rPr>
                <w:szCs w:val="32"/>
              </w:rPr>
              <w:t>Dispatchers and Managers</w:t>
            </w:r>
            <w:r w:rsidRPr="009E4DAA">
              <w:rPr>
                <w:szCs w:val="32"/>
                <w:vertAlign w:val="superscript"/>
              </w:rPr>
              <w:t>*</w:t>
            </w:r>
          </w:p>
        </w:tc>
      </w:tr>
      <w:tr w:rsidRPr="00F56978" w:rsidR="00D1503A" w:rsidTr="009172A7" w14:paraId="261D076B" w14:textId="77777777">
        <w:trPr>
          <w:jc w:val="center"/>
        </w:trPr>
        <w:tc>
          <w:tcPr>
            <w:tcW w:w="5400" w:type="dxa"/>
            <w:shd w:val="clear" w:color="auto" w:fill="auto"/>
            <w:vAlign w:val="center"/>
          </w:tcPr>
          <w:p w:rsidRPr="009E4DAA" w:rsidR="00D1503A" w:rsidP="009172A7" w:rsidRDefault="00D1503A" w14:paraId="7983DD06" w14:textId="77777777">
            <w:pPr>
              <w:spacing w:line="252" w:lineRule="auto"/>
              <w:rPr>
                <w:szCs w:val="32"/>
              </w:rPr>
            </w:pPr>
            <w:r w:rsidRPr="009E4DAA">
              <w:rPr>
                <w:szCs w:val="32"/>
              </w:rPr>
              <w:t>Module 10: Fatigue Monitoring and Management Technologies</w:t>
            </w:r>
          </w:p>
        </w:tc>
        <w:tc>
          <w:tcPr>
            <w:tcW w:w="4320" w:type="dxa"/>
            <w:shd w:val="clear" w:color="auto" w:fill="auto"/>
            <w:vAlign w:val="center"/>
          </w:tcPr>
          <w:p w:rsidRPr="009E4DAA" w:rsidR="00D1503A" w:rsidP="009172A7" w:rsidRDefault="00D1503A" w14:paraId="52C336E0" w14:textId="77777777">
            <w:pPr>
              <w:spacing w:line="252" w:lineRule="auto"/>
              <w:jc w:val="center"/>
              <w:rPr>
                <w:szCs w:val="32"/>
              </w:rPr>
            </w:pPr>
            <w:r w:rsidRPr="009E4DAA">
              <w:rPr>
                <w:szCs w:val="32"/>
              </w:rPr>
              <w:t>Carrier Executives and Other Managers</w:t>
            </w:r>
          </w:p>
        </w:tc>
      </w:tr>
    </w:tbl>
    <w:p w:rsidR="006449C3" w:rsidP="005F120E" w:rsidRDefault="006449C3" w14:paraId="317CBFCC" w14:textId="1391EF89">
      <w:pPr>
        <w:autoSpaceDE w:val="0"/>
        <w:autoSpaceDN w:val="0"/>
        <w:adjustRightInd w:val="0"/>
        <w:rPr>
          <w:bCs/>
        </w:rPr>
      </w:pPr>
    </w:p>
    <w:p w:rsidR="006449C3" w:rsidP="005F120E" w:rsidRDefault="006449C3" w14:paraId="20455EBC" w14:textId="20501237">
      <w:pPr>
        <w:autoSpaceDE w:val="0"/>
        <w:autoSpaceDN w:val="0"/>
        <w:adjustRightInd w:val="0"/>
        <w:rPr>
          <w:bCs/>
        </w:rPr>
      </w:pPr>
    </w:p>
    <w:p w:rsidR="006449C3" w:rsidP="006449C3" w:rsidRDefault="006449C3" w14:paraId="2C0756C0" w14:textId="77777777">
      <w:pPr>
        <w:tabs>
          <w:tab w:val="left" w:pos="270"/>
          <w:tab w:val="left" w:pos="630"/>
        </w:tabs>
        <w:rPr>
          <w:bCs/>
        </w:rPr>
      </w:pPr>
      <w:r>
        <w:t xml:space="preserve">The specific </w:t>
      </w:r>
      <w:r w:rsidRPr="0059380B">
        <w:t>questions</w:t>
      </w:r>
      <w:r>
        <w:t xml:space="preserve"> for this evaluation include</w:t>
      </w:r>
      <w:r w:rsidRPr="009F7A1D">
        <w:rPr>
          <w:bCs/>
        </w:rPr>
        <w:t>:</w:t>
      </w:r>
    </w:p>
    <w:p w:rsidRPr="00201B2A" w:rsidR="006449C3" w:rsidP="006449C3" w:rsidRDefault="006449C3" w14:paraId="3097D785" w14:textId="77777777">
      <w:pPr>
        <w:tabs>
          <w:tab w:val="left" w:pos="270"/>
          <w:tab w:val="left" w:pos="630"/>
        </w:tabs>
        <w:rPr>
          <w:b/>
        </w:rPr>
      </w:pPr>
    </w:p>
    <w:p w:rsidR="006449C3" w:rsidP="006449C3" w:rsidRDefault="006449C3" w14:paraId="4C33E601" w14:textId="77777777">
      <w:pPr>
        <w:pStyle w:val="ListParagraph"/>
        <w:numPr>
          <w:ilvl w:val="0"/>
          <w:numId w:val="8"/>
        </w:numPr>
        <w:tabs>
          <w:tab w:val="left" w:pos="270"/>
          <w:tab w:val="left" w:pos="720"/>
        </w:tabs>
        <w:spacing w:after="120"/>
        <w:ind w:left="720"/>
      </w:pPr>
      <w:r w:rsidRPr="006A7D0D">
        <w:t xml:space="preserve">Is the NAFMP effective in: </w:t>
      </w:r>
      <w:r w:rsidRPr="005820EE">
        <w:t>(1) improving driver sleep quantity and quality, psychomotor performance, eating habits and exercise habits; (2) improving carrier best practices in scheduling and safety climate; and (3) reducing near-crashes or crashes, missed workdays, and health care</w:t>
      </w:r>
      <w:r>
        <w:t xml:space="preserve"> claims?</w:t>
      </w:r>
      <w:r w:rsidRPr="005820EE">
        <w:t xml:space="preserve"> </w:t>
      </w:r>
    </w:p>
    <w:p w:rsidRPr="006A7D0D" w:rsidR="006449C3" w:rsidP="006449C3" w:rsidRDefault="006449C3" w14:paraId="7E0B8249" w14:textId="77777777">
      <w:pPr>
        <w:pStyle w:val="ListParagraph"/>
        <w:numPr>
          <w:ilvl w:val="0"/>
          <w:numId w:val="8"/>
        </w:numPr>
        <w:tabs>
          <w:tab w:val="left" w:pos="270"/>
          <w:tab w:val="left" w:pos="720"/>
        </w:tabs>
        <w:spacing w:after="120"/>
        <w:ind w:left="720"/>
      </w:pPr>
      <w:r w:rsidRPr="006A7D0D">
        <w:t xml:space="preserve">Can any positive changes </w:t>
      </w:r>
      <w:r>
        <w:t xml:space="preserve">seen immediately </w:t>
      </w:r>
      <w:r w:rsidRPr="006A7D0D">
        <w:t>after implementation be maintained throughout the observation period?</w:t>
      </w:r>
    </w:p>
    <w:p w:rsidR="006449C3" w:rsidP="006449C3" w:rsidRDefault="006449C3" w14:paraId="1A922721" w14:textId="77777777">
      <w:pPr>
        <w:pStyle w:val="ListParagraph"/>
        <w:numPr>
          <w:ilvl w:val="0"/>
          <w:numId w:val="8"/>
        </w:numPr>
        <w:tabs>
          <w:tab w:val="left" w:pos="270"/>
          <w:tab w:val="left" w:pos="720"/>
        </w:tabs>
        <w:spacing w:after="120"/>
        <w:ind w:left="720"/>
      </w:pPr>
      <w:r w:rsidRPr="006A7D0D">
        <w:lastRenderedPageBreak/>
        <w:t>Does the NAFMP provide a positive return on investment?</w:t>
      </w:r>
    </w:p>
    <w:p w:rsidRPr="006A7D0D" w:rsidR="006449C3" w:rsidP="006449C3" w:rsidRDefault="006449C3" w14:paraId="73F3D329" w14:textId="77777777">
      <w:pPr>
        <w:pStyle w:val="ListParagraph"/>
        <w:numPr>
          <w:ilvl w:val="0"/>
          <w:numId w:val="8"/>
        </w:numPr>
        <w:tabs>
          <w:tab w:val="left" w:pos="720"/>
        </w:tabs>
        <w:spacing w:after="120"/>
        <w:ind w:left="720"/>
      </w:pPr>
      <w:r>
        <w:t xml:space="preserve">Does </w:t>
      </w:r>
      <w:r w:rsidRPr="00AE42EA">
        <w:t xml:space="preserve">the impact of the NAFMP differ between long-haul and regional truck drivers? </w:t>
      </w:r>
    </w:p>
    <w:p w:rsidR="006449C3" w:rsidP="006449C3" w:rsidRDefault="006449C3" w14:paraId="6BF8B23F" w14:textId="77777777">
      <w:pPr>
        <w:pStyle w:val="ListParagraph"/>
        <w:numPr>
          <w:ilvl w:val="0"/>
          <w:numId w:val="8"/>
        </w:numPr>
        <w:tabs>
          <w:tab w:val="left" w:pos="720"/>
        </w:tabs>
        <w:ind w:left="720"/>
      </w:pPr>
      <w:r w:rsidRPr="006A7D0D">
        <w:t>Is the NAFMP acceptable to truck drivers? What are the barriers an</w:t>
      </w:r>
      <w:r>
        <w:t>d incentives for completing the training? W</w:t>
      </w:r>
      <w:r w:rsidRPr="006A7D0D">
        <w:t>hat are the drivers’ opinion</w:t>
      </w:r>
      <w:r>
        <w:t>s</w:t>
      </w:r>
      <w:r w:rsidRPr="006A7D0D">
        <w:t xml:space="preserve"> about the NAFM</w:t>
      </w:r>
      <w:r>
        <w:t>P</w:t>
      </w:r>
      <w:r w:rsidRPr="006A7D0D">
        <w:t xml:space="preserve"> web site and how can it be improved?</w:t>
      </w:r>
      <w:r w:rsidRPr="00F34A1F">
        <w:t xml:space="preserve"> Has the program changed drivers’ </w:t>
      </w:r>
      <w:r>
        <w:t xml:space="preserve">and carriers’ </w:t>
      </w:r>
      <w:r w:rsidRPr="00F34A1F">
        <w:t>perception of the risk of fatigued driving?</w:t>
      </w:r>
    </w:p>
    <w:p w:rsidR="006449C3" w:rsidP="005F120E" w:rsidRDefault="006449C3" w14:paraId="3AD77922" w14:textId="77777777">
      <w:pPr>
        <w:autoSpaceDE w:val="0"/>
        <w:autoSpaceDN w:val="0"/>
        <w:adjustRightInd w:val="0"/>
        <w:rPr>
          <w:rFonts w:cs="Arial"/>
          <w:color w:val="000000"/>
        </w:rPr>
      </w:pPr>
    </w:p>
    <w:p w:rsidR="0078129B" w:rsidP="005F120E" w:rsidRDefault="0078129B" w14:paraId="562348B0" w14:textId="77777777">
      <w:pPr>
        <w:autoSpaceDE w:val="0"/>
        <w:autoSpaceDN w:val="0"/>
        <w:adjustRightInd w:val="0"/>
        <w:rPr>
          <w:rFonts w:cs="Arial"/>
          <w:color w:val="000000"/>
        </w:rPr>
      </w:pPr>
    </w:p>
    <w:p w:rsidR="009E3A1F" w:rsidP="00FF7610" w:rsidRDefault="00567BDC" w14:paraId="53270714" w14:textId="7A4891F3">
      <w:pPr>
        <w:autoSpaceDE w:val="0"/>
        <w:autoSpaceDN w:val="0"/>
        <w:adjustRightInd w:val="0"/>
        <w:spacing w:after="120"/>
      </w:pPr>
      <w:r>
        <w:rPr>
          <w:rFonts w:cs="Arial"/>
          <w:color w:val="000000"/>
        </w:rPr>
        <w:t xml:space="preserve">Driving while fatigued has long been recognized as a major cause of </w:t>
      </w:r>
      <w:r w:rsidR="005569D0">
        <w:rPr>
          <w:rFonts w:cs="Arial"/>
          <w:color w:val="000000"/>
        </w:rPr>
        <w:t xml:space="preserve">large </w:t>
      </w:r>
      <w:r>
        <w:rPr>
          <w:rFonts w:cs="Arial"/>
          <w:color w:val="000000"/>
        </w:rPr>
        <w:t>truck crashes. T</w:t>
      </w:r>
      <w:r w:rsidRPr="00567BDC">
        <w:rPr>
          <w:rFonts w:cs="Arial"/>
          <w:color w:val="000000"/>
        </w:rPr>
        <w:t xml:space="preserve">he National Transportation Safety Board (NTSB) </w:t>
      </w:r>
      <w:r>
        <w:rPr>
          <w:rFonts w:cs="Arial"/>
          <w:color w:val="000000"/>
        </w:rPr>
        <w:t>identified r</w:t>
      </w:r>
      <w:r w:rsidRPr="00CF53C3" w:rsidR="005F120E">
        <w:rPr>
          <w:rFonts w:cs="Arial"/>
          <w:color w:val="000000"/>
        </w:rPr>
        <w:t xml:space="preserve">educing fatigue-related crashes </w:t>
      </w:r>
      <w:r>
        <w:rPr>
          <w:rFonts w:cs="Arial"/>
          <w:color w:val="000000"/>
        </w:rPr>
        <w:t>a</w:t>
      </w:r>
      <w:r w:rsidRPr="00CF53C3" w:rsidR="005F120E">
        <w:rPr>
          <w:rFonts w:cs="Arial"/>
          <w:color w:val="000000"/>
        </w:rPr>
        <w:t xml:space="preserve">s one of the </w:t>
      </w:r>
      <w:r w:rsidR="005F120E">
        <w:rPr>
          <w:rFonts w:cs="Arial"/>
          <w:color w:val="000000"/>
        </w:rPr>
        <w:t>top 10</w:t>
      </w:r>
      <w:r w:rsidRPr="00CF53C3" w:rsidR="005F120E">
        <w:rPr>
          <w:rFonts w:cs="Arial"/>
          <w:color w:val="000000"/>
        </w:rPr>
        <w:t xml:space="preserve"> changes needed </w:t>
      </w:r>
      <w:r w:rsidRPr="005F62E7" w:rsidR="005F62E7">
        <w:rPr>
          <w:rFonts w:cs="Arial"/>
          <w:color w:val="000000"/>
        </w:rPr>
        <w:t>for 20</w:t>
      </w:r>
      <w:r w:rsidR="00C10647">
        <w:rPr>
          <w:rFonts w:cs="Arial"/>
          <w:color w:val="000000"/>
        </w:rPr>
        <w:t>19-2020</w:t>
      </w:r>
      <w:r w:rsidRPr="005F62E7" w:rsidR="005F62E7">
        <w:rPr>
          <w:rFonts w:cs="Arial"/>
          <w:color w:val="000000"/>
        </w:rPr>
        <w:t xml:space="preserve"> </w:t>
      </w:r>
      <w:r w:rsidRPr="00CF53C3" w:rsidR="005F120E">
        <w:rPr>
          <w:rFonts w:cs="Arial"/>
          <w:color w:val="000000"/>
        </w:rPr>
        <w:t xml:space="preserve">to </w:t>
      </w:r>
      <w:r>
        <w:rPr>
          <w:rFonts w:cs="Arial"/>
          <w:color w:val="000000"/>
        </w:rPr>
        <w:t>decrease</w:t>
      </w:r>
      <w:r w:rsidRPr="00CF53C3">
        <w:rPr>
          <w:rFonts w:cs="Arial"/>
          <w:color w:val="000000"/>
        </w:rPr>
        <w:t xml:space="preserve"> </w:t>
      </w:r>
      <w:r w:rsidRPr="00CF53C3" w:rsidR="005F120E">
        <w:rPr>
          <w:rFonts w:cs="Arial"/>
          <w:color w:val="000000"/>
        </w:rPr>
        <w:t xml:space="preserve">transportation </w:t>
      </w:r>
      <w:r w:rsidR="00121858">
        <w:rPr>
          <w:rFonts w:cs="Arial"/>
          <w:color w:val="000000"/>
        </w:rPr>
        <w:t>crashes</w:t>
      </w:r>
      <w:r w:rsidRPr="00CF53C3" w:rsidR="005F120E">
        <w:rPr>
          <w:rFonts w:cs="Arial"/>
          <w:color w:val="000000"/>
        </w:rPr>
        <w:t xml:space="preserve"> and </w:t>
      </w:r>
      <w:r>
        <w:rPr>
          <w:rFonts w:cs="Arial"/>
          <w:color w:val="000000"/>
        </w:rPr>
        <w:t xml:space="preserve">thus </w:t>
      </w:r>
      <w:r w:rsidRPr="00CF53C3" w:rsidR="005F120E">
        <w:rPr>
          <w:rFonts w:cs="Arial"/>
          <w:color w:val="000000"/>
        </w:rPr>
        <w:t>save lives</w:t>
      </w:r>
      <w:r w:rsidR="005F62E7">
        <w:rPr>
          <w:rFonts w:cs="Arial"/>
          <w:color w:val="000000"/>
        </w:rPr>
        <w:t>.</w:t>
      </w:r>
      <w:r w:rsidR="00B92F40">
        <w:rPr>
          <w:rStyle w:val="EndnoteReference"/>
          <w:rFonts w:cs="Arial"/>
          <w:color w:val="000000"/>
        </w:rPr>
        <w:endnoteReference w:id="2"/>
      </w:r>
      <w:r w:rsidR="00B92F40">
        <w:rPr>
          <w:rFonts w:cs="Arial"/>
          <w:color w:val="000000"/>
        </w:rPr>
        <w:t xml:space="preserve"> </w:t>
      </w:r>
      <w:r w:rsidR="009E3A1F">
        <w:t>One of NIOSH’s priority goals is:</w:t>
      </w:r>
    </w:p>
    <w:p w:rsidRPr="00F93E60" w:rsidR="009E3A1F" w:rsidP="009E3A1F" w:rsidRDefault="009E3A1F" w14:paraId="1B475D37" w14:textId="77777777">
      <w:pPr>
        <w:pStyle w:val="BodyText"/>
        <w:spacing w:before="0" w:after="0"/>
        <w:ind w:left="720" w:right="720"/>
        <w:rPr>
          <w:rFonts w:ascii="Times New Roman" w:hAnsi="Times New Roman"/>
          <w:i/>
          <w:iCs/>
          <w:sz w:val="24"/>
          <w:szCs w:val="24"/>
        </w:rPr>
      </w:pPr>
      <w:r w:rsidRPr="00F93E60">
        <w:rPr>
          <w:rFonts w:ascii="Times New Roman" w:hAnsi="Times New Roman"/>
          <w:i/>
          <w:iCs/>
          <w:sz w:val="24"/>
          <w:szCs w:val="24"/>
        </w:rPr>
        <w:t>“Employers, vehicle manufacturers, government, and standards organizations will incorporate evidence-based interventions and technologies into policies, standards, and regulations to reduce work-related motor vehicle crashes for transportation, warehousing and utilities workers. Of highest priority are interventions and guidance addressing crash contributors such as fatigue, work organization factors, aging-related factors, distraction, and psychological stressors; and the potential safety consequences of active safety systems and connected-vehicle technology in fleet vehicles and specialized work vehicles.”</w:t>
      </w:r>
    </w:p>
    <w:p w:rsidR="009E3A1F" w:rsidP="009E7688" w:rsidRDefault="009E3A1F" w14:paraId="7DB13B1C" w14:textId="36C4F9A8">
      <w:pPr>
        <w:pStyle w:val="BodyText"/>
        <w:spacing w:before="240" w:after="0"/>
        <w:rPr>
          <w:rFonts w:ascii="Times New Roman" w:hAnsi="Times New Roman"/>
          <w:sz w:val="24"/>
          <w:szCs w:val="24"/>
        </w:rPr>
      </w:pPr>
      <w:r>
        <w:rPr>
          <w:rFonts w:ascii="Times New Roman" w:hAnsi="Times New Roman"/>
          <w:sz w:val="24"/>
          <w:szCs w:val="24"/>
        </w:rPr>
        <w:t>The proposed study addresses this goal.</w:t>
      </w:r>
      <w:r>
        <w:rPr>
          <w:rStyle w:val="EndnoteReference"/>
          <w:rFonts w:ascii="Times New Roman" w:hAnsi="Times New Roman"/>
          <w:sz w:val="24"/>
          <w:szCs w:val="24"/>
        </w:rPr>
        <w:endnoteReference w:id="3"/>
      </w:r>
      <w:r>
        <w:rPr>
          <w:rFonts w:ascii="Times New Roman" w:hAnsi="Times New Roman"/>
          <w:sz w:val="24"/>
          <w:szCs w:val="24"/>
        </w:rPr>
        <w:t xml:space="preserve">  and</w:t>
      </w:r>
      <w:r w:rsidRPr="009E3A1F">
        <w:rPr>
          <w:rFonts w:ascii="Times New Roman" w:hAnsi="Times New Roman"/>
          <w:sz w:val="24"/>
          <w:szCs w:val="24"/>
        </w:rPr>
        <w:t xml:space="preserve"> will provide FMCSA and carriers with evidence-based data on the effectiveness and cost-benefits of the NAFMP and help them make informed decisions   on future comprehensive safety initiatives and programs to reduce truck driver fatigue. </w:t>
      </w:r>
    </w:p>
    <w:p w:rsidRPr="009E3A1F" w:rsidR="009E3A1F" w:rsidP="009E7688" w:rsidRDefault="009E3A1F" w14:paraId="3DAA7919" w14:textId="77777777">
      <w:pPr>
        <w:pStyle w:val="BodyText"/>
        <w:spacing w:before="0" w:after="0"/>
        <w:rPr>
          <w:rFonts w:ascii="Times New Roman" w:hAnsi="Times New Roman"/>
          <w:sz w:val="24"/>
          <w:szCs w:val="24"/>
        </w:rPr>
      </w:pPr>
    </w:p>
    <w:p w:rsidR="005F120E" w:rsidP="005F120E" w:rsidRDefault="005F120E" w14:paraId="22A873FC" w14:textId="0361A509">
      <w:pPr>
        <w:autoSpaceDE w:val="0"/>
        <w:autoSpaceDN w:val="0"/>
        <w:adjustRightInd w:val="0"/>
        <w:rPr>
          <w:bCs/>
        </w:rPr>
      </w:pPr>
      <w:r>
        <w:rPr>
          <w:rFonts w:cs="Arial"/>
          <w:color w:val="000000"/>
        </w:rPr>
        <w:t>The NTSB found fatigue to be the most frequently cited probable cause (31%) in fatal-to-the-truck-driver crashes.</w:t>
      </w:r>
      <w:r w:rsidR="00B92F40">
        <w:rPr>
          <w:rStyle w:val="EndnoteReference"/>
          <w:rFonts w:cs="Arial"/>
          <w:color w:val="000000"/>
        </w:rPr>
        <w:endnoteReference w:id="4"/>
      </w:r>
      <w:r>
        <w:rPr>
          <w:rFonts w:cs="Arial"/>
          <w:color w:val="000000"/>
        </w:rPr>
        <w:t xml:space="preserve"> A large retrospective study by the </w:t>
      </w:r>
      <w:r>
        <w:rPr>
          <w:rFonts w:cs="Arial"/>
        </w:rPr>
        <w:t>FMCSA estimated that fatigue was a factor in 15% of all fatal large-truck-related crashes. The agency estimated that fatigue was directly involved in 4.5% of these crashes, while mental lapses and inattention associated with fatigue were directly involved in 10.5% of fatal large-truck-related crashes (FMCSA, 2006).</w:t>
      </w:r>
      <w:r w:rsidR="00B92F40">
        <w:rPr>
          <w:rStyle w:val="EndnoteReference"/>
          <w:rFonts w:cs="Arial"/>
        </w:rPr>
        <w:endnoteReference w:id="5"/>
      </w:r>
      <w:r>
        <w:rPr>
          <w:rFonts w:cs="Arial"/>
        </w:rPr>
        <w:t xml:space="preserve"> </w:t>
      </w:r>
      <w:r w:rsidR="005F62E7">
        <w:rPr>
          <w:bCs/>
        </w:rPr>
        <w:t>T</w:t>
      </w:r>
      <w:r>
        <w:rPr>
          <w:bCs/>
        </w:rPr>
        <w:t xml:space="preserve">hese </w:t>
      </w:r>
      <w:r w:rsidR="005F62E7">
        <w:rPr>
          <w:bCs/>
        </w:rPr>
        <w:t xml:space="preserve">are among the </w:t>
      </w:r>
      <w:r>
        <w:rPr>
          <w:bCs/>
        </w:rPr>
        <w:t>reasons</w:t>
      </w:r>
      <w:r w:rsidR="005F62E7">
        <w:rPr>
          <w:bCs/>
        </w:rPr>
        <w:t xml:space="preserve"> why</w:t>
      </w:r>
      <w:r>
        <w:rPr>
          <w:bCs/>
        </w:rPr>
        <w:t xml:space="preserve"> the NTSB identified reducing fatigue-related crashes as </w:t>
      </w:r>
      <w:r w:rsidRPr="00F60BCD">
        <w:rPr>
          <w:bCs/>
        </w:rPr>
        <w:t xml:space="preserve">one of the most critical changes needed to reduce transportation </w:t>
      </w:r>
      <w:r w:rsidR="007621DD">
        <w:rPr>
          <w:bCs/>
        </w:rPr>
        <w:t>crashes</w:t>
      </w:r>
      <w:r w:rsidRPr="00F60BCD">
        <w:rPr>
          <w:bCs/>
        </w:rPr>
        <w:t xml:space="preserve"> and save lives for 201</w:t>
      </w:r>
      <w:r w:rsidR="005569D0">
        <w:rPr>
          <w:bCs/>
        </w:rPr>
        <w:t>9</w:t>
      </w:r>
      <w:r w:rsidRPr="00F60BCD">
        <w:rPr>
          <w:bCs/>
        </w:rPr>
        <w:t>-20</w:t>
      </w:r>
      <w:r w:rsidR="005569D0">
        <w:rPr>
          <w:bCs/>
        </w:rPr>
        <w:t>20</w:t>
      </w:r>
      <w:r w:rsidR="004F7A63">
        <w:rPr>
          <w:bCs/>
        </w:rPr>
        <w:t>.</w:t>
      </w:r>
      <w:r w:rsidRPr="00F60BCD">
        <w:rPr>
          <w:bCs/>
        </w:rPr>
        <w:t xml:space="preserve"> </w:t>
      </w:r>
    </w:p>
    <w:p w:rsidR="00476D8F" w:rsidP="005F120E" w:rsidRDefault="00476D8F" w14:paraId="3376618A" w14:textId="77777777">
      <w:pPr>
        <w:autoSpaceDE w:val="0"/>
        <w:autoSpaceDN w:val="0"/>
        <w:adjustRightInd w:val="0"/>
        <w:rPr>
          <w:bCs/>
        </w:rPr>
      </w:pPr>
    </w:p>
    <w:p w:rsidR="007D0692" w:rsidP="007D0692" w:rsidRDefault="007D0692" w14:paraId="5F88C08D" w14:textId="77777777">
      <w:pPr>
        <w:tabs>
          <w:tab w:val="left" w:pos="270"/>
        </w:tabs>
        <w:autoSpaceDE w:val="0"/>
        <w:autoSpaceDN w:val="0"/>
        <w:adjustRightInd w:val="0"/>
        <w:rPr>
          <w:color w:val="000000"/>
        </w:rPr>
      </w:pPr>
      <w:r>
        <w:rPr>
          <w:color w:val="000000"/>
        </w:rPr>
        <w:t xml:space="preserve">Drowsy driving is common among truck drivers. The NIOSH National Survey of U.S. Long-Haul Truck Driver (LHTD) </w:t>
      </w:r>
      <w:r w:rsidR="0049334C">
        <w:rPr>
          <w:color w:val="000000"/>
        </w:rPr>
        <w:t>Injury and H</w:t>
      </w:r>
      <w:r>
        <w:rPr>
          <w:color w:val="000000"/>
        </w:rPr>
        <w:t xml:space="preserve">ealth </w:t>
      </w:r>
      <w:r w:rsidR="0049334C">
        <w:rPr>
          <w:color w:val="000000"/>
        </w:rPr>
        <w:t>(OMB No. 0920-0865, exp. 9/30/2011)</w:t>
      </w:r>
      <w:r>
        <w:rPr>
          <w:color w:val="000000"/>
        </w:rPr>
        <w:t xml:space="preserve"> revealed that: LHTDs work an average of 60 hours a week</w:t>
      </w:r>
      <w:r>
        <w:t xml:space="preserve"> </w:t>
      </w:r>
      <w:r>
        <w:rPr>
          <w:color w:val="000000"/>
        </w:rPr>
        <w:t xml:space="preserve">(Sieber et al., 2014) </w:t>
      </w:r>
      <w:r>
        <w:t xml:space="preserve">compared to the average of </w:t>
      </w:r>
      <w:r>
        <w:rPr>
          <w:color w:val="000000"/>
        </w:rPr>
        <w:t>42 hours per week for full-time workers in  the U.S.; 74% of LHTDs (18% often and 56% sometimes) perceived their delivery schedules as unrealistically tight; 65% reported driving while drowsy at least once a month; 8% reported drowsy driving almost every day; 36% reported having fallen asleep or nodded off while driving their truck; and 3% reported falling asleep at the wheel at least once per week in the previous three months.</w:t>
      </w:r>
      <w:r w:rsidR="00B92F40">
        <w:rPr>
          <w:rStyle w:val="EndnoteReference"/>
          <w:color w:val="000000"/>
        </w:rPr>
        <w:endnoteReference w:id="6"/>
      </w:r>
      <w:r>
        <w:rPr>
          <w:color w:val="000000"/>
        </w:rPr>
        <w:t xml:space="preserve"> Unfortunately, due to their size and weight, large truck crashes are more likely to result in an injury or fatality. </w:t>
      </w:r>
      <w:r w:rsidR="005A4775">
        <w:rPr>
          <w:color w:val="000000"/>
        </w:rPr>
        <w:t xml:space="preserve">And, the driver and/or occupant of the other vehicle, rather than the truck driver, is killed in ~75% of fatal truck crashes. Thus, increasing the safety of truck drivers will benefit all road users who share the </w:t>
      </w:r>
      <w:r w:rsidR="005A4775">
        <w:rPr>
          <w:color w:val="000000"/>
        </w:rPr>
        <w:lastRenderedPageBreak/>
        <w:t xml:space="preserve">roads with these vehicles. </w:t>
      </w:r>
      <w:r>
        <w:rPr>
          <w:color w:val="000000"/>
        </w:rPr>
        <w:t>Fatal crashes involving large trucks and buses cost the U.S. economy an estimated $41 billion in 2014, and the economic impact escalates to $112 billion when crashes with injuries or property damage are included.</w:t>
      </w:r>
      <w:r w:rsidR="00B92F40">
        <w:rPr>
          <w:rStyle w:val="EndnoteReference"/>
          <w:color w:val="000000"/>
        </w:rPr>
        <w:endnoteReference w:id="7"/>
      </w:r>
    </w:p>
    <w:p w:rsidR="005F62E7" w:rsidP="005F120E" w:rsidRDefault="005F62E7" w14:paraId="1C4FBDC3" w14:textId="77777777">
      <w:pPr>
        <w:autoSpaceDE w:val="0"/>
        <w:autoSpaceDN w:val="0"/>
        <w:adjustRightInd w:val="0"/>
        <w:rPr>
          <w:color w:val="000000"/>
        </w:rPr>
      </w:pPr>
    </w:p>
    <w:p w:rsidR="005F120E" w:rsidP="005F120E" w:rsidRDefault="005F120E" w14:paraId="3A2FA1D4" w14:textId="3B8CC8AC">
      <w:pPr>
        <w:autoSpaceDE w:val="0"/>
        <w:autoSpaceDN w:val="0"/>
        <w:adjustRightInd w:val="0"/>
        <w:rPr>
          <w:b/>
          <w:color w:val="000000"/>
        </w:rPr>
      </w:pPr>
      <w:r>
        <w:rPr>
          <w:color w:val="000000"/>
        </w:rPr>
        <w:t xml:space="preserve">Main causes of drowsiness </w:t>
      </w:r>
      <w:r w:rsidR="005F62E7">
        <w:rPr>
          <w:color w:val="000000"/>
        </w:rPr>
        <w:t xml:space="preserve">for workers behind the wheel </w:t>
      </w:r>
      <w:r>
        <w:rPr>
          <w:color w:val="000000"/>
        </w:rPr>
        <w:t xml:space="preserve">include: the time of day of operating a vehicle (e.g., </w:t>
      </w:r>
      <w:r w:rsidR="006A28F0">
        <w:rPr>
          <w:color w:val="000000"/>
        </w:rPr>
        <w:t xml:space="preserve">such as circadian lows in the </w:t>
      </w:r>
      <w:r>
        <w:rPr>
          <w:color w:val="000000"/>
        </w:rPr>
        <w:t>early morning</w:t>
      </w:r>
      <w:r w:rsidR="006A28F0">
        <w:rPr>
          <w:color w:val="000000"/>
        </w:rPr>
        <w:t xml:space="preserve"> and mid-afternoon</w:t>
      </w:r>
      <w:r>
        <w:rPr>
          <w:color w:val="000000"/>
        </w:rPr>
        <w:t>), a long duration of wakefulness</w:t>
      </w:r>
      <w:r w:rsidR="00FE7FFD">
        <w:rPr>
          <w:color w:val="000000"/>
        </w:rPr>
        <w:t xml:space="preserve"> without rest</w:t>
      </w:r>
      <w:r>
        <w:rPr>
          <w:color w:val="000000"/>
        </w:rPr>
        <w:t>, inadequate sleep, and prolonged work hours.</w:t>
      </w:r>
      <w:r w:rsidR="00B92F40">
        <w:rPr>
          <w:rStyle w:val="EndnoteReference"/>
          <w:color w:val="000000"/>
        </w:rPr>
        <w:endnoteReference w:id="8"/>
      </w:r>
      <w:r w:rsidR="000D3122">
        <w:rPr>
          <w:color w:val="000000"/>
          <w:vertAlign w:val="superscript"/>
        </w:rPr>
        <w:t>,</w:t>
      </w:r>
      <w:r w:rsidR="00B92F40">
        <w:rPr>
          <w:rStyle w:val="EndnoteReference"/>
          <w:color w:val="000000"/>
        </w:rPr>
        <w:endnoteReference w:id="9"/>
      </w:r>
      <w:r>
        <w:t xml:space="preserve"> Another </w:t>
      </w:r>
      <w:r w:rsidR="005F62E7">
        <w:t xml:space="preserve">leading </w:t>
      </w:r>
      <w:r>
        <w:t>cause of drowsiness is sleepiness due to sleep-related disorders</w:t>
      </w:r>
      <w:r w:rsidR="00FE7FFD">
        <w:t xml:space="preserve"> (such as </w:t>
      </w:r>
      <w:r w:rsidR="00DF3806">
        <w:t>obstructive sleep apnea</w:t>
      </w:r>
      <w:r w:rsidR="00FE7FFD">
        <w:t>)</w:t>
      </w:r>
      <w:r>
        <w:t>.</w:t>
      </w:r>
      <w:r w:rsidR="00D76235">
        <w:rPr>
          <w:rStyle w:val="EndnoteReference"/>
        </w:rPr>
        <w:endnoteReference w:id="10"/>
      </w:r>
      <w:r>
        <w:t xml:space="preserve"> Although CMV drivers may routinely feel sleepy during the day, they may not realize they have a</w:t>
      </w:r>
      <w:r w:rsidR="00FE7FFD">
        <w:t>n underlying</w:t>
      </w:r>
      <w:r>
        <w:t xml:space="preserve"> sleep disorder. CMV drivers may be at a higher risk for having sleep apnea due to the following risk factors</w:t>
      </w:r>
      <w:r w:rsidR="00FE7FFD">
        <w:t xml:space="preserve"> for this condition</w:t>
      </w:r>
      <w:r>
        <w:t>: approximate</w:t>
      </w:r>
      <w:r w:rsidR="000D3122">
        <w:t>ly 95% of CMV drivers are males</w:t>
      </w:r>
      <w:r w:rsidRPr="00442436">
        <w:t>,</w:t>
      </w:r>
      <w:r>
        <w:t xml:space="preserve"> tend to have a sedentary lifestyle and have a high obesity rate (me</w:t>
      </w:r>
      <w:r w:rsidR="000D3122">
        <w:t>asured as body-mass index)</w:t>
      </w:r>
      <w:r>
        <w:t>.</w:t>
      </w:r>
      <w:r w:rsidR="00B92F40">
        <w:rPr>
          <w:rStyle w:val="EndnoteReference"/>
        </w:rPr>
        <w:endnoteReference w:id="11"/>
      </w:r>
      <w:r w:rsidR="000D3122">
        <w:rPr>
          <w:vertAlign w:val="superscript"/>
        </w:rPr>
        <w:t>,</w:t>
      </w:r>
      <w:r w:rsidR="00B92F40">
        <w:rPr>
          <w:rStyle w:val="EndnoteReference"/>
        </w:rPr>
        <w:endnoteReference w:id="12"/>
      </w:r>
      <w:r w:rsidR="000D3122">
        <w:rPr>
          <w:vertAlign w:val="superscript"/>
        </w:rPr>
        <w:t>,</w:t>
      </w:r>
      <w:r w:rsidR="00B92F40">
        <w:rPr>
          <w:rStyle w:val="EndnoteReference"/>
        </w:rPr>
        <w:endnoteReference w:id="13"/>
      </w:r>
      <w:r>
        <w:rPr>
          <w:vertAlign w:val="superscript"/>
        </w:rPr>
        <w:t xml:space="preserve">  </w:t>
      </w:r>
      <w:r>
        <w:t xml:space="preserve">In a 2015 survey of top trucking industry concerns, Hours of Service </w:t>
      </w:r>
      <w:r w:rsidR="00E85987">
        <w:t>(HOS)</w:t>
      </w:r>
      <w:r w:rsidR="00C70EE7">
        <w:t xml:space="preserve"> </w:t>
      </w:r>
      <w:r>
        <w:t>and Driver Health and Wellness were ranked #1 and #7, and have been included as top concerns for the industry by the American Transportation Research Insti</w:t>
      </w:r>
      <w:r w:rsidR="000D3122">
        <w:t>tute for the past 3 years</w:t>
      </w:r>
      <w:r>
        <w:t>.</w:t>
      </w:r>
      <w:r w:rsidR="00B92F40">
        <w:rPr>
          <w:rStyle w:val="EndnoteReference"/>
        </w:rPr>
        <w:endnoteReference w:id="14"/>
      </w:r>
      <w:r w:rsidR="00850C83">
        <w:t xml:space="preserve"> </w:t>
      </w:r>
      <w:r w:rsidRPr="00850C83" w:rsidR="00850C83">
        <w:t>HOS regulations were issued by the Federal Motor Carrier Safety Administration (FMCSA). The regulations limit the number of daily and weekly hours a commercial vehicle driver can drive</w:t>
      </w:r>
      <w:r w:rsidR="00850C83">
        <w:t>,</w:t>
      </w:r>
      <w:r w:rsidRPr="00850C83" w:rsidR="00850C83">
        <w:t xml:space="preserve"> and work and regulate the minimum amount of time a commercial vehicle driver must spend resting between driving shifts in the United States.</w:t>
      </w:r>
    </w:p>
    <w:p w:rsidR="005F120E" w:rsidP="005F120E" w:rsidRDefault="005F120E" w14:paraId="50602080" w14:textId="77777777">
      <w:pPr>
        <w:autoSpaceDE w:val="0"/>
        <w:autoSpaceDN w:val="0"/>
        <w:adjustRightInd w:val="0"/>
      </w:pPr>
    </w:p>
    <w:p w:rsidR="00915F25" w:rsidP="005F120E" w:rsidRDefault="00915F25" w14:paraId="12CBAA37" w14:textId="75E9B2C3">
      <w:pPr>
        <w:autoSpaceDE w:val="0"/>
        <w:autoSpaceDN w:val="0"/>
        <w:adjustRightInd w:val="0"/>
      </w:pPr>
      <w:r w:rsidRPr="008154DC">
        <w:t xml:space="preserve">There are three major areas </w:t>
      </w:r>
      <w:r>
        <w:t xml:space="preserve">in which </w:t>
      </w:r>
      <w:r w:rsidRPr="008154DC">
        <w:t>a</w:t>
      </w:r>
      <w:r>
        <w:t xml:space="preserve"> fatigue management program</w:t>
      </w:r>
      <w:r w:rsidRPr="008154DC">
        <w:t xml:space="preserve"> </w:t>
      </w:r>
      <w:r>
        <w:t>(</w:t>
      </w:r>
      <w:r w:rsidRPr="008154DC">
        <w:t>FMP</w:t>
      </w:r>
      <w:r>
        <w:t>)</w:t>
      </w:r>
      <w:r w:rsidRPr="008154DC">
        <w:t xml:space="preserve"> can be beneficial to an organization</w:t>
      </w:r>
      <w:r>
        <w:t>.</w:t>
      </w:r>
      <w:r w:rsidRPr="008154DC">
        <w:t xml:space="preserve"> </w:t>
      </w:r>
      <w:r>
        <w:t>T</w:t>
      </w:r>
      <w:r w:rsidRPr="008154DC">
        <w:t xml:space="preserve">hese include safety benefits, improved driver health and well-being, and economic benefits. </w:t>
      </w:r>
      <w:r w:rsidR="003925E4">
        <w:t xml:space="preserve">(1) </w:t>
      </w:r>
      <w:r w:rsidRPr="008154DC">
        <w:t xml:space="preserve">Safety benefits include reduced fatigue-related risks, reduced crashes and near-crashes, and improved alertness. Successful countermeasures to manage fatigue will reduce these risks while also decreasing the number of crashes and near-crashes associated with fatigue. </w:t>
      </w:r>
      <w:r w:rsidR="003925E4">
        <w:t xml:space="preserve">(2) </w:t>
      </w:r>
      <w:r w:rsidRPr="008154DC">
        <w:t>Health and wellness benefits of a</w:t>
      </w:r>
      <w:r>
        <w:t>n</w:t>
      </w:r>
      <w:r w:rsidRPr="008154DC">
        <w:t xml:space="preserve"> FMP include increased job and life satisfaction, fewer health complications, and weight loss. Fatigue may contribute to drivers experiencing less satisfaction with their jobs and lives. Therefore, a</w:t>
      </w:r>
      <w:r>
        <w:t>n</w:t>
      </w:r>
      <w:r w:rsidRPr="008154DC">
        <w:t xml:space="preserve"> FMP may promote increased job and life satisfaction by helping drivers attain adequate sleep. </w:t>
      </w:r>
      <w:r w:rsidR="003925E4">
        <w:t xml:space="preserve">(3) </w:t>
      </w:r>
      <w:r w:rsidRPr="008154DC">
        <w:t>Lastly, a</w:t>
      </w:r>
      <w:r>
        <w:t>n</w:t>
      </w:r>
      <w:r w:rsidRPr="008154DC">
        <w:t xml:space="preserve"> FMP may include financial benefits such as reduced legal burden and costs of crashes, lower healthcare and workers’ compensation costs, and lower costs associated with missed workdays, turnover, and delivery errors. A</w:t>
      </w:r>
      <w:r>
        <w:t>n</w:t>
      </w:r>
      <w:r w:rsidRPr="008154DC">
        <w:t xml:space="preserve"> FMP </w:t>
      </w:r>
      <w:r>
        <w:t xml:space="preserve">can </w:t>
      </w:r>
      <w:r w:rsidRPr="008154DC">
        <w:t>help carriers proactively prevent fatigue-related crashes.</w:t>
      </w:r>
    </w:p>
    <w:p w:rsidRPr="00E17EC4" w:rsidR="00E17EC4" w:rsidP="00E17EC4" w:rsidRDefault="00E17EC4" w14:paraId="44E450D1" w14:textId="77777777">
      <w:pPr>
        <w:autoSpaceDE w:val="0"/>
        <w:autoSpaceDN w:val="0"/>
        <w:adjustRightInd w:val="0"/>
        <w:rPr>
          <w:bCs/>
        </w:rPr>
      </w:pPr>
      <w:bookmarkStart w:name="_Hlk39689598" w:id="14"/>
      <w:bookmarkStart w:name="_Hlk39689441" w:id="15"/>
    </w:p>
    <w:p w:rsidR="00E17EC4" w:rsidP="00E17EC4" w:rsidRDefault="00E17EC4" w14:paraId="30265C61" w14:textId="66B0D741">
      <w:pPr>
        <w:autoSpaceDE w:val="0"/>
        <w:autoSpaceDN w:val="0"/>
        <w:adjustRightInd w:val="0"/>
        <w:rPr>
          <w:bCs/>
        </w:rPr>
      </w:pPr>
      <w:r w:rsidRPr="00E17EC4">
        <w:rPr>
          <w:bCs/>
        </w:rPr>
        <w:t xml:space="preserve">The proposed project will be a collaborative effort among NIOSH, FMCSA, and VTTI. </w:t>
      </w:r>
      <w:r w:rsidRPr="009E3A1F" w:rsidR="009E3A1F">
        <w:rPr>
          <w:bCs/>
        </w:rPr>
        <w:t xml:space="preserve">NIOSH has contracted with the Virginia Tech Transportation Institute (VTTI) at the Virginia Polytechnic Institute and State University (VT) to assist in administering this study and analyzing results. </w:t>
      </w:r>
      <w:r w:rsidRPr="00E17EC4">
        <w:rPr>
          <w:bCs/>
        </w:rPr>
        <w:t xml:space="preserve"> </w:t>
      </w:r>
      <w:bookmarkEnd w:id="14"/>
      <w:r w:rsidR="00C70EE7">
        <w:t>Part</w:t>
      </w:r>
      <w:r w:rsidR="00D873E3">
        <w:t xml:space="preserve"> of the </w:t>
      </w:r>
      <w:r w:rsidR="00C70EE7">
        <w:t>NAFMP</w:t>
      </w:r>
      <w:r w:rsidR="00D873E3">
        <w:t xml:space="preserve"> was pilot tested </w:t>
      </w:r>
      <w:r w:rsidR="00941EAF">
        <w:t xml:space="preserve">by NIOSH </w:t>
      </w:r>
      <w:r w:rsidR="00D873E3">
        <w:t xml:space="preserve">during the development stage and </w:t>
      </w:r>
      <w:r w:rsidR="00C70EE7">
        <w:t xml:space="preserve">although </w:t>
      </w:r>
      <w:r w:rsidR="00D873E3">
        <w:t xml:space="preserve">the pilot test suggested </w:t>
      </w:r>
      <w:r w:rsidR="00D873E3">
        <w:rPr>
          <w:lang w:val="en-GB"/>
        </w:rPr>
        <w:t>positive trends in sleep duration, sleep efficiency, and reduced critical events after the implementation of the driver module</w:t>
      </w:r>
      <w:r w:rsidR="00C70EE7">
        <w:t xml:space="preserve">; </w:t>
      </w:r>
      <w:r w:rsidR="00D873E3">
        <w:t xml:space="preserve">the observation period in </w:t>
      </w:r>
      <w:r w:rsidRPr="0095496A" w:rsidR="00D873E3">
        <w:t xml:space="preserve">the </w:t>
      </w:r>
      <w:r w:rsidR="00D873E3">
        <w:t xml:space="preserve">pilot test was too short (9 days before and 9 days after) to </w:t>
      </w:r>
      <w:r w:rsidRPr="0012407B" w:rsidR="00D873E3">
        <w:t xml:space="preserve">adequately evaluate if the NAFMP </w:t>
      </w:r>
      <w:r w:rsidR="00D873E3">
        <w:t>was</w:t>
      </w:r>
      <w:r w:rsidRPr="0012407B" w:rsidR="00D873E3">
        <w:t xml:space="preserve"> effective in reducing fatigue </w:t>
      </w:r>
      <w:r w:rsidRPr="0095496A" w:rsidR="00D873E3">
        <w:t>(Smiley et al., 2006)</w:t>
      </w:r>
      <w:r w:rsidR="00D873E3">
        <w:t>.</w:t>
      </w:r>
      <w:r w:rsidR="00D873E3">
        <w:rPr>
          <w:rStyle w:val="EndnoteReference"/>
        </w:rPr>
        <w:endnoteReference w:id="15"/>
      </w:r>
      <w:r w:rsidR="00D873E3">
        <w:t xml:space="preserve"> The NAFMP has not been fully evaluated since the NAFMP web site (</w:t>
      </w:r>
      <w:hyperlink w:history="1" r:id="rId9">
        <w:r w:rsidRPr="00D90587" w:rsidR="00D873E3">
          <w:rPr>
            <w:rStyle w:val="Hyperlink"/>
          </w:rPr>
          <w:t>www.nafmp.com</w:t>
        </w:r>
      </w:hyperlink>
      <w:r w:rsidR="00D873E3">
        <w:t xml:space="preserve">) was launched on July 10, 2013. In 2015, the National Academy of Sciences published the report “Commercial Motor Vehicle Driver Fatigue, Long-Term Health, and Highway Safety Research Needs” that identified the </w:t>
      </w:r>
      <w:r w:rsidR="00D873E3">
        <w:rPr>
          <w:bCs/>
        </w:rPr>
        <w:t>need to fully evaluate the NAFMP so that recommendations for implementation of the NAFMP are supported by scientific evidence.</w:t>
      </w:r>
      <w:r w:rsidR="00D873E3">
        <w:rPr>
          <w:rStyle w:val="EndnoteReference"/>
          <w:bCs/>
        </w:rPr>
        <w:endnoteReference w:id="16"/>
      </w:r>
      <w:r w:rsidR="00D873E3">
        <w:rPr>
          <w:bCs/>
        </w:rPr>
        <w:t xml:space="preserve"> The collaborative effort between NIOSH and FMCSA can ensure the success of the </w:t>
      </w:r>
      <w:r w:rsidR="00D873E3">
        <w:rPr>
          <w:bCs/>
        </w:rPr>
        <w:lastRenderedPageBreak/>
        <w:t>proposed study as we are stakeholders in truck safety (FMCSA) and worker health/fatigue (NIOSH).</w:t>
      </w:r>
    </w:p>
    <w:p w:rsidR="00D873E3" w:rsidP="007D2B49" w:rsidRDefault="00D873E3" w14:paraId="6B518E97" w14:textId="77777777">
      <w:pPr>
        <w:autoSpaceDE w:val="0"/>
        <w:autoSpaceDN w:val="0"/>
        <w:adjustRightInd w:val="0"/>
        <w:rPr>
          <w:bCs/>
        </w:rPr>
      </w:pPr>
    </w:p>
    <w:p w:rsidR="007D2B49" w:rsidP="007D2B49" w:rsidRDefault="006B487B" w14:paraId="21371114" w14:textId="293EC2DD">
      <w:pPr>
        <w:autoSpaceDE w:val="0"/>
        <w:autoSpaceDN w:val="0"/>
        <w:adjustRightInd w:val="0"/>
        <w:rPr>
          <w:bCs/>
        </w:rPr>
      </w:pPr>
      <w:bookmarkStart w:name="_Hlk45634539" w:id="16"/>
      <w:r>
        <w:rPr>
          <w:bCs/>
        </w:rPr>
        <w:t xml:space="preserve">The evaluation is based </w:t>
      </w:r>
      <w:r w:rsidR="00793FCF">
        <w:rPr>
          <w:bCs/>
        </w:rPr>
        <w:t xml:space="preserve">on </w:t>
      </w:r>
      <w:r w:rsidR="007D2B49">
        <w:t xml:space="preserve">a </w:t>
      </w:r>
      <w:r w:rsidRPr="004E3AE2" w:rsidR="007D2B49">
        <w:t>prospective</w:t>
      </w:r>
      <w:r w:rsidR="007D2B49">
        <w:t>,</w:t>
      </w:r>
      <w:r w:rsidRPr="004E3AE2" w:rsidR="007D2B49">
        <w:t xml:space="preserve"> observational before</w:t>
      </w:r>
      <w:r w:rsidR="007D2B49">
        <w:t>-</w:t>
      </w:r>
      <w:r w:rsidRPr="004E3AE2" w:rsidR="007D2B49">
        <w:t>and</w:t>
      </w:r>
      <w:r w:rsidR="007D2B49">
        <w:t>-</w:t>
      </w:r>
      <w:r w:rsidRPr="004E3AE2" w:rsidR="007D2B49">
        <w:t>after study de</w:t>
      </w:r>
      <w:r w:rsidR="007D2B49">
        <w:t>sign</w:t>
      </w:r>
      <w:r w:rsidR="00E554A2">
        <w:rPr>
          <w:bCs/>
        </w:rPr>
        <w:t xml:space="preserve">. </w:t>
      </w:r>
      <w:r w:rsidR="00B767F7">
        <w:rPr>
          <w:bCs/>
        </w:rPr>
        <w:t>Carrier management</w:t>
      </w:r>
      <w:r w:rsidR="00BC0A9D">
        <w:rPr>
          <w:bCs/>
        </w:rPr>
        <w:t xml:space="preserve">, </w:t>
      </w:r>
      <w:r w:rsidR="00A37092">
        <w:rPr>
          <w:bCs/>
        </w:rPr>
        <w:t>CMV</w:t>
      </w:r>
      <w:r w:rsidR="00BC0A9D">
        <w:rPr>
          <w:bCs/>
        </w:rPr>
        <w:t xml:space="preserve"> drivers, and </w:t>
      </w:r>
      <w:r w:rsidR="00B767F7">
        <w:rPr>
          <w:bCs/>
        </w:rPr>
        <w:t>other personnel will complete their respective training modules</w:t>
      </w:r>
      <w:r w:rsidR="009A5772">
        <w:rPr>
          <w:bCs/>
        </w:rPr>
        <w:t>.</w:t>
      </w:r>
      <w:r w:rsidR="00B767F7">
        <w:rPr>
          <w:bCs/>
        </w:rPr>
        <w:t xml:space="preserve"> Primary </w:t>
      </w:r>
      <w:r w:rsidR="009A5772">
        <w:rPr>
          <w:bCs/>
        </w:rPr>
        <w:t xml:space="preserve">study </w:t>
      </w:r>
      <w:r w:rsidR="00B767F7">
        <w:rPr>
          <w:bCs/>
        </w:rPr>
        <w:t xml:space="preserve">outcomes </w:t>
      </w:r>
      <w:r w:rsidR="009A5772">
        <w:rPr>
          <w:bCs/>
        </w:rPr>
        <w:t>focus on drivers’ sleep and driving performance</w:t>
      </w:r>
      <w:r w:rsidR="008C3EC4">
        <w:rPr>
          <w:bCs/>
        </w:rPr>
        <w:t xml:space="preserve">. Information </w:t>
      </w:r>
      <w:r w:rsidR="006B0E9A">
        <w:rPr>
          <w:bCs/>
        </w:rPr>
        <w:t xml:space="preserve">relevant to these outcomes </w:t>
      </w:r>
      <w:r w:rsidR="00BE4886">
        <w:t xml:space="preserve">will be collected during a 3-month baseline </w:t>
      </w:r>
      <w:r w:rsidR="00E554A2">
        <w:t xml:space="preserve">observation </w:t>
      </w:r>
      <w:r w:rsidR="00BE4886">
        <w:t xml:space="preserve">period followed by </w:t>
      </w:r>
      <w:r w:rsidR="008C3EC4">
        <w:t>drivers’</w:t>
      </w:r>
      <w:r w:rsidR="00E554A2">
        <w:t xml:space="preserve"> </w:t>
      </w:r>
      <w:r w:rsidR="00BE4886">
        <w:t xml:space="preserve">completion of NAFMP </w:t>
      </w:r>
      <w:r w:rsidR="00E554A2">
        <w:rPr>
          <w:bCs/>
        </w:rPr>
        <w:t>Module</w:t>
      </w:r>
      <w:r w:rsidR="00B767F7">
        <w:rPr>
          <w:bCs/>
        </w:rPr>
        <w:t>s</w:t>
      </w:r>
      <w:r w:rsidR="00E554A2">
        <w:rPr>
          <w:bCs/>
        </w:rPr>
        <w:t xml:space="preserve"> 3</w:t>
      </w:r>
      <w:r w:rsidR="00B767F7">
        <w:rPr>
          <w:bCs/>
        </w:rPr>
        <w:t xml:space="preserve"> and 8</w:t>
      </w:r>
      <w:r w:rsidR="00E554A2">
        <w:rPr>
          <w:bCs/>
        </w:rPr>
        <w:t>, and additional data collection during</w:t>
      </w:r>
      <w:r w:rsidR="00BE4886">
        <w:t xml:space="preserve"> a 5-month post-</w:t>
      </w:r>
      <w:r w:rsidR="00E554A2">
        <w:t>training</w:t>
      </w:r>
      <w:r w:rsidR="00BE4886">
        <w:t xml:space="preserve"> observation period. </w:t>
      </w:r>
      <w:r w:rsidR="0027797A">
        <w:t>Drivers will self-report i</w:t>
      </w:r>
      <w:r w:rsidR="007D2B49">
        <w:t xml:space="preserve">nformation </w:t>
      </w:r>
      <w:r w:rsidR="0027797A">
        <w:t xml:space="preserve">about their </w:t>
      </w:r>
      <w:r w:rsidR="007D2B49">
        <w:rPr>
          <w:bCs/>
        </w:rPr>
        <w:t xml:space="preserve">satisfaction with the training, sleep patterns, and behaviors and attitudes that correlate with fatigue. </w:t>
      </w:r>
      <w:r w:rsidR="008935D0">
        <w:rPr>
          <w:bCs/>
        </w:rPr>
        <w:t xml:space="preserve">Each driver will report information to the study team </w:t>
      </w:r>
      <w:r w:rsidR="00105F01">
        <w:rPr>
          <w:bCs/>
        </w:rPr>
        <w:t xml:space="preserve">primarily </w:t>
      </w:r>
      <w:r w:rsidR="008935D0">
        <w:rPr>
          <w:bCs/>
        </w:rPr>
        <w:t>using a dedicated Smartphone with pre-installed apps</w:t>
      </w:r>
      <w:r w:rsidR="00ED346B">
        <w:rPr>
          <w:bCs/>
        </w:rPr>
        <w:t xml:space="preserve"> (study-specific questionnaires)</w:t>
      </w:r>
      <w:r w:rsidR="008935D0">
        <w:rPr>
          <w:bCs/>
        </w:rPr>
        <w:t xml:space="preserve">. </w:t>
      </w:r>
      <w:r w:rsidR="0027797A">
        <w:rPr>
          <w:bCs/>
        </w:rPr>
        <w:t>The study team</w:t>
      </w:r>
      <w:r w:rsidR="007D2B49">
        <w:rPr>
          <w:bCs/>
        </w:rPr>
        <w:t xml:space="preserve"> will also collect objective information about </w:t>
      </w:r>
      <w:r w:rsidR="00245282">
        <w:rPr>
          <w:bCs/>
        </w:rPr>
        <w:t xml:space="preserve">drivers’ </w:t>
      </w:r>
      <w:r w:rsidR="000A413F">
        <w:rPr>
          <w:bCs/>
        </w:rPr>
        <w:t xml:space="preserve">anthropometric measurements, </w:t>
      </w:r>
      <w:r w:rsidR="00105F01">
        <w:rPr>
          <w:bCs/>
        </w:rPr>
        <w:t xml:space="preserve">as well as real-time data about </w:t>
      </w:r>
      <w:r w:rsidR="000A413F">
        <w:rPr>
          <w:bCs/>
        </w:rPr>
        <w:t>sleep patterns, hours on duty, and driving performance. The</w:t>
      </w:r>
      <w:r w:rsidR="004657F9">
        <w:rPr>
          <w:bCs/>
        </w:rPr>
        <w:t xml:space="preserve"> </w:t>
      </w:r>
      <w:r w:rsidR="000A413F">
        <w:rPr>
          <w:bCs/>
        </w:rPr>
        <w:t xml:space="preserve">majority of objective </w:t>
      </w:r>
      <w:r w:rsidR="00102884">
        <w:rPr>
          <w:bCs/>
        </w:rPr>
        <w:t>data</w:t>
      </w:r>
      <w:r w:rsidR="000A413F">
        <w:rPr>
          <w:bCs/>
        </w:rPr>
        <w:t xml:space="preserve"> will be </w:t>
      </w:r>
      <w:r w:rsidR="008935D0">
        <w:rPr>
          <w:bCs/>
        </w:rPr>
        <w:t>sourc</w:t>
      </w:r>
      <w:r w:rsidR="000A413F">
        <w:rPr>
          <w:bCs/>
        </w:rPr>
        <w:t xml:space="preserve">ed from </w:t>
      </w:r>
      <w:r w:rsidR="008935D0">
        <w:rPr>
          <w:bCs/>
        </w:rPr>
        <w:t xml:space="preserve">an actigraph </w:t>
      </w:r>
      <w:r w:rsidR="001474F4">
        <w:rPr>
          <w:bCs/>
        </w:rPr>
        <w:t xml:space="preserve">(a </w:t>
      </w:r>
      <w:r w:rsidR="008935D0">
        <w:rPr>
          <w:bCs/>
        </w:rPr>
        <w:t>device worn by the driver</w:t>
      </w:r>
      <w:r w:rsidR="001474F4">
        <w:rPr>
          <w:bCs/>
        </w:rPr>
        <w:t>);</w:t>
      </w:r>
      <w:r w:rsidR="008935D0">
        <w:rPr>
          <w:bCs/>
        </w:rPr>
        <w:t xml:space="preserve"> </w:t>
      </w:r>
      <w:r w:rsidR="001474F4">
        <w:rPr>
          <w:bCs/>
        </w:rPr>
        <w:t xml:space="preserve">from </w:t>
      </w:r>
      <w:r w:rsidR="00BE4886">
        <w:rPr>
          <w:bCs/>
        </w:rPr>
        <w:t>specialized equipment installed on the driver’s vehicle</w:t>
      </w:r>
      <w:r w:rsidR="00923AC9">
        <w:rPr>
          <w:bCs/>
        </w:rPr>
        <w:t xml:space="preserve"> (</w:t>
      </w:r>
      <w:r w:rsidR="009B4ED8">
        <w:rPr>
          <w:bCs/>
        </w:rPr>
        <w:t xml:space="preserve">a </w:t>
      </w:r>
      <w:r w:rsidR="00923AC9">
        <w:rPr>
          <w:bCs/>
        </w:rPr>
        <w:t>standard electronic log device</w:t>
      </w:r>
      <w:r w:rsidR="009B4ED8">
        <w:rPr>
          <w:bCs/>
        </w:rPr>
        <w:t xml:space="preserve">, plus </w:t>
      </w:r>
      <w:r w:rsidR="00923AC9">
        <w:rPr>
          <w:bCs/>
        </w:rPr>
        <w:t>study-specific equipment)</w:t>
      </w:r>
      <w:r w:rsidR="001474F4">
        <w:rPr>
          <w:bCs/>
        </w:rPr>
        <w:t>;</w:t>
      </w:r>
      <w:r w:rsidR="00BE4886">
        <w:rPr>
          <w:bCs/>
        </w:rPr>
        <w:t xml:space="preserve"> </w:t>
      </w:r>
      <w:r w:rsidR="00923AC9">
        <w:rPr>
          <w:bCs/>
        </w:rPr>
        <w:t>and</w:t>
      </w:r>
      <w:r w:rsidR="00BE4886">
        <w:rPr>
          <w:bCs/>
        </w:rPr>
        <w:t xml:space="preserve"> </w:t>
      </w:r>
      <w:r w:rsidR="004D3726">
        <w:rPr>
          <w:bCs/>
        </w:rPr>
        <w:t xml:space="preserve">from </w:t>
      </w:r>
      <w:r w:rsidR="000A413F">
        <w:rPr>
          <w:bCs/>
        </w:rPr>
        <w:t>safety</w:t>
      </w:r>
      <w:r w:rsidR="00105F01">
        <w:rPr>
          <w:bCs/>
        </w:rPr>
        <w:t>, crash,</w:t>
      </w:r>
      <w:r w:rsidR="000A413F">
        <w:rPr>
          <w:bCs/>
        </w:rPr>
        <w:t xml:space="preserve"> and </w:t>
      </w:r>
      <w:r w:rsidR="00105F01">
        <w:rPr>
          <w:bCs/>
        </w:rPr>
        <w:t>administrative data</w:t>
      </w:r>
      <w:r w:rsidR="000A413F">
        <w:rPr>
          <w:bCs/>
        </w:rPr>
        <w:t xml:space="preserve"> reports</w:t>
      </w:r>
      <w:r w:rsidR="00105F01">
        <w:rPr>
          <w:bCs/>
        </w:rPr>
        <w:t xml:space="preserve"> obtained from the carrier</w:t>
      </w:r>
      <w:r w:rsidR="000A413F">
        <w:rPr>
          <w:bCs/>
        </w:rPr>
        <w:t xml:space="preserve">. Finally, </w:t>
      </w:r>
      <w:r w:rsidR="0027797A">
        <w:rPr>
          <w:bCs/>
        </w:rPr>
        <w:t>the study team</w:t>
      </w:r>
      <w:r w:rsidR="000A413F">
        <w:rPr>
          <w:bCs/>
        </w:rPr>
        <w:t xml:space="preserve"> will collect information from carriers </w:t>
      </w:r>
      <w:r w:rsidR="00BF2C16">
        <w:rPr>
          <w:bCs/>
        </w:rPr>
        <w:t xml:space="preserve">about management practices relevant to fatigue </w:t>
      </w:r>
      <w:r w:rsidR="00245282">
        <w:rPr>
          <w:bCs/>
        </w:rPr>
        <w:t xml:space="preserve">reduction, and the costs of </w:t>
      </w:r>
      <w:r w:rsidR="00ED346B">
        <w:rPr>
          <w:bCs/>
        </w:rPr>
        <w:t>implementing the</w:t>
      </w:r>
      <w:r w:rsidR="00245282">
        <w:rPr>
          <w:bCs/>
        </w:rPr>
        <w:t xml:space="preserve"> NAFMP.</w:t>
      </w:r>
    </w:p>
    <w:bookmarkEnd w:id="16"/>
    <w:bookmarkEnd w:id="15"/>
    <w:p w:rsidR="009B2B12" w:rsidP="00E17EC4" w:rsidRDefault="009B2B12" w14:paraId="6CE7969D" w14:textId="77777777"/>
    <w:p w:rsidR="00A503D3" w:rsidP="0008156A" w:rsidRDefault="0008156A" w14:paraId="0B89F3DC" w14:textId="77777777">
      <w:pPr>
        <w:pStyle w:val="Heading2"/>
      </w:pPr>
      <w:bookmarkStart w:name="_Toc33098145" w:id="17"/>
      <w:r>
        <w:t xml:space="preserve">2. </w:t>
      </w:r>
      <w:r w:rsidR="00D14736">
        <w:t>PURPOSE AND USE OF INFORMATION COLLECTION</w:t>
      </w:r>
      <w:bookmarkEnd w:id="17"/>
    </w:p>
    <w:p w:rsidRPr="00F84E3A" w:rsidR="00A503D3" w:rsidP="00A503D3" w:rsidRDefault="00A503D3" w14:paraId="465CE4E9" w14:textId="77777777">
      <w:pPr>
        <w:keepNext/>
        <w:tabs>
          <w:tab w:val="left" w:pos="360"/>
          <w:tab w:val="left" w:pos="432"/>
        </w:tabs>
        <w:ind w:left="360" w:hanging="360"/>
      </w:pPr>
    </w:p>
    <w:p w:rsidR="00B32D25" w:rsidP="000351DD" w:rsidRDefault="000351DD" w14:paraId="74C69C01" w14:textId="0ED40931">
      <w:r>
        <w:t xml:space="preserve">Data will be collected from </w:t>
      </w:r>
      <w:r w:rsidR="008653AA">
        <w:t xml:space="preserve">CMV </w:t>
      </w:r>
      <w:r>
        <w:t xml:space="preserve">drivers </w:t>
      </w:r>
      <w:r w:rsidR="00B175BE">
        <w:t>(hereafter referred to as “driver</w:t>
      </w:r>
      <w:r w:rsidR="00A75676">
        <w:t>s</w:t>
      </w:r>
      <w:r w:rsidR="00B175BE">
        <w:t xml:space="preserve">”) </w:t>
      </w:r>
      <w:r>
        <w:t>during their application</w:t>
      </w:r>
      <w:r w:rsidR="00930BF3">
        <w:t xml:space="preserve"> to participate in the study</w:t>
      </w:r>
      <w:r>
        <w:t>, briefing session, study particip</w:t>
      </w:r>
      <w:r w:rsidR="009624ED">
        <w:t>ation</w:t>
      </w:r>
      <w:r w:rsidR="0097246B">
        <w:t xml:space="preserve"> (NAFMP modules)</w:t>
      </w:r>
      <w:r w:rsidR="009624ED">
        <w:t>, and debriefing session</w:t>
      </w:r>
      <w:r w:rsidR="00930BF3">
        <w:t xml:space="preserve"> (see below for summary of each)</w:t>
      </w:r>
      <w:r w:rsidR="00902ABF">
        <w:t>, and an example of phone debrief</w:t>
      </w:r>
      <w:r w:rsidR="009F684F">
        <w:t>ing</w:t>
      </w:r>
      <w:r w:rsidR="00902ABF">
        <w:t xml:space="preserve"> </w:t>
      </w:r>
      <w:r w:rsidR="009F684F">
        <w:t xml:space="preserve">is </w:t>
      </w:r>
      <w:r w:rsidR="00902ABF">
        <w:t>in Attachment V</w:t>
      </w:r>
      <w:r w:rsidR="009624ED">
        <w:t xml:space="preserve">. </w:t>
      </w:r>
      <w:r>
        <w:t xml:space="preserve">Data collection will primarily focus on driving performance, sleep, and sleepiness. These outcomes will be compared between </w:t>
      </w:r>
      <w:r w:rsidR="00930BF3">
        <w:t xml:space="preserve">when </w:t>
      </w:r>
      <w:r>
        <w:t xml:space="preserve">drivers </w:t>
      </w:r>
      <w:r w:rsidR="008154DC">
        <w:t>operate</w:t>
      </w:r>
      <w:r w:rsidR="00930BF3">
        <w:t>d</w:t>
      </w:r>
      <w:r w:rsidR="008154DC">
        <w:t xml:space="preserve"> before their participation in the study </w:t>
      </w:r>
      <w:r>
        <w:t xml:space="preserve">and </w:t>
      </w:r>
      <w:r w:rsidR="008154DC">
        <w:t>after the NAFMP (</w:t>
      </w:r>
      <w:r w:rsidR="00930BF3">
        <w:t xml:space="preserve">i.e., </w:t>
      </w:r>
      <w:r>
        <w:t xml:space="preserve">in which drivers </w:t>
      </w:r>
      <w:r w:rsidR="00F87FF8">
        <w:t>and carri</w:t>
      </w:r>
      <w:r w:rsidR="008275F9">
        <w:t>e</w:t>
      </w:r>
      <w:r w:rsidR="00F87FF8">
        <w:t xml:space="preserve">r management </w:t>
      </w:r>
      <w:r w:rsidR="008154DC">
        <w:t xml:space="preserve">will </w:t>
      </w:r>
      <w:r>
        <w:t>operate</w:t>
      </w:r>
      <w:r w:rsidR="008154DC">
        <w:t xml:space="preserve"> </w:t>
      </w:r>
      <w:r w:rsidR="00110F10">
        <w:t xml:space="preserve">with </w:t>
      </w:r>
      <w:r w:rsidR="008154DC">
        <w:t>increased knowledge, strategies, and techniques to reduce their fatigue</w:t>
      </w:r>
      <w:r w:rsidR="00F87FF8">
        <w:t xml:space="preserve"> via </w:t>
      </w:r>
      <w:r w:rsidR="00A75676">
        <w:t xml:space="preserve">completion of </w:t>
      </w:r>
      <w:r w:rsidR="00F87FF8">
        <w:t>the NAFMP modules</w:t>
      </w:r>
      <w:r w:rsidR="008154DC">
        <w:t>)</w:t>
      </w:r>
      <w:r>
        <w:t xml:space="preserve">. </w:t>
      </w:r>
    </w:p>
    <w:p w:rsidR="00941EAF" w:rsidP="000351DD" w:rsidRDefault="00941EAF" w14:paraId="49FAE09C" w14:textId="38878C6D"/>
    <w:p w:rsidR="00941EAF" w:rsidP="00941EAF" w:rsidRDefault="00941EAF" w14:paraId="2B57B9CB" w14:textId="12E882B1">
      <w:pPr>
        <w:autoSpaceDE w:val="0"/>
        <w:autoSpaceDN w:val="0"/>
        <w:adjustRightInd w:val="0"/>
        <w:rPr>
          <w:bCs/>
        </w:rPr>
      </w:pPr>
      <w:r>
        <w:rPr>
          <w:bCs/>
        </w:rPr>
        <w:t>NIOSH will recruit two medium/large carriers that provide regional and long-haul services. From those carriers we will then recruit a convenience sample of 180 CMV drivers (90 regional, 90 long-haul). An overview of the study plan is provided in Table A-2, and an expanded study plan in Attachment T.</w:t>
      </w:r>
      <w:r w:rsidRPr="00941EAF">
        <w:t xml:space="preserve"> </w:t>
      </w:r>
    </w:p>
    <w:p w:rsidR="00941EAF" w:rsidP="000351DD" w:rsidRDefault="00941EAF" w14:paraId="4322FD93" w14:textId="77777777"/>
    <w:p w:rsidR="00B32D25" w:rsidP="009E7688" w:rsidRDefault="009E7688" w14:paraId="11090842" w14:textId="228E9961">
      <w:pPr>
        <w:jc w:val="both"/>
      </w:pPr>
      <w:r>
        <w:br w:type="page"/>
      </w:r>
    </w:p>
    <w:p w:rsidRPr="00793FCF" w:rsidR="00941EAF" w:rsidP="00941EAF" w:rsidRDefault="00941EAF" w14:paraId="05D3CA27" w14:textId="77777777">
      <w:pPr>
        <w:jc w:val="center"/>
        <w:rPr>
          <w:b/>
          <w:bCs/>
        </w:rPr>
      </w:pPr>
      <w:r w:rsidRPr="00793FCF">
        <w:rPr>
          <w:b/>
          <w:bCs/>
        </w:rPr>
        <w:lastRenderedPageBreak/>
        <w:t>Table A-2</w:t>
      </w:r>
      <w:r>
        <w:rPr>
          <w:b/>
          <w:bCs/>
        </w:rPr>
        <w:t>.</w:t>
      </w:r>
      <w:r w:rsidRPr="00793FCF">
        <w:rPr>
          <w:b/>
          <w:bCs/>
        </w:rPr>
        <w:t xml:space="preserve"> Study Plan At-a-Glance</w:t>
      </w: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3060"/>
        <w:gridCol w:w="810"/>
        <w:gridCol w:w="450"/>
        <w:gridCol w:w="543"/>
        <w:gridCol w:w="447"/>
        <w:gridCol w:w="540"/>
        <w:gridCol w:w="540"/>
        <w:gridCol w:w="540"/>
        <w:gridCol w:w="450"/>
        <w:gridCol w:w="540"/>
        <w:gridCol w:w="810"/>
      </w:tblGrid>
      <w:tr w:rsidRPr="0068086C" w:rsidR="00941EAF" w:rsidTr="00941EAF" w14:paraId="734E5D16" w14:textId="77777777">
        <w:trPr>
          <w:cantSplit/>
          <w:jc w:val="center"/>
        </w:trPr>
        <w:tc>
          <w:tcPr>
            <w:tcW w:w="4225" w:type="dxa"/>
            <w:gridSpan w:val="2"/>
            <w:vMerge w:val="restart"/>
            <w:shd w:val="clear" w:color="auto" w:fill="auto"/>
            <w:vAlign w:val="center"/>
          </w:tcPr>
          <w:p w:rsidRPr="001979B8" w:rsidR="00941EAF" w:rsidP="00941EAF" w:rsidRDefault="00941EAF" w14:paraId="28FF0061" w14:textId="77777777">
            <w:pPr>
              <w:rPr>
                <w:b/>
                <w:bCs/>
              </w:rPr>
            </w:pPr>
            <w:r>
              <w:rPr>
                <w:b/>
                <w:bCs/>
              </w:rPr>
              <w:t>Respondents, Information Collection Components, and Information Collection Schedule</w:t>
            </w:r>
          </w:p>
        </w:tc>
        <w:tc>
          <w:tcPr>
            <w:tcW w:w="5670" w:type="dxa"/>
            <w:gridSpan w:val="10"/>
            <w:shd w:val="clear" w:color="auto" w:fill="auto"/>
          </w:tcPr>
          <w:p w:rsidRPr="001979B8" w:rsidR="00941EAF" w:rsidP="00941EAF" w:rsidRDefault="00941EAF" w14:paraId="59BE4448" w14:textId="77777777">
            <w:pPr>
              <w:jc w:val="center"/>
              <w:rPr>
                <w:sz w:val="20"/>
                <w:szCs w:val="20"/>
              </w:rPr>
            </w:pPr>
            <w:r>
              <w:rPr>
                <w:sz w:val="20"/>
                <w:szCs w:val="20"/>
              </w:rPr>
              <w:t>DATA COLLECTION PERIODS</w:t>
            </w:r>
          </w:p>
        </w:tc>
      </w:tr>
      <w:tr w:rsidRPr="000668D4" w:rsidR="00941EAF" w:rsidTr="00941EAF" w14:paraId="40388964" w14:textId="77777777">
        <w:trPr>
          <w:cantSplit/>
          <w:jc w:val="center"/>
        </w:trPr>
        <w:tc>
          <w:tcPr>
            <w:tcW w:w="4225" w:type="dxa"/>
            <w:gridSpan w:val="2"/>
            <w:vMerge/>
            <w:shd w:val="clear" w:color="auto" w:fill="auto"/>
            <w:vAlign w:val="center"/>
          </w:tcPr>
          <w:p w:rsidRPr="00F93E60" w:rsidR="00941EAF" w:rsidP="00941EAF" w:rsidRDefault="00941EAF" w14:paraId="20561A84" w14:textId="77777777">
            <w:pPr>
              <w:rPr>
                <w:sz w:val="20"/>
                <w:szCs w:val="20"/>
              </w:rPr>
            </w:pPr>
          </w:p>
        </w:tc>
        <w:tc>
          <w:tcPr>
            <w:tcW w:w="810" w:type="dxa"/>
            <w:shd w:val="clear" w:color="auto" w:fill="auto"/>
          </w:tcPr>
          <w:p w:rsidRPr="00F93E60" w:rsidR="00941EAF" w:rsidP="00941EAF" w:rsidRDefault="00941EAF" w14:paraId="224407CE" w14:textId="77777777">
            <w:pPr>
              <w:jc w:val="center"/>
              <w:rPr>
                <w:sz w:val="18"/>
                <w:szCs w:val="18"/>
              </w:rPr>
            </w:pPr>
            <w:r w:rsidRPr="00F93E60">
              <w:rPr>
                <w:sz w:val="18"/>
                <w:szCs w:val="18"/>
              </w:rPr>
              <w:t>START-UP</w:t>
            </w:r>
          </w:p>
        </w:tc>
        <w:tc>
          <w:tcPr>
            <w:tcW w:w="1440" w:type="dxa"/>
            <w:gridSpan w:val="3"/>
            <w:shd w:val="clear" w:color="auto" w:fill="F2F2F2"/>
          </w:tcPr>
          <w:p w:rsidRPr="00F93E60" w:rsidR="00941EAF" w:rsidP="00941EAF" w:rsidRDefault="00941EAF" w14:paraId="26EC391D" w14:textId="77777777">
            <w:pPr>
              <w:jc w:val="center"/>
              <w:rPr>
                <w:sz w:val="18"/>
                <w:szCs w:val="18"/>
              </w:rPr>
            </w:pPr>
            <w:r w:rsidRPr="00F93E60">
              <w:rPr>
                <w:sz w:val="18"/>
                <w:szCs w:val="18"/>
              </w:rPr>
              <w:t>BASELINE (month)</w:t>
            </w:r>
          </w:p>
        </w:tc>
        <w:tc>
          <w:tcPr>
            <w:tcW w:w="2610" w:type="dxa"/>
            <w:gridSpan w:val="5"/>
            <w:shd w:val="clear" w:color="auto" w:fill="auto"/>
          </w:tcPr>
          <w:p w:rsidRPr="00F93E60" w:rsidR="00941EAF" w:rsidP="00941EAF" w:rsidRDefault="00941EAF" w14:paraId="4F57C7C1" w14:textId="77777777">
            <w:pPr>
              <w:jc w:val="center"/>
              <w:rPr>
                <w:sz w:val="18"/>
                <w:szCs w:val="18"/>
              </w:rPr>
            </w:pPr>
            <w:r w:rsidRPr="00F93E60">
              <w:rPr>
                <w:sz w:val="18"/>
                <w:szCs w:val="18"/>
              </w:rPr>
              <w:t>POST-INTERVENTION (month)</w:t>
            </w:r>
          </w:p>
        </w:tc>
        <w:tc>
          <w:tcPr>
            <w:tcW w:w="810" w:type="dxa"/>
            <w:shd w:val="clear" w:color="auto" w:fill="F2F2F2"/>
          </w:tcPr>
          <w:p w:rsidRPr="00F93E60" w:rsidR="00941EAF" w:rsidP="00941EAF" w:rsidRDefault="00941EAF" w14:paraId="7597161F" w14:textId="77777777">
            <w:pPr>
              <w:jc w:val="center"/>
              <w:rPr>
                <w:sz w:val="18"/>
                <w:szCs w:val="18"/>
              </w:rPr>
            </w:pPr>
            <w:r w:rsidRPr="00F93E60">
              <w:rPr>
                <w:sz w:val="18"/>
                <w:szCs w:val="18"/>
              </w:rPr>
              <w:t>CLOSE-OUT</w:t>
            </w:r>
          </w:p>
        </w:tc>
      </w:tr>
      <w:tr w:rsidR="00941EAF" w:rsidTr="00941EAF" w14:paraId="58FCEAC7" w14:textId="77777777">
        <w:trPr>
          <w:cantSplit/>
          <w:jc w:val="center"/>
        </w:trPr>
        <w:tc>
          <w:tcPr>
            <w:tcW w:w="4225" w:type="dxa"/>
            <w:gridSpan w:val="2"/>
            <w:vMerge/>
            <w:shd w:val="clear" w:color="auto" w:fill="auto"/>
            <w:vAlign w:val="center"/>
          </w:tcPr>
          <w:p w:rsidRPr="00F93E60" w:rsidR="00941EAF" w:rsidP="00941EAF" w:rsidRDefault="00941EAF" w14:paraId="53FB8AFB" w14:textId="77777777">
            <w:pPr>
              <w:rPr>
                <w:sz w:val="20"/>
                <w:szCs w:val="20"/>
              </w:rPr>
            </w:pPr>
          </w:p>
        </w:tc>
        <w:tc>
          <w:tcPr>
            <w:tcW w:w="810" w:type="dxa"/>
            <w:shd w:val="clear" w:color="auto" w:fill="auto"/>
          </w:tcPr>
          <w:p w:rsidRPr="00F93E60" w:rsidR="00941EAF" w:rsidP="00941EAF" w:rsidRDefault="00941EAF" w14:paraId="740FAE39" w14:textId="77777777">
            <w:pPr>
              <w:jc w:val="center"/>
              <w:rPr>
                <w:sz w:val="22"/>
                <w:szCs w:val="22"/>
              </w:rPr>
            </w:pPr>
          </w:p>
        </w:tc>
        <w:tc>
          <w:tcPr>
            <w:tcW w:w="450" w:type="dxa"/>
            <w:shd w:val="clear" w:color="auto" w:fill="F2F2F2"/>
            <w:vAlign w:val="center"/>
          </w:tcPr>
          <w:p w:rsidRPr="00F93E60" w:rsidR="00941EAF" w:rsidP="00941EAF" w:rsidRDefault="00941EAF" w14:paraId="189BC841" w14:textId="77777777">
            <w:pPr>
              <w:jc w:val="center"/>
              <w:rPr>
                <w:sz w:val="22"/>
                <w:szCs w:val="22"/>
              </w:rPr>
            </w:pPr>
            <w:r w:rsidRPr="00F93E60">
              <w:rPr>
                <w:sz w:val="22"/>
                <w:szCs w:val="22"/>
              </w:rPr>
              <w:t>1</w:t>
            </w:r>
          </w:p>
        </w:tc>
        <w:tc>
          <w:tcPr>
            <w:tcW w:w="543" w:type="dxa"/>
            <w:shd w:val="clear" w:color="auto" w:fill="F2F2F2"/>
            <w:vAlign w:val="center"/>
          </w:tcPr>
          <w:p w:rsidRPr="00F93E60" w:rsidR="00941EAF" w:rsidP="00941EAF" w:rsidRDefault="00941EAF" w14:paraId="2B5E2FB8" w14:textId="77777777">
            <w:pPr>
              <w:jc w:val="center"/>
              <w:rPr>
                <w:sz w:val="22"/>
                <w:szCs w:val="22"/>
              </w:rPr>
            </w:pPr>
            <w:r w:rsidRPr="00F93E60">
              <w:rPr>
                <w:sz w:val="22"/>
                <w:szCs w:val="22"/>
              </w:rPr>
              <w:t>2</w:t>
            </w:r>
          </w:p>
        </w:tc>
        <w:tc>
          <w:tcPr>
            <w:tcW w:w="447" w:type="dxa"/>
            <w:shd w:val="clear" w:color="auto" w:fill="F2F2F2"/>
            <w:vAlign w:val="center"/>
          </w:tcPr>
          <w:p w:rsidRPr="00F93E60" w:rsidR="00941EAF" w:rsidP="00941EAF" w:rsidRDefault="00941EAF" w14:paraId="575971F8" w14:textId="77777777">
            <w:pPr>
              <w:jc w:val="center"/>
              <w:rPr>
                <w:sz w:val="22"/>
                <w:szCs w:val="22"/>
              </w:rPr>
            </w:pPr>
            <w:r w:rsidRPr="00F93E60">
              <w:rPr>
                <w:sz w:val="22"/>
                <w:szCs w:val="22"/>
              </w:rPr>
              <w:t>3</w:t>
            </w:r>
          </w:p>
        </w:tc>
        <w:tc>
          <w:tcPr>
            <w:tcW w:w="540" w:type="dxa"/>
            <w:shd w:val="clear" w:color="auto" w:fill="auto"/>
            <w:vAlign w:val="center"/>
          </w:tcPr>
          <w:p w:rsidRPr="00F93E60" w:rsidR="00941EAF" w:rsidP="00941EAF" w:rsidRDefault="00941EAF" w14:paraId="1D7625EA" w14:textId="77777777">
            <w:pPr>
              <w:jc w:val="center"/>
              <w:rPr>
                <w:sz w:val="22"/>
                <w:szCs w:val="22"/>
              </w:rPr>
            </w:pPr>
            <w:r w:rsidRPr="00F93E60">
              <w:rPr>
                <w:sz w:val="22"/>
                <w:szCs w:val="22"/>
              </w:rPr>
              <w:t>4</w:t>
            </w:r>
          </w:p>
        </w:tc>
        <w:tc>
          <w:tcPr>
            <w:tcW w:w="540" w:type="dxa"/>
            <w:shd w:val="clear" w:color="auto" w:fill="auto"/>
            <w:vAlign w:val="center"/>
          </w:tcPr>
          <w:p w:rsidRPr="00F93E60" w:rsidR="00941EAF" w:rsidP="00941EAF" w:rsidRDefault="00941EAF" w14:paraId="58994E49" w14:textId="77777777">
            <w:pPr>
              <w:jc w:val="center"/>
              <w:rPr>
                <w:sz w:val="22"/>
                <w:szCs w:val="22"/>
              </w:rPr>
            </w:pPr>
            <w:r w:rsidRPr="00F93E60">
              <w:rPr>
                <w:sz w:val="22"/>
                <w:szCs w:val="22"/>
              </w:rPr>
              <w:t>5</w:t>
            </w:r>
          </w:p>
        </w:tc>
        <w:tc>
          <w:tcPr>
            <w:tcW w:w="540" w:type="dxa"/>
            <w:shd w:val="clear" w:color="auto" w:fill="auto"/>
            <w:vAlign w:val="center"/>
          </w:tcPr>
          <w:p w:rsidRPr="00F93E60" w:rsidR="00941EAF" w:rsidP="00941EAF" w:rsidRDefault="00941EAF" w14:paraId="0C5D1CEA" w14:textId="77777777">
            <w:pPr>
              <w:jc w:val="center"/>
              <w:rPr>
                <w:sz w:val="22"/>
                <w:szCs w:val="22"/>
              </w:rPr>
            </w:pPr>
            <w:r w:rsidRPr="00F93E60">
              <w:rPr>
                <w:sz w:val="22"/>
                <w:szCs w:val="22"/>
              </w:rPr>
              <w:t>6</w:t>
            </w:r>
          </w:p>
        </w:tc>
        <w:tc>
          <w:tcPr>
            <w:tcW w:w="450" w:type="dxa"/>
            <w:shd w:val="clear" w:color="auto" w:fill="auto"/>
            <w:vAlign w:val="center"/>
          </w:tcPr>
          <w:p w:rsidRPr="00F93E60" w:rsidR="00941EAF" w:rsidP="00941EAF" w:rsidRDefault="00941EAF" w14:paraId="6B2B010A" w14:textId="77777777">
            <w:pPr>
              <w:jc w:val="center"/>
              <w:rPr>
                <w:sz w:val="22"/>
                <w:szCs w:val="22"/>
              </w:rPr>
            </w:pPr>
            <w:r w:rsidRPr="00F93E60">
              <w:rPr>
                <w:sz w:val="22"/>
                <w:szCs w:val="22"/>
              </w:rPr>
              <w:t>7</w:t>
            </w:r>
          </w:p>
        </w:tc>
        <w:tc>
          <w:tcPr>
            <w:tcW w:w="540" w:type="dxa"/>
            <w:shd w:val="clear" w:color="auto" w:fill="auto"/>
            <w:vAlign w:val="center"/>
          </w:tcPr>
          <w:p w:rsidRPr="00F93E60" w:rsidR="00941EAF" w:rsidP="00941EAF" w:rsidRDefault="00941EAF" w14:paraId="6BD3DA23" w14:textId="77777777">
            <w:pPr>
              <w:jc w:val="center"/>
              <w:rPr>
                <w:sz w:val="22"/>
                <w:szCs w:val="22"/>
              </w:rPr>
            </w:pPr>
            <w:r w:rsidRPr="00F93E60">
              <w:rPr>
                <w:sz w:val="22"/>
                <w:szCs w:val="22"/>
              </w:rPr>
              <w:t>8</w:t>
            </w:r>
          </w:p>
        </w:tc>
        <w:tc>
          <w:tcPr>
            <w:tcW w:w="810" w:type="dxa"/>
            <w:shd w:val="clear" w:color="auto" w:fill="F2F2F2"/>
          </w:tcPr>
          <w:p w:rsidRPr="00F93E60" w:rsidR="00941EAF" w:rsidP="00941EAF" w:rsidRDefault="00941EAF" w14:paraId="39645425" w14:textId="77777777">
            <w:pPr>
              <w:jc w:val="center"/>
              <w:rPr>
                <w:sz w:val="22"/>
                <w:szCs w:val="22"/>
              </w:rPr>
            </w:pPr>
          </w:p>
        </w:tc>
      </w:tr>
      <w:tr w:rsidRPr="0068086C" w:rsidR="00941EAF" w:rsidTr="00941EAF" w14:paraId="030F2913" w14:textId="77777777">
        <w:trPr>
          <w:cantSplit/>
          <w:jc w:val="center"/>
        </w:trPr>
        <w:tc>
          <w:tcPr>
            <w:tcW w:w="1165" w:type="dxa"/>
            <w:vMerge w:val="restart"/>
            <w:shd w:val="clear" w:color="auto" w:fill="auto"/>
            <w:vAlign w:val="center"/>
          </w:tcPr>
          <w:p w:rsidRPr="001979B8" w:rsidR="00941EAF" w:rsidP="00941EAF" w:rsidRDefault="00941EAF" w14:paraId="79C7BE3D" w14:textId="77777777">
            <w:pPr>
              <w:rPr>
                <w:sz w:val="20"/>
                <w:szCs w:val="20"/>
              </w:rPr>
            </w:pPr>
            <w:r w:rsidRPr="001979B8">
              <w:rPr>
                <w:sz w:val="20"/>
                <w:szCs w:val="20"/>
              </w:rPr>
              <w:t>Carrier</w:t>
            </w:r>
            <w:r>
              <w:rPr>
                <w:sz w:val="20"/>
                <w:szCs w:val="20"/>
              </w:rPr>
              <w:t xml:space="preserve"> Enrollment</w:t>
            </w:r>
          </w:p>
        </w:tc>
        <w:tc>
          <w:tcPr>
            <w:tcW w:w="3060" w:type="dxa"/>
            <w:shd w:val="clear" w:color="auto" w:fill="auto"/>
            <w:vAlign w:val="center"/>
          </w:tcPr>
          <w:p w:rsidRPr="001979B8" w:rsidR="00941EAF" w:rsidP="00941EAF" w:rsidRDefault="00941EAF" w14:paraId="7EDA2437" w14:textId="77777777">
            <w:pPr>
              <w:rPr>
                <w:sz w:val="20"/>
                <w:szCs w:val="20"/>
              </w:rPr>
            </w:pPr>
            <w:r w:rsidRPr="001979B8">
              <w:rPr>
                <w:sz w:val="20"/>
                <w:szCs w:val="20"/>
              </w:rPr>
              <w:t>Recruitment, Participation agreement</w:t>
            </w:r>
          </w:p>
        </w:tc>
        <w:tc>
          <w:tcPr>
            <w:tcW w:w="810" w:type="dxa"/>
            <w:shd w:val="clear" w:color="auto" w:fill="auto"/>
            <w:vAlign w:val="center"/>
          </w:tcPr>
          <w:p w:rsidRPr="001979B8" w:rsidR="00941EAF" w:rsidP="00941EAF" w:rsidRDefault="00941EAF" w14:paraId="11AC4E24"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F2F2F2"/>
            <w:vAlign w:val="center"/>
          </w:tcPr>
          <w:p w:rsidRPr="001979B8" w:rsidR="00941EAF" w:rsidP="00941EAF" w:rsidRDefault="00941EAF" w14:paraId="1A3E6DCF"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6807508D"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7BAA0D75"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45D33259"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523F4916"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0E3B924"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1B42865A"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228F03A"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5794D07D" w14:textId="77777777">
            <w:pPr>
              <w:jc w:val="center"/>
              <w:rPr>
                <w:rFonts w:ascii="Wingdings" w:hAnsi="Wingdings"/>
                <w:sz w:val="20"/>
                <w:szCs w:val="20"/>
              </w:rPr>
            </w:pPr>
          </w:p>
        </w:tc>
      </w:tr>
      <w:tr w:rsidRPr="0068086C" w:rsidR="00941EAF" w:rsidTr="00941EAF" w14:paraId="60EBEC42" w14:textId="77777777">
        <w:trPr>
          <w:cantSplit/>
          <w:jc w:val="center"/>
        </w:trPr>
        <w:tc>
          <w:tcPr>
            <w:tcW w:w="1165" w:type="dxa"/>
            <w:vMerge/>
            <w:shd w:val="clear" w:color="auto" w:fill="auto"/>
            <w:vAlign w:val="center"/>
          </w:tcPr>
          <w:p w:rsidRPr="00F93E60" w:rsidR="00941EAF" w:rsidP="00941EAF" w:rsidRDefault="00941EAF" w14:paraId="77A77353" w14:textId="77777777">
            <w:pPr>
              <w:rPr>
                <w:sz w:val="20"/>
                <w:szCs w:val="20"/>
              </w:rPr>
            </w:pPr>
          </w:p>
        </w:tc>
        <w:tc>
          <w:tcPr>
            <w:tcW w:w="3060" w:type="dxa"/>
            <w:shd w:val="clear" w:color="auto" w:fill="auto"/>
            <w:vAlign w:val="center"/>
          </w:tcPr>
          <w:p w:rsidRPr="00793FCF" w:rsidR="00941EAF" w:rsidP="00941EAF" w:rsidRDefault="00941EAF" w14:paraId="6E00248C" w14:textId="77777777">
            <w:pPr>
              <w:rPr>
                <w:sz w:val="20"/>
                <w:szCs w:val="20"/>
              </w:rPr>
            </w:pPr>
            <w:r w:rsidRPr="00F93E60">
              <w:rPr>
                <w:sz w:val="20"/>
                <w:szCs w:val="20"/>
              </w:rPr>
              <w:t xml:space="preserve">NAFMP </w:t>
            </w:r>
            <w:r>
              <w:rPr>
                <w:sz w:val="20"/>
                <w:szCs w:val="20"/>
              </w:rPr>
              <w:t xml:space="preserve">training </w:t>
            </w:r>
            <w:r w:rsidRPr="00F93E60">
              <w:rPr>
                <w:sz w:val="20"/>
                <w:szCs w:val="20"/>
              </w:rPr>
              <w:t>Modules</w:t>
            </w:r>
            <w:r>
              <w:rPr>
                <w:sz w:val="20"/>
                <w:szCs w:val="20"/>
              </w:rPr>
              <w:t xml:space="preserve"> 1, 2, 5, 7, 9, and 10 for executives/mgmt/dispatchers/ </w:t>
            </w:r>
          </w:p>
        </w:tc>
        <w:tc>
          <w:tcPr>
            <w:tcW w:w="810" w:type="dxa"/>
            <w:shd w:val="clear" w:color="auto" w:fill="auto"/>
            <w:vAlign w:val="center"/>
          </w:tcPr>
          <w:p w:rsidRPr="001979B8" w:rsidR="00941EAF" w:rsidP="00941EAF" w:rsidRDefault="00941EAF" w14:paraId="16870746" w14:textId="77777777">
            <w:pPr>
              <w:jc w:val="center"/>
              <w:rPr>
                <w:rFonts w:ascii="Wingdings" w:hAnsi="Wingdings"/>
                <w:sz w:val="20"/>
                <w:szCs w:val="20"/>
              </w:rPr>
            </w:pPr>
            <w:r w:rsidRPr="00A23074">
              <w:rPr>
                <w:rFonts w:ascii="Wingdings" w:hAnsi="Wingdings"/>
                <w:sz w:val="20"/>
                <w:szCs w:val="20"/>
              </w:rPr>
              <w:t></w:t>
            </w:r>
          </w:p>
        </w:tc>
        <w:tc>
          <w:tcPr>
            <w:tcW w:w="450" w:type="dxa"/>
            <w:shd w:val="clear" w:color="auto" w:fill="F2F2F2"/>
            <w:vAlign w:val="center"/>
          </w:tcPr>
          <w:p w:rsidRPr="001979B8" w:rsidR="00941EAF" w:rsidP="00941EAF" w:rsidRDefault="00941EAF" w14:paraId="552EB802"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7C560BAD"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0C0ADBB8"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179BDCAA"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516D2FC9"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4CF1D8A"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78AD2A12"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633E6CE"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302A46D3" w14:textId="77777777">
            <w:pPr>
              <w:jc w:val="center"/>
              <w:rPr>
                <w:rFonts w:ascii="Wingdings" w:hAnsi="Wingdings"/>
                <w:sz w:val="20"/>
                <w:szCs w:val="20"/>
              </w:rPr>
            </w:pPr>
          </w:p>
        </w:tc>
      </w:tr>
      <w:tr w:rsidRPr="0068086C" w:rsidR="00941EAF" w:rsidTr="00941EAF" w14:paraId="1525C082" w14:textId="77777777">
        <w:trPr>
          <w:cantSplit/>
          <w:jc w:val="center"/>
        </w:trPr>
        <w:tc>
          <w:tcPr>
            <w:tcW w:w="1165" w:type="dxa"/>
            <w:vMerge w:val="restart"/>
            <w:shd w:val="clear" w:color="auto" w:fill="auto"/>
            <w:vAlign w:val="center"/>
          </w:tcPr>
          <w:p w:rsidRPr="00F93E60" w:rsidR="00941EAF" w:rsidP="00941EAF" w:rsidRDefault="00941EAF" w14:paraId="55D3977C" w14:textId="77777777">
            <w:pPr>
              <w:rPr>
                <w:sz w:val="20"/>
                <w:szCs w:val="20"/>
              </w:rPr>
            </w:pPr>
            <w:r>
              <w:rPr>
                <w:sz w:val="20"/>
                <w:szCs w:val="20"/>
              </w:rPr>
              <w:t>Manager data collection</w:t>
            </w:r>
          </w:p>
        </w:tc>
        <w:tc>
          <w:tcPr>
            <w:tcW w:w="3060" w:type="dxa"/>
            <w:shd w:val="clear" w:color="auto" w:fill="auto"/>
            <w:vAlign w:val="center"/>
          </w:tcPr>
          <w:p w:rsidRPr="00793FCF" w:rsidR="00941EAF" w:rsidP="00941EAF" w:rsidRDefault="00941EAF" w14:paraId="31676563" w14:textId="77777777">
            <w:pPr>
              <w:rPr>
                <w:sz w:val="20"/>
                <w:szCs w:val="20"/>
              </w:rPr>
            </w:pPr>
            <w:r w:rsidRPr="00F93E60">
              <w:rPr>
                <w:sz w:val="20"/>
                <w:szCs w:val="20"/>
              </w:rPr>
              <w:t xml:space="preserve">Management Practices </w:t>
            </w:r>
            <w:r>
              <w:rPr>
                <w:sz w:val="20"/>
                <w:szCs w:val="20"/>
              </w:rPr>
              <w:t>(time period 1)</w:t>
            </w:r>
          </w:p>
        </w:tc>
        <w:tc>
          <w:tcPr>
            <w:tcW w:w="810" w:type="dxa"/>
            <w:shd w:val="clear" w:color="auto" w:fill="auto"/>
            <w:vAlign w:val="center"/>
          </w:tcPr>
          <w:p w:rsidRPr="001979B8" w:rsidR="00941EAF" w:rsidP="00941EAF" w:rsidRDefault="00941EAF" w14:paraId="66A94BAC" w14:textId="77777777">
            <w:pPr>
              <w:jc w:val="center"/>
              <w:rPr>
                <w:rFonts w:ascii="Wingdings" w:hAnsi="Wingdings"/>
                <w:sz w:val="20"/>
                <w:szCs w:val="20"/>
              </w:rPr>
            </w:pPr>
            <w:r w:rsidRPr="00A23074">
              <w:rPr>
                <w:rFonts w:ascii="Wingdings" w:hAnsi="Wingdings"/>
                <w:sz w:val="20"/>
                <w:szCs w:val="20"/>
              </w:rPr>
              <w:t></w:t>
            </w:r>
          </w:p>
        </w:tc>
        <w:tc>
          <w:tcPr>
            <w:tcW w:w="450" w:type="dxa"/>
            <w:shd w:val="clear" w:color="auto" w:fill="F2F2F2"/>
            <w:vAlign w:val="center"/>
          </w:tcPr>
          <w:p w:rsidRPr="001979B8" w:rsidR="00941EAF" w:rsidP="00941EAF" w:rsidRDefault="00941EAF" w14:paraId="07C8F4FB"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436AFF73"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7AD6B671"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1A21FAD3"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4A0282D"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F3210AE"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2EB69DE2"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ED3A332"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08288292" w14:textId="77777777">
            <w:pPr>
              <w:jc w:val="center"/>
              <w:rPr>
                <w:rFonts w:ascii="Wingdings" w:hAnsi="Wingdings"/>
                <w:sz w:val="20"/>
                <w:szCs w:val="20"/>
              </w:rPr>
            </w:pPr>
          </w:p>
        </w:tc>
      </w:tr>
      <w:tr w:rsidRPr="0068086C" w:rsidR="00941EAF" w:rsidTr="00941EAF" w14:paraId="52569A75" w14:textId="77777777">
        <w:trPr>
          <w:cantSplit/>
          <w:jc w:val="center"/>
        </w:trPr>
        <w:tc>
          <w:tcPr>
            <w:tcW w:w="1165" w:type="dxa"/>
            <w:vMerge/>
            <w:shd w:val="clear" w:color="auto" w:fill="auto"/>
            <w:vAlign w:val="center"/>
          </w:tcPr>
          <w:p w:rsidR="00941EAF" w:rsidP="00941EAF" w:rsidRDefault="00941EAF" w14:paraId="6456E7CF" w14:textId="77777777">
            <w:pPr>
              <w:rPr>
                <w:sz w:val="20"/>
                <w:szCs w:val="20"/>
              </w:rPr>
            </w:pPr>
          </w:p>
        </w:tc>
        <w:tc>
          <w:tcPr>
            <w:tcW w:w="3060" w:type="dxa"/>
            <w:shd w:val="clear" w:color="auto" w:fill="auto"/>
            <w:vAlign w:val="center"/>
          </w:tcPr>
          <w:p w:rsidRPr="00F93E60" w:rsidR="00941EAF" w:rsidP="00941EAF" w:rsidRDefault="00941EAF" w14:paraId="7507CCF5" w14:textId="77777777">
            <w:pPr>
              <w:rPr>
                <w:sz w:val="20"/>
                <w:szCs w:val="20"/>
              </w:rPr>
            </w:pPr>
            <w:r w:rsidRPr="00626462">
              <w:rPr>
                <w:sz w:val="20"/>
                <w:szCs w:val="20"/>
              </w:rPr>
              <w:t xml:space="preserve">Management Practices (time period </w:t>
            </w:r>
            <w:r>
              <w:rPr>
                <w:sz w:val="20"/>
                <w:szCs w:val="20"/>
              </w:rPr>
              <w:t>2</w:t>
            </w:r>
            <w:r w:rsidRPr="00626462">
              <w:rPr>
                <w:sz w:val="20"/>
                <w:szCs w:val="20"/>
              </w:rPr>
              <w:t>)</w:t>
            </w:r>
          </w:p>
        </w:tc>
        <w:tc>
          <w:tcPr>
            <w:tcW w:w="810" w:type="dxa"/>
            <w:shd w:val="clear" w:color="auto" w:fill="auto"/>
            <w:vAlign w:val="center"/>
          </w:tcPr>
          <w:p w:rsidRPr="00A23074" w:rsidR="00941EAF" w:rsidP="00941EAF" w:rsidRDefault="00941EAF" w14:paraId="474ECE43"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354BB28A"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340D1593"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75018024"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559DD9D1"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3BA00C4"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31BC30E0"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1BABDAC4"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AF45F6E"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7BFDCAB6" w14:textId="77777777">
            <w:pPr>
              <w:jc w:val="center"/>
              <w:rPr>
                <w:rFonts w:ascii="Wingdings" w:hAnsi="Wingdings"/>
                <w:sz w:val="20"/>
                <w:szCs w:val="20"/>
              </w:rPr>
            </w:pPr>
            <w:r w:rsidRPr="00626462">
              <w:rPr>
                <w:rFonts w:ascii="Wingdings" w:hAnsi="Wingdings"/>
                <w:sz w:val="20"/>
                <w:szCs w:val="20"/>
              </w:rPr>
              <w:t></w:t>
            </w:r>
          </w:p>
        </w:tc>
      </w:tr>
      <w:tr w:rsidRPr="0068086C" w:rsidR="00941EAF" w:rsidTr="00941EAF" w14:paraId="124987AD" w14:textId="77777777">
        <w:trPr>
          <w:cantSplit/>
          <w:jc w:val="center"/>
        </w:trPr>
        <w:tc>
          <w:tcPr>
            <w:tcW w:w="1165" w:type="dxa"/>
            <w:vMerge/>
            <w:shd w:val="clear" w:color="auto" w:fill="auto"/>
            <w:vAlign w:val="center"/>
          </w:tcPr>
          <w:p w:rsidRPr="00F93E60" w:rsidR="00941EAF" w:rsidP="00941EAF" w:rsidRDefault="00941EAF" w14:paraId="5F705B89" w14:textId="77777777">
            <w:pPr>
              <w:rPr>
                <w:sz w:val="20"/>
                <w:szCs w:val="20"/>
              </w:rPr>
            </w:pPr>
          </w:p>
        </w:tc>
        <w:tc>
          <w:tcPr>
            <w:tcW w:w="3060" w:type="dxa"/>
            <w:shd w:val="clear" w:color="auto" w:fill="auto"/>
            <w:vAlign w:val="center"/>
          </w:tcPr>
          <w:p w:rsidRPr="00F93E60" w:rsidR="00941EAF" w:rsidP="00941EAF" w:rsidRDefault="00941EAF" w14:paraId="74747939" w14:textId="77777777">
            <w:pPr>
              <w:rPr>
                <w:sz w:val="20"/>
                <w:szCs w:val="20"/>
              </w:rPr>
            </w:pPr>
            <w:r w:rsidRPr="00F93E60">
              <w:rPr>
                <w:sz w:val="20"/>
                <w:szCs w:val="20"/>
              </w:rPr>
              <w:t>Reports: ELD file, Admin/cost file; Crash/safety/violation events</w:t>
            </w:r>
          </w:p>
        </w:tc>
        <w:tc>
          <w:tcPr>
            <w:tcW w:w="810" w:type="dxa"/>
            <w:shd w:val="clear" w:color="auto" w:fill="auto"/>
            <w:vAlign w:val="center"/>
          </w:tcPr>
          <w:p w:rsidRPr="001979B8" w:rsidR="00941EAF" w:rsidP="00941EAF" w:rsidRDefault="00941EAF" w14:paraId="335B7379"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5669B4DC" w14:textId="77777777">
            <w:pPr>
              <w:jc w:val="center"/>
              <w:rPr>
                <w:rFonts w:ascii="Wingdings" w:hAnsi="Wingdings"/>
                <w:sz w:val="20"/>
                <w:szCs w:val="20"/>
              </w:rPr>
            </w:pPr>
            <w:r w:rsidRPr="001979B8">
              <w:rPr>
                <w:rFonts w:ascii="Wingdings" w:hAnsi="Wingdings"/>
                <w:sz w:val="20"/>
                <w:szCs w:val="20"/>
              </w:rPr>
              <w:t></w:t>
            </w:r>
          </w:p>
        </w:tc>
        <w:tc>
          <w:tcPr>
            <w:tcW w:w="543" w:type="dxa"/>
            <w:shd w:val="clear" w:color="auto" w:fill="F2F2F2"/>
            <w:vAlign w:val="center"/>
          </w:tcPr>
          <w:p w:rsidRPr="001979B8" w:rsidR="00941EAF" w:rsidP="00941EAF" w:rsidRDefault="00941EAF" w14:paraId="304C35D6" w14:textId="77777777">
            <w:pPr>
              <w:jc w:val="center"/>
              <w:rPr>
                <w:rFonts w:ascii="Wingdings" w:hAnsi="Wingdings"/>
                <w:sz w:val="20"/>
                <w:szCs w:val="20"/>
              </w:rPr>
            </w:pPr>
            <w:r w:rsidRPr="001979B8">
              <w:rPr>
                <w:rFonts w:ascii="Wingdings" w:hAnsi="Wingdings"/>
                <w:sz w:val="20"/>
                <w:szCs w:val="20"/>
              </w:rPr>
              <w:t></w:t>
            </w:r>
          </w:p>
        </w:tc>
        <w:tc>
          <w:tcPr>
            <w:tcW w:w="447" w:type="dxa"/>
            <w:shd w:val="clear" w:color="auto" w:fill="F2F2F2"/>
            <w:vAlign w:val="center"/>
          </w:tcPr>
          <w:p w:rsidRPr="001979B8" w:rsidR="00941EAF" w:rsidP="00941EAF" w:rsidRDefault="00941EAF" w14:paraId="76BA2B61"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5F1F23DE"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48AFF0C3"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20B43F02"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auto"/>
            <w:vAlign w:val="center"/>
          </w:tcPr>
          <w:p w:rsidRPr="001979B8" w:rsidR="00941EAF" w:rsidP="00941EAF" w:rsidRDefault="00941EAF" w14:paraId="3DE20538"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22EF18DA" w14:textId="77777777">
            <w:pPr>
              <w:jc w:val="center"/>
              <w:rPr>
                <w:rFonts w:ascii="Wingdings" w:hAnsi="Wingdings"/>
                <w:sz w:val="20"/>
                <w:szCs w:val="20"/>
              </w:rPr>
            </w:pPr>
            <w:r w:rsidRPr="001979B8">
              <w:rPr>
                <w:rFonts w:ascii="Wingdings" w:hAnsi="Wingdings"/>
                <w:sz w:val="20"/>
                <w:szCs w:val="20"/>
              </w:rPr>
              <w:t></w:t>
            </w:r>
          </w:p>
        </w:tc>
        <w:tc>
          <w:tcPr>
            <w:tcW w:w="810" w:type="dxa"/>
            <w:shd w:val="clear" w:color="auto" w:fill="F2F2F2"/>
            <w:vAlign w:val="center"/>
          </w:tcPr>
          <w:p w:rsidRPr="001979B8" w:rsidR="00941EAF" w:rsidP="00941EAF" w:rsidRDefault="00941EAF" w14:paraId="49991F10" w14:textId="77777777">
            <w:pPr>
              <w:jc w:val="center"/>
              <w:rPr>
                <w:rFonts w:ascii="Wingdings" w:hAnsi="Wingdings"/>
                <w:sz w:val="20"/>
                <w:szCs w:val="20"/>
              </w:rPr>
            </w:pPr>
          </w:p>
        </w:tc>
      </w:tr>
      <w:tr w:rsidRPr="0068086C" w:rsidR="00941EAF" w:rsidTr="00941EAF" w14:paraId="09B2283B" w14:textId="77777777">
        <w:trPr>
          <w:cantSplit/>
          <w:jc w:val="center"/>
        </w:trPr>
        <w:tc>
          <w:tcPr>
            <w:tcW w:w="1165" w:type="dxa"/>
            <w:vMerge w:val="restart"/>
            <w:shd w:val="clear" w:color="auto" w:fill="auto"/>
            <w:vAlign w:val="center"/>
          </w:tcPr>
          <w:p w:rsidRPr="001979B8" w:rsidR="00941EAF" w:rsidP="00941EAF" w:rsidRDefault="00941EAF" w14:paraId="29E6A9AD" w14:textId="77777777">
            <w:pPr>
              <w:rPr>
                <w:sz w:val="20"/>
                <w:szCs w:val="20"/>
              </w:rPr>
            </w:pPr>
            <w:r w:rsidRPr="001979B8">
              <w:rPr>
                <w:sz w:val="20"/>
                <w:szCs w:val="20"/>
              </w:rPr>
              <w:t>Driver Enrollment and Close-out Procedures</w:t>
            </w:r>
          </w:p>
        </w:tc>
        <w:tc>
          <w:tcPr>
            <w:tcW w:w="3060" w:type="dxa"/>
            <w:shd w:val="clear" w:color="auto" w:fill="auto"/>
            <w:vAlign w:val="center"/>
          </w:tcPr>
          <w:p w:rsidRPr="001979B8" w:rsidR="00941EAF" w:rsidP="00941EAF" w:rsidRDefault="00941EAF" w14:paraId="110823AC" w14:textId="77777777">
            <w:pPr>
              <w:rPr>
                <w:sz w:val="20"/>
                <w:szCs w:val="20"/>
              </w:rPr>
            </w:pPr>
            <w:r w:rsidRPr="001979B8">
              <w:rPr>
                <w:sz w:val="20"/>
                <w:szCs w:val="20"/>
              </w:rPr>
              <w:t>Driver application and background materials, Briefing, Consent, Receive Smartphone</w:t>
            </w:r>
            <w:r>
              <w:rPr>
                <w:sz w:val="20"/>
                <w:szCs w:val="20"/>
              </w:rPr>
              <w:t xml:space="preserve"> and </w:t>
            </w:r>
            <w:r w:rsidRPr="001979B8">
              <w:rPr>
                <w:sz w:val="20"/>
                <w:szCs w:val="20"/>
              </w:rPr>
              <w:t>actigraph</w:t>
            </w:r>
          </w:p>
        </w:tc>
        <w:tc>
          <w:tcPr>
            <w:tcW w:w="810" w:type="dxa"/>
            <w:shd w:val="clear" w:color="auto" w:fill="auto"/>
            <w:vAlign w:val="center"/>
          </w:tcPr>
          <w:p w:rsidRPr="001979B8" w:rsidR="00941EAF" w:rsidP="00941EAF" w:rsidRDefault="00941EAF" w14:paraId="004D3E74"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F2F2F2"/>
            <w:vAlign w:val="center"/>
          </w:tcPr>
          <w:p w:rsidRPr="001979B8" w:rsidR="00941EAF" w:rsidP="00941EAF" w:rsidRDefault="00941EAF" w14:paraId="2E6187C3"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6EA21057"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5A59D34A"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430B971F"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EB166EA"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6C5F300"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53083897"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7D6FE0C7"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480F3006" w14:textId="77777777">
            <w:pPr>
              <w:jc w:val="center"/>
              <w:rPr>
                <w:rFonts w:ascii="Wingdings" w:hAnsi="Wingdings"/>
                <w:sz w:val="20"/>
                <w:szCs w:val="20"/>
              </w:rPr>
            </w:pPr>
          </w:p>
        </w:tc>
      </w:tr>
      <w:tr w:rsidRPr="0068086C" w:rsidR="00941EAF" w:rsidTr="00941EAF" w14:paraId="4D33AFBF" w14:textId="77777777">
        <w:trPr>
          <w:cantSplit/>
          <w:jc w:val="center"/>
        </w:trPr>
        <w:tc>
          <w:tcPr>
            <w:tcW w:w="1165" w:type="dxa"/>
            <w:vMerge/>
            <w:shd w:val="clear" w:color="auto" w:fill="auto"/>
            <w:vAlign w:val="center"/>
          </w:tcPr>
          <w:p w:rsidRPr="00F93E60" w:rsidR="00941EAF" w:rsidP="00941EAF" w:rsidRDefault="00941EAF" w14:paraId="12BE0EF1" w14:textId="77777777">
            <w:pPr>
              <w:rPr>
                <w:sz w:val="20"/>
                <w:szCs w:val="20"/>
              </w:rPr>
            </w:pPr>
          </w:p>
        </w:tc>
        <w:tc>
          <w:tcPr>
            <w:tcW w:w="3060" w:type="dxa"/>
            <w:shd w:val="clear" w:color="auto" w:fill="auto"/>
            <w:vAlign w:val="center"/>
          </w:tcPr>
          <w:p w:rsidRPr="00F93E60" w:rsidR="00941EAF" w:rsidP="00941EAF" w:rsidRDefault="00941EAF" w14:paraId="204FED2C" w14:textId="77777777">
            <w:pPr>
              <w:rPr>
                <w:sz w:val="20"/>
                <w:szCs w:val="20"/>
              </w:rPr>
            </w:pPr>
            <w:r w:rsidRPr="00F93E60">
              <w:rPr>
                <w:sz w:val="20"/>
                <w:szCs w:val="20"/>
              </w:rPr>
              <w:t xml:space="preserve">Debriefing and equipment return; </w:t>
            </w:r>
          </w:p>
        </w:tc>
        <w:tc>
          <w:tcPr>
            <w:tcW w:w="810" w:type="dxa"/>
            <w:shd w:val="clear" w:color="auto" w:fill="auto"/>
            <w:vAlign w:val="center"/>
          </w:tcPr>
          <w:p w:rsidRPr="001979B8" w:rsidR="00941EAF" w:rsidP="00941EAF" w:rsidRDefault="00941EAF" w14:paraId="354A7E9C"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05E80768"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3170E75D"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5368B8AB"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738168CF"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469ED498"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564EADC0"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236C731F"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128933F9"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349B846A" w14:textId="77777777">
            <w:pPr>
              <w:jc w:val="center"/>
              <w:rPr>
                <w:rFonts w:ascii="Wingdings" w:hAnsi="Wingdings"/>
                <w:sz w:val="20"/>
                <w:szCs w:val="20"/>
              </w:rPr>
            </w:pPr>
            <w:r w:rsidRPr="001979B8">
              <w:rPr>
                <w:rFonts w:ascii="Wingdings" w:hAnsi="Wingdings"/>
                <w:sz w:val="20"/>
                <w:szCs w:val="20"/>
              </w:rPr>
              <w:t></w:t>
            </w:r>
          </w:p>
        </w:tc>
      </w:tr>
      <w:tr w:rsidRPr="0068086C" w:rsidR="00941EAF" w:rsidTr="00941EAF" w14:paraId="41C1FF86" w14:textId="77777777">
        <w:trPr>
          <w:cantSplit/>
          <w:jc w:val="center"/>
        </w:trPr>
        <w:tc>
          <w:tcPr>
            <w:tcW w:w="1165" w:type="dxa"/>
            <w:vMerge w:val="restart"/>
            <w:shd w:val="clear" w:color="auto" w:fill="auto"/>
            <w:vAlign w:val="center"/>
          </w:tcPr>
          <w:p w:rsidRPr="001979B8" w:rsidR="00941EAF" w:rsidP="00941EAF" w:rsidRDefault="00941EAF" w14:paraId="52EA190A" w14:textId="77777777">
            <w:pPr>
              <w:rPr>
                <w:sz w:val="20"/>
                <w:szCs w:val="20"/>
              </w:rPr>
            </w:pPr>
            <w:r w:rsidRPr="001979B8">
              <w:rPr>
                <w:sz w:val="20"/>
                <w:szCs w:val="20"/>
              </w:rPr>
              <w:t>Driver Training and QA</w:t>
            </w:r>
          </w:p>
        </w:tc>
        <w:tc>
          <w:tcPr>
            <w:tcW w:w="3060" w:type="dxa"/>
            <w:shd w:val="clear" w:color="auto" w:fill="auto"/>
            <w:vAlign w:val="center"/>
          </w:tcPr>
          <w:p w:rsidRPr="001979B8" w:rsidR="00941EAF" w:rsidP="00941EAF" w:rsidRDefault="00941EAF" w14:paraId="79CF68A0" w14:textId="77777777">
            <w:pPr>
              <w:rPr>
                <w:sz w:val="20"/>
                <w:szCs w:val="20"/>
              </w:rPr>
            </w:pPr>
            <w:r>
              <w:rPr>
                <w:sz w:val="20"/>
                <w:szCs w:val="20"/>
              </w:rPr>
              <w:t>Smartphone and a</w:t>
            </w:r>
            <w:r w:rsidRPr="001979B8">
              <w:rPr>
                <w:sz w:val="20"/>
                <w:szCs w:val="20"/>
              </w:rPr>
              <w:t>ctigraph training</w:t>
            </w:r>
          </w:p>
        </w:tc>
        <w:tc>
          <w:tcPr>
            <w:tcW w:w="810" w:type="dxa"/>
            <w:shd w:val="clear" w:color="auto" w:fill="auto"/>
            <w:vAlign w:val="center"/>
          </w:tcPr>
          <w:p w:rsidRPr="001979B8" w:rsidR="00941EAF" w:rsidP="00941EAF" w:rsidRDefault="00941EAF" w14:paraId="24EDB3B8"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F2F2F2"/>
            <w:vAlign w:val="center"/>
          </w:tcPr>
          <w:p w:rsidRPr="001979B8" w:rsidR="00941EAF" w:rsidP="00941EAF" w:rsidRDefault="00941EAF" w14:paraId="4E145B68"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7E037C25"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66BE8FB3"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379BB466"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B6475E2"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080B4E39"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34C4A292"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769D87EA" w14:textId="77777777">
            <w:pPr>
              <w:jc w:val="center"/>
              <w:rPr>
                <w:rFonts w:ascii="Wingdings" w:hAnsi="Wingdings"/>
                <w:sz w:val="20"/>
                <w:szCs w:val="20"/>
              </w:rPr>
            </w:pPr>
          </w:p>
        </w:tc>
        <w:tc>
          <w:tcPr>
            <w:tcW w:w="810" w:type="dxa"/>
            <w:shd w:val="clear" w:color="auto" w:fill="F2F2F2"/>
            <w:vAlign w:val="center"/>
          </w:tcPr>
          <w:p w:rsidRPr="001979B8" w:rsidR="00941EAF" w:rsidP="00941EAF" w:rsidRDefault="00941EAF" w14:paraId="147403C9" w14:textId="77777777">
            <w:pPr>
              <w:jc w:val="center"/>
              <w:rPr>
                <w:rFonts w:ascii="Wingdings" w:hAnsi="Wingdings"/>
                <w:sz w:val="20"/>
                <w:szCs w:val="20"/>
              </w:rPr>
            </w:pPr>
          </w:p>
        </w:tc>
      </w:tr>
      <w:tr w:rsidRPr="0068086C" w:rsidR="00941EAF" w:rsidTr="00941EAF" w14:paraId="3690C292" w14:textId="77777777">
        <w:trPr>
          <w:cantSplit/>
          <w:jc w:val="center"/>
        </w:trPr>
        <w:tc>
          <w:tcPr>
            <w:tcW w:w="1165" w:type="dxa"/>
            <w:vMerge/>
            <w:shd w:val="clear" w:color="auto" w:fill="auto"/>
            <w:vAlign w:val="center"/>
          </w:tcPr>
          <w:p w:rsidRPr="00F93E60" w:rsidR="00941EAF" w:rsidP="00941EAF" w:rsidRDefault="00941EAF" w14:paraId="4A7498C9" w14:textId="77777777">
            <w:pPr>
              <w:rPr>
                <w:sz w:val="20"/>
                <w:szCs w:val="20"/>
              </w:rPr>
            </w:pPr>
          </w:p>
        </w:tc>
        <w:tc>
          <w:tcPr>
            <w:tcW w:w="3060" w:type="dxa"/>
            <w:shd w:val="clear" w:color="auto" w:fill="auto"/>
            <w:vAlign w:val="center"/>
          </w:tcPr>
          <w:p w:rsidRPr="00F93E60" w:rsidR="00941EAF" w:rsidP="00941EAF" w:rsidRDefault="00941EAF" w14:paraId="76164071" w14:textId="77777777">
            <w:pPr>
              <w:rPr>
                <w:sz w:val="20"/>
                <w:szCs w:val="20"/>
              </w:rPr>
            </w:pPr>
            <w:r w:rsidRPr="00F93E60">
              <w:rPr>
                <w:sz w:val="20"/>
                <w:szCs w:val="20"/>
              </w:rPr>
              <w:t>NAFMP Modules 3, 8</w:t>
            </w:r>
          </w:p>
        </w:tc>
        <w:tc>
          <w:tcPr>
            <w:tcW w:w="810" w:type="dxa"/>
            <w:shd w:val="clear" w:color="auto" w:fill="auto"/>
          </w:tcPr>
          <w:p w:rsidRPr="001979B8" w:rsidR="00941EAF" w:rsidP="00941EAF" w:rsidRDefault="00941EAF" w14:paraId="4EB31EB2"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48AD5F04"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3E22F9D0"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5ED686D7"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6FFBD9F"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7C1A5C97"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1A5F1946"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4D595531"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77260C91" w14:textId="77777777">
            <w:pPr>
              <w:jc w:val="center"/>
              <w:rPr>
                <w:rFonts w:ascii="Wingdings" w:hAnsi="Wingdings"/>
                <w:sz w:val="20"/>
                <w:szCs w:val="20"/>
              </w:rPr>
            </w:pPr>
          </w:p>
        </w:tc>
        <w:tc>
          <w:tcPr>
            <w:tcW w:w="810" w:type="dxa"/>
            <w:shd w:val="clear" w:color="auto" w:fill="F2F2F2"/>
          </w:tcPr>
          <w:p w:rsidRPr="001979B8" w:rsidR="00941EAF" w:rsidP="00941EAF" w:rsidRDefault="00941EAF" w14:paraId="09BD19BB" w14:textId="77777777">
            <w:pPr>
              <w:jc w:val="center"/>
              <w:rPr>
                <w:rFonts w:ascii="Wingdings" w:hAnsi="Wingdings"/>
                <w:sz w:val="20"/>
                <w:szCs w:val="20"/>
              </w:rPr>
            </w:pPr>
          </w:p>
        </w:tc>
      </w:tr>
      <w:tr w:rsidRPr="0068086C" w:rsidR="00941EAF" w:rsidTr="00941EAF" w14:paraId="750D8E7B" w14:textId="77777777">
        <w:trPr>
          <w:cantSplit/>
          <w:jc w:val="center"/>
        </w:trPr>
        <w:tc>
          <w:tcPr>
            <w:tcW w:w="1165" w:type="dxa"/>
            <w:vMerge/>
            <w:shd w:val="clear" w:color="auto" w:fill="auto"/>
            <w:vAlign w:val="center"/>
          </w:tcPr>
          <w:p w:rsidRPr="00F93E60" w:rsidR="00941EAF" w:rsidP="00941EAF" w:rsidRDefault="00941EAF" w14:paraId="6A85383F" w14:textId="77777777">
            <w:pPr>
              <w:rPr>
                <w:sz w:val="20"/>
                <w:szCs w:val="20"/>
              </w:rPr>
            </w:pPr>
          </w:p>
        </w:tc>
        <w:tc>
          <w:tcPr>
            <w:tcW w:w="3060" w:type="dxa"/>
            <w:shd w:val="clear" w:color="auto" w:fill="auto"/>
            <w:vAlign w:val="center"/>
          </w:tcPr>
          <w:p w:rsidRPr="00F93E60" w:rsidR="00941EAF" w:rsidP="00941EAF" w:rsidRDefault="00941EAF" w14:paraId="13CBC798" w14:textId="77777777">
            <w:pPr>
              <w:rPr>
                <w:sz w:val="20"/>
                <w:szCs w:val="20"/>
              </w:rPr>
            </w:pPr>
            <w:r w:rsidRPr="00F93E60">
              <w:rPr>
                <w:sz w:val="20"/>
                <w:szCs w:val="20"/>
              </w:rPr>
              <w:t>Monthly phone briefing</w:t>
            </w:r>
          </w:p>
        </w:tc>
        <w:tc>
          <w:tcPr>
            <w:tcW w:w="810" w:type="dxa"/>
            <w:shd w:val="clear" w:color="auto" w:fill="auto"/>
          </w:tcPr>
          <w:p w:rsidRPr="001979B8" w:rsidR="00941EAF" w:rsidP="00941EAF" w:rsidRDefault="00941EAF" w14:paraId="0BB4CB9E"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31F4251F" w14:textId="77777777">
            <w:pPr>
              <w:jc w:val="center"/>
              <w:rPr>
                <w:rFonts w:ascii="Wingdings" w:hAnsi="Wingdings"/>
                <w:sz w:val="20"/>
                <w:szCs w:val="20"/>
              </w:rPr>
            </w:pPr>
            <w:r w:rsidRPr="001979B8">
              <w:rPr>
                <w:rFonts w:ascii="Wingdings" w:hAnsi="Wingdings"/>
                <w:sz w:val="20"/>
                <w:szCs w:val="20"/>
              </w:rPr>
              <w:t></w:t>
            </w:r>
          </w:p>
        </w:tc>
        <w:tc>
          <w:tcPr>
            <w:tcW w:w="543" w:type="dxa"/>
            <w:shd w:val="clear" w:color="auto" w:fill="F2F2F2"/>
            <w:vAlign w:val="center"/>
          </w:tcPr>
          <w:p w:rsidRPr="001979B8" w:rsidR="00941EAF" w:rsidP="00941EAF" w:rsidRDefault="00941EAF" w14:paraId="7E40DCFE" w14:textId="77777777">
            <w:pPr>
              <w:jc w:val="center"/>
              <w:rPr>
                <w:rFonts w:ascii="Wingdings" w:hAnsi="Wingdings"/>
                <w:sz w:val="20"/>
                <w:szCs w:val="20"/>
              </w:rPr>
            </w:pPr>
            <w:r w:rsidRPr="001979B8">
              <w:rPr>
                <w:rFonts w:ascii="Wingdings" w:hAnsi="Wingdings"/>
                <w:sz w:val="20"/>
                <w:szCs w:val="20"/>
              </w:rPr>
              <w:t></w:t>
            </w:r>
          </w:p>
        </w:tc>
        <w:tc>
          <w:tcPr>
            <w:tcW w:w="447" w:type="dxa"/>
            <w:shd w:val="clear" w:color="auto" w:fill="F2F2F2"/>
            <w:vAlign w:val="center"/>
          </w:tcPr>
          <w:p w:rsidRPr="001979B8" w:rsidR="00941EAF" w:rsidP="00941EAF" w:rsidRDefault="00941EAF" w14:paraId="196AE819"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3556C93F"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5D733846"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2842ACB9"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auto"/>
            <w:vAlign w:val="center"/>
          </w:tcPr>
          <w:p w:rsidRPr="001979B8" w:rsidR="00941EAF" w:rsidP="00941EAF" w:rsidRDefault="00941EAF" w14:paraId="20E90023"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25B70AC5" w14:textId="77777777">
            <w:pPr>
              <w:jc w:val="center"/>
              <w:rPr>
                <w:rFonts w:ascii="Wingdings" w:hAnsi="Wingdings"/>
                <w:sz w:val="20"/>
                <w:szCs w:val="20"/>
              </w:rPr>
            </w:pPr>
            <w:r w:rsidRPr="001979B8">
              <w:rPr>
                <w:rFonts w:ascii="Wingdings" w:hAnsi="Wingdings"/>
                <w:sz w:val="20"/>
                <w:szCs w:val="20"/>
              </w:rPr>
              <w:t></w:t>
            </w:r>
          </w:p>
        </w:tc>
        <w:tc>
          <w:tcPr>
            <w:tcW w:w="810" w:type="dxa"/>
            <w:shd w:val="clear" w:color="auto" w:fill="F2F2F2"/>
          </w:tcPr>
          <w:p w:rsidRPr="001979B8" w:rsidR="00941EAF" w:rsidP="00941EAF" w:rsidRDefault="00941EAF" w14:paraId="7A24E90D" w14:textId="77777777">
            <w:pPr>
              <w:jc w:val="center"/>
              <w:rPr>
                <w:rFonts w:ascii="Wingdings" w:hAnsi="Wingdings"/>
                <w:sz w:val="20"/>
                <w:szCs w:val="20"/>
              </w:rPr>
            </w:pPr>
          </w:p>
        </w:tc>
      </w:tr>
      <w:tr w:rsidRPr="0068086C" w:rsidR="00941EAF" w:rsidTr="00941EAF" w14:paraId="06126726" w14:textId="77777777">
        <w:trPr>
          <w:cantSplit/>
          <w:jc w:val="center"/>
        </w:trPr>
        <w:tc>
          <w:tcPr>
            <w:tcW w:w="1165" w:type="dxa"/>
            <w:shd w:val="clear" w:color="auto" w:fill="auto"/>
            <w:vAlign w:val="center"/>
          </w:tcPr>
          <w:p w:rsidRPr="00F93E60" w:rsidR="00941EAF" w:rsidP="00941EAF" w:rsidRDefault="00941EAF" w14:paraId="24200124" w14:textId="77777777">
            <w:pPr>
              <w:rPr>
                <w:sz w:val="20"/>
                <w:szCs w:val="20"/>
              </w:rPr>
            </w:pPr>
            <w:r>
              <w:rPr>
                <w:sz w:val="20"/>
                <w:szCs w:val="20"/>
              </w:rPr>
              <w:t xml:space="preserve">Driver family members </w:t>
            </w:r>
          </w:p>
        </w:tc>
        <w:tc>
          <w:tcPr>
            <w:tcW w:w="3060" w:type="dxa"/>
            <w:shd w:val="clear" w:color="auto" w:fill="auto"/>
            <w:vAlign w:val="center"/>
          </w:tcPr>
          <w:p w:rsidRPr="00F93E60" w:rsidR="00941EAF" w:rsidP="00941EAF" w:rsidRDefault="00941EAF" w14:paraId="7AD890AD" w14:textId="77777777">
            <w:pPr>
              <w:rPr>
                <w:sz w:val="20"/>
                <w:szCs w:val="20"/>
              </w:rPr>
            </w:pPr>
            <w:r>
              <w:rPr>
                <w:sz w:val="20"/>
                <w:szCs w:val="20"/>
              </w:rPr>
              <w:t xml:space="preserve">NAFMP training module 4. </w:t>
            </w:r>
          </w:p>
        </w:tc>
        <w:tc>
          <w:tcPr>
            <w:tcW w:w="810" w:type="dxa"/>
            <w:shd w:val="clear" w:color="auto" w:fill="auto"/>
          </w:tcPr>
          <w:p w:rsidRPr="001979B8" w:rsidR="00941EAF" w:rsidP="00941EAF" w:rsidRDefault="00941EAF" w14:paraId="61332B71" w14:textId="77777777">
            <w:pPr>
              <w:jc w:val="center"/>
              <w:rPr>
                <w:rFonts w:ascii="Wingdings" w:hAnsi="Wingdings"/>
                <w:sz w:val="20"/>
                <w:szCs w:val="20"/>
              </w:rPr>
            </w:pPr>
            <w:r w:rsidRPr="00A23074">
              <w:rPr>
                <w:rFonts w:ascii="Wingdings" w:hAnsi="Wingdings"/>
                <w:sz w:val="20"/>
                <w:szCs w:val="20"/>
              </w:rPr>
              <w:t></w:t>
            </w:r>
          </w:p>
        </w:tc>
        <w:tc>
          <w:tcPr>
            <w:tcW w:w="450" w:type="dxa"/>
            <w:shd w:val="clear" w:color="auto" w:fill="F2F2F2"/>
            <w:vAlign w:val="center"/>
          </w:tcPr>
          <w:p w:rsidRPr="001979B8" w:rsidR="00941EAF" w:rsidP="00941EAF" w:rsidRDefault="00941EAF" w14:paraId="03166BCA"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0E31E0C7"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2A88F535"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333C499"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540A1353"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19426A7"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4B9BA3CB"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CE77565" w14:textId="77777777">
            <w:pPr>
              <w:jc w:val="center"/>
              <w:rPr>
                <w:rFonts w:ascii="Wingdings" w:hAnsi="Wingdings"/>
                <w:sz w:val="20"/>
                <w:szCs w:val="20"/>
              </w:rPr>
            </w:pPr>
          </w:p>
        </w:tc>
        <w:tc>
          <w:tcPr>
            <w:tcW w:w="810" w:type="dxa"/>
            <w:shd w:val="clear" w:color="auto" w:fill="F2F2F2"/>
          </w:tcPr>
          <w:p w:rsidRPr="001979B8" w:rsidR="00941EAF" w:rsidP="00941EAF" w:rsidRDefault="00941EAF" w14:paraId="468F6494" w14:textId="77777777">
            <w:pPr>
              <w:jc w:val="center"/>
              <w:rPr>
                <w:rFonts w:ascii="Wingdings" w:hAnsi="Wingdings"/>
                <w:sz w:val="20"/>
                <w:szCs w:val="20"/>
              </w:rPr>
            </w:pPr>
          </w:p>
        </w:tc>
      </w:tr>
      <w:tr w:rsidRPr="0068086C" w:rsidR="00941EAF" w:rsidTr="00941EAF" w14:paraId="18733B43" w14:textId="77777777">
        <w:trPr>
          <w:cantSplit/>
          <w:jc w:val="center"/>
        </w:trPr>
        <w:tc>
          <w:tcPr>
            <w:tcW w:w="1165" w:type="dxa"/>
            <w:vMerge w:val="restart"/>
            <w:shd w:val="clear" w:color="auto" w:fill="auto"/>
            <w:vAlign w:val="center"/>
          </w:tcPr>
          <w:p w:rsidRPr="001979B8" w:rsidR="00941EAF" w:rsidP="00941EAF" w:rsidRDefault="00941EAF" w14:paraId="0B0BC711" w14:textId="77777777">
            <w:pPr>
              <w:rPr>
                <w:sz w:val="20"/>
                <w:szCs w:val="20"/>
              </w:rPr>
            </w:pPr>
            <w:r w:rsidRPr="001979B8">
              <w:rPr>
                <w:sz w:val="20"/>
                <w:szCs w:val="20"/>
              </w:rPr>
              <w:t xml:space="preserve">Driver Data </w:t>
            </w:r>
            <w:r>
              <w:rPr>
                <w:sz w:val="20"/>
                <w:szCs w:val="20"/>
              </w:rPr>
              <w:t>C</w:t>
            </w:r>
            <w:r w:rsidRPr="001979B8">
              <w:rPr>
                <w:sz w:val="20"/>
                <w:szCs w:val="20"/>
              </w:rPr>
              <w:t>ollection</w:t>
            </w:r>
          </w:p>
        </w:tc>
        <w:tc>
          <w:tcPr>
            <w:tcW w:w="3060" w:type="dxa"/>
            <w:shd w:val="clear" w:color="auto" w:fill="auto"/>
            <w:vAlign w:val="center"/>
          </w:tcPr>
          <w:p w:rsidRPr="001979B8" w:rsidR="00941EAF" w:rsidP="00941EAF" w:rsidRDefault="00941EAF" w14:paraId="5DE09BBC" w14:textId="77777777">
            <w:pPr>
              <w:rPr>
                <w:sz w:val="20"/>
                <w:szCs w:val="20"/>
              </w:rPr>
            </w:pPr>
            <w:r>
              <w:rPr>
                <w:sz w:val="20"/>
                <w:szCs w:val="20"/>
              </w:rPr>
              <w:t>Background Questionnaire</w:t>
            </w:r>
          </w:p>
        </w:tc>
        <w:tc>
          <w:tcPr>
            <w:tcW w:w="810" w:type="dxa"/>
            <w:shd w:val="clear" w:color="auto" w:fill="auto"/>
          </w:tcPr>
          <w:p w:rsidRPr="001979B8" w:rsidR="00941EAF" w:rsidP="00941EAF" w:rsidRDefault="00941EAF" w14:paraId="0CC35CDB" w14:textId="77777777">
            <w:pPr>
              <w:jc w:val="center"/>
              <w:rPr>
                <w:rFonts w:ascii="Wingdings" w:hAnsi="Wingdings"/>
                <w:sz w:val="20"/>
                <w:szCs w:val="20"/>
              </w:rPr>
            </w:pPr>
            <w:r w:rsidRPr="00626462">
              <w:rPr>
                <w:rFonts w:ascii="Wingdings" w:hAnsi="Wingdings"/>
                <w:sz w:val="20"/>
                <w:szCs w:val="20"/>
              </w:rPr>
              <w:t></w:t>
            </w:r>
          </w:p>
        </w:tc>
        <w:tc>
          <w:tcPr>
            <w:tcW w:w="450" w:type="dxa"/>
            <w:shd w:val="clear" w:color="auto" w:fill="F2F2F2"/>
            <w:vAlign w:val="center"/>
          </w:tcPr>
          <w:p w:rsidRPr="001979B8" w:rsidR="00941EAF" w:rsidP="00941EAF" w:rsidRDefault="00941EAF" w14:paraId="3DCE0411"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237ED718"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540E822B"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4BA48C47"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02A665C6"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449B1893"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0D0A895D"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844639D" w14:textId="77777777">
            <w:pPr>
              <w:jc w:val="center"/>
              <w:rPr>
                <w:rFonts w:ascii="Wingdings" w:hAnsi="Wingdings"/>
                <w:sz w:val="20"/>
                <w:szCs w:val="20"/>
              </w:rPr>
            </w:pPr>
          </w:p>
        </w:tc>
        <w:tc>
          <w:tcPr>
            <w:tcW w:w="810" w:type="dxa"/>
            <w:shd w:val="clear" w:color="auto" w:fill="F2F2F2"/>
          </w:tcPr>
          <w:p w:rsidRPr="001979B8" w:rsidR="00941EAF" w:rsidP="00941EAF" w:rsidRDefault="00941EAF" w14:paraId="22AE6C08" w14:textId="77777777">
            <w:pPr>
              <w:jc w:val="center"/>
              <w:rPr>
                <w:rFonts w:ascii="Wingdings" w:hAnsi="Wingdings"/>
                <w:sz w:val="20"/>
                <w:szCs w:val="20"/>
              </w:rPr>
            </w:pPr>
          </w:p>
        </w:tc>
      </w:tr>
      <w:tr w:rsidRPr="0068086C" w:rsidR="00941EAF" w:rsidTr="00941EAF" w14:paraId="5D67B6D9" w14:textId="77777777">
        <w:trPr>
          <w:cantSplit/>
          <w:jc w:val="center"/>
        </w:trPr>
        <w:tc>
          <w:tcPr>
            <w:tcW w:w="1165" w:type="dxa"/>
            <w:vMerge/>
            <w:shd w:val="clear" w:color="auto" w:fill="auto"/>
            <w:vAlign w:val="center"/>
          </w:tcPr>
          <w:p w:rsidRPr="001979B8" w:rsidR="00941EAF" w:rsidP="00941EAF" w:rsidRDefault="00941EAF" w14:paraId="17B53057" w14:textId="77777777">
            <w:pPr>
              <w:rPr>
                <w:sz w:val="20"/>
                <w:szCs w:val="20"/>
              </w:rPr>
            </w:pPr>
          </w:p>
        </w:tc>
        <w:tc>
          <w:tcPr>
            <w:tcW w:w="3060" w:type="dxa"/>
            <w:shd w:val="clear" w:color="auto" w:fill="auto"/>
            <w:vAlign w:val="center"/>
          </w:tcPr>
          <w:p w:rsidR="00941EAF" w:rsidP="00941EAF" w:rsidRDefault="00941EAF" w14:paraId="1D0C3986" w14:textId="77777777">
            <w:pPr>
              <w:rPr>
                <w:sz w:val="20"/>
                <w:szCs w:val="20"/>
              </w:rPr>
            </w:pPr>
            <w:r>
              <w:rPr>
                <w:sz w:val="20"/>
                <w:szCs w:val="20"/>
              </w:rPr>
              <w:t xml:space="preserve">Post-Study Questionnaire </w:t>
            </w:r>
          </w:p>
        </w:tc>
        <w:tc>
          <w:tcPr>
            <w:tcW w:w="810" w:type="dxa"/>
            <w:shd w:val="clear" w:color="auto" w:fill="auto"/>
          </w:tcPr>
          <w:p w:rsidRPr="001979B8" w:rsidR="00941EAF" w:rsidP="00941EAF" w:rsidRDefault="00941EAF" w14:paraId="79077AD4"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2F001D37" w14:textId="77777777">
            <w:pPr>
              <w:jc w:val="center"/>
              <w:rPr>
                <w:rFonts w:ascii="Wingdings" w:hAnsi="Wingdings"/>
                <w:sz w:val="20"/>
                <w:szCs w:val="20"/>
              </w:rPr>
            </w:pPr>
          </w:p>
        </w:tc>
        <w:tc>
          <w:tcPr>
            <w:tcW w:w="543" w:type="dxa"/>
            <w:shd w:val="clear" w:color="auto" w:fill="F2F2F2"/>
            <w:vAlign w:val="center"/>
          </w:tcPr>
          <w:p w:rsidRPr="001979B8" w:rsidR="00941EAF" w:rsidP="00941EAF" w:rsidRDefault="00941EAF" w14:paraId="326D86BF" w14:textId="77777777">
            <w:pPr>
              <w:jc w:val="center"/>
              <w:rPr>
                <w:rFonts w:ascii="Wingdings" w:hAnsi="Wingdings"/>
                <w:sz w:val="20"/>
                <w:szCs w:val="20"/>
              </w:rPr>
            </w:pPr>
          </w:p>
        </w:tc>
        <w:tc>
          <w:tcPr>
            <w:tcW w:w="447" w:type="dxa"/>
            <w:shd w:val="clear" w:color="auto" w:fill="F2F2F2"/>
            <w:vAlign w:val="center"/>
          </w:tcPr>
          <w:p w:rsidRPr="001979B8" w:rsidR="00941EAF" w:rsidP="00941EAF" w:rsidRDefault="00941EAF" w14:paraId="2ED716F8"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0C98E9CF"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614E6923"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182453BC"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44AD1BFA"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40172701" w14:textId="77777777">
            <w:pPr>
              <w:jc w:val="center"/>
              <w:rPr>
                <w:rFonts w:ascii="Wingdings" w:hAnsi="Wingdings"/>
                <w:sz w:val="20"/>
                <w:szCs w:val="20"/>
              </w:rPr>
            </w:pPr>
          </w:p>
        </w:tc>
        <w:tc>
          <w:tcPr>
            <w:tcW w:w="810" w:type="dxa"/>
            <w:shd w:val="clear" w:color="auto" w:fill="F2F2F2"/>
          </w:tcPr>
          <w:p w:rsidRPr="001979B8" w:rsidR="00941EAF" w:rsidP="00941EAF" w:rsidRDefault="00941EAF" w14:paraId="53401B64" w14:textId="77777777">
            <w:pPr>
              <w:jc w:val="center"/>
              <w:rPr>
                <w:rFonts w:ascii="Wingdings" w:hAnsi="Wingdings"/>
                <w:sz w:val="20"/>
                <w:szCs w:val="20"/>
              </w:rPr>
            </w:pPr>
            <w:r w:rsidRPr="00626462">
              <w:rPr>
                <w:rFonts w:ascii="Wingdings" w:hAnsi="Wingdings"/>
                <w:sz w:val="20"/>
                <w:szCs w:val="20"/>
              </w:rPr>
              <w:t></w:t>
            </w:r>
          </w:p>
        </w:tc>
      </w:tr>
      <w:tr w:rsidRPr="0068086C" w:rsidR="00941EAF" w:rsidTr="00941EAF" w14:paraId="6495531B" w14:textId="77777777">
        <w:trPr>
          <w:cantSplit/>
          <w:jc w:val="center"/>
        </w:trPr>
        <w:tc>
          <w:tcPr>
            <w:tcW w:w="1165" w:type="dxa"/>
            <w:vMerge/>
            <w:shd w:val="clear" w:color="auto" w:fill="auto"/>
            <w:vAlign w:val="center"/>
          </w:tcPr>
          <w:p w:rsidRPr="001979B8" w:rsidR="00941EAF" w:rsidP="00941EAF" w:rsidRDefault="00941EAF" w14:paraId="6EDE95C5" w14:textId="77777777">
            <w:pPr>
              <w:rPr>
                <w:sz w:val="20"/>
                <w:szCs w:val="20"/>
              </w:rPr>
            </w:pPr>
          </w:p>
        </w:tc>
        <w:tc>
          <w:tcPr>
            <w:tcW w:w="3060" w:type="dxa"/>
            <w:shd w:val="clear" w:color="auto" w:fill="auto"/>
            <w:vAlign w:val="center"/>
          </w:tcPr>
          <w:p w:rsidRPr="001979B8" w:rsidR="00941EAF" w:rsidP="00941EAF" w:rsidRDefault="00941EAF" w14:paraId="6C2498D4" w14:textId="33E581CD">
            <w:pPr>
              <w:rPr>
                <w:sz w:val="20"/>
                <w:szCs w:val="20"/>
              </w:rPr>
            </w:pPr>
            <w:r w:rsidRPr="001979B8">
              <w:rPr>
                <w:sz w:val="20"/>
                <w:szCs w:val="20"/>
              </w:rPr>
              <w:t>Smartphone questionnaires</w:t>
            </w:r>
            <w:r>
              <w:rPr>
                <w:sz w:val="20"/>
                <w:szCs w:val="20"/>
              </w:rPr>
              <w:t xml:space="preserve"> (</w:t>
            </w:r>
            <w:r w:rsidRPr="001979B8">
              <w:rPr>
                <w:sz w:val="20"/>
                <w:szCs w:val="20"/>
              </w:rPr>
              <w:t>daily3x/day</w:t>
            </w:r>
            <w:r>
              <w:rPr>
                <w:sz w:val="20"/>
                <w:szCs w:val="20"/>
              </w:rPr>
              <w:t xml:space="preserve">) including: (1) </w:t>
            </w:r>
            <w:r w:rsidRPr="006F371E">
              <w:rPr>
                <w:sz w:val="20"/>
                <w:szCs w:val="20"/>
              </w:rPr>
              <w:t>Karolinska Sleepiness Scale</w:t>
            </w:r>
            <w:r>
              <w:rPr>
                <w:sz w:val="20"/>
                <w:szCs w:val="20"/>
              </w:rPr>
              <w:t xml:space="preserve">,  (2) </w:t>
            </w:r>
            <w:r w:rsidRPr="006F371E">
              <w:rPr>
                <w:sz w:val="20"/>
                <w:szCs w:val="20"/>
              </w:rPr>
              <w:t>Fatigue scale report</w:t>
            </w:r>
            <w:r>
              <w:rPr>
                <w:sz w:val="20"/>
                <w:szCs w:val="20"/>
              </w:rPr>
              <w:t xml:space="preserve">, (3) Stress scale, and (4) </w:t>
            </w:r>
            <w:r w:rsidRPr="006F371E">
              <w:rPr>
                <w:sz w:val="20"/>
                <w:szCs w:val="20"/>
              </w:rPr>
              <w:t>Psychomotor vigilance test</w:t>
            </w:r>
            <w:r>
              <w:rPr>
                <w:sz w:val="20"/>
                <w:szCs w:val="20"/>
              </w:rPr>
              <w:t>.</w:t>
            </w:r>
          </w:p>
        </w:tc>
        <w:tc>
          <w:tcPr>
            <w:tcW w:w="810" w:type="dxa"/>
            <w:shd w:val="clear" w:color="auto" w:fill="auto"/>
          </w:tcPr>
          <w:p w:rsidRPr="001979B8" w:rsidR="00941EAF" w:rsidP="00941EAF" w:rsidRDefault="00941EAF" w14:paraId="5307FD5E"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748FDED4" w14:textId="77777777">
            <w:pPr>
              <w:jc w:val="center"/>
              <w:rPr>
                <w:rFonts w:ascii="Wingdings" w:hAnsi="Wingdings"/>
                <w:sz w:val="20"/>
                <w:szCs w:val="20"/>
              </w:rPr>
            </w:pPr>
            <w:r w:rsidRPr="001979B8">
              <w:rPr>
                <w:rFonts w:ascii="Wingdings" w:hAnsi="Wingdings"/>
                <w:sz w:val="20"/>
                <w:szCs w:val="20"/>
              </w:rPr>
              <w:t></w:t>
            </w:r>
          </w:p>
        </w:tc>
        <w:tc>
          <w:tcPr>
            <w:tcW w:w="543" w:type="dxa"/>
            <w:shd w:val="clear" w:color="auto" w:fill="F2F2F2"/>
            <w:vAlign w:val="center"/>
          </w:tcPr>
          <w:p w:rsidRPr="001979B8" w:rsidR="00941EAF" w:rsidP="00941EAF" w:rsidRDefault="00941EAF" w14:paraId="4E64697E" w14:textId="77777777">
            <w:pPr>
              <w:jc w:val="center"/>
              <w:rPr>
                <w:rFonts w:ascii="Wingdings" w:hAnsi="Wingdings"/>
                <w:sz w:val="20"/>
                <w:szCs w:val="20"/>
              </w:rPr>
            </w:pPr>
            <w:r w:rsidRPr="001979B8">
              <w:rPr>
                <w:rFonts w:ascii="Wingdings" w:hAnsi="Wingdings"/>
                <w:sz w:val="20"/>
                <w:szCs w:val="20"/>
              </w:rPr>
              <w:t></w:t>
            </w:r>
          </w:p>
        </w:tc>
        <w:tc>
          <w:tcPr>
            <w:tcW w:w="447" w:type="dxa"/>
            <w:shd w:val="clear" w:color="auto" w:fill="F2F2F2"/>
            <w:vAlign w:val="center"/>
          </w:tcPr>
          <w:p w:rsidRPr="001979B8" w:rsidR="00941EAF" w:rsidP="00941EAF" w:rsidRDefault="00941EAF" w14:paraId="7D2FF7FD"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3449905C"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0533DF2F"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3205C5AC"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auto"/>
            <w:vAlign w:val="center"/>
          </w:tcPr>
          <w:p w:rsidRPr="001979B8" w:rsidR="00941EAF" w:rsidP="00941EAF" w:rsidRDefault="00941EAF" w14:paraId="227D28C9"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36925D91" w14:textId="77777777">
            <w:pPr>
              <w:jc w:val="center"/>
              <w:rPr>
                <w:rFonts w:ascii="Wingdings" w:hAnsi="Wingdings"/>
                <w:sz w:val="20"/>
                <w:szCs w:val="20"/>
              </w:rPr>
            </w:pPr>
            <w:r w:rsidRPr="001979B8">
              <w:rPr>
                <w:rFonts w:ascii="Wingdings" w:hAnsi="Wingdings"/>
                <w:sz w:val="20"/>
                <w:szCs w:val="20"/>
              </w:rPr>
              <w:t></w:t>
            </w:r>
          </w:p>
        </w:tc>
        <w:tc>
          <w:tcPr>
            <w:tcW w:w="810" w:type="dxa"/>
            <w:shd w:val="clear" w:color="auto" w:fill="F2F2F2"/>
          </w:tcPr>
          <w:p w:rsidRPr="001979B8" w:rsidR="00941EAF" w:rsidP="00941EAF" w:rsidRDefault="00941EAF" w14:paraId="281C6682" w14:textId="77777777">
            <w:pPr>
              <w:jc w:val="center"/>
              <w:rPr>
                <w:rFonts w:ascii="Wingdings" w:hAnsi="Wingdings"/>
                <w:sz w:val="20"/>
                <w:szCs w:val="20"/>
              </w:rPr>
            </w:pPr>
          </w:p>
        </w:tc>
      </w:tr>
      <w:tr w:rsidRPr="0068086C" w:rsidR="00941EAF" w:rsidTr="00941EAF" w14:paraId="3E4CDEC6" w14:textId="77777777">
        <w:trPr>
          <w:cantSplit/>
          <w:jc w:val="center"/>
        </w:trPr>
        <w:tc>
          <w:tcPr>
            <w:tcW w:w="1165" w:type="dxa"/>
            <w:vMerge/>
            <w:shd w:val="clear" w:color="auto" w:fill="auto"/>
            <w:vAlign w:val="center"/>
          </w:tcPr>
          <w:p w:rsidRPr="001979B8" w:rsidR="00941EAF" w:rsidP="00941EAF" w:rsidRDefault="00941EAF" w14:paraId="4FA21065" w14:textId="77777777">
            <w:pPr>
              <w:rPr>
                <w:sz w:val="20"/>
                <w:szCs w:val="20"/>
              </w:rPr>
            </w:pPr>
          </w:p>
        </w:tc>
        <w:tc>
          <w:tcPr>
            <w:tcW w:w="3060" w:type="dxa"/>
            <w:shd w:val="clear" w:color="auto" w:fill="auto"/>
            <w:vAlign w:val="center"/>
          </w:tcPr>
          <w:p w:rsidRPr="001979B8" w:rsidR="00941EAF" w:rsidP="00941EAF" w:rsidRDefault="00941EAF" w14:paraId="175BC783" w14:textId="77777777">
            <w:pPr>
              <w:rPr>
                <w:sz w:val="20"/>
                <w:szCs w:val="20"/>
              </w:rPr>
            </w:pPr>
            <w:r>
              <w:rPr>
                <w:sz w:val="20"/>
                <w:szCs w:val="20"/>
              </w:rPr>
              <w:t>Smartphone sleep log (before and after sleep</w:t>
            </w:r>
          </w:p>
        </w:tc>
        <w:tc>
          <w:tcPr>
            <w:tcW w:w="810" w:type="dxa"/>
            <w:shd w:val="clear" w:color="auto" w:fill="auto"/>
          </w:tcPr>
          <w:p w:rsidRPr="001979B8" w:rsidR="00941EAF" w:rsidP="00941EAF" w:rsidRDefault="00941EAF" w14:paraId="3701B7BE"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57F2D4FB" w14:textId="77777777">
            <w:pPr>
              <w:jc w:val="center"/>
              <w:rPr>
                <w:rFonts w:ascii="Wingdings" w:hAnsi="Wingdings"/>
                <w:sz w:val="20"/>
                <w:szCs w:val="20"/>
              </w:rPr>
            </w:pPr>
            <w:r w:rsidRPr="001979B8">
              <w:rPr>
                <w:rFonts w:ascii="Wingdings" w:hAnsi="Wingdings"/>
                <w:sz w:val="20"/>
                <w:szCs w:val="20"/>
              </w:rPr>
              <w:t></w:t>
            </w:r>
          </w:p>
        </w:tc>
        <w:tc>
          <w:tcPr>
            <w:tcW w:w="543" w:type="dxa"/>
            <w:shd w:val="clear" w:color="auto" w:fill="F2F2F2"/>
            <w:vAlign w:val="center"/>
          </w:tcPr>
          <w:p w:rsidRPr="001979B8" w:rsidR="00941EAF" w:rsidP="00941EAF" w:rsidRDefault="00941EAF" w14:paraId="19E17CAC" w14:textId="77777777">
            <w:pPr>
              <w:jc w:val="center"/>
              <w:rPr>
                <w:rFonts w:ascii="Wingdings" w:hAnsi="Wingdings"/>
                <w:sz w:val="20"/>
                <w:szCs w:val="20"/>
              </w:rPr>
            </w:pPr>
            <w:r w:rsidRPr="001979B8">
              <w:rPr>
                <w:rFonts w:ascii="Wingdings" w:hAnsi="Wingdings"/>
                <w:sz w:val="20"/>
                <w:szCs w:val="20"/>
              </w:rPr>
              <w:t></w:t>
            </w:r>
          </w:p>
        </w:tc>
        <w:tc>
          <w:tcPr>
            <w:tcW w:w="447" w:type="dxa"/>
            <w:shd w:val="clear" w:color="auto" w:fill="F2F2F2"/>
            <w:vAlign w:val="center"/>
          </w:tcPr>
          <w:p w:rsidRPr="001979B8" w:rsidR="00941EAF" w:rsidP="00941EAF" w:rsidRDefault="00941EAF" w14:paraId="7A78A401"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0138AC2F"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76323740"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7F7E8A95" w14:textId="77777777">
            <w:pPr>
              <w:jc w:val="center"/>
              <w:rPr>
                <w:rFonts w:ascii="Wingdings" w:hAnsi="Wingdings"/>
                <w:sz w:val="20"/>
                <w:szCs w:val="20"/>
              </w:rPr>
            </w:pPr>
            <w:r w:rsidRPr="001979B8">
              <w:rPr>
                <w:rFonts w:ascii="Wingdings" w:hAnsi="Wingdings"/>
                <w:sz w:val="20"/>
                <w:szCs w:val="20"/>
              </w:rPr>
              <w:t></w:t>
            </w:r>
          </w:p>
        </w:tc>
        <w:tc>
          <w:tcPr>
            <w:tcW w:w="450" w:type="dxa"/>
            <w:shd w:val="clear" w:color="auto" w:fill="auto"/>
            <w:vAlign w:val="center"/>
          </w:tcPr>
          <w:p w:rsidRPr="001979B8" w:rsidR="00941EAF" w:rsidP="00941EAF" w:rsidRDefault="00941EAF" w14:paraId="349776EF"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31BA6B98" w14:textId="77777777">
            <w:pPr>
              <w:jc w:val="center"/>
              <w:rPr>
                <w:rFonts w:ascii="Wingdings" w:hAnsi="Wingdings"/>
                <w:sz w:val="20"/>
                <w:szCs w:val="20"/>
              </w:rPr>
            </w:pPr>
            <w:r w:rsidRPr="001979B8">
              <w:rPr>
                <w:rFonts w:ascii="Wingdings" w:hAnsi="Wingdings"/>
                <w:sz w:val="20"/>
                <w:szCs w:val="20"/>
              </w:rPr>
              <w:t></w:t>
            </w:r>
          </w:p>
        </w:tc>
        <w:tc>
          <w:tcPr>
            <w:tcW w:w="810" w:type="dxa"/>
            <w:shd w:val="clear" w:color="auto" w:fill="F2F2F2"/>
          </w:tcPr>
          <w:p w:rsidRPr="001979B8" w:rsidR="00941EAF" w:rsidP="00941EAF" w:rsidRDefault="00941EAF" w14:paraId="57BE659B" w14:textId="77777777">
            <w:pPr>
              <w:jc w:val="center"/>
              <w:rPr>
                <w:rFonts w:ascii="Wingdings" w:hAnsi="Wingdings"/>
                <w:sz w:val="20"/>
                <w:szCs w:val="20"/>
              </w:rPr>
            </w:pPr>
          </w:p>
        </w:tc>
      </w:tr>
      <w:tr w:rsidRPr="0068086C" w:rsidR="00941EAF" w:rsidTr="00941EAF" w14:paraId="70CF8E42" w14:textId="77777777">
        <w:trPr>
          <w:cantSplit/>
          <w:jc w:val="center"/>
        </w:trPr>
        <w:tc>
          <w:tcPr>
            <w:tcW w:w="1165" w:type="dxa"/>
            <w:vMerge/>
            <w:shd w:val="clear" w:color="auto" w:fill="auto"/>
            <w:vAlign w:val="center"/>
          </w:tcPr>
          <w:p w:rsidRPr="00F93E60" w:rsidR="00941EAF" w:rsidP="00941EAF" w:rsidRDefault="00941EAF" w14:paraId="260B2840" w14:textId="77777777">
            <w:pPr>
              <w:rPr>
                <w:b/>
                <w:bCs/>
                <w:sz w:val="20"/>
                <w:szCs w:val="20"/>
              </w:rPr>
            </w:pPr>
          </w:p>
        </w:tc>
        <w:tc>
          <w:tcPr>
            <w:tcW w:w="3060" w:type="dxa"/>
            <w:shd w:val="clear" w:color="auto" w:fill="auto"/>
            <w:vAlign w:val="center"/>
          </w:tcPr>
          <w:p w:rsidRPr="001979B8" w:rsidR="00941EAF" w:rsidP="00941EAF" w:rsidRDefault="00941EAF" w14:paraId="1513DC52" w14:textId="77777777">
            <w:pPr>
              <w:rPr>
                <w:sz w:val="20"/>
                <w:szCs w:val="20"/>
              </w:rPr>
            </w:pPr>
            <w:r>
              <w:rPr>
                <w:sz w:val="20"/>
                <w:szCs w:val="20"/>
              </w:rPr>
              <w:t>Periodic</w:t>
            </w:r>
            <w:r w:rsidRPr="001979B8">
              <w:rPr>
                <w:sz w:val="20"/>
                <w:szCs w:val="20"/>
              </w:rPr>
              <w:t xml:space="preserve"> questionnaires</w:t>
            </w:r>
            <w:r>
              <w:rPr>
                <w:sz w:val="20"/>
                <w:szCs w:val="20"/>
              </w:rPr>
              <w:t xml:space="preserve"> including: (1) </w:t>
            </w:r>
            <w:r w:rsidRPr="005969E8">
              <w:rPr>
                <w:sz w:val="20"/>
                <w:szCs w:val="20"/>
              </w:rPr>
              <w:t>Family Interactions Questionnaire</w:t>
            </w:r>
            <w:r>
              <w:rPr>
                <w:sz w:val="20"/>
                <w:szCs w:val="20"/>
              </w:rPr>
              <w:t xml:space="preserve">, (2) </w:t>
            </w:r>
            <w:r w:rsidRPr="005969E8">
              <w:rPr>
                <w:sz w:val="20"/>
                <w:szCs w:val="20"/>
              </w:rPr>
              <w:t>Job Descriptive Index</w:t>
            </w:r>
            <w:r>
              <w:rPr>
                <w:sz w:val="20"/>
                <w:szCs w:val="20"/>
              </w:rPr>
              <w:t xml:space="preserve">, (3) </w:t>
            </w:r>
            <w:r w:rsidRPr="005969E8">
              <w:rPr>
                <w:sz w:val="20"/>
                <w:szCs w:val="20"/>
              </w:rPr>
              <w:t xml:space="preserve">Quality of </w:t>
            </w:r>
            <w:r>
              <w:rPr>
                <w:sz w:val="20"/>
                <w:szCs w:val="20"/>
              </w:rPr>
              <w:t>L</w:t>
            </w:r>
            <w:r w:rsidRPr="005969E8">
              <w:rPr>
                <w:sz w:val="20"/>
                <w:szCs w:val="20"/>
              </w:rPr>
              <w:t>ife</w:t>
            </w:r>
            <w:r>
              <w:rPr>
                <w:sz w:val="20"/>
                <w:szCs w:val="20"/>
              </w:rPr>
              <w:t xml:space="preserve">, </w:t>
            </w:r>
            <w:r w:rsidRPr="00A63F4A">
              <w:rPr>
                <w:sz w:val="20"/>
                <w:szCs w:val="20"/>
              </w:rPr>
              <w:t>Exercise and Food Consumption Questionnaire</w:t>
            </w:r>
            <w:r>
              <w:rPr>
                <w:sz w:val="20"/>
                <w:szCs w:val="20"/>
              </w:rPr>
              <w:t>, (4) Safety Climate, and (5) Short Form-36 Version 2.</w:t>
            </w:r>
          </w:p>
        </w:tc>
        <w:tc>
          <w:tcPr>
            <w:tcW w:w="810" w:type="dxa"/>
            <w:shd w:val="clear" w:color="auto" w:fill="auto"/>
          </w:tcPr>
          <w:p w:rsidRPr="001979B8" w:rsidR="00941EAF" w:rsidP="00941EAF" w:rsidRDefault="00941EAF" w14:paraId="35F7EAB0" w14:textId="77777777">
            <w:pPr>
              <w:jc w:val="center"/>
              <w:rPr>
                <w:rFonts w:ascii="Wingdings" w:hAnsi="Wingdings"/>
                <w:sz w:val="20"/>
                <w:szCs w:val="20"/>
              </w:rPr>
            </w:pPr>
          </w:p>
        </w:tc>
        <w:tc>
          <w:tcPr>
            <w:tcW w:w="450" w:type="dxa"/>
            <w:shd w:val="clear" w:color="auto" w:fill="F2F2F2"/>
            <w:vAlign w:val="center"/>
          </w:tcPr>
          <w:p w:rsidRPr="001979B8" w:rsidR="00941EAF" w:rsidP="00941EAF" w:rsidRDefault="00941EAF" w14:paraId="02F344EC" w14:textId="77777777">
            <w:pPr>
              <w:jc w:val="center"/>
              <w:rPr>
                <w:rFonts w:ascii="Wingdings" w:hAnsi="Wingdings"/>
                <w:sz w:val="20"/>
                <w:szCs w:val="20"/>
              </w:rPr>
            </w:pPr>
            <w:r w:rsidRPr="001979B8">
              <w:rPr>
                <w:rFonts w:ascii="Wingdings" w:hAnsi="Wingdings"/>
                <w:sz w:val="20"/>
                <w:szCs w:val="20"/>
              </w:rPr>
              <w:t></w:t>
            </w:r>
          </w:p>
        </w:tc>
        <w:tc>
          <w:tcPr>
            <w:tcW w:w="543" w:type="dxa"/>
            <w:shd w:val="clear" w:color="auto" w:fill="F2F2F2"/>
            <w:vAlign w:val="center"/>
          </w:tcPr>
          <w:p w:rsidRPr="001979B8" w:rsidR="00941EAF" w:rsidP="00941EAF" w:rsidRDefault="00941EAF" w14:paraId="49A7C330" w14:textId="77777777">
            <w:pPr>
              <w:jc w:val="center"/>
              <w:rPr>
                <w:rFonts w:ascii="Wingdings" w:hAnsi="Wingdings"/>
                <w:sz w:val="20"/>
                <w:szCs w:val="20"/>
              </w:rPr>
            </w:pPr>
            <w:r w:rsidRPr="001979B8">
              <w:rPr>
                <w:rFonts w:ascii="Wingdings" w:hAnsi="Wingdings"/>
                <w:sz w:val="20"/>
                <w:szCs w:val="20"/>
              </w:rPr>
              <w:t></w:t>
            </w:r>
          </w:p>
        </w:tc>
        <w:tc>
          <w:tcPr>
            <w:tcW w:w="447" w:type="dxa"/>
            <w:shd w:val="clear" w:color="auto" w:fill="F2F2F2"/>
            <w:vAlign w:val="center"/>
          </w:tcPr>
          <w:p w:rsidRPr="001979B8" w:rsidR="00941EAF" w:rsidP="00941EAF" w:rsidRDefault="00941EAF" w14:paraId="43F7DDC9"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17042E3B" w14:textId="77777777">
            <w:pPr>
              <w:rPr>
                <w:rFonts w:ascii="Wingdings" w:hAnsi="Wingdings"/>
                <w:sz w:val="20"/>
                <w:szCs w:val="20"/>
              </w:rPr>
            </w:pPr>
          </w:p>
        </w:tc>
        <w:tc>
          <w:tcPr>
            <w:tcW w:w="540" w:type="dxa"/>
            <w:shd w:val="clear" w:color="auto" w:fill="auto"/>
            <w:vAlign w:val="center"/>
          </w:tcPr>
          <w:p w:rsidRPr="001979B8" w:rsidR="00941EAF" w:rsidP="00941EAF" w:rsidRDefault="00941EAF" w14:paraId="166E487B" w14:textId="77777777">
            <w:pPr>
              <w:jc w:val="center"/>
              <w:rPr>
                <w:rFonts w:ascii="Wingdings" w:hAnsi="Wingdings"/>
                <w:sz w:val="20"/>
                <w:szCs w:val="20"/>
              </w:rPr>
            </w:pPr>
            <w:r w:rsidRPr="001979B8">
              <w:rPr>
                <w:rFonts w:ascii="Wingdings" w:hAnsi="Wingdings"/>
                <w:sz w:val="20"/>
                <w:szCs w:val="20"/>
              </w:rPr>
              <w:t></w:t>
            </w:r>
          </w:p>
        </w:tc>
        <w:tc>
          <w:tcPr>
            <w:tcW w:w="540" w:type="dxa"/>
            <w:shd w:val="clear" w:color="auto" w:fill="auto"/>
            <w:vAlign w:val="center"/>
          </w:tcPr>
          <w:p w:rsidRPr="001979B8" w:rsidR="00941EAF" w:rsidP="00941EAF" w:rsidRDefault="00941EAF" w14:paraId="1FDF4F42" w14:textId="77777777">
            <w:pPr>
              <w:jc w:val="center"/>
              <w:rPr>
                <w:rFonts w:ascii="Wingdings" w:hAnsi="Wingdings"/>
                <w:sz w:val="20"/>
                <w:szCs w:val="20"/>
              </w:rPr>
            </w:pPr>
          </w:p>
        </w:tc>
        <w:tc>
          <w:tcPr>
            <w:tcW w:w="450" w:type="dxa"/>
            <w:shd w:val="clear" w:color="auto" w:fill="auto"/>
            <w:vAlign w:val="center"/>
          </w:tcPr>
          <w:p w:rsidRPr="001979B8" w:rsidR="00941EAF" w:rsidP="00941EAF" w:rsidRDefault="00941EAF" w14:paraId="54F04FC5" w14:textId="77777777">
            <w:pPr>
              <w:jc w:val="center"/>
              <w:rPr>
                <w:rFonts w:ascii="Wingdings" w:hAnsi="Wingdings"/>
                <w:sz w:val="20"/>
                <w:szCs w:val="20"/>
              </w:rPr>
            </w:pPr>
          </w:p>
        </w:tc>
        <w:tc>
          <w:tcPr>
            <w:tcW w:w="540" w:type="dxa"/>
            <w:shd w:val="clear" w:color="auto" w:fill="auto"/>
            <w:vAlign w:val="center"/>
          </w:tcPr>
          <w:p w:rsidRPr="001979B8" w:rsidR="00941EAF" w:rsidP="00941EAF" w:rsidRDefault="00941EAF" w14:paraId="22312CA2" w14:textId="77777777">
            <w:pPr>
              <w:jc w:val="center"/>
              <w:rPr>
                <w:rFonts w:ascii="Wingdings" w:hAnsi="Wingdings"/>
                <w:sz w:val="20"/>
                <w:szCs w:val="20"/>
              </w:rPr>
            </w:pPr>
            <w:r w:rsidRPr="001979B8">
              <w:rPr>
                <w:rFonts w:ascii="Wingdings" w:hAnsi="Wingdings"/>
                <w:sz w:val="20"/>
                <w:szCs w:val="20"/>
              </w:rPr>
              <w:t></w:t>
            </w:r>
          </w:p>
        </w:tc>
        <w:tc>
          <w:tcPr>
            <w:tcW w:w="810" w:type="dxa"/>
            <w:shd w:val="clear" w:color="auto" w:fill="F2F2F2"/>
          </w:tcPr>
          <w:p w:rsidRPr="001979B8" w:rsidR="00941EAF" w:rsidP="00941EAF" w:rsidRDefault="00941EAF" w14:paraId="538A0430" w14:textId="77777777">
            <w:pPr>
              <w:jc w:val="center"/>
              <w:rPr>
                <w:rFonts w:ascii="Wingdings" w:hAnsi="Wingdings"/>
                <w:sz w:val="20"/>
                <w:szCs w:val="20"/>
              </w:rPr>
            </w:pPr>
          </w:p>
        </w:tc>
      </w:tr>
      <w:tr w:rsidRPr="0068086C" w:rsidR="00941EAF" w:rsidTr="00941EAF" w14:paraId="49116F6D" w14:textId="77777777">
        <w:trPr>
          <w:cantSplit/>
          <w:jc w:val="center"/>
        </w:trPr>
        <w:tc>
          <w:tcPr>
            <w:tcW w:w="1165" w:type="dxa"/>
            <w:vMerge/>
            <w:shd w:val="clear" w:color="auto" w:fill="auto"/>
            <w:vAlign w:val="center"/>
          </w:tcPr>
          <w:p w:rsidRPr="00F93E60" w:rsidR="00941EAF" w:rsidP="00941EAF" w:rsidRDefault="00941EAF" w14:paraId="65917E99" w14:textId="77777777">
            <w:pPr>
              <w:rPr>
                <w:sz w:val="20"/>
                <w:szCs w:val="20"/>
              </w:rPr>
            </w:pPr>
          </w:p>
        </w:tc>
        <w:tc>
          <w:tcPr>
            <w:tcW w:w="3060" w:type="dxa"/>
            <w:shd w:val="clear" w:color="auto" w:fill="auto"/>
            <w:vAlign w:val="center"/>
          </w:tcPr>
          <w:p w:rsidRPr="00F93E60" w:rsidR="00941EAF" w:rsidP="00941EAF" w:rsidRDefault="00941EAF" w14:paraId="19B2A0E8" w14:textId="77777777">
            <w:pPr>
              <w:rPr>
                <w:sz w:val="20"/>
                <w:szCs w:val="20"/>
              </w:rPr>
            </w:pPr>
            <w:r w:rsidRPr="00F93E60">
              <w:rPr>
                <w:sz w:val="20"/>
                <w:szCs w:val="20"/>
              </w:rPr>
              <w:t>Actigraph data collection (passive</w:t>
            </w:r>
            <w:r>
              <w:rPr>
                <w:sz w:val="20"/>
                <w:szCs w:val="20"/>
              </w:rPr>
              <w:t xml:space="preserve"> and continuously</w:t>
            </w:r>
            <w:r w:rsidRPr="00F93E60">
              <w:rPr>
                <w:sz w:val="20"/>
                <w:szCs w:val="20"/>
              </w:rPr>
              <w:t>)</w:t>
            </w:r>
          </w:p>
        </w:tc>
        <w:tc>
          <w:tcPr>
            <w:tcW w:w="810" w:type="dxa"/>
            <w:shd w:val="clear" w:color="auto" w:fill="auto"/>
            <w:vAlign w:val="center"/>
          </w:tcPr>
          <w:p w:rsidRPr="00F93E60" w:rsidR="00941EAF" w:rsidP="00941EAF" w:rsidRDefault="00941EAF" w14:paraId="74D39847" w14:textId="77777777">
            <w:pPr>
              <w:jc w:val="center"/>
              <w:rPr>
                <w:i/>
                <w:iCs/>
                <w:sz w:val="20"/>
                <w:szCs w:val="20"/>
              </w:rPr>
            </w:pPr>
          </w:p>
        </w:tc>
        <w:tc>
          <w:tcPr>
            <w:tcW w:w="1440" w:type="dxa"/>
            <w:gridSpan w:val="3"/>
            <w:shd w:val="clear" w:color="auto" w:fill="F2F2F2"/>
            <w:vAlign w:val="center"/>
          </w:tcPr>
          <w:p w:rsidRPr="00F93E60" w:rsidR="00941EAF" w:rsidP="00941EAF" w:rsidRDefault="00941EAF" w14:paraId="7485DE3E" w14:textId="77777777">
            <w:pPr>
              <w:jc w:val="center"/>
              <w:rPr>
                <w:i/>
                <w:iCs/>
                <w:sz w:val="20"/>
                <w:szCs w:val="20"/>
              </w:rPr>
            </w:pPr>
            <w:r w:rsidRPr="00F93E60">
              <w:rPr>
                <w:i/>
                <w:iCs/>
                <w:sz w:val="20"/>
                <w:szCs w:val="20"/>
              </w:rPr>
              <w:t>Continuous</w:t>
            </w:r>
          </w:p>
        </w:tc>
        <w:tc>
          <w:tcPr>
            <w:tcW w:w="2610" w:type="dxa"/>
            <w:gridSpan w:val="5"/>
            <w:shd w:val="clear" w:color="auto" w:fill="auto"/>
            <w:vAlign w:val="center"/>
          </w:tcPr>
          <w:p w:rsidRPr="00F93E60" w:rsidR="00941EAF" w:rsidP="00941EAF" w:rsidRDefault="00941EAF" w14:paraId="4EABD381" w14:textId="77777777">
            <w:pPr>
              <w:jc w:val="center"/>
              <w:rPr>
                <w:i/>
                <w:iCs/>
                <w:sz w:val="20"/>
                <w:szCs w:val="20"/>
              </w:rPr>
            </w:pPr>
            <w:r w:rsidRPr="00F93E60">
              <w:rPr>
                <w:i/>
                <w:iCs/>
                <w:sz w:val="20"/>
                <w:szCs w:val="20"/>
              </w:rPr>
              <w:t>Continuous</w:t>
            </w:r>
          </w:p>
        </w:tc>
        <w:tc>
          <w:tcPr>
            <w:tcW w:w="810" w:type="dxa"/>
            <w:shd w:val="clear" w:color="auto" w:fill="F2F2F2"/>
            <w:vAlign w:val="center"/>
          </w:tcPr>
          <w:p w:rsidRPr="00F93E60" w:rsidR="00941EAF" w:rsidP="00941EAF" w:rsidRDefault="00941EAF" w14:paraId="30DDD3C1" w14:textId="77777777">
            <w:pPr>
              <w:jc w:val="center"/>
              <w:rPr>
                <w:i/>
                <w:iCs/>
                <w:sz w:val="20"/>
                <w:szCs w:val="20"/>
              </w:rPr>
            </w:pPr>
          </w:p>
        </w:tc>
      </w:tr>
      <w:tr w:rsidRPr="0068086C" w:rsidR="00941EAF" w:rsidTr="00941EAF" w14:paraId="7402B3E2" w14:textId="77777777">
        <w:trPr>
          <w:cantSplit/>
          <w:jc w:val="center"/>
        </w:trPr>
        <w:tc>
          <w:tcPr>
            <w:tcW w:w="1165" w:type="dxa"/>
            <w:vMerge w:val="restart"/>
            <w:shd w:val="clear" w:color="auto" w:fill="auto"/>
            <w:vAlign w:val="center"/>
          </w:tcPr>
          <w:p w:rsidRPr="001979B8" w:rsidR="00941EAF" w:rsidP="00941EAF" w:rsidRDefault="00941EAF" w14:paraId="3CEC7A0C" w14:textId="77777777">
            <w:pPr>
              <w:rPr>
                <w:sz w:val="20"/>
                <w:szCs w:val="20"/>
              </w:rPr>
            </w:pPr>
            <w:r w:rsidRPr="001979B8">
              <w:rPr>
                <w:sz w:val="20"/>
                <w:szCs w:val="20"/>
              </w:rPr>
              <w:t xml:space="preserve">Vehicle Data </w:t>
            </w:r>
            <w:r>
              <w:rPr>
                <w:sz w:val="20"/>
                <w:szCs w:val="20"/>
              </w:rPr>
              <w:t>C</w:t>
            </w:r>
            <w:r w:rsidRPr="001979B8">
              <w:rPr>
                <w:sz w:val="20"/>
                <w:szCs w:val="20"/>
              </w:rPr>
              <w:t>ollection</w:t>
            </w:r>
          </w:p>
        </w:tc>
        <w:tc>
          <w:tcPr>
            <w:tcW w:w="3060" w:type="dxa"/>
            <w:shd w:val="clear" w:color="auto" w:fill="auto"/>
            <w:vAlign w:val="center"/>
          </w:tcPr>
          <w:p w:rsidRPr="001979B8" w:rsidR="00941EAF" w:rsidP="00941EAF" w:rsidRDefault="00941EAF" w14:paraId="5712E2D8" w14:textId="77777777">
            <w:pPr>
              <w:rPr>
                <w:sz w:val="20"/>
                <w:szCs w:val="20"/>
              </w:rPr>
            </w:pPr>
            <w:r w:rsidRPr="001979B8">
              <w:rPr>
                <w:sz w:val="20"/>
                <w:szCs w:val="20"/>
              </w:rPr>
              <w:t>Electronic logging device (ELD) (standard on commercial vehicles)</w:t>
            </w:r>
          </w:p>
        </w:tc>
        <w:tc>
          <w:tcPr>
            <w:tcW w:w="810" w:type="dxa"/>
            <w:shd w:val="clear" w:color="auto" w:fill="auto"/>
            <w:vAlign w:val="center"/>
          </w:tcPr>
          <w:p w:rsidRPr="001979B8" w:rsidR="00941EAF" w:rsidP="00941EAF" w:rsidRDefault="00941EAF" w14:paraId="0A955310" w14:textId="77777777">
            <w:pPr>
              <w:jc w:val="center"/>
              <w:rPr>
                <w:i/>
                <w:iCs/>
                <w:sz w:val="20"/>
                <w:szCs w:val="20"/>
              </w:rPr>
            </w:pPr>
          </w:p>
        </w:tc>
        <w:tc>
          <w:tcPr>
            <w:tcW w:w="1440" w:type="dxa"/>
            <w:gridSpan w:val="3"/>
            <w:shd w:val="clear" w:color="auto" w:fill="F2F2F2"/>
            <w:vAlign w:val="center"/>
          </w:tcPr>
          <w:p w:rsidRPr="001979B8" w:rsidR="00941EAF" w:rsidP="00941EAF" w:rsidRDefault="00941EAF" w14:paraId="1DA03115" w14:textId="77777777">
            <w:pPr>
              <w:jc w:val="center"/>
              <w:rPr>
                <w:i/>
                <w:iCs/>
                <w:sz w:val="20"/>
                <w:szCs w:val="20"/>
              </w:rPr>
            </w:pPr>
            <w:r w:rsidRPr="001979B8">
              <w:rPr>
                <w:i/>
                <w:iCs/>
                <w:sz w:val="20"/>
                <w:szCs w:val="20"/>
              </w:rPr>
              <w:t>Continuous</w:t>
            </w:r>
          </w:p>
        </w:tc>
        <w:tc>
          <w:tcPr>
            <w:tcW w:w="2610" w:type="dxa"/>
            <w:gridSpan w:val="5"/>
            <w:shd w:val="clear" w:color="auto" w:fill="auto"/>
            <w:vAlign w:val="center"/>
          </w:tcPr>
          <w:p w:rsidRPr="001979B8" w:rsidR="00941EAF" w:rsidP="00941EAF" w:rsidRDefault="00941EAF" w14:paraId="2587A2CF" w14:textId="77777777">
            <w:pPr>
              <w:jc w:val="center"/>
              <w:rPr>
                <w:i/>
                <w:iCs/>
                <w:sz w:val="20"/>
                <w:szCs w:val="20"/>
              </w:rPr>
            </w:pPr>
            <w:r w:rsidRPr="001979B8">
              <w:rPr>
                <w:i/>
                <w:iCs/>
                <w:sz w:val="20"/>
                <w:szCs w:val="20"/>
              </w:rPr>
              <w:t>Continuous</w:t>
            </w:r>
          </w:p>
        </w:tc>
        <w:tc>
          <w:tcPr>
            <w:tcW w:w="810" w:type="dxa"/>
            <w:shd w:val="clear" w:color="auto" w:fill="F2F2F2"/>
            <w:vAlign w:val="center"/>
          </w:tcPr>
          <w:p w:rsidRPr="001979B8" w:rsidR="00941EAF" w:rsidP="00941EAF" w:rsidRDefault="00941EAF" w14:paraId="5F7DB12B" w14:textId="77777777">
            <w:pPr>
              <w:jc w:val="center"/>
              <w:rPr>
                <w:i/>
                <w:iCs/>
                <w:sz w:val="20"/>
                <w:szCs w:val="20"/>
              </w:rPr>
            </w:pPr>
          </w:p>
        </w:tc>
      </w:tr>
      <w:tr w:rsidRPr="0068086C" w:rsidR="00941EAF" w:rsidTr="00941EAF" w14:paraId="1C9C52F2" w14:textId="77777777">
        <w:trPr>
          <w:cantSplit/>
          <w:jc w:val="center"/>
        </w:trPr>
        <w:tc>
          <w:tcPr>
            <w:tcW w:w="1165" w:type="dxa"/>
            <w:vMerge/>
            <w:shd w:val="clear" w:color="auto" w:fill="auto"/>
            <w:vAlign w:val="center"/>
          </w:tcPr>
          <w:p w:rsidRPr="00F93E60" w:rsidR="00941EAF" w:rsidP="00941EAF" w:rsidRDefault="00941EAF" w14:paraId="26BBC935" w14:textId="77777777">
            <w:pPr>
              <w:rPr>
                <w:sz w:val="20"/>
                <w:szCs w:val="20"/>
              </w:rPr>
            </w:pPr>
          </w:p>
        </w:tc>
        <w:tc>
          <w:tcPr>
            <w:tcW w:w="3060" w:type="dxa"/>
            <w:shd w:val="clear" w:color="auto" w:fill="auto"/>
            <w:vAlign w:val="center"/>
          </w:tcPr>
          <w:p w:rsidRPr="00F93E60" w:rsidR="00941EAF" w:rsidP="00941EAF" w:rsidRDefault="00941EAF" w14:paraId="0D22C382" w14:textId="77777777">
            <w:pPr>
              <w:rPr>
                <w:sz w:val="20"/>
                <w:szCs w:val="20"/>
              </w:rPr>
            </w:pPr>
            <w:r w:rsidRPr="00F93E60">
              <w:rPr>
                <w:sz w:val="20"/>
                <w:szCs w:val="20"/>
              </w:rPr>
              <w:t>Install/remove study instrumentation</w:t>
            </w:r>
          </w:p>
        </w:tc>
        <w:tc>
          <w:tcPr>
            <w:tcW w:w="810" w:type="dxa"/>
            <w:shd w:val="clear" w:color="auto" w:fill="auto"/>
            <w:vAlign w:val="center"/>
          </w:tcPr>
          <w:p w:rsidRPr="001979B8" w:rsidR="00941EAF" w:rsidP="00941EAF" w:rsidRDefault="00941EAF" w14:paraId="09B3101F" w14:textId="77777777">
            <w:pPr>
              <w:jc w:val="center"/>
              <w:rPr>
                <w:rFonts w:ascii="Wingdings" w:hAnsi="Wingdings"/>
                <w:i/>
                <w:iCs/>
                <w:sz w:val="20"/>
                <w:szCs w:val="20"/>
              </w:rPr>
            </w:pPr>
            <w:r w:rsidRPr="001979B8">
              <w:rPr>
                <w:rFonts w:ascii="Wingdings" w:hAnsi="Wingdings"/>
                <w:sz w:val="20"/>
                <w:szCs w:val="20"/>
              </w:rPr>
              <w:t></w:t>
            </w:r>
          </w:p>
        </w:tc>
        <w:tc>
          <w:tcPr>
            <w:tcW w:w="1440" w:type="dxa"/>
            <w:gridSpan w:val="3"/>
            <w:shd w:val="clear" w:color="auto" w:fill="F2F2F2"/>
            <w:vAlign w:val="center"/>
          </w:tcPr>
          <w:p w:rsidRPr="001979B8" w:rsidR="00941EAF" w:rsidP="00941EAF" w:rsidRDefault="00941EAF" w14:paraId="357E2A16" w14:textId="77777777">
            <w:pPr>
              <w:jc w:val="center"/>
              <w:rPr>
                <w:rFonts w:ascii="Wingdings" w:hAnsi="Wingdings"/>
                <w:i/>
                <w:iCs/>
                <w:sz w:val="20"/>
                <w:szCs w:val="20"/>
              </w:rPr>
            </w:pPr>
          </w:p>
        </w:tc>
        <w:tc>
          <w:tcPr>
            <w:tcW w:w="2610" w:type="dxa"/>
            <w:gridSpan w:val="5"/>
            <w:shd w:val="clear" w:color="auto" w:fill="auto"/>
            <w:vAlign w:val="center"/>
          </w:tcPr>
          <w:p w:rsidRPr="001979B8" w:rsidR="00941EAF" w:rsidP="00941EAF" w:rsidRDefault="00941EAF" w14:paraId="44216A01" w14:textId="77777777">
            <w:pPr>
              <w:jc w:val="center"/>
              <w:rPr>
                <w:rFonts w:ascii="Wingdings" w:hAnsi="Wingdings"/>
                <w:i/>
                <w:iCs/>
                <w:sz w:val="20"/>
                <w:szCs w:val="20"/>
              </w:rPr>
            </w:pPr>
          </w:p>
        </w:tc>
        <w:tc>
          <w:tcPr>
            <w:tcW w:w="810" w:type="dxa"/>
            <w:shd w:val="clear" w:color="auto" w:fill="F2F2F2"/>
            <w:vAlign w:val="center"/>
          </w:tcPr>
          <w:p w:rsidRPr="001979B8" w:rsidR="00941EAF" w:rsidP="00941EAF" w:rsidRDefault="00941EAF" w14:paraId="50EC844D" w14:textId="77777777">
            <w:pPr>
              <w:jc w:val="center"/>
              <w:rPr>
                <w:rFonts w:ascii="Wingdings" w:hAnsi="Wingdings"/>
                <w:i/>
                <w:iCs/>
                <w:sz w:val="20"/>
                <w:szCs w:val="20"/>
              </w:rPr>
            </w:pPr>
            <w:r w:rsidRPr="001979B8">
              <w:rPr>
                <w:rFonts w:ascii="Wingdings" w:hAnsi="Wingdings"/>
                <w:sz w:val="20"/>
                <w:szCs w:val="20"/>
              </w:rPr>
              <w:t></w:t>
            </w:r>
          </w:p>
        </w:tc>
      </w:tr>
      <w:tr w:rsidRPr="0068086C" w:rsidR="00941EAF" w:rsidTr="00941EAF" w14:paraId="1AE1A978" w14:textId="77777777">
        <w:trPr>
          <w:cantSplit/>
          <w:jc w:val="center"/>
        </w:trPr>
        <w:tc>
          <w:tcPr>
            <w:tcW w:w="1165" w:type="dxa"/>
            <w:vMerge/>
            <w:shd w:val="clear" w:color="auto" w:fill="auto"/>
            <w:vAlign w:val="center"/>
          </w:tcPr>
          <w:p w:rsidRPr="00F93E60" w:rsidR="00941EAF" w:rsidP="00941EAF" w:rsidRDefault="00941EAF" w14:paraId="3426C0A4" w14:textId="77777777">
            <w:pPr>
              <w:rPr>
                <w:sz w:val="20"/>
                <w:szCs w:val="20"/>
              </w:rPr>
            </w:pPr>
          </w:p>
        </w:tc>
        <w:tc>
          <w:tcPr>
            <w:tcW w:w="3060" w:type="dxa"/>
            <w:shd w:val="clear" w:color="auto" w:fill="auto"/>
            <w:vAlign w:val="center"/>
          </w:tcPr>
          <w:p w:rsidRPr="00793FCF" w:rsidR="00941EAF" w:rsidP="00941EAF" w:rsidRDefault="00941EAF" w14:paraId="4DB92C4B" w14:textId="77777777">
            <w:pPr>
              <w:rPr>
                <w:sz w:val="20"/>
                <w:szCs w:val="20"/>
              </w:rPr>
            </w:pPr>
            <w:r>
              <w:rPr>
                <w:sz w:val="20"/>
                <w:szCs w:val="20"/>
              </w:rPr>
              <w:t xml:space="preserve">Study Instrumentation: </w:t>
            </w:r>
            <w:r w:rsidRPr="00793FCF">
              <w:rPr>
                <w:sz w:val="20"/>
                <w:szCs w:val="20"/>
              </w:rPr>
              <w:t>Vehicle performance data system (PDS) with accelerometers, video cameras, and integrated real-time fatigue monitoring system (FMS)</w:t>
            </w:r>
          </w:p>
        </w:tc>
        <w:tc>
          <w:tcPr>
            <w:tcW w:w="810" w:type="dxa"/>
            <w:shd w:val="clear" w:color="auto" w:fill="auto"/>
          </w:tcPr>
          <w:p w:rsidRPr="00793FCF" w:rsidR="00941EAF" w:rsidP="00941EAF" w:rsidRDefault="00941EAF" w14:paraId="53E5157B" w14:textId="77777777">
            <w:pPr>
              <w:jc w:val="center"/>
              <w:rPr>
                <w:i/>
                <w:iCs/>
                <w:sz w:val="20"/>
                <w:szCs w:val="20"/>
              </w:rPr>
            </w:pPr>
          </w:p>
        </w:tc>
        <w:tc>
          <w:tcPr>
            <w:tcW w:w="1440" w:type="dxa"/>
            <w:gridSpan w:val="3"/>
            <w:shd w:val="clear" w:color="auto" w:fill="F2F2F2"/>
            <w:vAlign w:val="center"/>
          </w:tcPr>
          <w:p w:rsidRPr="00793FCF" w:rsidR="00941EAF" w:rsidP="00941EAF" w:rsidRDefault="00941EAF" w14:paraId="16760087" w14:textId="77777777">
            <w:pPr>
              <w:jc w:val="center"/>
              <w:rPr>
                <w:i/>
                <w:iCs/>
                <w:sz w:val="20"/>
                <w:szCs w:val="20"/>
              </w:rPr>
            </w:pPr>
            <w:r w:rsidRPr="00793FCF">
              <w:rPr>
                <w:i/>
                <w:iCs/>
                <w:sz w:val="20"/>
                <w:szCs w:val="20"/>
              </w:rPr>
              <w:t>Continuous with event-driven data capture</w:t>
            </w:r>
          </w:p>
        </w:tc>
        <w:tc>
          <w:tcPr>
            <w:tcW w:w="2610" w:type="dxa"/>
            <w:gridSpan w:val="5"/>
            <w:shd w:val="clear" w:color="auto" w:fill="auto"/>
            <w:vAlign w:val="center"/>
          </w:tcPr>
          <w:p w:rsidRPr="00793FCF" w:rsidR="00941EAF" w:rsidP="00941EAF" w:rsidRDefault="00941EAF" w14:paraId="47FF03A6" w14:textId="77777777">
            <w:pPr>
              <w:jc w:val="center"/>
              <w:rPr>
                <w:i/>
                <w:iCs/>
                <w:sz w:val="20"/>
                <w:szCs w:val="20"/>
              </w:rPr>
            </w:pPr>
            <w:r w:rsidRPr="00793FCF">
              <w:rPr>
                <w:i/>
                <w:iCs/>
                <w:sz w:val="20"/>
                <w:szCs w:val="20"/>
              </w:rPr>
              <w:t>Continuous with event-driven data capture (vehicle and video)</w:t>
            </w:r>
          </w:p>
        </w:tc>
        <w:tc>
          <w:tcPr>
            <w:tcW w:w="810" w:type="dxa"/>
            <w:shd w:val="clear" w:color="auto" w:fill="F2F2F2"/>
          </w:tcPr>
          <w:p w:rsidRPr="00793FCF" w:rsidR="00941EAF" w:rsidP="00941EAF" w:rsidRDefault="00941EAF" w14:paraId="1D3BD185" w14:textId="77777777">
            <w:pPr>
              <w:jc w:val="center"/>
              <w:rPr>
                <w:i/>
                <w:iCs/>
                <w:sz w:val="20"/>
                <w:szCs w:val="20"/>
              </w:rPr>
            </w:pPr>
          </w:p>
        </w:tc>
      </w:tr>
    </w:tbl>
    <w:p w:rsidR="00941EAF" w:rsidP="00941EAF" w:rsidRDefault="00941EAF" w14:paraId="5E2F2560" w14:textId="77777777"/>
    <w:p w:rsidR="00232297" w:rsidP="00232297" w:rsidRDefault="00411341" w14:paraId="66161F09" w14:textId="147B8E44">
      <w:r>
        <w:t xml:space="preserve">CDC and partners will use findings to </w:t>
      </w:r>
      <w:r w:rsidR="00C32780">
        <w:t xml:space="preserve">promote increased use of the NAFTP within the CMV industry; recommend updates to the NAFTP, if indicated; and </w:t>
      </w:r>
      <w:r>
        <w:t>inform the development of</w:t>
      </w:r>
      <w:r w:rsidRPr="008154DC" w:rsidR="00066404">
        <w:t xml:space="preserve"> future comprehensive safety initiatives and programs to reduce </w:t>
      </w:r>
      <w:r w:rsidR="00197EAC">
        <w:t xml:space="preserve">CMV </w:t>
      </w:r>
      <w:r w:rsidRPr="008154DC" w:rsidR="00066404">
        <w:t>driver fatigue</w:t>
      </w:r>
      <w:r>
        <w:t>.</w:t>
      </w:r>
      <w:r w:rsidR="00197EAC">
        <w:t xml:space="preserve"> More specifically, there are three major areas in which the NAFMP can be beneficial to an organization: safety benefits, improved driver health and well-being, and economic benefits. Findings from this study will provide CDC and motor carriers with scientific data on the effectiveness and </w:t>
      </w:r>
      <w:r w:rsidRPr="00196442" w:rsidR="00197EAC">
        <w:t>cost-benefit</w:t>
      </w:r>
      <w:r w:rsidR="00197EAC">
        <w:t xml:space="preserve"> of the NAFMP to help them make informed decisions on future comprehensive safety initiatives, rulemaking, and programs to reduce truck driver fatigue, which will ultimately aid in reducing CMV driver deaths and injuries. The study results will also benefit workers in other CDC sectors where CMVs are used to transport products and have possible global safety benefits for CMV drivers in North America and beyond. Findings will be disseminated to other stakeholders and may stimulate further research on translational activities on this topic. Research on alternative approaches to managing fatigue supports CDC efforts to supplement regulation with evidence-based management controls and technology-based interventions</w:t>
      </w:r>
      <w:r w:rsidR="00543B4C">
        <w:t xml:space="preserve"> </w:t>
      </w:r>
      <w:r w:rsidRPr="008154DC" w:rsidR="00066404">
        <w:t>truck driver fatigue</w:t>
      </w:r>
      <w:r>
        <w:t>.</w:t>
      </w:r>
    </w:p>
    <w:p w:rsidR="009E7688" w:rsidP="00232297" w:rsidRDefault="009E7688" w14:paraId="630D87F7" w14:textId="77777777"/>
    <w:p w:rsidR="00A503D3" w:rsidP="0008156A" w:rsidRDefault="00D61C5C" w14:paraId="79B17D90" w14:textId="77777777">
      <w:pPr>
        <w:pStyle w:val="Heading2"/>
      </w:pPr>
      <w:bookmarkStart w:name="_Toc33098146" w:id="18"/>
      <w:r>
        <w:t>3.</w:t>
      </w:r>
      <w:r w:rsidR="0008156A">
        <w:t xml:space="preserve"> </w:t>
      </w:r>
      <w:r>
        <w:t xml:space="preserve"> </w:t>
      </w:r>
      <w:r w:rsidR="00D14736">
        <w:t>USE OF IMPROVED INFORMATION TECHNOLOGY AND BURDEN REDUCTION</w:t>
      </w:r>
      <w:bookmarkEnd w:id="18"/>
      <w:r w:rsidR="00D14736">
        <w:t xml:space="preserve"> </w:t>
      </w:r>
    </w:p>
    <w:p w:rsidR="00A503D3" w:rsidP="00A503D3" w:rsidRDefault="00A503D3" w14:paraId="292AE504" w14:textId="77777777"/>
    <w:p w:rsidR="00A503D3" w:rsidP="002A7F45" w:rsidRDefault="00A84E66" w14:paraId="6DA08CE9" w14:textId="77777777">
      <w:pPr>
        <w:tabs>
          <w:tab w:val="left" w:pos="0"/>
        </w:tabs>
      </w:pPr>
      <w:r>
        <w:t xml:space="preserve">The application and driver information form </w:t>
      </w:r>
      <w:r w:rsidR="00A503D3">
        <w:t>include</w:t>
      </w:r>
      <w:r>
        <w:t>s</w:t>
      </w:r>
      <w:r w:rsidR="00A503D3">
        <w:t xml:space="preserve"> check boxes, multiple choice, an</w:t>
      </w:r>
      <w:r w:rsidR="009624ED">
        <w:t xml:space="preserve">d fill-in-the-blank responses. </w:t>
      </w:r>
      <w:r w:rsidR="002A7F45">
        <w:t xml:space="preserve">During the field study, the </w:t>
      </w:r>
      <w:r w:rsidR="00F00CA5">
        <w:t xml:space="preserve">real-time fatigue detection system </w:t>
      </w:r>
      <w:r w:rsidR="002A7F45">
        <w:t>and ELD data collection will be automated and require no action by the drivers following equipment installation at the briefing session. Similarly, the wrist actigraph will provide continuous recording and will require drivers to charge the device weekly (which can be completed during any waking period, including while driving) and sync it with a smartphone app daily (&lt;5 min). The PVT</w:t>
      </w:r>
      <w:r w:rsidR="00295F34">
        <w:t xml:space="preserve"> and other </w:t>
      </w:r>
      <w:r w:rsidR="001378AA">
        <w:t xml:space="preserve">short questionnaires will be completed via </w:t>
      </w:r>
      <w:r w:rsidR="00295F34">
        <w:t xml:space="preserve">smartphone apps </w:t>
      </w:r>
      <w:r w:rsidR="002A7F45">
        <w:t xml:space="preserve">to reduce paper supplies or other equipment. </w:t>
      </w:r>
      <w:r w:rsidR="00295F34">
        <w:t xml:space="preserve">The </w:t>
      </w:r>
      <w:r w:rsidR="001378AA">
        <w:t xml:space="preserve">larger </w:t>
      </w:r>
      <w:r w:rsidR="00295F34">
        <w:t>questionnaires wi</w:t>
      </w:r>
      <w:r w:rsidR="00290393">
        <w:t>ll be completed on the web and/o</w:t>
      </w:r>
      <w:r w:rsidR="00295F34">
        <w:t xml:space="preserve">r smartphone, </w:t>
      </w:r>
      <w:r w:rsidR="001378AA">
        <w:t xml:space="preserve">with </w:t>
      </w:r>
      <w:r w:rsidR="00295F34">
        <w:t xml:space="preserve">the data automatically downloaded to a secure server. </w:t>
      </w:r>
      <w:r w:rsidR="002A7F45">
        <w:t>The debriefing questi</w:t>
      </w:r>
      <w:r w:rsidR="00295F34">
        <w:t xml:space="preserve">onnaire will be administered </w:t>
      </w:r>
      <w:r w:rsidR="002A7F45">
        <w:t>orally (over the phone)</w:t>
      </w:r>
      <w:r w:rsidR="00295F34">
        <w:t xml:space="preserve"> or </w:t>
      </w:r>
      <w:r w:rsidR="001378AA">
        <w:t xml:space="preserve">completed on the </w:t>
      </w:r>
      <w:r w:rsidR="00295F34">
        <w:t>web</w:t>
      </w:r>
      <w:r w:rsidR="002A7F45">
        <w:t xml:space="preserve">. The study is designed to collect the necessary information with minimal time demand from drivers. </w:t>
      </w:r>
      <w:r w:rsidR="00290393">
        <w:t xml:space="preserve">Thus, </w:t>
      </w:r>
      <w:r w:rsidR="00533AC6">
        <w:t>99%</w:t>
      </w:r>
      <w:r w:rsidR="00290393">
        <w:t xml:space="preserve"> of the responses will be collected electronically. </w:t>
      </w:r>
    </w:p>
    <w:p w:rsidR="00A503D3" w:rsidP="00A503D3" w:rsidRDefault="00A503D3" w14:paraId="434ACB45" w14:textId="77777777">
      <w:pPr>
        <w:tabs>
          <w:tab w:val="left" w:pos="0"/>
        </w:tabs>
      </w:pPr>
    </w:p>
    <w:p w:rsidRPr="00243267" w:rsidR="00A503D3" w:rsidP="0008156A" w:rsidRDefault="00A503D3" w14:paraId="2764DD06" w14:textId="77777777">
      <w:pPr>
        <w:pStyle w:val="Heading2"/>
      </w:pPr>
      <w:bookmarkStart w:name="_Toc33098147" w:id="19"/>
      <w:r w:rsidRPr="00AC47CF">
        <w:t xml:space="preserve">4.   </w:t>
      </w:r>
      <w:r w:rsidRPr="00BA42A7" w:rsidR="00D14736">
        <w:rPr>
          <w:color w:val="000000"/>
        </w:rPr>
        <w:t>EFFORTS TO IDENTIFY DUPLICATIONS AND USE OF SIMILAR INFORMATION</w:t>
      </w:r>
      <w:bookmarkEnd w:id="19"/>
      <w:r w:rsidR="00D01A39">
        <w:t xml:space="preserve"> </w:t>
      </w:r>
    </w:p>
    <w:p w:rsidR="00A503D3" w:rsidP="00A503D3" w:rsidRDefault="00A503D3" w14:paraId="6380098B" w14:textId="77777777">
      <w:pPr>
        <w:tabs>
          <w:tab w:val="left" w:pos="360"/>
        </w:tabs>
      </w:pPr>
    </w:p>
    <w:p w:rsidR="00B85EF5" w:rsidP="00A503D3" w:rsidRDefault="00164D6C" w14:paraId="41FAF595" w14:textId="74BEE03A">
      <w:pPr>
        <w:tabs>
          <w:tab w:val="left" w:pos="360"/>
        </w:tabs>
      </w:pPr>
      <w:r>
        <w:t>The driver training module of the NAFMP was</w:t>
      </w:r>
      <w:r w:rsidRPr="009C731D">
        <w:t xml:space="preserve"> pilot tested</w:t>
      </w:r>
      <w:r>
        <w:t xml:space="preserve"> </w:t>
      </w:r>
      <w:r w:rsidR="00B85EF5">
        <w:t>during the development of NAFMP</w:t>
      </w:r>
      <w:r w:rsidRPr="009C731D">
        <w:t>.</w:t>
      </w:r>
      <w:r w:rsidR="00A171FF">
        <w:rPr>
          <w:rStyle w:val="EndnoteReference"/>
        </w:rPr>
        <w:endnoteReference w:id="17"/>
      </w:r>
      <w:r w:rsidRPr="009C731D">
        <w:t xml:space="preserve"> </w:t>
      </w:r>
      <w:r w:rsidR="00B85EF5">
        <w:t xml:space="preserve">This pilot test suggested </w:t>
      </w:r>
      <w:r w:rsidR="00B85EF5">
        <w:rPr>
          <w:lang w:val="en-GB"/>
        </w:rPr>
        <w:t xml:space="preserve">positive trends in sleep duration, sleep efficiency, and reduced </w:t>
      </w:r>
      <w:r w:rsidR="0036272F">
        <w:rPr>
          <w:lang w:val="en-GB"/>
        </w:rPr>
        <w:t xml:space="preserve">safety </w:t>
      </w:r>
      <w:r w:rsidR="00B85EF5">
        <w:rPr>
          <w:lang w:val="en-GB"/>
        </w:rPr>
        <w:t>critical events after the implementation of the driver module</w:t>
      </w:r>
      <w:r w:rsidR="00B85EF5">
        <w:t xml:space="preserve">, </w:t>
      </w:r>
      <w:r w:rsidR="0036272F">
        <w:t xml:space="preserve">however, </w:t>
      </w:r>
      <w:r w:rsidR="00B85EF5">
        <w:t xml:space="preserve">the observation period in </w:t>
      </w:r>
      <w:r w:rsidRPr="0095496A" w:rsidR="00B85EF5">
        <w:t xml:space="preserve">the </w:t>
      </w:r>
      <w:r w:rsidR="00B85EF5">
        <w:t xml:space="preserve">pilot test was too short (9 days before and 9 days after) to </w:t>
      </w:r>
      <w:r w:rsidRPr="0012407B" w:rsidR="00B85EF5">
        <w:t xml:space="preserve">adequately evaluate if the NAFMP </w:t>
      </w:r>
      <w:r w:rsidR="00B85EF5">
        <w:t>was effective in reducing fatigue. The NAFMP has not been fully evaluated since the NAFMP web site (</w:t>
      </w:r>
      <w:hyperlink w:history="1" r:id="rId10">
        <w:r w:rsidRPr="00D90587" w:rsidR="00B85EF5">
          <w:rPr>
            <w:rStyle w:val="Hyperlink"/>
          </w:rPr>
          <w:t>www.nafmp.com</w:t>
        </w:r>
      </w:hyperlink>
      <w:r w:rsidR="00B85EF5">
        <w:t>) was launched on July 10, 2013.</w:t>
      </w:r>
      <w:r w:rsidR="00F158AC">
        <w:rPr>
          <w:rStyle w:val="EndnoteReference"/>
        </w:rPr>
        <w:endnoteReference w:id="18"/>
      </w:r>
      <w:r w:rsidR="004E2D27">
        <w:t xml:space="preserve"> </w:t>
      </w:r>
    </w:p>
    <w:p w:rsidR="00747A68" w:rsidP="00A503D3" w:rsidRDefault="00747A68" w14:paraId="53AC3809" w14:textId="77777777">
      <w:pPr>
        <w:tabs>
          <w:tab w:val="left" w:pos="360"/>
        </w:tabs>
      </w:pPr>
    </w:p>
    <w:p w:rsidR="009E7688" w:rsidRDefault="009E7688" w14:paraId="64397328" w14:textId="77777777">
      <w:pPr>
        <w:rPr>
          <w:rFonts w:ascii="Calibri Light" w:hAnsi="Calibri Light"/>
          <w:b/>
          <w:bCs/>
          <w:i/>
          <w:iCs/>
          <w:sz w:val="28"/>
          <w:szCs w:val="28"/>
        </w:rPr>
      </w:pPr>
      <w:bookmarkStart w:name="_Toc33098148" w:id="20"/>
      <w:r>
        <w:br w:type="page"/>
      </w:r>
    </w:p>
    <w:p w:rsidRPr="00243267" w:rsidR="00A503D3" w:rsidP="0008156A" w:rsidRDefault="00290393" w14:paraId="10EE821F" w14:textId="3953F060">
      <w:pPr>
        <w:pStyle w:val="Heading2"/>
      </w:pPr>
      <w:r>
        <w:lastRenderedPageBreak/>
        <w:t xml:space="preserve">5.   IMPACT ON </w:t>
      </w:r>
      <w:r w:rsidR="00A503D3">
        <w:t>SMALL BUSINESSES</w:t>
      </w:r>
      <w:r>
        <w:t xml:space="preserve"> OR OTHER SMALL ENTITIES</w:t>
      </w:r>
      <w:bookmarkEnd w:id="20"/>
    </w:p>
    <w:p w:rsidR="00A503D3" w:rsidP="00A503D3" w:rsidRDefault="00A503D3" w14:paraId="2902925D" w14:textId="77777777">
      <w:pPr>
        <w:tabs>
          <w:tab w:val="left" w:pos="360"/>
        </w:tabs>
        <w:ind w:left="360"/>
      </w:pPr>
    </w:p>
    <w:p w:rsidR="00A503D3" w:rsidP="00A503D3" w:rsidRDefault="0073622C" w14:paraId="62B5CEFA" w14:textId="77777777">
      <w:pPr>
        <w:tabs>
          <w:tab w:val="left" w:pos="0"/>
        </w:tabs>
      </w:pPr>
      <w:r>
        <w:t xml:space="preserve">Given the required sample size and </w:t>
      </w:r>
      <w:r w:rsidR="00D057FC">
        <w:t xml:space="preserve">project resources minimizing </w:t>
      </w:r>
      <w:r>
        <w:t xml:space="preserve">travel, the research team is targeting medium to large carriers. </w:t>
      </w:r>
      <w:r w:rsidR="00A503D3">
        <w:t xml:space="preserve">To reduce work-related time conflicts, </w:t>
      </w:r>
      <w:r w:rsidR="000A62A4">
        <w:t xml:space="preserve">drivers may not complete the smartphone apps while </w:t>
      </w:r>
      <w:r w:rsidR="00D057FC">
        <w:t>driving</w:t>
      </w:r>
      <w:r w:rsidR="000A62A4">
        <w:t xml:space="preserve">. </w:t>
      </w:r>
      <w:r w:rsidR="00B806E7">
        <w:t xml:space="preserve">The </w:t>
      </w:r>
      <w:r w:rsidR="007C180B">
        <w:t xml:space="preserve">real-time fatigue detection system </w:t>
      </w:r>
      <w:r w:rsidR="00B806E7">
        <w:t xml:space="preserve">and ELD data are continuously collected, with no extra demand on the driver. </w:t>
      </w:r>
      <w:r w:rsidR="00A503D3">
        <w:t xml:space="preserve">In addition, </w:t>
      </w:r>
      <w:r w:rsidR="007C180B">
        <w:t xml:space="preserve">we will compensate </w:t>
      </w:r>
      <w:r w:rsidR="00B806E7">
        <w:t>drivers</w:t>
      </w:r>
      <w:r w:rsidR="00A503D3">
        <w:t xml:space="preserve"> </w:t>
      </w:r>
      <w:r w:rsidR="000A62A4">
        <w:t>for their time.</w:t>
      </w:r>
      <w:r w:rsidR="00A503D3">
        <w:t xml:space="preserve"> Participation in the </w:t>
      </w:r>
      <w:r w:rsidR="009919BC">
        <w:t>study</w:t>
      </w:r>
      <w:r w:rsidR="00A503D3">
        <w:t xml:space="preserve"> is voluntary, so no small business will have a burden imposed on them </w:t>
      </w:r>
      <w:r w:rsidR="007305F4">
        <w:t xml:space="preserve">that </w:t>
      </w:r>
      <w:r w:rsidR="00A503D3">
        <w:t>they are not willing to bear.</w:t>
      </w:r>
    </w:p>
    <w:p w:rsidR="007C180B" w:rsidP="00A503D3" w:rsidRDefault="007C180B" w14:paraId="73D23AD0" w14:textId="77777777">
      <w:pPr>
        <w:tabs>
          <w:tab w:val="left" w:pos="0"/>
        </w:tabs>
      </w:pPr>
    </w:p>
    <w:p w:rsidR="00A503D3" w:rsidP="0008156A" w:rsidRDefault="00A503D3" w14:paraId="63273047" w14:textId="77777777">
      <w:pPr>
        <w:pStyle w:val="Heading2"/>
      </w:pPr>
      <w:bookmarkStart w:name="_Toc33098149" w:id="21"/>
      <w:r>
        <w:t xml:space="preserve">6.   </w:t>
      </w:r>
      <w:r w:rsidR="00290393">
        <w:t xml:space="preserve">CONSEQUENCES OF COLLECTING THE </w:t>
      </w:r>
      <w:r w:rsidRPr="0008156A" w:rsidR="00290393">
        <w:t>INFORMATION</w:t>
      </w:r>
      <w:r w:rsidR="00290393">
        <w:t xml:space="preserve"> </w:t>
      </w:r>
      <w:r w:rsidRPr="00B806E7">
        <w:t>LESS FREQUENT</w:t>
      </w:r>
      <w:r w:rsidR="00290393">
        <w:t>LY</w:t>
      </w:r>
      <w:bookmarkEnd w:id="21"/>
    </w:p>
    <w:p w:rsidR="00A503D3" w:rsidP="00A503D3" w:rsidRDefault="00A503D3" w14:paraId="7173F13A" w14:textId="77777777">
      <w:pPr>
        <w:keepNext/>
        <w:tabs>
          <w:tab w:val="left" w:pos="360"/>
        </w:tabs>
      </w:pPr>
    </w:p>
    <w:p w:rsidR="0099693C" w:rsidP="00A503D3" w:rsidRDefault="0031562E" w14:paraId="07FA2B52" w14:textId="0D53FF3F">
      <w:pPr>
        <w:keepNext/>
        <w:tabs>
          <w:tab w:val="left" w:pos="0"/>
        </w:tabs>
      </w:pPr>
      <w:r>
        <w:t>NIOSH</w:t>
      </w:r>
      <w:r w:rsidR="00A503D3">
        <w:t xml:space="preserve"> and </w:t>
      </w:r>
      <w:r w:rsidR="00B806E7">
        <w:t>the</w:t>
      </w:r>
      <w:r w:rsidR="00A503D3">
        <w:t xml:space="preserve"> research team believe that, to meet its research objectives, </w:t>
      </w:r>
      <w:r w:rsidR="00AC47CF">
        <w:t>data must be collected from drivers at several time</w:t>
      </w:r>
      <w:r w:rsidR="00B806E7">
        <w:t xml:space="preserve"> </w:t>
      </w:r>
      <w:r w:rsidR="00AC47CF">
        <w:t>points across their waking period</w:t>
      </w:r>
      <w:r w:rsidR="00D057FC">
        <w:t xml:space="preserve"> across several months</w:t>
      </w:r>
      <w:r w:rsidR="00AC47CF">
        <w:t>. Data collection has been designed to use</w:t>
      </w:r>
      <w:r w:rsidR="00A503D3">
        <w:t xml:space="preserve"> the </w:t>
      </w:r>
      <w:r w:rsidR="0099693C">
        <w:t>fe</w:t>
      </w:r>
      <w:r w:rsidR="00A503D3">
        <w:t xml:space="preserve">west possible </w:t>
      </w:r>
      <w:r w:rsidR="0099693C">
        <w:t xml:space="preserve">measurements while still capturing the variation in fatigue and performance that naturally occurs during the day and night. </w:t>
      </w:r>
      <w:r w:rsidR="00B806E7">
        <w:t>In order to capture these daily fluctuations, the PVT</w:t>
      </w:r>
      <w:r>
        <w:t xml:space="preserve">, </w:t>
      </w:r>
      <w:r w:rsidR="00B806E7">
        <w:t>KSS</w:t>
      </w:r>
      <w:r>
        <w:t>, fatigue, and stress scales</w:t>
      </w:r>
      <w:r w:rsidR="00B806E7">
        <w:t xml:space="preserve"> will be taken at the start of the waking period (prior to beginning a duty period during duty cycles), midway through the waking period (during a break)</w:t>
      </w:r>
      <w:r w:rsidR="00F158AC">
        <w:t xml:space="preserve"> or </w:t>
      </w:r>
      <w:r w:rsidR="00B806E7">
        <w:t>after waking from a nap (when applicable), and towards the end of the waking period (after concluding a duty period during duty cycles). The sleep log will be completed immediately prior to and following sleep periods for accurate representation of when the driver is attempting to sleep and how they feel at the time.</w:t>
      </w:r>
      <w:r w:rsidRPr="00B806E7" w:rsidR="00B806E7">
        <w:t xml:space="preserve"> </w:t>
      </w:r>
      <w:r w:rsidR="0036272F">
        <w:t>O</w:t>
      </w:r>
      <w:r>
        <w:t xml:space="preserve">ther apps </w:t>
      </w:r>
      <w:r w:rsidR="00873CB9">
        <w:t xml:space="preserve">will be used as </w:t>
      </w:r>
      <w:r w:rsidR="00F158AC">
        <w:t>needed when</w:t>
      </w:r>
      <w:r w:rsidR="00873CB9">
        <w:t xml:space="preserve"> drivers </w:t>
      </w:r>
      <w:r>
        <w:t>complete their duty period</w:t>
      </w:r>
      <w:r w:rsidR="00873CB9">
        <w:t xml:space="preserve">. </w:t>
      </w:r>
      <w:r w:rsidR="0049479B">
        <w:t>Monitoring of w</w:t>
      </w:r>
      <w:r w:rsidR="00B806E7">
        <w:t xml:space="preserve">rist actigraphy will be continuous as drivers potentially sleep at any hour of the day or night. </w:t>
      </w:r>
      <w:r w:rsidR="0049479B">
        <w:t xml:space="preserve">The real-time fatigue detection systems will continuously monitor driver’s driving </w:t>
      </w:r>
      <w:r w:rsidR="0099693C">
        <w:t xml:space="preserve">performance, as </w:t>
      </w:r>
      <w:r w:rsidR="0049479B">
        <w:t xml:space="preserve">fatigue and safety events </w:t>
      </w:r>
      <w:r w:rsidR="0099693C">
        <w:t>can occur at any time while on duty.</w:t>
      </w:r>
      <w:r w:rsidR="00B806E7">
        <w:t xml:space="preserve"> </w:t>
      </w:r>
    </w:p>
    <w:p w:rsidR="00B806E7" w:rsidP="00A503D3" w:rsidRDefault="00B806E7" w14:paraId="235C95F9" w14:textId="77777777">
      <w:pPr>
        <w:keepNext/>
        <w:tabs>
          <w:tab w:val="left" w:pos="0"/>
        </w:tabs>
      </w:pPr>
    </w:p>
    <w:p w:rsidR="00B806E7" w:rsidP="00A503D3" w:rsidRDefault="00B806E7" w14:paraId="31F2393D" w14:textId="77777777">
      <w:pPr>
        <w:keepNext/>
        <w:tabs>
          <w:tab w:val="left" w:pos="0"/>
        </w:tabs>
      </w:pPr>
      <w:r>
        <w:t xml:space="preserve">Other information collection measures, including the application, driver information form, </w:t>
      </w:r>
      <w:r w:rsidR="0031562E">
        <w:t xml:space="preserve">repeated questionnaires, and </w:t>
      </w:r>
      <w:r>
        <w:t xml:space="preserve">debriefing questionnaire, are each collected once </w:t>
      </w:r>
      <w:r w:rsidR="0031562E">
        <w:t xml:space="preserve">to four times </w:t>
      </w:r>
      <w:r>
        <w:t>per driver at a time that meets their schedule.</w:t>
      </w:r>
      <w:r w:rsidR="00444653">
        <w:t xml:space="preserve"> The briefing phone call will be initiated by the </w:t>
      </w:r>
      <w:r w:rsidR="0031562E">
        <w:t xml:space="preserve">research team </w:t>
      </w:r>
      <w:r w:rsidR="00444653">
        <w:t xml:space="preserve">at a time that is </w:t>
      </w:r>
      <w:r w:rsidR="003976E4">
        <w:t xml:space="preserve">convenient </w:t>
      </w:r>
      <w:r w:rsidR="0031562E">
        <w:t xml:space="preserve">to drivers </w:t>
      </w:r>
      <w:r w:rsidR="003976E4">
        <w:t>and when th</w:t>
      </w:r>
      <w:r w:rsidR="0031562E">
        <w:t xml:space="preserve">ey are not on duty. This </w:t>
      </w:r>
      <w:r w:rsidR="003976E4">
        <w:t xml:space="preserve">contact is critical to study design for maintaining study protocol adherence, providing an opportunity for the research team to rectify any data anomalies, and allowing the driver to ask questions throughout the study period. </w:t>
      </w:r>
    </w:p>
    <w:p w:rsidR="009D224A" w:rsidP="00A503D3" w:rsidRDefault="009D224A" w14:paraId="348AB373" w14:textId="77777777">
      <w:pPr>
        <w:keepNext/>
        <w:tabs>
          <w:tab w:val="left" w:pos="0"/>
        </w:tabs>
      </w:pPr>
    </w:p>
    <w:p w:rsidR="009D224A" w:rsidP="00A503D3" w:rsidRDefault="0049479B" w14:paraId="481317E5" w14:textId="77777777">
      <w:pPr>
        <w:keepNext/>
        <w:tabs>
          <w:tab w:val="left" w:pos="0"/>
        </w:tabs>
      </w:pPr>
      <w:r>
        <w:t>We will ask d</w:t>
      </w:r>
      <w:r w:rsidR="009D224A">
        <w:t>rivers</w:t>
      </w:r>
      <w:r>
        <w:t xml:space="preserve"> to </w:t>
      </w:r>
      <w:r w:rsidR="009D224A">
        <w:t xml:space="preserve">participate in the field study for up to </w:t>
      </w:r>
      <w:r w:rsidR="00D61C5C">
        <w:t>8</w:t>
      </w:r>
      <w:r w:rsidR="0031562E">
        <w:t xml:space="preserve"> months</w:t>
      </w:r>
      <w:r w:rsidR="009D224A">
        <w:t>.</w:t>
      </w:r>
      <w:r w:rsidR="002400A9">
        <w:t xml:space="preserve"> </w:t>
      </w:r>
      <w:r w:rsidRPr="002400A9" w:rsidR="002400A9">
        <w:t>The o</w:t>
      </w:r>
      <w:r w:rsidR="00D61C5C">
        <w:t>bservation period will include 3</w:t>
      </w:r>
      <w:r w:rsidRPr="002400A9" w:rsidR="002400A9">
        <w:t>-m</w:t>
      </w:r>
      <w:r w:rsidR="00D61C5C">
        <w:t>onths before and 5</w:t>
      </w:r>
      <w:r w:rsidRPr="002400A9" w:rsidR="002400A9">
        <w:t>-months after implementation of the NAFMP.</w:t>
      </w:r>
      <w:r w:rsidR="009D224A">
        <w:t xml:space="preserve"> </w:t>
      </w:r>
    </w:p>
    <w:p w:rsidR="0099693C" w:rsidP="00A503D3" w:rsidRDefault="0099693C" w14:paraId="1F889338" w14:textId="77777777">
      <w:pPr>
        <w:keepNext/>
        <w:tabs>
          <w:tab w:val="left" w:pos="0"/>
        </w:tabs>
      </w:pPr>
    </w:p>
    <w:p w:rsidR="00A503D3" w:rsidP="00A503D3" w:rsidRDefault="00A503D3" w14:paraId="55849BD1" w14:textId="77777777">
      <w:pPr>
        <w:tabs>
          <w:tab w:val="left" w:pos="0"/>
        </w:tabs>
      </w:pPr>
      <w:r>
        <w:t xml:space="preserve">Accurate </w:t>
      </w:r>
      <w:r w:rsidR="00793CA6">
        <w:t xml:space="preserve">representation of driver sleep and performance during duty periods in which drivers </w:t>
      </w:r>
      <w:r w:rsidR="002400A9">
        <w:t xml:space="preserve">operate </w:t>
      </w:r>
      <w:r w:rsidR="001378AA">
        <w:t xml:space="preserve">will </w:t>
      </w:r>
      <w:r>
        <w:t xml:space="preserve">allow </w:t>
      </w:r>
      <w:r w:rsidR="002400A9">
        <w:t xml:space="preserve">NIOSH and </w:t>
      </w:r>
      <w:r>
        <w:t xml:space="preserve">FMCSA to </w:t>
      </w:r>
      <w:r w:rsidR="00664F93">
        <w:t xml:space="preserve">determine </w:t>
      </w:r>
      <w:r w:rsidR="00224521">
        <w:t xml:space="preserve">the </w:t>
      </w:r>
      <w:r w:rsidR="002400A9">
        <w:t>safety and operational impacts</w:t>
      </w:r>
      <w:r w:rsidR="00224521">
        <w:t xml:space="preserve"> of the NAFMP implementation</w:t>
      </w:r>
      <w:r w:rsidR="00664F93">
        <w:t xml:space="preserve">. </w:t>
      </w:r>
      <w:r w:rsidR="002400A9">
        <w:t xml:space="preserve">NIOSH and </w:t>
      </w:r>
      <w:r>
        <w:t>FMCSA’s safety goals are shared by motor carriers, researchers, public safety advocacy groups, trade associa</w:t>
      </w:r>
      <w:r w:rsidR="009624ED">
        <w:t xml:space="preserve">tions and other organizations. </w:t>
      </w:r>
      <w:r>
        <w:t xml:space="preserve">An accurate data collection will benefit all those interested in </w:t>
      </w:r>
      <w:r w:rsidR="00FB05E7">
        <w:t>truck</w:t>
      </w:r>
      <w:r w:rsidR="00BF2E7D">
        <w:t xml:space="preserve"> </w:t>
      </w:r>
      <w:r>
        <w:t>safety and facilitate better informed discussions among these parties.</w:t>
      </w:r>
    </w:p>
    <w:p w:rsidR="00A503D3" w:rsidP="00A503D3" w:rsidRDefault="00A503D3" w14:paraId="5B5A7DE9" w14:textId="77777777">
      <w:pPr>
        <w:tabs>
          <w:tab w:val="left" w:pos="360"/>
        </w:tabs>
        <w:ind w:left="360"/>
      </w:pPr>
    </w:p>
    <w:p w:rsidRPr="001C528A" w:rsidR="00A503D3" w:rsidP="0008156A" w:rsidRDefault="00A503D3" w14:paraId="399D3D72" w14:textId="77777777">
      <w:pPr>
        <w:pStyle w:val="Heading2"/>
      </w:pPr>
      <w:bookmarkStart w:name="_Toc33098150" w:id="22"/>
      <w:r>
        <w:lastRenderedPageBreak/>
        <w:t>7.   SPECIAL CIRCUMSTANCES</w:t>
      </w:r>
      <w:r w:rsidR="0049479B">
        <w:t xml:space="preserve"> RELATING TO THE GUIDELINES OF 5 CFR 1320.5</w:t>
      </w:r>
      <w:bookmarkEnd w:id="22"/>
    </w:p>
    <w:p w:rsidR="00A503D3" w:rsidP="00A503D3" w:rsidRDefault="00A503D3" w14:paraId="604B042C" w14:textId="77777777">
      <w:pPr>
        <w:tabs>
          <w:tab w:val="left" w:pos="360"/>
        </w:tabs>
        <w:ind w:left="360"/>
      </w:pPr>
    </w:p>
    <w:p w:rsidR="00A503D3" w:rsidP="00A503D3" w:rsidRDefault="00A503D3" w14:paraId="38EBE9F2" w14:textId="77777777">
      <w:pPr>
        <w:tabs>
          <w:tab w:val="left" w:pos="0"/>
        </w:tabs>
      </w:pPr>
      <w:r>
        <w:t>There are no special circumstances related to this information collection.</w:t>
      </w:r>
    </w:p>
    <w:p w:rsidR="00A503D3" w:rsidP="00A503D3" w:rsidRDefault="00A503D3" w14:paraId="4D7ABA36" w14:textId="77777777">
      <w:pPr>
        <w:tabs>
          <w:tab w:val="left" w:pos="360"/>
        </w:tabs>
        <w:ind w:left="360"/>
      </w:pPr>
    </w:p>
    <w:p w:rsidRPr="001C528A" w:rsidR="00A503D3" w:rsidP="0008156A" w:rsidRDefault="00A503D3" w14:paraId="78468686" w14:textId="77777777">
      <w:pPr>
        <w:pStyle w:val="Heading2"/>
      </w:pPr>
      <w:bookmarkStart w:name="_Toc33098151" w:id="23"/>
      <w:r>
        <w:t xml:space="preserve">8.   </w:t>
      </w:r>
      <w:r w:rsidRPr="00664F93">
        <w:t>CO</w:t>
      </w:r>
      <w:r w:rsidR="0049479B">
        <w:t xml:space="preserve">MMENTS IN RESPONSE TO THE FEDERAL </w:t>
      </w:r>
      <w:r w:rsidR="001A12FA">
        <w:t xml:space="preserve">REGISTER </w:t>
      </w:r>
      <w:r w:rsidR="0049479B">
        <w:t>NOTICE AND EFFORTS TO CONSULT OUTSIDE THE AGENCY</w:t>
      </w:r>
      <w:bookmarkEnd w:id="23"/>
    </w:p>
    <w:p w:rsidR="00A503D3" w:rsidP="00A503D3" w:rsidRDefault="00A503D3" w14:paraId="44A3CBE0" w14:textId="77777777">
      <w:pPr>
        <w:tabs>
          <w:tab w:val="left" w:pos="360"/>
        </w:tabs>
        <w:ind w:left="360"/>
      </w:pPr>
    </w:p>
    <w:p w:rsidR="001A12FA" w:rsidP="001A12FA" w:rsidRDefault="001A12FA" w14:paraId="5AD11A54" w14:textId="77777777">
      <w:pPr>
        <w:tabs>
          <w:tab w:val="left" w:pos="0"/>
        </w:tabs>
      </w:pPr>
      <w:r>
        <w:t>8a. Federal Register Notice</w:t>
      </w:r>
    </w:p>
    <w:p w:rsidR="001A12FA" w:rsidP="001A12FA" w:rsidRDefault="001A12FA" w14:paraId="22EBED12" w14:textId="77777777">
      <w:pPr>
        <w:tabs>
          <w:tab w:val="left" w:pos="0"/>
        </w:tabs>
      </w:pPr>
    </w:p>
    <w:p w:rsidR="001A12FA" w:rsidP="001A12FA" w:rsidRDefault="001A12FA" w14:paraId="4FF29C3C" w14:textId="12866120">
      <w:pPr>
        <w:tabs>
          <w:tab w:val="left" w:pos="0"/>
        </w:tabs>
      </w:pPr>
      <w:r>
        <w:t xml:space="preserve">A 60-day Federal Register Notice was published in the Federal Register </w:t>
      </w:r>
      <w:r w:rsidR="00D14736">
        <w:t xml:space="preserve">November 4, </w:t>
      </w:r>
      <w:r>
        <w:t xml:space="preserve">2019, Vol. </w:t>
      </w:r>
      <w:r w:rsidR="000347E0">
        <w:t>84</w:t>
      </w:r>
      <w:r>
        <w:t xml:space="preserve">, No. </w:t>
      </w:r>
      <w:r w:rsidR="000347E0">
        <w:t>213</w:t>
      </w:r>
      <w:r>
        <w:t xml:space="preserve">, pp. </w:t>
      </w:r>
      <w:r w:rsidR="000347E0">
        <w:t>59383-59384</w:t>
      </w:r>
      <w:r>
        <w:t xml:space="preserve"> (see Attachment B</w:t>
      </w:r>
      <w:r w:rsidR="00543B4C">
        <w:t>).</w:t>
      </w:r>
      <w:r w:rsidR="009E7688">
        <w:t xml:space="preserve"> </w:t>
      </w:r>
      <w:r w:rsidR="00543B4C">
        <w:t>NIOSH received one comment which was a letter of support from the National Transportation Safety Board (Attachment C).</w:t>
      </w:r>
    </w:p>
    <w:p w:rsidR="001A12FA" w:rsidP="001A12FA" w:rsidRDefault="001A12FA" w14:paraId="29609BB1" w14:textId="77777777">
      <w:pPr>
        <w:tabs>
          <w:tab w:val="left" w:pos="0"/>
        </w:tabs>
      </w:pPr>
    </w:p>
    <w:p w:rsidR="001A12FA" w:rsidP="001A12FA" w:rsidRDefault="001A12FA" w14:paraId="7A418C5F" w14:textId="77777777">
      <w:pPr>
        <w:tabs>
          <w:tab w:val="left" w:pos="0"/>
        </w:tabs>
      </w:pPr>
      <w:r>
        <w:t>8b. Consultations</w:t>
      </w:r>
    </w:p>
    <w:p w:rsidR="001A12FA" w:rsidP="001A12FA" w:rsidRDefault="001A12FA" w14:paraId="3FB305C2" w14:textId="77777777">
      <w:pPr>
        <w:tabs>
          <w:tab w:val="left" w:pos="0"/>
        </w:tabs>
      </w:pPr>
    </w:p>
    <w:p w:rsidR="00E265E9" w:rsidP="00E265E9" w:rsidRDefault="00E265E9" w14:paraId="51F0B705" w14:textId="77777777">
      <w:pPr>
        <w:tabs>
          <w:tab w:val="left" w:pos="360"/>
        </w:tabs>
      </w:pPr>
      <w:r>
        <w:t xml:space="preserve">Contractor </w:t>
      </w:r>
      <w:r>
        <w:tab/>
      </w:r>
      <w:r>
        <w:tab/>
      </w:r>
      <w:r>
        <w:tab/>
      </w:r>
      <w:r>
        <w:tab/>
      </w:r>
      <w:r>
        <w:tab/>
      </w:r>
      <w:r>
        <w:tab/>
      </w:r>
      <w:r>
        <w:tab/>
        <w:t>Contractor</w:t>
      </w:r>
    </w:p>
    <w:p w:rsidR="00E265E9" w:rsidP="00E265E9" w:rsidRDefault="00E265E9" w14:paraId="1AAA28F7" w14:textId="77777777">
      <w:pPr>
        <w:tabs>
          <w:tab w:val="left" w:pos="360"/>
        </w:tabs>
      </w:pPr>
      <w:r>
        <w:t>Jeffrey Hickman, Ph.D.</w:t>
      </w:r>
      <w:r>
        <w:tab/>
      </w:r>
      <w:r>
        <w:tab/>
      </w:r>
      <w:r>
        <w:tab/>
      </w:r>
      <w:r>
        <w:tab/>
      </w:r>
      <w:r>
        <w:tab/>
        <w:t>Feng Guo, Ph.D.</w:t>
      </w:r>
    </w:p>
    <w:p w:rsidR="00E265E9" w:rsidP="00E265E9" w:rsidRDefault="00E265E9" w14:paraId="0CF23FA9" w14:textId="77777777">
      <w:pPr>
        <w:tabs>
          <w:tab w:val="left" w:pos="360"/>
        </w:tabs>
      </w:pPr>
      <w:r>
        <w:t>Research Scientist</w:t>
      </w:r>
      <w:r>
        <w:tab/>
      </w:r>
      <w:r>
        <w:tab/>
      </w:r>
      <w:r>
        <w:tab/>
      </w:r>
      <w:r>
        <w:tab/>
      </w:r>
      <w:r>
        <w:tab/>
      </w:r>
      <w:r>
        <w:tab/>
        <w:t>Statistician</w:t>
      </w:r>
    </w:p>
    <w:p w:rsidR="00E265E9" w:rsidP="00E265E9" w:rsidRDefault="00E265E9" w14:paraId="4480E526" w14:textId="77777777">
      <w:pPr>
        <w:tabs>
          <w:tab w:val="left" w:pos="360"/>
        </w:tabs>
      </w:pPr>
      <w:r>
        <w:t>VTTI</w:t>
      </w:r>
      <w:r>
        <w:tab/>
      </w:r>
      <w:r>
        <w:tab/>
      </w:r>
      <w:r>
        <w:tab/>
      </w:r>
      <w:r>
        <w:tab/>
      </w:r>
      <w:r>
        <w:tab/>
      </w:r>
      <w:r>
        <w:tab/>
      </w:r>
      <w:r>
        <w:tab/>
      </w:r>
      <w:r>
        <w:tab/>
        <w:t>VTTI</w:t>
      </w:r>
    </w:p>
    <w:p w:rsidR="00E265E9" w:rsidP="00E265E9" w:rsidRDefault="00E265E9" w14:paraId="1FE3C9D5" w14:textId="77777777">
      <w:pPr>
        <w:tabs>
          <w:tab w:val="left" w:pos="360"/>
        </w:tabs>
      </w:pPr>
      <w:r>
        <w:t>3500 Transportation Research Plaza</w:t>
      </w:r>
      <w:r>
        <w:tab/>
      </w:r>
      <w:r>
        <w:tab/>
      </w:r>
      <w:r>
        <w:tab/>
      </w:r>
      <w:r>
        <w:tab/>
        <w:t>3500 Transportation Research Plaza Blacksburg, VA 24061</w:t>
      </w:r>
      <w:r>
        <w:tab/>
      </w:r>
      <w:r>
        <w:tab/>
      </w:r>
      <w:r>
        <w:tab/>
      </w:r>
      <w:r>
        <w:tab/>
      </w:r>
      <w:r>
        <w:tab/>
        <w:t xml:space="preserve">Blacksburg, VA 24061 </w:t>
      </w:r>
    </w:p>
    <w:p w:rsidR="00E265E9" w:rsidP="00E265E9" w:rsidRDefault="00E265E9" w14:paraId="00C2C0DB" w14:textId="77777777">
      <w:pPr>
        <w:tabs>
          <w:tab w:val="left" w:pos="360"/>
        </w:tabs>
      </w:pPr>
      <w:r>
        <w:t>(540) 231-1542</w:t>
      </w:r>
      <w:r>
        <w:tab/>
      </w:r>
      <w:r>
        <w:tab/>
      </w:r>
      <w:r>
        <w:tab/>
      </w:r>
      <w:r>
        <w:tab/>
      </w:r>
      <w:r>
        <w:tab/>
      </w:r>
      <w:r>
        <w:tab/>
        <w:t>(540) 231-1038</w:t>
      </w:r>
    </w:p>
    <w:p w:rsidR="00E265E9" w:rsidP="00E265E9" w:rsidRDefault="00E265E9" w14:paraId="4A6D482E" w14:textId="77777777">
      <w:pPr>
        <w:tabs>
          <w:tab w:val="left" w:pos="360"/>
        </w:tabs>
      </w:pPr>
      <w:r>
        <w:t xml:space="preserve">jhickman@vtti.vt.edu    </w:t>
      </w:r>
      <w:r>
        <w:tab/>
      </w:r>
      <w:r>
        <w:tab/>
      </w:r>
      <w:r>
        <w:tab/>
      </w:r>
      <w:r>
        <w:tab/>
      </w:r>
      <w:r>
        <w:tab/>
        <w:t xml:space="preserve">fguo@vtti.vt.edu  </w:t>
      </w:r>
    </w:p>
    <w:p w:rsidR="00E265E9" w:rsidP="00E265E9" w:rsidRDefault="00E265E9" w14:paraId="5D76F682" w14:textId="77777777">
      <w:pPr>
        <w:tabs>
          <w:tab w:val="left" w:pos="360"/>
        </w:tabs>
      </w:pPr>
      <w:r>
        <w:t>Contributed to data collection design</w:t>
      </w:r>
      <w:r>
        <w:tab/>
      </w:r>
      <w:r>
        <w:tab/>
      </w:r>
      <w:r>
        <w:tab/>
      </w:r>
      <w:r>
        <w:tab/>
        <w:t>Will assist in data analysis</w:t>
      </w:r>
    </w:p>
    <w:p w:rsidR="00E265E9" w:rsidP="00E265E9" w:rsidRDefault="00E265E9" w14:paraId="37DBD0D0" w14:textId="77777777">
      <w:pPr>
        <w:tabs>
          <w:tab w:val="left" w:pos="360"/>
        </w:tabs>
      </w:pPr>
      <w:r>
        <w:t xml:space="preserve">Will collect the data and assist in </w:t>
      </w:r>
      <w:r>
        <w:tab/>
      </w:r>
      <w:r>
        <w:tab/>
      </w:r>
      <w:r>
        <w:tab/>
      </w:r>
      <w:r>
        <w:tab/>
      </w:r>
    </w:p>
    <w:p w:rsidR="00E265E9" w:rsidP="00E265E9" w:rsidRDefault="00E265E9" w14:paraId="06E69182" w14:textId="77777777">
      <w:pPr>
        <w:tabs>
          <w:tab w:val="left" w:pos="360"/>
        </w:tabs>
      </w:pPr>
      <w:r>
        <w:t>data analysis</w:t>
      </w:r>
    </w:p>
    <w:p w:rsidR="00E265E9" w:rsidP="00E265E9" w:rsidRDefault="00E265E9" w14:paraId="5668E8D0" w14:textId="77777777">
      <w:pPr>
        <w:tabs>
          <w:tab w:val="left" w:pos="360"/>
        </w:tabs>
      </w:pPr>
    </w:p>
    <w:p w:rsidR="00E265E9" w:rsidP="00E265E9" w:rsidRDefault="00E265E9" w14:paraId="11B8636F" w14:textId="77777777">
      <w:pPr>
        <w:tabs>
          <w:tab w:val="left" w:pos="360"/>
        </w:tabs>
      </w:pPr>
      <w:r>
        <w:t>Consultant</w:t>
      </w:r>
      <w:r>
        <w:tab/>
      </w:r>
      <w:r>
        <w:tab/>
      </w:r>
      <w:r>
        <w:tab/>
      </w:r>
      <w:r>
        <w:tab/>
      </w:r>
      <w:r>
        <w:tab/>
      </w:r>
      <w:r>
        <w:tab/>
      </w:r>
      <w:r>
        <w:tab/>
        <w:t>Consultant</w:t>
      </w:r>
    </w:p>
    <w:p w:rsidR="00E265E9" w:rsidP="00E265E9" w:rsidRDefault="00E265E9" w14:paraId="69CB5411" w14:textId="77777777">
      <w:pPr>
        <w:tabs>
          <w:tab w:val="left" w:pos="360"/>
        </w:tabs>
      </w:pPr>
      <w:r>
        <w:t>Theresa Hallquist</w:t>
      </w:r>
      <w:r>
        <w:tab/>
      </w:r>
      <w:r>
        <w:tab/>
      </w:r>
      <w:r>
        <w:tab/>
      </w:r>
      <w:r>
        <w:tab/>
      </w:r>
      <w:r>
        <w:tab/>
      </w:r>
      <w:r>
        <w:tab/>
        <w:t>Pierre Thiffault, Ph.D.</w:t>
      </w:r>
    </w:p>
    <w:p w:rsidR="00E265E9" w:rsidP="00E265E9" w:rsidRDefault="00E265E9" w14:paraId="3864F99A" w14:textId="77777777">
      <w:pPr>
        <w:tabs>
          <w:tab w:val="left" w:pos="360"/>
        </w:tabs>
      </w:pPr>
      <w:r>
        <w:t>USDOT Project Manager</w:t>
      </w:r>
      <w:r>
        <w:tab/>
      </w:r>
      <w:r>
        <w:tab/>
      </w:r>
      <w:r>
        <w:tab/>
      </w:r>
      <w:r>
        <w:tab/>
      </w:r>
      <w:r>
        <w:tab/>
        <w:t>Senior Research Analyst</w:t>
      </w:r>
      <w:r>
        <w:tab/>
      </w:r>
    </w:p>
    <w:p w:rsidR="00E265E9" w:rsidP="00E265E9" w:rsidRDefault="00E265E9" w14:paraId="14C8523A" w14:textId="77777777">
      <w:pPr>
        <w:tabs>
          <w:tab w:val="left" w:pos="360"/>
        </w:tabs>
      </w:pPr>
      <w:r>
        <w:t>Federal Motor Carrier Safety Administration</w:t>
      </w:r>
      <w:r>
        <w:tab/>
      </w:r>
      <w:r>
        <w:tab/>
        <w:t>Transport Canada</w:t>
      </w:r>
    </w:p>
    <w:p w:rsidR="00E265E9" w:rsidP="00E265E9" w:rsidRDefault="00E265E9" w14:paraId="64074745" w14:textId="77777777">
      <w:pPr>
        <w:tabs>
          <w:tab w:val="left" w:pos="360"/>
        </w:tabs>
      </w:pPr>
      <w:r>
        <w:t>1200 New Jersey Ave SE</w:t>
      </w:r>
      <w:r>
        <w:tab/>
      </w:r>
      <w:r>
        <w:tab/>
      </w:r>
      <w:r>
        <w:tab/>
      </w:r>
      <w:r>
        <w:tab/>
      </w:r>
      <w:r>
        <w:tab/>
        <w:t xml:space="preserve">330 Sparks </w:t>
      </w:r>
    </w:p>
    <w:p w:rsidR="00E265E9" w:rsidP="00E265E9" w:rsidRDefault="00E265E9" w14:paraId="064617DC" w14:textId="77777777">
      <w:pPr>
        <w:tabs>
          <w:tab w:val="left" w:pos="360"/>
        </w:tabs>
      </w:pPr>
      <w:r>
        <w:t>Washington, DC  20590</w:t>
      </w:r>
      <w:r>
        <w:tab/>
      </w:r>
      <w:r>
        <w:tab/>
      </w:r>
      <w:r>
        <w:tab/>
      </w:r>
      <w:r>
        <w:tab/>
      </w:r>
      <w:r>
        <w:tab/>
        <w:t>Ottawa, Ontario, K1A 0N5</w:t>
      </w:r>
    </w:p>
    <w:p w:rsidR="00E265E9" w:rsidP="00E265E9" w:rsidRDefault="00E265E9" w14:paraId="4A0DF4B7" w14:textId="77777777">
      <w:pPr>
        <w:tabs>
          <w:tab w:val="left" w:pos="360"/>
        </w:tabs>
      </w:pPr>
      <w:r>
        <w:t>(202) 366-1064</w:t>
      </w:r>
      <w:r>
        <w:tab/>
      </w:r>
      <w:r>
        <w:tab/>
      </w:r>
      <w:r>
        <w:tab/>
      </w:r>
      <w:r>
        <w:tab/>
      </w:r>
      <w:r>
        <w:tab/>
      </w:r>
      <w:r>
        <w:tab/>
        <w:t>(613) 993-8552</w:t>
      </w:r>
    </w:p>
    <w:p w:rsidR="00E265E9" w:rsidP="00E265E9" w:rsidRDefault="00E265E9" w14:paraId="1471E740" w14:textId="77777777">
      <w:pPr>
        <w:tabs>
          <w:tab w:val="left" w:pos="360"/>
        </w:tabs>
      </w:pPr>
      <w:r>
        <w:t xml:space="preserve">Theresa.hallquist@dot.gov   </w:t>
      </w:r>
      <w:r>
        <w:tab/>
      </w:r>
      <w:r>
        <w:tab/>
      </w:r>
      <w:r>
        <w:tab/>
      </w:r>
      <w:r>
        <w:tab/>
      </w:r>
      <w:r>
        <w:tab/>
        <w:t xml:space="preserve">pierre.thiffault@tc.gc.ca </w:t>
      </w:r>
    </w:p>
    <w:p w:rsidR="00E265E9" w:rsidP="00E265E9" w:rsidRDefault="00E265E9" w14:paraId="70C142C3" w14:textId="77777777">
      <w:pPr>
        <w:tabs>
          <w:tab w:val="left" w:pos="360"/>
        </w:tabs>
      </w:pPr>
      <w:r>
        <w:t>Consulted on data collection design</w:t>
      </w:r>
      <w:r>
        <w:tab/>
      </w:r>
      <w:r>
        <w:tab/>
      </w:r>
      <w:r>
        <w:tab/>
      </w:r>
      <w:r>
        <w:tab/>
        <w:t>Consulted on data collection design</w:t>
      </w:r>
    </w:p>
    <w:p w:rsidR="00A503D3" w:rsidP="00664F93" w:rsidRDefault="00A503D3" w14:paraId="412B1BBD" w14:textId="77777777">
      <w:pPr>
        <w:tabs>
          <w:tab w:val="left" w:pos="360"/>
        </w:tabs>
      </w:pPr>
    </w:p>
    <w:p w:rsidR="00A503D3" w:rsidP="0008156A" w:rsidRDefault="00A503D3" w14:paraId="2DD406E4" w14:textId="77777777">
      <w:pPr>
        <w:pStyle w:val="Heading2"/>
      </w:pPr>
      <w:bookmarkStart w:name="_Toc33098152" w:id="24"/>
      <w:r>
        <w:t xml:space="preserve">9.   </w:t>
      </w:r>
      <w:r w:rsidR="0049479B">
        <w:t xml:space="preserve">EXPLANATION OF ANY </w:t>
      </w:r>
      <w:r>
        <w:t>PAYMENT OR GIFTS TO RESPONDENTS</w:t>
      </w:r>
      <w:bookmarkEnd w:id="24"/>
    </w:p>
    <w:p w:rsidRPr="001C528A" w:rsidR="00A503D3" w:rsidP="00A503D3" w:rsidRDefault="00A503D3" w14:paraId="3A191B84" w14:textId="77777777">
      <w:pPr>
        <w:tabs>
          <w:tab w:val="left" w:pos="360"/>
        </w:tabs>
      </w:pPr>
    </w:p>
    <w:p w:rsidR="00A503D3" w:rsidP="00A503D3" w:rsidRDefault="00DA0138" w14:paraId="74150248" w14:textId="4848BF06">
      <w:pPr>
        <w:tabs>
          <w:tab w:val="left" w:pos="0"/>
        </w:tabs>
      </w:pPr>
      <w:r>
        <w:t xml:space="preserve">Incentives will be offered to recognize the time and effort involved in study participation, and to encourage continued participation throughout the data collection period. </w:t>
      </w:r>
      <w:r w:rsidRPr="00A03FFE" w:rsidR="00A03FFE">
        <w:t>Drivers could receive</w:t>
      </w:r>
      <w:r w:rsidR="00D77532">
        <w:t xml:space="preserve"> up to $968</w:t>
      </w:r>
      <w:r w:rsidRPr="00A03FFE" w:rsidR="00A03FFE">
        <w:t xml:space="preserve"> if th</w:t>
      </w:r>
      <w:r w:rsidR="00D77532">
        <w:t>ey participate for the entire 8</w:t>
      </w:r>
      <w:r w:rsidRPr="00A03FFE" w:rsidR="00A03FFE">
        <w:t xml:space="preserve"> months of the proposed study</w:t>
      </w:r>
      <w:r w:rsidR="00A03FFE">
        <w:t xml:space="preserve"> (~$121/month)</w:t>
      </w:r>
      <w:r w:rsidRPr="00A03FFE" w:rsidR="00A03FFE">
        <w:t xml:space="preserve">. Participants will receive monthly </w:t>
      </w:r>
      <w:r w:rsidR="00582718">
        <w:t>checks/debit cards</w:t>
      </w:r>
      <w:r w:rsidRPr="00A03FFE" w:rsidR="00A03FFE">
        <w:t xml:space="preserve"> over the course of their participation. If a </w:t>
      </w:r>
      <w:r w:rsidRPr="00A03FFE" w:rsidR="00A03FFE">
        <w:lastRenderedPageBreak/>
        <w:t>participant elect</w:t>
      </w:r>
      <w:r w:rsidR="0036272F">
        <w:t>s</w:t>
      </w:r>
      <w:r w:rsidRPr="00A03FFE" w:rsidR="00A03FFE">
        <w:t xml:space="preserve"> to withdraw from the study or if their employment end</w:t>
      </w:r>
      <w:r w:rsidR="0036272F">
        <w:t>s</w:t>
      </w:r>
      <w:r w:rsidRPr="00A03FFE" w:rsidR="00A03FFE">
        <w:t>, th</w:t>
      </w:r>
      <w:r w:rsidR="00582718">
        <w:t xml:space="preserve">e amount </w:t>
      </w:r>
      <w:r w:rsidRPr="00A03FFE" w:rsidR="00A03FFE">
        <w:t xml:space="preserve">will be </w:t>
      </w:r>
      <w:r w:rsidR="00582718">
        <w:t xml:space="preserve">prorated based on their time in the study </w:t>
      </w:r>
      <w:r w:rsidRPr="00A03FFE" w:rsidR="00A03FFE">
        <w:t>up to that point</w:t>
      </w:r>
      <w:r w:rsidRPr="00A03FFE" w:rsidR="009919BC">
        <w:t>.</w:t>
      </w:r>
      <w:r w:rsidR="00A03FFE">
        <w:t xml:space="preserve"> </w:t>
      </w:r>
      <w:r w:rsidR="00814393">
        <w:t>Checks</w:t>
      </w:r>
      <w:r w:rsidR="00582718">
        <w:t>/debit cards</w:t>
      </w:r>
      <w:r w:rsidR="00814393">
        <w:t xml:space="preserve"> will be </w:t>
      </w:r>
      <w:r w:rsidR="00847884">
        <w:t xml:space="preserve">issued </w:t>
      </w:r>
      <w:r w:rsidR="00A03FFE">
        <w:t xml:space="preserve">by the </w:t>
      </w:r>
      <w:r w:rsidR="00FB05E7">
        <w:t>research team</w:t>
      </w:r>
      <w:r w:rsidR="00814393">
        <w:t>.</w:t>
      </w:r>
      <w:r w:rsidR="009E7688">
        <w:t xml:space="preserve"> </w:t>
      </w:r>
      <w:r w:rsidR="00D87D00">
        <w:t xml:space="preserve">Incentivizing participation is </w:t>
      </w:r>
      <w:r w:rsidR="00A503D3">
        <w:t>considered essential for the reasons listed below:</w:t>
      </w:r>
    </w:p>
    <w:p w:rsidR="00A503D3" w:rsidP="00A503D3" w:rsidRDefault="00A503D3" w14:paraId="65058448" w14:textId="77777777">
      <w:pPr>
        <w:tabs>
          <w:tab w:val="left" w:pos="0"/>
        </w:tabs>
      </w:pPr>
    </w:p>
    <w:p w:rsidR="00A503D3" w:rsidP="00A503D3" w:rsidRDefault="00A503D3" w14:paraId="1FB0AF60" w14:textId="03FF69F9">
      <w:pPr>
        <w:tabs>
          <w:tab w:val="left" w:pos="0"/>
        </w:tabs>
      </w:pPr>
      <w:r w:rsidRPr="00C1135D">
        <w:rPr>
          <w:i/>
        </w:rPr>
        <w:t>Availability and time burden</w:t>
      </w:r>
      <w:r>
        <w:t>: C</w:t>
      </w:r>
      <w:r w:rsidR="00B22D4B">
        <w:t>MV</w:t>
      </w:r>
      <w:r>
        <w:t xml:space="preserve"> drivers are difficult to reach for research studies due to irregular sch</w:t>
      </w:r>
      <w:r w:rsidR="009624ED">
        <w:t xml:space="preserve">edules and long working hours. </w:t>
      </w:r>
      <w:r w:rsidR="009919BC">
        <w:t xml:space="preserve">Drivers who choose to participate in the study will need to complete their daily data collection and have </w:t>
      </w:r>
      <w:r w:rsidR="00A03FFE">
        <w:t xml:space="preserve">intermittent </w:t>
      </w:r>
      <w:r w:rsidR="009919BC">
        <w:t>phone calls with researche</w:t>
      </w:r>
      <w:r w:rsidR="009624ED">
        <w:t xml:space="preserve">rs outside of their duty hours. </w:t>
      </w:r>
      <w:r w:rsidR="009919BC">
        <w:t>The briefing</w:t>
      </w:r>
      <w:r w:rsidR="00A03FFE">
        <w:t>/debriefing</w:t>
      </w:r>
      <w:r w:rsidR="009919BC">
        <w:t xml:space="preserve"> session</w:t>
      </w:r>
      <w:r w:rsidR="00A03FFE">
        <w:t>s</w:t>
      </w:r>
      <w:r w:rsidR="009919BC">
        <w:t xml:space="preserve"> will last approximately one hour</w:t>
      </w:r>
      <w:r w:rsidR="00A03FFE">
        <w:t xml:space="preserve"> each.</w:t>
      </w:r>
      <w:r w:rsidR="009919BC">
        <w:t xml:space="preserve"> Daily data collection </w:t>
      </w:r>
      <w:r w:rsidR="00D77532">
        <w:t>is estimated at approximately 10</w:t>
      </w:r>
      <w:r w:rsidR="009919BC">
        <w:t xml:space="preserve"> minutes per day. </w:t>
      </w:r>
      <w:r w:rsidR="00A03FFE">
        <w:t>T</w:t>
      </w:r>
      <w:r w:rsidR="00847884">
        <w:t xml:space="preserve">elephone briefings are estimated at approximately 10 minutes per </w:t>
      </w:r>
      <w:r w:rsidR="00A03FFE">
        <w:t>month</w:t>
      </w:r>
      <w:r w:rsidR="00847884">
        <w:t xml:space="preserve">. </w:t>
      </w:r>
      <w:r w:rsidR="00DA0138">
        <w:t xml:space="preserve">Incentives acknowledge the </w:t>
      </w:r>
      <w:r w:rsidR="00D87D00">
        <w:t>contribution of time for</w:t>
      </w:r>
      <w:r w:rsidR="00DA0138">
        <w:t xml:space="preserve"> these contacts and encourage continued, consistent participation. Incentives</w:t>
      </w:r>
      <w:r>
        <w:t xml:space="preserve"> may </w:t>
      </w:r>
      <w:r w:rsidR="00DA0138">
        <w:t xml:space="preserve">also </w:t>
      </w:r>
      <w:r>
        <w:t>influence respondents’ initial resistance to providing such information, which is essential for the study to be successful.</w:t>
      </w:r>
    </w:p>
    <w:p w:rsidR="00A503D3" w:rsidP="00A503D3" w:rsidRDefault="00A503D3" w14:paraId="5844BAF5" w14:textId="77777777">
      <w:pPr>
        <w:tabs>
          <w:tab w:val="left" w:pos="0"/>
        </w:tabs>
      </w:pPr>
    </w:p>
    <w:p w:rsidR="00A503D3" w:rsidP="00A503D3" w:rsidRDefault="00A503D3" w14:paraId="5FC534F9" w14:textId="75FE51EC">
      <w:pPr>
        <w:tabs>
          <w:tab w:val="left" w:pos="0"/>
        </w:tabs>
      </w:pPr>
      <w:r w:rsidRPr="007D57E5">
        <w:rPr>
          <w:i/>
        </w:rPr>
        <w:t>Data quality</w:t>
      </w:r>
      <w:r>
        <w:t xml:space="preserve">: </w:t>
      </w:r>
      <w:r w:rsidR="00DA0138">
        <w:t>Incentives</w:t>
      </w:r>
      <w:r>
        <w:t xml:space="preserve"> will significantly increase response rates </w:t>
      </w:r>
      <w:r w:rsidR="002414DC">
        <w:t xml:space="preserve">and decrease missing data </w:t>
      </w:r>
      <w:r>
        <w:t>for the information collection, thus improving the validity and reliability</w:t>
      </w:r>
      <w:r w:rsidR="00DA0138">
        <w:t xml:space="preserve"> of </w:t>
      </w:r>
      <w:r w:rsidR="002414DC">
        <w:t>findings</w:t>
      </w:r>
      <w:r w:rsidR="00DA0138">
        <w:t xml:space="preserve">. </w:t>
      </w:r>
      <w:r w:rsidR="002414DC">
        <w:t>Incentives are awarded throughout the data collection period to encourage continued participation.</w:t>
      </w:r>
    </w:p>
    <w:p w:rsidR="00A503D3" w:rsidP="00A503D3" w:rsidRDefault="00A503D3" w14:paraId="2B8E2AD8" w14:textId="77777777">
      <w:pPr>
        <w:tabs>
          <w:tab w:val="left" w:pos="0"/>
        </w:tabs>
      </w:pPr>
    </w:p>
    <w:p w:rsidR="00A503D3" w:rsidP="00A503D3" w:rsidRDefault="00A503D3" w14:paraId="080E7A03" w14:textId="3899BAC1">
      <w:pPr>
        <w:tabs>
          <w:tab w:val="left" w:pos="0"/>
        </w:tabs>
      </w:pPr>
      <w:r w:rsidRPr="007D57E5">
        <w:rPr>
          <w:i/>
        </w:rPr>
        <w:t>Complex study design</w:t>
      </w:r>
      <w:r>
        <w:t xml:space="preserve">: </w:t>
      </w:r>
      <w:r w:rsidR="00231E1F">
        <w:t xml:space="preserve"> </w:t>
      </w:r>
      <w:r>
        <w:t xml:space="preserve">The proposed research requires ongoing participation </w:t>
      </w:r>
      <w:r w:rsidR="00B04F19">
        <w:t xml:space="preserve">for up to </w:t>
      </w:r>
      <w:r w:rsidR="00D61C5C">
        <w:t>8</w:t>
      </w:r>
      <w:r w:rsidR="00A03FFE">
        <w:t xml:space="preserve"> </w:t>
      </w:r>
      <w:r w:rsidR="00B22D4B">
        <w:t xml:space="preserve">consecutive </w:t>
      </w:r>
      <w:r w:rsidR="00A03FFE">
        <w:t xml:space="preserve">months </w:t>
      </w:r>
      <w:r w:rsidR="00B04F19">
        <w:t>in order to achieve an accurate representation of drivers’ schedules which can vary significantly by day</w:t>
      </w:r>
      <w:r w:rsidR="00A03FFE">
        <w:t xml:space="preserve"> and season</w:t>
      </w:r>
      <w:r w:rsidR="00B04F19">
        <w:t xml:space="preserve">. </w:t>
      </w:r>
      <w:r w:rsidR="002414DC">
        <w:t>Incentives</w:t>
      </w:r>
      <w:r>
        <w:t xml:space="preserve"> may substantially reduce attrition</w:t>
      </w:r>
      <w:r w:rsidR="00233107">
        <w:t xml:space="preserve"> and increase response rates on the questionnaires</w:t>
      </w:r>
      <w:r>
        <w:t>.</w:t>
      </w:r>
    </w:p>
    <w:p w:rsidR="00A503D3" w:rsidP="00A503D3" w:rsidRDefault="00A503D3" w14:paraId="2E6B7AE4" w14:textId="77777777">
      <w:pPr>
        <w:tabs>
          <w:tab w:val="left" w:pos="0"/>
        </w:tabs>
      </w:pPr>
    </w:p>
    <w:p w:rsidR="00A503D3" w:rsidP="00A503D3" w:rsidRDefault="00A503D3" w14:paraId="6C564056" w14:textId="4BE79BB5">
      <w:pPr>
        <w:tabs>
          <w:tab w:val="left" w:pos="0"/>
        </w:tabs>
      </w:pPr>
      <w:r w:rsidRPr="00421C22">
        <w:rPr>
          <w:i/>
        </w:rPr>
        <w:t>Past experience</w:t>
      </w:r>
      <w:r>
        <w:t xml:space="preserve">: </w:t>
      </w:r>
      <w:r w:rsidR="00847884">
        <w:t>Members</w:t>
      </w:r>
      <w:r>
        <w:t xml:space="preserve"> of the research team have extensive experience conducting research with </w:t>
      </w:r>
      <w:r w:rsidR="00B22D4B">
        <w:t>CMV</w:t>
      </w:r>
      <w:r>
        <w:t xml:space="preserve"> drivers.</w:t>
      </w:r>
      <w:r w:rsidR="00BF2E7D">
        <w:rPr>
          <w:rStyle w:val="EndnoteReference"/>
        </w:rPr>
        <w:endnoteReference w:id="19"/>
      </w:r>
      <w:r w:rsidR="00A03FFE">
        <w:rPr>
          <w:vertAlign w:val="superscript"/>
        </w:rPr>
        <w:t>,</w:t>
      </w:r>
      <w:r w:rsidR="00BF2E7D">
        <w:rPr>
          <w:rStyle w:val="EndnoteReference"/>
        </w:rPr>
        <w:endnoteReference w:id="20"/>
      </w:r>
      <w:r>
        <w:t xml:space="preserve"> Past experience indicates that it is difficult to obtain enough participants for studies of this size without providing adequate</w:t>
      </w:r>
      <w:r w:rsidR="002414DC">
        <w:t xml:space="preserve"> incentives</w:t>
      </w:r>
      <w:r w:rsidR="00B22D4B">
        <w:t>,</w:t>
      </w:r>
      <w:r>
        <w:t xml:space="preserve"> but that drivers will participate if they feel they are being provided with </w:t>
      </w:r>
      <w:r w:rsidR="002414DC">
        <w:t xml:space="preserve">incentives that are </w:t>
      </w:r>
      <w:r>
        <w:t xml:space="preserve">sufficient </w:t>
      </w:r>
      <w:r w:rsidR="002414DC">
        <w:t xml:space="preserve"> to be considered </w:t>
      </w:r>
      <w:r w:rsidR="00FB05E7">
        <w:t>respectful of their time</w:t>
      </w:r>
      <w:r>
        <w:t xml:space="preserve">. The </w:t>
      </w:r>
      <w:r w:rsidR="002414DC">
        <w:t>incentive amounts proposed</w:t>
      </w:r>
      <w:r>
        <w:t xml:space="preserve"> for </w:t>
      </w:r>
      <w:r w:rsidR="00375C2C">
        <w:t xml:space="preserve">daily </w:t>
      </w:r>
      <w:r>
        <w:t xml:space="preserve">participation in this study </w:t>
      </w:r>
      <w:r w:rsidR="002414DC">
        <w:t>are</w:t>
      </w:r>
      <w:r>
        <w:t xml:space="preserve"> </w:t>
      </w:r>
      <w:r w:rsidR="008A728D">
        <w:t xml:space="preserve">appropriate based on the </w:t>
      </w:r>
      <w:r w:rsidR="006E2CD9">
        <w:t xml:space="preserve">highest </w:t>
      </w:r>
      <w:r w:rsidR="008A728D">
        <w:t>minimum wage</w:t>
      </w:r>
      <w:r w:rsidR="006E2CD9">
        <w:t xml:space="preserve"> in the nation</w:t>
      </w:r>
      <w:r w:rsidR="008A728D">
        <w:t>.</w:t>
      </w:r>
    </w:p>
    <w:p w:rsidR="00A503D3" w:rsidP="00A503D3" w:rsidRDefault="00A503D3" w14:paraId="43EF1655" w14:textId="77777777">
      <w:pPr>
        <w:tabs>
          <w:tab w:val="left" w:pos="0"/>
        </w:tabs>
      </w:pPr>
    </w:p>
    <w:p w:rsidRPr="001C528A" w:rsidR="00A503D3" w:rsidP="00F93E60" w:rsidRDefault="00D77532" w14:paraId="463894B8" w14:textId="77777777">
      <w:pPr>
        <w:pStyle w:val="Heading2"/>
        <w:ind w:left="270" w:hanging="360"/>
      </w:pPr>
      <w:bookmarkStart w:name="_Toc33098153" w:id="25"/>
      <w:r>
        <w:t>10. PROTECTION OF THE PRIVACY AND CONFIDENTIALITY OF INFORMATION PROVIDED BY RESPONDENTS</w:t>
      </w:r>
      <w:bookmarkEnd w:id="25"/>
      <w:r w:rsidR="00A503D3">
        <w:t xml:space="preserve"> </w:t>
      </w:r>
    </w:p>
    <w:p w:rsidRPr="001C528A" w:rsidR="00A503D3" w:rsidP="00A503D3" w:rsidRDefault="00A503D3" w14:paraId="03AE2885" w14:textId="77777777">
      <w:pPr>
        <w:tabs>
          <w:tab w:val="left" w:pos="360"/>
        </w:tabs>
        <w:ind w:left="360"/>
      </w:pPr>
    </w:p>
    <w:p w:rsidR="00E925A4" w:rsidP="00A503D3" w:rsidRDefault="001A12FA" w14:paraId="4B552958" w14:textId="5A3EC989">
      <w:pPr>
        <w:tabs>
          <w:tab w:val="left" w:pos="360"/>
        </w:tabs>
      </w:pPr>
      <w:r>
        <w:rPr>
          <w:noProof/>
        </w:rPr>
        <w:t>NIOSH’s Information Systems Security Officer reviewed this submission and determined that the Pr</w:t>
      </w:r>
      <w:r w:rsidR="00BB618D">
        <w:rPr>
          <w:noProof/>
        </w:rPr>
        <w:t>i</w:t>
      </w:r>
      <w:r>
        <w:rPr>
          <w:noProof/>
        </w:rPr>
        <w:t>vacy Act does not apply.</w:t>
      </w:r>
      <w:r w:rsidR="005853F3">
        <w:rPr>
          <w:noProof/>
        </w:rPr>
        <w:t xml:space="preserve"> </w:t>
      </w:r>
      <w:r w:rsidR="00E925A4">
        <w:t xml:space="preserve">Smartphone app data collected in the field will be transmitted to a secure server </w:t>
      </w:r>
      <w:r w:rsidR="00E265E9">
        <w:t>daily</w:t>
      </w:r>
      <w:r w:rsidR="00E925A4">
        <w:t xml:space="preserve"> for data quality control purposes. If no mobile phone connection can be made by the app (e.g., because the driver is out of range of mobile phone signals), then the data will remain stored on the smartphone until the next available opportunity to transmit the</w:t>
      </w:r>
      <w:r w:rsidR="0036272F">
        <w:t xml:space="preserve"> data</w:t>
      </w:r>
      <w:r w:rsidR="00E925A4">
        <w:t xml:space="preserve"> to the server. </w:t>
      </w:r>
      <w:r w:rsidR="00273FB5">
        <w:t xml:space="preserve">Smartphone app data </w:t>
      </w:r>
      <w:r w:rsidR="00E925A4">
        <w:t xml:space="preserve">will be reviewed </w:t>
      </w:r>
      <w:r w:rsidR="00A82F66">
        <w:t>daily</w:t>
      </w:r>
      <w:r w:rsidR="00F136E5">
        <w:t xml:space="preserve"> by </w:t>
      </w:r>
      <w:r w:rsidR="00BF2E7D">
        <w:t>the research team</w:t>
      </w:r>
      <w:r w:rsidR="00E925A4">
        <w:t xml:space="preserve">. All data will be </w:t>
      </w:r>
      <w:r w:rsidRPr="00975446" w:rsidR="00E925A4">
        <w:t xml:space="preserve">expressed in the driver’s home </w:t>
      </w:r>
      <w:r w:rsidR="00E925A4">
        <w:t>terminal</w:t>
      </w:r>
      <w:r w:rsidRPr="00975446" w:rsidR="00E925A4">
        <w:t xml:space="preserve"> </w:t>
      </w:r>
      <w:r w:rsidRPr="00975446" w:rsidR="00E265E9">
        <w:t>time</w:t>
      </w:r>
      <w:r w:rsidR="00E265E9">
        <w:t xml:space="preserve"> and</w:t>
      </w:r>
      <w:r w:rsidR="00E925A4">
        <w:t xml:space="preserve"> coded with a driver ID number and no personally identifying information.</w:t>
      </w:r>
    </w:p>
    <w:p w:rsidR="005853F3" w:rsidP="00A503D3" w:rsidRDefault="005853F3" w14:paraId="1D1FE332" w14:textId="77777777">
      <w:pPr>
        <w:tabs>
          <w:tab w:val="left" w:pos="360"/>
        </w:tabs>
      </w:pPr>
    </w:p>
    <w:p w:rsidR="005853F3" w:rsidP="005853F3" w:rsidRDefault="005853F3" w14:paraId="6B5BC0EA" w14:textId="77777777">
      <w:pPr>
        <w:spacing w:after="240"/>
      </w:pPr>
      <w:r>
        <w:t xml:space="preserve">The method by which ELD data will be transmitted and reduced </w:t>
      </w:r>
      <w:r w:rsidR="00F136E5">
        <w:t xml:space="preserve">will </w:t>
      </w:r>
      <w:r>
        <w:t xml:space="preserve">depend on the decisions made by </w:t>
      </w:r>
      <w:r w:rsidR="00273FB5">
        <w:t>the participating carrier. Th</w:t>
      </w:r>
      <w:r>
        <w:t xml:space="preserve">e ELD data </w:t>
      </w:r>
      <w:r w:rsidR="00BF2E7D">
        <w:t xml:space="preserve">will </w:t>
      </w:r>
      <w:r>
        <w:t>be collected</w:t>
      </w:r>
      <w:r w:rsidR="00273FB5">
        <w:t xml:space="preserve"> electronically from the participating carrier</w:t>
      </w:r>
      <w:r>
        <w:t xml:space="preserve">. </w:t>
      </w:r>
    </w:p>
    <w:p w:rsidR="005853F3" w:rsidP="005853F3" w:rsidRDefault="005853F3" w14:paraId="3A04C359" w14:textId="77777777">
      <w:pPr>
        <w:spacing w:after="240"/>
      </w:pPr>
      <w:r>
        <w:lastRenderedPageBreak/>
        <w:t>Drivers will be asked to sync the actigraph with a smartphone app daily. The wrist actigraphy data will then be transmitted via the smartphone to a secure</w:t>
      </w:r>
      <w:r w:rsidRPr="00BA4A34">
        <w:t>, password</w:t>
      </w:r>
      <w:r>
        <w:t>-</w:t>
      </w:r>
      <w:r w:rsidRPr="00BA4A34">
        <w:t>protected</w:t>
      </w:r>
      <w:r>
        <w:t xml:space="preserve"> server for the research team to check. </w:t>
      </w:r>
      <w:r w:rsidR="002334D8">
        <w:t>Actigraphy data will be stored using only the driver ID number (no identifying information).</w:t>
      </w:r>
    </w:p>
    <w:p w:rsidR="005853F3" w:rsidP="005853F3" w:rsidRDefault="005853F3" w14:paraId="63C70E5D" w14:textId="77777777">
      <w:r w:rsidRPr="00BA4A34">
        <w:t xml:space="preserve">Once </w:t>
      </w:r>
      <w:r w:rsidR="00D77532">
        <w:t xml:space="preserve">real-time fatigue detection system </w:t>
      </w:r>
      <w:r w:rsidRPr="00BA4A34">
        <w:t>data reduction has been completed, the data</w:t>
      </w:r>
      <w:r w:rsidR="00805D00">
        <w:t xml:space="preserve"> </w:t>
      </w:r>
      <w:r w:rsidRPr="00BA4A34">
        <w:t>set</w:t>
      </w:r>
      <w:r w:rsidR="00233107">
        <w:t xml:space="preserve"> (including video and kinematic data)</w:t>
      </w:r>
      <w:r w:rsidRPr="00BA4A34">
        <w:t xml:space="preserve"> will be se</w:t>
      </w:r>
      <w:r>
        <w:t>n</w:t>
      </w:r>
      <w:r w:rsidRPr="00BA4A34">
        <w:t xml:space="preserve">t to the </w:t>
      </w:r>
      <w:r>
        <w:t xml:space="preserve">research team </w:t>
      </w:r>
      <w:r w:rsidRPr="00BA4A34">
        <w:t xml:space="preserve">for analysis. This data set will be sent in an Excel or SQL file via a secure </w:t>
      </w:r>
      <w:r>
        <w:t xml:space="preserve">file transfer </w:t>
      </w:r>
      <w:r w:rsidRPr="00BA4A34">
        <w:t xml:space="preserve">portal. </w:t>
      </w:r>
      <w:r>
        <w:t>T</w:t>
      </w:r>
      <w:r w:rsidRPr="00BA4A34">
        <w:t>he data</w:t>
      </w:r>
      <w:r w:rsidR="00805D00">
        <w:t xml:space="preserve"> </w:t>
      </w:r>
      <w:r w:rsidRPr="00BA4A34">
        <w:t>set will be stored on a secure, password</w:t>
      </w:r>
      <w:r>
        <w:t>-</w:t>
      </w:r>
      <w:r w:rsidRPr="00BA4A34">
        <w:t>protected se</w:t>
      </w:r>
      <w:r>
        <w:t>rver</w:t>
      </w:r>
      <w:r w:rsidR="00F136E5">
        <w:t xml:space="preserve"> at VTTI</w:t>
      </w:r>
      <w:r>
        <w:t>.</w:t>
      </w:r>
      <w:r w:rsidR="00A72B37">
        <w:t xml:space="preserve"> Included in the data </w:t>
      </w:r>
      <w:r w:rsidRPr="00BA4A34" w:rsidR="00A72B37">
        <w:t xml:space="preserve">set will be the categorical reduction for each </w:t>
      </w:r>
      <w:r w:rsidR="00A72B37">
        <w:t>event</w:t>
      </w:r>
      <w:r w:rsidRPr="00BA4A34" w:rsidR="00A72B37">
        <w:t>, including unique time</w:t>
      </w:r>
      <w:r w:rsidR="00A72B37">
        <w:t xml:space="preserve"> and </w:t>
      </w:r>
      <w:r w:rsidRPr="00BA4A34" w:rsidR="00A72B37">
        <w:t>date</w:t>
      </w:r>
      <w:r w:rsidR="00A72B37">
        <w:t xml:space="preserve">; </w:t>
      </w:r>
      <w:r w:rsidRPr="00BA4A34" w:rsidR="00A72B37">
        <w:t>GPS location of the event</w:t>
      </w:r>
      <w:r w:rsidR="00A72B37">
        <w:t>, which will be converted into a time zone; c</w:t>
      </w:r>
      <w:r w:rsidRPr="00BA4A34" w:rsidR="00A72B37">
        <w:t>arrier ID</w:t>
      </w:r>
      <w:r w:rsidR="00A72B37">
        <w:t xml:space="preserve"> number; u</w:t>
      </w:r>
      <w:r w:rsidRPr="00BA4A34" w:rsidR="00A72B37">
        <w:t>nique driver ID</w:t>
      </w:r>
      <w:r w:rsidR="00A72B37">
        <w:t xml:space="preserve"> number; u</w:t>
      </w:r>
      <w:r w:rsidRPr="00BA4A34" w:rsidR="00A72B37">
        <w:t>nique event ID</w:t>
      </w:r>
      <w:r w:rsidR="00A72B37">
        <w:t xml:space="preserve"> number; t</w:t>
      </w:r>
      <w:r w:rsidRPr="00BA4A34" w:rsidR="00A72B37">
        <w:t>rigger type</w:t>
      </w:r>
      <w:r w:rsidR="00A72B37">
        <w:t>; s</w:t>
      </w:r>
      <w:r w:rsidRPr="00BA4A34" w:rsidR="00A72B37">
        <w:t xml:space="preserve">everity (crash, near-crash, or </w:t>
      </w:r>
      <w:r w:rsidR="00A72B37">
        <w:t>other</w:t>
      </w:r>
      <w:r w:rsidRPr="00BA4A34" w:rsidR="00A72B37">
        <w:t>)</w:t>
      </w:r>
      <w:r w:rsidR="00A72B37">
        <w:t xml:space="preserve">; </w:t>
      </w:r>
      <w:r w:rsidRPr="00BA4A34" w:rsidR="00A72B37">
        <w:t xml:space="preserve">categorical reduction </w:t>
      </w:r>
      <w:r w:rsidR="00A72B37">
        <w:t xml:space="preserve">of what took place during the event; </w:t>
      </w:r>
      <w:r w:rsidRPr="00BA4A34" w:rsidR="00A72B37">
        <w:t>maximum kinematic values</w:t>
      </w:r>
      <w:r w:rsidR="00A72B37">
        <w:t xml:space="preserve">; UTC; and offset of UTC to home terminal. </w:t>
      </w:r>
      <w:r w:rsidRPr="00BA4A34">
        <w:t xml:space="preserve">A separate data key will be sent that provides </w:t>
      </w:r>
      <w:r>
        <w:t xml:space="preserve">coded </w:t>
      </w:r>
      <w:r w:rsidRPr="00BA4A34">
        <w:t>information on the identity of the driver and carrier and definitions of the variables included in the data</w:t>
      </w:r>
      <w:r w:rsidR="00805D00">
        <w:t xml:space="preserve"> </w:t>
      </w:r>
      <w:r w:rsidRPr="00BA4A34">
        <w:t>set.</w:t>
      </w:r>
    </w:p>
    <w:p w:rsidR="00E925A4" w:rsidP="00A503D3" w:rsidRDefault="00E925A4" w14:paraId="667EE83D" w14:textId="77777777">
      <w:pPr>
        <w:tabs>
          <w:tab w:val="left" w:pos="360"/>
        </w:tabs>
      </w:pPr>
    </w:p>
    <w:p w:rsidRPr="00431509" w:rsidR="00A503D3" w:rsidP="00A503D3" w:rsidRDefault="00A503D3" w14:paraId="2DA05FED" w14:textId="77777777">
      <w:pPr>
        <w:tabs>
          <w:tab w:val="left" w:pos="360"/>
        </w:tabs>
      </w:pPr>
      <w:r w:rsidRPr="00431509">
        <w:t xml:space="preserve">A unique </w:t>
      </w:r>
      <w:r>
        <w:t>participant number</w:t>
      </w:r>
      <w:r w:rsidRPr="00431509">
        <w:t xml:space="preserve"> will be </w:t>
      </w:r>
      <w:r>
        <w:t>generat</w:t>
      </w:r>
      <w:r w:rsidRPr="00431509">
        <w:t xml:space="preserve">ed for </w:t>
      </w:r>
      <w:r>
        <w:t>all</w:t>
      </w:r>
      <w:r w:rsidRPr="00431509">
        <w:t xml:space="preserve"> </w:t>
      </w:r>
      <w:r w:rsidR="00C74741">
        <w:t>drivers</w:t>
      </w:r>
      <w:r w:rsidRPr="00431509">
        <w:t xml:space="preserve"> link</w:t>
      </w:r>
      <w:r>
        <w:t>ing</w:t>
      </w:r>
      <w:r w:rsidRPr="00431509">
        <w:t xml:space="preserve"> their</w:t>
      </w:r>
      <w:r>
        <w:t xml:space="preserve"> responses to the </w:t>
      </w:r>
      <w:r w:rsidR="00C74741">
        <w:t>field study data collected (</w:t>
      </w:r>
      <w:r w:rsidR="00273FB5">
        <w:t xml:space="preserve">smartphone apps, </w:t>
      </w:r>
      <w:r w:rsidR="00B46973">
        <w:t>moving</w:t>
      </w:r>
      <w:r w:rsidR="00774999">
        <w:t xml:space="preserve"> violations, real-time fatigue detection system</w:t>
      </w:r>
      <w:r w:rsidR="00C74741">
        <w:t>, and ELD)</w:t>
      </w:r>
      <w:r>
        <w:t xml:space="preserve">, </w:t>
      </w:r>
      <w:r w:rsidR="00C74741">
        <w:t xml:space="preserve">briefings, </w:t>
      </w:r>
      <w:r w:rsidR="00273FB5">
        <w:t xml:space="preserve">repeated questionnaires, </w:t>
      </w:r>
      <w:r w:rsidR="00C74741">
        <w:t>and debriefing questionnaire.</w:t>
      </w:r>
      <w:r>
        <w:t xml:space="preserve"> After</w:t>
      </w:r>
      <w:r w:rsidRPr="00431509">
        <w:t xml:space="preserve"> the project </w:t>
      </w:r>
      <w:r>
        <w:t>has been completed,</w:t>
      </w:r>
      <w:r w:rsidRPr="00431509">
        <w:t xml:space="preserve"> </w:t>
      </w:r>
      <w:r>
        <w:t>a</w:t>
      </w:r>
      <w:r w:rsidR="00273FB5">
        <w:t>ny</w:t>
      </w:r>
      <w:r>
        <w:t xml:space="preserve"> driver</w:t>
      </w:r>
      <w:r w:rsidRPr="00431509">
        <w:t xml:space="preserve"> </w:t>
      </w:r>
      <w:r>
        <w:t>PII</w:t>
      </w:r>
      <w:r w:rsidRPr="00431509">
        <w:t xml:space="preserve"> will be deleted from the file.</w:t>
      </w:r>
    </w:p>
    <w:p w:rsidR="00A503D3" w:rsidP="00A503D3" w:rsidRDefault="00A503D3" w14:paraId="7C8CD2EC" w14:textId="77777777">
      <w:pPr>
        <w:tabs>
          <w:tab w:val="left" w:pos="360"/>
        </w:tabs>
      </w:pPr>
    </w:p>
    <w:p w:rsidRPr="003C45B3" w:rsidR="00A503D3" w:rsidP="00F93E60" w:rsidRDefault="00A503D3" w14:paraId="4184A10B" w14:textId="77777777">
      <w:pPr>
        <w:pStyle w:val="Heading2"/>
        <w:ind w:left="540" w:hanging="540"/>
      </w:pPr>
      <w:bookmarkStart w:name="_Toc33098154" w:id="26"/>
      <w:r>
        <w:t xml:space="preserve">11.   </w:t>
      </w:r>
      <w:bookmarkEnd w:id="26"/>
      <w:r w:rsidRPr="00F93E60" w:rsidR="002B6806">
        <w:rPr>
          <w:caps/>
        </w:rPr>
        <w:t>Institutional Review Board (IRB) and Justification for Sensitive Questions</w:t>
      </w:r>
    </w:p>
    <w:p w:rsidR="00E23F5E" w:rsidP="002B6806" w:rsidRDefault="00E23F5E" w14:paraId="1822FFD6" w14:textId="77777777">
      <w:pPr>
        <w:keepNext/>
        <w:tabs>
          <w:tab w:val="left" w:pos="360"/>
        </w:tabs>
      </w:pPr>
    </w:p>
    <w:p w:rsidR="00A503D3" w:rsidP="002B6806" w:rsidRDefault="002B6806" w14:paraId="11BD6A3F" w14:textId="77777777">
      <w:pPr>
        <w:keepNext/>
        <w:tabs>
          <w:tab w:val="left" w:pos="360"/>
        </w:tabs>
      </w:pPr>
      <w:r>
        <w:t xml:space="preserve">IRB Approval </w:t>
      </w:r>
    </w:p>
    <w:p w:rsidR="002B6806" w:rsidP="002B6806" w:rsidRDefault="002B6806" w14:paraId="2AA19A87" w14:textId="77777777">
      <w:pPr>
        <w:keepNext/>
        <w:tabs>
          <w:tab w:val="left" w:pos="360"/>
        </w:tabs>
      </w:pPr>
    </w:p>
    <w:p w:rsidR="009F2ECB" w:rsidP="009F2ECB" w:rsidRDefault="009F2ECB" w14:paraId="477D0051" w14:textId="3ACF4F16">
      <w:pPr>
        <w:rPr>
          <w:rFonts w:eastAsia="ArialMT"/>
        </w:rPr>
      </w:pPr>
      <w:r>
        <w:t xml:space="preserve">NIOSH will not have any access to personal identifiable information, NIOSH will rely on Virginia Tech’s Institutional Review Board for review and approval of study procedures since VTTI staff are interacting with participants. </w:t>
      </w:r>
      <w:r w:rsidRPr="0065024D">
        <w:rPr>
          <w:rFonts w:eastAsia="ArialMT"/>
        </w:rPr>
        <w:t>Staff members</w:t>
      </w:r>
      <w:r>
        <w:rPr>
          <w:rFonts w:eastAsia="ArialMT"/>
        </w:rPr>
        <w:t xml:space="preserve"> </w:t>
      </w:r>
      <w:r w:rsidRPr="0065024D">
        <w:rPr>
          <w:rFonts w:eastAsia="ArialMT"/>
        </w:rPr>
        <w:t xml:space="preserve">of motor carriers </w:t>
      </w:r>
      <w:r>
        <w:rPr>
          <w:rFonts w:eastAsia="ArialMT"/>
        </w:rPr>
        <w:t>who assist with participant recruitment will</w:t>
      </w:r>
      <w:r w:rsidRPr="0065024D">
        <w:rPr>
          <w:rFonts w:eastAsia="ArialMT"/>
        </w:rPr>
        <w:t xml:space="preserve"> receive VT IRB ethics training to ensure that the rights of the research subjects are protected.</w:t>
      </w:r>
      <w:r>
        <w:rPr>
          <w:rFonts w:eastAsia="ArialMT"/>
        </w:rPr>
        <w:t xml:space="preserve"> The VT Institutional Review Board approved the methods outlined in this application (VT IRB-17-1087; </w:t>
      </w:r>
      <w:r w:rsidRPr="006C2FBE">
        <w:rPr>
          <w:rFonts w:eastAsia="ArialMT"/>
        </w:rPr>
        <w:t xml:space="preserve">see </w:t>
      </w:r>
      <w:r>
        <w:rPr>
          <w:rFonts w:eastAsia="ArialMT"/>
        </w:rPr>
        <w:t>A</w:t>
      </w:r>
      <w:r w:rsidR="00685BDD">
        <w:rPr>
          <w:rFonts w:eastAsia="ArialMT"/>
        </w:rPr>
        <w:t>ttachment</w:t>
      </w:r>
      <w:r>
        <w:rPr>
          <w:rFonts w:eastAsia="ArialMT"/>
        </w:rPr>
        <w:t xml:space="preserve"> D).</w:t>
      </w:r>
    </w:p>
    <w:p w:rsidR="002B6806" w:rsidP="002B6806" w:rsidRDefault="002B6806" w14:paraId="07807A2C" w14:textId="77777777">
      <w:pPr>
        <w:keepNext/>
        <w:tabs>
          <w:tab w:val="left" w:pos="360"/>
        </w:tabs>
      </w:pPr>
    </w:p>
    <w:p w:rsidR="002B6806" w:rsidP="002B6806" w:rsidRDefault="002B6806" w14:paraId="66DBA361" w14:textId="77777777">
      <w:pPr>
        <w:keepNext/>
        <w:tabs>
          <w:tab w:val="left" w:pos="360"/>
        </w:tabs>
      </w:pPr>
      <w:r>
        <w:t xml:space="preserve">Sensitive Questions </w:t>
      </w:r>
    </w:p>
    <w:p w:rsidR="009A552E" w:rsidP="00A503D3" w:rsidRDefault="009A552E" w14:paraId="404A3EEC" w14:textId="77777777">
      <w:pPr>
        <w:rPr>
          <w:rFonts w:eastAsia="ArialMT"/>
        </w:rPr>
      </w:pPr>
    </w:p>
    <w:p w:rsidRPr="00D75319" w:rsidR="00A503D3" w:rsidP="00A503D3" w:rsidRDefault="00D67965" w14:paraId="7B5CCC2E" w14:textId="77777777">
      <w:r>
        <w:t>This study w</w:t>
      </w:r>
      <w:r w:rsidR="009624ED">
        <w:t xml:space="preserve">ill include collection of information regarding each participant’s driving through ELD and </w:t>
      </w:r>
      <w:r w:rsidR="00F87FF8">
        <w:t xml:space="preserve">real-time fatigue detection system </w:t>
      </w:r>
      <w:r w:rsidR="009624ED">
        <w:t>data</w:t>
      </w:r>
      <w:r w:rsidR="00A503D3">
        <w:t>, which one may c</w:t>
      </w:r>
      <w:r w:rsidR="009624ED">
        <w:t>onsider sensitive information. This is a critical component of data collection</w:t>
      </w:r>
      <w:r w:rsidR="0014562A">
        <w:t>.</w:t>
      </w:r>
      <w:r w:rsidR="009624ED">
        <w:t xml:space="preserve"> </w:t>
      </w:r>
      <w:r w:rsidR="0014562A">
        <w:t>I</w:t>
      </w:r>
      <w:r w:rsidR="009624ED">
        <w:t xml:space="preserve">f a </w:t>
      </w:r>
      <w:r w:rsidR="008714E0">
        <w:t>fatigue or safety</w:t>
      </w:r>
      <w:r w:rsidR="0014562A">
        <w:t>-related</w:t>
      </w:r>
      <w:r w:rsidR="008714E0">
        <w:t xml:space="preserve"> event </w:t>
      </w:r>
      <w:r w:rsidR="009624ED">
        <w:t>occurs (e.g., hard braking,</w:t>
      </w:r>
      <w:r w:rsidR="008714E0">
        <w:t xml:space="preserve"> swerving)</w:t>
      </w:r>
      <w:r w:rsidR="0014562A">
        <w:t>, t</w:t>
      </w:r>
      <w:r w:rsidR="009624ED">
        <w:t xml:space="preserve">he event may be due to a sleepy driver (yawning, eyes closed) or due to a pedestrian or animal entering the roadway. </w:t>
      </w:r>
      <w:r w:rsidR="0014562A">
        <w:t>T</w:t>
      </w:r>
      <w:r>
        <w:t>he</w:t>
      </w:r>
      <w:r w:rsidR="008714E0">
        <w:t xml:space="preserve"> ELD system </w:t>
      </w:r>
      <w:r>
        <w:t xml:space="preserve">will </w:t>
      </w:r>
      <w:r w:rsidR="0014562A">
        <w:t>use</w:t>
      </w:r>
      <w:r>
        <w:t xml:space="preserve"> existing systems already installed in the participating driver’s truck prior to the beginning of data collection</w:t>
      </w:r>
      <w:r w:rsidR="0014562A">
        <w:t>.</w:t>
      </w:r>
      <w:r w:rsidR="008714E0">
        <w:t xml:space="preserve"> </w:t>
      </w:r>
      <w:r w:rsidR="0014562A">
        <w:t>T</w:t>
      </w:r>
      <w:r w:rsidR="008714E0">
        <w:t xml:space="preserve">he fatigue detection system will be installed by the research team prior to the start of data collection. </w:t>
      </w:r>
      <w:r>
        <w:t xml:space="preserve"> </w:t>
      </w:r>
    </w:p>
    <w:p w:rsidR="00A503D3" w:rsidP="00A503D3" w:rsidRDefault="00A503D3" w14:paraId="321208DB" w14:textId="77777777">
      <w:pPr>
        <w:tabs>
          <w:tab w:val="left" w:pos="360"/>
        </w:tabs>
        <w:ind w:left="720"/>
      </w:pPr>
    </w:p>
    <w:p w:rsidR="00A503D3" w:rsidP="0008156A" w:rsidRDefault="00A503D3" w14:paraId="78EA950B" w14:textId="77777777">
      <w:pPr>
        <w:pStyle w:val="Heading2"/>
      </w:pPr>
      <w:bookmarkStart w:name="_Toc33098155" w:id="27"/>
      <w:r>
        <w:lastRenderedPageBreak/>
        <w:t xml:space="preserve">12.   ESTIMATES OF </w:t>
      </w:r>
      <w:r w:rsidR="009A552E">
        <w:t xml:space="preserve">ANNUALIZED </w:t>
      </w:r>
      <w:r>
        <w:t xml:space="preserve">BURDEN HOURS </w:t>
      </w:r>
      <w:r w:rsidR="009A552E">
        <w:t>AND COSTS</w:t>
      </w:r>
      <w:bookmarkEnd w:id="27"/>
    </w:p>
    <w:p w:rsidR="00A503D3" w:rsidP="00A503D3" w:rsidRDefault="00A503D3" w14:paraId="5A64BEE1" w14:textId="77777777">
      <w:pPr>
        <w:tabs>
          <w:tab w:val="left" w:pos="0"/>
        </w:tabs>
      </w:pPr>
    </w:p>
    <w:p w:rsidR="00C35BC3" w:rsidP="00A503D3" w:rsidRDefault="00F25521" w14:paraId="78431CC5" w14:textId="77777777">
      <w:pPr>
        <w:tabs>
          <w:tab w:val="left" w:pos="0"/>
        </w:tabs>
      </w:pPr>
      <w:r>
        <w:t xml:space="preserve">It is estimated the driver sample will be drawn from about two carriers, each responsible for an average of 90 enrolled drivers. </w:t>
      </w:r>
      <w:r w:rsidR="008C6655">
        <w:t xml:space="preserve">Thus, </w:t>
      </w:r>
      <w:r w:rsidRPr="008C6655" w:rsidR="008C6655">
        <w:t>a convenience sample of 180 eligible drivers over a two-year period will be recruited to participate in the study. The study sample will include approximately 90 regional and 90 long-haul drivers.</w:t>
      </w:r>
    </w:p>
    <w:p w:rsidR="00C35BC3" w:rsidP="00A503D3" w:rsidRDefault="00C35BC3" w14:paraId="2205EEF0" w14:textId="77777777">
      <w:pPr>
        <w:tabs>
          <w:tab w:val="left" w:pos="0"/>
        </w:tabs>
      </w:pPr>
    </w:p>
    <w:p w:rsidR="00F25521" w:rsidP="00A503D3" w:rsidRDefault="00F25521" w14:paraId="65FBAF8D" w14:textId="53F5421E">
      <w:pPr>
        <w:tabs>
          <w:tab w:val="left" w:pos="0"/>
        </w:tabs>
      </w:pPr>
      <w:r>
        <w:t>Reviewing the study materials and granting permission for drivers to participate is estimated to take one hour per carrier</w:t>
      </w:r>
      <w:r w:rsidR="00EF619E">
        <w:t xml:space="preserve"> (Attachment </w:t>
      </w:r>
      <w:r w:rsidR="00A0550B">
        <w:t>E</w:t>
      </w:r>
      <w:r w:rsidR="00EF619E">
        <w:t>)</w:t>
      </w:r>
      <w:r>
        <w:t xml:space="preserve">. Carriers will also be asked to track and deliver records of </w:t>
      </w:r>
      <w:r w:rsidR="0014562A">
        <w:t xml:space="preserve">participating drivers’ </w:t>
      </w:r>
      <w:r w:rsidR="00B46973">
        <w:t>moving</w:t>
      </w:r>
      <w:r>
        <w:t xml:space="preserve"> violations</w:t>
      </w:r>
      <w:r w:rsidR="00BC4654">
        <w:t>/</w:t>
      </w:r>
      <w:r>
        <w:t xml:space="preserve">crashes, </w:t>
      </w:r>
      <w:r w:rsidR="00E4297B">
        <w:t>ELD, a</w:t>
      </w:r>
      <w:r w:rsidR="000E128B">
        <w:t>n</w:t>
      </w:r>
      <w:r w:rsidR="00E4297B">
        <w:t xml:space="preserve">d administrative cost </w:t>
      </w:r>
      <w:r>
        <w:t>data each month</w:t>
      </w:r>
      <w:r w:rsidR="00EF619E">
        <w:t xml:space="preserve"> (Attachment </w:t>
      </w:r>
      <w:r w:rsidR="00C35BC3">
        <w:t>F-1</w:t>
      </w:r>
      <w:r w:rsidR="00EF619E">
        <w:t>)</w:t>
      </w:r>
      <w:r>
        <w:t>.</w:t>
      </w:r>
      <w:r w:rsidRPr="00494F39">
        <w:t xml:space="preserve"> </w:t>
      </w:r>
      <w:r w:rsidR="00FD29BD">
        <w:t xml:space="preserve"> </w:t>
      </w:r>
      <w:r w:rsidR="008E0075">
        <w:t xml:space="preserve">The </w:t>
      </w:r>
      <w:r w:rsidR="00BC4654">
        <w:t xml:space="preserve">violations/crash and </w:t>
      </w:r>
      <w:r w:rsidR="008E0075">
        <w:t>ELD</w:t>
      </w:r>
      <w:r w:rsidR="00BC4654">
        <w:t xml:space="preserve"> data will be collected once a month for an 8-month period. </w:t>
      </w:r>
      <w:r w:rsidR="00FD29BD">
        <w:t xml:space="preserve">As the carrier is already collecting these data, it is estimated it will take carrier personnel 1.5 hours to prepare and submit each report to the research team. </w:t>
      </w:r>
      <w:r w:rsidR="00BC4654">
        <w:t xml:space="preserve">The administrative </w:t>
      </w:r>
      <w:r w:rsidR="00C35BC3">
        <w:t xml:space="preserve">cost </w:t>
      </w:r>
      <w:r w:rsidR="00BC4654">
        <w:t xml:space="preserve">data </w:t>
      </w:r>
      <w:r w:rsidR="00C35BC3">
        <w:t xml:space="preserve">(Attachment F-2) </w:t>
      </w:r>
      <w:r w:rsidR="00BC4654">
        <w:t xml:space="preserve">will be collected twice a month over an 8-month period. </w:t>
      </w:r>
      <w:r w:rsidR="00E4297B">
        <w:t>As the carrier is already collecting these data, i</w:t>
      </w:r>
      <w:r w:rsidRPr="00494F39">
        <w:t>t is estimated it will take carrier personnel</w:t>
      </w:r>
      <w:r w:rsidR="00C35BC3">
        <w:t xml:space="preserve"> </w:t>
      </w:r>
      <w:r w:rsidR="00801FB3">
        <w:t>2</w:t>
      </w:r>
      <w:r w:rsidR="00C35BC3">
        <w:t xml:space="preserve"> hours </w:t>
      </w:r>
      <w:r w:rsidR="008E0075">
        <w:t xml:space="preserve">to </w:t>
      </w:r>
      <w:r>
        <w:t xml:space="preserve"> deliver</w:t>
      </w:r>
      <w:r w:rsidRPr="00494F39">
        <w:t xml:space="preserve"> </w:t>
      </w:r>
      <w:r w:rsidR="00FD29BD">
        <w:t>each</w:t>
      </w:r>
      <w:r>
        <w:t xml:space="preserve"> </w:t>
      </w:r>
      <w:r w:rsidRPr="00494F39">
        <w:t>report to the researchers</w:t>
      </w:r>
      <w:r>
        <w:t xml:space="preserve">. </w:t>
      </w:r>
      <w:r w:rsidR="00441B19">
        <w:t xml:space="preserve">Five carrier personnel from each participating carrier will be asked to complete the </w:t>
      </w:r>
      <w:r w:rsidRPr="00F158AC" w:rsidR="00C52CA1">
        <w:t xml:space="preserve">Management </w:t>
      </w:r>
      <w:r w:rsidRPr="00D873E3" w:rsidR="00441B19">
        <w:t>Practices</w:t>
      </w:r>
      <w:r w:rsidR="00441B19">
        <w:t xml:space="preserve"> questionnaire </w:t>
      </w:r>
      <w:r w:rsidR="00EF619E">
        <w:t xml:space="preserve">(Attachments </w:t>
      </w:r>
      <w:r w:rsidR="00A71B8D">
        <w:t>G-1</w:t>
      </w:r>
      <w:r w:rsidR="00EF619E">
        <w:t xml:space="preserve"> and </w:t>
      </w:r>
      <w:r w:rsidR="00A71B8D">
        <w:t>G-2</w:t>
      </w:r>
      <w:r w:rsidR="00EF619E">
        <w:t>)</w:t>
      </w:r>
      <w:r w:rsidR="00441B19">
        <w:t xml:space="preserve"> at two different time period</w:t>
      </w:r>
      <w:r w:rsidR="0014562A">
        <w:t>s</w:t>
      </w:r>
      <w:r w:rsidR="00441B19">
        <w:t xml:space="preserve"> during the proposed study (5 carrier personnel x 2 time periods = </w:t>
      </w:r>
      <w:r w:rsidR="00FF59AB">
        <w:t>1</w:t>
      </w:r>
      <w:r w:rsidR="000E128B">
        <w:t xml:space="preserve">0 </w:t>
      </w:r>
      <w:r w:rsidR="00441B19">
        <w:t xml:space="preserve">respondents). The </w:t>
      </w:r>
      <w:r w:rsidR="00C52CA1">
        <w:t>Management Practices</w:t>
      </w:r>
      <w:r w:rsidR="00441B19">
        <w:t xml:space="preserve"> questionnaire has 39 items, each tak</w:t>
      </w:r>
      <w:r w:rsidR="0014562A">
        <w:t>ing</w:t>
      </w:r>
      <w:r w:rsidR="00441B19">
        <w:t xml:space="preserve"> about </w:t>
      </w:r>
      <w:r w:rsidR="009C3F81">
        <w:t>45</w:t>
      </w:r>
      <w:r w:rsidR="00441B19">
        <w:t xml:space="preserve"> minute</w:t>
      </w:r>
      <w:r w:rsidR="009C3F81">
        <w:t>s</w:t>
      </w:r>
      <w:r w:rsidR="00441B19">
        <w:t xml:space="preserve"> to complete. </w:t>
      </w:r>
    </w:p>
    <w:p w:rsidR="00F25521" w:rsidP="00A503D3" w:rsidRDefault="00F25521" w14:paraId="038AB10F" w14:textId="77777777">
      <w:pPr>
        <w:tabs>
          <w:tab w:val="left" w:pos="0"/>
        </w:tabs>
      </w:pPr>
    </w:p>
    <w:p w:rsidR="00B340E0" w:rsidP="007C6A04" w:rsidRDefault="003F7077" w14:paraId="7AB73116" w14:textId="3F580841">
      <w:pPr>
        <w:tabs>
          <w:tab w:val="left" w:pos="0"/>
        </w:tabs>
      </w:pPr>
      <w:r>
        <w:t xml:space="preserve">The application will be available to all drivers who are interested in participating in the </w:t>
      </w:r>
      <w:r w:rsidR="00164232">
        <w:t>study and are employed as drivers at the participating carriers</w:t>
      </w:r>
      <w:r w:rsidR="00EF619E">
        <w:t xml:space="preserve"> (Attachment </w:t>
      </w:r>
      <w:r w:rsidR="00A71B8D">
        <w:t>I</w:t>
      </w:r>
      <w:r w:rsidR="00EF619E">
        <w:t>)</w:t>
      </w:r>
      <w:r>
        <w:t xml:space="preserve">. In order to recruit </w:t>
      </w:r>
      <w:r w:rsidR="00FF59AB">
        <w:t>90</w:t>
      </w:r>
      <w:r w:rsidR="0099693C">
        <w:t xml:space="preserve"> </w:t>
      </w:r>
      <w:r>
        <w:t xml:space="preserve">eligible </w:t>
      </w:r>
      <w:r w:rsidR="00A503D3">
        <w:t xml:space="preserve">drivers </w:t>
      </w:r>
      <w:r>
        <w:t xml:space="preserve">who </w:t>
      </w:r>
      <w:r w:rsidR="00A503D3">
        <w:t xml:space="preserve">will be </w:t>
      </w:r>
      <w:r>
        <w:t xml:space="preserve">enrolled in the study, an estimated </w:t>
      </w:r>
      <w:r w:rsidR="00FF59AB">
        <w:t>150</w:t>
      </w:r>
      <w:r w:rsidR="00164232">
        <w:t xml:space="preserve"> </w:t>
      </w:r>
      <w:r>
        <w:t>drivers will complete the application</w:t>
      </w:r>
      <w:r w:rsidR="00A503D3">
        <w:t xml:space="preserve">. </w:t>
      </w:r>
      <w:r>
        <w:t xml:space="preserve">Because drivers will be provided with information about the study </w:t>
      </w:r>
      <w:r w:rsidR="00164232">
        <w:t>through email (via their carrier’s listserv)</w:t>
      </w:r>
      <w:r>
        <w:t xml:space="preserve">, it is unlikely that many drivers will complete the driver information form at the briefing session and then choose not to be enrolled in the study. Of the </w:t>
      </w:r>
      <w:r w:rsidR="00FF59AB">
        <w:t>150</w:t>
      </w:r>
      <w:r>
        <w:t xml:space="preserve"> drivers e</w:t>
      </w:r>
      <w:r w:rsidR="00164232">
        <w:t xml:space="preserve">stimated to complete the </w:t>
      </w:r>
      <w:r>
        <w:t xml:space="preserve">application, approximately </w:t>
      </w:r>
      <w:r w:rsidR="000E128B">
        <w:t>60%</w:t>
      </w:r>
      <w:r>
        <w:t xml:space="preserve"> (</w:t>
      </w:r>
      <w:r w:rsidR="00FF59AB">
        <w:t>90</w:t>
      </w:r>
      <w:r>
        <w:t>) will complete the driver information form</w:t>
      </w:r>
      <w:r w:rsidR="00164232">
        <w:t xml:space="preserve"> and be enrolled in the </w:t>
      </w:r>
      <w:r w:rsidR="006379CB">
        <w:t xml:space="preserve">study </w:t>
      </w:r>
      <w:r w:rsidR="00164232">
        <w:t>and begin daily data collection</w:t>
      </w:r>
      <w:r w:rsidR="006379CB">
        <w:t xml:space="preserve">. </w:t>
      </w:r>
    </w:p>
    <w:p w:rsidR="00B340E0" w:rsidP="007C6A04" w:rsidRDefault="00B340E0" w14:paraId="60E31260" w14:textId="77777777">
      <w:pPr>
        <w:tabs>
          <w:tab w:val="left" w:pos="0"/>
        </w:tabs>
      </w:pPr>
    </w:p>
    <w:p w:rsidRPr="003C1102" w:rsidR="00E265E9" w:rsidP="002B6806" w:rsidRDefault="007C6A04" w14:paraId="16614721" w14:textId="7726B038">
      <w:pPr>
        <w:tabs>
          <w:tab w:val="left" w:pos="0"/>
        </w:tabs>
      </w:pPr>
      <w:r>
        <w:t xml:space="preserve">Participating driver burden is associated with completing the online application, driver information form, daily data collection during the field study period, and debriefing questionnaire. The </w:t>
      </w:r>
      <w:r w:rsidR="0045119C">
        <w:t xml:space="preserve">driver </w:t>
      </w:r>
      <w:r>
        <w:t>application</w:t>
      </w:r>
      <w:r w:rsidR="00441B19">
        <w:t>, which has 5 items,</w:t>
      </w:r>
      <w:r>
        <w:t xml:space="preserve"> is estimated to take </w:t>
      </w:r>
      <w:r w:rsidR="00441B19">
        <w:t>5</w:t>
      </w:r>
      <w:r>
        <w:t xml:space="preserve"> min</w:t>
      </w:r>
      <w:r w:rsidR="00441B19">
        <w:t>utes to complete</w:t>
      </w:r>
      <w:r w:rsidR="000F71EE">
        <w:t xml:space="preserve">. All </w:t>
      </w:r>
      <w:r w:rsidR="00FF59AB">
        <w:t>90</w:t>
      </w:r>
      <w:r w:rsidR="000F71EE">
        <w:t xml:space="preserve"> participating drivers will complete the </w:t>
      </w:r>
      <w:r w:rsidR="00441B19">
        <w:t>Background Questionnaire</w:t>
      </w:r>
      <w:r w:rsidR="00EF619E">
        <w:t xml:space="preserve"> (Attachment </w:t>
      </w:r>
      <w:r w:rsidR="00A71B8D">
        <w:t>J</w:t>
      </w:r>
      <w:r w:rsidR="00EF619E">
        <w:t>)</w:t>
      </w:r>
      <w:r w:rsidR="000F71EE">
        <w:t>, which has</w:t>
      </w:r>
      <w:r w:rsidR="00441B19">
        <w:t xml:space="preserve"> </w:t>
      </w:r>
      <w:r w:rsidR="000F71EE">
        <w:t xml:space="preserve">41 items and takes </w:t>
      </w:r>
      <w:r w:rsidR="00FF59AB">
        <w:t>45</w:t>
      </w:r>
      <w:r w:rsidR="000F71EE">
        <w:t xml:space="preserve"> minutes to complete. </w:t>
      </w:r>
      <w:r w:rsidR="0045119C">
        <w:t>The drivers will also be trained on how to wear, and recharge the Actigraph device (i.e., Actigraph Training</w:t>
      </w:r>
      <w:r w:rsidR="00EF619E">
        <w:t xml:space="preserve">, see Attachment </w:t>
      </w:r>
      <w:r w:rsidR="00A71B8D">
        <w:t>K</w:t>
      </w:r>
      <w:r w:rsidRPr="003C1102" w:rsidR="0045119C">
        <w:t xml:space="preserve">). </w:t>
      </w:r>
      <w:r w:rsidRPr="003C1102" w:rsidR="000F71EE">
        <w:t>The daily smartphone questionnaire</w:t>
      </w:r>
      <w:r w:rsidRPr="003C1102" w:rsidR="00EF619E">
        <w:t xml:space="preserve"> (Attachment </w:t>
      </w:r>
      <w:r w:rsidRPr="003C1102" w:rsidR="009172A7">
        <w:t>L</w:t>
      </w:r>
      <w:r w:rsidRPr="003C1102" w:rsidR="00EF619E">
        <w:t>)</w:t>
      </w:r>
      <w:r w:rsidRPr="003C1102" w:rsidR="000F71EE">
        <w:t xml:space="preserve">, which is completed 3 times per day, has </w:t>
      </w:r>
      <w:r w:rsidRPr="003C1102" w:rsidR="00F82F28">
        <w:t>6</w:t>
      </w:r>
      <w:r w:rsidRPr="003C1102" w:rsidR="000F71EE">
        <w:t xml:space="preserve"> questions </w:t>
      </w:r>
      <w:r w:rsidRPr="003C1102" w:rsidR="0045119C">
        <w:t xml:space="preserve">and takes 1 minute to complete </w:t>
      </w:r>
      <w:r w:rsidRPr="003C1102" w:rsidR="000F71EE">
        <w:t>(3 times per day x 7 days per week x 3</w:t>
      </w:r>
      <w:r w:rsidRPr="003C1102" w:rsidR="0045119C">
        <w:t>4.2</w:t>
      </w:r>
      <w:r w:rsidRPr="003C1102" w:rsidR="000F71EE">
        <w:t xml:space="preserve"> weeks</w:t>
      </w:r>
      <w:r w:rsidRPr="003C1102" w:rsidR="00B535DC">
        <w:t xml:space="preserve"> (i.e., </w:t>
      </w:r>
      <w:r w:rsidRPr="003C1102" w:rsidR="00162424">
        <w:t>240</w:t>
      </w:r>
      <w:r w:rsidRPr="003C1102" w:rsidR="00B535DC">
        <w:t xml:space="preserve"> days</w:t>
      </w:r>
      <w:r w:rsidRPr="003C1102" w:rsidR="00162424">
        <w:t xml:space="preserve"> x 3 responses/day = 720 responses</w:t>
      </w:r>
      <w:r w:rsidRPr="003C1102" w:rsidR="000F71EE">
        <w:t>. The PVT w</w:t>
      </w:r>
      <w:r w:rsidRPr="003C1102">
        <w:t xml:space="preserve">ill </w:t>
      </w:r>
      <w:r w:rsidRPr="003C1102" w:rsidR="00441B19">
        <w:t xml:space="preserve">be completed by all </w:t>
      </w:r>
      <w:r w:rsidRPr="003C1102" w:rsidR="00FF59AB">
        <w:t>90</w:t>
      </w:r>
      <w:r w:rsidRPr="003C1102" w:rsidR="00441B19">
        <w:t xml:space="preserve"> participa</w:t>
      </w:r>
      <w:r w:rsidR="00441B19">
        <w:t>ting drivers</w:t>
      </w:r>
      <w:r w:rsidR="000F71EE">
        <w:t xml:space="preserve"> 3 times each day (</w:t>
      </w:r>
      <w:r w:rsidR="00B340E0">
        <w:t xml:space="preserve">3 times per day x 7 days per week x </w:t>
      </w:r>
      <w:r w:rsidR="00162424">
        <w:t>240 data collection days = 720 responses</w:t>
      </w:r>
      <w:r w:rsidR="00B340E0">
        <w:t>)</w:t>
      </w:r>
      <w:r w:rsidR="000F71EE">
        <w:t>. It takes 3 minutes to complete the PVT</w:t>
      </w:r>
      <w:r w:rsidR="00A24CBD">
        <w:t xml:space="preserve"> (Attachment M)</w:t>
      </w:r>
      <w:r w:rsidR="00B340E0">
        <w:t>.</w:t>
      </w:r>
      <w:r w:rsidR="00441B19">
        <w:t xml:space="preserve"> </w:t>
      </w:r>
      <w:r w:rsidR="00B340E0">
        <w:t>Several questionnaires will be completed at four different times across data collection. These include the Exercise and Food Consumption Questionnaire (4 items</w:t>
      </w:r>
      <w:r w:rsidR="00EF619E">
        <w:t xml:space="preserve">, Attachment </w:t>
      </w:r>
      <w:r w:rsidR="00A24CBD">
        <w:t>N</w:t>
      </w:r>
      <w:r w:rsidR="00B340E0">
        <w:t>), the SF-36v2 (11 items</w:t>
      </w:r>
      <w:r w:rsidR="00664829">
        <w:t xml:space="preserve">, Attachment </w:t>
      </w:r>
      <w:r w:rsidR="00A24CBD">
        <w:t>O</w:t>
      </w:r>
      <w:r w:rsidR="00B340E0">
        <w:t>), Family Interactions Questionnaire (4 items</w:t>
      </w:r>
      <w:r w:rsidR="00EF619E">
        <w:t xml:space="preserve">, Attachment </w:t>
      </w:r>
      <w:r w:rsidR="00A24CBD">
        <w:t>P</w:t>
      </w:r>
      <w:r w:rsidR="00B340E0">
        <w:t>),  Job Descriptive Index (89 items</w:t>
      </w:r>
      <w:r w:rsidR="00EF619E">
        <w:t xml:space="preserve">, Attachment </w:t>
      </w:r>
      <w:r w:rsidR="00A24CBD">
        <w:t>Q</w:t>
      </w:r>
      <w:r w:rsidR="00B340E0">
        <w:t>)</w:t>
      </w:r>
      <w:r w:rsidR="00A71B8D">
        <w:t xml:space="preserve">, and Safety Climate Questionnaire (Attachment </w:t>
      </w:r>
      <w:r w:rsidR="00386FA6">
        <w:t>R</w:t>
      </w:r>
      <w:r w:rsidR="00A71B8D">
        <w:t>)</w:t>
      </w:r>
      <w:r w:rsidR="00B340E0">
        <w:t xml:space="preserve">. </w:t>
      </w:r>
      <w:r w:rsidR="00C975A6">
        <w:t>The Post-Study Questionnaire (60 items</w:t>
      </w:r>
      <w:r w:rsidR="00EF619E">
        <w:t xml:space="preserve">, </w:t>
      </w:r>
      <w:r w:rsidR="007C69F1">
        <w:t xml:space="preserve">Attachment </w:t>
      </w:r>
      <w:r w:rsidR="00664829">
        <w:t>S</w:t>
      </w:r>
      <w:r w:rsidR="00C975A6">
        <w:t xml:space="preserve">) will be completed by all drivers at the end of the study. </w:t>
      </w:r>
      <w:r w:rsidR="00C975A6">
        <w:lastRenderedPageBreak/>
        <w:t>Lastly, monthly p</w:t>
      </w:r>
      <w:r>
        <w:t>hone briefings are estimated to take 10 minutes</w:t>
      </w:r>
      <w:r w:rsidR="00C975A6">
        <w:t xml:space="preserve"> each</w:t>
      </w:r>
      <w:r w:rsidR="00A71B8D">
        <w:t>)</w:t>
      </w:r>
      <w:r>
        <w:t>. The estimates of burden hours for the participating driver tasks are presented in table</w:t>
      </w:r>
      <w:r w:rsidR="00081567">
        <w:t xml:space="preserve"> below.</w:t>
      </w:r>
      <w:r>
        <w:t xml:space="preserve"> </w:t>
      </w:r>
    </w:p>
    <w:p w:rsidR="00E265E9" w:rsidP="00A503D3" w:rsidRDefault="00E265E9" w14:paraId="2CF286F2" w14:textId="77777777">
      <w:pPr>
        <w:tabs>
          <w:tab w:val="left" w:pos="0"/>
        </w:tabs>
        <w:jc w:val="center"/>
        <w:rPr>
          <w:b/>
        </w:rPr>
      </w:pPr>
    </w:p>
    <w:p w:rsidR="00A503D3" w:rsidP="00A503D3" w:rsidRDefault="00C975A6" w14:paraId="6F2FB01A" w14:textId="094A45D5">
      <w:pPr>
        <w:tabs>
          <w:tab w:val="left" w:pos="0"/>
        </w:tabs>
        <w:jc w:val="center"/>
        <w:rPr>
          <w:b/>
        </w:rPr>
      </w:pPr>
      <w:r>
        <w:rPr>
          <w:b/>
        </w:rPr>
        <w:t xml:space="preserve">Table </w:t>
      </w:r>
      <w:r w:rsidR="001914AD">
        <w:rPr>
          <w:b/>
        </w:rPr>
        <w:t xml:space="preserve">A-4, </w:t>
      </w:r>
      <w:r w:rsidR="005449EE">
        <w:rPr>
          <w:b/>
        </w:rPr>
        <w:t xml:space="preserve">Estimated Burden by </w:t>
      </w:r>
      <w:r w:rsidRPr="003D5BA6" w:rsidR="00A503D3">
        <w:rPr>
          <w:b/>
        </w:rPr>
        <w:t>Task</w:t>
      </w:r>
    </w:p>
    <w:tbl>
      <w:tblPr>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80"/>
        <w:gridCol w:w="2610"/>
        <w:gridCol w:w="1620"/>
        <w:gridCol w:w="1685"/>
        <w:gridCol w:w="1415"/>
        <w:gridCol w:w="1809"/>
      </w:tblGrid>
      <w:tr w:rsidRPr="00840F12" w:rsidR="008C6655" w:rsidTr="00BA42A7" w14:paraId="19103543" w14:textId="77777777">
        <w:trPr>
          <w:trHeight w:val="461"/>
          <w:jc w:val="center"/>
        </w:trPr>
        <w:tc>
          <w:tcPr>
            <w:tcW w:w="1580" w:type="dxa"/>
            <w:vAlign w:val="center"/>
          </w:tcPr>
          <w:p w:rsidRPr="008C6655" w:rsidR="008C6655" w:rsidP="000E36A1" w:rsidRDefault="008C6655" w14:paraId="1383CC82" w14:textId="77777777">
            <w:pPr>
              <w:tabs>
                <w:tab w:val="left" w:pos="360"/>
              </w:tabs>
              <w:jc w:val="center"/>
              <w:rPr>
                <w:b/>
              </w:rPr>
            </w:pPr>
            <w:r w:rsidRPr="008C6655">
              <w:rPr>
                <w:b/>
              </w:rPr>
              <w:t>Type of Respondent</w:t>
            </w:r>
          </w:p>
        </w:tc>
        <w:tc>
          <w:tcPr>
            <w:tcW w:w="2610" w:type="dxa"/>
            <w:vAlign w:val="center"/>
          </w:tcPr>
          <w:p w:rsidRPr="008C6655" w:rsidR="008C6655" w:rsidP="000E36A1" w:rsidRDefault="008C6655" w14:paraId="424962D4" w14:textId="77777777">
            <w:pPr>
              <w:tabs>
                <w:tab w:val="left" w:pos="360"/>
              </w:tabs>
              <w:jc w:val="center"/>
              <w:rPr>
                <w:b/>
              </w:rPr>
            </w:pPr>
            <w:r w:rsidRPr="008C6655">
              <w:rPr>
                <w:b/>
              </w:rPr>
              <w:t>Form Name</w:t>
            </w:r>
          </w:p>
        </w:tc>
        <w:tc>
          <w:tcPr>
            <w:tcW w:w="1620" w:type="dxa"/>
            <w:vAlign w:val="center"/>
          </w:tcPr>
          <w:p w:rsidRPr="008C6655" w:rsidR="008C6655" w:rsidP="000E36A1" w:rsidRDefault="008C6655" w14:paraId="1461436C" w14:textId="77777777">
            <w:pPr>
              <w:tabs>
                <w:tab w:val="left" w:pos="360"/>
              </w:tabs>
              <w:jc w:val="center"/>
              <w:rPr>
                <w:b/>
              </w:rPr>
            </w:pPr>
            <w:r w:rsidRPr="008C6655">
              <w:rPr>
                <w:b/>
              </w:rPr>
              <w:t>No. of Respondents</w:t>
            </w:r>
          </w:p>
        </w:tc>
        <w:tc>
          <w:tcPr>
            <w:tcW w:w="1685" w:type="dxa"/>
            <w:vAlign w:val="center"/>
          </w:tcPr>
          <w:p w:rsidRPr="008C6655" w:rsidR="008C6655" w:rsidP="000E36A1" w:rsidRDefault="008C6655" w14:paraId="726448FE" w14:textId="77777777">
            <w:pPr>
              <w:tabs>
                <w:tab w:val="left" w:pos="360"/>
              </w:tabs>
              <w:jc w:val="center"/>
              <w:rPr>
                <w:b/>
              </w:rPr>
            </w:pPr>
            <w:r w:rsidRPr="008C6655">
              <w:rPr>
                <w:b/>
              </w:rPr>
              <w:t>No. of Responses per Respondent</w:t>
            </w:r>
          </w:p>
        </w:tc>
        <w:tc>
          <w:tcPr>
            <w:tcW w:w="1415" w:type="dxa"/>
            <w:vAlign w:val="center"/>
          </w:tcPr>
          <w:p w:rsidRPr="008C6655" w:rsidR="008C6655" w:rsidP="000E36A1" w:rsidRDefault="008C6655" w14:paraId="0C513269" w14:textId="77777777">
            <w:pPr>
              <w:tabs>
                <w:tab w:val="left" w:pos="360"/>
              </w:tabs>
              <w:jc w:val="center"/>
              <w:rPr>
                <w:b/>
              </w:rPr>
            </w:pPr>
            <w:r w:rsidRPr="008C6655">
              <w:rPr>
                <w:b/>
              </w:rPr>
              <w:t>Average Burden per Response (hours)</w:t>
            </w:r>
          </w:p>
        </w:tc>
        <w:tc>
          <w:tcPr>
            <w:tcW w:w="1809" w:type="dxa"/>
            <w:vAlign w:val="center"/>
          </w:tcPr>
          <w:p w:rsidRPr="008C6655" w:rsidR="008C6655" w:rsidP="000E36A1" w:rsidRDefault="008C6655" w14:paraId="22079C9F" w14:textId="77777777">
            <w:pPr>
              <w:tabs>
                <w:tab w:val="left" w:pos="360"/>
              </w:tabs>
              <w:jc w:val="center"/>
              <w:rPr>
                <w:b/>
              </w:rPr>
            </w:pPr>
            <w:r w:rsidRPr="008C6655">
              <w:rPr>
                <w:b/>
              </w:rPr>
              <w:t>Total Burden Hours</w:t>
            </w:r>
          </w:p>
        </w:tc>
      </w:tr>
      <w:tr w:rsidRPr="00840F12" w:rsidR="008C6655" w:rsidTr="00BA42A7" w14:paraId="281052D0" w14:textId="77777777">
        <w:trPr>
          <w:trHeight w:val="230"/>
          <w:jc w:val="center"/>
        </w:trPr>
        <w:tc>
          <w:tcPr>
            <w:tcW w:w="1580" w:type="dxa"/>
            <w:vMerge w:val="restart"/>
            <w:vAlign w:val="center"/>
          </w:tcPr>
          <w:p w:rsidRPr="008C6655" w:rsidR="008C6655" w:rsidP="000E36A1" w:rsidRDefault="008C6655" w14:paraId="1DD81958" w14:textId="77777777">
            <w:pPr>
              <w:tabs>
                <w:tab w:val="left" w:pos="360"/>
              </w:tabs>
              <w:jc w:val="center"/>
            </w:pPr>
            <w:r w:rsidRPr="008C6655">
              <w:t>Carrier Management</w:t>
            </w:r>
          </w:p>
          <w:p w:rsidRPr="008C6655" w:rsidR="008C6655" w:rsidP="000E36A1" w:rsidRDefault="008C6655" w14:paraId="0650FBD2" w14:textId="77777777">
            <w:pPr>
              <w:tabs>
                <w:tab w:val="left" w:pos="360"/>
              </w:tabs>
              <w:jc w:val="center"/>
            </w:pPr>
          </w:p>
        </w:tc>
        <w:tc>
          <w:tcPr>
            <w:tcW w:w="2610" w:type="dxa"/>
            <w:vAlign w:val="center"/>
          </w:tcPr>
          <w:p w:rsidRPr="008C6655" w:rsidR="008C6655" w:rsidP="000E36A1" w:rsidRDefault="008C6655" w14:paraId="6BD95944" w14:textId="3465059A">
            <w:pPr>
              <w:tabs>
                <w:tab w:val="left" w:pos="360"/>
              </w:tabs>
              <w:jc w:val="center"/>
            </w:pPr>
            <w:r w:rsidRPr="008C6655">
              <w:t>Participation Agreement</w:t>
            </w:r>
          </w:p>
        </w:tc>
        <w:tc>
          <w:tcPr>
            <w:tcW w:w="1620" w:type="dxa"/>
            <w:vAlign w:val="center"/>
          </w:tcPr>
          <w:p w:rsidRPr="008C6655" w:rsidR="008C6655" w:rsidP="000E36A1" w:rsidRDefault="008C6655" w14:paraId="0C426577" w14:textId="77777777">
            <w:pPr>
              <w:tabs>
                <w:tab w:val="left" w:pos="360"/>
              </w:tabs>
              <w:jc w:val="center"/>
            </w:pPr>
            <w:r w:rsidRPr="008C6655">
              <w:t>1</w:t>
            </w:r>
          </w:p>
        </w:tc>
        <w:tc>
          <w:tcPr>
            <w:tcW w:w="1685" w:type="dxa"/>
            <w:vAlign w:val="center"/>
          </w:tcPr>
          <w:p w:rsidRPr="008C6655" w:rsidR="008C6655" w:rsidP="000E36A1" w:rsidRDefault="008C6655" w14:paraId="6A3B3F19" w14:textId="77777777">
            <w:pPr>
              <w:tabs>
                <w:tab w:val="left" w:pos="360"/>
              </w:tabs>
              <w:jc w:val="center"/>
            </w:pPr>
            <w:r w:rsidRPr="008C6655">
              <w:t>1</w:t>
            </w:r>
          </w:p>
        </w:tc>
        <w:tc>
          <w:tcPr>
            <w:tcW w:w="1415" w:type="dxa"/>
            <w:vAlign w:val="center"/>
          </w:tcPr>
          <w:p w:rsidRPr="008C6655" w:rsidR="008C6655" w:rsidP="000E36A1" w:rsidRDefault="008C6655" w14:paraId="7DF09D1C" w14:textId="77777777">
            <w:pPr>
              <w:tabs>
                <w:tab w:val="left" w:pos="360"/>
              </w:tabs>
              <w:jc w:val="center"/>
            </w:pPr>
            <w:r w:rsidRPr="008C6655">
              <w:t>1</w:t>
            </w:r>
          </w:p>
        </w:tc>
        <w:tc>
          <w:tcPr>
            <w:tcW w:w="1809" w:type="dxa"/>
            <w:vAlign w:val="center"/>
          </w:tcPr>
          <w:p w:rsidRPr="008C6655" w:rsidR="008C6655" w:rsidP="000E36A1" w:rsidRDefault="008C6655" w14:paraId="12C8451E" w14:textId="77777777">
            <w:pPr>
              <w:tabs>
                <w:tab w:val="left" w:pos="360"/>
              </w:tabs>
              <w:jc w:val="center"/>
            </w:pPr>
            <w:r w:rsidRPr="008C6655">
              <w:t>1</w:t>
            </w:r>
          </w:p>
        </w:tc>
      </w:tr>
      <w:tr w:rsidRPr="00840F12" w:rsidR="00543B4C" w:rsidTr="00BA42A7" w14:paraId="76FAC5A6" w14:textId="77777777">
        <w:trPr>
          <w:trHeight w:val="707"/>
          <w:jc w:val="center"/>
        </w:trPr>
        <w:tc>
          <w:tcPr>
            <w:tcW w:w="1580" w:type="dxa"/>
            <w:vMerge/>
            <w:vAlign w:val="center"/>
          </w:tcPr>
          <w:p w:rsidRPr="008C6655" w:rsidR="00543B4C" w:rsidP="000E36A1" w:rsidRDefault="00543B4C" w14:paraId="2C971EDE" w14:textId="77777777">
            <w:pPr>
              <w:tabs>
                <w:tab w:val="left" w:pos="360"/>
              </w:tabs>
              <w:jc w:val="center"/>
              <w:rPr>
                <w:b/>
              </w:rPr>
            </w:pPr>
          </w:p>
        </w:tc>
        <w:tc>
          <w:tcPr>
            <w:tcW w:w="2610" w:type="dxa"/>
            <w:vAlign w:val="center"/>
          </w:tcPr>
          <w:p w:rsidR="00543B4C" w:rsidP="000E36A1" w:rsidRDefault="00543B4C" w14:paraId="3C8801F1" w14:textId="24D043E9">
            <w:pPr>
              <w:tabs>
                <w:tab w:val="left" w:pos="360"/>
              </w:tabs>
              <w:jc w:val="center"/>
            </w:pPr>
            <w:r w:rsidRPr="00543B4C">
              <w:t>Retrieval of Company Monthly Roadside Violations</w:t>
            </w:r>
            <w:r>
              <w:t>/Crash Reports</w:t>
            </w:r>
          </w:p>
        </w:tc>
        <w:tc>
          <w:tcPr>
            <w:tcW w:w="1620" w:type="dxa"/>
            <w:vAlign w:val="center"/>
          </w:tcPr>
          <w:p w:rsidRPr="008C6655" w:rsidR="00543B4C" w:rsidP="000E36A1" w:rsidRDefault="00543B4C" w14:paraId="48BF457B" w14:textId="64CA0334">
            <w:pPr>
              <w:tabs>
                <w:tab w:val="left" w:pos="360"/>
              </w:tabs>
              <w:jc w:val="center"/>
            </w:pPr>
            <w:r>
              <w:t>1</w:t>
            </w:r>
          </w:p>
        </w:tc>
        <w:tc>
          <w:tcPr>
            <w:tcW w:w="1685" w:type="dxa"/>
            <w:vAlign w:val="center"/>
          </w:tcPr>
          <w:p w:rsidRPr="008C6655" w:rsidR="00543B4C" w:rsidP="000E36A1" w:rsidRDefault="00543B4C" w14:paraId="6CD94BBC" w14:textId="2181C931">
            <w:pPr>
              <w:tabs>
                <w:tab w:val="left" w:pos="360"/>
              </w:tabs>
              <w:jc w:val="center"/>
            </w:pPr>
            <w:r>
              <w:t>8</w:t>
            </w:r>
          </w:p>
        </w:tc>
        <w:tc>
          <w:tcPr>
            <w:tcW w:w="1415" w:type="dxa"/>
            <w:vAlign w:val="center"/>
          </w:tcPr>
          <w:p w:rsidR="00543B4C" w:rsidP="000E36A1" w:rsidRDefault="00543B4C" w14:paraId="673B5325" w14:textId="159429A6">
            <w:pPr>
              <w:tabs>
                <w:tab w:val="left" w:pos="360"/>
              </w:tabs>
              <w:jc w:val="center"/>
              <w:rPr>
                <w:bCs/>
              </w:rPr>
            </w:pPr>
            <w:r>
              <w:rPr>
                <w:bCs/>
              </w:rPr>
              <w:t>1.5</w:t>
            </w:r>
          </w:p>
        </w:tc>
        <w:tc>
          <w:tcPr>
            <w:tcW w:w="1809" w:type="dxa"/>
            <w:vAlign w:val="center"/>
          </w:tcPr>
          <w:p w:rsidR="00543B4C" w:rsidP="000E36A1" w:rsidRDefault="00543B4C" w14:paraId="69F1A95A" w14:textId="32B37580">
            <w:pPr>
              <w:tabs>
                <w:tab w:val="left" w:pos="360"/>
              </w:tabs>
              <w:jc w:val="center"/>
            </w:pPr>
            <w:r>
              <w:t>12</w:t>
            </w:r>
          </w:p>
        </w:tc>
      </w:tr>
      <w:tr w:rsidRPr="00840F12" w:rsidR="00FB6DE0" w:rsidTr="00BA42A7" w14:paraId="2959B823" w14:textId="77777777">
        <w:trPr>
          <w:trHeight w:val="707"/>
          <w:jc w:val="center"/>
        </w:trPr>
        <w:tc>
          <w:tcPr>
            <w:tcW w:w="1580" w:type="dxa"/>
            <w:vMerge/>
            <w:vAlign w:val="center"/>
          </w:tcPr>
          <w:p w:rsidRPr="008C6655" w:rsidR="00FB6DE0" w:rsidP="000E36A1" w:rsidRDefault="00FB6DE0" w14:paraId="339DD2A6" w14:textId="77777777">
            <w:pPr>
              <w:tabs>
                <w:tab w:val="left" w:pos="360"/>
              </w:tabs>
              <w:jc w:val="center"/>
              <w:rPr>
                <w:b/>
              </w:rPr>
            </w:pPr>
          </w:p>
        </w:tc>
        <w:tc>
          <w:tcPr>
            <w:tcW w:w="2610" w:type="dxa"/>
            <w:vAlign w:val="center"/>
          </w:tcPr>
          <w:p w:rsidR="00FB6DE0" w:rsidP="000E36A1" w:rsidRDefault="00FB6DE0" w14:paraId="48A6EB6B" w14:textId="77777777">
            <w:pPr>
              <w:tabs>
                <w:tab w:val="left" w:pos="360"/>
              </w:tabs>
              <w:jc w:val="center"/>
            </w:pPr>
            <w:r>
              <w:t xml:space="preserve">Retrieval of Company </w:t>
            </w:r>
            <w:r w:rsidRPr="008C6655">
              <w:t>Administrative Costs</w:t>
            </w:r>
          </w:p>
        </w:tc>
        <w:tc>
          <w:tcPr>
            <w:tcW w:w="1620" w:type="dxa"/>
            <w:vAlign w:val="center"/>
          </w:tcPr>
          <w:p w:rsidRPr="008C6655" w:rsidR="00FB6DE0" w:rsidP="000E36A1" w:rsidRDefault="00FB6DE0" w14:paraId="46A23BCA" w14:textId="77777777">
            <w:pPr>
              <w:tabs>
                <w:tab w:val="left" w:pos="360"/>
              </w:tabs>
              <w:jc w:val="center"/>
            </w:pPr>
            <w:r>
              <w:t>1</w:t>
            </w:r>
          </w:p>
        </w:tc>
        <w:tc>
          <w:tcPr>
            <w:tcW w:w="1685" w:type="dxa"/>
            <w:vAlign w:val="center"/>
          </w:tcPr>
          <w:p w:rsidRPr="008C6655" w:rsidR="00FB6DE0" w:rsidP="000E36A1" w:rsidRDefault="009344A6" w14:paraId="58DC9F01" w14:textId="4ED76B42">
            <w:pPr>
              <w:tabs>
                <w:tab w:val="left" w:pos="360"/>
              </w:tabs>
              <w:jc w:val="center"/>
            </w:pPr>
            <w:r>
              <w:t>16</w:t>
            </w:r>
          </w:p>
        </w:tc>
        <w:tc>
          <w:tcPr>
            <w:tcW w:w="1415" w:type="dxa"/>
            <w:vAlign w:val="center"/>
          </w:tcPr>
          <w:p w:rsidR="00FB6DE0" w:rsidP="000E36A1" w:rsidRDefault="00543B4C" w14:paraId="22CCD569" w14:textId="2073BD04">
            <w:pPr>
              <w:tabs>
                <w:tab w:val="left" w:pos="360"/>
              </w:tabs>
              <w:jc w:val="center"/>
              <w:rPr>
                <w:bCs/>
              </w:rPr>
            </w:pPr>
            <w:r>
              <w:rPr>
                <w:bCs/>
              </w:rPr>
              <w:t>2</w:t>
            </w:r>
          </w:p>
        </w:tc>
        <w:tc>
          <w:tcPr>
            <w:tcW w:w="1809" w:type="dxa"/>
            <w:vAlign w:val="center"/>
          </w:tcPr>
          <w:p w:rsidR="00FB6DE0" w:rsidP="000E36A1" w:rsidRDefault="00543B4C" w14:paraId="2723F423" w14:textId="626F7F75">
            <w:pPr>
              <w:tabs>
                <w:tab w:val="left" w:pos="360"/>
              </w:tabs>
              <w:jc w:val="center"/>
            </w:pPr>
            <w:r>
              <w:t>32</w:t>
            </w:r>
          </w:p>
        </w:tc>
      </w:tr>
      <w:tr w:rsidRPr="00840F12" w:rsidR="008C6655" w:rsidTr="00BA42A7" w14:paraId="5A5ADE9F" w14:textId="77777777">
        <w:trPr>
          <w:trHeight w:val="707"/>
          <w:jc w:val="center"/>
        </w:trPr>
        <w:tc>
          <w:tcPr>
            <w:tcW w:w="1580" w:type="dxa"/>
            <w:vMerge/>
            <w:vAlign w:val="center"/>
          </w:tcPr>
          <w:p w:rsidRPr="008C6655" w:rsidR="008C6655" w:rsidP="000E36A1" w:rsidRDefault="008C6655" w14:paraId="3EB00A96" w14:textId="77777777">
            <w:pPr>
              <w:tabs>
                <w:tab w:val="left" w:pos="360"/>
              </w:tabs>
              <w:jc w:val="center"/>
            </w:pPr>
          </w:p>
        </w:tc>
        <w:tc>
          <w:tcPr>
            <w:tcW w:w="2610" w:type="dxa"/>
            <w:vAlign w:val="center"/>
          </w:tcPr>
          <w:p w:rsidRPr="008C6655" w:rsidR="008C6655" w:rsidP="000E36A1" w:rsidRDefault="002B6806" w14:paraId="0292F2BD" w14:textId="71F9CCE3">
            <w:pPr>
              <w:tabs>
                <w:tab w:val="left" w:pos="360"/>
              </w:tabs>
              <w:jc w:val="center"/>
            </w:pPr>
            <w:r>
              <w:t>Management Practice questionnaire</w:t>
            </w:r>
            <w:r w:rsidR="00FB6DE0">
              <w:t xml:space="preserve"> (Time 1)</w:t>
            </w:r>
          </w:p>
        </w:tc>
        <w:tc>
          <w:tcPr>
            <w:tcW w:w="1620" w:type="dxa"/>
            <w:vAlign w:val="center"/>
          </w:tcPr>
          <w:p w:rsidRPr="008C6655" w:rsidR="008C6655" w:rsidP="000E36A1" w:rsidRDefault="00FB6DE0" w14:paraId="5A76F2C2" w14:textId="0165AB4A">
            <w:pPr>
              <w:tabs>
                <w:tab w:val="left" w:pos="360"/>
              </w:tabs>
              <w:jc w:val="center"/>
            </w:pPr>
            <w:r>
              <w:t>5</w:t>
            </w:r>
          </w:p>
        </w:tc>
        <w:tc>
          <w:tcPr>
            <w:tcW w:w="1685" w:type="dxa"/>
            <w:vAlign w:val="center"/>
          </w:tcPr>
          <w:p w:rsidRPr="008C6655" w:rsidR="008C6655" w:rsidP="000E36A1" w:rsidRDefault="008C6655" w14:paraId="204BDBDD" w14:textId="77777777">
            <w:pPr>
              <w:tabs>
                <w:tab w:val="left" w:pos="360"/>
              </w:tabs>
              <w:jc w:val="center"/>
            </w:pPr>
            <w:r w:rsidRPr="008C6655">
              <w:t>1</w:t>
            </w:r>
          </w:p>
        </w:tc>
        <w:tc>
          <w:tcPr>
            <w:tcW w:w="1415" w:type="dxa"/>
            <w:vAlign w:val="center"/>
          </w:tcPr>
          <w:p w:rsidRPr="008C6655" w:rsidR="008C6655" w:rsidP="000E36A1" w:rsidRDefault="008C6655" w14:paraId="193E8088" w14:textId="77777777">
            <w:pPr>
              <w:tabs>
                <w:tab w:val="left" w:pos="360"/>
              </w:tabs>
              <w:jc w:val="center"/>
            </w:pPr>
            <w:r w:rsidRPr="008C6655">
              <w:t>45/60</w:t>
            </w:r>
          </w:p>
        </w:tc>
        <w:tc>
          <w:tcPr>
            <w:tcW w:w="1809" w:type="dxa"/>
            <w:vAlign w:val="center"/>
          </w:tcPr>
          <w:p w:rsidRPr="008C6655" w:rsidR="008C6655" w:rsidP="000E36A1" w:rsidRDefault="00FB6DE0" w14:paraId="0DD5B3AE" w14:textId="3468DE1F">
            <w:pPr>
              <w:tabs>
                <w:tab w:val="left" w:pos="360"/>
              </w:tabs>
              <w:jc w:val="center"/>
            </w:pPr>
            <w:r>
              <w:t>4</w:t>
            </w:r>
          </w:p>
        </w:tc>
      </w:tr>
      <w:tr w:rsidRPr="00840F12" w:rsidR="00FB6DE0" w:rsidTr="00BA42A7" w14:paraId="04064191" w14:textId="77777777">
        <w:trPr>
          <w:trHeight w:val="707"/>
          <w:jc w:val="center"/>
        </w:trPr>
        <w:tc>
          <w:tcPr>
            <w:tcW w:w="1580" w:type="dxa"/>
            <w:vMerge/>
            <w:vAlign w:val="center"/>
          </w:tcPr>
          <w:p w:rsidRPr="008C6655" w:rsidR="00FB6DE0" w:rsidP="00F158AC" w:rsidRDefault="00FB6DE0" w14:paraId="1F287D9A" w14:textId="77777777">
            <w:pPr>
              <w:tabs>
                <w:tab w:val="left" w:pos="360"/>
              </w:tabs>
              <w:jc w:val="center"/>
            </w:pPr>
          </w:p>
        </w:tc>
        <w:tc>
          <w:tcPr>
            <w:tcW w:w="2610" w:type="dxa"/>
            <w:vAlign w:val="center"/>
          </w:tcPr>
          <w:p w:rsidR="00FB6DE0" w:rsidP="00F158AC" w:rsidRDefault="00FB6DE0" w14:paraId="6F6734C4" w14:textId="77777777">
            <w:pPr>
              <w:tabs>
                <w:tab w:val="left" w:pos="360"/>
              </w:tabs>
              <w:jc w:val="center"/>
            </w:pPr>
            <w:r>
              <w:t>Management Practice questionnaire (Time 2)</w:t>
            </w:r>
          </w:p>
        </w:tc>
        <w:tc>
          <w:tcPr>
            <w:tcW w:w="1620" w:type="dxa"/>
            <w:vAlign w:val="center"/>
          </w:tcPr>
          <w:p w:rsidRPr="008C6655" w:rsidR="00FB6DE0" w:rsidP="00F158AC" w:rsidRDefault="00FB6DE0" w14:paraId="65602967" w14:textId="77777777">
            <w:pPr>
              <w:tabs>
                <w:tab w:val="left" w:pos="360"/>
              </w:tabs>
              <w:jc w:val="center"/>
            </w:pPr>
            <w:r>
              <w:t>5</w:t>
            </w:r>
          </w:p>
        </w:tc>
        <w:tc>
          <w:tcPr>
            <w:tcW w:w="1685" w:type="dxa"/>
            <w:vAlign w:val="center"/>
          </w:tcPr>
          <w:p w:rsidRPr="008C6655" w:rsidR="00FB6DE0" w:rsidP="00F158AC" w:rsidRDefault="00FB6DE0" w14:paraId="35214B55" w14:textId="77777777">
            <w:pPr>
              <w:tabs>
                <w:tab w:val="left" w:pos="360"/>
              </w:tabs>
              <w:jc w:val="center"/>
            </w:pPr>
            <w:r w:rsidRPr="008C6655">
              <w:t>1</w:t>
            </w:r>
          </w:p>
        </w:tc>
        <w:tc>
          <w:tcPr>
            <w:tcW w:w="1415" w:type="dxa"/>
            <w:vAlign w:val="center"/>
          </w:tcPr>
          <w:p w:rsidRPr="008C6655" w:rsidR="00FB6DE0" w:rsidP="00F158AC" w:rsidRDefault="00FB6DE0" w14:paraId="5953B978" w14:textId="77777777">
            <w:pPr>
              <w:tabs>
                <w:tab w:val="left" w:pos="360"/>
              </w:tabs>
              <w:jc w:val="center"/>
            </w:pPr>
            <w:r w:rsidRPr="008C6655">
              <w:t>45/60</w:t>
            </w:r>
          </w:p>
        </w:tc>
        <w:tc>
          <w:tcPr>
            <w:tcW w:w="1809" w:type="dxa"/>
            <w:vAlign w:val="center"/>
          </w:tcPr>
          <w:p w:rsidRPr="008C6655" w:rsidR="00FB6DE0" w:rsidP="00F158AC" w:rsidRDefault="00FB6DE0" w14:paraId="7BFF1645" w14:textId="77777777">
            <w:pPr>
              <w:tabs>
                <w:tab w:val="left" w:pos="360"/>
              </w:tabs>
              <w:jc w:val="center"/>
            </w:pPr>
            <w:r>
              <w:t>4</w:t>
            </w:r>
          </w:p>
        </w:tc>
      </w:tr>
      <w:tr w:rsidRPr="00840F12" w:rsidR="008C6655" w:rsidTr="00BA42A7" w14:paraId="1B53DCD6" w14:textId="77777777">
        <w:trPr>
          <w:trHeight w:val="707"/>
          <w:jc w:val="center"/>
        </w:trPr>
        <w:tc>
          <w:tcPr>
            <w:tcW w:w="1580" w:type="dxa"/>
            <w:vMerge w:val="restart"/>
            <w:vAlign w:val="center"/>
          </w:tcPr>
          <w:p w:rsidRPr="008C6655" w:rsidR="008C6655" w:rsidP="000E36A1" w:rsidRDefault="008C6655" w14:paraId="6B1B4D61" w14:textId="77777777">
            <w:pPr>
              <w:tabs>
                <w:tab w:val="left" w:pos="360"/>
              </w:tabs>
              <w:jc w:val="center"/>
            </w:pPr>
            <w:r w:rsidRPr="008C6655">
              <w:t>Drivers</w:t>
            </w:r>
          </w:p>
        </w:tc>
        <w:tc>
          <w:tcPr>
            <w:tcW w:w="2610" w:type="dxa"/>
            <w:vAlign w:val="center"/>
          </w:tcPr>
          <w:p w:rsidRPr="008C6655" w:rsidR="008C6655" w:rsidP="000E36A1" w:rsidRDefault="008C6655" w14:paraId="1174775B" w14:textId="77777777">
            <w:pPr>
              <w:tabs>
                <w:tab w:val="left" w:pos="360"/>
              </w:tabs>
              <w:jc w:val="center"/>
            </w:pPr>
            <w:r w:rsidRPr="008C6655">
              <w:t>Application to Participate</w:t>
            </w:r>
          </w:p>
        </w:tc>
        <w:tc>
          <w:tcPr>
            <w:tcW w:w="1620" w:type="dxa"/>
            <w:vAlign w:val="center"/>
          </w:tcPr>
          <w:p w:rsidRPr="008C6655" w:rsidR="008C6655" w:rsidP="000E36A1" w:rsidRDefault="008C6655" w14:paraId="3C138DF0" w14:textId="77777777">
            <w:pPr>
              <w:tabs>
                <w:tab w:val="left" w:pos="360"/>
              </w:tabs>
              <w:jc w:val="center"/>
            </w:pPr>
            <w:r w:rsidRPr="008C6655">
              <w:t>150</w:t>
            </w:r>
          </w:p>
        </w:tc>
        <w:tc>
          <w:tcPr>
            <w:tcW w:w="1685" w:type="dxa"/>
            <w:vAlign w:val="center"/>
          </w:tcPr>
          <w:p w:rsidRPr="008C6655" w:rsidR="008C6655" w:rsidP="000E36A1" w:rsidRDefault="008C6655" w14:paraId="55390CA6" w14:textId="77777777">
            <w:pPr>
              <w:tabs>
                <w:tab w:val="left" w:pos="360"/>
              </w:tabs>
              <w:jc w:val="center"/>
            </w:pPr>
            <w:r w:rsidRPr="008C6655">
              <w:t>1</w:t>
            </w:r>
          </w:p>
        </w:tc>
        <w:tc>
          <w:tcPr>
            <w:tcW w:w="1415" w:type="dxa"/>
            <w:vAlign w:val="center"/>
          </w:tcPr>
          <w:p w:rsidRPr="008C6655" w:rsidR="008C6655" w:rsidP="000E36A1" w:rsidRDefault="008C6655" w14:paraId="08A71BB1" w14:textId="77777777">
            <w:pPr>
              <w:tabs>
                <w:tab w:val="left" w:pos="360"/>
              </w:tabs>
              <w:jc w:val="center"/>
            </w:pPr>
            <w:r w:rsidRPr="008C6655">
              <w:t>12/60</w:t>
            </w:r>
          </w:p>
        </w:tc>
        <w:tc>
          <w:tcPr>
            <w:tcW w:w="1809" w:type="dxa"/>
            <w:vAlign w:val="center"/>
          </w:tcPr>
          <w:p w:rsidRPr="008C6655" w:rsidR="008C6655" w:rsidP="000E36A1" w:rsidRDefault="008C6655" w14:paraId="0DDE118C" w14:textId="77777777">
            <w:pPr>
              <w:tabs>
                <w:tab w:val="left" w:pos="360"/>
              </w:tabs>
              <w:jc w:val="center"/>
            </w:pPr>
            <w:r w:rsidRPr="008C6655">
              <w:t>30</w:t>
            </w:r>
          </w:p>
        </w:tc>
      </w:tr>
      <w:tr w:rsidRPr="00840F12" w:rsidR="008C6655" w:rsidTr="00BA42A7" w14:paraId="4D5B0F4B" w14:textId="77777777">
        <w:trPr>
          <w:trHeight w:val="707"/>
          <w:jc w:val="center"/>
        </w:trPr>
        <w:tc>
          <w:tcPr>
            <w:tcW w:w="1580" w:type="dxa"/>
            <w:vMerge/>
            <w:vAlign w:val="center"/>
          </w:tcPr>
          <w:p w:rsidRPr="008C6655" w:rsidR="008C6655" w:rsidP="000E36A1" w:rsidRDefault="008C6655" w14:paraId="7B4BC153" w14:textId="77777777">
            <w:pPr>
              <w:tabs>
                <w:tab w:val="left" w:pos="360"/>
              </w:tabs>
              <w:jc w:val="center"/>
            </w:pPr>
          </w:p>
        </w:tc>
        <w:tc>
          <w:tcPr>
            <w:tcW w:w="2610" w:type="dxa"/>
            <w:vAlign w:val="center"/>
          </w:tcPr>
          <w:p w:rsidRPr="008C6655" w:rsidR="008C6655" w:rsidP="000E36A1" w:rsidRDefault="008C6655" w14:paraId="24448736" w14:textId="77777777">
            <w:pPr>
              <w:tabs>
                <w:tab w:val="left" w:pos="360"/>
              </w:tabs>
              <w:jc w:val="center"/>
            </w:pPr>
            <w:r w:rsidRPr="008C6655">
              <w:t>Actigraph Training</w:t>
            </w:r>
          </w:p>
        </w:tc>
        <w:tc>
          <w:tcPr>
            <w:tcW w:w="1620" w:type="dxa"/>
            <w:vAlign w:val="center"/>
          </w:tcPr>
          <w:p w:rsidRPr="008C6655" w:rsidR="008C6655" w:rsidP="000E36A1" w:rsidRDefault="008C6655" w14:paraId="7403F868" w14:textId="77777777">
            <w:pPr>
              <w:tabs>
                <w:tab w:val="left" w:pos="360"/>
              </w:tabs>
              <w:jc w:val="center"/>
            </w:pPr>
            <w:r w:rsidRPr="008C6655">
              <w:t>90</w:t>
            </w:r>
          </w:p>
        </w:tc>
        <w:tc>
          <w:tcPr>
            <w:tcW w:w="1685" w:type="dxa"/>
            <w:vAlign w:val="center"/>
          </w:tcPr>
          <w:p w:rsidRPr="008C6655" w:rsidR="008C6655" w:rsidP="000E36A1" w:rsidRDefault="008C6655" w14:paraId="575DAD29" w14:textId="77777777">
            <w:pPr>
              <w:tabs>
                <w:tab w:val="left" w:pos="360"/>
              </w:tabs>
              <w:jc w:val="center"/>
            </w:pPr>
            <w:r w:rsidRPr="008C6655">
              <w:t>1</w:t>
            </w:r>
          </w:p>
        </w:tc>
        <w:tc>
          <w:tcPr>
            <w:tcW w:w="1415" w:type="dxa"/>
            <w:vAlign w:val="center"/>
          </w:tcPr>
          <w:p w:rsidRPr="008C6655" w:rsidR="008C6655" w:rsidP="000E36A1" w:rsidRDefault="008C6655" w14:paraId="3FC8CFA4" w14:textId="77777777">
            <w:pPr>
              <w:tabs>
                <w:tab w:val="left" w:pos="360"/>
              </w:tabs>
              <w:jc w:val="center"/>
            </w:pPr>
            <w:r w:rsidRPr="008C6655">
              <w:t>10/60</w:t>
            </w:r>
          </w:p>
        </w:tc>
        <w:tc>
          <w:tcPr>
            <w:tcW w:w="1809" w:type="dxa"/>
            <w:vAlign w:val="center"/>
          </w:tcPr>
          <w:p w:rsidRPr="008C6655" w:rsidR="008C6655" w:rsidP="000E36A1" w:rsidRDefault="008C6655" w14:paraId="15D2A6F0" w14:textId="77777777">
            <w:pPr>
              <w:tabs>
                <w:tab w:val="left" w:pos="360"/>
              </w:tabs>
              <w:jc w:val="center"/>
            </w:pPr>
            <w:r w:rsidRPr="008C6655">
              <w:t>15</w:t>
            </w:r>
          </w:p>
        </w:tc>
      </w:tr>
      <w:tr w:rsidRPr="00840F12" w:rsidR="008C6655" w:rsidTr="00BA42A7" w14:paraId="60A10820" w14:textId="77777777">
        <w:trPr>
          <w:trHeight w:val="707"/>
          <w:jc w:val="center"/>
        </w:trPr>
        <w:tc>
          <w:tcPr>
            <w:tcW w:w="1580" w:type="dxa"/>
            <w:vMerge/>
            <w:vAlign w:val="center"/>
          </w:tcPr>
          <w:p w:rsidRPr="008C6655" w:rsidR="008C6655" w:rsidP="000E36A1" w:rsidRDefault="008C6655" w14:paraId="39667C60" w14:textId="77777777">
            <w:pPr>
              <w:tabs>
                <w:tab w:val="left" w:pos="360"/>
              </w:tabs>
              <w:jc w:val="center"/>
            </w:pPr>
          </w:p>
        </w:tc>
        <w:tc>
          <w:tcPr>
            <w:tcW w:w="2610" w:type="dxa"/>
            <w:vAlign w:val="center"/>
          </w:tcPr>
          <w:p w:rsidRPr="008C6655" w:rsidR="008C6655" w:rsidP="000E36A1" w:rsidRDefault="008C6655" w14:paraId="2BBE3755" w14:textId="77777777">
            <w:pPr>
              <w:tabs>
                <w:tab w:val="left" w:pos="360"/>
              </w:tabs>
              <w:jc w:val="center"/>
            </w:pPr>
            <w:r w:rsidRPr="008C6655">
              <w:t>Background Questionnaire</w:t>
            </w:r>
          </w:p>
        </w:tc>
        <w:tc>
          <w:tcPr>
            <w:tcW w:w="1620" w:type="dxa"/>
            <w:vAlign w:val="center"/>
          </w:tcPr>
          <w:p w:rsidRPr="008C6655" w:rsidR="008C6655" w:rsidP="000E36A1" w:rsidRDefault="008C6655" w14:paraId="3B5D8428" w14:textId="77777777">
            <w:pPr>
              <w:tabs>
                <w:tab w:val="left" w:pos="360"/>
              </w:tabs>
              <w:jc w:val="center"/>
            </w:pPr>
            <w:r w:rsidRPr="008C6655">
              <w:t>90</w:t>
            </w:r>
          </w:p>
        </w:tc>
        <w:tc>
          <w:tcPr>
            <w:tcW w:w="1685" w:type="dxa"/>
            <w:vAlign w:val="center"/>
          </w:tcPr>
          <w:p w:rsidRPr="008C6655" w:rsidR="008C6655" w:rsidP="000E36A1" w:rsidRDefault="008C6655" w14:paraId="0DA3C8ED" w14:textId="77777777">
            <w:pPr>
              <w:tabs>
                <w:tab w:val="left" w:pos="360"/>
              </w:tabs>
              <w:jc w:val="center"/>
            </w:pPr>
            <w:r w:rsidRPr="008C6655">
              <w:t>1</w:t>
            </w:r>
          </w:p>
        </w:tc>
        <w:tc>
          <w:tcPr>
            <w:tcW w:w="1415" w:type="dxa"/>
            <w:vAlign w:val="center"/>
          </w:tcPr>
          <w:p w:rsidRPr="008C6655" w:rsidR="008C6655" w:rsidP="000E36A1" w:rsidRDefault="008C6655" w14:paraId="5F5FF022" w14:textId="77777777">
            <w:pPr>
              <w:tabs>
                <w:tab w:val="left" w:pos="360"/>
              </w:tabs>
              <w:jc w:val="center"/>
            </w:pPr>
            <w:r w:rsidRPr="008C6655">
              <w:t>45/60</w:t>
            </w:r>
          </w:p>
        </w:tc>
        <w:tc>
          <w:tcPr>
            <w:tcW w:w="1809" w:type="dxa"/>
            <w:vAlign w:val="center"/>
          </w:tcPr>
          <w:p w:rsidRPr="008C6655" w:rsidR="008C6655" w:rsidP="000E36A1" w:rsidRDefault="008C6655" w14:paraId="7E8C1F7D" w14:textId="77777777">
            <w:pPr>
              <w:tabs>
                <w:tab w:val="left" w:pos="360"/>
              </w:tabs>
              <w:jc w:val="center"/>
            </w:pPr>
            <w:r w:rsidRPr="008C6655">
              <w:t>68</w:t>
            </w:r>
          </w:p>
        </w:tc>
      </w:tr>
      <w:tr w:rsidRPr="00840F12" w:rsidR="008C6655" w:rsidTr="00BA42A7" w14:paraId="1C2AACC7" w14:textId="77777777">
        <w:trPr>
          <w:trHeight w:val="707"/>
          <w:jc w:val="center"/>
        </w:trPr>
        <w:tc>
          <w:tcPr>
            <w:tcW w:w="1580" w:type="dxa"/>
            <w:vMerge/>
            <w:vAlign w:val="center"/>
          </w:tcPr>
          <w:p w:rsidRPr="008C6655" w:rsidR="008C6655" w:rsidP="000E36A1" w:rsidRDefault="008C6655" w14:paraId="1CC1AE6F" w14:textId="77777777">
            <w:pPr>
              <w:tabs>
                <w:tab w:val="left" w:pos="360"/>
              </w:tabs>
              <w:jc w:val="center"/>
            </w:pPr>
          </w:p>
        </w:tc>
        <w:tc>
          <w:tcPr>
            <w:tcW w:w="2610" w:type="dxa"/>
            <w:vAlign w:val="center"/>
          </w:tcPr>
          <w:p w:rsidRPr="008C6655" w:rsidR="008C6655" w:rsidP="000E36A1" w:rsidRDefault="008C6655" w14:paraId="4D4DA700" w14:textId="77777777">
            <w:pPr>
              <w:tabs>
                <w:tab w:val="left" w:pos="360"/>
              </w:tabs>
              <w:jc w:val="center"/>
            </w:pPr>
            <w:r w:rsidRPr="008C6655">
              <w:t>Daily Smartphone Questions</w:t>
            </w:r>
          </w:p>
        </w:tc>
        <w:tc>
          <w:tcPr>
            <w:tcW w:w="1620" w:type="dxa"/>
            <w:vAlign w:val="center"/>
          </w:tcPr>
          <w:p w:rsidRPr="008C6655" w:rsidR="008C6655" w:rsidP="000E36A1" w:rsidRDefault="008C6655" w14:paraId="370C7A33" w14:textId="77777777">
            <w:pPr>
              <w:tabs>
                <w:tab w:val="left" w:pos="360"/>
              </w:tabs>
              <w:jc w:val="center"/>
            </w:pPr>
            <w:r w:rsidRPr="008C6655">
              <w:t>90</w:t>
            </w:r>
          </w:p>
        </w:tc>
        <w:tc>
          <w:tcPr>
            <w:tcW w:w="1685" w:type="dxa"/>
            <w:vAlign w:val="center"/>
          </w:tcPr>
          <w:p w:rsidRPr="008C6655" w:rsidR="008C6655" w:rsidP="000E36A1" w:rsidRDefault="008C6655" w14:paraId="74B8D024" w14:textId="77777777">
            <w:pPr>
              <w:tabs>
                <w:tab w:val="left" w:pos="360"/>
              </w:tabs>
              <w:jc w:val="center"/>
            </w:pPr>
            <w:r w:rsidRPr="008C6655">
              <w:t>720</w:t>
            </w:r>
          </w:p>
        </w:tc>
        <w:tc>
          <w:tcPr>
            <w:tcW w:w="1415" w:type="dxa"/>
            <w:vAlign w:val="center"/>
          </w:tcPr>
          <w:p w:rsidRPr="008C6655" w:rsidR="008C6655" w:rsidP="000E36A1" w:rsidRDefault="008C6655" w14:paraId="7115D835" w14:textId="77777777">
            <w:pPr>
              <w:tabs>
                <w:tab w:val="left" w:pos="360"/>
              </w:tabs>
              <w:jc w:val="center"/>
            </w:pPr>
            <w:r w:rsidRPr="008C6655">
              <w:t>1/60</w:t>
            </w:r>
          </w:p>
        </w:tc>
        <w:tc>
          <w:tcPr>
            <w:tcW w:w="1809" w:type="dxa"/>
            <w:vAlign w:val="center"/>
          </w:tcPr>
          <w:p w:rsidRPr="008C6655" w:rsidR="008C6655" w:rsidP="000E36A1" w:rsidRDefault="008C6655" w14:paraId="6E144F14" w14:textId="3ADEB203">
            <w:pPr>
              <w:tabs>
                <w:tab w:val="left" w:pos="360"/>
              </w:tabs>
              <w:jc w:val="center"/>
            </w:pPr>
            <w:r w:rsidRPr="008C6655">
              <w:t>1,0</w:t>
            </w:r>
            <w:r w:rsidR="00273A1A">
              <w:t>80</w:t>
            </w:r>
          </w:p>
        </w:tc>
      </w:tr>
      <w:tr w:rsidRPr="00840F12" w:rsidR="008C6655" w:rsidTr="00BA42A7" w14:paraId="7CF1433F" w14:textId="77777777">
        <w:trPr>
          <w:trHeight w:val="215"/>
          <w:jc w:val="center"/>
        </w:trPr>
        <w:tc>
          <w:tcPr>
            <w:tcW w:w="1580" w:type="dxa"/>
            <w:vMerge/>
            <w:vAlign w:val="center"/>
          </w:tcPr>
          <w:p w:rsidRPr="008C6655" w:rsidR="008C6655" w:rsidP="000E36A1" w:rsidRDefault="008C6655" w14:paraId="2C33012C" w14:textId="77777777">
            <w:pPr>
              <w:tabs>
                <w:tab w:val="left" w:pos="360"/>
              </w:tabs>
              <w:jc w:val="center"/>
            </w:pPr>
          </w:p>
        </w:tc>
        <w:tc>
          <w:tcPr>
            <w:tcW w:w="2610" w:type="dxa"/>
            <w:vAlign w:val="center"/>
          </w:tcPr>
          <w:p w:rsidRPr="008C6655" w:rsidR="008C6655" w:rsidP="000E36A1" w:rsidRDefault="008C6655" w14:paraId="3BC0B546" w14:textId="77777777">
            <w:pPr>
              <w:tabs>
                <w:tab w:val="left" w:pos="360"/>
              </w:tabs>
              <w:jc w:val="center"/>
            </w:pPr>
            <w:r w:rsidRPr="008C6655">
              <w:t>PVT</w:t>
            </w:r>
          </w:p>
        </w:tc>
        <w:tc>
          <w:tcPr>
            <w:tcW w:w="1620" w:type="dxa"/>
            <w:vAlign w:val="center"/>
          </w:tcPr>
          <w:p w:rsidRPr="008C6655" w:rsidR="008C6655" w:rsidP="000E36A1" w:rsidRDefault="008C6655" w14:paraId="6AF7126C" w14:textId="77777777">
            <w:pPr>
              <w:tabs>
                <w:tab w:val="left" w:pos="360"/>
              </w:tabs>
              <w:jc w:val="center"/>
            </w:pPr>
            <w:r w:rsidRPr="008C6655">
              <w:t>90</w:t>
            </w:r>
          </w:p>
        </w:tc>
        <w:tc>
          <w:tcPr>
            <w:tcW w:w="1685" w:type="dxa"/>
            <w:vAlign w:val="center"/>
          </w:tcPr>
          <w:p w:rsidRPr="008C6655" w:rsidR="008C6655" w:rsidP="000E36A1" w:rsidRDefault="008C6655" w14:paraId="238AAAD4" w14:textId="77777777">
            <w:pPr>
              <w:tabs>
                <w:tab w:val="left" w:pos="360"/>
              </w:tabs>
              <w:jc w:val="center"/>
            </w:pPr>
            <w:r w:rsidRPr="008C6655">
              <w:t>720</w:t>
            </w:r>
          </w:p>
        </w:tc>
        <w:tc>
          <w:tcPr>
            <w:tcW w:w="1415" w:type="dxa"/>
            <w:vAlign w:val="center"/>
          </w:tcPr>
          <w:p w:rsidRPr="008C6655" w:rsidR="008C6655" w:rsidP="000E36A1" w:rsidRDefault="008C6655" w14:paraId="19C84895" w14:textId="77777777">
            <w:pPr>
              <w:tabs>
                <w:tab w:val="left" w:pos="360"/>
              </w:tabs>
              <w:jc w:val="center"/>
            </w:pPr>
            <w:r w:rsidRPr="008C6655">
              <w:t>3/60</w:t>
            </w:r>
          </w:p>
        </w:tc>
        <w:tc>
          <w:tcPr>
            <w:tcW w:w="1809" w:type="dxa"/>
            <w:vAlign w:val="center"/>
          </w:tcPr>
          <w:p w:rsidRPr="008C6655" w:rsidR="008C6655" w:rsidP="000E36A1" w:rsidRDefault="008C6655" w14:paraId="33952D22" w14:textId="77777777">
            <w:pPr>
              <w:tabs>
                <w:tab w:val="left" w:pos="360"/>
              </w:tabs>
              <w:jc w:val="center"/>
            </w:pPr>
            <w:r w:rsidRPr="008C6655">
              <w:t>3,240</w:t>
            </w:r>
          </w:p>
        </w:tc>
      </w:tr>
      <w:tr w:rsidRPr="00840F12" w:rsidR="008C6655" w:rsidTr="00BA42A7" w14:paraId="738A7DFB" w14:textId="77777777">
        <w:trPr>
          <w:trHeight w:val="215"/>
          <w:jc w:val="center"/>
        </w:trPr>
        <w:tc>
          <w:tcPr>
            <w:tcW w:w="1580" w:type="dxa"/>
            <w:vMerge/>
            <w:vAlign w:val="center"/>
          </w:tcPr>
          <w:p w:rsidRPr="008C6655" w:rsidR="008C6655" w:rsidP="000E36A1" w:rsidRDefault="008C6655" w14:paraId="4EADB62E" w14:textId="77777777">
            <w:pPr>
              <w:tabs>
                <w:tab w:val="left" w:pos="360"/>
              </w:tabs>
              <w:jc w:val="center"/>
            </w:pPr>
          </w:p>
        </w:tc>
        <w:tc>
          <w:tcPr>
            <w:tcW w:w="2610" w:type="dxa"/>
            <w:vAlign w:val="center"/>
          </w:tcPr>
          <w:p w:rsidRPr="008C6655" w:rsidR="008C6655" w:rsidP="000E36A1" w:rsidRDefault="008C6655" w14:paraId="7932EAEF" w14:textId="77777777">
            <w:pPr>
              <w:tabs>
                <w:tab w:val="left" w:pos="360"/>
              </w:tabs>
              <w:jc w:val="center"/>
            </w:pPr>
            <w:r w:rsidRPr="008C6655">
              <w:t>Exercise and Food Consumption Questionnaire</w:t>
            </w:r>
          </w:p>
        </w:tc>
        <w:tc>
          <w:tcPr>
            <w:tcW w:w="1620" w:type="dxa"/>
            <w:vAlign w:val="center"/>
          </w:tcPr>
          <w:p w:rsidRPr="008C6655" w:rsidR="008C6655" w:rsidP="000E36A1" w:rsidRDefault="008C6655" w14:paraId="316BC611" w14:textId="77777777">
            <w:pPr>
              <w:tabs>
                <w:tab w:val="left" w:pos="360"/>
              </w:tabs>
              <w:jc w:val="center"/>
            </w:pPr>
            <w:r w:rsidRPr="008C6655">
              <w:t>90</w:t>
            </w:r>
          </w:p>
        </w:tc>
        <w:tc>
          <w:tcPr>
            <w:tcW w:w="1685" w:type="dxa"/>
            <w:vAlign w:val="center"/>
          </w:tcPr>
          <w:p w:rsidRPr="008C6655" w:rsidR="008C6655" w:rsidP="000E36A1" w:rsidRDefault="008C6655" w14:paraId="0E9A3BBE" w14:textId="77777777">
            <w:pPr>
              <w:tabs>
                <w:tab w:val="left" w:pos="360"/>
              </w:tabs>
              <w:jc w:val="center"/>
            </w:pPr>
            <w:r w:rsidRPr="008C6655">
              <w:t>4</w:t>
            </w:r>
          </w:p>
        </w:tc>
        <w:tc>
          <w:tcPr>
            <w:tcW w:w="1415" w:type="dxa"/>
            <w:vAlign w:val="center"/>
          </w:tcPr>
          <w:p w:rsidRPr="008C6655" w:rsidR="008C6655" w:rsidP="000E36A1" w:rsidRDefault="008C6655" w14:paraId="4DF29907" w14:textId="77777777">
            <w:pPr>
              <w:tabs>
                <w:tab w:val="left" w:pos="360"/>
              </w:tabs>
              <w:jc w:val="center"/>
            </w:pPr>
            <w:r w:rsidRPr="008C6655">
              <w:t>20/60</w:t>
            </w:r>
          </w:p>
        </w:tc>
        <w:tc>
          <w:tcPr>
            <w:tcW w:w="1809" w:type="dxa"/>
            <w:vAlign w:val="center"/>
          </w:tcPr>
          <w:p w:rsidRPr="008C6655" w:rsidR="008C6655" w:rsidP="000E36A1" w:rsidRDefault="008C6655" w14:paraId="6EE57370" w14:textId="77777777">
            <w:pPr>
              <w:tabs>
                <w:tab w:val="left" w:pos="360"/>
              </w:tabs>
              <w:jc w:val="center"/>
            </w:pPr>
            <w:r w:rsidRPr="008C6655">
              <w:t>120</w:t>
            </w:r>
          </w:p>
        </w:tc>
      </w:tr>
      <w:tr w:rsidRPr="00840F12" w:rsidR="008C6655" w:rsidTr="00BA42A7" w14:paraId="41792965" w14:textId="77777777">
        <w:trPr>
          <w:trHeight w:val="215"/>
          <w:jc w:val="center"/>
        </w:trPr>
        <w:tc>
          <w:tcPr>
            <w:tcW w:w="1580" w:type="dxa"/>
            <w:vMerge/>
            <w:vAlign w:val="center"/>
          </w:tcPr>
          <w:p w:rsidRPr="008C6655" w:rsidR="008C6655" w:rsidP="000E36A1" w:rsidRDefault="008C6655" w14:paraId="230FEE69" w14:textId="77777777">
            <w:pPr>
              <w:tabs>
                <w:tab w:val="left" w:pos="360"/>
              </w:tabs>
              <w:jc w:val="center"/>
            </w:pPr>
          </w:p>
        </w:tc>
        <w:tc>
          <w:tcPr>
            <w:tcW w:w="2610" w:type="dxa"/>
            <w:vAlign w:val="center"/>
          </w:tcPr>
          <w:p w:rsidRPr="008C6655" w:rsidR="008C6655" w:rsidP="000E36A1" w:rsidRDefault="008C6655" w14:paraId="3539FF19" w14:textId="77777777">
            <w:pPr>
              <w:tabs>
                <w:tab w:val="left" w:pos="360"/>
              </w:tabs>
              <w:jc w:val="center"/>
            </w:pPr>
            <w:r w:rsidRPr="008C6655">
              <w:t>SF-36v2</w:t>
            </w:r>
          </w:p>
        </w:tc>
        <w:tc>
          <w:tcPr>
            <w:tcW w:w="1620" w:type="dxa"/>
            <w:vAlign w:val="center"/>
          </w:tcPr>
          <w:p w:rsidRPr="008C6655" w:rsidR="008C6655" w:rsidP="000E36A1" w:rsidRDefault="008C6655" w14:paraId="0CFC2A77" w14:textId="77777777">
            <w:pPr>
              <w:tabs>
                <w:tab w:val="left" w:pos="360"/>
              </w:tabs>
              <w:jc w:val="center"/>
            </w:pPr>
            <w:r w:rsidRPr="008C6655">
              <w:t>90</w:t>
            </w:r>
          </w:p>
        </w:tc>
        <w:tc>
          <w:tcPr>
            <w:tcW w:w="1685" w:type="dxa"/>
            <w:vAlign w:val="center"/>
          </w:tcPr>
          <w:p w:rsidRPr="008C6655" w:rsidR="008C6655" w:rsidP="000E36A1" w:rsidRDefault="008C6655" w14:paraId="40F5DC8A" w14:textId="77777777">
            <w:pPr>
              <w:tabs>
                <w:tab w:val="left" w:pos="360"/>
              </w:tabs>
              <w:jc w:val="center"/>
            </w:pPr>
            <w:r w:rsidRPr="008C6655">
              <w:t>4</w:t>
            </w:r>
          </w:p>
        </w:tc>
        <w:tc>
          <w:tcPr>
            <w:tcW w:w="1415" w:type="dxa"/>
            <w:vAlign w:val="center"/>
          </w:tcPr>
          <w:p w:rsidRPr="008C6655" w:rsidR="008C6655" w:rsidP="000E36A1" w:rsidRDefault="008C6655" w14:paraId="331A74A6" w14:textId="77777777">
            <w:pPr>
              <w:tabs>
                <w:tab w:val="left" w:pos="360"/>
              </w:tabs>
              <w:jc w:val="center"/>
            </w:pPr>
            <w:r w:rsidRPr="008C6655">
              <w:t>30/60</w:t>
            </w:r>
          </w:p>
        </w:tc>
        <w:tc>
          <w:tcPr>
            <w:tcW w:w="1809" w:type="dxa"/>
            <w:vAlign w:val="center"/>
          </w:tcPr>
          <w:p w:rsidRPr="008C6655" w:rsidR="008C6655" w:rsidP="000E36A1" w:rsidRDefault="008C6655" w14:paraId="18F9C7F8" w14:textId="77777777">
            <w:pPr>
              <w:tabs>
                <w:tab w:val="left" w:pos="360"/>
              </w:tabs>
              <w:jc w:val="center"/>
            </w:pPr>
            <w:r w:rsidRPr="008C6655">
              <w:t>180</w:t>
            </w:r>
          </w:p>
        </w:tc>
      </w:tr>
      <w:tr w:rsidRPr="00840F12" w:rsidR="008C6655" w:rsidTr="00BA42A7" w14:paraId="0111FD8A" w14:textId="77777777">
        <w:trPr>
          <w:trHeight w:val="215"/>
          <w:jc w:val="center"/>
        </w:trPr>
        <w:tc>
          <w:tcPr>
            <w:tcW w:w="1580" w:type="dxa"/>
            <w:vMerge/>
            <w:vAlign w:val="center"/>
          </w:tcPr>
          <w:p w:rsidRPr="008C6655" w:rsidR="008C6655" w:rsidP="000E36A1" w:rsidRDefault="008C6655" w14:paraId="6035D949" w14:textId="77777777">
            <w:pPr>
              <w:tabs>
                <w:tab w:val="left" w:pos="360"/>
              </w:tabs>
              <w:jc w:val="center"/>
            </w:pPr>
          </w:p>
        </w:tc>
        <w:tc>
          <w:tcPr>
            <w:tcW w:w="2610" w:type="dxa"/>
            <w:vAlign w:val="center"/>
          </w:tcPr>
          <w:p w:rsidRPr="008C6655" w:rsidR="008C6655" w:rsidP="000E36A1" w:rsidRDefault="008C6655" w14:paraId="0CDDBE4F" w14:textId="77777777">
            <w:pPr>
              <w:tabs>
                <w:tab w:val="left" w:pos="360"/>
              </w:tabs>
              <w:jc w:val="center"/>
            </w:pPr>
            <w:r w:rsidRPr="008C6655">
              <w:t>Family Interactions Questionnaire</w:t>
            </w:r>
          </w:p>
        </w:tc>
        <w:tc>
          <w:tcPr>
            <w:tcW w:w="1620" w:type="dxa"/>
            <w:vAlign w:val="center"/>
          </w:tcPr>
          <w:p w:rsidRPr="008C6655" w:rsidR="008C6655" w:rsidP="000E36A1" w:rsidRDefault="008C6655" w14:paraId="31DA88AF" w14:textId="77777777">
            <w:pPr>
              <w:tabs>
                <w:tab w:val="left" w:pos="360"/>
              </w:tabs>
              <w:jc w:val="center"/>
            </w:pPr>
            <w:r w:rsidRPr="008C6655">
              <w:t>90</w:t>
            </w:r>
          </w:p>
        </w:tc>
        <w:tc>
          <w:tcPr>
            <w:tcW w:w="1685" w:type="dxa"/>
            <w:vAlign w:val="center"/>
          </w:tcPr>
          <w:p w:rsidRPr="008C6655" w:rsidR="008C6655" w:rsidP="000E36A1" w:rsidRDefault="008C6655" w14:paraId="27BA6CF4" w14:textId="77777777">
            <w:pPr>
              <w:tabs>
                <w:tab w:val="left" w:pos="360"/>
              </w:tabs>
              <w:jc w:val="center"/>
            </w:pPr>
            <w:r w:rsidRPr="008C6655">
              <w:t>4</w:t>
            </w:r>
          </w:p>
        </w:tc>
        <w:tc>
          <w:tcPr>
            <w:tcW w:w="1415" w:type="dxa"/>
            <w:vAlign w:val="center"/>
          </w:tcPr>
          <w:p w:rsidRPr="008C6655" w:rsidR="008C6655" w:rsidP="000E36A1" w:rsidRDefault="008C6655" w14:paraId="35F29C24" w14:textId="77777777">
            <w:pPr>
              <w:tabs>
                <w:tab w:val="left" w:pos="360"/>
              </w:tabs>
              <w:jc w:val="center"/>
            </w:pPr>
            <w:r w:rsidRPr="008C6655">
              <w:t>15/60</w:t>
            </w:r>
          </w:p>
        </w:tc>
        <w:tc>
          <w:tcPr>
            <w:tcW w:w="1809" w:type="dxa"/>
            <w:vAlign w:val="center"/>
          </w:tcPr>
          <w:p w:rsidRPr="008C6655" w:rsidR="008C6655" w:rsidP="000E36A1" w:rsidRDefault="008C6655" w14:paraId="375CE034" w14:textId="77777777">
            <w:pPr>
              <w:tabs>
                <w:tab w:val="left" w:pos="360"/>
              </w:tabs>
              <w:jc w:val="center"/>
            </w:pPr>
            <w:r w:rsidRPr="008C6655">
              <w:t>90</w:t>
            </w:r>
          </w:p>
        </w:tc>
      </w:tr>
      <w:tr w:rsidRPr="00840F12" w:rsidR="004A02F3" w:rsidTr="00BA42A7" w14:paraId="2052FDD8" w14:textId="77777777">
        <w:trPr>
          <w:trHeight w:val="215"/>
          <w:jc w:val="center"/>
        </w:trPr>
        <w:tc>
          <w:tcPr>
            <w:tcW w:w="1580" w:type="dxa"/>
            <w:vMerge/>
            <w:vAlign w:val="center"/>
          </w:tcPr>
          <w:p w:rsidRPr="008C6655" w:rsidR="004A02F3" w:rsidP="000E36A1" w:rsidRDefault="004A02F3" w14:paraId="75D536F9" w14:textId="77777777">
            <w:pPr>
              <w:tabs>
                <w:tab w:val="left" w:pos="360"/>
              </w:tabs>
              <w:jc w:val="center"/>
            </w:pPr>
          </w:p>
        </w:tc>
        <w:tc>
          <w:tcPr>
            <w:tcW w:w="2610" w:type="dxa"/>
            <w:vAlign w:val="center"/>
          </w:tcPr>
          <w:p w:rsidRPr="008C6655" w:rsidR="004A02F3" w:rsidP="000E36A1" w:rsidRDefault="004A02F3" w14:paraId="0FAAF003" w14:textId="7A695E8D">
            <w:pPr>
              <w:tabs>
                <w:tab w:val="left" w:pos="360"/>
              </w:tabs>
              <w:jc w:val="center"/>
            </w:pPr>
            <w:r>
              <w:t>Safety Climate Questionnaire</w:t>
            </w:r>
          </w:p>
        </w:tc>
        <w:tc>
          <w:tcPr>
            <w:tcW w:w="1620" w:type="dxa"/>
            <w:vAlign w:val="center"/>
          </w:tcPr>
          <w:p w:rsidRPr="008C6655" w:rsidR="004A02F3" w:rsidP="000E36A1" w:rsidRDefault="004A02F3" w14:paraId="2BC6645B" w14:textId="0F29566D">
            <w:pPr>
              <w:tabs>
                <w:tab w:val="left" w:pos="360"/>
              </w:tabs>
              <w:jc w:val="center"/>
            </w:pPr>
            <w:r>
              <w:t>90</w:t>
            </w:r>
          </w:p>
        </w:tc>
        <w:tc>
          <w:tcPr>
            <w:tcW w:w="1685" w:type="dxa"/>
            <w:vAlign w:val="center"/>
          </w:tcPr>
          <w:p w:rsidRPr="008C6655" w:rsidR="004A02F3" w:rsidP="000E36A1" w:rsidRDefault="004A02F3" w14:paraId="7504B28C" w14:textId="3FE56006">
            <w:pPr>
              <w:tabs>
                <w:tab w:val="left" w:pos="360"/>
              </w:tabs>
              <w:jc w:val="center"/>
            </w:pPr>
            <w:r>
              <w:t>4</w:t>
            </w:r>
          </w:p>
        </w:tc>
        <w:tc>
          <w:tcPr>
            <w:tcW w:w="1415" w:type="dxa"/>
            <w:vAlign w:val="center"/>
          </w:tcPr>
          <w:p w:rsidRPr="008C6655" w:rsidR="004A02F3" w:rsidP="000E36A1" w:rsidRDefault="004A02F3" w14:paraId="5042AD9A" w14:textId="33BFBD71">
            <w:pPr>
              <w:tabs>
                <w:tab w:val="left" w:pos="360"/>
              </w:tabs>
              <w:jc w:val="center"/>
            </w:pPr>
            <w:r>
              <w:t>10/60</w:t>
            </w:r>
          </w:p>
        </w:tc>
        <w:tc>
          <w:tcPr>
            <w:tcW w:w="1809" w:type="dxa"/>
            <w:vAlign w:val="center"/>
          </w:tcPr>
          <w:p w:rsidRPr="008C6655" w:rsidR="004A02F3" w:rsidP="000E36A1" w:rsidRDefault="004A02F3" w14:paraId="290AD9D1" w14:textId="1091CE5C">
            <w:pPr>
              <w:tabs>
                <w:tab w:val="left" w:pos="360"/>
              </w:tabs>
              <w:jc w:val="center"/>
            </w:pPr>
            <w:r>
              <w:t>60</w:t>
            </w:r>
          </w:p>
        </w:tc>
      </w:tr>
      <w:tr w:rsidRPr="00840F12" w:rsidR="008C6655" w:rsidTr="00BA42A7" w14:paraId="624A682A" w14:textId="77777777">
        <w:trPr>
          <w:trHeight w:val="215"/>
          <w:jc w:val="center"/>
        </w:trPr>
        <w:tc>
          <w:tcPr>
            <w:tcW w:w="1580" w:type="dxa"/>
            <w:vMerge/>
            <w:vAlign w:val="center"/>
          </w:tcPr>
          <w:p w:rsidRPr="008C6655" w:rsidR="008C6655" w:rsidP="000E36A1" w:rsidRDefault="008C6655" w14:paraId="2A385806" w14:textId="77777777">
            <w:pPr>
              <w:tabs>
                <w:tab w:val="left" w:pos="360"/>
              </w:tabs>
              <w:jc w:val="center"/>
            </w:pPr>
          </w:p>
        </w:tc>
        <w:tc>
          <w:tcPr>
            <w:tcW w:w="2610" w:type="dxa"/>
            <w:vAlign w:val="center"/>
          </w:tcPr>
          <w:p w:rsidRPr="008C6655" w:rsidR="008C6655" w:rsidP="000E36A1" w:rsidRDefault="008C6655" w14:paraId="4E959D32" w14:textId="77777777">
            <w:pPr>
              <w:tabs>
                <w:tab w:val="left" w:pos="360"/>
              </w:tabs>
              <w:jc w:val="center"/>
            </w:pPr>
            <w:r w:rsidRPr="008C6655">
              <w:t>Job Descriptive Index</w:t>
            </w:r>
          </w:p>
        </w:tc>
        <w:tc>
          <w:tcPr>
            <w:tcW w:w="1620" w:type="dxa"/>
            <w:vAlign w:val="center"/>
          </w:tcPr>
          <w:p w:rsidRPr="008C6655" w:rsidR="008C6655" w:rsidP="000E36A1" w:rsidRDefault="008C6655" w14:paraId="5CBC6349" w14:textId="77777777">
            <w:pPr>
              <w:tabs>
                <w:tab w:val="left" w:pos="360"/>
              </w:tabs>
              <w:jc w:val="center"/>
            </w:pPr>
            <w:r w:rsidRPr="008C6655">
              <w:t>90</w:t>
            </w:r>
          </w:p>
        </w:tc>
        <w:tc>
          <w:tcPr>
            <w:tcW w:w="1685" w:type="dxa"/>
            <w:vAlign w:val="center"/>
          </w:tcPr>
          <w:p w:rsidRPr="008C6655" w:rsidR="008C6655" w:rsidP="000E36A1" w:rsidRDefault="008C6655" w14:paraId="4239E10E" w14:textId="77777777">
            <w:pPr>
              <w:tabs>
                <w:tab w:val="left" w:pos="360"/>
              </w:tabs>
              <w:jc w:val="center"/>
            </w:pPr>
            <w:r w:rsidRPr="008C6655">
              <w:t>4</w:t>
            </w:r>
          </w:p>
        </w:tc>
        <w:tc>
          <w:tcPr>
            <w:tcW w:w="1415" w:type="dxa"/>
            <w:vAlign w:val="center"/>
          </w:tcPr>
          <w:p w:rsidRPr="008C6655" w:rsidR="008C6655" w:rsidP="000E36A1" w:rsidRDefault="008C6655" w14:paraId="417BA164" w14:textId="77777777">
            <w:pPr>
              <w:tabs>
                <w:tab w:val="left" w:pos="360"/>
              </w:tabs>
              <w:jc w:val="center"/>
            </w:pPr>
            <w:r w:rsidRPr="008C6655">
              <w:t>30/60</w:t>
            </w:r>
          </w:p>
        </w:tc>
        <w:tc>
          <w:tcPr>
            <w:tcW w:w="1809" w:type="dxa"/>
            <w:vAlign w:val="center"/>
          </w:tcPr>
          <w:p w:rsidRPr="008C6655" w:rsidR="008C6655" w:rsidP="000E36A1" w:rsidRDefault="008C6655" w14:paraId="3EEB41DC" w14:textId="77777777">
            <w:pPr>
              <w:tabs>
                <w:tab w:val="left" w:pos="360"/>
              </w:tabs>
              <w:jc w:val="center"/>
            </w:pPr>
            <w:r w:rsidRPr="008C6655">
              <w:t>180</w:t>
            </w:r>
          </w:p>
        </w:tc>
      </w:tr>
      <w:tr w:rsidRPr="00840F12" w:rsidR="008C6655" w:rsidTr="00BA42A7" w14:paraId="66256A40" w14:textId="77777777">
        <w:trPr>
          <w:trHeight w:val="215"/>
          <w:jc w:val="center"/>
        </w:trPr>
        <w:tc>
          <w:tcPr>
            <w:tcW w:w="1580" w:type="dxa"/>
            <w:vMerge/>
            <w:vAlign w:val="center"/>
          </w:tcPr>
          <w:p w:rsidRPr="008C6655" w:rsidR="008C6655" w:rsidP="000E36A1" w:rsidRDefault="008C6655" w14:paraId="5B8B0BE4" w14:textId="77777777">
            <w:pPr>
              <w:tabs>
                <w:tab w:val="left" w:pos="360"/>
              </w:tabs>
              <w:jc w:val="center"/>
            </w:pPr>
          </w:p>
        </w:tc>
        <w:tc>
          <w:tcPr>
            <w:tcW w:w="2610" w:type="dxa"/>
            <w:vAlign w:val="center"/>
          </w:tcPr>
          <w:p w:rsidRPr="008C6655" w:rsidR="008C6655" w:rsidP="000E36A1" w:rsidRDefault="008C6655" w14:paraId="0054149B" w14:textId="77777777">
            <w:pPr>
              <w:tabs>
                <w:tab w:val="left" w:pos="360"/>
              </w:tabs>
              <w:jc w:val="center"/>
            </w:pPr>
            <w:r w:rsidRPr="008C6655">
              <w:t>Post-Study Questionnaire</w:t>
            </w:r>
          </w:p>
        </w:tc>
        <w:tc>
          <w:tcPr>
            <w:tcW w:w="1620" w:type="dxa"/>
            <w:vAlign w:val="center"/>
          </w:tcPr>
          <w:p w:rsidRPr="008C6655" w:rsidR="008C6655" w:rsidP="000E36A1" w:rsidRDefault="008C6655" w14:paraId="34A72B91" w14:textId="77777777">
            <w:pPr>
              <w:tabs>
                <w:tab w:val="left" w:pos="360"/>
              </w:tabs>
              <w:jc w:val="center"/>
            </w:pPr>
            <w:r w:rsidRPr="008C6655">
              <w:t>90</w:t>
            </w:r>
          </w:p>
        </w:tc>
        <w:tc>
          <w:tcPr>
            <w:tcW w:w="1685" w:type="dxa"/>
            <w:vAlign w:val="center"/>
          </w:tcPr>
          <w:p w:rsidRPr="008C6655" w:rsidR="008C6655" w:rsidP="000E36A1" w:rsidRDefault="008C6655" w14:paraId="0C3F286E" w14:textId="77777777">
            <w:pPr>
              <w:tabs>
                <w:tab w:val="left" w:pos="360"/>
              </w:tabs>
              <w:jc w:val="center"/>
            </w:pPr>
            <w:r w:rsidRPr="008C6655">
              <w:t>1</w:t>
            </w:r>
          </w:p>
        </w:tc>
        <w:tc>
          <w:tcPr>
            <w:tcW w:w="1415" w:type="dxa"/>
            <w:vAlign w:val="center"/>
          </w:tcPr>
          <w:p w:rsidRPr="008C6655" w:rsidR="008C6655" w:rsidP="000E36A1" w:rsidRDefault="008C6655" w14:paraId="6DFEC226" w14:textId="77777777">
            <w:pPr>
              <w:tabs>
                <w:tab w:val="left" w:pos="360"/>
              </w:tabs>
              <w:jc w:val="center"/>
            </w:pPr>
            <w:r w:rsidRPr="008C6655">
              <w:t>1</w:t>
            </w:r>
          </w:p>
        </w:tc>
        <w:tc>
          <w:tcPr>
            <w:tcW w:w="1809" w:type="dxa"/>
            <w:vAlign w:val="center"/>
          </w:tcPr>
          <w:p w:rsidRPr="008C6655" w:rsidR="008C6655" w:rsidP="000E36A1" w:rsidRDefault="008C6655" w14:paraId="616B22DD" w14:textId="77777777">
            <w:pPr>
              <w:tabs>
                <w:tab w:val="left" w:pos="360"/>
              </w:tabs>
              <w:jc w:val="center"/>
            </w:pPr>
            <w:r w:rsidRPr="008C6655">
              <w:t>90</w:t>
            </w:r>
          </w:p>
        </w:tc>
      </w:tr>
      <w:tr w:rsidRPr="00840F12" w:rsidR="008C6655" w:rsidTr="00BA42A7" w14:paraId="590F4B45" w14:textId="77777777">
        <w:trPr>
          <w:trHeight w:val="215"/>
          <w:jc w:val="center"/>
        </w:trPr>
        <w:tc>
          <w:tcPr>
            <w:tcW w:w="1580" w:type="dxa"/>
            <w:vMerge/>
            <w:vAlign w:val="center"/>
          </w:tcPr>
          <w:p w:rsidRPr="008C6655" w:rsidR="008C6655" w:rsidP="000E36A1" w:rsidRDefault="008C6655" w14:paraId="4469FDA7" w14:textId="77777777">
            <w:pPr>
              <w:tabs>
                <w:tab w:val="left" w:pos="360"/>
              </w:tabs>
              <w:jc w:val="center"/>
            </w:pPr>
          </w:p>
        </w:tc>
        <w:tc>
          <w:tcPr>
            <w:tcW w:w="2610" w:type="dxa"/>
            <w:vAlign w:val="center"/>
          </w:tcPr>
          <w:p w:rsidRPr="008C6655" w:rsidR="008C6655" w:rsidP="000E36A1" w:rsidRDefault="008C6655" w14:paraId="3134D8CB" w14:textId="77777777">
            <w:pPr>
              <w:tabs>
                <w:tab w:val="left" w:pos="360"/>
              </w:tabs>
              <w:jc w:val="center"/>
            </w:pPr>
            <w:r w:rsidRPr="008C6655">
              <w:t>Phone Briefings</w:t>
            </w:r>
          </w:p>
        </w:tc>
        <w:tc>
          <w:tcPr>
            <w:tcW w:w="1620" w:type="dxa"/>
            <w:vAlign w:val="center"/>
          </w:tcPr>
          <w:p w:rsidRPr="008C6655" w:rsidR="008C6655" w:rsidP="000E36A1" w:rsidRDefault="008C6655" w14:paraId="536DB784" w14:textId="77777777">
            <w:pPr>
              <w:tabs>
                <w:tab w:val="left" w:pos="360"/>
              </w:tabs>
              <w:jc w:val="center"/>
            </w:pPr>
            <w:r w:rsidRPr="008C6655">
              <w:t>90</w:t>
            </w:r>
          </w:p>
        </w:tc>
        <w:tc>
          <w:tcPr>
            <w:tcW w:w="1685" w:type="dxa"/>
            <w:vAlign w:val="center"/>
          </w:tcPr>
          <w:p w:rsidRPr="008C6655" w:rsidR="008C6655" w:rsidP="000E36A1" w:rsidRDefault="008C6655" w14:paraId="33261FA4" w14:textId="77777777">
            <w:pPr>
              <w:tabs>
                <w:tab w:val="left" w:pos="360"/>
              </w:tabs>
              <w:jc w:val="center"/>
            </w:pPr>
            <w:r w:rsidRPr="008C6655">
              <w:t>8</w:t>
            </w:r>
          </w:p>
        </w:tc>
        <w:tc>
          <w:tcPr>
            <w:tcW w:w="1415" w:type="dxa"/>
            <w:vAlign w:val="center"/>
          </w:tcPr>
          <w:p w:rsidRPr="008C6655" w:rsidR="008C6655" w:rsidP="000E36A1" w:rsidRDefault="008C6655" w14:paraId="5898A481" w14:textId="77777777">
            <w:pPr>
              <w:tabs>
                <w:tab w:val="left" w:pos="360"/>
              </w:tabs>
              <w:jc w:val="center"/>
            </w:pPr>
            <w:r w:rsidRPr="008C6655">
              <w:t>6/60</w:t>
            </w:r>
          </w:p>
        </w:tc>
        <w:tc>
          <w:tcPr>
            <w:tcW w:w="1809" w:type="dxa"/>
            <w:vAlign w:val="center"/>
          </w:tcPr>
          <w:p w:rsidRPr="008C6655" w:rsidR="008C6655" w:rsidP="000E36A1" w:rsidRDefault="008C6655" w14:paraId="72EBBF1A" w14:textId="77777777">
            <w:pPr>
              <w:tabs>
                <w:tab w:val="left" w:pos="360"/>
              </w:tabs>
              <w:jc w:val="center"/>
            </w:pPr>
            <w:r w:rsidRPr="008C6655">
              <w:t>72</w:t>
            </w:r>
          </w:p>
        </w:tc>
      </w:tr>
      <w:tr w:rsidRPr="00840F12" w:rsidR="008C6655" w:rsidTr="00BA42A7" w14:paraId="01EA81A5" w14:textId="77777777">
        <w:trPr>
          <w:trHeight w:val="215"/>
          <w:jc w:val="center"/>
        </w:trPr>
        <w:tc>
          <w:tcPr>
            <w:tcW w:w="1580" w:type="dxa"/>
            <w:vAlign w:val="center"/>
          </w:tcPr>
          <w:p w:rsidRPr="008C6655" w:rsidR="008C6655" w:rsidP="000E36A1" w:rsidRDefault="008C6655" w14:paraId="3AC7759A" w14:textId="77777777">
            <w:pPr>
              <w:tabs>
                <w:tab w:val="left" w:pos="360"/>
              </w:tabs>
              <w:jc w:val="center"/>
              <w:rPr>
                <w:b/>
              </w:rPr>
            </w:pPr>
            <w:r w:rsidRPr="008C6655">
              <w:rPr>
                <w:b/>
              </w:rPr>
              <w:t>Total</w:t>
            </w:r>
          </w:p>
        </w:tc>
        <w:tc>
          <w:tcPr>
            <w:tcW w:w="2610" w:type="dxa"/>
            <w:vAlign w:val="center"/>
          </w:tcPr>
          <w:p w:rsidRPr="008C6655" w:rsidR="008C6655" w:rsidP="000E36A1" w:rsidRDefault="008C6655" w14:paraId="10F75F21" w14:textId="77777777">
            <w:pPr>
              <w:tabs>
                <w:tab w:val="left" w:pos="360"/>
              </w:tabs>
              <w:jc w:val="center"/>
              <w:rPr>
                <w:b/>
              </w:rPr>
            </w:pPr>
          </w:p>
        </w:tc>
        <w:tc>
          <w:tcPr>
            <w:tcW w:w="1620" w:type="dxa"/>
            <w:vAlign w:val="center"/>
          </w:tcPr>
          <w:p w:rsidRPr="008C6655" w:rsidR="008C6655" w:rsidP="000E36A1" w:rsidRDefault="008C6655" w14:paraId="7D0921B8" w14:textId="77777777">
            <w:pPr>
              <w:tabs>
                <w:tab w:val="left" w:pos="360"/>
              </w:tabs>
              <w:jc w:val="center"/>
              <w:rPr>
                <w:b/>
              </w:rPr>
            </w:pPr>
          </w:p>
        </w:tc>
        <w:tc>
          <w:tcPr>
            <w:tcW w:w="1685" w:type="dxa"/>
            <w:vAlign w:val="center"/>
          </w:tcPr>
          <w:p w:rsidRPr="008C6655" w:rsidR="008C6655" w:rsidP="000E36A1" w:rsidRDefault="008C6655" w14:paraId="625F7A8A" w14:textId="77777777">
            <w:pPr>
              <w:tabs>
                <w:tab w:val="left" w:pos="360"/>
              </w:tabs>
              <w:jc w:val="center"/>
              <w:rPr>
                <w:b/>
              </w:rPr>
            </w:pPr>
          </w:p>
        </w:tc>
        <w:tc>
          <w:tcPr>
            <w:tcW w:w="1415" w:type="dxa"/>
            <w:vAlign w:val="center"/>
          </w:tcPr>
          <w:p w:rsidRPr="008C6655" w:rsidR="008C6655" w:rsidP="000E36A1" w:rsidRDefault="008C6655" w14:paraId="03ECF327" w14:textId="77777777">
            <w:pPr>
              <w:tabs>
                <w:tab w:val="left" w:pos="360"/>
              </w:tabs>
              <w:jc w:val="center"/>
              <w:rPr>
                <w:b/>
              </w:rPr>
            </w:pPr>
          </w:p>
        </w:tc>
        <w:tc>
          <w:tcPr>
            <w:tcW w:w="1809" w:type="dxa"/>
            <w:vAlign w:val="center"/>
          </w:tcPr>
          <w:p w:rsidRPr="008C6655" w:rsidR="008C6655" w:rsidP="000E36A1" w:rsidRDefault="004A02F3" w14:paraId="3438CBAD" w14:textId="3167464E">
            <w:pPr>
              <w:tabs>
                <w:tab w:val="left" w:pos="360"/>
              </w:tabs>
              <w:jc w:val="center"/>
              <w:rPr>
                <w:b/>
              </w:rPr>
            </w:pPr>
            <w:r>
              <w:rPr>
                <w:b/>
              </w:rPr>
              <w:t>5,</w:t>
            </w:r>
            <w:r w:rsidR="005E3125">
              <w:rPr>
                <w:b/>
              </w:rPr>
              <w:t>278</w:t>
            </w:r>
          </w:p>
        </w:tc>
      </w:tr>
    </w:tbl>
    <w:p w:rsidR="004F7234" w:rsidP="004F7234" w:rsidRDefault="005449EE" w14:paraId="67201DF7" w14:textId="6200ED62">
      <w:pPr>
        <w:rPr>
          <w:rFonts w:eastAsia="Calibri"/>
        </w:rPr>
      </w:pPr>
      <w:r>
        <w:lastRenderedPageBreak/>
        <w:t xml:space="preserve">Table </w:t>
      </w:r>
      <w:r w:rsidR="0043234E">
        <w:t>A-5</w:t>
      </w:r>
      <w:r>
        <w:t xml:space="preserve"> shows the total respondent cost by task. </w:t>
      </w:r>
      <w:r w:rsidR="004F7234">
        <w:t xml:space="preserve">The median hourly compensation for heavy and tractor-trailer truck drivers and their supervisors </w:t>
      </w:r>
      <w:r w:rsidR="0002389F">
        <w:t>is</w:t>
      </w:r>
      <w:r w:rsidR="004F7234">
        <w:t xml:space="preserve"> $21.50 and $28.26</w:t>
      </w:r>
      <w:r w:rsidR="000E128B">
        <w:t>, respectively</w:t>
      </w:r>
      <w:r w:rsidR="0002389F">
        <w:t>,</w:t>
      </w:r>
      <w:r w:rsidR="004F7234">
        <w:t xml:space="preserve"> as reported by Bureau of Labor Statistics (2018).</w:t>
      </w:r>
      <w:r w:rsidR="009F7A1D">
        <w:rPr>
          <w:rStyle w:val="EndnoteReference"/>
        </w:rPr>
        <w:endnoteReference w:id="21"/>
      </w:r>
      <w:r w:rsidR="004F7234">
        <w:t xml:space="preserve"> </w:t>
      </w:r>
    </w:p>
    <w:p w:rsidR="007A11D2" w:rsidP="003F65A8" w:rsidRDefault="007A11D2" w14:paraId="562A8417" w14:textId="77777777">
      <w:pPr>
        <w:tabs>
          <w:tab w:val="left" w:pos="0"/>
        </w:tabs>
        <w:rPr>
          <w:b/>
        </w:rPr>
      </w:pPr>
    </w:p>
    <w:p w:rsidR="007A11D2" w:rsidP="005449EE" w:rsidRDefault="007A11D2" w14:paraId="381A4DC2" w14:textId="77777777">
      <w:pPr>
        <w:tabs>
          <w:tab w:val="left" w:pos="0"/>
        </w:tabs>
        <w:jc w:val="center"/>
        <w:rPr>
          <w:b/>
        </w:rPr>
      </w:pPr>
    </w:p>
    <w:p w:rsidR="005449EE" w:rsidP="005449EE" w:rsidRDefault="005449EE" w14:paraId="6425D86D" w14:textId="02C810F4">
      <w:pPr>
        <w:tabs>
          <w:tab w:val="left" w:pos="0"/>
        </w:tabs>
        <w:jc w:val="center"/>
        <w:rPr>
          <w:b/>
        </w:rPr>
      </w:pPr>
      <w:r>
        <w:rPr>
          <w:b/>
        </w:rPr>
        <w:t xml:space="preserve">Table </w:t>
      </w:r>
      <w:r w:rsidR="0043234E">
        <w:rPr>
          <w:b/>
        </w:rPr>
        <w:t xml:space="preserve">A-5, </w:t>
      </w:r>
      <w:r>
        <w:rPr>
          <w:b/>
        </w:rPr>
        <w:t xml:space="preserve">Estimated Cost by </w:t>
      </w:r>
      <w:r w:rsidRPr="003D5BA6">
        <w:rPr>
          <w:b/>
        </w:rPr>
        <w:t>Task</w:t>
      </w:r>
    </w:p>
    <w:p w:rsidR="005449EE" w:rsidP="005449EE" w:rsidRDefault="005449EE" w14:paraId="1AECBC58" w14:textId="77777777">
      <w:pPr>
        <w:tabs>
          <w:tab w:val="left" w:pos="0"/>
        </w:tabs>
      </w:pPr>
    </w:p>
    <w:tbl>
      <w:tblPr>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80"/>
        <w:gridCol w:w="3455"/>
        <w:gridCol w:w="1980"/>
        <w:gridCol w:w="1440"/>
        <w:gridCol w:w="1710"/>
      </w:tblGrid>
      <w:tr w:rsidRPr="00840F12" w:rsidR="00E17EC4" w:rsidTr="003C1102" w14:paraId="640E372A" w14:textId="77777777">
        <w:trPr>
          <w:trHeight w:val="461"/>
          <w:jc w:val="center"/>
        </w:trPr>
        <w:tc>
          <w:tcPr>
            <w:tcW w:w="1580" w:type="dxa"/>
            <w:vAlign w:val="center"/>
          </w:tcPr>
          <w:p w:rsidRPr="00CB312C" w:rsidR="00E17EC4" w:rsidP="003C1102" w:rsidRDefault="00E17EC4" w14:paraId="07024148" w14:textId="77777777">
            <w:pPr>
              <w:tabs>
                <w:tab w:val="left" w:pos="360"/>
              </w:tabs>
              <w:jc w:val="center"/>
              <w:rPr>
                <w:b/>
              </w:rPr>
            </w:pPr>
            <w:r w:rsidRPr="00CB312C">
              <w:rPr>
                <w:b/>
              </w:rPr>
              <w:t>Type of Respondent</w:t>
            </w:r>
          </w:p>
        </w:tc>
        <w:tc>
          <w:tcPr>
            <w:tcW w:w="3455" w:type="dxa"/>
            <w:vAlign w:val="center"/>
          </w:tcPr>
          <w:p w:rsidRPr="00CB312C" w:rsidR="00E17EC4" w:rsidP="003C1102" w:rsidRDefault="00E17EC4" w14:paraId="7C8F1B4E" w14:textId="77777777">
            <w:pPr>
              <w:tabs>
                <w:tab w:val="left" w:pos="360"/>
              </w:tabs>
              <w:jc w:val="center"/>
              <w:rPr>
                <w:b/>
              </w:rPr>
            </w:pPr>
            <w:r w:rsidRPr="00CB312C">
              <w:rPr>
                <w:b/>
              </w:rPr>
              <w:t>Form Name</w:t>
            </w:r>
          </w:p>
        </w:tc>
        <w:tc>
          <w:tcPr>
            <w:tcW w:w="1980" w:type="dxa"/>
            <w:vAlign w:val="center"/>
          </w:tcPr>
          <w:p w:rsidRPr="00CB312C" w:rsidR="00E17EC4" w:rsidP="003C1102" w:rsidRDefault="00E17EC4" w14:paraId="1917695D" w14:textId="4EC303BF">
            <w:pPr>
              <w:tabs>
                <w:tab w:val="left" w:pos="360"/>
              </w:tabs>
              <w:jc w:val="center"/>
              <w:rPr>
                <w:b/>
              </w:rPr>
            </w:pPr>
            <w:r w:rsidRPr="00CB312C">
              <w:rPr>
                <w:b/>
              </w:rPr>
              <w:t>Total Burden Hours</w:t>
            </w:r>
          </w:p>
        </w:tc>
        <w:tc>
          <w:tcPr>
            <w:tcW w:w="1440" w:type="dxa"/>
            <w:vAlign w:val="center"/>
          </w:tcPr>
          <w:p w:rsidRPr="00CB312C" w:rsidR="00E17EC4" w:rsidP="003C1102" w:rsidRDefault="00E17EC4" w14:paraId="3231C929" w14:textId="77777777">
            <w:pPr>
              <w:tabs>
                <w:tab w:val="left" w:pos="360"/>
              </w:tabs>
              <w:jc w:val="center"/>
              <w:rPr>
                <w:b/>
              </w:rPr>
            </w:pPr>
            <w:r w:rsidRPr="00CB312C">
              <w:rPr>
                <w:b/>
              </w:rPr>
              <w:t>Hourly Wage</w:t>
            </w:r>
          </w:p>
        </w:tc>
        <w:tc>
          <w:tcPr>
            <w:tcW w:w="1710" w:type="dxa"/>
            <w:vAlign w:val="center"/>
          </w:tcPr>
          <w:p w:rsidRPr="00CB312C" w:rsidR="00E17EC4" w:rsidP="003C1102" w:rsidRDefault="00E17EC4" w14:paraId="3AFF0276" w14:textId="503F1F48">
            <w:pPr>
              <w:tabs>
                <w:tab w:val="left" w:pos="360"/>
              </w:tabs>
              <w:jc w:val="center"/>
              <w:rPr>
                <w:b/>
              </w:rPr>
            </w:pPr>
            <w:r w:rsidRPr="00CB312C">
              <w:rPr>
                <w:b/>
              </w:rPr>
              <w:t>Total</w:t>
            </w:r>
            <w:r w:rsidR="005E3125">
              <w:rPr>
                <w:b/>
              </w:rPr>
              <w:t xml:space="preserve"> Burden</w:t>
            </w:r>
            <w:r w:rsidRPr="00CB312C">
              <w:rPr>
                <w:b/>
              </w:rPr>
              <w:t xml:space="preserve"> Cost</w:t>
            </w:r>
          </w:p>
        </w:tc>
      </w:tr>
      <w:tr w:rsidRPr="00840F12" w:rsidR="00E17EC4" w:rsidTr="003C1102" w14:paraId="25C37B19" w14:textId="77777777">
        <w:trPr>
          <w:trHeight w:val="230"/>
          <w:jc w:val="center"/>
        </w:trPr>
        <w:tc>
          <w:tcPr>
            <w:tcW w:w="1580" w:type="dxa"/>
            <w:vMerge w:val="restart"/>
            <w:vAlign w:val="center"/>
          </w:tcPr>
          <w:p w:rsidRPr="00CB312C" w:rsidR="00E17EC4" w:rsidP="003C1102" w:rsidRDefault="00E17EC4" w14:paraId="10673F58" w14:textId="77777777">
            <w:pPr>
              <w:tabs>
                <w:tab w:val="left" w:pos="360"/>
              </w:tabs>
              <w:jc w:val="center"/>
            </w:pPr>
            <w:r w:rsidRPr="00CB312C">
              <w:t>Carrier Management</w:t>
            </w:r>
          </w:p>
          <w:p w:rsidRPr="00CB312C" w:rsidR="00E17EC4" w:rsidP="003C1102" w:rsidRDefault="00E17EC4" w14:paraId="63F5DAD3" w14:textId="77777777">
            <w:pPr>
              <w:tabs>
                <w:tab w:val="left" w:pos="360"/>
              </w:tabs>
              <w:jc w:val="center"/>
            </w:pPr>
          </w:p>
        </w:tc>
        <w:tc>
          <w:tcPr>
            <w:tcW w:w="3455" w:type="dxa"/>
            <w:vAlign w:val="center"/>
          </w:tcPr>
          <w:p w:rsidRPr="00CB312C" w:rsidR="00E17EC4" w:rsidP="003C1102" w:rsidRDefault="00E17EC4" w14:paraId="69D8B1E8" w14:textId="2294B665">
            <w:pPr>
              <w:tabs>
                <w:tab w:val="left" w:pos="360"/>
              </w:tabs>
              <w:jc w:val="center"/>
            </w:pPr>
            <w:r w:rsidRPr="00CB312C">
              <w:t>Participation Agreement</w:t>
            </w:r>
          </w:p>
        </w:tc>
        <w:tc>
          <w:tcPr>
            <w:tcW w:w="1980" w:type="dxa"/>
            <w:vAlign w:val="center"/>
          </w:tcPr>
          <w:p w:rsidRPr="00CB312C" w:rsidR="00E17EC4" w:rsidP="003C1102" w:rsidRDefault="00E17EC4" w14:paraId="5D4ABAE6" w14:textId="50F09B49">
            <w:pPr>
              <w:jc w:val="center"/>
            </w:pPr>
            <w:r w:rsidRPr="005E3125">
              <w:t>1</w:t>
            </w:r>
          </w:p>
        </w:tc>
        <w:tc>
          <w:tcPr>
            <w:tcW w:w="1440" w:type="dxa"/>
            <w:vAlign w:val="center"/>
          </w:tcPr>
          <w:p w:rsidRPr="00CB312C" w:rsidR="00E17EC4" w:rsidP="003C1102" w:rsidRDefault="00E17EC4" w14:paraId="360E62FB" w14:textId="6C03D5BD">
            <w:pPr>
              <w:jc w:val="center"/>
              <w:rPr>
                <w:color w:val="000000"/>
              </w:rPr>
            </w:pPr>
            <w:r w:rsidRPr="00CB312C">
              <w:rPr>
                <w:color w:val="000000"/>
              </w:rPr>
              <w:t xml:space="preserve">$28.26 </w:t>
            </w:r>
          </w:p>
        </w:tc>
        <w:tc>
          <w:tcPr>
            <w:tcW w:w="1710" w:type="dxa"/>
            <w:vAlign w:val="center"/>
          </w:tcPr>
          <w:p w:rsidRPr="00CB312C" w:rsidR="00E17EC4" w:rsidP="003C1102" w:rsidRDefault="00E17EC4" w14:paraId="60F80422" w14:textId="3B832EF3">
            <w:pPr>
              <w:jc w:val="center"/>
              <w:rPr>
                <w:color w:val="000000"/>
              </w:rPr>
            </w:pPr>
            <w:r w:rsidRPr="00CB312C">
              <w:rPr>
                <w:color w:val="000000"/>
              </w:rPr>
              <w:t>$28</w:t>
            </w:r>
          </w:p>
        </w:tc>
      </w:tr>
      <w:tr w:rsidRPr="00840F12" w:rsidR="00E17EC4" w:rsidTr="003C1102" w14:paraId="3DEF52AA" w14:textId="77777777">
        <w:trPr>
          <w:trHeight w:val="707"/>
          <w:jc w:val="center"/>
        </w:trPr>
        <w:tc>
          <w:tcPr>
            <w:tcW w:w="1580" w:type="dxa"/>
            <w:vMerge/>
            <w:vAlign w:val="center"/>
          </w:tcPr>
          <w:p w:rsidRPr="009E7688" w:rsidR="00E17EC4" w:rsidP="003C1102" w:rsidRDefault="00E17EC4" w14:paraId="32F16A04" w14:textId="77777777">
            <w:pPr>
              <w:tabs>
                <w:tab w:val="left" w:pos="360"/>
              </w:tabs>
              <w:jc w:val="center"/>
              <w:rPr>
                <w:b/>
              </w:rPr>
            </w:pPr>
          </w:p>
        </w:tc>
        <w:tc>
          <w:tcPr>
            <w:tcW w:w="3455" w:type="dxa"/>
            <w:vAlign w:val="center"/>
          </w:tcPr>
          <w:p w:rsidRPr="009E7688" w:rsidR="00E17EC4" w:rsidP="003C1102" w:rsidRDefault="00E17EC4" w14:paraId="727CECF9" w14:textId="4EDFA606">
            <w:pPr>
              <w:tabs>
                <w:tab w:val="left" w:pos="360"/>
              </w:tabs>
              <w:jc w:val="center"/>
            </w:pPr>
            <w:r w:rsidRPr="009E7688">
              <w:t>Retrieval of Company Monthly Roadside Violations/Crash Reports</w:t>
            </w:r>
          </w:p>
        </w:tc>
        <w:tc>
          <w:tcPr>
            <w:tcW w:w="1980" w:type="dxa"/>
            <w:vAlign w:val="center"/>
          </w:tcPr>
          <w:p w:rsidRPr="005E3125" w:rsidR="00E17EC4" w:rsidP="003C1102" w:rsidRDefault="00E17EC4" w14:paraId="74FDB76D" w14:textId="01A914C8">
            <w:pPr>
              <w:jc w:val="center"/>
            </w:pPr>
            <w:r w:rsidRPr="005E3125">
              <w:t>12</w:t>
            </w:r>
          </w:p>
        </w:tc>
        <w:tc>
          <w:tcPr>
            <w:tcW w:w="1440" w:type="dxa"/>
            <w:vAlign w:val="center"/>
          </w:tcPr>
          <w:p w:rsidRPr="00CB312C" w:rsidR="00E17EC4" w:rsidP="003C1102" w:rsidRDefault="00E17EC4" w14:paraId="4472C5DC" w14:textId="06193CF2">
            <w:pPr>
              <w:jc w:val="center"/>
              <w:rPr>
                <w:color w:val="000000"/>
              </w:rPr>
            </w:pPr>
            <w:r w:rsidRPr="00CB312C">
              <w:rPr>
                <w:color w:val="000000"/>
              </w:rPr>
              <w:t>$28.26</w:t>
            </w:r>
          </w:p>
        </w:tc>
        <w:tc>
          <w:tcPr>
            <w:tcW w:w="1710" w:type="dxa"/>
            <w:vAlign w:val="center"/>
          </w:tcPr>
          <w:p w:rsidRPr="00CB312C" w:rsidR="00E17EC4" w:rsidP="003C1102" w:rsidRDefault="005E3125" w14:paraId="021D6D1B" w14:textId="209FE14E">
            <w:pPr>
              <w:jc w:val="center"/>
              <w:rPr>
                <w:color w:val="000000"/>
              </w:rPr>
            </w:pPr>
            <w:r>
              <w:rPr>
                <w:color w:val="000000"/>
              </w:rPr>
              <w:t>339</w:t>
            </w:r>
          </w:p>
        </w:tc>
      </w:tr>
      <w:tr w:rsidRPr="00840F12" w:rsidR="00E17EC4" w:rsidTr="003C1102" w14:paraId="41F34DA6" w14:textId="77777777">
        <w:trPr>
          <w:trHeight w:val="707"/>
          <w:jc w:val="center"/>
        </w:trPr>
        <w:tc>
          <w:tcPr>
            <w:tcW w:w="1580" w:type="dxa"/>
            <w:vMerge/>
            <w:vAlign w:val="center"/>
          </w:tcPr>
          <w:p w:rsidRPr="009E7688" w:rsidR="00E17EC4" w:rsidP="003C1102" w:rsidRDefault="00E17EC4" w14:paraId="20BDD39B" w14:textId="77777777">
            <w:pPr>
              <w:tabs>
                <w:tab w:val="left" w:pos="360"/>
              </w:tabs>
              <w:jc w:val="center"/>
              <w:rPr>
                <w:b/>
              </w:rPr>
            </w:pPr>
          </w:p>
        </w:tc>
        <w:tc>
          <w:tcPr>
            <w:tcW w:w="3455" w:type="dxa"/>
            <w:vAlign w:val="center"/>
          </w:tcPr>
          <w:p w:rsidRPr="009E7688" w:rsidR="00E17EC4" w:rsidP="003C1102" w:rsidRDefault="00E17EC4" w14:paraId="2D6B9B88" w14:textId="77777777">
            <w:pPr>
              <w:tabs>
                <w:tab w:val="left" w:pos="360"/>
              </w:tabs>
              <w:jc w:val="center"/>
            </w:pPr>
            <w:r w:rsidRPr="009E7688">
              <w:t>Retrieval of Company Administrative Costs</w:t>
            </w:r>
          </w:p>
        </w:tc>
        <w:tc>
          <w:tcPr>
            <w:tcW w:w="1980" w:type="dxa"/>
            <w:vAlign w:val="center"/>
          </w:tcPr>
          <w:p w:rsidRPr="00CB312C" w:rsidR="00E17EC4" w:rsidP="003C1102" w:rsidRDefault="00E17EC4" w14:paraId="7C035DC6" w14:textId="59719E9F">
            <w:pPr>
              <w:jc w:val="center"/>
              <w:rPr>
                <w:color w:val="000000"/>
              </w:rPr>
            </w:pPr>
            <w:r w:rsidRPr="005E3125">
              <w:t>32</w:t>
            </w:r>
          </w:p>
        </w:tc>
        <w:tc>
          <w:tcPr>
            <w:tcW w:w="1440" w:type="dxa"/>
            <w:vAlign w:val="center"/>
          </w:tcPr>
          <w:p w:rsidRPr="00CB312C" w:rsidR="00E17EC4" w:rsidP="003C1102" w:rsidRDefault="00E17EC4" w14:paraId="28315D02" w14:textId="77777777">
            <w:pPr>
              <w:jc w:val="center"/>
              <w:rPr>
                <w:color w:val="000000"/>
              </w:rPr>
            </w:pPr>
            <w:r w:rsidRPr="00CB312C">
              <w:rPr>
                <w:color w:val="000000"/>
              </w:rPr>
              <w:t>$28.26</w:t>
            </w:r>
          </w:p>
        </w:tc>
        <w:tc>
          <w:tcPr>
            <w:tcW w:w="1710" w:type="dxa"/>
            <w:vAlign w:val="center"/>
          </w:tcPr>
          <w:p w:rsidRPr="00CB312C" w:rsidR="00E17EC4" w:rsidP="003C1102" w:rsidRDefault="00E17EC4" w14:paraId="08C9D4BF" w14:textId="711302AC">
            <w:pPr>
              <w:jc w:val="center"/>
              <w:rPr>
                <w:color w:val="000000"/>
              </w:rPr>
            </w:pPr>
            <w:r w:rsidRPr="00CB312C">
              <w:rPr>
                <w:color w:val="000000"/>
              </w:rPr>
              <w:t>$904</w:t>
            </w:r>
          </w:p>
        </w:tc>
      </w:tr>
      <w:tr w:rsidRPr="00840F12" w:rsidR="00E17EC4" w:rsidTr="003C1102" w14:paraId="4D5613EF" w14:textId="77777777">
        <w:trPr>
          <w:trHeight w:val="707"/>
          <w:jc w:val="center"/>
        </w:trPr>
        <w:tc>
          <w:tcPr>
            <w:tcW w:w="1580" w:type="dxa"/>
            <w:vMerge/>
            <w:vAlign w:val="center"/>
          </w:tcPr>
          <w:p w:rsidRPr="00CB312C" w:rsidR="00E17EC4" w:rsidP="003C1102" w:rsidRDefault="00E17EC4" w14:paraId="7F1623F8" w14:textId="77777777">
            <w:pPr>
              <w:tabs>
                <w:tab w:val="left" w:pos="360"/>
              </w:tabs>
              <w:jc w:val="center"/>
            </w:pPr>
          </w:p>
        </w:tc>
        <w:tc>
          <w:tcPr>
            <w:tcW w:w="3455" w:type="dxa"/>
            <w:vAlign w:val="center"/>
          </w:tcPr>
          <w:p w:rsidRPr="00CB312C" w:rsidR="00E17EC4" w:rsidP="003C1102" w:rsidRDefault="00E17EC4" w14:paraId="0F6ED2D7" w14:textId="30933724">
            <w:pPr>
              <w:tabs>
                <w:tab w:val="left" w:pos="360"/>
              </w:tabs>
              <w:jc w:val="center"/>
            </w:pPr>
            <w:r w:rsidRPr="00CB312C">
              <w:t>Management Practices Questionnaire (Time 1)</w:t>
            </w:r>
          </w:p>
        </w:tc>
        <w:tc>
          <w:tcPr>
            <w:tcW w:w="1980" w:type="dxa"/>
            <w:vAlign w:val="center"/>
          </w:tcPr>
          <w:p w:rsidRPr="00CB312C" w:rsidR="00E17EC4" w:rsidP="003C1102" w:rsidRDefault="00E17EC4" w14:paraId="0E3930AB" w14:textId="6AF39F18">
            <w:pPr>
              <w:jc w:val="center"/>
            </w:pPr>
            <w:r w:rsidRPr="00CB312C">
              <w:t>4</w:t>
            </w:r>
          </w:p>
        </w:tc>
        <w:tc>
          <w:tcPr>
            <w:tcW w:w="1440" w:type="dxa"/>
            <w:vAlign w:val="center"/>
          </w:tcPr>
          <w:p w:rsidRPr="00CB312C" w:rsidR="00E17EC4" w:rsidP="003C1102" w:rsidRDefault="00E17EC4" w14:paraId="40DC7864" w14:textId="1250F92D">
            <w:pPr>
              <w:jc w:val="center"/>
              <w:rPr>
                <w:color w:val="000000"/>
              </w:rPr>
            </w:pPr>
            <w:r w:rsidRPr="00CB312C">
              <w:rPr>
                <w:color w:val="000000"/>
              </w:rPr>
              <w:t xml:space="preserve">$28.26 </w:t>
            </w:r>
          </w:p>
        </w:tc>
        <w:tc>
          <w:tcPr>
            <w:tcW w:w="1710" w:type="dxa"/>
            <w:vAlign w:val="center"/>
          </w:tcPr>
          <w:p w:rsidRPr="00CB312C" w:rsidR="00E17EC4" w:rsidP="003C1102" w:rsidRDefault="00E17EC4" w14:paraId="65035EBB" w14:textId="64BF8775">
            <w:pPr>
              <w:jc w:val="center"/>
              <w:rPr>
                <w:color w:val="000000"/>
              </w:rPr>
            </w:pPr>
            <w:r w:rsidRPr="00CB312C">
              <w:rPr>
                <w:color w:val="000000"/>
              </w:rPr>
              <w:t>$113</w:t>
            </w:r>
          </w:p>
        </w:tc>
      </w:tr>
      <w:tr w:rsidRPr="00840F12" w:rsidR="00E17EC4" w:rsidTr="003C1102" w14:paraId="69E9AA05" w14:textId="77777777">
        <w:trPr>
          <w:trHeight w:val="707"/>
          <w:jc w:val="center"/>
        </w:trPr>
        <w:tc>
          <w:tcPr>
            <w:tcW w:w="1580" w:type="dxa"/>
            <w:vMerge/>
            <w:vAlign w:val="center"/>
          </w:tcPr>
          <w:p w:rsidRPr="00CB312C" w:rsidR="00E17EC4" w:rsidP="003C1102" w:rsidRDefault="00E17EC4" w14:paraId="12CB3847" w14:textId="77777777">
            <w:pPr>
              <w:tabs>
                <w:tab w:val="left" w:pos="360"/>
              </w:tabs>
              <w:jc w:val="center"/>
            </w:pPr>
          </w:p>
        </w:tc>
        <w:tc>
          <w:tcPr>
            <w:tcW w:w="3455" w:type="dxa"/>
            <w:vAlign w:val="center"/>
          </w:tcPr>
          <w:p w:rsidRPr="00CB312C" w:rsidR="00E17EC4" w:rsidP="003C1102" w:rsidRDefault="00E17EC4" w14:paraId="193AC0A8" w14:textId="77777777">
            <w:pPr>
              <w:tabs>
                <w:tab w:val="left" w:pos="360"/>
              </w:tabs>
              <w:jc w:val="center"/>
            </w:pPr>
            <w:r w:rsidRPr="00CB312C">
              <w:t>Management Practices Questionnaire (Time 2)</w:t>
            </w:r>
          </w:p>
        </w:tc>
        <w:tc>
          <w:tcPr>
            <w:tcW w:w="1980" w:type="dxa"/>
            <w:vAlign w:val="center"/>
          </w:tcPr>
          <w:p w:rsidRPr="00CB312C" w:rsidR="00E17EC4" w:rsidP="003C1102" w:rsidRDefault="00E17EC4" w14:paraId="5C483F10" w14:textId="015A6D6F">
            <w:pPr>
              <w:jc w:val="center"/>
              <w:rPr>
                <w:color w:val="000000"/>
              </w:rPr>
            </w:pPr>
            <w:r w:rsidRPr="00CB312C">
              <w:t>4</w:t>
            </w:r>
          </w:p>
        </w:tc>
        <w:tc>
          <w:tcPr>
            <w:tcW w:w="1440" w:type="dxa"/>
            <w:vAlign w:val="center"/>
          </w:tcPr>
          <w:p w:rsidRPr="00CB312C" w:rsidR="00E17EC4" w:rsidP="003C1102" w:rsidRDefault="00E17EC4" w14:paraId="5AA83682" w14:textId="77777777">
            <w:pPr>
              <w:jc w:val="center"/>
              <w:rPr>
                <w:color w:val="000000"/>
              </w:rPr>
            </w:pPr>
            <w:r w:rsidRPr="00CB312C">
              <w:rPr>
                <w:color w:val="000000"/>
              </w:rPr>
              <w:t xml:space="preserve">$28.26 </w:t>
            </w:r>
          </w:p>
        </w:tc>
        <w:tc>
          <w:tcPr>
            <w:tcW w:w="1710" w:type="dxa"/>
            <w:vAlign w:val="center"/>
          </w:tcPr>
          <w:p w:rsidRPr="00CB312C" w:rsidR="00E17EC4" w:rsidP="003C1102" w:rsidRDefault="00E17EC4" w14:paraId="023FF013" w14:textId="77777777">
            <w:pPr>
              <w:jc w:val="center"/>
              <w:rPr>
                <w:color w:val="000000"/>
              </w:rPr>
            </w:pPr>
            <w:r w:rsidRPr="00CB312C">
              <w:rPr>
                <w:color w:val="000000"/>
              </w:rPr>
              <w:t>$113</w:t>
            </w:r>
          </w:p>
        </w:tc>
      </w:tr>
      <w:tr w:rsidRPr="00840F12" w:rsidR="00E17EC4" w:rsidTr="003C1102" w14:paraId="4AB2F641" w14:textId="77777777">
        <w:trPr>
          <w:trHeight w:val="707"/>
          <w:jc w:val="center"/>
        </w:trPr>
        <w:tc>
          <w:tcPr>
            <w:tcW w:w="1580" w:type="dxa"/>
            <w:vMerge w:val="restart"/>
            <w:vAlign w:val="center"/>
          </w:tcPr>
          <w:p w:rsidRPr="00CB312C" w:rsidR="00E17EC4" w:rsidP="003C1102" w:rsidRDefault="00E17EC4" w14:paraId="7A479628" w14:textId="77777777">
            <w:pPr>
              <w:tabs>
                <w:tab w:val="left" w:pos="360"/>
              </w:tabs>
              <w:jc w:val="center"/>
            </w:pPr>
            <w:r w:rsidRPr="00CB312C">
              <w:t>Drivers</w:t>
            </w:r>
          </w:p>
        </w:tc>
        <w:tc>
          <w:tcPr>
            <w:tcW w:w="3455" w:type="dxa"/>
            <w:vAlign w:val="center"/>
          </w:tcPr>
          <w:p w:rsidRPr="00CB312C" w:rsidR="00E17EC4" w:rsidP="003C1102" w:rsidRDefault="00E17EC4" w14:paraId="275870AC" w14:textId="77777777">
            <w:pPr>
              <w:tabs>
                <w:tab w:val="left" w:pos="360"/>
              </w:tabs>
              <w:jc w:val="center"/>
            </w:pPr>
            <w:r w:rsidRPr="00CB312C">
              <w:t>Application to Participate</w:t>
            </w:r>
          </w:p>
        </w:tc>
        <w:tc>
          <w:tcPr>
            <w:tcW w:w="1980" w:type="dxa"/>
            <w:vAlign w:val="center"/>
          </w:tcPr>
          <w:p w:rsidRPr="00CB312C" w:rsidR="00E17EC4" w:rsidP="003C1102" w:rsidRDefault="00E17EC4" w14:paraId="1E8BE805" w14:textId="0524F300">
            <w:pPr>
              <w:jc w:val="center"/>
            </w:pPr>
            <w:r w:rsidRPr="005E3125">
              <w:t>30</w:t>
            </w:r>
          </w:p>
        </w:tc>
        <w:tc>
          <w:tcPr>
            <w:tcW w:w="1440" w:type="dxa"/>
            <w:vAlign w:val="center"/>
          </w:tcPr>
          <w:p w:rsidRPr="00CB312C" w:rsidR="00E17EC4" w:rsidP="003C1102" w:rsidRDefault="00E17EC4" w14:paraId="70666FD3" w14:textId="53F1471E">
            <w:pPr>
              <w:jc w:val="center"/>
              <w:rPr>
                <w:color w:val="000000"/>
              </w:rPr>
            </w:pPr>
            <w:r w:rsidRPr="00CB312C">
              <w:rPr>
                <w:color w:val="000000"/>
              </w:rPr>
              <w:t xml:space="preserve">$21.50 </w:t>
            </w:r>
          </w:p>
        </w:tc>
        <w:tc>
          <w:tcPr>
            <w:tcW w:w="1710" w:type="dxa"/>
            <w:vAlign w:val="center"/>
          </w:tcPr>
          <w:p w:rsidRPr="00CB312C" w:rsidR="00E17EC4" w:rsidP="003C1102" w:rsidRDefault="00E17EC4" w14:paraId="24DCEE69" w14:textId="22BC77FC">
            <w:pPr>
              <w:jc w:val="center"/>
              <w:rPr>
                <w:color w:val="000000"/>
              </w:rPr>
            </w:pPr>
            <w:r w:rsidRPr="00CB312C">
              <w:rPr>
                <w:color w:val="000000"/>
              </w:rPr>
              <w:t>$645</w:t>
            </w:r>
          </w:p>
        </w:tc>
      </w:tr>
      <w:tr w:rsidRPr="00840F12" w:rsidR="00E17EC4" w:rsidTr="003C1102" w14:paraId="0D764711" w14:textId="77777777">
        <w:trPr>
          <w:trHeight w:val="707"/>
          <w:jc w:val="center"/>
        </w:trPr>
        <w:tc>
          <w:tcPr>
            <w:tcW w:w="1580" w:type="dxa"/>
            <w:vMerge/>
            <w:vAlign w:val="center"/>
          </w:tcPr>
          <w:p w:rsidRPr="00CB312C" w:rsidR="00E17EC4" w:rsidP="003C1102" w:rsidRDefault="00E17EC4" w14:paraId="4E9DF9B9" w14:textId="77777777">
            <w:pPr>
              <w:tabs>
                <w:tab w:val="left" w:pos="360"/>
              </w:tabs>
              <w:jc w:val="center"/>
            </w:pPr>
          </w:p>
        </w:tc>
        <w:tc>
          <w:tcPr>
            <w:tcW w:w="3455" w:type="dxa"/>
            <w:vAlign w:val="center"/>
          </w:tcPr>
          <w:p w:rsidRPr="00CB312C" w:rsidR="00E17EC4" w:rsidP="003C1102" w:rsidRDefault="00E17EC4" w14:paraId="1D820D71" w14:textId="77777777">
            <w:pPr>
              <w:tabs>
                <w:tab w:val="left" w:pos="360"/>
              </w:tabs>
              <w:jc w:val="center"/>
            </w:pPr>
            <w:r w:rsidRPr="00CB312C">
              <w:t>Actigraph Training</w:t>
            </w:r>
          </w:p>
        </w:tc>
        <w:tc>
          <w:tcPr>
            <w:tcW w:w="1980" w:type="dxa"/>
            <w:vAlign w:val="center"/>
          </w:tcPr>
          <w:p w:rsidRPr="00CB312C" w:rsidR="00E17EC4" w:rsidP="003C1102" w:rsidRDefault="00E17EC4" w14:paraId="24BD1F92" w14:textId="6F7B9A34">
            <w:pPr>
              <w:jc w:val="center"/>
            </w:pPr>
            <w:r w:rsidRPr="00CB312C">
              <w:t>15</w:t>
            </w:r>
          </w:p>
        </w:tc>
        <w:tc>
          <w:tcPr>
            <w:tcW w:w="1440" w:type="dxa"/>
            <w:vAlign w:val="center"/>
          </w:tcPr>
          <w:p w:rsidRPr="00CB312C" w:rsidR="00E17EC4" w:rsidP="003C1102" w:rsidRDefault="00E17EC4" w14:paraId="419F826C" w14:textId="05C03B18">
            <w:pPr>
              <w:jc w:val="center"/>
              <w:rPr>
                <w:color w:val="000000"/>
              </w:rPr>
            </w:pPr>
            <w:r w:rsidRPr="00CB312C">
              <w:rPr>
                <w:color w:val="000000"/>
              </w:rPr>
              <w:t>$21.50 </w:t>
            </w:r>
          </w:p>
        </w:tc>
        <w:tc>
          <w:tcPr>
            <w:tcW w:w="1710" w:type="dxa"/>
            <w:vAlign w:val="center"/>
          </w:tcPr>
          <w:p w:rsidRPr="00CB312C" w:rsidR="00E17EC4" w:rsidP="003C1102" w:rsidRDefault="00E17EC4" w14:paraId="1F5B5270" w14:textId="758AF8E7">
            <w:pPr>
              <w:jc w:val="center"/>
              <w:rPr>
                <w:color w:val="000000"/>
              </w:rPr>
            </w:pPr>
            <w:r w:rsidRPr="00CB312C">
              <w:rPr>
                <w:color w:val="000000"/>
              </w:rPr>
              <w:t>$323</w:t>
            </w:r>
          </w:p>
        </w:tc>
      </w:tr>
      <w:tr w:rsidRPr="00840F12" w:rsidR="00E17EC4" w:rsidTr="003C1102" w14:paraId="462FE412" w14:textId="77777777">
        <w:trPr>
          <w:trHeight w:val="707"/>
          <w:jc w:val="center"/>
        </w:trPr>
        <w:tc>
          <w:tcPr>
            <w:tcW w:w="1580" w:type="dxa"/>
            <w:vMerge/>
            <w:vAlign w:val="center"/>
          </w:tcPr>
          <w:p w:rsidRPr="00CB312C" w:rsidR="00E17EC4" w:rsidP="003C1102" w:rsidRDefault="00E17EC4" w14:paraId="0D910962" w14:textId="77777777">
            <w:pPr>
              <w:tabs>
                <w:tab w:val="left" w:pos="360"/>
              </w:tabs>
              <w:jc w:val="center"/>
            </w:pPr>
          </w:p>
        </w:tc>
        <w:tc>
          <w:tcPr>
            <w:tcW w:w="3455" w:type="dxa"/>
            <w:vAlign w:val="center"/>
          </w:tcPr>
          <w:p w:rsidRPr="00CB312C" w:rsidR="00E17EC4" w:rsidP="003C1102" w:rsidRDefault="00E17EC4" w14:paraId="10219C8B" w14:textId="77777777">
            <w:pPr>
              <w:tabs>
                <w:tab w:val="left" w:pos="360"/>
              </w:tabs>
              <w:jc w:val="center"/>
            </w:pPr>
            <w:r w:rsidRPr="00CB312C">
              <w:t>Background Questionnaire</w:t>
            </w:r>
          </w:p>
        </w:tc>
        <w:tc>
          <w:tcPr>
            <w:tcW w:w="1980" w:type="dxa"/>
            <w:vAlign w:val="center"/>
          </w:tcPr>
          <w:p w:rsidRPr="00CB312C" w:rsidR="00E17EC4" w:rsidP="003C1102" w:rsidRDefault="00E17EC4" w14:paraId="3282625D" w14:textId="73D7A736">
            <w:pPr>
              <w:jc w:val="center"/>
            </w:pPr>
            <w:r w:rsidRPr="00CB312C">
              <w:t>68</w:t>
            </w:r>
          </w:p>
        </w:tc>
        <w:tc>
          <w:tcPr>
            <w:tcW w:w="1440" w:type="dxa"/>
            <w:vAlign w:val="center"/>
          </w:tcPr>
          <w:p w:rsidRPr="00CB312C" w:rsidR="00E17EC4" w:rsidP="003C1102" w:rsidRDefault="00E17EC4" w14:paraId="4DE8956A" w14:textId="0A51AE39">
            <w:pPr>
              <w:jc w:val="center"/>
              <w:rPr>
                <w:color w:val="000000"/>
              </w:rPr>
            </w:pPr>
            <w:r w:rsidRPr="00CB312C">
              <w:rPr>
                <w:color w:val="000000"/>
              </w:rPr>
              <w:t xml:space="preserve">$21.50 </w:t>
            </w:r>
          </w:p>
        </w:tc>
        <w:tc>
          <w:tcPr>
            <w:tcW w:w="1710" w:type="dxa"/>
            <w:vAlign w:val="center"/>
          </w:tcPr>
          <w:p w:rsidRPr="00CB312C" w:rsidR="00E17EC4" w:rsidP="003C1102" w:rsidRDefault="00E17EC4" w14:paraId="6EB8E4D6" w14:textId="3336B93B">
            <w:pPr>
              <w:jc w:val="center"/>
              <w:rPr>
                <w:color w:val="000000"/>
              </w:rPr>
            </w:pPr>
            <w:r w:rsidRPr="00CB312C">
              <w:rPr>
                <w:color w:val="000000"/>
              </w:rPr>
              <w:t>$1,462</w:t>
            </w:r>
          </w:p>
        </w:tc>
      </w:tr>
      <w:tr w:rsidRPr="00840F12" w:rsidR="00E17EC4" w:rsidTr="003C1102" w14:paraId="4BD4DEE8" w14:textId="77777777">
        <w:trPr>
          <w:trHeight w:val="707"/>
          <w:jc w:val="center"/>
        </w:trPr>
        <w:tc>
          <w:tcPr>
            <w:tcW w:w="1580" w:type="dxa"/>
            <w:vMerge/>
            <w:vAlign w:val="center"/>
          </w:tcPr>
          <w:p w:rsidRPr="00CB312C" w:rsidR="00E17EC4" w:rsidP="003C1102" w:rsidRDefault="00E17EC4" w14:paraId="364D69F8" w14:textId="77777777">
            <w:pPr>
              <w:tabs>
                <w:tab w:val="left" w:pos="360"/>
              </w:tabs>
              <w:jc w:val="center"/>
            </w:pPr>
          </w:p>
        </w:tc>
        <w:tc>
          <w:tcPr>
            <w:tcW w:w="3455" w:type="dxa"/>
            <w:vAlign w:val="center"/>
          </w:tcPr>
          <w:p w:rsidRPr="00CB312C" w:rsidR="00E17EC4" w:rsidP="003C1102" w:rsidRDefault="00E17EC4" w14:paraId="52E72A5B" w14:textId="77777777">
            <w:pPr>
              <w:tabs>
                <w:tab w:val="left" w:pos="360"/>
              </w:tabs>
              <w:jc w:val="center"/>
            </w:pPr>
            <w:r w:rsidRPr="00CB312C">
              <w:t>Daily Smartphone Questions</w:t>
            </w:r>
          </w:p>
        </w:tc>
        <w:tc>
          <w:tcPr>
            <w:tcW w:w="1980" w:type="dxa"/>
            <w:vAlign w:val="center"/>
          </w:tcPr>
          <w:p w:rsidRPr="00CB312C" w:rsidR="00E17EC4" w:rsidP="003C1102" w:rsidRDefault="00E17EC4" w14:paraId="57D854CB" w14:textId="1AB736B3">
            <w:pPr>
              <w:jc w:val="center"/>
            </w:pPr>
            <w:r w:rsidRPr="00CB312C">
              <w:t>1,0</w:t>
            </w:r>
            <w:r w:rsidR="005E3125">
              <w:t>80</w:t>
            </w:r>
          </w:p>
        </w:tc>
        <w:tc>
          <w:tcPr>
            <w:tcW w:w="1440" w:type="dxa"/>
            <w:vAlign w:val="center"/>
          </w:tcPr>
          <w:p w:rsidRPr="00CB312C" w:rsidR="00E17EC4" w:rsidP="003C1102" w:rsidRDefault="00E17EC4" w14:paraId="7B16FF72" w14:textId="75871B41">
            <w:pPr>
              <w:jc w:val="center"/>
              <w:rPr>
                <w:color w:val="000000"/>
              </w:rPr>
            </w:pPr>
            <w:r w:rsidRPr="00CB312C">
              <w:rPr>
                <w:color w:val="000000"/>
              </w:rPr>
              <w:t xml:space="preserve">$21.50 </w:t>
            </w:r>
          </w:p>
        </w:tc>
        <w:tc>
          <w:tcPr>
            <w:tcW w:w="1710" w:type="dxa"/>
            <w:vAlign w:val="center"/>
          </w:tcPr>
          <w:p w:rsidRPr="00CB312C" w:rsidR="00E17EC4" w:rsidP="003C1102" w:rsidRDefault="00E17EC4" w14:paraId="3C52B41F" w14:textId="01BA239C">
            <w:pPr>
              <w:jc w:val="center"/>
              <w:rPr>
                <w:color w:val="000000"/>
              </w:rPr>
            </w:pPr>
            <w:r w:rsidRPr="00CB312C">
              <w:rPr>
                <w:color w:val="000000"/>
              </w:rPr>
              <w:t>$2</w:t>
            </w:r>
            <w:r w:rsidR="005E3125">
              <w:rPr>
                <w:color w:val="000000"/>
              </w:rPr>
              <w:t>3,220</w:t>
            </w:r>
          </w:p>
        </w:tc>
      </w:tr>
      <w:tr w:rsidRPr="00840F12" w:rsidR="00E17EC4" w:rsidTr="003C1102" w14:paraId="541A4D22" w14:textId="77777777">
        <w:trPr>
          <w:trHeight w:val="215"/>
          <w:jc w:val="center"/>
        </w:trPr>
        <w:tc>
          <w:tcPr>
            <w:tcW w:w="1580" w:type="dxa"/>
            <w:vMerge/>
            <w:vAlign w:val="center"/>
          </w:tcPr>
          <w:p w:rsidRPr="00CB312C" w:rsidR="00E17EC4" w:rsidP="003C1102" w:rsidRDefault="00E17EC4" w14:paraId="4078355C" w14:textId="77777777">
            <w:pPr>
              <w:tabs>
                <w:tab w:val="left" w:pos="360"/>
              </w:tabs>
              <w:jc w:val="center"/>
            </w:pPr>
          </w:p>
        </w:tc>
        <w:tc>
          <w:tcPr>
            <w:tcW w:w="3455" w:type="dxa"/>
            <w:vAlign w:val="center"/>
          </w:tcPr>
          <w:p w:rsidRPr="00CB312C" w:rsidR="00E17EC4" w:rsidP="003C1102" w:rsidRDefault="00E17EC4" w14:paraId="5EA3E469" w14:textId="77777777">
            <w:pPr>
              <w:tabs>
                <w:tab w:val="left" w:pos="360"/>
              </w:tabs>
              <w:jc w:val="center"/>
            </w:pPr>
            <w:r w:rsidRPr="00CB312C">
              <w:t>PVT</w:t>
            </w:r>
          </w:p>
        </w:tc>
        <w:tc>
          <w:tcPr>
            <w:tcW w:w="1980" w:type="dxa"/>
            <w:vAlign w:val="center"/>
          </w:tcPr>
          <w:p w:rsidRPr="00CB312C" w:rsidR="00E17EC4" w:rsidP="003C1102" w:rsidRDefault="00E17EC4" w14:paraId="30BA2258" w14:textId="63E8CBDF">
            <w:pPr>
              <w:jc w:val="center"/>
            </w:pPr>
            <w:r w:rsidRPr="00CB312C">
              <w:t>3,240</w:t>
            </w:r>
          </w:p>
        </w:tc>
        <w:tc>
          <w:tcPr>
            <w:tcW w:w="1440" w:type="dxa"/>
            <w:vAlign w:val="center"/>
          </w:tcPr>
          <w:p w:rsidRPr="00CB312C" w:rsidR="00E17EC4" w:rsidP="003C1102" w:rsidRDefault="00E17EC4" w14:paraId="1D921043" w14:textId="65048993">
            <w:pPr>
              <w:jc w:val="center"/>
              <w:rPr>
                <w:color w:val="000000"/>
              </w:rPr>
            </w:pPr>
            <w:r w:rsidRPr="00CB312C">
              <w:rPr>
                <w:color w:val="000000"/>
              </w:rPr>
              <w:t xml:space="preserve">$21.50 </w:t>
            </w:r>
          </w:p>
        </w:tc>
        <w:tc>
          <w:tcPr>
            <w:tcW w:w="1710" w:type="dxa"/>
            <w:vAlign w:val="center"/>
          </w:tcPr>
          <w:p w:rsidRPr="00CB312C" w:rsidR="00E17EC4" w:rsidP="003C1102" w:rsidRDefault="00E17EC4" w14:paraId="0786A951" w14:textId="51A769A3">
            <w:pPr>
              <w:jc w:val="center"/>
              <w:rPr>
                <w:color w:val="000000"/>
              </w:rPr>
            </w:pPr>
            <w:r w:rsidRPr="00CB312C">
              <w:rPr>
                <w:color w:val="000000"/>
              </w:rPr>
              <w:t>$69,660</w:t>
            </w:r>
          </w:p>
        </w:tc>
      </w:tr>
      <w:tr w:rsidRPr="00840F12" w:rsidR="00E17EC4" w:rsidTr="003C1102" w14:paraId="7AB63553" w14:textId="77777777">
        <w:trPr>
          <w:trHeight w:val="215"/>
          <w:jc w:val="center"/>
        </w:trPr>
        <w:tc>
          <w:tcPr>
            <w:tcW w:w="1580" w:type="dxa"/>
            <w:vMerge/>
            <w:vAlign w:val="center"/>
          </w:tcPr>
          <w:p w:rsidRPr="00CB312C" w:rsidR="00E17EC4" w:rsidP="003C1102" w:rsidRDefault="00E17EC4" w14:paraId="100E00D9" w14:textId="77777777">
            <w:pPr>
              <w:tabs>
                <w:tab w:val="left" w:pos="360"/>
              </w:tabs>
              <w:jc w:val="center"/>
            </w:pPr>
          </w:p>
        </w:tc>
        <w:tc>
          <w:tcPr>
            <w:tcW w:w="3455" w:type="dxa"/>
            <w:vAlign w:val="center"/>
          </w:tcPr>
          <w:p w:rsidRPr="00CB312C" w:rsidR="00E17EC4" w:rsidP="003C1102" w:rsidRDefault="00E17EC4" w14:paraId="0443431A" w14:textId="77777777">
            <w:pPr>
              <w:tabs>
                <w:tab w:val="left" w:pos="360"/>
              </w:tabs>
              <w:jc w:val="center"/>
            </w:pPr>
            <w:r w:rsidRPr="00CB312C">
              <w:t>Exercise and Food Consumption Questionnaire</w:t>
            </w:r>
          </w:p>
        </w:tc>
        <w:tc>
          <w:tcPr>
            <w:tcW w:w="1980" w:type="dxa"/>
            <w:vAlign w:val="center"/>
          </w:tcPr>
          <w:p w:rsidRPr="00CB312C" w:rsidR="00E17EC4" w:rsidP="003C1102" w:rsidRDefault="00E17EC4" w14:paraId="07CD25F9" w14:textId="74E22138">
            <w:pPr>
              <w:jc w:val="center"/>
            </w:pPr>
            <w:r w:rsidRPr="00CB312C">
              <w:t>120</w:t>
            </w:r>
          </w:p>
        </w:tc>
        <w:tc>
          <w:tcPr>
            <w:tcW w:w="1440" w:type="dxa"/>
            <w:vAlign w:val="center"/>
          </w:tcPr>
          <w:p w:rsidRPr="00CB312C" w:rsidR="00E17EC4" w:rsidP="003C1102" w:rsidRDefault="00E17EC4" w14:paraId="64BAA628" w14:textId="7898273C">
            <w:pPr>
              <w:jc w:val="center"/>
              <w:rPr>
                <w:color w:val="000000"/>
              </w:rPr>
            </w:pPr>
            <w:r w:rsidRPr="00CB312C">
              <w:rPr>
                <w:color w:val="000000"/>
              </w:rPr>
              <w:t xml:space="preserve">$21.50 </w:t>
            </w:r>
          </w:p>
        </w:tc>
        <w:tc>
          <w:tcPr>
            <w:tcW w:w="1710" w:type="dxa"/>
            <w:vAlign w:val="center"/>
          </w:tcPr>
          <w:p w:rsidRPr="00CB312C" w:rsidR="00E17EC4" w:rsidP="003C1102" w:rsidRDefault="00E17EC4" w14:paraId="67852A57" w14:textId="1E8C7B1E">
            <w:pPr>
              <w:jc w:val="center"/>
              <w:rPr>
                <w:color w:val="000000"/>
              </w:rPr>
            </w:pPr>
            <w:r w:rsidRPr="00CB312C">
              <w:rPr>
                <w:color w:val="000000"/>
              </w:rPr>
              <w:t>$2,580</w:t>
            </w:r>
          </w:p>
        </w:tc>
      </w:tr>
      <w:tr w:rsidRPr="00840F12" w:rsidR="00E17EC4" w:rsidTr="003C1102" w14:paraId="6CB6FFBB" w14:textId="77777777">
        <w:trPr>
          <w:trHeight w:val="215"/>
          <w:jc w:val="center"/>
        </w:trPr>
        <w:tc>
          <w:tcPr>
            <w:tcW w:w="1580" w:type="dxa"/>
            <w:vMerge/>
            <w:vAlign w:val="center"/>
          </w:tcPr>
          <w:p w:rsidRPr="00CB312C" w:rsidR="00E17EC4" w:rsidP="003C1102" w:rsidRDefault="00E17EC4" w14:paraId="3B28BCAB" w14:textId="77777777">
            <w:pPr>
              <w:tabs>
                <w:tab w:val="left" w:pos="360"/>
              </w:tabs>
              <w:jc w:val="center"/>
            </w:pPr>
          </w:p>
        </w:tc>
        <w:tc>
          <w:tcPr>
            <w:tcW w:w="3455" w:type="dxa"/>
            <w:vAlign w:val="center"/>
          </w:tcPr>
          <w:p w:rsidRPr="00CB312C" w:rsidR="00E17EC4" w:rsidP="003C1102" w:rsidRDefault="00E17EC4" w14:paraId="24DACE5B" w14:textId="77777777">
            <w:pPr>
              <w:tabs>
                <w:tab w:val="left" w:pos="360"/>
              </w:tabs>
              <w:jc w:val="center"/>
            </w:pPr>
            <w:r w:rsidRPr="00CB312C">
              <w:t>SF-36v2</w:t>
            </w:r>
          </w:p>
        </w:tc>
        <w:tc>
          <w:tcPr>
            <w:tcW w:w="1980" w:type="dxa"/>
            <w:vAlign w:val="center"/>
          </w:tcPr>
          <w:p w:rsidRPr="00CB312C" w:rsidR="00E17EC4" w:rsidP="003C1102" w:rsidRDefault="00E17EC4" w14:paraId="4746B565" w14:textId="23282E16">
            <w:pPr>
              <w:jc w:val="center"/>
            </w:pPr>
            <w:r w:rsidRPr="00CB312C">
              <w:t>180</w:t>
            </w:r>
          </w:p>
        </w:tc>
        <w:tc>
          <w:tcPr>
            <w:tcW w:w="1440" w:type="dxa"/>
            <w:vAlign w:val="center"/>
          </w:tcPr>
          <w:p w:rsidRPr="00CB312C" w:rsidR="00E17EC4" w:rsidP="003C1102" w:rsidRDefault="00E17EC4" w14:paraId="0918ECC8" w14:textId="088CD9A8">
            <w:pPr>
              <w:jc w:val="center"/>
              <w:rPr>
                <w:color w:val="000000"/>
              </w:rPr>
            </w:pPr>
            <w:r w:rsidRPr="00CB312C">
              <w:rPr>
                <w:color w:val="000000"/>
              </w:rPr>
              <w:t xml:space="preserve">$21.50 </w:t>
            </w:r>
          </w:p>
        </w:tc>
        <w:tc>
          <w:tcPr>
            <w:tcW w:w="1710" w:type="dxa"/>
            <w:vAlign w:val="center"/>
          </w:tcPr>
          <w:p w:rsidRPr="00CB312C" w:rsidR="00E17EC4" w:rsidP="003C1102" w:rsidRDefault="00E17EC4" w14:paraId="1C406031" w14:textId="0E5BECC4">
            <w:pPr>
              <w:jc w:val="center"/>
              <w:rPr>
                <w:color w:val="000000"/>
              </w:rPr>
            </w:pPr>
            <w:r w:rsidRPr="00CB312C">
              <w:rPr>
                <w:color w:val="000000"/>
              </w:rPr>
              <w:t>$3,870</w:t>
            </w:r>
          </w:p>
        </w:tc>
      </w:tr>
      <w:tr w:rsidRPr="00840F12" w:rsidR="00E17EC4" w:rsidTr="003C1102" w14:paraId="007E73B8" w14:textId="77777777">
        <w:trPr>
          <w:trHeight w:val="215"/>
          <w:jc w:val="center"/>
        </w:trPr>
        <w:tc>
          <w:tcPr>
            <w:tcW w:w="1580" w:type="dxa"/>
            <w:vMerge/>
            <w:vAlign w:val="center"/>
          </w:tcPr>
          <w:p w:rsidRPr="00CB312C" w:rsidR="00E17EC4" w:rsidP="003C1102" w:rsidRDefault="00E17EC4" w14:paraId="437D9129" w14:textId="77777777">
            <w:pPr>
              <w:tabs>
                <w:tab w:val="left" w:pos="360"/>
              </w:tabs>
              <w:jc w:val="center"/>
            </w:pPr>
          </w:p>
        </w:tc>
        <w:tc>
          <w:tcPr>
            <w:tcW w:w="3455" w:type="dxa"/>
            <w:vAlign w:val="center"/>
          </w:tcPr>
          <w:p w:rsidRPr="00CB312C" w:rsidR="00E17EC4" w:rsidP="003C1102" w:rsidRDefault="00E17EC4" w14:paraId="43369ED9" w14:textId="77777777">
            <w:pPr>
              <w:tabs>
                <w:tab w:val="left" w:pos="360"/>
              </w:tabs>
              <w:jc w:val="center"/>
            </w:pPr>
            <w:r w:rsidRPr="00CB312C">
              <w:t>Family Interactions Questionnaire</w:t>
            </w:r>
          </w:p>
        </w:tc>
        <w:tc>
          <w:tcPr>
            <w:tcW w:w="1980" w:type="dxa"/>
            <w:vAlign w:val="center"/>
          </w:tcPr>
          <w:p w:rsidRPr="00CB312C" w:rsidR="00E17EC4" w:rsidP="003C1102" w:rsidRDefault="00E17EC4" w14:paraId="693E6EBD" w14:textId="577CC640">
            <w:pPr>
              <w:jc w:val="center"/>
            </w:pPr>
            <w:r w:rsidRPr="00CB312C">
              <w:t>90</w:t>
            </w:r>
          </w:p>
        </w:tc>
        <w:tc>
          <w:tcPr>
            <w:tcW w:w="1440" w:type="dxa"/>
            <w:vAlign w:val="center"/>
          </w:tcPr>
          <w:p w:rsidRPr="00CB312C" w:rsidR="00E17EC4" w:rsidP="003C1102" w:rsidRDefault="00E17EC4" w14:paraId="2E800A4A" w14:textId="4F08E852">
            <w:pPr>
              <w:jc w:val="center"/>
              <w:rPr>
                <w:color w:val="000000"/>
              </w:rPr>
            </w:pPr>
            <w:r w:rsidRPr="00CB312C">
              <w:rPr>
                <w:color w:val="000000"/>
              </w:rPr>
              <w:t xml:space="preserve">$21.50 </w:t>
            </w:r>
          </w:p>
        </w:tc>
        <w:tc>
          <w:tcPr>
            <w:tcW w:w="1710" w:type="dxa"/>
            <w:vAlign w:val="center"/>
          </w:tcPr>
          <w:p w:rsidRPr="00CB312C" w:rsidR="00E17EC4" w:rsidP="003C1102" w:rsidRDefault="00E17EC4" w14:paraId="01179366" w14:textId="7796DDE3">
            <w:pPr>
              <w:jc w:val="center"/>
              <w:rPr>
                <w:color w:val="000000"/>
              </w:rPr>
            </w:pPr>
            <w:r w:rsidRPr="00CB312C">
              <w:rPr>
                <w:color w:val="000000"/>
              </w:rPr>
              <w:t>$1,935</w:t>
            </w:r>
          </w:p>
        </w:tc>
      </w:tr>
      <w:tr w:rsidRPr="00840F12" w:rsidR="004A02F3" w:rsidTr="003C1102" w14:paraId="70742B08" w14:textId="77777777">
        <w:trPr>
          <w:trHeight w:val="215"/>
          <w:jc w:val="center"/>
        </w:trPr>
        <w:tc>
          <w:tcPr>
            <w:tcW w:w="1580" w:type="dxa"/>
            <w:vMerge/>
            <w:vAlign w:val="center"/>
          </w:tcPr>
          <w:p w:rsidRPr="009E7688" w:rsidR="004A02F3" w:rsidP="003C1102" w:rsidRDefault="004A02F3" w14:paraId="737813F1" w14:textId="77777777">
            <w:pPr>
              <w:tabs>
                <w:tab w:val="left" w:pos="360"/>
              </w:tabs>
              <w:jc w:val="center"/>
            </w:pPr>
          </w:p>
        </w:tc>
        <w:tc>
          <w:tcPr>
            <w:tcW w:w="3455" w:type="dxa"/>
            <w:vAlign w:val="center"/>
          </w:tcPr>
          <w:p w:rsidRPr="009E7688" w:rsidR="004A02F3" w:rsidP="003C1102" w:rsidRDefault="004A02F3" w14:paraId="60A1E6DB" w14:textId="3DF276D4">
            <w:pPr>
              <w:tabs>
                <w:tab w:val="left" w:pos="360"/>
              </w:tabs>
              <w:jc w:val="center"/>
            </w:pPr>
            <w:r w:rsidRPr="009E7688">
              <w:t>Safety Climate Questionnaire</w:t>
            </w:r>
          </w:p>
        </w:tc>
        <w:tc>
          <w:tcPr>
            <w:tcW w:w="1980" w:type="dxa"/>
            <w:vAlign w:val="center"/>
          </w:tcPr>
          <w:p w:rsidRPr="005E3125" w:rsidR="004A02F3" w:rsidP="003C1102" w:rsidRDefault="004A02F3" w14:paraId="3E224563" w14:textId="46C70114">
            <w:pPr>
              <w:jc w:val="center"/>
            </w:pPr>
            <w:r w:rsidRPr="005E3125">
              <w:t>60</w:t>
            </w:r>
          </w:p>
        </w:tc>
        <w:tc>
          <w:tcPr>
            <w:tcW w:w="1440" w:type="dxa"/>
            <w:vAlign w:val="center"/>
          </w:tcPr>
          <w:p w:rsidRPr="00CB312C" w:rsidR="004A02F3" w:rsidP="003C1102" w:rsidRDefault="004A02F3" w14:paraId="43CCBB09" w14:textId="77777777">
            <w:pPr>
              <w:jc w:val="center"/>
              <w:rPr>
                <w:color w:val="000000"/>
              </w:rPr>
            </w:pPr>
          </w:p>
        </w:tc>
        <w:tc>
          <w:tcPr>
            <w:tcW w:w="1710" w:type="dxa"/>
            <w:vAlign w:val="center"/>
          </w:tcPr>
          <w:p w:rsidRPr="00CB312C" w:rsidR="004A02F3" w:rsidP="003C1102" w:rsidRDefault="004A02F3" w14:paraId="20301A78" w14:textId="72B7C8FB">
            <w:pPr>
              <w:jc w:val="center"/>
              <w:rPr>
                <w:color w:val="000000"/>
              </w:rPr>
            </w:pPr>
            <w:r w:rsidRPr="00CB312C">
              <w:rPr>
                <w:color w:val="000000"/>
              </w:rPr>
              <w:t>$1,290</w:t>
            </w:r>
          </w:p>
        </w:tc>
      </w:tr>
      <w:tr w:rsidRPr="00840F12" w:rsidR="00E17EC4" w:rsidTr="003C1102" w14:paraId="0289F59F" w14:textId="77777777">
        <w:trPr>
          <w:trHeight w:val="215"/>
          <w:jc w:val="center"/>
        </w:trPr>
        <w:tc>
          <w:tcPr>
            <w:tcW w:w="1580" w:type="dxa"/>
            <w:vMerge/>
            <w:vAlign w:val="center"/>
          </w:tcPr>
          <w:p w:rsidRPr="00CB312C" w:rsidR="00E17EC4" w:rsidP="003C1102" w:rsidRDefault="00E17EC4" w14:paraId="0E2A0E26" w14:textId="77777777">
            <w:pPr>
              <w:tabs>
                <w:tab w:val="left" w:pos="360"/>
              </w:tabs>
              <w:jc w:val="center"/>
            </w:pPr>
          </w:p>
        </w:tc>
        <w:tc>
          <w:tcPr>
            <w:tcW w:w="3455" w:type="dxa"/>
            <w:vAlign w:val="center"/>
          </w:tcPr>
          <w:p w:rsidRPr="00CB312C" w:rsidR="00E17EC4" w:rsidP="003C1102" w:rsidRDefault="00E17EC4" w14:paraId="7E6D7E89" w14:textId="77777777">
            <w:pPr>
              <w:tabs>
                <w:tab w:val="left" w:pos="360"/>
              </w:tabs>
              <w:jc w:val="center"/>
            </w:pPr>
            <w:r w:rsidRPr="00CB312C">
              <w:t>Job Descriptive Index</w:t>
            </w:r>
          </w:p>
        </w:tc>
        <w:tc>
          <w:tcPr>
            <w:tcW w:w="1980" w:type="dxa"/>
            <w:vAlign w:val="center"/>
          </w:tcPr>
          <w:p w:rsidRPr="00CB312C" w:rsidR="00E17EC4" w:rsidP="003C1102" w:rsidRDefault="00E17EC4" w14:paraId="7F60ED07" w14:textId="68CE714B">
            <w:pPr>
              <w:jc w:val="center"/>
            </w:pPr>
            <w:r w:rsidRPr="00CB312C">
              <w:t>180</w:t>
            </w:r>
          </w:p>
        </w:tc>
        <w:tc>
          <w:tcPr>
            <w:tcW w:w="1440" w:type="dxa"/>
            <w:vAlign w:val="center"/>
          </w:tcPr>
          <w:p w:rsidRPr="00CB312C" w:rsidR="00E17EC4" w:rsidP="003C1102" w:rsidRDefault="00E17EC4" w14:paraId="0A0B0678" w14:textId="1DE47779">
            <w:pPr>
              <w:jc w:val="center"/>
              <w:rPr>
                <w:color w:val="000000"/>
              </w:rPr>
            </w:pPr>
            <w:r w:rsidRPr="00CB312C">
              <w:rPr>
                <w:color w:val="000000"/>
              </w:rPr>
              <w:t xml:space="preserve">$21.50 </w:t>
            </w:r>
          </w:p>
        </w:tc>
        <w:tc>
          <w:tcPr>
            <w:tcW w:w="1710" w:type="dxa"/>
            <w:vAlign w:val="center"/>
          </w:tcPr>
          <w:p w:rsidRPr="00CB312C" w:rsidR="00E17EC4" w:rsidP="003C1102" w:rsidRDefault="00E17EC4" w14:paraId="6403D833" w14:textId="71CB40A0">
            <w:pPr>
              <w:jc w:val="center"/>
              <w:rPr>
                <w:color w:val="000000"/>
              </w:rPr>
            </w:pPr>
            <w:r w:rsidRPr="00CB312C">
              <w:rPr>
                <w:color w:val="000000"/>
              </w:rPr>
              <w:t>$3,870</w:t>
            </w:r>
          </w:p>
        </w:tc>
      </w:tr>
      <w:tr w:rsidRPr="00840F12" w:rsidR="00E17EC4" w:rsidTr="003C1102" w14:paraId="0F7A5E8B" w14:textId="77777777">
        <w:trPr>
          <w:trHeight w:val="70"/>
          <w:jc w:val="center"/>
        </w:trPr>
        <w:tc>
          <w:tcPr>
            <w:tcW w:w="1580" w:type="dxa"/>
            <w:vMerge/>
            <w:vAlign w:val="center"/>
          </w:tcPr>
          <w:p w:rsidRPr="00CB312C" w:rsidR="00E17EC4" w:rsidP="003C1102" w:rsidRDefault="00E17EC4" w14:paraId="01A0871E" w14:textId="77777777">
            <w:pPr>
              <w:tabs>
                <w:tab w:val="left" w:pos="360"/>
              </w:tabs>
              <w:jc w:val="center"/>
            </w:pPr>
          </w:p>
        </w:tc>
        <w:tc>
          <w:tcPr>
            <w:tcW w:w="3455" w:type="dxa"/>
            <w:vAlign w:val="center"/>
          </w:tcPr>
          <w:p w:rsidRPr="00CB312C" w:rsidR="00E17EC4" w:rsidP="003C1102" w:rsidRDefault="00E17EC4" w14:paraId="066C3FC7" w14:textId="77777777">
            <w:pPr>
              <w:tabs>
                <w:tab w:val="left" w:pos="360"/>
              </w:tabs>
              <w:jc w:val="center"/>
            </w:pPr>
            <w:r w:rsidRPr="00CB312C">
              <w:t>Post-Study Questionnaire</w:t>
            </w:r>
          </w:p>
        </w:tc>
        <w:tc>
          <w:tcPr>
            <w:tcW w:w="1980" w:type="dxa"/>
            <w:vAlign w:val="center"/>
          </w:tcPr>
          <w:p w:rsidRPr="00CB312C" w:rsidR="00E17EC4" w:rsidP="003C1102" w:rsidRDefault="00E17EC4" w14:paraId="4AB6944D" w14:textId="52DD479A">
            <w:pPr>
              <w:jc w:val="center"/>
            </w:pPr>
            <w:r w:rsidRPr="00CB312C">
              <w:t>90</w:t>
            </w:r>
          </w:p>
        </w:tc>
        <w:tc>
          <w:tcPr>
            <w:tcW w:w="1440" w:type="dxa"/>
            <w:vAlign w:val="center"/>
          </w:tcPr>
          <w:p w:rsidRPr="00CB312C" w:rsidR="00E17EC4" w:rsidP="003C1102" w:rsidRDefault="00E17EC4" w14:paraId="4100188F" w14:textId="02D176B8">
            <w:pPr>
              <w:jc w:val="center"/>
              <w:rPr>
                <w:color w:val="000000"/>
              </w:rPr>
            </w:pPr>
            <w:r w:rsidRPr="00CB312C">
              <w:rPr>
                <w:color w:val="000000"/>
              </w:rPr>
              <w:t xml:space="preserve">$21.50 </w:t>
            </w:r>
          </w:p>
        </w:tc>
        <w:tc>
          <w:tcPr>
            <w:tcW w:w="1710" w:type="dxa"/>
            <w:vAlign w:val="center"/>
          </w:tcPr>
          <w:p w:rsidRPr="00CB312C" w:rsidR="00E17EC4" w:rsidP="003C1102" w:rsidRDefault="00E17EC4" w14:paraId="3BBAFCA0" w14:textId="1D7B415F">
            <w:pPr>
              <w:jc w:val="center"/>
              <w:rPr>
                <w:color w:val="000000"/>
              </w:rPr>
            </w:pPr>
            <w:r w:rsidRPr="00CB312C">
              <w:rPr>
                <w:color w:val="000000"/>
              </w:rPr>
              <w:t>$1,935</w:t>
            </w:r>
          </w:p>
        </w:tc>
      </w:tr>
      <w:tr w:rsidRPr="00840F12" w:rsidR="00E17EC4" w:rsidTr="003C1102" w14:paraId="2987D46F" w14:textId="77777777">
        <w:trPr>
          <w:trHeight w:val="215"/>
          <w:jc w:val="center"/>
        </w:trPr>
        <w:tc>
          <w:tcPr>
            <w:tcW w:w="1580" w:type="dxa"/>
            <w:vMerge/>
            <w:vAlign w:val="center"/>
          </w:tcPr>
          <w:p w:rsidRPr="00CB312C" w:rsidR="00E17EC4" w:rsidP="003C1102" w:rsidRDefault="00E17EC4" w14:paraId="6489BADC" w14:textId="77777777">
            <w:pPr>
              <w:tabs>
                <w:tab w:val="left" w:pos="360"/>
              </w:tabs>
              <w:jc w:val="center"/>
            </w:pPr>
          </w:p>
        </w:tc>
        <w:tc>
          <w:tcPr>
            <w:tcW w:w="3455" w:type="dxa"/>
            <w:vAlign w:val="center"/>
          </w:tcPr>
          <w:p w:rsidRPr="00CB312C" w:rsidR="00E17EC4" w:rsidP="003C1102" w:rsidRDefault="00E17EC4" w14:paraId="12D264E3" w14:textId="77777777">
            <w:pPr>
              <w:tabs>
                <w:tab w:val="left" w:pos="360"/>
              </w:tabs>
              <w:jc w:val="center"/>
            </w:pPr>
            <w:r w:rsidRPr="00CB312C">
              <w:t>Phone Briefings</w:t>
            </w:r>
          </w:p>
        </w:tc>
        <w:tc>
          <w:tcPr>
            <w:tcW w:w="1980" w:type="dxa"/>
            <w:vAlign w:val="center"/>
          </w:tcPr>
          <w:p w:rsidRPr="00CB312C" w:rsidR="00E17EC4" w:rsidP="003C1102" w:rsidRDefault="00E17EC4" w14:paraId="68ED52B0" w14:textId="0E10B45E">
            <w:pPr>
              <w:jc w:val="center"/>
            </w:pPr>
            <w:r w:rsidRPr="00CB312C">
              <w:t>72</w:t>
            </w:r>
          </w:p>
        </w:tc>
        <w:tc>
          <w:tcPr>
            <w:tcW w:w="1440" w:type="dxa"/>
            <w:vAlign w:val="center"/>
          </w:tcPr>
          <w:p w:rsidRPr="00CB312C" w:rsidR="00E17EC4" w:rsidP="003C1102" w:rsidRDefault="00E17EC4" w14:paraId="24490C57" w14:textId="4A040282">
            <w:pPr>
              <w:jc w:val="center"/>
              <w:rPr>
                <w:color w:val="000000"/>
              </w:rPr>
            </w:pPr>
            <w:r w:rsidRPr="00CB312C">
              <w:rPr>
                <w:color w:val="000000"/>
              </w:rPr>
              <w:t xml:space="preserve">$21.50 </w:t>
            </w:r>
          </w:p>
        </w:tc>
        <w:tc>
          <w:tcPr>
            <w:tcW w:w="1710" w:type="dxa"/>
            <w:vAlign w:val="center"/>
          </w:tcPr>
          <w:p w:rsidRPr="00CB312C" w:rsidR="00E17EC4" w:rsidP="003C1102" w:rsidRDefault="00E17EC4" w14:paraId="216B3974" w14:textId="1C87AE1C">
            <w:pPr>
              <w:jc w:val="center"/>
              <w:rPr>
                <w:color w:val="000000"/>
              </w:rPr>
            </w:pPr>
            <w:r w:rsidRPr="00CB312C">
              <w:rPr>
                <w:color w:val="000000"/>
              </w:rPr>
              <w:t>$1,548</w:t>
            </w:r>
          </w:p>
        </w:tc>
      </w:tr>
      <w:tr w:rsidRPr="00840F12" w:rsidR="00E17EC4" w:rsidTr="003C1102" w14:paraId="366A85EA" w14:textId="77777777">
        <w:trPr>
          <w:trHeight w:val="215"/>
          <w:jc w:val="center"/>
        </w:trPr>
        <w:tc>
          <w:tcPr>
            <w:tcW w:w="1580" w:type="dxa"/>
            <w:vAlign w:val="center"/>
          </w:tcPr>
          <w:p w:rsidRPr="00CB312C" w:rsidR="00E17EC4" w:rsidP="003C1102" w:rsidRDefault="00E17EC4" w14:paraId="5AED7021" w14:textId="77777777">
            <w:pPr>
              <w:tabs>
                <w:tab w:val="left" w:pos="360"/>
              </w:tabs>
              <w:jc w:val="center"/>
              <w:rPr>
                <w:b/>
              </w:rPr>
            </w:pPr>
            <w:r w:rsidRPr="00CB312C">
              <w:rPr>
                <w:b/>
              </w:rPr>
              <w:t>Total</w:t>
            </w:r>
          </w:p>
        </w:tc>
        <w:tc>
          <w:tcPr>
            <w:tcW w:w="3455" w:type="dxa"/>
            <w:vAlign w:val="center"/>
          </w:tcPr>
          <w:p w:rsidRPr="00CB312C" w:rsidR="00E17EC4" w:rsidP="003C1102" w:rsidRDefault="00E17EC4" w14:paraId="61F3789B" w14:textId="77777777">
            <w:pPr>
              <w:tabs>
                <w:tab w:val="left" w:pos="360"/>
              </w:tabs>
              <w:jc w:val="center"/>
              <w:rPr>
                <w:b/>
              </w:rPr>
            </w:pPr>
          </w:p>
        </w:tc>
        <w:tc>
          <w:tcPr>
            <w:tcW w:w="1980" w:type="dxa"/>
            <w:vAlign w:val="center"/>
          </w:tcPr>
          <w:p w:rsidRPr="00CB312C" w:rsidR="00E17EC4" w:rsidP="003C1102" w:rsidRDefault="00E17EC4" w14:paraId="3DC8FE3A" w14:textId="77777777">
            <w:pPr>
              <w:tabs>
                <w:tab w:val="left" w:pos="360"/>
              </w:tabs>
              <w:jc w:val="center"/>
              <w:rPr>
                <w:b/>
              </w:rPr>
            </w:pPr>
          </w:p>
        </w:tc>
        <w:tc>
          <w:tcPr>
            <w:tcW w:w="1440" w:type="dxa"/>
            <w:vAlign w:val="center"/>
          </w:tcPr>
          <w:p w:rsidRPr="00CB312C" w:rsidR="00E17EC4" w:rsidP="003C1102" w:rsidRDefault="00E17EC4" w14:paraId="62CDBEB3" w14:textId="77777777">
            <w:pPr>
              <w:tabs>
                <w:tab w:val="left" w:pos="360"/>
              </w:tabs>
              <w:jc w:val="center"/>
              <w:rPr>
                <w:b/>
              </w:rPr>
            </w:pPr>
          </w:p>
        </w:tc>
        <w:tc>
          <w:tcPr>
            <w:tcW w:w="1710" w:type="dxa"/>
            <w:vAlign w:val="center"/>
          </w:tcPr>
          <w:p w:rsidRPr="00CB312C" w:rsidR="00E17EC4" w:rsidP="003C1102" w:rsidRDefault="00E17EC4" w14:paraId="6A96CE05" w14:textId="33E07C79">
            <w:pPr>
              <w:tabs>
                <w:tab w:val="left" w:pos="360"/>
              </w:tabs>
              <w:jc w:val="center"/>
              <w:rPr>
                <w:b/>
              </w:rPr>
            </w:pPr>
            <w:r w:rsidRPr="00CB312C">
              <w:rPr>
                <w:b/>
              </w:rPr>
              <w:t>$11</w:t>
            </w:r>
            <w:r w:rsidR="005E3125">
              <w:rPr>
                <w:b/>
              </w:rPr>
              <w:t>3,</w:t>
            </w:r>
            <w:r w:rsidR="00E3749A">
              <w:rPr>
                <w:b/>
              </w:rPr>
              <w:t>835</w:t>
            </w:r>
          </w:p>
        </w:tc>
      </w:tr>
    </w:tbl>
    <w:p w:rsidR="009E3A61" w:rsidP="005449EE" w:rsidRDefault="009E3A61" w14:paraId="2FA0224C" w14:textId="77777777">
      <w:pPr>
        <w:tabs>
          <w:tab w:val="left" w:pos="0"/>
        </w:tabs>
      </w:pPr>
    </w:p>
    <w:p w:rsidRPr="003C45B3" w:rsidR="00A503D3" w:rsidP="00137A03" w:rsidRDefault="00A503D3" w14:paraId="2D50919B" w14:textId="77777777">
      <w:pPr>
        <w:pStyle w:val="Heading2"/>
      </w:pPr>
      <w:bookmarkStart w:name="_Toc33098156" w:id="28"/>
      <w:r>
        <w:lastRenderedPageBreak/>
        <w:t xml:space="preserve">13.   ESTIMATES OF </w:t>
      </w:r>
      <w:r w:rsidR="0024422A">
        <w:t xml:space="preserve">OTHER </w:t>
      </w:r>
      <w:r>
        <w:t xml:space="preserve">TOTAL ANNUAL COSTS </w:t>
      </w:r>
      <w:r w:rsidR="0024422A">
        <w:t xml:space="preserve">BURDEN TO </w:t>
      </w:r>
      <w:r>
        <w:t>RESPONDENTS</w:t>
      </w:r>
      <w:r w:rsidR="0024422A">
        <w:t xml:space="preserve"> OR RECORD KEEPERS</w:t>
      </w:r>
      <w:bookmarkEnd w:id="28"/>
    </w:p>
    <w:p w:rsidR="00A503D3" w:rsidP="00A503D3" w:rsidRDefault="00A503D3" w14:paraId="06EEB28A" w14:textId="77777777">
      <w:pPr>
        <w:tabs>
          <w:tab w:val="left" w:pos="360"/>
        </w:tabs>
        <w:ind w:left="720"/>
      </w:pPr>
    </w:p>
    <w:p w:rsidR="00A503D3" w:rsidP="00A503D3" w:rsidRDefault="00A503D3" w14:paraId="0E4419B3" w14:textId="77777777">
      <w:r>
        <w:t>There are no additional costs to respondents beyond those associated with the hourly burden presented above, which are not to be included in this section.</w:t>
      </w:r>
    </w:p>
    <w:p w:rsidR="00A503D3" w:rsidP="00A503D3" w:rsidRDefault="00A503D3" w14:paraId="659A9907" w14:textId="77777777">
      <w:pPr>
        <w:tabs>
          <w:tab w:val="left" w:pos="360"/>
        </w:tabs>
        <w:ind w:left="360"/>
      </w:pPr>
    </w:p>
    <w:p w:rsidRPr="003C45B3" w:rsidR="00A503D3" w:rsidP="00137A03" w:rsidRDefault="00A503D3" w14:paraId="76ED99CD" w14:textId="77777777">
      <w:pPr>
        <w:pStyle w:val="Heading2"/>
      </w:pPr>
      <w:bookmarkStart w:name="_Toc33098157" w:id="29"/>
      <w:bookmarkStart w:name="OLE_LINK1" w:id="30"/>
      <w:r>
        <w:t xml:space="preserve">14.   </w:t>
      </w:r>
      <w:r w:rsidR="007C6A04">
        <w:t xml:space="preserve">ANNUALIZED COST TO </w:t>
      </w:r>
      <w:r>
        <w:t>THE FEDERAL GOVERNMENT</w:t>
      </w:r>
      <w:bookmarkEnd w:id="29"/>
    </w:p>
    <w:p w:rsidR="00A503D3" w:rsidP="00A503D3" w:rsidRDefault="00A503D3" w14:paraId="14323BC5" w14:textId="77777777">
      <w:pPr>
        <w:tabs>
          <w:tab w:val="left" w:pos="360"/>
        </w:tabs>
        <w:ind w:left="720"/>
      </w:pPr>
    </w:p>
    <w:p w:rsidR="00A503D3" w:rsidP="00A503D3" w:rsidRDefault="00A503D3" w14:paraId="662BB66D" w14:textId="77777777">
      <w:r>
        <w:t>The research design</w:t>
      </w:r>
      <w:r w:rsidR="00D64780">
        <w:t>,</w:t>
      </w:r>
      <w:r>
        <w:t xml:space="preserve"> </w:t>
      </w:r>
      <w:r w:rsidR="002D484B">
        <w:t>protocol</w:t>
      </w:r>
      <w:r>
        <w:t xml:space="preserve"> development</w:t>
      </w:r>
      <w:r w:rsidR="00D64780">
        <w:t xml:space="preserve">, </w:t>
      </w:r>
      <w:r>
        <w:t xml:space="preserve">and </w:t>
      </w:r>
      <w:r w:rsidRPr="00CA5E97">
        <w:t xml:space="preserve">implementation of the research methods will be completed </w:t>
      </w:r>
      <w:r w:rsidR="00C33087">
        <w:t>between FY 2018</w:t>
      </w:r>
      <w:r w:rsidR="00D64780">
        <w:t xml:space="preserve"> and</w:t>
      </w:r>
      <w:r w:rsidR="00C33087">
        <w:t xml:space="preserve"> FY 2021</w:t>
      </w:r>
      <w:r w:rsidR="009624ED">
        <w:t xml:space="preserve">. </w:t>
      </w:r>
      <w:r w:rsidRPr="00CA5E97">
        <w:t xml:space="preserve">For this study and the total cost for the contract is </w:t>
      </w:r>
      <w:r w:rsidRPr="00233107">
        <w:t>$</w:t>
      </w:r>
      <w:r w:rsidRPr="00233107" w:rsidR="00666F62">
        <w:t>873,362</w:t>
      </w:r>
      <w:r w:rsidRPr="00233107">
        <w:t>.</w:t>
      </w:r>
      <w:r>
        <w:t xml:space="preserve"> </w:t>
      </w:r>
    </w:p>
    <w:bookmarkEnd w:id="30"/>
    <w:p w:rsidR="00A503D3" w:rsidP="00A503D3" w:rsidRDefault="00A503D3" w14:paraId="360266D7" w14:textId="77777777">
      <w:pPr>
        <w:tabs>
          <w:tab w:val="left" w:pos="360"/>
        </w:tabs>
        <w:rPr>
          <w:b/>
        </w:rPr>
      </w:pPr>
    </w:p>
    <w:p w:rsidRPr="003C45B3" w:rsidR="00A503D3" w:rsidP="00137A03" w:rsidRDefault="00A503D3" w14:paraId="15300785" w14:textId="77777777">
      <w:pPr>
        <w:pStyle w:val="Heading2"/>
      </w:pPr>
      <w:bookmarkStart w:name="_Toc33098158" w:id="31"/>
      <w:r>
        <w:t>15.   EXPLANATION OF PROGRAM CHANGES OR ADJUSTMENTS</w:t>
      </w:r>
      <w:bookmarkEnd w:id="31"/>
    </w:p>
    <w:p w:rsidR="00A503D3" w:rsidP="00A503D3" w:rsidRDefault="00A503D3" w14:paraId="6E9D42BE" w14:textId="77777777">
      <w:pPr>
        <w:tabs>
          <w:tab w:val="left" w:pos="360"/>
        </w:tabs>
        <w:ind w:left="720"/>
      </w:pPr>
    </w:p>
    <w:p w:rsidR="00A503D3" w:rsidP="00A503D3" w:rsidRDefault="00A503D3" w14:paraId="22167387" w14:textId="77777777">
      <w:pPr>
        <w:tabs>
          <w:tab w:val="left" w:pos="0"/>
        </w:tabs>
      </w:pPr>
      <w:r>
        <w:t>This is a new data</w:t>
      </w:r>
      <w:r w:rsidR="002B6806">
        <w:t>/</w:t>
      </w:r>
      <w:r>
        <w:t>information collection</w:t>
      </w:r>
      <w:r w:rsidRPr="006620C2">
        <w:t>.</w:t>
      </w:r>
    </w:p>
    <w:p w:rsidR="00A503D3" w:rsidP="00A503D3" w:rsidRDefault="00A503D3" w14:paraId="525AC94D" w14:textId="77777777">
      <w:pPr>
        <w:tabs>
          <w:tab w:val="left" w:pos="360"/>
        </w:tabs>
        <w:ind w:left="720"/>
      </w:pPr>
    </w:p>
    <w:p w:rsidRPr="003C45B3" w:rsidR="00A503D3" w:rsidP="00137A03" w:rsidRDefault="007C6A04" w14:paraId="7FE95ED8" w14:textId="77777777">
      <w:pPr>
        <w:pStyle w:val="Heading2"/>
      </w:pPr>
      <w:bookmarkStart w:name="_Toc33098159" w:id="32"/>
      <w:r>
        <w:t>16.   PLANS FOR TABULATION AND PUBLICATION AND PROJECT TIME SCHEDULE</w:t>
      </w:r>
      <w:bookmarkEnd w:id="32"/>
    </w:p>
    <w:p w:rsidR="00A503D3" w:rsidP="00A503D3" w:rsidRDefault="00A503D3" w14:paraId="36E87670" w14:textId="77777777">
      <w:pPr>
        <w:tabs>
          <w:tab w:val="left" w:pos="360"/>
        </w:tabs>
        <w:ind w:left="720"/>
      </w:pPr>
    </w:p>
    <w:p w:rsidR="00A503D3" w:rsidP="005E2D42" w:rsidRDefault="005E2D42" w14:paraId="0F1464CE" w14:textId="46140EB0">
      <w:pPr>
        <w:tabs>
          <w:tab w:val="left" w:pos="0"/>
        </w:tabs>
        <w:rPr>
          <w:rFonts w:cs="Arial"/>
        </w:rPr>
      </w:pPr>
      <w:r>
        <w:rPr>
          <w:rFonts w:cs="Arial"/>
        </w:rPr>
        <w:t xml:space="preserve">The results will be disseminated via the Internet, conference presentations, peer-reviewed journal articles, trade journal articles, blogs, topic pages, </w:t>
      </w:r>
      <w:r w:rsidR="000E128B">
        <w:rPr>
          <w:rFonts w:cs="Arial"/>
        </w:rPr>
        <w:t xml:space="preserve">and </w:t>
      </w:r>
      <w:r>
        <w:rPr>
          <w:rFonts w:cs="Arial"/>
        </w:rPr>
        <w:t>NIOSH publications.</w:t>
      </w:r>
      <w:r w:rsidR="004F7234">
        <w:rPr>
          <w:rFonts w:cs="Arial"/>
        </w:rPr>
        <w:t xml:space="preserve"> Table </w:t>
      </w:r>
      <w:r w:rsidR="00664829">
        <w:rPr>
          <w:rFonts w:cs="Arial"/>
        </w:rPr>
        <w:t>A-6</w:t>
      </w:r>
      <w:r w:rsidR="004F7234">
        <w:rPr>
          <w:rFonts w:cs="Arial"/>
        </w:rPr>
        <w:t xml:space="preserve"> shows the project time schedule for activities after OMB approval. </w:t>
      </w:r>
    </w:p>
    <w:p w:rsidR="004F7234" w:rsidP="005E2D42" w:rsidRDefault="004F7234" w14:paraId="1C6BFC91" w14:textId="77777777">
      <w:pPr>
        <w:tabs>
          <w:tab w:val="left" w:pos="0"/>
        </w:tabs>
        <w:rPr>
          <w:rFonts w:cs="Arial"/>
        </w:rPr>
      </w:pPr>
    </w:p>
    <w:p w:rsidRPr="00504D21" w:rsidR="00504D21" w:rsidP="00504D21" w:rsidRDefault="00504D21" w14:paraId="75C51652" w14:textId="0A8462E3">
      <w:pPr>
        <w:tabs>
          <w:tab w:val="left" w:pos="0"/>
        </w:tabs>
        <w:jc w:val="center"/>
        <w:rPr>
          <w:rFonts w:cs="Arial"/>
          <w:b/>
        </w:rPr>
      </w:pPr>
      <w:r w:rsidRPr="00504D21">
        <w:rPr>
          <w:rFonts w:cs="Arial"/>
          <w:b/>
        </w:rPr>
        <w:t xml:space="preserve">Table </w:t>
      </w:r>
      <w:r w:rsidR="00664829">
        <w:rPr>
          <w:rFonts w:cs="Arial"/>
          <w:b/>
        </w:rPr>
        <w:t>A-6</w:t>
      </w:r>
      <w:r w:rsidRPr="00504D21">
        <w:rPr>
          <w:rFonts w:cs="Arial"/>
          <w:b/>
        </w:rPr>
        <w:t>. Project Time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00504D21" w:rsidTr="00BC34ED" w14:paraId="60B52257" w14:textId="77777777">
        <w:tc>
          <w:tcPr>
            <w:tcW w:w="4788" w:type="dxa"/>
            <w:shd w:val="clear" w:color="auto" w:fill="auto"/>
          </w:tcPr>
          <w:p w:rsidRPr="00BC34ED" w:rsidR="00504D21" w:rsidP="00BC34ED" w:rsidRDefault="00504D21" w14:paraId="24F64B37" w14:textId="77777777">
            <w:pPr>
              <w:tabs>
                <w:tab w:val="left" w:pos="0"/>
              </w:tabs>
              <w:jc w:val="center"/>
              <w:rPr>
                <w:b/>
                <w:sz w:val="20"/>
                <w:szCs w:val="20"/>
              </w:rPr>
            </w:pPr>
            <w:r w:rsidRPr="00BC34ED">
              <w:rPr>
                <w:b/>
                <w:sz w:val="20"/>
                <w:szCs w:val="20"/>
              </w:rPr>
              <w:t>Activity</w:t>
            </w:r>
          </w:p>
        </w:tc>
        <w:tc>
          <w:tcPr>
            <w:tcW w:w="4788" w:type="dxa"/>
            <w:shd w:val="clear" w:color="auto" w:fill="auto"/>
          </w:tcPr>
          <w:p w:rsidRPr="00BC34ED" w:rsidR="00504D21" w:rsidP="00BC34ED" w:rsidRDefault="00504D21" w14:paraId="17B04789" w14:textId="77777777">
            <w:pPr>
              <w:tabs>
                <w:tab w:val="left" w:pos="0"/>
              </w:tabs>
              <w:jc w:val="center"/>
              <w:rPr>
                <w:b/>
                <w:sz w:val="20"/>
                <w:szCs w:val="20"/>
              </w:rPr>
            </w:pPr>
            <w:r w:rsidRPr="00BC34ED">
              <w:rPr>
                <w:b/>
                <w:sz w:val="20"/>
                <w:szCs w:val="20"/>
              </w:rPr>
              <w:t>Time Schedule</w:t>
            </w:r>
          </w:p>
        </w:tc>
      </w:tr>
      <w:tr w:rsidR="00B0686C" w:rsidTr="00BC34ED" w14:paraId="154E0EDF" w14:textId="77777777">
        <w:tc>
          <w:tcPr>
            <w:tcW w:w="4788" w:type="dxa"/>
            <w:shd w:val="clear" w:color="auto" w:fill="auto"/>
          </w:tcPr>
          <w:p w:rsidRPr="00BC34ED" w:rsidR="00B0686C" w:rsidP="00B0686C" w:rsidRDefault="00B0686C" w14:paraId="1FF36010" w14:textId="77777777">
            <w:pPr>
              <w:rPr>
                <w:sz w:val="20"/>
                <w:szCs w:val="20"/>
              </w:rPr>
            </w:pPr>
            <w:r w:rsidRPr="00BC34ED">
              <w:rPr>
                <w:sz w:val="20"/>
                <w:szCs w:val="20"/>
              </w:rPr>
              <w:t>Complete Driver Recruitment</w:t>
            </w:r>
          </w:p>
        </w:tc>
        <w:tc>
          <w:tcPr>
            <w:tcW w:w="4788" w:type="dxa"/>
            <w:shd w:val="clear" w:color="auto" w:fill="auto"/>
          </w:tcPr>
          <w:p w:rsidRPr="00BC34ED" w:rsidR="00B0686C" w:rsidP="00BC34ED" w:rsidRDefault="00B0686C" w14:paraId="56B91456" w14:textId="77777777">
            <w:pPr>
              <w:tabs>
                <w:tab w:val="left" w:pos="0"/>
              </w:tabs>
              <w:rPr>
                <w:color w:val="000000"/>
                <w:sz w:val="20"/>
                <w:szCs w:val="20"/>
              </w:rPr>
            </w:pPr>
            <w:r w:rsidRPr="00BC34ED">
              <w:rPr>
                <w:sz w:val="20"/>
                <w:szCs w:val="20"/>
              </w:rPr>
              <w:t xml:space="preserve">4 months after </w:t>
            </w:r>
            <w:r w:rsidRPr="00BC34ED">
              <w:rPr>
                <w:color w:val="000000"/>
                <w:sz w:val="20"/>
                <w:szCs w:val="20"/>
              </w:rPr>
              <w:t xml:space="preserve">OMB approval </w:t>
            </w:r>
          </w:p>
        </w:tc>
      </w:tr>
      <w:tr w:rsidR="00B0686C" w:rsidTr="00BC34ED" w14:paraId="70B44E64" w14:textId="77777777">
        <w:tc>
          <w:tcPr>
            <w:tcW w:w="4788" w:type="dxa"/>
            <w:shd w:val="clear" w:color="auto" w:fill="auto"/>
            <w:vAlign w:val="center"/>
          </w:tcPr>
          <w:p w:rsidRPr="00BC34ED" w:rsidR="00B0686C" w:rsidP="00B0686C" w:rsidRDefault="00B0686C" w14:paraId="6E9D3C81" w14:textId="77777777">
            <w:pPr>
              <w:rPr>
                <w:sz w:val="20"/>
                <w:szCs w:val="20"/>
              </w:rPr>
            </w:pPr>
            <w:r w:rsidRPr="00BC34ED">
              <w:rPr>
                <w:sz w:val="20"/>
                <w:szCs w:val="20"/>
              </w:rPr>
              <w:t>End Data Collection</w:t>
            </w:r>
          </w:p>
        </w:tc>
        <w:tc>
          <w:tcPr>
            <w:tcW w:w="4788" w:type="dxa"/>
            <w:shd w:val="clear" w:color="auto" w:fill="auto"/>
          </w:tcPr>
          <w:p w:rsidRPr="00BC34ED" w:rsidR="00B0686C" w:rsidP="00BC34ED" w:rsidRDefault="00B0686C" w14:paraId="2127033F" w14:textId="77777777">
            <w:pPr>
              <w:tabs>
                <w:tab w:val="left" w:pos="0"/>
              </w:tabs>
              <w:rPr>
                <w:sz w:val="20"/>
                <w:szCs w:val="20"/>
              </w:rPr>
            </w:pPr>
            <w:r w:rsidRPr="00BC34ED">
              <w:rPr>
                <w:sz w:val="20"/>
                <w:szCs w:val="20"/>
              </w:rPr>
              <w:t>14 months after OMB approval</w:t>
            </w:r>
          </w:p>
        </w:tc>
      </w:tr>
      <w:tr w:rsidR="00B0686C" w:rsidTr="00BC34ED" w14:paraId="67719FEB" w14:textId="77777777">
        <w:tc>
          <w:tcPr>
            <w:tcW w:w="4788" w:type="dxa"/>
            <w:shd w:val="clear" w:color="auto" w:fill="auto"/>
            <w:vAlign w:val="center"/>
          </w:tcPr>
          <w:p w:rsidRPr="00BC34ED" w:rsidR="00B0686C" w:rsidP="00B0686C" w:rsidRDefault="00B0686C" w14:paraId="50304F9C" w14:textId="77777777">
            <w:pPr>
              <w:rPr>
                <w:sz w:val="20"/>
                <w:szCs w:val="20"/>
              </w:rPr>
            </w:pPr>
            <w:r w:rsidRPr="00BC34ED">
              <w:rPr>
                <w:sz w:val="20"/>
                <w:szCs w:val="20"/>
              </w:rPr>
              <w:t>Data Management and Reduction</w:t>
            </w:r>
          </w:p>
        </w:tc>
        <w:tc>
          <w:tcPr>
            <w:tcW w:w="4788" w:type="dxa"/>
            <w:shd w:val="clear" w:color="auto" w:fill="auto"/>
          </w:tcPr>
          <w:p w:rsidRPr="00BC34ED" w:rsidR="00B0686C" w:rsidP="00BC34ED" w:rsidRDefault="00B0686C" w14:paraId="686AE21F" w14:textId="77777777">
            <w:pPr>
              <w:tabs>
                <w:tab w:val="left" w:pos="0"/>
              </w:tabs>
              <w:rPr>
                <w:sz w:val="20"/>
                <w:szCs w:val="20"/>
              </w:rPr>
            </w:pPr>
            <w:r w:rsidRPr="00BC34ED">
              <w:rPr>
                <w:sz w:val="20"/>
                <w:szCs w:val="20"/>
              </w:rPr>
              <w:t>20 months after OMB approval</w:t>
            </w:r>
          </w:p>
        </w:tc>
      </w:tr>
      <w:tr w:rsidR="00B0686C" w:rsidTr="00BC34ED" w14:paraId="2F900B90" w14:textId="77777777">
        <w:tc>
          <w:tcPr>
            <w:tcW w:w="4788" w:type="dxa"/>
            <w:shd w:val="clear" w:color="auto" w:fill="auto"/>
          </w:tcPr>
          <w:p w:rsidRPr="00BC34ED" w:rsidR="00B0686C" w:rsidP="00B0686C" w:rsidRDefault="00B0686C" w14:paraId="0D10E05A" w14:textId="77777777">
            <w:pPr>
              <w:rPr>
                <w:sz w:val="20"/>
                <w:szCs w:val="20"/>
              </w:rPr>
            </w:pPr>
            <w:r w:rsidRPr="00BC34ED">
              <w:rPr>
                <w:sz w:val="20"/>
                <w:szCs w:val="20"/>
              </w:rPr>
              <w:t>Data Analyses</w:t>
            </w:r>
          </w:p>
        </w:tc>
        <w:tc>
          <w:tcPr>
            <w:tcW w:w="4788" w:type="dxa"/>
            <w:shd w:val="clear" w:color="auto" w:fill="auto"/>
          </w:tcPr>
          <w:p w:rsidRPr="00BC34ED" w:rsidR="00B0686C" w:rsidP="00BC34ED" w:rsidRDefault="00B0686C" w14:paraId="5B7B9856" w14:textId="77777777">
            <w:pPr>
              <w:tabs>
                <w:tab w:val="left" w:pos="0"/>
              </w:tabs>
              <w:rPr>
                <w:sz w:val="20"/>
                <w:szCs w:val="20"/>
              </w:rPr>
            </w:pPr>
            <w:r w:rsidRPr="00BC34ED">
              <w:rPr>
                <w:sz w:val="20"/>
                <w:szCs w:val="20"/>
              </w:rPr>
              <w:t>24 months after OMB approval</w:t>
            </w:r>
          </w:p>
        </w:tc>
      </w:tr>
      <w:tr w:rsidR="00B0686C" w:rsidTr="00BC34ED" w14:paraId="153269D8" w14:textId="77777777">
        <w:tc>
          <w:tcPr>
            <w:tcW w:w="4788" w:type="dxa"/>
            <w:shd w:val="clear" w:color="auto" w:fill="auto"/>
          </w:tcPr>
          <w:p w:rsidRPr="00BC34ED" w:rsidR="00B0686C" w:rsidP="00B0686C" w:rsidRDefault="00B0686C" w14:paraId="44185181" w14:textId="77777777">
            <w:pPr>
              <w:rPr>
                <w:sz w:val="20"/>
                <w:szCs w:val="20"/>
              </w:rPr>
            </w:pPr>
            <w:r w:rsidRPr="00BC34ED">
              <w:rPr>
                <w:sz w:val="20"/>
                <w:szCs w:val="20"/>
              </w:rPr>
              <w:t>Final Report and Publications</w:t>
            </w:r>
          </w:p>
        </w:tc>
        <w:tc>
          <w:tcPr>
            <w:tcW w:w="4788" w:type="dxa"/>
            <w:shd w:val="clear" w:color="auto" w:fill="auto"/>
          </w:tcPr>
          <w:p w:rsidRPr="00BC34ED" w:rsidR="00B0686C" w:rsidP="00BC34ED" w:rsidRDefault="00B0686C" w14:paraId="73FB928F" w14:textId="77777777">
            <w:pPr>
              <w:tabs>
                <w:tab w:val="left" w:pos="0"/>
              </w:tabs>
              <w:rPr>
                <w:sz w:val="20"/>
                <w:szCs w:val="20"/>
              </w:rPr>
            </w:pPr>
            <w:r w:rsidRPr="00BC34ED">
              <w:rPr>
                <w:sz w:val="20"/>
                <w:szCs w:val="20"/>
              </w:rPr>
              <w:t>30 months after OMB approval</w:t>
            </w:r>
          </w:p>
        </w:tc>
      </w:tr>
    </w:tbl>
    <w:p w:rsidR="004F7234" w:rsidP="005E2D42" w:rsidRDefault="004F7234" w14:paraId="4A133A8A" w14:textId="77777777">
      <w:pPr>
        <w:tabs>
          <w:tab w:val="left" w:pos="0"/>
        </w:tabs>
      </w:pPr>
    </w:p>
    <w:p w:rsidR="00A503D3" w:rsidP="00A503D3" w:rsidRDefault="00A503D3" w14:paraId="5EB9AD60" w14:textId="77777777">
      <w:pPr>
        <w:tabs>
          <w:tab w:val="left" w:pos="360"/>
        </w:tabs>
        <w:rPr>
          <w:b/>
        </w:rPr>
      </w:pPr>
    </w:p>
    <w:p w:rsidRPr="003C45B3" w:rsidR="00A503D3" w:rsidP="00137A03" w:rsidRDefault="00A503D3" w14:paraId="143D35A3" w14:textId="77777777">
      <w:pPr>
        <w:pStyle w:val="Heading2"/>
      </w:pPr>
      <w:bookmarkStart w:name="_Toc33098160" w:id="33"/>
      <w:r>
        <w:t xml:space="preserve">17.   </w:t>
      </w:r>
      <w:r w:rsidR="007C6A04">
        <w:t>REASON(S) DISPLAY OF OMB EX</w:t>
      </w:r>
      <w:r w:rsidR="005D5A4C">
        <w:t>PIR</w:t>
      </w:r>
      <w:r w:rsidR="007C6A04">
        <w:t>TION DATE IS INAPPROPRIATE</w:t>
      </w:r>
      <w:bookmarkEnd w:id="33"/>
    </w:p>
    <w:p w:rsidR="00A503D3" w:rsidP="00A503D3" w:rsidRDefault="00A503D3" w14:paraId="0B3F6810" w14:textId="77777777">
      <w:pPr>
        <w:tabs>
          <w:tab w:val="left" w:pos="360"/>
        </w:tabs>
        <w:ind w:left="720"/>
      </w:pPr>
    </w:p>
    <w:p w:rsidR="00A503D3" w:rsidP="00A503D3" w:rsidRDefault="005D5A4C" w14:paraId="6B28168D" w14:textId="30E8CA13">
      <w:pPr>
        <w:tabs>
          <w:tab w:val="left" w:pos="0"/>
        </w:tabs>
      </w:pPr>
      <w:r>
        <w:t>None. The display of the OMB expiration date is appropriate.</w:t>
      </w:r>
    </w:p>
    <w:p w:rsidRPr="003C45B3" w:rsidR="00A503D3" w:rsidP="00137A03" w:rsidRDefault="00A503D3" w14:paraId="7BF60D4A" w14:textId="77777777">
      <w:pPr>
        <w:pStyle w:val="Heading2"/>
      </w:pPr>
      <w:bookmarkStart w:name="_Toc33098161" w:id="34"/>
      <w:r>
        <w:lastRenderedPageBreak/>
        <w:t xml:space="preserve">18.  EXCEPTIONS TO CERTIFICATION </w:t>
      </w:r>
      <w:r w:rsidR="007C6A04">
        <w:t>FOR PAPERWORK REDUCTION ACT SUBMISSIONS</w:t>
      </w:r>
      <w:bookmarkEnd w:id="34"/>
    </w:p>
    <w:p w:rsidR="00A503D3" w:rsidP="00A503D3" w:rsidRDefault="00A503D3" w14:paraId="2968C9A5" w14:textId="77777777">
      <w:pPr>
        <w:keepNext/>
        <w:tabs>
          <w:tab w:val="left" w:pos="0"/>
        </w:tabs>
      </w:pPr>
    </w:p>
    <w:p w:rsidR="00A503D3" w:rsidP="00A503D3" w:rsidRDefault="002B6806" w14:paraId="340C78DD" w14:textId="77777777">
      <w:pPr>
        <w:keepNext/>
        <w:tabs>
          <w:tab w:val="left" w:pos="0"/>
        </w:tabs>
      </w:pPr>
      <w:r>
        <w:t xml:space="preserve">There are no exceptions to the certification. </w:t>
      </w:r>
    </w:p>
    <w:p w:rsidR="00A503D3" w:rsidP="00A503D3" w:rsidRDefault="00A503D3" w14:paraId="5D85796B" w14:textId="77777777">
      <w:pPr>
        <w:keepNext/>
        <w:tabs>
          <w:tab w:val="left" w:pos="0"/>
        </w:tabs>
      </w:pPr>
    </w:p>
    <w:p w:rsidR="007A11D2" w:rsidP="007A11D2" w:rsidRDefault="007A11D2" w14:paraId="648FF47B" w14:textId="77777777">
      <w:pPr>
        <w:pStyle w:val="Heading2"/>
        <w:rPr>
          <w:rFonts w:ascii="Calibri" w:hAnsi="Calibri" w:eastAsia="Calibri"/>
          <w:sz w:val="22"/>
          <w:szCs w:val="22"/>
        </w:rPr>
      </w:pPr>
    </w:p>
    <w:p w:rsidRPr="005B30D1" w:rsidR="005B30D1" w:rsidP="007A11D2" w:rsidRDefault="007A11D2" w14:paraId="01A30122" w14:textId="77777777">
      <w:pPr>
        <w:pStyle w:val="Heading2"/>
        <w:rPr>
          <w:rFonts w:ascii="Calibri" w:hAnsi="Calibri" w:eastAsia="Calibri"/>
          <w:sz w:val="22"/>
          <w:szCs w:val="22"/>
        </w:rPr>
      </w:pPr>
      <w:r w:rsidRPr="005B30D1">
        <w:rPr>
          <w:rFonts w:ascii="Calibri" w:hAnsi="Calibri" w:eastAsia="Calibri"/>
          <w:sz w:val="22"/>
          <w:szCs w:val="22"/>
        </w:rPr>
        <w:t xml:space="preserve"> </w:t>
      </w:r>
    </w:p>
    <w:p w:rsidR="00643AF9" w:rsidP="00AA468E" w:rsidRDefault="00643AF9" w14:paraId="656F1EC9" w14:textId="77777777">
      <w:pPr>
        <w:ind w:left="360"/>
      </w:pPr>
    </w:p>
    <w:sectPr w:rsidR="00643AF9" w:rsidSect="00390064">
      <w:headerReference w:type="default" r:id="rId11"/>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7522" w14:textId="77777777" w:rsidR="00A641A4" w:rsidRDefault="00A641A4" w:rsidP="00A503D3">
      <w:r>
        <w:separator/>
      </w:r>
    </w:p>
  </w:endnote>
  <w:endnote w:type="continuationSeparator" w:id="0">
    <w:p w14:paraId="3ABB809F" w14:textId="77777777" w:rsidR="00A641A4" w:rsidRDefault="00A641A4" w:rsidP="00A503D3">
      <w:r>
        <w:continuationSeparator/>
      </w:r>
    </w:p>
  </w:endnote>
  <w:endnote w:type="continuationNotice" w:id="1">
    <w:p w14:paraId="7540AE94" w14:textId="77777777" w:rsidR="00A641A4" w:rsidRDefault="00A641A4"/>
  </w:endnote>
  <w:endnote w:id="2">
    <w:p w14:paraId="03E0A55E"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National Transportation Safety Board. (2016). 2019-2020</w:t>
      </w:r>
      <w:r w:rsidRPr="009F7A1D">
        <w:rPr>
          <w:rFonts w:ascii="Times New Roman" w:hAnsi="Times New Roman"/>
          <w:i/>
          <w:sz w:val="22"/>
          <w:szCs w:val="22"/>
        </w:rPr>
        <w:t xml:space="preserve"> Most Wanted List</w:t>
      </w:r>
      <w:r w:rsidRPr="009F7A1D">
        <w:rPr>
          <w:rFonts w:ascii="Times New Roman" w:hAnsi="Times New Roman"/>
          <w:sz w:val="22"/>
          <w:szCs w:val="22"/>
        </w:rPr>
        <w:t xml:space="preserve">. Retrieved from: </w:t>
      </w:r>
      <w:hyperlink r:id="rId1" w:history="1">
        <w:r w:rsidRPr="009F7A1D">
          <w:rPr>
            <w:rStyle w:val="Hyperlink"/>
            <w:rFonts w:ascii="Times New Roman" w:hAnsi="Times New Roman"/>
            <w:sz w:val="22"/>
            <w:szCs w:val="22"/>
          </w:rPr>
          <w:t>https://www.ntsb.gov/safety/mwl/Pages/default.aspx</w:t>
        </w:r>
      </w:hyperlink>
      <w:r w:rsidRPr="009F7A1D">
        <w:rPr>
          <w:rFonts w:ascii="Times New Roman" w:hAnsi="Times New Roman"/>
          <w:sz w:val="22"/>
          <w:szCs w:val="22"/>
        </w:rPr>
        <w:t>.</w:t>
      </w:r>
    </w:p>
  </w:endnote>
  <w:endnote w:id="3">
    <w:p w14:paraId="21B3B0AD" w14:textId="77777777" w:rsidR="005E3125" w:rsidRDefault="005E3125" w:rsidP="00EC657C">
      <w:pPr>
        <w:pStyle w:val="EndnoteText"/>
        <w:spacing w:after="120"/>
      </w:pPr>
      <w:r>
        <w:rPr>
          <w:rStyle w:val="EndnoteReference"/>
        </w:rPr>
        <w:endnoteRef/>
      </w:r>
      <w:r>
        <w:t xml:space="preserve"> </w:t>
      </w:r>
      <w:r w:rsidRPr="00F158AC">
        <w:rPr>
          <w:rFonts w:ascii="Times New Roman" w:hAnsi="Times New Roman"/>
          <w:sz w:val="22"/>
          <w:szCs w:val="22"/>
        </w:rPr>
        <w:t>NIOSH (20</w:t>
      </w:r>
      <w:r>
        <w:rPr>
          <w:rFonts w:ascii="Times New Roman" w:hAnsi="Times New Roman"/>
          <w:sz w:val="22"/>
          <w:szCs w:val="22"/>
        </w:rPr>
        <w:t>18)</w:t>
      </w:r>
      <w:r w:rsidRPr="00F158AC">
        <w:rPr>
          <w:rFonts w:ascii="Times New Roman" w:hAnsi="Times New Roman"/>
          <w:sz w:val="22"/>
          <w:szCs w:val="22"/>
        </w:rPr>
        <w:t>.</w:t>
      </w:r>
      <w:r w:rsidRPr="00D94A56">
        <w:t xml:space="preserve"> </w:t>
      </w:r>
      <w:r w:rsidRPr="00D94A56">
        <w:rPr>
          <w:rFonts w:ascii="Times New Roman" w:hAnsi="Times New Roman"/>
          <w:sz w:val="22"/>
          <w:szCs w:val="22"/>
        </w:rPr>
        <w:t>National Occupational Research Agenda For Transportation, Warehousing And Utilities</w:t>
      </w:r>
      <w:r>
        <w:rPr>
          <w:rFonts w:ascii="Times New Roman" w:hAnsi="Times New Roman"/>
          <w:sz w:val="22"/>
          <w:szCs w:val="22"/>
        </w:rPr>
        <w:t xml:space="preserve">. </w:t>
      </w:r>
      <w:hyperlink r:id="rId2" w:history="1">
        <w:r w:rsidRPr="00EC057F">
          <w:rPr>
            <w:rStyle w:val="Hyperlink"/>
            <w:rFonts w:ascii="Times New Roman" w:hAnsi="Times New Roman"/>
            <w:sz w:val="22"/>
            <w:szCs w:val="22"/>
          </w:rPr>
          <w:t>https://www.cdc.gov/nora/councils/twu/pdfs/National_Occupational_Research_Agenda_for_TWU_Feb_2018.pdf</w:t>
        </w:r>
      </w:hyperlink>
      <w:r>
        <w:rPr>
          <w:rFonts w:ascii="Times New Roman" w:hAnsi="Times New Roman"/>
          <w:sz w:val="22"/>
          <w:szCs w:val="22"/>
        </w:rPr>
        <w:t>. Accessed on May 5, 2020.</w:t>
      </w:r>
      <w:r w:rsidRPr="00F158AC">
        <w:rPr>
          <w:rFonts w:ascii="Times New Roman" w:hAnsi="Times New Roman"/>
          <w:sz w:val="22"/>
          <w:szCs w:val="22"/>
        </w:rPr>
        <w:t xml:space="preserve"> </w:t>
      </w:r>
    </w:p>
  </w:endnote>
  <w:endnote w:id="4">
    <w:p w14:paraId="5C34B1EE"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National Transportation Safety Board. (1990). Safety Study: Fatigue, Alcohol, Other Drugs, and Medical Factors in Fatal-to-the-Driver Heavy Truck Crashes, Volume 1. Available on </w:t>
      </w:r>
      <w:hyperlink r:id="rId3" w:history="1">
        <w:r w:rsidRPr="009F7A1D">
          <w:rPr>
            <w:rStyle w:val="Hyperlink"/>
            <w:rFonts w:ascii="Times New Roman" w:hAnsi="Times New Roman"/>
            <w:sz w:val="22"/>
            <w:szCs w:val="22"/>
          </w:rPr>
          <w:t>https://www.ncjrs.gov/App/publications/abstract.aspx?ID=158923</w:t>
        </w:r>
      </w:hyperlink>
    </w:p>
  </w:endnote>
  <w:endnote w:id="5">
    <w:p w14:paraId="6C9AECCC"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Federal Motor Carrier Safety Administration. (2006). </w:t>
      </w:r>
      <w:r w:rsidRPr="009F7A1D">
        <w:rPr>
          <w:rFonts w:ascii="Times New Roman" w:hAnsi="Times New Roman"/>
          <w:i/>
          <w:sz w:val="22"/>
          <w:szCs w:val="28"/>
        </w:rPr>
        <w:t>Report to Congress on the Large Truck Crash Causation Study</w:t>
      </w:r>
      <w:r w:rsidRPr="009F7A1D">
        <w:rPr>
          <w:rFonts w:ascii="Times New Roman" w:hAnsi="Times New Roman"/>
          <w:sz w:val="22"/>
          <w:szCs w:val="28"/>
        </w:rPr>
        <w:t xml:space="preserve"> (Report No. MC-R/MC-RRA). </w:t>
      </w:r>
      <w:r w:rsidRPr="009F7A1D">
        <w:rPr>
          <w:rFonts w:ascii="Times New Roman" w:hAnsi="Times New Roman"/>
          <w:snapToGrid w:val="0"/>
          <w:sz w:val="22"/>
          <w:szCs w:val="28"/>
        </w:rPr>
        <w:t>Washington, DC</w:t>
      </w:r>
      <w:r w:rsidRPr="009F7A1D">
        <w:rPr>
          <w:rFonts w:ascii="Times New Roman" w:hAnsi="Times New Roman"/>
          <w:sz w:val="22"/>
          <w:szCs w:val="28"/>
        </w:rPr>
        <w:t>: FMCSA.</w:t>
      </w:r>
      <w:r>
        <w:rPr>
          <w:rFonts w:ascii="Times New Roman" w:hAnsi="Times New Roman"/>
          <w:sz w:val="22"/>
          <w:szCs w:val="28"/>
        </w:rPr>
        <w:t xml:space="preserve"> Analysis brief available at </w:t>
      </w:r>
      <w:hyperlink r:id="rId4" w:history="1">
        <w:r w:rsidRPr="00387C02">
          <w:rPr>
            <w:rStyle w:val="Hyperlink"/>
            <w:rFonts w:ascii="Times New Roman" w:hAnsi="Times New Roman"/>
            <w:sz w:val="22"/>
            <w:szCs w:val="28"/>
          </w:rPr>
          <w:t>https://www.fmcsa.dot.gov/safety/research-and-analysis/large-truck-crash-causation-study-analysis-brief</w:t>
        </w:r>
      </w:hyperlink>
      <w:r>
        <w:rPr>
          <w:rFonts w:ascii="Times New Roman" w:hAnsi="Times New Roman"/>
          <w:sz w:val="22"/>
          <w:szCs w:val="28"/>
        </w:rPr>
        <w:t xml:space="preserve"> .</w:t>
      </w:r>
    </w:p>
  </w:endnote>
  <w:endnote w:id="6">
    <w:p w14:paraId="0E7B392F"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eastAsia="SimSun" w:hAnsi="Times New Roman"/>
          <w:sz w:val="22"/>
          <w:szCs w:val="28"/>
          <w:lang w:eastAsia="zh-CN"/>
        </w:rPr>
        <w:t xml:space="preserve">Chen, G.X., Sieber, W.K., Lincoln, J.E., Birdsey, J., Hitchcock, T., Nakata, A., Robinson, C.F., Collins, J.W., &amp; Sweeney, M.H. (2015). National survey of U.S. long-haul truck drivers: Injury and safety. </w:t>
      </w:r>
      <w:r w:rsidRPr="009F7A1D">
        <w:rPr>
          <w:rFonts w:ascii="Times New Roman" w:eastAsia="SimSun" w:hAnsi="Times New Roman"/>
          <w:i/>
          <w:sz w:val="22"/>
          <w:szCs w:val="28"/>
          <w:lang w:eastAsia="zh-CN"/>
        </w:rPr>
        <w:t>Accident Analysis and Prevention</w:t>
      </w:r>
      <w:r w:rsidRPr="009F7A1D">
        <w:rPr>
          <w:rFonts w:ascii="Times New Roman" w:eastAsia="SimSun" w:hAnsi="Times New Roman"/>
          <w:sz w:val="22"/>
          <w:szCs w:val="28"/>
          <w:lang w:eastAsia="zh-CN"/>
        </w:rPr>
        <w:t>; 85: 66−72.</w:t>
      </w:r>
    </w:p>
  </w:endnote>
  <w:endnote w:id="7">
    <w:p w14:paraId="284D8948"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Federal Motor Carrier Safety Administration. (2017). </w:t>
      </w:r>
      <w:r w:rsidRPr="009F7A1D">
        <w:rPr>
          <w:rFonts w:ascii="Times New Roman" w:hAnsi="Times New Roman"/>
          <w:i/>
          <w:iCs/>
          <w:sz w:val="22"/>
          <w:szCs w:val="22"/>
        </w:rPr>
        <w:t>2017 Pocket Guide to Large Truck and Bus Statistics</w:t>
      </w:r>
      <w:r w:rsidRPr="009F7A1D">
        <w:rPr>
          <w:rFonts w:ascii="Times New Roman" w:hAnsi="Times New Roman"/>
          <w:sz w:val="22"/>
          <w:szCs w:val="22"/>
        </w:rPr>
        <w:t>. Washington, DC: Federal Motor Carrier Safety Administration</w:t>
      </w:r>
    </w:p>
  </w:endnote>
  <w:endnote w:id="8">
    <w:p w14:paraId="41985464"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Chen G., X, Fang Y.J., Guo, F., &amp; Hanowski, R.J. (2016). The influence of daily sleep patterns of commercial truck drivers on driving performance. </w:t>
      </w:r>
      <w:r w:rsidRPr="009F7A1D">
        <w:rPr>
          <w:rFonts w:ascii="Times New Roman" w:hAnsi="Times New Roman"/>
          <w:i/>
          <w:sz w:val="22"/>
          <w:szCs w:val="28"/>
        </w:rPr>
        <w:t>Accident Analysis and Prevention, 91</w:t>
      </w:r>
      <w:r w:rsidRPr="009F7A1D">
        <w:rPr>
          <w:rFonts w:ascii="Times New Roman" w:hAnsi="Times New Roman"/>
          <w:sz w:val="22"/>
          <w:szCs w:val="28"/>
        </w:rPr>
        <w:t>: 55−63.</w:t>
      </w:r>
    </w:p>
  </w:endnote>
  <w:endnote w:id="9">
    <w:p w14:paraId="0BEA53E0"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Moscovitch, A., et al. (2006). </w:t>
      </w:r>
      <w:r w:rsidRPr="009F7A1D">
        <w:rPr>
          <w:rFonts w:ascii="Times New Roman" w:hAnsi="Times New Roman"/>
          <w:i/>
          <w:sz w:val="22"/>
          <w:szCs w:val="28"/>
        </w:rPr>
        <w:t xml:space="preserve">Development of a North-American Fatigue Management Program for commercial motor carriers: Phase II (Pilot Study) </w:t>
      </w:r>
      <w:r w:rsidRPr="009F7A1D">
        <w:rPr>
          <w:rFonts w:ascii="Times New Roman" w:hAnsi="Times New Roman"/>
          <w:sz w:val="22"/>
          <w:szCs w:val="28"/>
        </w:rPr>
        <w:t>(TP 14828E). Ottawa, Ontario, Canada: Transportation Development Centre, Transport Canada</w:t>
      </w:r>
      <w:r w:rsidRPr="009F7A1D">
        <w:rPr>
          <w:rFonts w:ascii="Times New Roman" w:hAnsi="Times New Roman"/>
          <w:sz w:val="28"/>
          <w:szCs w:val="28"/>
        </w:rPr>
        <w:t>.</w:t>
      </w:r>
    </w:p>
  </w:endnote>
  <w:endnote w:id="10">
    <w:p w14:paraId="288E2D13" w14:textId="77777777" w:rsidR="005E3125" w:rsidRDefault="005E3125" w:rsidP="00EC657C">
      <w:pPr>
        <w:pStyle w:val="EndnoteText"/>
        <w:spacing w:after="120"/>
      </w:pPr>
      <w:r>
        <w:rPr>
          <w:rStyle w:val="EndnoteReference"/>
        </w:rPr>
        <w:endnoteRef/>
      </w:r>
      <w:r>
        <w:t xml:space="preserve"> </w:t>
      </w:r>
      <w:r w:rsidRPr="00F158AC">
        <w:rPr>
          <w:rFonts w:ascii="Times New Roman" w:hAnsi="Times New Roman"/>
          <w:sz w:val="22"/>
          <w:szCs w:val="22"/>
        </w:rPr>
        <w:t xml:space="preserve">Mabry, E., Hosig, K., Hanowski, R., Zedalis, D., Gregg, J., &amp; Herbert, W. (2016). Prevalence of metabolic syndrome in commercial truck drivers: A review. </w:t>
      </w:r>
      <w:r w:rsidRPr="00F158AC">
        <w:rPr>
          <w:rFonts w:ascii="Times New Roman" w:hAnsi="Times New Roman"/>
          <w:i/>
          <w:iCs/>
          <w:sz w:val="22"/>
          <w:szCs w:val="22"/>
        </w:rPr>
        <w:t xml:space="preserve">Journal of Transport and Health, 3, </w:t>
      </w:r>
      <w:r w:rsidRPr="00F158AC">
        <w:rPr>
          <w:rFonts w:ascii="Times New Roman" w:hAnsi="Times New Roman"/>
          <w:sz w:val="22"/>
          <w:szCs w:val="22"/>
        </w:rPr>
        <w:t>413–421.</w:t>
      </w:r>
    </w:p>
  </w:endnote>
  <w:endnote w:id="11">
    <w:p w14:paraId="37A08028"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noProof/>
          <w:sz w:val="22"/>
          <w:szCs w:val="28"/>
        </w:rPr>
        <w:t xml:space="preserve">Thiese, M.S., et al. (2015). Commercial Driver Medical Examinations: Prevalence of Obesity, Comorbidities, and Certification Outcomes. </w:t>
      </w:r>
      <w:r w:rsidRPr="009F7A1D">
        <w:rPr>
          <w:rFonts w:ascii="Times New Roman" w:hAnsi="Times New Roman"/>
          <w:i/>
          <w:noProof/>
          <w:sz w:val="22"/>
          <w:szCs w:val="28"/>
        </w:rPr>
        <w:t xml:space="preserve">Journal of occupational and environmental medicine / American College of Occupational and Environmental Medicine, </w:t>
      </w:r>
      <w:r w:rsidRPr="009F7A1D">
        <w:rPr>
          <w:rFonts w:ascii="Times New Roman" w:hAnsi="Times New Roman"/>
          <w:noProof/>
          <w:sz w:val="22"/>
          <w:szCs w:val="28"/>
        </w:rPr>
        <w:t>57(6):659-665.</w:t>
      </w:r>
    </w:p>
  </w:endnote>
  <w:endnote w:id="12">
    <w:p w14:paraId="236158D2"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noProof/>
          <w:sz w:val="22"/>
          <w:szCs w:val="28"/>
        </w:rPr>
        <w:t xml:space="preserve">Sieber WK, Robinson CF, Birdsey J, et al. (2014) Obesity and other risk factors: The National Survey of U.S. Long-Haul Truck Driver Health and Injury. </w:t>
      </w:r>
      <w:r w:rsidRPr="009F7A1D">
        <w:rPr>
          <w:rFonts w:ascii="Times New Roman" w:hAnsi="Times New Roman"/>
          <w:i/>
          <w:noProof/>
          <w:sz w:val="22"/>
          <w:szCs w:val="28"/>
        </w:rPr>
        <w:t>American Journal of Industrial Medicine.</w:t>
      </w:r>
      <w:r w:rsidRPr="009F7A1D">
        <w:rPr>
          <w:rFonts w:ascii="Times New Roman" w:hAnsi="Times New Roman"/>
          <w:noProof/>
          <w:sz w:val="22"/>
          <w:szCs w:val="28"/>
        </w:rPr>
        <w:t>57(6):615-626</w:t>
      </w:r>
      <w:r w:rsidRPr="009F7A1D">
        <w:rPr>
          <w:rFonts w:ascii="Times New Roman" w:hAnsi="Times New Roman"/>
          <w:noProof/>
          <w:sz w:val="28"/>
          <w:szCs w:val="28"/>
        </w:rPr>
        <w:t>.</w:t>
      </w:r>
    </w:p>
  </w:endnote>
  <w:endnote w:id="13">
    <w:p w14:paraId="68994568"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Taylor, A. H., &amp; Dorn, L. (2006). Stress, fatigue, health, and risk of road traffic accidents among professional drivers: The contribution of physical inactivity. </w:t>
      </w:r>
      <w:r w:rsidRPr="009F7A1D">
        <w:rPr>
          <w:rFonts w:ascii="Times New Roman" w:hAnsi="Times New Roman"/>
          <w:i/>
          <w:sz w:val="22"/>
          <w:szCs w:val="28"/>
        </w:rPr>
        <w:t>Annual Review of Public Health, 27</w:t>
      </w:r>
      <w:r w:rsidRPr="009F7A1D">
        <w:rPr>
          <w:rFonts w:ascii="Times New Roman" w:hAnsi="Times New Roman"/>
          <w:sz w:val="22"/>
          <w:szCs w:val="28"/>
        </w:rPr>
        <w:t>, 371-391</w:t>
      </w:r>
    </w:p>
  </w:endnote>
  <w:endnote w:id="14">
    <w:p w14:paraId="5B088DCE"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American Transportation Research Institute. (2015). Critical Issues in the Trucking Industry: 2015. Arlington, VA: American Transportation Research Institute. Retrieved from: </w:t>
      </w:r>
      <w:hyperlink r:id="rId5" w:history="1">
        <w:r w:rsidRPr="009F7A1D">
          <w:rPr>
            <w:rStyle w:val="Hyperlink"/>
            <w:rFonts w:ascii="Times New Roman" w:hAnsi="Times New Roman"/>
            <w:sz w:val="22"/>
            <w:szCs w:val="22"/>
          </w:rPr>
          <w:t>http://atri-online.org/wp-content/uploads/2015/10/ATRI-2015-Top-Industry-Issues-FINAL-10-2015.pdf</w:t>
        </w:r>
      </w:hyperlink>
      <w:r w:rsidRPr="009F7A1D">
        <w:rPr>
          <w:rFonts w:ascii="Times New Roman" w:hAnsi="Times New Roman"/>
          <w:sz w:val="22"/>
          <w:szCs w:val="22"/>
        </w:rPr>
        <w:t>.</w:t>
      </w:r>
    </w:p>
  </w:endnote>
  <w:endnote w:id="15">
    <w:p w14:paraId="3F6993FB"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Smiley, A., Smahel, T., Boivin, D.B., Boudreau, P., Jr., Remmers, J., Turner, M., Rosekind, M.R., &amp; Gregory, K.B. (2006). </w:t>
      </w:r>
      <w:r w:rsidRPr="009F7A1D">
        <w:rPr>
          <w:rFonts w:ascii="Times New Roman" w:hAnsi="Times New Roman"/>
          <w:bCs/>
          <w:sz w:val="22"/>
          <w:szCs w:val="28"/>
        </w:rPr>
        <w:t>Effects of a Fatigue Management Program on Fatigue in the Commercial Motor Carrier Industry</w:t>
      </w:r>
      <w:r w:rsidRPr="009F7A1D">
        <w:rPr>
          <w:rFonts w:ascii="Times New Roman" w:hAnsi="Times New Roman"/>
          <w:sz w:val="22"/>
          <w:szCs w:val="28"/>
        </w:rPr>
        <w:t xml:space="preserve"> (TP 14921E). Ottawa, Ontario, Canada: Transportation Development Centre, Transport Canada</w:t>
      </w:r>
      <w:r w:rsidRPr="009F7A1D">
        <w:rPr>
          <w:rFonts w:ascii="Times New Roman" w:hAnsi="Times New Roman"/>
          <w:sz w:val="28"/>
          <w:szCs w:val="28"/>
        </w:rPr>
        <w:t>.</w:t>
      </w:r>
    </w:p>
  </w:endnote>
  <w:endnote w:id="16">
    <w:p w14:paraId="505EE36B"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National Academy of Sciences. (2015). Commercial Motor Vehicle Driver Fatigue, Long–Term Health, and Highway Safety, Research Needs.  Available at </w:t>
      </w:r>
      <w:hyperlink r:id="rId6" w:history="1">
        <w:r w:rsidRPr="009F7A1D">
          <w:rPr>
            <w:rStyle w:val="Hyperlink"/>
            <w:rFonts w:ascii="Times New Roman" w:hAnsi="Times New Roman"/>
            <w:sz w:val="22"/>
            <w:szCs w:val="28"/>
          </w:rPr>
          <w:t>http://www.nap.edu/21921</w:t>
        </w:r>
      </w:hyperlink>
    </w:p>
  </w:endnote>
  <w:endnote w:id="17">
    <w:p w14:paraId="37FC3A65"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Smiley, A., Smahel, T., Boivin, D.B., Boudreau, P., Jr., Remmers, J., Turner, M., Rosekind, M.R., &amp; Gregory, K.B. (2006). </w:t>
      </w:r>
      <w:r w:rsidRPr="009F7A1D">
        <w:rPr>
          <w:rFonts w:ascii="Times New Roman" w:hAnsi="Times New Roman"/>
          <w:bCs/>
          <w:sz w:val="22"/>
          <w:szCs w:val="28"/>
        </w:rPr>
        <w:t>Effects of a Fatigue Management Program on Fatigue in the Commercial Motor Carrier Industry</w:t>
      </w:r>
      <w:r w:rsidRPr="009F7A1D">
        <w:rPr>
          <w:rFonts w:ascii="Times New Roman" w:hAnsi="Times New Roman"/>
          <w:sz w:val="22"/>
          <w:szCs w:val="28"/>
        </w:rPr>
        <w:t xml:space="preserve"> (TP 14921E). Ottawa, Ontario, Canada: Transportation Development Centre, Transport Canada.</w:t>
      </w:r>
    </w:p>
  </w:endnote>
  <w:endnote w:id="18">
    <w:p w14:paraId="59AD0D9A" w14:textId="77777777" w:rsidR="005E3125" w:rsidRDefault="005E3125" w:rsidP="00EC657C">
      <w:pPr>
        <w:pStyle w:val="EndnoteText"/>
        <w:spacing w:after="120"/>
      </w:pPr>
      <w:r>
        <w:rPr>
          <w:rStyle w:val="EndnoteReference"/>
        </w:rPr>
        <w:endnoteRef/>
      </w:r>
      <w:r>
        <w:t xml:space="preserve"> </w:t>
      </w:r>
      <w:r w:rsidRPr="00F158AC">
        <w:rPr>
          <w:rFonts w:ascii="Times New Roman" w:hAnsi="Times New Roman"/>
          <w:sz w:val="22"/>
          <w:szCs w:val="22"/>
        </w:rPr>
        <w:t xml:space="preserve">Camden, M.C., </w:t>
      </w:r>
      <w:r w:rsidRPr="00F158AC">
        <w:rPr>
          <w:rFonts w:ascii="Times New Roman" w:hAnsi="Times New Roman"/>
          <w:bCs/>
          <w:sz w:val="22"/>
          <w:szCs w:val="22"/>
        </w:rPr>
        <w:t>Hickman, J.S.,</w:t>
      </w:r>
      <w:r w:rsidRPr="00F158AC">
        <w:rPr>
          <w:rFonts w:ascii="Times New Roman" w:hAnsi="Times New Roman"/>
          <w:sz w:val="22"/>
          <w:szCs w:val="22"/>
        </w:rPr>
        <w:t xml:space="preserve"> Mabry, J.E. Hanowski, R.J., Knipling, R., James, F.O., &amp; Herbert, W.G. (2013). </w:t>
      </w:r>
      <w:r w:rsidRPr="00F158AC">
        <w:rPr>
          <w:rFonts w:ascii="Times New Roman" w:hAnsi="Times New Roman"/>
          <w:i/>
          <w:sz w:val="22"/>
          <w:szCs w:val="22"/>
        </w:rPr>
        <w:t>Guidelines and Materials to Enable Motor Carriers to Implement a Fatigue Management Program</w:t>
      </w:r>
      <w:r w:rsidRPr="00F158AC">
        <w:rPr>
          <w:rFonts w:ascii="Times New Roman" w:hAnsi="Times New Roman"/>
          <w:sz w:val="22"/>
          <w:szCs w:val="22"/>
        </w:rPr>
        <w:t>. North American Fatigue Management Program</w:t>
      </w:r>
      <w:r>
        <w:rPr>
          <w:rFonts w:ascii="Times New Roman" w:hAnsi="Times New Roman"/>
          <w:sz w:val="22"/>
          <w:szCs w:val="22"/>
        </w:rPr>
        <w:t>.</w:t>
      </w:r>
      <w:r>
        <w:t xml:space="preserve"> </w:t>
      </w:r>
    </w:p>
  </w:endnote>
  <w:endnote w:id="19">
    <w:p w14:paraId="62591592"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Dinges, D.F., Maislin, G., Hanowski, R.J., Mollicone, D.J., Hickman, J.S., Maislin, D., Kan, K., Hammond, R.L., Soccolich, S.A., Moeller, D.D., &amp; Trentalange, M., et al. (2017). The Commercial Motor Vehicle Driver Restart Study. Washington, D.C: FMCSA</w:t>
      </w:r>
    </w:p>
  </w:endnote>
  <w:endnote w:id="20">
    <w:p w14:paraId="0E9D7CED" w14:textId="77777777" w:rsidR="005E3125" w:rsidRPr="009F7A1D"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r w:rsidRPr="009F7A1D">
        <w:rPr>
          <w:rFonts w:ascii="Times New Roman" w:hAnsi="Times New Roman"/>
          <w:sz w:val="22"/>
          <w:szCs w:val="28"/>
        </w:rPr>
        <w:t xml:space="preserve">Hanowski, R.J., Hickman, J.S., Blanco, M., &amp; Fitch, G. (2011). </w:t>
      </w:r>
      <w:r w:rsidRPr="009F7A1D">
        <w:rPr>
          <w:rFonts w:ascii="Times New Roman" w:hAnsi="Times New Roman"/>
          <w:bCs/>
          <w:i/>
          <w:color w:val="000000"/>
          <w:sz w:val="22"/>
          <w:szCs w:val="28"/>
        </w:rPr>
        <w:t>Long-haul truck driving and traffic safety: Studying drowsiness and truck driving safety using a naturalistic driving method.</w:t>
      </w:r>
      <w:r w:rsidRPr="009F7A1D">
        <w:rPr>
          <w:rFonts w:ascii="Times New Roman" w:hAnsi="Times New Roman"/>
          <w:bCs/>
          <w:color w:val="000000"/>
          <w:sz w:val="22"/>
          <w:szCs w:val="28"/>
        </w:rPr>
        <w:t xml:space="preserve"> In </w:t>
      </w:r>
      <w:r w:rsidRPr="009F7A1D">
        <w:rPr>
          <w:rFonts w:ascii="Times New Roman" w:hAnsi="Times New Roman"/>
          <w:bCs/>
          <w:i/>
          <w:color w:val="000000"/>
          <w:sz w:val="22"/>
          <w:szCs w:val="28"/>
        </w:rPr>
        <w:t xml:space="preserve">Sleep, Sleepiness and Traffic Safety </w:t>
      </w:r>
      <w:r w:rsidRPr="009F7A1D">
        <w:rPr>
          <w:rFonts w:ascii="Times New Roman" w:hAnsi="Times New Roman"/>
          <w:bCs/>
          <w:color w:val="000000"/>
          <w:sz w:val="22"/>
          <w:szCs w:val="28"/>
        </w:rPr>
        <w:t>by J. Verster and Ch. F. P. George (Eds.). Nova Publishers: New York, NY</w:t>
      </w:r>
    </w:p>
  </w:endnote>
  <w:endnote w:id="21">
    <w:p w14:paraId="4ACE3F61" w14:textId="77777777" w:rsidR="005E3125" w:rsidRDefault="005E3125" w:rsidP="00EC657C">
      <w:pPr>
        <w:pStyle w:val="EndnoteText"/>
        <w:spacing w:after="120"/>
        <w:rPr>
          <w:rFonts w:ascii="Times New Roman" w:hAnsi="Times New Roman"/>
          <w:sz w:val="22"/>
          <w:szCs w:val="22"/>
        </w:rPr>
      </w:pPr>
      <w:r w:rsidRPr="009F7A1D">
        <w:rPr>
          <w:rStyle w:val="EndnoteReference"/>
          <w:rFonts w:ascii="Times New Roman" w:hAnsi="Times New Roman"/>
          <w:sz w:val="22"/>
          <w:szCs w:val="22"/>
        </w:rPr>
        <w:endnoteRef/>
      </w:r>
      <w:r w:rsidRPr="009F7A1D">
        <w:rPr>
          <w:rFonts w:ascii="Times New Roman" w:hAnsi="Times New Roman"/>
          <w:sz w:val="22"/>
          <w:szCs w:val="22"/>
        </w:rPr>
        <w:t xml:space="preserve"> </w:t>
      </w:r>
      <w:hyperlink r:id="rId7" w:anchor="53-0000" w:history="1">
        <w:r w:rsidRPr="009F7A1D">
          <w:rPr>
            <w:rStyle w:val="Hyperlink"/>
            <w:rFonts w:ascii="Times New Roman" w:hAnsi="Times New Roman"/>
            <w:sz w:val="22"/>
            <w:szCs w:val="22"/>
          </w:rPr>
          <w:t>https://www.bls.gov/oes/current/naics4_484000.htm#53-0000</w:t>
        </w:r>
      </w:hyperlink>
    </w:p>
    <w:p w14:paraId="65623751" w14:textId="77777777" w:rsidR="005E3125" w:rsidRDefault="005E3125" w:rsidP="00EC657C">
      <w:pPr>
        <w:pStyle w:val="EndnoteText"/>
        <w:spacing w:after="120"/>
        <w:rPr>
          <w:rFonts w:ascii="Times New Roman" w:hAnsi="Times New Roman"/>
          <w:sz w:val="22"/>
          <w:szCs w:val="22"/>
        </w:rPr>
      </w:pPr>
    </w:p>
    <w:p w14:paraId="03F0F86B" w14:textId="77777777" w:rsidR="005E3125" w:rsidRPr="00285053" w:rsidRDefault="005E3125" w:rsidP="00EC657C">
      <w:pPr>
        <w:spacing w:after="120"/>
      </w:pPr>
    </w:p>
    <w:p w14:paraId="4E76DA1E" w14:textId="77777777" w:rsidR="005E3125" w:rsidRPr="00285053" w:rsidRDefault="005E3125" w:rsidP="00BA4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820C" w14:textId="77777777" w:rsidR="005E3125" w:rsidRDefault="005E3125">
    <w:pPr>
      <w:pStyle w:val="Footer"/>
      <w:jc w:val="center"/>
    </w:pPr>
    <w:r>
      <w:fldChar w:fldCharType="begin"/>
    </w:r>
    <w:r>
      <w:instrText xml:space="preserve"> PAGE  </w:instrText>
    </w:r>
    <w:r>
      <w:fldChar w:fldCharType="separate"/>
    </w:r>
    <w:r>
      <w:rPr>
        <w:noProof/>
      </w:rPr>
      <w:t>2</w:t>
    </w:r>
    <w:r>
      <w:fldChar w:fldCharType="end"/>
    </w:r>
  </w:p>
  <w:p w14:paraId="027BD556" w14:textId="77777777" w:rsidR="005E3125" w:rsidRDefault="005E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DEBA6" w14:textId="77777777" w:rsidR="00A641A4" w:rsidRDefault="00A641A4" w:rsidP="00A503D3">
      <w:r>
        <w:separator/>
      </w:r>
    </w:p>
  </w:footnote>
  <w:footnote w:type="continuationSeparator" w:id="0">
    <w:p w14:paraId="756D236C" w14:textId="77777777" w:rsidR="00A641A4" w:rsidRDefault="00A641A4" w:rsidP="00A503D3">
      <w:r>
        <w:continuationSeparator/>
      </w:r>
    </w:p>
  </w:footnote>
  <w:footnote w:type="continuationNotice" w:id="1">
    <w:p w14:paraId="2D6CBAAC" w14:textId="77777777" w:rsidR="00A641A4" w:rsidRDefault="00A64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2554" w14:textId="77777777" w:rsidR="005E3125" w:rsidRDefault="005E3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1667854"/>
    <w:lvl w:ilvl="0">
      <w:start w:val="1"/>
      <w:numFmt w:val="bullet"/>
      <w:lvlText w:val=""/>
      <w:lvlJc w:val="left"/>
      <w:pPr>
        <w:tabs>
          <w:tab w:val="num" w:pos="5130"/>
        </w:tabs>
        <w:ind w:left="5130" w:hanging="360"/>
      </w:pPr>
      <w:rPr>
        <w:rFonts w:ascii="Symbol" w:hAnsi="Symbol" w:hint="default"/>
      </w:rPr>
    </w:lvl>
  </w:abstractNum>
  <w:abstractNum w:abstractNumId="1" w15:restartNumberingAfterBreak="0">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A0A00"/>
    <w:multiLevelType w:val="hybridMultilevel"/>
    <w:tmpl w:val="8662ED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500984"/>
    <w:multiLevelType w:val="hybridMultilevel"/>
    <w:tmpl w:val="6916EE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7B0697"/>
    <w:multiLevelType w:val="hybridMultilevel"/>
    <w:tmpl w:val="FA0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434F4"/>
    <w:multiLevelType w:val="hybridMultilevel"/>
    <w:tmpl w:val="AD982F30"/>
    <w:lvl w:ilvl="0" w:tplc="9E86FC1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C2514"/>
    <w:multiLevelType w:val="hybridMultilevel"/>
    <w:tmpl w:val="3416BE7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A76C2"/>
    <w:multiLevelType w:val="hybridMultilevel"/>
    <w:tmpl w:val="6750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hint="default"/>
        <w:kern w:val="0"/>
        <w:position w:val="-2"/>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3D21D8"/>
    <w:multiLevelType w:val="hybridMultilevel"/>
    <w:tmpl w:val="401A94D2"/>
    <w:lvl w:ilvl="0" w:tplc="C838C2D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57B7"/>
    <w:multiLevelType w:val="hybridMultilevel"/>
    <w:tmpl w:val="C8F4EA42"/>
    <w:lvl w:ilvl="0" w:tplc="8E4C74B0">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D48D3"/>
    <w:multiLevelType w:val="hybridMultilevel"/>
    <w:tmpl w:val="6CDC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7364F"/>
    <w:multiLevelType w:val="hybridMultilevel"/>
    <w:tmpl w:val="E88A7682"/>
    <w:lvl w:ilvl="0" w:tplc="0409000F">
      <w:start w:val="1"/>
      <w:numFmt w:val="decimal"/>
      <w:lvlText w:val="%1."/>
      <w:lvlJc w:val="left"/>
      <w:pPr>
        <w:ind w:left="0" w:hanging="360"/>
      </w:pPr>
      <w:rPr>
        <w:rFonts w:hint="default"/>
      </w:rPr>
    </w:lvl>
    <w:lvl w:ilvl="1" w:tplc="CB7CE4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540CF"/>
    <w:multiLevelType w:val="hybridMultilevel"/>
    <w:tmpl w:val="9CC81702"/>
    <w:lvl w:ilvl="0" w:tplc="F7169F4C">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010A43"/>
    <w:multiLevelType w:val="hybridMultilevel"/>
    <w:tmpl w:val="955C50A0"/>
    <w:lvl w:ilvl="0" w:tplc="7C5EAB9E">
      <w:start w:val="1"/>
      <w:numFmt w:val="none"/>
      <w:pStyle w:val="FMCSARefListItem"/>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B6735"/>
    <w:multiLevelType w:val="multilevel"/>
    <w:tmpl w:val="43CA0028"/>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b/>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B1E5C70"/>
    <w:multiLevelType w:val="hybridMultilevel"/>
    <w:tmpl w:val="7FFC753C"/>
    <w:lvl w:ilvl="0" w:tplc="DC727D80">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07E3D"/>
    <w:multiLevelType w:val="hybridMultilevel"/>
    <w:tmpl w:val="6AA6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45EC4"/>
    <w:multiLevelType w:val="hybridMultilevel"/>
    <w:tmpl w:val="9F4231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213878"/>
    <w:multiLevelType w:val="hybridMultilevel"/>
    <w:tmpl w:val="05D28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21682"/>
    <w:multiLevelType w:val="hybridMultilevel"/>
    <w:tmpl w:val="A98E1C0A"/>
    <w:lvl w:ilvl="0" w:tplc="EF5E814E">
      <w:start w:val="1"/>
      <w:numFmt w:val="decimal"/>
      <w:pStyle w:val="FMCSAListNumber"/>
      <w:lvlText w:val="%1."/>
      <w:lvlJc w:val="left"/>
      <w:pPr>
        <w:ind w:left="1080" w:hanging="360"/>
      </w:pPr>
    </w:lvl>
    <w:lvl w:ilvl="1" w:tplc="0E029F5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FC37B7"/>
    <w:multiLevelType w:val="hybridMultilevel"/>
    <w:tmpl w:val="475C01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0174A5"/>
    <w:multiLevelType w:val="hybridMultilevel"/>
    <w:tmpl w:val="548CD234"/>
    <w:lvl w:ilvl="0" w:tplc="C1C63BA8">
      <w:start w:val="1"/>
      <w:numFmt w:val="bullet"/>
      <w:lvlText w:val="•"/>
      <w:lvlJc w:val="left"/>
      <w:pPr>
        <w:tabs>
          <w:tab w:val="num" w:pos="720"/>
        </w:tabs>
        <w:ind w:left="720" w:hanging="360"/>
      </w:pPr>
      <w:rPr>
        <w:rFonts w:ascii="Arial" w:hAnsi="Arial" w:hint="default"/>
      </w:rPr>
    </w:lvl>
    <w:lvl w:ilvl="1" w:tplc="25D852C0">
      <w:start w:val="1"/>
      <w:numFmt w:val="bullet"/>
      <w:lvlText w:val="•"/>
      <w:lvlJc w:val="left"/>
      <w:pPr>
        <w:tabs>
          <w:tab w:val="num" w:pos="1440"/>
        </w:tabs>
        <w:ind w:left="1440" w:hanging="360"/>
      </w:pPr>
      <w:rPr>
        <w:rFonts w:ascii="Arial" w:hAnsi="Arial" w:hint="default"/>
      </w:rPr>
    </w:lvl>
    <w:lvl w:ilvl="2" w:tplc="E946C866" w:tentative="1">
      <w:start w:val="1"/>
      <w:numFmt w:val="bullet"/>
      <w:lvlText w:val="•"/>
      <w:lvlJc w:val="left"/>
      <w:pPr>
        <w:tabs>
          <w:tab w:val="num" w:pos="2160"/>
        </w:tabs>
        <w:ind w:left="2160" w:hanging="360"/>
      </w:pPr>
      <w:rPr>
        <w:rFonts w:ascii="Arial" w:hAnsi="Arial" w:hint="default"/>
      </w:rPr>
    </w:lvl>
    <w:lvl w:ilvl="3" w:tplc="652E272C" w:tentative="1">
      <w:start w:val="1"/>
      <w:numFmt w:val="bullet"/>
      <w:lvlText w:val="•"/>
      <w:lvlJc w:val="left"/>
      <w:pPr>
        <w:tabs>
          <w:tab w:val="num" w:pos="2880"/>
        </w:tabs>
        <w:ind w:left="2880" w:hanging="360"/>
      </w:pPr>
      <w:rPr>
        <w:rFonts w:ascii="Arial" w:hAnsi="Arial" w:hint="default"/>
      </w:rPr>
    </w:lvl>
    <w:lvl w:ilvl="4" w:tplc="3CA8765E" w:tentative="1">
      <w:start w:val="1"/>
      <w:numFmt w:val="bullet"/>
      <w:lvlText w:val="•"/>
      <w:lvlJc w:val="left"/>
      <w:pPr>
        <w:tabs>
          <w:tab w:val="num" w:pos="3600"/>
        </w:tabs>
        <w:ind w:left="3600" w:hanging="360"/>
      </w:pPr>
      <w:rPr>
        <w:rFonts w:ascii="Arial" w:hAnsi="Arial" w:hint="default"/>
      </w:rPr>
    </w:lvl>
    <w:lvl w:ilvl="5" w:tplc="5A562D9A" w:tentative="1">
      <w:start w:val="1"/>
      <w:numFmt w:val="bullet"/>
      <w:lvlText w:val="•"/>
      <w:lvlJc w:val="left"/>
      <w:pPr>
        <w:tabs>
          <w:tab w:val="num" w:pos="4320"/>
        </w:tabs>
        <w:ind w:left="4320" w:hanging="360"/>
      </w:pPr>
      <w:rPr>
        <w:rFonts w:ascii="Arial" w:hAnsi="Arial" w:hint="default"/>
      </w:rPr>
    </w:lvl>
    <w:lvl w:ilvl="6" w:tplc="C1D47458" w:tentative="1">
      <w:start w:val="1"/>
      <w:numFmt w:val="bullet"/>
      <w:lvlText w:val="•"/>
      <w:lvlJc w:val="left"/>
      <w:pPr>
        <w:tabs>
          <w:tab w:val="num" w:pos="5040"/>
        </w:tabs>
        <w:ind w:left="5040" w:hanging="360"/>
      </w:pPr>
      <w:rPr>
        <w:rFonts w:ascii="Arial" w:hAnsi="Arial" w:hint="default"/>
      </w:rPr>
    </w:lvl>
    <w:lvl w:ilvl="7" w:tplc="F2E61E4A" w:tentative="1">
      <w:start w:val="1"/>
      <w:numFmt w:val="bullet"/>
      <w:lvlText w:val="•"/>
      <w:lvlJc w:val="left"/>
      <w:pPr>
        <w:tabs>
          <w:tab w:val="num" w:pos="5760"/>
        </w:tabs>
        <w:ind w:left="5760" w:hanging="360"/>
      </w:pPr>
      <w:rPr>
        <w:rFonts w:ascii="Arial" w:hAnsi="Arial" w:hint="default"/>
      </w:rPr>
    </w:lvl>
    <w:lvl w:ilvl="8" w:tplc="40B84A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C71BD9"/>
    <w:multiLevelType w:val="hybridMultilevel"/>
    <w:tmpl w:val="93F6BBA0"/>
    <w:lvl w:ilvl="0" w:tplc="7BB69346">
      <w:start w:val="1"/>
      <w:numFmt w:val="bullet"/>
      <w:pStyle w:val="FMCSAListBullet2"/>
      <w:lvlText w:val="–"/>
      <w:lvlJc w:val="left"/>
      <w:pPr>
        <w:ind w:left="243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FE5DF7"/>
    <w:multiLevelType w:val="hybridMultilevel"/>
    <w:tmpl w:val="D4D6A3D2"/>
    <w:lvl w:ilvl="0" w:tplc="04090013">
      <w:start w:val="1"/>
      <w:numFmt w:val="upperRoman"/>
      <w:lvlText w:val="%1."/>
      <w:lvlJc w:val="right"/>
      <w:pPr>
        <w:ind w:left="1080" w:hanging="720"/>
      </w:pPr>
      <w:rPr>
        <w:rFonts w:hint="default"/>
      </w:rPr>
    </w:lvl>
    <w:lvl w:ilvl="1" w:tplc="1AB4C6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06398"/>
    <w:multiLevelType w:val="hybridMultilevel"/>
    <w:tmpl w:val="FD0A1F0C"/>
    <w:lvl w:ilvl="0" w:tplc="4FD29B90">
      <w:start w:val="1"/>
      <w:numFmt w:val="bullet"/>
      <w:lvlText w:val="•"/>
      <w:lvlJc w:val="left"/>
      <w:pPr>
        <w:tabs>
          <w:tab w:val="num" w:pos="720"/>
        </w:tabs>
        <w:ind w:left="720" w:hanging="360"/>
      </w:pPr>
      <w:rPr>
        <w:rFonts w:ascii="Arial" w:hAnsi="Arial" w:hint="default"/>
      </w:rPr>
    </w:lvl>
    <w:lvl w:ilvl="1" w:tplc="4A168162">
      <w:start w:val="1"/>
      <w:numFmt w:val="bullet"/>
      <w:lvlText w:val="•"/>
      <w:lvlJc w:val="left"/>
      <w:pPr>
        <w:tabs>
          <w:tab w:val="num" w:pos="1440"/>
        </w:tabs>
        <w:ind w:left="1440" w:hanging="360"/>
      </w:pPr>
      <w:rPr>
        <w:rFonts w:ascii="Arial" w:hAnsi="Arial" w:hint="default"/>
      </w:rPr>
    </w:lvl>
    <w:lvl w:ilvl="2" w:tplc="FC7851E6" w:tentative="1">
      <w:start w:val="1"/>
      <w:numFmt w:val="bullet"/>
      <w:lvlText w:val="•"/>
      <w:lvlJc w:val="left"/>
      <w:pPr>
        <w:tabs>
          <w:tab w:val="num" w:pos="2160"/>
        </w:tabs>
        <w:ind w:left="2160" w:hanging="360"/>
      </w:pPr>
      <w:rPr>
        <w:rFonts w:ascii="Arial" w:hAnsi="Arial" w:hint="default"/>
      </w:rPr>
    </w:lvl>
    <w:lvl w:ilvl="3" w:tplc="55B0D92C" w:tentative="1">
      <w:start w:val="1"/>
      <w:numFmt w:val="bullet"/>
      <w:lvlText w:val="•"/>
      <w:lvlJc w:val="left"/>
      <w:pPr>
        <w:tabs>
          <w:tab w:val="num" w:pos="2880"/>
        </w:tabs>
        <w:ind w:left="2880" w:hanging="360"/>
      </w:pPr>
      <w:rPr>
        <w:rFonts w:ascii="Arial" w:hAnsi="Arial" w:hint="default"/>
      </w:rPr>
    </w:lvl>
    <w:lvl w:ilvl="4" w:tplc="2BFE2CCA" w:tentative="1">
      <w:start w:val="1"/>
      <w:numFmt w:val="bullet"/>
      <w:lvlText w:val="•"/>
      <w:lvlJc w:val="left"/>
      <w:pPr>
        <w:tabs>
          <w:tab w:val="num" w:pos="3600"/>
        </w:tabs>
        <w:ind w:left="3600" w:hanging="360"/>
      </w:pPr>
      <w:rPr>
        <w:rFonts w:ascii="Arial" w:hAnsi="Arial" w:hint="default"/>
      </w:rPr>
    </w:lvl>
    <w:lvl w:ilvl="5" w:tplc="974CB3EC" w:tentative="1">
      <w:start w:val="1"/>
      <w:numFmt w:val="bullet"/>
      <w:lvlText w:val="•"/>
      <w:lvlJc w:val="left"/>
      <w:pPr>
        <w:tabs>
          <w:tab w:val="num" w:pos="4320"/>
        </w:tabs>
        <w:ind w:left="4320" w:hanging="360"/>
      </w:pPr>
      <w:rPr>
        <w:rFonts w:ascii="Arial" w:hAnsi="Arial" w:hint="default"/>
      </w:rPr>
    </w:lvl>
    <w:lvl w:ilvl="6" w:tplc="D932E3EE" w:tentative="1">
      <w:start w:val="1"/>
      <w:numFmt w:val="bullet"/>
      <w:lvlText w:val="•"/>
      <w:lvlJc w:val="left"/>
      <w:pPr>
        <w:tabs>
          <w:tab w:val="num" w:pos="5040"/>
        </w:tabs>
        <w:ind w:left="5040" w:hanging="360"/>
      </w:pPr>
      <w:rPr>
        <w:rFonts w:ascii="Arial" w:hAnsi="Arial" w:hint="default"/>
      </w:rPr>
    </w:lvl>
    <w:lvl w:ilvl="7" w:tplc="BB924E14" w:tentative="1">
      <w:start w:val="1"/>
      <w:numFmt w:val="bullet"/>
      <w:lvlText w:val="•"/>
      <w:lvlJc w:val="left"/>
      <w:pPr>
        <w:tabs>
          <w:tab w:val="num" w:pos="5760"/>
        </w:tabs>
        <w:ind w:left="5760" w:hanging="360"/>
      </w:pPr>
      <w:rPr>
        <w:rFonts w:ascii="Arial" w:hAnsi="Arial" w:hint="default"/>
      </w:rPr>
    </w:lvl>
    <w:lvl w:ilvl="8" w:tplc="C71C04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2A672B"/>
    <w:multiLevelType w:val="hybridMultilevel"/>
    <w:tmpl w:val="2DE87E1C"/>
    <w:lvl w:ilvl="0" w:tplc="8E1E75E0">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619BD"/>
    <w:multiLevelType w:val="hybridMultilevel"/>
    <w:tmpl w:val="D236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3614B"/>
    <w:multiLevelType w:val="hybridMultilevel"/>
    <w:tmpl w:val="BA829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F6E69"/>
    <w:multiLevelType w:val="hybridMultilevel"/>
    <w:tmpl w:val="1A0A528C"/>
    <w:lvl w:ilvl="0" w:tplc="9378F5C8">
      <w:start w:val="6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02B3D"/>
    <w:multiLevelType w:val="hybridMultilevel"/>
    <w:tmpl w:val="D73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E5C82"/>
    <w:multiLevelType w:val="hybridMultilevel"/>
    <w:tmpl w:val="FB5A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C08FC"/>
    <w:multiLevelType w:val="hybridMultilevel"/>
    <w:tmpl w:val="CBA2BA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667F2"/>
    <w:multiLevelType w:val="hybridMultilevel"/>
    <w:tmpl w:val="1ED09580"/>
    <w:lvl w:ilvl="0" w:tplc="A9C4305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44AFF"/>
    <w:multiLevelType w:val="hybridMultilevel"/>
    <w:tmpl w:val="EC867A46"/>
    <w:lvl w:ilvl="0" w:tplc="7018B82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20D55"/>
    <w:multiLevelType w:val="hybridMultilevel"/>
    <w:tmpl w:val="5F6ADC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0D4442"/>
    <w:multiLevelType w:val="hybridMultilevel"/>
    <w:tmpl w:val="D4205BE6"/>
    <w:lvl w:ilvl="0" w:tplc="D34220B2">
      <w:start w:val="43"/>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C369EB"/>
    <w:multiLevelType w:val="hybridMultilevel"/>
    <w:tmpl w:val="3F807384"/>
    <w:lvl w:ilvl="0" w:tplc="3F32D4C2">
      <w:start w:val="4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74528"/>
    <w:multiLevelType w:val="hybridMultilevel"/>
    <w:tmpl w:val="363C17E4"/>
    <w:lvl w:ilvl="0" w:tplc="5C62941A">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61D11"/>
    <w:multiLevelType w:val="hybridMultilevel"/>
    <w:tmpl w:val="81783E16"/>
    <w:lvl w:ilvl="0" w:tplc="4A7E3200">
      <w:start w:val="1"/>
      <w:numFmt w:val="bullet"/>
      <w:lvlText w:val="•"/>
      <w:lvlJc w:val="left"/>
      <w:pPr>
        <w:tabs>
          <w:tab w:val="num" w:pos="720"/>
        </w:tabs>
        <w:ind w:left="720" w:hanging="360"/>
      </w:pPr>
      <w:rPr>
        <w:rFonts w:ascii="Arial" w:hAnsi="Arial" w:hint="default"/>
      </w:rPr>
    </w:lvl>
    <w:lvl w:ilvl="1" w:tplc="7298AC16">
      <w:start w:val="1"/>
      <w:numFmt w:val="bullet"/>
      <w:lvlText w:val="•"/>
      <w:lvlJc w:val="left"/>
      <w:pPr>
        <w:tabs>
          <w:tab w:val="num" w:pos="1440"/>
        </w:tabs>
        <w:ind w:left="1440" w:hanging="360"/>
      </w:pPr>
      <w:rPr>
        <w:rFonts w:ascii="Arial" w:hAnsi="Arial" w:hint="default"/>
      </w:rPr>
    </w:lvl>
    <w:lvl w:ilvl="2" w:tplc="71EE2AA6" w:tentative="1">
      <w:start w:val="1"/>
      <w:numFmt w:val="bullet"/>
      <w:lvlText w:val="•"/>
      <w:lvlJc w:val="left"/>
      <w:pPr>
        <w:tabs>
          <w:tab w:val="num" w:pos="2160"/>
        </w:tabs>
        <w:ind w:left="2160" w:hanging="360"/>
      </w:pPr>
      <w:rPr>
        <w:rFonts w:ascii="Arial" w:hAnsi="Arial" w:hint="default"/>
      </w:rPr>
    </w:lvl>
    <w:lvl w:ilvl="3" w:tplc="8126091A" w:tentative="1">
      <w:start w:val="1"/>
      <w:numFmt w:val="bullet"/>
      <w:lvlText w:val="•"/>
      <w:lvlJc w:val="left"/>
      <w:pPr>
        <w:tabs>
          <w:tab w:val="num" w:pos="2880"/>
        </w:tabs>
        <w:ind w:left="2880" w:hanging="360"/>
      </w:pPr>
      <w:rPr>
        <w:rFonts w:ascii="Arial" w:hAnsi="Arial" w:hint="default"/>
      </w:rPr>
    </w:lvl>
    <w:lvl w:ilvl="4" w:tplc="7E52A43E" w:tentative="1">
      <w:start w:val="1"/>
      <w:numFmt w:val="bullet"/>
      <w:lvlText w:val="•"/>
      <w:lvlJc w:val="left"/>
      <w:pPr>
        <w:tabs>
          <w:tab w:val="num" w:pos="3600"/>
        </w:tabs>
        <w:ind w:left="3600" w:hanging="360"/>
      </w:pPr>
      <w:rPr>
        <w:rFonts w:ascii="Arial" w:hAnsi="Arial" w:hint="default"/>
      </w:rPr>
    </w:lvl>
    <w:lvl w:ilvl="5" w:tplc="559EEF1A" w:tentative="1">
      <w:start w:val="1"/>
      <w:numFmt w:val="bullet"/>
      <w:lvlText w:val="•"/>
      <w:lvlJc w:val="left"/>
      <w:pPr>
        <w:tabs>
          <w:tab w:val="num" w:pos="4320"/>
        </w:tabs>
        <w:ind w:left="4320" w:hanging="360"/>
      </w:pPr>
      <w:rPr>
        <w:rFonts w:ascii="Arial" w:hAnsi="Arial" w:hint="default"/>
      </w:rPr>
    </w:lvl>
    <w:lvl w:ilvl="6" w:tplc="394CA178" w:tentative="1">
      <w:start w:val="1"/>
      <w:numFmt w:val="bullet"/>
      <w:lvlText w:val="•"/>
      <w:lvlJc w:val="left"/>
      <w:pPr>
        <w:tabs>
          <w:tab w:val="num" w:pos="5040"/>
        </w:tabs>
        <w:ind w:left="5040" w:hanging="360"/>
      </w:pPr>
      <w:rPr>
        <w:rFonts w:ascii="Arial" w:hAnsi="Arial" w:hint="default"/>
      </w:rPr>
    </w:lvl>
    <w:lvl w:ilvl="7" w:tplc="FF82E072" w:tentative="1">
      <w:start w:val="1"/>
      <w:numFmt w:val="bullet"/>
      <w:lvlText w:val="•"/>
      <w:lvlJc w:val="left"/>
      <w:pPr>
        <w:tabs>
          <w:tab w:val="num" w:pos="5760"/>
        </w:tabs>
        <w:ind w:left="5760" w:hanging="360"/>
      </w:pPr>
      <w:rPr>
        <w:rFonts w:ascii="Arial" w:hAnsi="Arial" w:hint="default"/>
      </w:rPr>
    </w:lvl>
    <w:lvl w:ilvl="8" w:tplc="EFCE62C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28147FE"/>
    <w:multiLevelType w:val="hybridMultilevel"/>
    <w:tmpl w:val="44DAD7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061DCC"/>
    <w:multiLevelType w:val="hybridMultilevel"/>
    <w:tmpl w:val="B1D81D2C"/>
    <w:lvl w:ilvl="0" w:tplc="74FC531E">
      <w:start w:val="1"/>
      <w:numFmt w:val="bullet"/>
      <w:lvlText w:val="•"/>
      <w:lvlJc w:val="left"/>
      <w:pPr>
        <w:tabs>
          <w:tab w:val="num" w:pos="720"/>
        </w:tabs>
        <w:ind w:left="720" w:hanging="360"/>
      </w:pPr>
      <w:rPr>
        <w:rFonts w:ascii="Arial" w:hAnsi="Arial" w:hint="default"/>
      </w:rPr>
    </w:lvl>
    <w:lvl w:ilvl="1" w:tplc="045A2FDC">
      <w:start w:val="1"/>
      <w:numFmt w:val="bullet"/>
      <w:lvlText w:val="•"/>
      <w:lvlJc w:val="left"/>
      <w:pPr>
        <w:tabs>
          <w:tab w:val="num" w:pos="1440"/>
        </w:tabs>
        <w:ind w:left="1440" w:hanging="360"/>
      </w:pPr>
      <w:rPr>
        <w:rFonts w:ascii="Arial" w:hAnsi="Arial" w:hint="default"/>
      </w:rPr>
    </w:lvl>
    <w:lvl w:ilvl="2" w:tplc="858A71FC" w:tentative="1">
      <w:start w:val="1"/>
      <w:numFmt w:val="bullet"/>
      <w:lvlText w:val="•"/>
      <w:lvlJc w:val="left"/>
      <w:pPr>
        <w:tabs>
          <w:tab w:val="num" w:pos="2160"/>
        </w:tabs>
        <w:ind w:left="2160" w:hanging="360"/>
      </w:pPr>
      <w:rPr>
        <w:rFonts w:ascii="Arial" w:hAnsi="Arial" w:hint="default"/>
      </w:rPr>
    </w:lvl>
    <w:lvl w:ilvl="3" w:tplc="6EC29932" w:tentative="1">
      <w:start w:val="1"/>
      <w:numFmt w:val="bullet"/>
      <w:lvlText w:val="•"/>
      <w:lvlJc w:val="left"/>
      <w:pPr>
        <w:tabs>
          <w:tab w:val="num" w:pos="2880"/>
        </w:tabs>
        <w:ind w:left="2880" w:hanging="360"/>
      </w:pPr>
      <w:rPr>
        <w:rFonts w:ascii="Arial" w:hAnsi="Arial" w:hint="default"/>
      </w:rPr>
    </w:lvl>
    <w:lvl w:ilvl="4" w:tplc="8960C59C" w:tentative="1">
      <w:start w:val="1"/>
      <w:numFmt w:val="bullet"/>
      <w:lvlText w:val="•"/>
      <w:lvlJc w:val="left"/>
      <w:pPr>
        <w:tabs>
          <w:tab w:val="num" w:pos="3600"/>
        </w:tabs>
        <w:ind w:left="3600" w:hanging="360"/>
      </w:pPr>
      <w:rPr>
        <w:rFonts w:ascii="Arial" w:hAnsi="Arial" w:hint="default"/>
      </w:rPr>
    </w:lvl>
    <w:lvl w:ilvl="5" w:tplc="92540790" w:tentative="1">
      <w:start w:val="1"/>
      <w:numFmt w:val="bullet"/>
      <w:lvlText w:val="•"/>
      <w:lvlJc w:val="left"/>
      <w:pPr>
        <w:tabs>
          <w:tab w:val="num" w:pos="4320"/>
        </w:tabs>
        <w:ind w:left="4320" w:hanging="360"/>
      </w:pPr>
      <w:rPr>
        <w:rFonts w:ascii="Arial" w:hAnsi="Arial" w:hint="default"/>
      </w:rPr>
    </w:lvl>
    <w:lvl w:ilvl="6" w:tplc="583A1406" w:tentative="1">
      <w:start w:val="1"/>
      <w:numFmt w:val="bullet"/>
      <w:lvlText w:val="•"/>
      <w:lvlJc w:val="left"/>
      <w:pPr>
        <w:tabs>
          <w:tab w:val="num" w:pos="5040"/>
        </w:tabs>
        <w:ind w:left="5040" w:hanging="360"/>
      </w:pPr>
      <w:rPr>
        <w:rFonts w:ascii="Arial" w:hAnsi="Arial" w:hint="default"/>
      </w:rPr>
    </w:lvl>
    <w:lvl w:ilvl="7" w:tplc="6EE6FDD8" w:tentative="1">
      <w:start w:val="1"/>
      <w:numFmt w:val="bullet"/>
      <w:lvlText w:val="•"/>
      <w:lvlJc w:val="left"/>
      <w:pPr>
        <w:tabs>
          <w:tab w:val="num" w:pos="5760"/>
        </w:tabs>
        <w:ind w:left="5760" w:hanging="360"/>
      </w:pPr>
      <w:rPr>
        <w:rFonts w:ascii="Arial" w:hAnsi="Arial" w:hint="default"/>
      </w:rPr>
    </w:lvl>
    <w:lvl w:ilvl="8" w:tplc="D39E13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4C777E1"/>
    <w:multiLevelType w:val="hybridMultilevel"/>
    <w:tmpl w:val="0E7C1B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5A46AD"/>
    <w:multiLevelType w:val="hybridMultilevel"/>
    <w:tmpl w:val="4A82BD6A"/>
    <w:lvl w:ilvl="0" w:tplc="DE585D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7C40EE"/>
    <w:multiLevelType w:val="hybridMultilevel"/>
    <w:tmpl w:val="482291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D331E98"/>
    <w:multiLevelType w:val="hybridMultilevel"/>
    <w:tmpl w:val="3F8E9FDC"/>
    <w:lvl w:ilvl="0" w:tplc="FB50E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455929"/>
    <w:multiLevelType w:val="hybridMultilevel"/>
    <w:tmpl w:val="9CD2B2D6"/>
    <w:lvl w:ilvl="0" w:tplc="4A3A2286">
      <w:start w:val="4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7A0962"/>
    <w:multiLevelType w:val="hybridMultilevel"/>
    <w:tmpl w:val="39B0857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77A7203F"/>
    <w:multiLevelType w:val="hybridMultilevel"/>
    <w:tmpl w:val="6440694E"/>
    <w:lvl w:ilvl="0" w:tplc="885CB010">
      <w:start w:val="1"/>
      <w:numFmt w:val="bullet"/>
      <w:lvlText w:val=""/>
      <w:lvlJc w:val="left"/>
      <w:pPr>
        <w:tabs>
          <w:tab w:val="num" w:pos="144"/>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F18CD"/>
    <w:multiLevelType w:val="hybridMultilevel"/>
    <w:tmpl w:val="1AAC9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28047A"/>
    <w:multiLevelType w:val="hybridMultilevel"/>
    <w:tmpl w:val="306856C8"/>
    <w:lvl w:ilvl="0" w:tplc="3C260912">
      <w:start w:val="15"/>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2E0FDF"/>
    <w:multiLevelType w:val="hybridMultilevel"/>
    <w:tmpl w:val="099C0F26"/>
    <w:lvl w:ilvl="0" w:tplc="5F86F3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195353"/>
    <w:multiLevelType w:val="hybridMultilevel"/>
    <w:tmpl w:val="D408DAF8"/>
    <w:lvl w:ilvl="0" w:tplc="8E1E75E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636001"/>
    <w:multiLevelType w:val="hybridMultilevel"/>
    <w:tmpl w:val="877ABBCA"/>
    <w:lvl w:ilvl="0" w:tplc="3E6E4B4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8"/>
  </w:num>
  <w:num w:numId="5">
    <w:abstractNumId w:val="5"/>
  </w:num>
  <w:num w:numId="6">
    <w:abstractNumId w:val="20"/>
  </w:num>
  <w:num w:numId="7">
    <w:abstractNumId w:val="17"/>
  </w:num>
  <w:num w:numId="8">
    <w:abstractNumId w:val="49"/>
  </w:num>
  <w:num w:numId="9">
    <w:abstractNumId w:val="31"/>
  </w:num>
  <w:num w:numId="10">
    <w:abstractNumId w:val="6"/>
  </w:num>
  <w:num w:numId="11">
    <w:abstractNumId w:val="28"/>
  </w:num>
  <w:num w:numId="12">
    <w:abstractNumId w:val="7"/>
  </w:num>
  <w:num w:numId="13">
    <w:abstractNumId w:val="11"/>
  </w:num>
  <w:num w:numId="14">
    <w:abstractNumId w:val="50"/>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48"/>
  </w:num>
  <w:num w:numId="19">
    <w:abstractNumId w:val="21"/>
  </w:num>
  <w:num w:numId="20">
    <w:abstractNumId w:val="14"/>
  </w:num>
  <w:num w:numId="21">
    <w:abstractNumId w:val="29"/>
  </w:num>
  <w:num w:numId="22">
    <w:abstractNumId w:val="25"/>
  </w:num>
  <w:num w:numId="23">
    <w:abstractNumId w:val="41"/>
  </w:num>
  <w:num w:numId="24">
    <w:abstractNumId w:val="33"/>
  </w:num>
  <w:num w:numId="25">
    <w:abstractNumId w:val="32"/>
  </w:num>
  <w:num w:numId="26">
    <w:abstractNumId w:val="36"/>
  </w:num>
  <w:num w:numId="27">
    <w:abstractNumId w:val="12"/>
  </w:num>
  <w:num w:numId="28">
    <w:abstractNumId w:val="53"/>
  </w:num>
  <w:num w:numId="29">
    <w:abstractNumId w:val="39"/>
  </w:num>
  <w:num w:numId="30">
    <w:abstractNumId w:val="19"/>
  </w:num>
  <w:num w:numId="31">
    <w:abstractNumId w:val="2"/>
  </w:num>
  <w:num w:numId="32">
    <w:abstractNumId w:val="47"/>
  </w:num>
  <w:num w:numId="33">
    <w:abstractNumId w:val="51"/>
  </w:num>
  <w:num w:numId="34">
    <w:abstractNumId w:val="5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
  </w:num>
  <w:num w:numId="39">
    <w:abstractNumId w:val="45"/>
  </w:num>
  <w:num w:numId="40">
    <w:abstractNumId w:val="30"/>
  </w:num>
  <w:num w:numId="41">
    <w:abstractNumId w:val="55"/>
  </w:num>
  <w:num w:numId="42">
    <w:abstractNumId w:val="34"/>
  </w:num>
  <w:num w:numId="43">
    <w:abstractNumId w:val="42"/>
  </w:num>
  <w:num w:numId="44">
    <w:abstractNumId w:val="23"/>
  </w:num>
  <w:num w:numId="45">
    <w:abstractNumId w:val="40"/>
  </w:num>
  <w:num w:numId="46">
    <w:abstractNumId w:val="26"/>
  </w:num>
  <w:num w:numId="47">
    <w:abstractNumId w:val="35"/>
  </w:num>
  <w:num w:numId="48">
    <w:abstractNumId w:val="27"/>
  </w:num>
  <w:num w:numId="49">
    <w:abstractNumId w:val="13"/>
  </w:num>
  <w:num w:numId="50">
    <w:abstractNumId w:val="37"/>
  </w:num>
  <w:num w:numId="51">
    <w:abstractNumId w:val="54"/>
  </w:num>
  <w:num w:numId="52">
    <w:abstractNumId w:val="38"/>
  </w:num>
  <w:num w:numId="53">
    <w:abstractNumId w:val="10"/>
  </w:num>
  <w:num w:numId="54">
    <w:abstractNumId w:val="9"/>
  </w:num>
  <w:num w:numId="55">
    <w:abstractNumId w:val="22"/>
  </w:num>
  <w:num w:numId="56">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D3"/>
    <w:rsid w:val="00004243"/>
    <w:rsid w:val="000044DF"/>
    <w:rsid w:val="00005737"/>
    <w:rsid w:val="000075BA"/>
    <w:rsid w:val="00015148"/>
    <w:rsid w:val="00022EAB"/>
    <w:rsid w:val="0002389F"/>
    <w:rsid w:val="000303DD"/>
    <w:rsid w:val="00033A49"/>
    <w:rsid w:val="00033FDB"/>
    <w:rsid w:val="000347E0"/>
    <w:rsid w:val="000351DD"/>
    <w:rsid w:val="0005675B"/>
    <w:rsid w:val="00062129"/>
    <w:rsid w:val="00063CAE"/>
    <w:rsid w:val="00065115"/>
    <w:rsid w:val="00066404"/>
    <w:rsid w:val="000666CF"/>
    <w:rsid w:val="00081567"/>
    <w:rsid w:val="0008156A"/>
    <w:rsid w:val="00085C3F"/>
    <w:rsid w:val="0008715A"/>
    <w:rsid w:val="00092088"/>
    <w:rsid w:val="0009301A"/>
    <w:rsid w:val="000A2CC6"/>
    <w:rsid w:val="000A413F"/>
    <w:rsid w:val="000A5DC0"/>
    <w:rsid w:val="000A62A4"/>
    <w:rsid w:val="000A6DE6"/>
    <w:rsid w:val="000B3710"/>
    <w:rsid w:val="000C25C9"/>
    <w:rsid w:val="000C5692"/>
    <w:rsid w:val="000D3122"/>
    <w:rsid w:val="000D6159"/>
    <w:rsid w:val="000D6192"/>
    <w:rsid w:val="000E128B"/>
    <w:rsid w:val="000E36A1"/>
    <w:rsid w:val="000F062D"/>
    <w:rsid w:val="000F1D5F"/>
    <w:rsid w:val="000F5DAC"/>
    <w:rsid w:val="000F71EE"/>
    <w:rsid w:val="00102884"/>
    <w:rsid w:val="00104534"/>
    <w:rsid w:val="00105F01"/>
    <w:rsid w:val="00110F10"/>
    <w:rsid w:val="00111589"/>
    <w:rsid w:val="0012008E"/>
    <w:rsid w:val="00121858"/>
    <w:rsid w:val="001239AF"/>
    <w:rsid w:val="0013219F"/>
    <w:rsid w:val="001378AA"/>
    <w:rsid w:val="00137A03"/>
    <w:rsid w:val="0014562A"/>
    <w:rsid w:val="001474F4"/>
    <w:rsid w:val="00147C7E"/>
    <w:rsid w:val="0016020C"/>
    <w:rsid w:val="00162424"/>
    <w:rsid w:val="00163957"/>
    <w:rsid w:val="001641B0"/>
    <w:rsid w:val="00164232"/>
    <w:rsid w:val="0016463E"/>
    <w:rsid w:val="00164D6C"/>
    <w:rsid w:val="001674DB"/>
    <w:rsid w:val="001752D9"/>
    <w:rsid w:val="00176056"/>
    <w:rsid w:val="00181297"/>
    <w:rsid w:val="00183B7B"/>
    <w:rsid w:val="001861C6"/>
    <w:rsid w:val="0019125F"/>
    <w:rsid w:val="001914AD"/>
    <w:rsid w:val="00196442"/>
    <w:rsid w:val="001979B8"/>
    <w:rsid w:val="00197EAC"/>
    <w:rsid w:val="001A02F6"/>
    <w:rsid w:val="001A0A34"/>
    <w:rsid w:val="001A12FA"/>
    <w:rsid w:val="001A161B"/>
    <w:rsid w:val="001B04E2"/>
    <w:rsid w:val="001B35AC"/>
    <w:rsid w:val="001C5DEF"/>
    <w:rsid w:val="001D4200"/>
    <w:rsid w:val="001D48C1"/>
    <w:rsid w:val="001D53F9"/>
    <w:rsid w:val="001D60F6"/>
    <w:rsid w:val="001E408C"/>
    <w:rsid w:val="001F34D8"/>
    <w:rsid w:val="001F5565"/>
    <w:rsid w:val="00204747"/>
    <w:rsid w:val="00217FCF"/>
    <w:rsid w:val="00224521"/>
    <w:rsid w:val="00231E1F"/>
    <w:rsid w:val="00232297"/>
    <w:rsid w:val="00233107"/>
    <w:rsid w:val="002334D8"/>
    <w:rsid w:val="00234A58"/>
    <w:rsid w:val="00234C79"/>
    <w:rsid w:val="002400A9"/>
    <w:rsid w:val="002414DC"/>
    <w:rsid w:val="00241D09"/>
    <w:rsid w:val="0024422A"/>
    <w:rsid w:val="00245282"/>
    <w:rsid w:val="002458A3"/>
    <w:rsid w:val="00252FF1"/>
    <w:rsid w:val="002567A9"/>
    <w:rsid w:val="00260666"/>
    <w:rsid w:val="00263AA3"/>
    <w:rsid w:val="00273A1A"/>
    <w:rsid w:val="00273F7B"/>
    <w:rsid w:val="00273FB5"/>
    <w:rsid w:val="002767E9"/>
    <w:rsid w:val="0027797A"/>
    <w:rsid w:val="00285053"/>
    <w:rsid w:val="00290393"/>
    <w:rsid w:val="00292DCC"/>
    <w:rsid w:val="00295F03"/>
    <w:rsid w:val="00295F34"/>
    <w:rsid w:val="00296760"/>
    <w:rsid w:val="002A140A"/>
    <w:rsid w:val="002A651B"/>
    <w:rsid w:val="002A7F45"/>
    <w:rsid w:val="002B2A8B"/>
    <w:rsid w:val="002B6806"/>
    <w:rsid w:val="002D4731"/>
    <w:rsid w:val="002D484B"/>
    <w:rsid w:val="002E7716"/>
    <w:rsid w:val="002F4DE2"/>
    <w:rsid w:val="002F5676"/>
    <w:rsid w:val="002F6F70"/>
    <w:rsid w:val="002F78B9"/>
    <w:rsid w:val="00301477"/>
    <w:rsid w:val="003145EC"/>
    <w:rsid w:val="0031474A"/>
    <w:rsid w:val="0031562E"/>
    <w:rsid w:val="00322AA0"/>
    <w:rsid w:val="00330BD2"/>
    <w:rsid w:val="00333F56"/>
    <w:rsid w:val="00343CFA"/>
    <w:rsid w:val="0035070E"/>
    <w:rsid w:val="003563BC"/>
    <w:rsid w:val="0036272F"/>
    <w:rsid w:val="00362D15"/>
    <w:rsid w:val="003643DE"/>
    <w:rsid w:val="003644BE"/>
    <w:rsid w:val="00364B7E"/>
    <w:rsid w:val="0036638D"/>
    <w:rsid w:val="00372C83"/>
    <w:rsid w:val="00375C2C"/>
    <w:rsid w:val="003840DA"/>
    <w:rsid w:val="003854F9"/>
    <w:rsid w:val="00386FA6"/>
    <w:rsid w:val="003874C1"/>
    <w:rsid w:val="00390064"/>
    <w:rsid w:val="003925E4"/>
    <w:rsid w:val="003950A6"/>
    <w:rsid w:val="003976E4"/>
    <w:rsid w:val="00397A57"/>
    <w:rsid w:val="003A49CA"/>
    <w:rsid w:val="003B30DA"/>
    <w:rsid w:val="003B395A"/>
    <w:rsid w:val="003C1102"/>
    <w:rsid w:val="003E1020"/>
    <w:rsid w:val="003E4B2D"/>
    <w:rsid w:val="003E5F2D"/>
    <w:rsid w:val="003F65A8"/>
    <w:rsid w:val="003F7077"/>
    <w:rsid w:val="003F76AB"/>
    <w:rsid w:val="003F780A"/>
    <w:rsid w:val="00400F94"/>
    <w:rsid w:val="00401FA1"/>
    <w:rsid w:val="00403A77"/>
    <w:rsid w:val="0040785E"/>
    <w:rsid w:val="00411341"/>
    <w:rsid w:val="00411A6B"/>
    <w:rsid w:val="00426BB1"/>
    <w:rsid w:val="0043234E"/>
    <w:rsid w:val="00441B19"/>
    <w:rsid w:val="00444653"/>
    <w:rsid w:val="00450468"/>
    <w:rsid w:val="0045119C"/>
    <w:rsid w:val="00453CE8"/>
    <w:rsid w:val="00454061"/>
    <w:rsid w:val="00456F8F"/>
    <w:rsid w:val="00461041"/>
    <w:rsid w:val="004657F9"/>
    <w:rsid w:val="00465F20"/>
    <w:rsid w:val="00470854"/>
    <w:rsid w:val="00476D8F"/>
    <w:rsid w:val="00481926"/>
    <w:rsid w:val="00484BBF"/>
    <w:rsid w:val="00484F04"/>
    <w:rsid w:val="00490436"/>
    <w:rsid w:val="0049334C"/>
    <w:rsid w:val="00493E39"/>
    <w:rsid w:val="00494048"/>
    <w:rsid w:val="0049479B"/>
    <w:rsid w:val="00494DF7"/>
    <w:rsid w:val="004A02F3"/>
    <w:rsid w:val="004B0352"/>
    <w:rsid w:val="004C4EFD"/>
    <w:rsid w:val="004D25C6"/>
    <w:rsid w:val="004D3726"/>
    <w:rsid w:val="004D46C3"/>
    <w:rsid w:val="004D6A0F"/>
    <w:rsid w:val="004E0F1B"/>
    <w:rsid w:val="004E1075"/>
    <w:rsid w:val="004E1251"/>
    <w:rsid w:val="004E2D27"/>
    <w:rsid w:val="004E37CF"/>
    <w:rsid w:val="004E41E4"/>
    <w:rsid w:val="004F0101"/>
    <w:rsid w:val="004F7156"/>
    <w:rsid w:val="004F7234"/>
    <w:rsid w:val="004F7A63"/>
    <w:rsid w:val="005020C7"/>
    <w:rsid w:val="00504D21"/>
    <w:rsid w:val="005301CB"/>
    <w:rsid w:val="0053026A"/>
    <w:rsid w:val="0053258D"/>
    <w:rsid w:val="00533AC6"/>
    <w:rsid w:val="005348F5"/>
    <w:rsid w:val="00536F7E"/>
    <w:rsid w:val="00543B4C"/>
    <w:rsid w:val="00543C36"/>
    <w:rsid w:val="005449EE"/>
    <w:rsid w:val="00546E52"/>
    <w:rsid w:val="00547E5D"/>
    <w:rsid w:val="0055631A"/>
    <w:rsid w:val="005569D0"/>
    <w:rsid w:val="00561A61"/>
    <w:rsid w:val="00563A8F"/>
    <w:rsid w:val="00567BDC"/>
    <w:rsid w:val="0057035D"/>
    <w:rsid w:val="005709CB"/>
    <w:rsid w:val="0057396D"/>
    <w:rsid w:val="00582718"/>
    <w:rsid w:val="00583B7F"/>
    <w:rsid w:val="005853F3"/>
    <w:rsid w:val="005877C5"/>
    <w:rsid w:val="00594349"/>
    <w:rsid w:val="00595DCC"/>
    <w:rsid w:val="005969E8"/>
    <w:rsid w:val="00596A10"/>
    <w:rsid w:val="005A3A2A"/>
    <w:rsid w:val="005A4775"/>
    <w:rsid w:val="005B1C3A"/>
    <w:rsid w:val="005B30D1"/>
    <w:rsid w:val="005B5936"/>
    <w:rsid w:val="005B7572"/>
    <w:rsid w:val="005B779B"/>
    <w:rsid w:val="005C0E34"/>
    <w:rsid w:val="005C214F"/>
    <w:rsid w:val="005D3B2D"/>
    <w:rsid w:val="005D5A4C"/>
    <w:rsid w:val="005E2D42"/>
    <w:rsid w:val="005E3125"/>
    <w:rsid w:val="005F0EB2"/>
    <w:rsid w:val="005F1107"/>
    <w:rsid w:val="005F120E"/>
    <w:rsid w:val="005F378C"/>
    <w:rsid w:val="005F48CB"/>
    <w:rsid w:val="005F62E7"/>
    <w:rsid w:val="00601843"/>
    <w:rsid w:val="00602572"/>
    <w:rsid w:val="00605D9D"/>
    <w:rsid w:val="00612477"/>
    <w:rsid w:val="0061289F"/>
    <w:rsid w:val="0061313E"/>
    <w:rsid w:val="0061384F"/>
    <w:rsid w:val="00614EC3"/>
    <w:rsid w:val="006160A8"/>
    <w:rsid w:val="00623FA6"/>
    <w:rsid w:val="00626462"/>
    <w:rsid w:val="00627A9B"/>
    <w:rsid w:val="00630A4F"/>
    <w:rsid w:val="0063457C"/>
    <w:rsid w:val="006379CB"/>
    <w:rsid w:val="00641EE4"/>
    <w:rsid w:val="00643AF9"/>
    <w:rsid w:val="006449C3"/>
    <w:rsid w:val="00646EAB"/>
    <w:rsid w:val="006522B3"/>
    <w:rsid w:val="006547E8"/>
    <w:rsid w:val="00655B3F"/>
    <w:rsid w:val="00656387"/>
    <w:rsid w:val="006622CF"/>
    <w:rsid w:val="00664829"/>
    <w:rsid w:val="00664F93"/>
    <w:rsid w:val="00666B7F"/>
    <w:rsid w:val="00666F62"/>
    <w:rsid w:val="00670B15"/>
    <w:rsid w:val="00671C2F"/>
    <w:rsid w:val="00673621"/>
    <w:rsid w:val="0067469A"/>
    <w:rsid w:val="0067584E"/>
    <w:rsid w:val="00685BDD"/>
    <w:rsid w:val="00687575"/>
    <w:rsid w:val="00687A22"/>
    <w:rsid w:val="00687F56"/>
    <w:rsid w:val="00690BBA"/>
    <w:rsid w:val="006A081D"/>
    <w:rsid w:val="006A28F0"/>
    <w:rsid w:val="006A3712"/>
    <w:rsid w:val="006B0805"/>
    <w:rsid w:val="006B0E9A"/>
    <w:rsid w:val="006B487B"/>
    <w:rsid w:val="006B5ACE"/>
    <w:rsid w:val="006B67D0"/>
    <w:rsid w:val="006C10C1"/>
    <w:rsid w:val="006C2FBE"/>
    <w:rsid w:val="006C31B0"/>
    <w:rsid w:val="006C3616"/>
    <w:rsid w:val="006C6D7C"/>
    <w:rsid w:val="006D0A96"/>
    <w:rsid w:val="006D243F"/>
    <w:rsid w:val="006D355D"/>
    <w:rsid w:val="006E223C"/>
    <w:rsid w:val="006E2CD9"/>
    <w:rsid w:val="006F371E"/>
    <w:rsid w:val="006F5CB0"/>
    <w:rsid w:val="00700202"/>
    <w:rsid w:val="0070682C"/>
    <w:rsid w:val="007127D6"/>
    <w:rsid w:val="00712C45"/>
    <w:rsid w:val="00721042"/>
    <w:rsid w:val="0072291D"/>
    <w:rsid w:val="00722E76"/>
    <w:rsid w:val="00723EF6"/>
    <w:rsid w:val="007258E4"/>
    <w:rsid w:val="007305F4"/>
    <w:rsid w:val="00733101"/>
    <w:rsid w:val="00735CDF"/>
    <w:rsid w:val="0073622C"/>
    <w:rsid w:val="00743A36"/>
    <w:rsid w:val="00747A68"/>
    <w:rsid w:val="00750234"/>
    <w:rsid w:val="007536A5"/>
    <w:rsid w:val="007621DD"/>
    <w:rsid w:val="0076503F"/>
    <w:rsid w:val="00772730"/>
    <w:rsid w:val="00772B2F"/>
    <w:rsid w:val="00773C28"/>
    <w:rsid w:val="00773C7F"/>
    <w:rsid w:val="00774999"/>
    <w:rsid w:val="007757D7"/>
    <w:rsid w:val="00776BE0"/>
    <w:rsid w:val="0078060E"/>
    <w:rsid w:val="0078129B"/>
    <w:rsid w:val="0079184C"/>
    <w:rsid w:val="00793CA6"/>
    <w:rsid w:val="00793FCF"/>
    <w:rsid w:val="007945BC"/>
    <w:rsid w:val="007A11D2"/>
    <w:rsid w:val="007A370A"/>
    <w:rsid w:val="007A62AE"/>
    <w:rsid w:val="007B1044"/>
    <w:rsid w:val="007B3759"/>
    <w:rsid w:val="007B4911"/>
    <w:rsid w:val="007B4C75"/>
    <w:rsid w:val="007B7DDD"/>
    <w:rsid w:val="007C0538"/>
    <w:rsid w:val="007C13CF"/>
    <w:rsid w:val="007C180B"/>
    <w:rsid w:val="007C3B0C"/>
    <w:rsid w:val="007C69F1"/>
    <w:rsid w:val="007C6A04"/>
    <w:rsid w:val="007D0692"/>
    <w:rsid w:val="007D2B49"/>
    <w:rsid w:val="007D7065"/>
    <w:rsid w:val="007E5982"/>
    <w:rsid w:val="007E5A98"/>
    <w:rsid w:val="007E5BD9"/>
    <w:rsid w:val="007F3F86"/>
    <w:rsid w:val="007F79FF"/>
    <w:rsid w:val="00801FB3"/>
    <w:rsid w:val="00803724"/>
    <w:rsid w:val="00805082"/>
    <w:rsid w:val="00805377"/>
    <w:rsid w:val="00805D00"/>
    <w:rsid w:val="00810426"/>
    <w:rsid w:val="00812991"/>
    <w:rsid w:val="00814393"/>
    <w:rsid w:val="008154DC"/>
    <w:rsid w:val="00815D96"/>
    <w:rsid w:val="008265C4"/>
    <w:rsid w:val="008275F9"/>
    <w:rsid w:val="00835B12"/>
    <w:rsid w:val="008416CD"/>
    <w:rsid w:val="00842813"/>
    <w:rsid w:val="00847884"/>
    <w:rsid w:val="00850C83"/>
    <w:rsid w:val="00855F40"/>
    <w:rsid w:val="008618B7"/>
    <w:rsid w:val="008653AA"/>
    <w:rsid w:val="008659C4"/>
    <w:rsid w:val="00866B38"/>
    <w:rsid w:val="008714E0"/>
    <w:rsid w:val="00873CB9"/>
    <w:rsid w:val="00875E96"/>
    <w:rsid w:val="00876CB4"/>
    <w:rsid w:val="00884162"/>
    <w:rsid w:val="008850F8"/>
    <w:rsid w:val="0089231C"/>
    <w:rsid w:val="008935D0"/>
    <w:rsid w:val="008A08C1"/>
    <w:rsid w:val="008A2BFB"/>
    <w:rsid w:val="008A50FB"/>
    <w:rsid w:val="008A728D"/>
    <w:rsid w:val="008A7ACC"/>
    <w:rsid w:val="008B7A85"/>
    <w:rsid w:val="008C1496"/>
    <w:rsid w:val="008C3EC4"/>
    <w:rsid w:val="008C6655"/>
    <w:rsid w:val="008C734E"/>
    <w:rsid w:val="008E0075"/>
    <w:rsid w:val="008F07D0"/>
    <w:rsid w:val="00901271"/>
    <w:rsid w:val="00902ABF"/>
    <w:rsid w:val="009052DE"/>
    <w:rsid w:val="009112E2"/>
    <w:rsid w:val="00914FCB"/>
    <w:rsid w:val="00915F25"/>
    <w:rsid w:val="00916B84"/>
    <w:rsid w:val="009172A7"/>
    <w:rsid w:val="00922B01"/>
    <w:rsid w:val="00923AC9"/>
    <w:rsid w:val="00930BF3"/>
    <w:rsid w:val="0093377B"/>
    <w:rsid w:val="009344A6"/>
    <w:rsid w:val="0093606D"/>
    <w:rsid w:val="00936EEA"/>
    <w:rsid w:val="009401B2"/>
    <w:rsid w:val="00941EAF"/>
    <w:rsid w:val="009463E8"/>
    <w:rsid w:val="00946BC1"/>
    <w:rsid w:val="00950F42"/>
    <w:rsid w:val="00954142"/>
    <w:rsid w:val="00960725"/>
    <w:rsid w:val="009624ED"/>
    <w:rsid w:val="009712CA"/>
    <w:rsid w:val="0097246B"/>
    <w:rsid w:val="00985286"/>
    <w:rsid w:val="00987832"/>
    <w:rsid w:val="009919BC"/>
    <w:rsid w:val="0099693C"/>
    <w:rsid w:val="009A199D"/>
    <w:rsid w:val="009A2E08"/>
    <w:rsid w:val="009A552E"/>
    <w:rsid w:val="009A5772"/>
    <w:rsid w:val="009A5DCD"/>
    <w:rsid w:val="009B2B12"/>
    <w:rsid w:val="009B4ED8"/>
    <w:rsid w:val="009C001D"/>
    <w:rsid w:val="009C1665"/>
    <w:rsid w:val="009C1EAD"/>
    <w:rsid w:val="009C3F81"/>
    <w:rsid w:val="009D224A"/>
    <w:rsid w:val="009D5845"/>
    <w:rsid w:val="009D788F"/>
    <w:rsid w:val="009E3A1F"/>
    <w:rsid w:val="009E3A61"/>
    <w:rsid w:val="009E4DAA"/>
    <w:rsid w:val="009E691E"/>
    <w:rsid w:val="009E7688"/>
    <w:rsid w:val="009F2ECB"/>
    <w:rsid w:val="009F393C"/>
    <w:rsid w:val="009F4244"/>
    <w:rsid w:val="009F684F"/>
    <w:rsid w:val="009F7A1D"/>
    <w:rsid w:val="00A03FFE"/>
    <w:rsid w:val="00A0550B"/>
    <w:rsid w:val="00A10D50"/>
    <w:rsid w:val="00A13CE7"/>
    <w:rsid w:val="00A15B13"/>
    <w:rsid w:val="00A171FF"/>
    <w:rsid w:val="00A23074"/>
    <w:rsid w:val="00A23AD9"/>
    <w:rsid w:val="00A24CBD"/>
    <w:rsid w:val="00A31D17"/>
    <w:rsid w:val="00A37092"/>
    <w:rsid w:val="00A403E7"/>
    <w:rsid w:val="00A40CD7"/>
    <w:rsid w:val="00A42FAD"/>
    <w:rsid w:val="00A437D7"/>
    <w:rsid w:val="00A503D3"/>
    <w:rsid w:val="00A512B6"/>
    <w:rsid w:val="00A515B5"/>
    <w:rsid w:val="00A51B88"/>
    <w:rsid w:val="00A60E83"/>
    <w:rsid w:val="00A6240E"/>
    <w:rsid w:val="00A63F4A"/>
    <w:rsid w:val="00A641A4"/>
    <w:rsid w:val="00A64B92"/>
    <w:rsid w:val="00A655B0"/>
    <w:rsid w:val="00A663DA"/>
    <w:rsid w:val="00A704D5"/>
    <w:rsid w:val="00A71947"/>
    <w:rsid w:val="00A71B8D"/>
    <w:rsid w:val="00A72B37"/>
    <w:rsid w:val="00A754E1"/>
    <w:rsid w:val="00A75676"/>
    <w:rsid w:val="00A77061"/>
    <w:rsid w:val="00A82F66"/>
    <w:rsid w:val="00A84E66"/>
    <w:rsid w:val="00AA14BB"/>
    <w:rsid w:val="00AA468E"/>
    <w:rsid w:val="00AB69FF"/>
    <w:rsid w:val="00AC06E3"/>
    <w:rsid w:val="00AC36E5"/>
    <w:rsid w:val="00AC47CF"/>
    <w:rsid w:val="00AE21F9"/>
    <w:rsid w:val="00AE76E9"/>
    <w:rsid w:val="00AF261A"/>
    <w:rsid w:val="00B00C2E"/>
    <w:rsid w:val="00B046CA"/>
    <w:rsid w:val="00B04F19"/>
    <w:rsid w:val="00B05035"/>
    <w:rsid w:val="00B06051"/>
    <w:rsid w:val="00B0686C"/>
    <w:rsid w:val="00B121CB"/>
    <w:rsid w:val="00B175BE"/>
    <w:rsid w:val="00B21978"/>
    <w:rsid w:val="00B22D4B"/>
    <w:rsid w:val="00B2611E"/>
    <w:rsid w:val="00B30E52"/>
    <w:rsid w:val="00B32D25"/>
    <w:rsid w:val="00B33AA2"/>
    <w:rsid w:val="00B340E0"/>
    <w:rsid w:val="00B347BC"/>
    <w:rsid w:val="00B34BE1"/>
    <w:rsid w:val="00B36A15"/>
    <w:rsid w:val="00B46973"/>
    <w:rsid w:val="00B535DC"/>
    <w:rsid w:val="00B5685E"/>
    <w:rsid w:val="00B70E94"/>
    <w:rsid w:val="00B72241"/>
    <w:rsid w:val="00B7524F"/>
    <w:rsid w:val="00B767F7"/>
    <w:rsid w:val="00B76DFB"/>
    <w:rsid w:val="00B770B8"/>
    <w:rsid w:val="00B806E7"/>
    <w:rsid w:val="00B82CF0"/>
    <w:rsid w:val="00B85EF5"/>
    <w:rsid w:val="00B92F40"/>
    <w:rsid w:val="00B93695"/>
    <w:rsid w:val="00B93735"/>
    <w:rsid w:val="00B956AE"/>
    <w:rsid w:val="00B95740"/>
    <w:rsid w:val="00BA0BA0"/>
    <w:rsid w:val="00BA42A7"/>
    <w:rsid w:val="00BB618D"/>
    <w:rsid w:val="00BB7491"/>
    <w:rsid w:val="00BC0A9D"/>
    <w:rsid w:val="00BC2917"/>
    <w:rsid w:val="00BC33AE"/>
    <w:rsid w:val="00BC34ED"/>
    <w:rsid w:val="00BC4654"/>
    <w:rsid w:val="00BD1990"/>
    <w:rsid w:val="00BD22F3"/>
    <w:rsid w:val="00BD2F14"/>
    <w:rsid w:val="00BE08EC"/>
    <w:rsid w:val="00BE25B2"/>
    <w:rsid w:val="00BE4886"/>
    <w:rsid w:val="00BE5EE4"/>
    <w:rsid w:val="00BF2C16"/>
    <w:rsid w:val="00BF2E7D"/>
    <w:rsid w:val="00BF2EDC"/>
    <w:rsid w:val="00BF4BAD"/>
    <w:rsid w:val="00BF71C0"/>
    <w:rsid w:val="00C051F5"/>
    <w:rsid w:val="00C10647"/>
    <w:rsid w:val="00C13379"/>
    <w:rsid w:val="00C21F7E"/>
    <w:rsid w:val="00C23324"/>
    <w:rsid w:val="00C32780"/>
    <w:rsid w:val="00C33087"/>
    <w:rsid w:val="00C33E88"/>
    <w:rsid w:val="00C35BC3"/>
    <w:rsid w:val="00C41D9A"/>
    <w:rsid w:val="00C42402"/>
    <w:rsid w:val="00C44A97"/>
    <w:rsid w:val="00C47B75"/>
    <w:rsid w:val="00C52CA1"/>
    <w:rsid w:val="00C63B24"/>
    <w:rsid w:val="00C63BC6"/>
    <w:rsid w:val="00C67054"/>
    <w:rsid w:val="00C67541"/>
    <w:rsid w:val="00C6783E"/>
    <w:rsid w:val="00C7072F"/>
    <w:rsid w:val="00C70EE7"/>
    <w:rsid w:val="00C71B43"/>
    <w:rsid w:val="00C74741"/>
    <w:rsid w:val="00C8255E"/>
    <w:rsid w:val="00C828FD"/>
    <w:rsid w:val="00C835EF"/>
    <w:rsid w:val="00C857F6"/>
    <w:rsid w:val="00C92628"/>
    <w:rsid w:val="00C93AC7"/>
    <w:rsid w:val="00C95196"/>
    <w:rsid w:val="00C96758"/>
    <w:rsid w:val="00C975A6"/>
    <w:rsid w:val="00CA54CE"/>
    <w:rsid w:val="00CB312C"/>
    <w:rsid w:val="00CB35E2"/>
    <w:rsid w:val="00CE2B77"/>
    <w:rsid w:val="00CF01B7"/>
    <w:rsid w:val="00CF5040"/>
    <w:rsid w:val="00CF77E5"/>
    <w:rsid w:val="00D01A39"/>
    <w:rsid w:val="00D01B65"/>
    <w:rsid w:val="00D057FC"/>
    <w:rsid w:val="00D05A7A"/>
    <w:rsid w:val="00D103EE"/>
    <w:rsid w:val="00D10948"/>
    <w:rsid w:val="00D14736"/>
    <w:rsid w:val="00D1503A"/>
    <w:rsid w:val="00D21B39"/>
    <w:rsid w:val="00D238AA"/>
    <w:rsid w:val="00D25411"/>
    <w:rsid w:val="00D51033"/>
    <w:rsid w:val="00D5259A"/>
    <w:rsid w:val="00D60239"/>
    <w:rsid w:val="00D61C5C"/>
    <w:rsid w:val="00D624FA"/>
    <w:rsid w:val="00D64780"/>
    <w:rsid w:val="00D67965"/>
    <w:rsid w:val="00D7357D"/>
    <w:rsid w:val="00D74790"/>
    <w:rsid w:val="00D76235"/>
    <w:rsid w:val="00D77532"/>
    <w:rsid w:val="00D83212"/>
    <w:rsid w:val="00D8662A"/>
    <w:rsid w:val="00D873E3"/>
    <w:rsid w:val="00D87D00"/>
    <w:rsid w:val="00D90971"/>
    <w:rsid w:val="00D93917"/>
    <w:rsid w:val="00D942DE"/>
    <w:rsid w:val="00D94A56"/>
    <w:rsid w:val="00D96DEC"/>
    <w:rsid w:val="00DA0138"/>
    <w:rsid w:val="00DA1212"/>
    <w:rsid w:val="00DB0C34"/>
    <w:rsid w:val="00DB1577"/>
    <w:rsid w:val="00DB34B6"/>
    <w:rsid w:val="00DC42F6"/>
    <w:rsid w:val="00DD5001"/>
    <w:rsid w:val="00DD56F6"/>
    <w:rsid w:val="00DD773E"/>
    <w:rsid w:val="00DE0503"/>
    <w:rsid w:val="00DE7735"/>
    <w:rsid w:val="00DF17A0"/>
    <w:rsid w:val="00DF1AB4"/>
    <w:rsid w:val="00DF3806"/>
    <w:rsid w:val="00DF492E"/>
    <w:rsid w:val="00DF7E53"/>
    <w:rsid w:val="00E01FF3"/>
    <w:rsid w:val="00E05504"/>
    <w:rsid w:val="00E17EC4"/>
    <w:rsid w:val="00E23F5E"/>
    <w:rsid w:val="00E265E9"/>
    <w:rsid w:val="00E30126"/>
    <w:rsid w:val="00E30F94"/>
    <w:rsid w:val="00E33319"/>
    <w:rsid w:val="00E3749A"/>
    <w:rsid w:val="00E42854"/>
    <w:rsid w:val="00E4297B"/>
    <w:rsid w:val="00E42AEA"/>
    <w:rsid w:val="00E430D1"/>
    <w:rsid w:val="00E465FA"/>
    <w:rsid w:val="00E554A2"/>
    <w:rsid w:val="00E82744"/>
    <w:rsid w:val="00E84E8E"/>
    <w:rsid w:val="00E85987"/>
    <w:rsid w:val="00E925A4"/>
    <w:rsid w:val="00E92DD5"/>
    <w:rsid w:val="00E97BB5"/>
    <w:rsid w:val="00EA4672"/>
    <w:rsid w:val="00EB348A"/>
    <w:rsid w:val="00EB7C71"/>
    <w:rsid w:val="00EC657C"/>
    <w:rsid w:val="00ED346B"/>
    <w:rsid w:val="00ED39D5"/>
    <w:rsid w:val="00ED494F"/>
    <w:rsid w:val="00EE3418"/>
    <w:rsid w:val="00EE7294"/>
    <w:rsid w:val="00EF1C60"/>
    <w:rsid w:val="00EF506D"/>
    <w:rsid w:val="00EF5E98"/>
    <w:rsid w:val="00EF619E"/>
    <w:rsid w:val="00F00CA5"/>
    <w:rsid w:val="00F019D9"/>
    <w:rsid w:val="00F024E3"/>
    <w:rsid w:val="00F136E5"/>
    <w:rsid w:val="00F13BBA"/>
    <w:rsid w:val="00F158AC"/>
    <w:rsid w:val="00F25521"/>
    <w:rsid w:val="00F3527D"/>
    <w:rsid w:val="00F403ED"/>
    <w:rsid w:val="00F42808"/>
    <w:rsid w:val="00F51D90"/>
    <w:rsid w:val="00F60A32"/>
    <w:rsid w:val="00F630DE"/>
    <w:rsid w:val="00F72E6B"/>
    <w:rsid w:val="00F82F28"/>
    <w:rsid w:val="00F839D9"/>
    <w:rsid w:val="00F85ED7"/>
    <w:rsid w:val="00F87FF8"/>
    <w:rsid w:val="00F906E1"/>
    <w:rsid w:val="00F93E60"/>
    <w:rsid w:val="00F96448"/>
    <w:rsid w:val="00FA6655"/>
    <w:rsid w:val="00FB05E7"/>
    <w:rsid w:val="00FB6DE0"/>
    <w:rsid w:val="00FD29BD"/>
    <w:rsid w:val="00FD7885"/>
    <w:rsid w:val="00FE4331"/>
    <w:rsid w:val="00FE7FFD"/>
    <w:rsid w:val="00FF424C"/>
    <w:rsid w:val="00FF59AB"/>
    <w:rsid w:val="00FF6487"/>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00D"/>
  <w15:chartTrackingRefBased/>
  <w15:docId w15:val="{3C061FF6-167F-4E7A-924D-B95DF2DB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3D3"/>
    <w:rPr>
      <w:rFonts w:eastAsia="Times New Roman"/>
      <w:sz w:val="24"/>
      <w:szCs w:val="24"/>
    </w:rPr>
  </w:style>
  <w:style w:type="paragraph" w:styleId="Heading1">
    <w:name w:val="heading 1"/>
    <w:basedOn w:val="Normal"/>
    <w:next w:val="Normal"/>
    <w:link w:val="Heading1Char"/>
    <w:uiPriority w:val="9"/>
    <w:qFormat/>
    <w:rsid w:val="00F4280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08156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5B30D1"/>
    <w:pPr>
      <w:keepNext/>
      <w:spacing w:before="240" w:after="60"/>
      <w:outlineLvl w:val="2"/>
    </w:pPr>
    <w:rPr>
      <w:b/>
      <w:szCs w:val="20"/>
      <w:lang w:eastAsia="ja-JP"/>
    </w:rPr>
  </w:style>
  <w:style w:type="paragraph" w:styleId="Heading4">
    <w:name w:val="heading 4"/>
    <w:aliases w:val="H4 Sec.Heading"/>
    <w:basedOn w:val="Normal"/>
    <w:next w:val="Normal"/>
    <w:link w:val="Heading4Char"/>
    <w:unhideWhenUsed/>
    <w:qFormat/>
    <w:rsid w:val="005B30D1"/>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5B30D1"/>
    <w:pPr>
      <w:spacing w:before="240" w:after="60"/>
      <w:outlineLvl w:val="4"/>
    </w:pPr>
    <w:rPr>
      <w:rFonts w:ascii="Calibri Light" w:hAnsi="Calibri Light"/>
      <w:color w:val="2E74B5"/>
      <w:szCs w:val="20"/>
    </w:rPr>
  </w:style>
  <w:style w:type="paragraph" w:styleId="Heading6">
    <w:name w:val="heading 6"/>
    <w:basedOn w:val="Normal"/>
    <w:next w:val="Normal"/>
    <w:link w:val="Heading6Char"/>
    <w:semiHidden/>
    <w:unhideWhenUsed/>
    <w:qFormat/>
    <w:rsid w:val="005B30D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B30D1"/>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unhideWhenUsed/>
    <w:rsid w:val="00A503D3"/>
    <w:pPr>
      <w:tabs>
        <w:tab w:val="center" w:pos="4680"/>
        <w:tab w:val="right" w:pos="9360"/>
      </w:tabs>
    </w:pPr>
  </w:style>
  <w:style w:type="character" w:customStyle="1" w:styleId="HeaderChar">
    <w:name w:val="Header Char"/>
    <w:link w:val="Header"/>
    <w:uiPriority w:val="99"/>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character" w:styleId="FollowedHyperlink">
    <w:name w:val="FollowedHyperlink"/>
    <w:unhideWhenUsed/>
    <w:rsid w:val="00772730"/>
    <w:rPr>
      <w:color w:val="954F72"/>
      <w:u w:val="single"/>
    </w:rPr>
  </w:style>
  <w:style w:type="paragraph" w:customStyle="1" w:styleId="FMCSAListBullet1">
    <w:name w:val="FMCSA List Bullet 1"/>
    <w:uiPriority w:val="99"/>
    <w:qFormat/>
    <w:rsid w:val="00234A58"/>
    <w:pPr>
      <w:numPr>
        <w:numId w:val="4"/>
      </w:numPr>
      <w:spacing w:before="120"/>
    </w:pPr>
    <w:rPr>
      <w:rFonts w:eastAsia="Times New Roman"/>
      <w:sz w:val="24"/>
      <w:szCs w:val="24"/>
    </w:rPr>
  </w:style>
  <w:style w:type="paragraph" w:customStyle="1" w:styleId="FMCSAText1">
    <w:name w:val="FMCSA Text 1"/>
    <w:link w:val="FMCSAText1Char"/>
    <w:uiPriority w:val="99"/>
    <w:qFormat/>
    <w:rsid w:val="00B70E94"/>
    <w:pPr>
      <w:spacing w:after="240"/>
    </w:pPr>
    <w:rPr>
      <w:rFonts w:eastAsia="Times New Roman"/>
      <w:sz w:val="24"/>
      <w:szCs w:val="24"/>
    </w:rPr>
  </w:style>
  <w:style w:type="character" w:customStyle="1" w:styleId="FMCSAText1Char">
    <w:name w:val="FMCSA Text 1 Char"/>
    <w:link w:val="FMCSAText1"/>
    <w:uiPriority w:val="99"/>
    <w:locked/>
    <w:rsid w:val="00B70E94"/>
    <w:rPr>
      <w:rFonts w:eastAsia="Times New Roman"/>
      <w:sz w:val="24"/>
      <w:szCs w:val="24"/>
    </w:rPr>
  </w:style>
  <w:style w:type="paragraph" w:styleId="EndnoteText">
    <w:name w:val="endnote text"/>
    <w:basedOn w:val="Normal"/>
    <w:link w:val="EndnoteTextChar"/>
    <w:uiPriority w:val="99"/>
    <w:unhideWhenUsed/>
    <w:rsid w:val="004F7A63"/>
    <w:rPr>
      <w:rFonts w:ascii="Calibri" w:eastAsia="Calibri" w:hAnsi="Calibri"/>
      <w:sz w:val="20"/>
      <w:szCs w:val="20"/>
    </w:rPr>
  </w:style>
  <w:style w:type="character" w:customStyle="1" w:styleId="EndnoteTextChar">
    <w:name w:val="Endnote Text Char"/>
    <w:link w:val="EndnoteText"/>
    <w:uiPriority w:val="99"/>
    <w:rsid w:val="004F7A63"/>
    <w:rPr>
      <w:rFonts w:ascii="Calibri" w:hAnsi="Calibri"/>
    </w:rPr>
  </w:style>
  <w:style w:type="table" w:styleId="TableGrid">
    <w:name w:val="Table Grid"/>
    <w:basedOn w:val="TableNormal"/>
    <w:uiPriority w:val="59"/>
    <w:rsid w:val="0016020C"/>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16020C"/>
    <w:pPr>
      <w:jc w:val="center"/>
    </w:pPr>
    <w:rPr>
      <w:rFonts w:ascii="Calibri" w:eastAsia="Calibri" w:hAnsi="Calibri"/>
      <w:b/>
      <w:bCs/>
      <w:color w:val="4F81BD"/>
      <w:sz w:val="18"/>
      <w:szCs w:val="18"/>
    </w:rPr>
  </w:style>
  <w:style w:type="paragraph" w:styleId="ListParagraph">
    <w:name w:val="List Paragraph"/>
    <w:basedOn w:val="Normal"/>
    <w:uiPriority w:val="34"/>
    <w:qFormat/>
    <w:rsid w:val="00A437D7"/>
    <w:pPr>
      <w:ind w:left="720"/>
    </w:pPr>
  </w:style>
  <w:style w:type="paragraph" w:customStyle="1" w:styleId="Pa26">
    <w:name w:val="Pa26"/>
    <w:basedOn w:val="Normal"/>
    <w:next w:val="Normal"/>
    <w:uiPriority w:val="99"/>
    <w:rsid w:val="00B0686C"/>
    <w:pPr>
      <w:autoSpaceDE w:val="0"/>
      <w:autoSpaceDN w:val="0"/>
      <w:adjustRightInd w:val="0"/>
      <w:spacing w:line="201" w:lineRule="atLeast"/>
    </w:pPr>
    <w:rPr>
      <w:rFonts w:ascii="ITC Franklin Gothic Std Bk Cd" w:eastAsia="Calibri" w:hAnsi="ITC Franklin Gothic Std Bk Cd"/>
    </w:rPr>
  </w:style>
  <w:style w:type="character" w:customStyle="1" w:styleId="Heading1Char">
    <w:name w:val="Heading 1 Char"/>
    <w:link w:val="Heading1"/>
    <w:uiPriority w:val="9"/>
    <w:rsid w:val="00F42808"/>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42808"/>
    <w:pPr>
      <w:keepLines/>
      <w:spacing w:after="0" w:line="259" w:lineRule="auto"/>
      <w:outlineLvl w:val="9"/>
    </w:pPr>
    <w:rPr>
      <w:b w:val="0"/>
      <w:bCs w:val="0"/>
      <w:color w:val="2E74B5"/>
      <w:kern w:val="0"/>
    </w:rPr>
  </w:style>
  <w:style w:type="character" w:customStyle="1" w:styleId="Heading2Char">
    <w:name w:val="Heading 2 Char"/>
    <w:link w:val="Heading2"/>
    <w:uiPriority w:val="9"/>
    <w:rsid w:val="0008156A"/>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137A03"/>
  </w:style>
  <w:style w:type="paragraph" w:styleId="TOC2">
    <w:name w:val="toc 2"/>
    <w:basedOn w:val="Normal"/>
    <w:next w:val="Normal"/>
    <w:autoRedefine/>
    <w:uiPriority w:val="39"/>
    <w:unhideWhenUsed/>
    <w:rsid w:val="00137A03"/>
    <w:pPr>
      <w:ind w:left="240"/>
    </w:pPr>
  </w:style>
  <w:style w:type="character" w:styleId="EndnoteReference">
    <w:name w:val="endnote reference"/>
    <w:uiPriority w:val="99"/>
    <w:unhideWhenUsed/>
    <w:rsid w:val="00B92F40"/>
    <w:rPr>
      <w:vertAlign w:val="superscript"/>
    </w:rPr>
  </w:style>
  <w:style w:type="character" w:styleId="UnresolvedMention">
    <w:name w:val="Unresolved Mention"/>
    <w:uiPriority w:val="99"/>
    <w:semiHidden/>
    <w:unhideWhenUsed/>
    <w:rsid w:val="0009301A"/>
    <w:rPr>
      <w:color w:val="605E5C"/>
      <w:shd w:val="clear" w:color="auto" w:fill="E1DFDD"/>
    </w:rPr>
  </w:style>
  <w:style w:type="paragraph" w:customStyle="1" w:styleId="Heading31">
    <w:name w:val="Heading 31"/>
    <w:basedOn w:val="Normal"/>
    <w:next w:val="Normal"/>
    <w:uiPriority w:val="9"/>
    <w:unhideWhenUsed/>
    <w:qFormat/>
    <w:rsid w:val="005B30D1"/>
    <w:pPr>
      <w:tabs>
        <w:tab w:val="left" w:pos="270"/>
        <w:tab w:val="left" w:pos="630"/>
      </w:tabs>
      <w:spacing w:after="120"/>
      <w:outlineLvl w:val="2"/>
    </w:pPr>
    <w:rPr>
      <w:rFonts w:ascii="Calibri" w:hAnsi="Calibri"/>
      <w:b/>
      <w:szCs w:val="20"/>
      <w:lang w:eastAsia="ja-JP"/>
    </w:rPr>
  </w:style>
  <w:style w:type="character" w:customStyle="1" w:styleId="Heading4Char">
    <w:name w:val="Heading 4 Char"/>
    <w:aliases w:val="H4 Sec.Heading Char"/>
    <w:link w:val="Heading4"/>
    <w:rsid w:val="005B30D1"/>
    <w:rPr>
      <w:rFonts w:ascii="Calibri" w:eastAsia="Times New Roman" w:hAnsi="Calibri"/>
      <w:b/>
      <w:bCs/>
      <w:sz w:val="28"/>
      <w:szCs w:val="28"/>
    </w:rPr>
  </w:style>
  <w:style w:type="paragraph" w:customStyle="1" w:styleId="Heading51">
    <w:name w:val="Heading 51"/>
    <w:basedOn w:val="Normal"/>
    <w:next w:val="Normal"/>
    <w:semiHidden/>
    <w:unhideWhenUsed/>
    <w:qFormat/>
    <w:rsid w:val="005B30D1"/>
    <w:pPr>
      <w:keepNext/>
      <w:keepLines/>
      <w:spacing w:before="40"/>
      <w:outlineLvl w:val="4"/>
    </w:pPr>
    <w:rPr>
      <w:rFonts w:ascii="Calibri Light" w:hAnsi="Calibri Light"/>
      <w:color w:val="2E74B5"/>
      <w:szCs w:val="20"/>
    </w:rPr>
  </w:style>
  <w:style w:type="character" w:customStyle="1" w:styleId="Heading6Char">
    <w:name w:val="Heading 6 Char"/>
    <w:link w:val="Heading6"/>
    <w:semiHidden/>
    <w:rsid w:val="005B30D1"/>
    <w:rPr>
      <w:rFonts w:ascii="Calibri" w:eastAsia="Times New Roman" w:hAnsi="Calibri"/>
      <w:b/>
      <w:bCs/>
      <w:sz w:val="22"/>
      <w:szCs w:val="22"/>
    </w:rPr>
  </w:style>
  <w:style w:type="character" w:customStyle="1" w:styleId="Heading7Char">
    <w:name w:val="Heading 7 Char"/>
    <w:link w:val="Heading7"/>
    <w:semiHidden/>
    <w:rsid w:val="005B30D1"/>
    <w:rPr>
      <w:rFonts w:ascii="Calibri" w:eastAsia="Times New Roman" w:hAnsi="Calibri"/>
      <w:sz w:val="24"/>
      <w:szCs w:val="24"/>
    </w:rPr>
  </w:style>
  <w:style w:type="numbering" w:customStyle="1" w:styleId="NoList1">
    <w:name w:val="No List1"/>
    <w:next w:val="NoList"/>
    <w:uiPriority w:val="99"/>
    <w:semiHidden/>
    <w:unhideWhenUsed/>
    <w:rsid w:val="005B30D1"/>
  </w:style>
  <w:style w:type="character" w:customStyle="1" w:styleId="Heading3Char">
    <w:name w:val="Heading 3 Char"/>
    <w:link w:val="Heading3"/>
    <w:uiPriority w:val="9"/>
    <w:rsid w:val="005B30D1"/>
    <w:rPr>
      <w:rFonts w:eastAsia="Times New Roman" w:cs="Times New Roman"/>
      <w:b/>
      <w:sz w:val="24"/>
      <w:szCs w:val="20"/>
      <w:lang w:eastAsia="ja-JP"/>
    </w:rPr>
  </w:style>
  <w:style w:type="character" w:customStyle="1" w:styleId="Heading5Char">
    <w:name w:val="Heading 5 Char"/>
    <w:link w:val="Heading5"/>
    <w:rsid w:val="005B30D1"/>
    <w:rPr>
      <w:rFonts w:ascii="Calibri Light" w:eastAsia="Times New Roman" w:hAnsi="Calibri Light" w:cs="Times New Roman"/>
      <w:color w:val="2E74B5"/>
      <w:sz w:val="24"/>
      <w:szCs w:val="20"/>
    </w:rPr>
  </w:style>
  <w:style w:type="numbering" w:customStyle="1" w:styleId="NoList11">
    <w:name w:val="No List11"/>
    <w:next w:val="NoList"/>
    <w:uiPriority w:val="99"/>
    <w:semiHidden/>
    <w:unhideWhenUsed/>
    <w:rsid w:val="005B30D1"/>
  </w:style>
  <w:style w:type="paragraph" w:customStyle="1" w:styleId="NormalWeb1">
    <w:name w:val="Normal (Web)1"/>
    <w:basedOn w:val="Normal"/>
    <w:next w:val="NormalWeb"/>
    <w:uiPriority w:val="99"/>
    <w:rsid w:val="005B30D1"/>
    <w:pPr>
      <w:spacing w:before="100" w:beforeAutospacing="1" w:after="100" w:afterAutospacing="1"/>
    </w:pPr>
    <w:rPr>
      <w:rFonts w:ascii="Calibri" w:hAnsi="Calibri"/>
    </w:rPr>
  </w:style>
  <w:style w:type="paragraph" w:customStyle="1" w:styleId="DataField11pt-Single">
    <w:name w:val="Data Field 11pt-Single"/>
    <w:basedOn w:val="Normal"/>
    <w:link w:val="DataField11pt-SingleChar"/>
    <w:rsid w:val="005B30D1"/>
    <w:pPr>
      <w:autoSpaceDE w:val="0"/>
      <w:autoSpaceDN w:val="0"/>
    </w:pPr>
    <w:rPr>
      <w:rFonts w:ascii="Arial" w:hAnsi="Arial" w:cs="Arial"/>
      <w:sz w:val="22"/>
      <w:szCs w:val="20"/>
    </w:rPr>
  </w:style>
  <w:style w:type="paragraph" w:customStyle="1" w:styleId="FormFieldCaption">
    <w:name w:val="Form Field Caption"/>
    <w:basedOn w:val="Normal"/>
    <w:rsid w:val="005B30D1"/>
    <w:pPr>
      <w:tabs>
        <w:tab w:val="left" w:pos="270"/>
      </w:tabs>
      <w:autoSpaceDE w:val="0"/>
      <w:autoSpaceDN w:val="0"/>
    </w:pPr>
    <w:rPr>
      <w:rFonts w:ascii="Arial" w:hAnsi="Arial" w:cs="Arial"/>
      <w:sz w:val="16"/>
      <w:szCs w:val="16"/>
    </w:rPr>
  </w:style>
  <w:style w:type="character" w:customStyle="1" w:styleId="DataField11pt-SingleChar">
    <w:name w:val="Data Field 11pt-Single Char"/>
    <w:link w:val="DataField11pt-Single"/>
    <w:rsid w:val="005B30D1"/>
    <w:rPr>
      <w:rFonts w:ascii="Arial" w:eastAsia="Times New Roman" w:hAnsi="Arial" w:cs="Arial"/>
      <w:sz w:val="22"/>
    </w:rPr>
  </w:style>
  <w:style w:type="paragraph" w:customStyle="1" w:styleId="HeadNoteNotItalics">
    <w:name w:val="HeadNoteNotItalics"/>
    <w:basedOn w:val="Normal"/>
    <w:rsid w:val="005B30D1"/>
    <w:pPr>
      <w:autoSpaceDE w:val="0"/>
      <w:autoSpaceDN w:val="0"/>
      <w:spacing w:before="40" w:after="40"/>
      <w:jc w:val="center"/>
    </w:pPr>
    <w:rPr>
      <w:rFonts w:ascii="Arial" w:hAnsi="Arial" w:cs="Arial"/>
      <w:iCs/>
      <w:sz w:val="16"/>
      <w:szCs w:val="16"/>
    </w:rPr>
  </w:style>
  <w:style w:type="paragraph" w:customStyle="1" w:styleId="instruction">
    <w:name w:val="instruction"/>
    <w:basedOn w:val="Normal"/>
    <w:rsid w:val="005B30D1"/>
    <w:pPr>
      <w:tabs>
        <w:tab w:val="left" w:pos="360"/>
      </w:tabs>
      <w:spacing w:after="120"/>
    </w:pPr>
    <w:rPr>
      <w:rFonts w:ascii="Calibri" w:hAnsi="Calibri"/>
      <w:sz w:val="22"/>
      <w:szCs w:val="20"/>
    </w:rPr>
  </w:style>
  <w:style w:type="character" w:styleId="Strong">
    <w:name w:val="Strong"/>
    <w:qFormat/>
    <w:rsid w:val="005B30D1"/>
    <w:rPr>
      <w:b/>
      <w:bCs/>
    </w:rPr>
  </w:style>
  <w:style w:type="paragraph" w:customStyle="1" w:styleId="instructionagency">
    <w:name w:val="instruction agency"/>
    <w:basedOn w:val="instruction"/>
    <w:rsid w:val="005B30D1"/>
    <w:pPr>
      <w:tabs>
        <w:tab w:val="clear" w:pos="360"/>
      </w:tabs>
      <w:spacing w:before="120"/>
      <w:ind w:left="720" w:hanging="720"/>
    </w:pPr>
  </w:style>
  <w:style w:type="paragraph" w:customStyle="1" w:styleId="Subhead-NoTOC">
    <w:name w:val="Subhead - No TOC"/>
    <w:basedOn w:val="Normal"/>
    <w:link w:val="Subhead-NoTOCChar"/>
    <w:rsid w:val="005B30D1"/>
    <w:pPr>
      <w:keepNext/>
      <w:keepLines/>
      <w:tabs>
        <w:tab w:val="center" w:pos="4680"/>
      </w:tabs>
      <w:spacing w:before="240" w:after="120"/>
      <w:ind w:left="907" w:hanging="907"/>
      <w:outlineLvl w:val="3"/>
    </w:pPr>
    <w:rPr>
      <w:rFonts w:ascii="Calibri" w:hAnsi="Calibri"/>
      <w:b/>
      <w:snapToGrid w:val="0"/>
      <w:sz w:val="22"/>
      <w:szCs w:val="22"/>
    </w:rPr>
  </w:style>
  <w:style w:type="paragraph" w:customStyle="1" w:styleId="List1stLevel">
    <w:name w:val="List 1st Level"/>
    <w:link w:val="List1stLevelChar1"/>
    <w:rsid w:val="005B30D1"/>
    <w:pPr>
      <w:tabs>
        <w:tab w:val="left" w:pos="450"/>
      </w:tabs>
      <w:spacing w:after="120" w:line="240" w:lineRule="atLeast"/>
      <w:ind w:left="446" w:hanging="446"/>
    </w:pPr>
    <w:rPr>
      <w:rFonts w:eastAsia="MS Mincho"/>
      <w:snapToGrid w:val="0"/>
      <w:sz w:val="22"/>
      <w:szCs w:val="22"/>
    </w:rPr>
  </w:style>
  <w:style w:type="character" w:customStyle="1" w:styleId="List1stLevelChar1">
    <w:name w:val="List 1st Level Char1"/>
    <w:link w:val="List1stLevel"/>
    <w:rsid w:val="005B30D1"/>
    <w:rPr>
      <w:rFonts w:eastAsia="MS Mincho"/>
      <w:snapToGrid w:val="0"/>
      <w:sz w:val="22"/>
      <w:szCs w:val="22"/>
    </w:rPr>
  </w:style>
  <w:style w:type="character" w:customStyle="1" w:styleId="Subhead-NoTOCChar">
    <w:name w:val="Subhead - No TOC Char"/>
    <w:link w:val="Subhead-NoTOC"/>
    <w:rsid w:val="005B30D1"/>
    <w:rPr>
      <w:rFonts w:ascii="Calibri" w:eastAsia="Times New Roman" w:hAnsi="Calibri"/>
      <w:b/>
      <w:snapToGrid w:val="0"/>
      <w:sz w:val="22"/>
      <w:szCs w:val="22"/>
    </w:rPr>
  </w:style>
  <w:style w:type="paragraph" w:customStyle="1" w:styleId="ListTable">
    <w:name w:val="List Table"/>
    <w:basedOn w:val="Normal"/>
    <w:rsid w:val="005B30D1"/>
    <w:pPr>
      <w:tabs>
        <w:tab w:val="left" w:pos="1080"/>
      </w:tabs>
      <w:spacing w:before="120" w:after="120"/>
    </w:pPr>
    <w:rPr>
      <w:rFonts w:ascii="Calibri" w:hAnsi="Calibri"/>
      <w:sz w:val="22"/>
      <w:szCs w:val="20"/>
    </w:rPr>
  </w:style>
  <w:style w:type="character" w:styleId="Emphasis">
    <w:name w:val="Emphasis"/>
    <w:uiPriority w:val="20"/>
    <w:qFormat/>
    <w:rsid w:val="005B30D1"/>
    <w:rPr>
      <w:i/>
      <w:iCs/>
    </w:rPr>
  </w:style>
  <w:style w:type="character" w:customStyle="1" w:styleId="Revision1">
    <w:name w:val="Revision1"/>
    <w:rsid w:val="005B30D1"/>
    <w:rPr>
      <w:color w:val="800080"/>
    </w:rPr>
  </w:style>
  <w:style w:type="paragraph" w:customStyle="1" w:styleId="Default">
    <w:name w:val="Default"/>
    <w:rsid w:val="005B30D1"/>
    <w:pPr>
      <w:autoSpaceDE w:val="0"/>
      <w:autoSpaceDN w:val="0"/>
      <w:adjustRightInd w:val="0"/>
    </w:pPr>
    <w:rPr>
      <w:rFonts w:eastAsia="Times New Roman"/>
      <w:color w:val="000000"/>
      <w:sz w:val="24"/>
      <w:szCs w:val="24"/>
    </w:rPr>
  </w:style>
  <w:style w:type="paragraph" w:customStyle="1" w:styleId="List31">
    <w:name w:val="List 31"/>
    <w:basedOn w:val="Normal"/>
    <w:next w:val="List3"/>
    <w:rsid w:val="005B30D1"/>
    <w:pPr>
      <w:spacing w:before="120" w:after="120"/>
      <w:ind w:left="1440" w:hanging="360"/>
    </w:pPr>
    <w:rPr>
      <w:rFonts w:ascii="Calibri" w:hAnsi="Calibri"/>
    </w:rPr>
  </w:style>
  <w:style w:type="paragraph" w:customStyle="1" w:styleId="List41">
    <w:name w:val="List 41"/>
    <w:basedOn w:val="Normal"/>
    <w:next w:val="List4"/>
    <w:rsid w:val="005B30D1"/>
    <w:pPr>
      <w:spacing w:before="120" w:after="120"/>
      <w:ind w:left="1800" w:hanging="360"/>
    </w:pPr>
    <w:rPr>
      <w:rFonts w:ascii="Calibri" w:hAnsi="Calibri"/>
    </w:rPr>
  </w:style>
  <w:style w:type="paragraph" w:styleId="Title">
    <w:name w:val="Title"/>
    <w:basedOn w:val="Normal"/>
    <w:next w:val="Normal"/>
    <w:link w:val="TitleChar"/>
    <w:qFormat/>
    <w:rsid w:val="005B30D1"/>
    <w:pPr>
      <w:spacing w:before="240" w:after="60"/>
      <w:jc w:val="center"/>
      <w:outlineLvl w:val="0"/>
    </w:pPr>
    <w:rPr>
      <w:rFonts w:ascii="Cambria" w:hAnsi="Cambria"/>
      <w:b/>
      <w:bCs/>
      <w:kern w:val="28"/>
      <w:sz w:val="32"/>
      <w:szCs w:val="32"/>
    </w:rPr>
  </w:style>
  <w:style w:type="character" w:customStyle="1" w:styleId="TitleChar">
    <w:name w:val="Title Char"/>
    <w:link w:val="Title"/>
    <w:rsid w:val="005B30D1"/>
    <w:rPr>
      <w:rFonts w:ascii="Cambria" w:eastAsia="Times New Roman" w:hAnsi="Cambria"/>
      <w:b/>
      <w:bCs/>
      <w:kern w:val="28"/>
      <w:sz w:val="32"/>
      <w:szCs w:val="32"/>
    </w:rPr>
  </w:style>
  <w:style w:type="paragraph" w:customStyle="1" w:styleId="TOC31">
    <w:name w:val="TOC 31"/>
    <w:basedOn w:val="Normal"/>
    <w:next w:val="Normal"/>
    <w:autoRedefine/>
    <w:uiPriority w:val="39"/>
    <w:rsid w:val="005B30D1"/>
    <w:pPr>
      <w:spacing w:after="100"/>
      <w:ind w:left="480"/>
    </w:pPr>
    <w:rPr>
      <w:rFonts w:ascii="Calibri" w:hAnsi="Calibri"/>
      <w:szCs w:val="20"/>
    </w:rPr>
  </w:style>
  <w:style w:type="paragraph" w:customStyle="1" w:styleId="DataField10pt">
    <w:name w:val="Data Field 10pt"/>
    <w:basedOn w:val="Normal"/>
    <w:rsid w:val="005B30D1"/>
    <w:pPr>
      <w:autoSpaceDE w:val="0"/>
      <w:autoSpaceDN w:val="0"/>
    </w:pPr>
    <w:rPr>
      <w:rFonts w:ascii="Arial" w:hAnsi="Arial" w:cs="Arial"/>
      <w:sz w:val="20"/>
      <w:szCs w:val="20"/>
    </w:rPr>
  </w:style>
  <w:style w:type="character" w:customStyle="1" w:styleId="text12">
    <w:name w:val="text12"/>
    <w:rsid w:val="005B30D1"/>
  </w:style>
  <w:style w:type="paragraph" w:customStyle="1" w:styleId="TitlePageText">
    <w:name w:val="Title Page Text"/>
    <w:basedOn w:val="Normal"/>
    <w:semiHidden/>
    <w:rsid w:val="005B30D1"/>
    <w:pPr>
      <w:spacing w:after="240"/>
    </w:pPr>
    <w:rPr>
      <w:szCs w:val="20"/>
    </w:rPr>
  </w:style>
  <w:style w:type="paragraph" w:customStyle="1" w:styleId="BodytextNHTSA">
    <w:name w:val="Body text NHTSA"/>
    <w:basedOn w:val="Normal"/>
    <w:qFormat/>
    <w:rsid w:val="005B30D1"/>
    <w:pPr>
      <w:spacing w:after="240"/>
    </w:pPr>
  </w:style>
  <w:style w:type="table" w:customStyle="1" w:styleId="TableGrid1">
    <w:name w:val="Table Grid1"/>
    <w:basedOn w:val="TableNormal"/>
    <w:next w:val="TableGrid"/>
    <w:uiPriority w:val="39"/>
    <w:rsid w:val="005B30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al"/>
    <w:next w:val="BodyTextIndent2"/>
    <w:link w:val="BodyTextIndent2Char"/>
    <w:semiHidden/>
    <w:unhideWhenUsed/>
    <w:rsid w:val="005B30D1"/>
    <w:pPr>
      <w:spacing w:after="120" w:line="480" w:lineRule="auto"/>
      <w:ind w:left="360"/>
    </w:pPr>
    <w:rPr>
      <w:szCs w:val="20"/>
    </w:rPr>
  </w:style>
  <w:style w:type="character" w:customStyle="1" w:styleId="BodyTextIndent2Char">
    <w:name w:val="Body Text Indent 2 Char"/>
    <w:link w:val="BodyTextIndent21"/>
    <w:semiHidden/>
    <w:rsid w:val="005B30D1"/>
    <w:rPr>
      <w:rFonts w:eastAsia="Times New Roman" w:cs="Times New Roman"/>
      <w:sz w:val="24"/>
      <w:szCs w:val="20"/>
    </w:rPr>
  </w:style>
  <w:style w:type="paragraph" w:customStyle="1" w:styleId="FMCSAFigure">
    <w:name w:val="FMCSA Figure"/>
    <w:basedOn w:val="Default"/>
    <w:next w:val="Default"/>
    <w:uiPriority w:val="99"/>
    <w:rsid w:val="005B30D1"/>
    <w:pPr>
      <w:jc w:val="center"/>
    </w:pPr>
    <w:rPr>
      <w:rFonts w:eastAsia="Calibri"/>
      <w:color w:val="auto"/>
    </w:rPr>
  </w:style>
  <w:style w:type="paragraph" w:customStyle="1" w:styleId="FMCSACaption-Figure">
    <w:name w:val="FMCSA Caption-Figure"/>
    <w:next w:val="FMCSAText1"/>
    <w:uiPriority w:val="99"/>
    <w:rsid w:val="005B30D1"/>
    <w:pPr>
      <w:keepLines/>
      <w:spacing w:before="120"/>
      <w:jc w:val="center"/>
    </w:pPr>
    <w:rPr>
      <w:rFonts w:eastAsia="Times New Roman"/>
      <w:b/>
      <w:sz w:val="24"/>
      <w:szCs w:val="24"/>
    </w:rPr>
  </w:style>
  <w:style w:type="paragraph" w:customStyle="1" w:styleId="FMCSARefListItem">
    <w:name w:val="FMCSA Ref List Item"/>
    <w:uiPriority w:val="99"/>
    <w:rsid w:val="005B30D1"/>
    <w:pPr>
      <w:keepLines/>
      <w:numPr>
        <w:numId w:val="15"/>
      </w:numPr>
      <w:spacing w:before="120" w:after="120"/>
    </w:pPr>
    <w:rPr>
      <w:rFonts w:eastAsia="Times New Roman"/>
      <w:sz w:val="24"/>
      <w:szCs w:val="24"/>
    </w:rPr>
  </w:style>
  <w:style w:type="paragraph" w:customStyle="1" w:styleId="FMCSAH1Autonumber">
    <w:name w:val="FMCSA #H1 Autonumber"/>
    <w:next w:val="FMCSAText1"/>
    <w:uiPriority w:val="99"/>
    <w:qFormat/>
    <w:rsid w:val="005B30D1"/>
    <w:pPr>
      <w:keepNext/>
      <w:keepLines/>
      <w:numPr>
        <w:numId w:val="16"/>
      </w:numPr>
      <w:spacing w:after="240"/>
      <w:jc w:val="center"/>
      <w:outlineLvl w:val="0"/>
    </w:pPr>
    <w:rPr>
      <w:rFonts w:ascii="Times New Roman Bold" w:eastAsia="Times New Roman" w:hAnsi="Times New Roman Bold"/>
      <w:b/>
      <w:caps/>
      <w:sz w:val="32"/>
      <w:szCs w:val="32"/>
    </w:rPr>
  </w:style>
  <w:style w:type="paragraph" w:customStyle="1" w:styleId="FMCSAH2Autonumber">
    <w:name w:val="FMCSA #H2 Autonumber"/>
    <w:next w:val="FMCSAText1"/>
    <w:uiPriority w:val="99"/>
    <w:qFormat/>
    <w:rsid w:val="005B30D1"/>
    <w:pPr>
      <w:keepNext/>
      <w:keepLines/>
      <w:numPr>
        <w:ilvl w:val="1"/>
        <w:numId w:val="16"/>
      </w:numPr>
      <w:spacing w:before="480" w:after="240"/>
      <w:outlineLvl w:val="1"/>
    </w:pPr>
    <w:rPr>
      <w:rFonts w:ascii="Times New Roman Bold" w:eastAsia="Times New Roman" w:hAnsi="Times New Roman Bold"/>
      <w:b/>
      <w:caps/>
      <w:sz w:val="24"/>
      <w:szCs w:val="24"/>
    </w:rPr>
  </w:style>
  <w:style w:type="paragraph" w:customStyle="1" w:styleId="FMCSAH3Autonumber">
    <w:name w:val="FMCSA #H3 Autonumber"/>
    <w:next w:val="FMCSAText1"/>
    <w:uiPriority w:val="99"/>
    <w:qFormat/>
    <w:rsid w:val="005B30D1"/>
    <w:pPr>
      <w:keepNext/>
      <w:keepLines/>
      <w:numPr>
        <w:ilvl w:val="2"/>
        <w:numId w:val="16"/>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qFormat/>
    <w:rsid w:val="005B30D1"/>
    <w:pPr>
      <w:keepNext/>
      <w:keepLines/>
      <w:numPr>
        <w:ilvl w:val="3"/>
        <w:numId w:val="16"/>
      </w:numPr>
      <w:tabs>
        <w:tab w:val="left" w:pos="990"/>
      </w:tabs>
      <w:spacing w:before="240" w:after="120"/>
      <w:outlineLvl w:val="3"/>
    </w:pPr>
    <w:rPr>
      <w:rFonts w:eastAsia="Times New Roman"/>
      <w:b/>
      <w:i/>
      <w:sz w:val="24"/>
      <w:szCs w:val="24"/>
    </w:rPr>
  </w:style>
  <w:style w:type="paragraph" w:customStyle="1" w:styleId="Paragraph">
    <w:name w:val="Paragraph"/>
    <w:basedOn w:val="Normal"/>
    <w:uiPriority w:val="99"/>
    <w:semiHidden/>
    <w:locked/>
    <w:rsid w:val="005B30D1"/>
    <w:pPr>
      <w:spacing w:before="240"/>
      <w:jc w:val="both"/>
    </w:pPr>
    <w:rPr>
      <w:rFonts w:eastAsia="SimSun"/>
      <w:bCs/>
    </w:rPr>
  </w:style>
  <w:style w:type="paragraph" w:customStyle="1" w:styleId="FMCSAListBullet2">
    <w:name w:val="FMCSA List Bullet 2"/>
    <w:uiPriority w:val="99"/>
    <w:qFormat/>
    <w:rsid w:val="005B30D1"/>
    <w:pPr>
      <w:numPr>
        <w:numId w:val="17"/>
      </w:numPr>
      <w:spacing w:before="60"/>
      <w:ind w:left="1080"/>
    </w:pPr>
    <w:rPr>
      <w:rFonts w:eastAsia="Times New Roman"/>
      <w:sz w:val="24"/>
      <w:szCs w:val="24"/>
    </w:rPr>
  </w:style>
  <w:style w:type="paragraph" w:customStyle="1" w:styleId="FMCSAListBullet3">
    <w:name w:val="FMCSA List Bullet 3"/>
    <w:rsid w:val="005B30D1"/>
    <w:pPr>
      <w:numPr>
        <w:numId w:val="18"/>
      </w:numPr>
    </w:pPr>
    <w:rPr>
      <w:rFonts w:eastAsia="Times New Roman"/>
      <w:sz w:val="24"/>
      <w:szCs w:val="24"/>
    </w:rPr>
  </w:style>
  <w:style w:type="paragraph" w:customStyle="1" w:styleId="FMCSACaption-Table">
    <w:name w:val="FMCSA Caption-Table"/>
    <w:next w:val="FMCSAText0"/>
    <w:uiPriority w:val="99"/>
    <w:rsid w:val="005B30D1"/>
    <w:pPr>
      <w:keepNext/>
      <w:keepLines/>
      <w:spacing w:before="240" w:after="120"/>
      <w:jc w:val="center"/>
    </w:pPr>
    <w:rPr>
      <w:rFonts w:eastAsia="Times New Roman"/>
      <w:b/>
      <w:sz w:val="24"/>
      <w:szCs w:val="24"/>
    </w:rPr>
  </w:style>
  <w:style w:type="paragraph" w:customStyle="1" w:styleId="FMCSAText112above">
    <w:name w:val="FMCSA Text 1 + 12 above"/>
    <w:basedOn w:val="FMCSAText1"/>
    <w:next w:val="FMCSAText1"/>
    <w:uiPriority w:val="99"/>
    <w:qFormat/>
    <w:rsid w:val="005B30D1"/>
    <w:pPr>
      <w:spacing w:before="240"/>
    </w:pPr>
  </w:style>
  <w:style w:type="paragraph" w:customStyle="1" w:styleId="FMCSAText0">
    <w:name w:val="FMCSA Text 0"/>
    <w:basedOn w:val="FMCSAText1"/>
    <w:uiPriority w:val="99"/>
    <w:qFormat/>
    <w:rsid w:val="005B30D1"/>
    <w:pPr>
      <w:spacing w:after="0"/>
    </w:pPr>
  </w:style>
  <w:style w:type="paragraph" w:customStyle="1" w:styleId="FMCSAListNumber">
    <w:name w:val="FMCSA List Number"/>
    <w:uiPriority w:val="99"/>
    <w:qFormat/>
    <w:rsid w:val="005B30D1"/>
    <w:pPr>
      <w:numPr>
        <w:numId w:val="19"/>
      </w:numPr>
      <w:spacing w:before="120"/>
    </w:pPr>
    <w:rPr>
      <w:rFonts w:eastAsia="Times New Roman"/>
      <w:sz w:val="24"/>
      <w:szCs w:val="24"/>
    </w:rPr>
  </w:style>
  <w:style w:type="paragraph" w:customStyle="1" w:styleId="Standard">
    <w:name w:val="Standard"/>
    <w:rsid w:val="005B30D1"/>
    <w:pPr>
      <w:suppressAutoHyphens/>
      <w:autoSpaceDN w:val="0"/>
      <w:spacing w:after="200"/>
      <w:textAlignment w:val="baseline"/>
    </w:pPr>
    <w:rPr>
      <w:kern w:val="3"/>
      <w:sz w:val="24"/>
      <w:szCs w:val="22"/>
      <w:lang w:eastAsia="zh-CN"/>
    </w:rPr>
  </w:style>
  <w:style w:type="character" w:customStyle="1" w:styleId="journaltitle">
    <w:name w:val="journaltitle"/>
    <w:rsid w:val="005B30D1"/>
  </w:style>
  <w:style w:type="paragraph" w:customStyle="1" w:styleId="icon--meta-keyline-before">
    <w:name w:val="icon--meta-keyline-before"/>
    <w:basedOn w:val="Normal"/>
    <w:rsid w:val="005B30D1"/>
    <w:pPr>
      <w:spacing w:before="100" w:beforeAutospacing="1" w:after="100" w:afterAutospacing="1"/>
    </w:pPr>
  </w:style>
  <w:style w:type="character" w:customStyle="1" w:styleId="articlecitationyear">
    <w:name w:val="articlecitation_year"/>
    <w:rsid w:val="005B30D1"/>
  </w:style>
  <w:style w:type="character" w:customStyle="1" w:styleId="apple-converted-space">
    <w:name w:val="apple-converted-space"/>
    <w:rsid w:val="005B30D1"/>
  </w:style>
  <w:style w:type="character" w:customStyle="1" w:styleId="articlecitationvolume">
    <w:name w:val="articlecitation_volume"/>
    <w:rsid w:val="005B30D1"/>
  </w:style>
  <w:style w:type="character" w:customStyle="1" w:styleId="articlecitationpages">
    <w:name w:val="articlecitation_pages"/>
    <w:rsid w:val="005B30D1"/>
  </w:style>
  <w:style w:type="character" w:customStyle="1" w:styleId="z-TopofFormChar">
    <w:name w:val="z-Top of Form Char"/>
    <w:link w:val="z-TopofForm"/>
    <w:uiPriority w:val="99"/>
    <w:semiHidden/>
    <w:rsid w:val="005B30D1"/>
    <w:rPr>
      <w:rFonts w:ascii="Arial" w:hAnsi="Arial" w:cs="Arial"/>
      <w:vanish/>
      <w:sz w:val="16"/>
      <w:szCs w:val="16"/>
    </w:rPr>
  </w:style>
  <w:style w:type="paragraph" w:customStyle="1" w:styleId="z-TopofForm1">
    <w:name w:val="z-Top of Form1"/>
    <w:basedOn w:val="Normal"/>
    <w:next w:val="Normal"/>
    <w:hidden/>
    <w:uiPriority w:val="99"/>
    <w:semiHidden/>
    <w:unhideWhenUsed/>
    <w:rsid w:val="005B30D1"/>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5B30D1"/>
    <w:rPr>
      <w:rFonts w:ascii="Arial" w:hAnsi="Arial" w:cs="Arial"/>
      <w:vanish/>
      <w:sz w:val="16"/>
      <w:szCs w:val="16"/>
    </w:rPr>
  </w:style>
  <w:style w:type="character" w:customStyle="1" w:styleId="sfquestionsectionemphasize">
    <w:name w:val="sfquestionsectionemphasize"/>
    <w:rsid w:val="005B30D1"/>
  </w:style>
  <w:style w:type="character" w:customStyle="1" w:styleId="sfsubquestionsectionemphasize">
    <w:name w:val="sfsubquestionsectionemphasize"/>
    <w:rsid w:val="005B30D1"/>
  </w:style>
  <w:style w:type="character" w:customStyle="1" w:styleId="z-BottomofFormChar">
    <w:name w:val="z-Bottom of Form Char"/>
    <w:link w:val="z-BottomofForm"/>
    <w:uiPriority w:val="99"/>
    <w:semiHidden/>
    <w:rsid w:val="005B30D1"/>
    <w:rPr>
      <w:rFonts w:ascii="Arial" w:hAnsi="Arial" w:cs="Arial"/>
      <w:vanish/>
      <w:sz w:val="16"/>
      <w:szCs w:val="16"/>
    </w:rPr>
  </w:style>
  <w:style w:type="paragraph" w:customStyle="1" w:styleId="z-BottomofForm1">
    <w:name w:val="z-Bottom of Form1"/>
    <w:basedOn w:val="Normal"/>
    <w:next w:val="Normal"/>
    <w:hidden/>
    <w:uiPriority w:val="99"/>
    <w:semiHidden/>
    <w:unhideWhenUsed/>
    <w:rsid w:val="005B30D1"/>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5B30D1"/>
    <w:rPr>
      <w:rFonts w:ascii="Arial" w:hAnsi="Arial" w:cs="Arial"/>
      <w:vanish/>
      <w:sz w:val="16"/>
      <w:szCs w:val="16"/>
    </w:rPr>
  </w:style>
  <w:style w:type="table" w:customStyle="1" w:styleId="GridTable1Light1">
    <w:name w:val="Grid Table 1 Light1"/>
    <w:basedOn w:val="TableNormal"/>
    <w:next w:val="GridTable1Light"/>
    <w:uiPriority w:val="46"/>
    <w:rsid w:val="005B30D1"/>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59"/>
    <w:rsid w:val="005B30D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B30D1"/>
  </w:style>
  <w:style w:type="paragraph" w:customStyle="1" w:styleId="FMCSAAppendixH1">
    <w:name w:val="FMCSA Appendix H1"/>
    <w:basedOn w:val="Normal"/>
    <w:next w:val="Normal"/>
    <w:rsid w:val="005B30D1"/>
    <w:pPr>
      <w:keepNext/>
      <w:keepLines/>
      <w:spacing w:after="240"/>
      <w:jc w:val="center"/>
    </w:pPr>
    <w:rPr>
      <w:rFonts w:ascii="Times New Roman Bold" w:eastAsia="Calibri" w:hAnsi="Times New Roman Bold"/>
      <w:b/>
      <w:caps/>
      <w:sz w:val="32"/>
    </w:rPr>
  </w:style>
  <w:style w:type="paragraph" w:customStyle="1" w:styleId="ColorfulList-Accent12">
    <w:name w:val="Colorful List - Accent 12"/>
    <w:basedOn w:val="Normal"/>
    <w:rsid w:val="005B30D1"/>
    <w:pPr>
      <w:spacing w:after="200" w:line="276" w:lineRule="auto"/>
      <w:ind w:left="720"/>
      <w:contextualSpacing/>
    </w:pPr>
    <w:rPr>
      <w:rFonts w:ascii="Calibri" w:eastAsia="SimSun" w:hAnsi="Calibri"/>
      <w:sz w:val="22"/>
      <w:szCs w:val="22"/>
    </w:rPr>
  </w:style>
  <w:style w:type="paragraph" w:styleId="NoSpacing">
    <w:name w:val="No Spacing"/>
    <w:uiPriority w:val="1"/>
    <w:qFormat/>
    <w:rsid w:val="005B30D1"/>
    <w:pPr>
      <w:widowControl w:val="0"/>
    </w:pPr>
    <w:rPr>
      <w:rFonts w:ascii="Calibri" w:hAnsi="Calibri"/>
      <w:sz w:val="22"/>
      <w:szCs w:val="22"/>
    </w:rPr>
  </w:style>
  <w:style w:type="table" w:customStyle="1" w:styleId="TableGrid2">
    <w:name w:val="Table Grid2"/>
    <w:basedOn w:val="TableNormal"/>
    <w:next w:val="TableGrid"/>
    <w:locked/>
    <w:rsid w:val="005B30D1"/>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
    <w:name w:val="selections"/>
    <w:basedOn w:val="Heading2"/>
    <w:rsid w:val="005B30D1"/>
    <w:pPr>
      <w:keepNext w:val="0"/>
      <w:spacing w:before="40" w:after="40"/>
      <w:jc w:val="center"/>
    </w:pPr>
    <w:rPr>
      <w:rFonts w:ascii="Tahoma" w:hAnsi="Tahoma"/>
      <w:bCs w:val="0"/>
      <w:i w:val="0"/>
      <w:iCs w:val="0"/>
      <w:color w:val="000000"/>
      <w:spacing w:val="6"/>
      <w:sz w:val="16"/>
      <w:szCs w:val="16"/>
    </w:rPr>
  </w:style>
  <w:style w:type="paragraph" w:customStyle="1" w:styleId="IntroBody">
    <w:name w:val="IntroBody"/>
    <w:basedOn w:val="BodyText"/>
    <w:rsid w:val="005B30D1"/>
    <w:pPr>
      <w:spacing w:before="0" w:after="60"/>
      <w:ind w:left="108"/>
    </w:pPr>
    <w:rPr>
      <w:rFonts w:ascii="Tahoma" w:hAnsi="Tahoma"/>
      <w:spacing w:val="6"/>
      <w:sz w:val="18"/>
      <w:szCs w:val="18"/>
    </w:rPr>
  </w:style>
  <w:style w:type="paragraph" w:customStyle="1" w:styleId="Revision2">
    <w:name w:val="Revision2"/>
    <w:next w:val="Revision"/>
    <w:hidden/>
    <w:uiPriority w:val="99"/>
    <w:semiHidden/>
    <w:rsid w:val="005B30D1"/>
    <w:rPr>
      <w:rFonts w:ascii="Calibri" w:eastAsia="Times New Roman" w:hAnsi="Calibri"/>
      <w:sz w:val="24"/>
    </w:rPr>
  </w:style>
  <w:style w:type="paragraph" w:customStyle="1" w:styleId="SL-FlLftSgl">
    <w:name w:val="SL-Fl Lft Sgl"/>
    <w:rsid w:val="005B30D1"/>
    <w:pPr>
      <w:spacing w:line="240" w:lineRule="atLeast"/>
      <w:jc w:val="both"/>
    </w:pPr>
    <w:rPr>
      <w:rFonts w:eastAsia="Times New Roman"/>
      <w:sz w:val="22"/>
    </w:rPr>
  </w:style>
  <w:style w:type="table" w:customStyle="1" w:styleId="TableGrid21">
    <w:name w:val="Table Grid21"/>
    <w:basedOn w:val="TableNormal"/>
    <w:next w:val="TableGrid"/>
    <w:locked/>
    <w:rsid w:val="005B30D1"/>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locked/>
    <w:rsid w:val="005B30D1"/>
    <w:rPr>
      <w:rFonts w:ascii="Tahoma" w:eastAsia="Times New Roman"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5B30D1"/>
    <w:pPr>
      <w:tabs>
        <w:tab w:val="left" w:pos="2160"/>
      </w:tabs>
      <w:spacing w:line="240" w:lineRule="atLeast"/>
      <w:ind w:left="360" w:hanging="360"/>
    </w:pPr>
    <w:rPr>
      <w:rFonts w:ascii="Book Antiqua" w:hAnsi="Book Antiqua"/>
      <w:color w:val="000000"/>
      <w:sz w:val="22"/>
      <w:szCs w:val="20"/>
    </w:rPr>
  </w:style>
  <w:style w:type="paragraph" w:customStyle="1" w:styleId="BHNormal">
    <w:name w:val="BHNormal"/>
    <w:uiPriority w:val="99"/>
    <w:qFormat/>
    <w:rsid w:val="005B30D1"/>
    <w:rPr>
      <w:sz w:val="24"/>
      <w:szCs w:val="22"/>
    </w:rPr>
  </w:style>
  <w:style w:type="character" w:customStyle="1" w:styleId="Heading3Char1">
    <w:name w:val="Heading 3 Char1"/>
    <w:uiPriority w:val="9"/>
    <w:semiHidden/>
    <w:rsid w:val="005B30D1"/>
    <w:rPr>
      <w:rFonts w:ascii="Calibri Light" w:eastAsia="Times New Roman" w:hAnsi="Calibri Light" w:cs="Times New Roman"/>
      <w:b/>
      <w:bCs/>
      <w:sz w:val="26"/>
      <w:szCs w:val="26"/>
    </w:rPr>
  </w:style>
  <w:style w:type="character" w:customStyle="1" w:styleId="Heading5Char1">
    <w:name w:val="Heading 5 Char1"/>
    <w:uiPriority w:val="9"/>
    <w:semiHidden/>
    <w:rsid w:val="005B30D1"/>
    <w:rPr>
      <w:rFonts w:ascii="Calibri" w:eastAsia="Times New Roman" w:hAnsi="Calibri" w:cs="Times New Roman"/>
      <w:b/>
      <w:bCs/>
      <w:i/>
      <w:iCs/>
      <w:sz w:val="26"/>
      <w:szCs w:val="26"/>
    </w:rPr>
  </w:style>
  <w:style w:type="paragraph" w:styleId="NormalWeb">
    <w:name w:val="Normal (Web)"/>
    <w:basedOn w:val="Normal"/>
    <w:uiPriority w:val="99"/>
    <w:semiHidden/>
    <w:unhideWhenUsed/>
    <w:rsid w:val="005B30D1"/>
  </w:style>
  <w:style w:type="paragraph" w:styleId="List3">
    <w:name w:val="List 3"/>
    <w:basedOn w:val="Normal"/>
    <w:uiPriority w:val="99"/>
    <w:semiHidden/>
    <w:unhideWhenUsed/>
    <w:rsid w:val="005B30D1"/>
    <w:pPr>
      <w:ind w:left="1080" w:hanging="360"/>
      <w:contextualSpacing/>
    </w:pPr>
  </w:style>
  <w:style w:type="paragraph" w:styleId="List4">
    <w:name w:val="List 4"/>
    <w:basedOn w:val="Normal"/>
    <w:uiPriority w:val="99"/>
    <w:semiHidden/>
    <w:unhideWhenUsed/>
    <w:rsid w:val="005B30D1"/>
    <w:pPr>
      <w:ind w:left="1440" w:hanging="360"/>
      <w:contextualSpacing/>
    </w:pPr>
  </w:style>
  <w:style w:type="paragraph" w:styleId="BodyTextIndent2">
    <w:name w:val="Body Text Indent 2"/>
    <w:basedOn w:val="Normal"/>
    <w:link w:val="BodyTextIndent2Char1"/>
    <w:uiPriority w:val="99"/>
    <w:semiHidden/>
    <w:unhideWhenUsed/>
    <w:rsid w:val="005B30D1"/>
    <w:pPr>
      <w:spacing w:after="120" w:line="480" w:lineRule="auto"/>
      <w:ind w:left="360"/>
    </w:pPr>
  </w:style>
  <w:style w:type="character" w:customStyle="1" w:styleId="BodyTextIndent2Char1">
    <w:name w:val="Body Text Indent 2 Char1"/>
    <w:link w:val="BodyTextIndent2"/>
    <w:uiPriority w:val="99"/>
    <w:semiHidden/>
    <w:rsid w:val="005B30D1"/>
    <w:rPr>
      <w:rFonts w:eastAsia="Times New Roman"/>
      <w:sz w:val="24"/>
      <w:szCs w:val="24"/>
    </w:rPr>
  </w:style>
  <w:style w:type="paragraph" w:styleId="z-TopofForm">
    <w:name w:val="HTML Top of Form"/>
    <w:basedOn w:val="Normal"/>
    <w:next w:val="Normal"/>
    <w:link w:val="z-TopofFormChar"/>
    <w:hidden/>
    <w:uiPriority w:val="99"/>
    <w:semiHidden/>
    <w:unhideWhenUsed/>
    <w:rsid w:val="005B30D1"/>
    <w:pPr>
      <w:pBdr>
        <w:bottom w:val="single" w:sz="6" w:space="1" w:color="auto"/>
      </w:pBdr>
      <w:jc w:val="center"/>
    </w:pPr>
    <w:rPr>
      <w:rFonts w:ascii="Arial" w:eastAsia="Calibri" w:hAnsi="Arial" w:cs="Arial"/>
      <w:vanish/>
      <w:sz w:val="16"/>
      <w:szCs w:val="16"/>
    </w:rPr>
  </w:style>
  <w:style w:type="character" w:customStyle="1" w:styleId="z-TopofFormChar2">
    <w:name w:val="z-Top of Form Char2"/>
    <w:uiPriority w:val="99"/>
    <w:semiHidden/>
    <w:rsid w:val="005B30D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B30D1"/>
    <w:pPr>
      <w:pBdr>
        <w:top w:val="single" w:sz="6" w:space="1" w:color="auto"/>
      </w:pBdr>
      <w:jc w:val="center"/>
    </w:pPr>
    <w:rPr>
      <w:rFonts w:ascii="Arial" w:eastAsia="Calibri" w:hAnsi="Arial" w:cs="Arial"/>
      <w:vanish/>
      <w:sz w:val="16"/>
      <w:szCs w:val="16"/>
    </w:rPr>
  </w:style>
  <w:style w:type="character" w:customStyle="1" w:styleId="z-BottomofFormChar2">
    <w:name w:val="z-Bottom of Form Char2"/>
    <w:uiPriority w:val="99"/>
    <w:semiHidden/>
    <w:rsid w:val="005B30D1"/>
    <w:rPr>
      <w:rFonts w:ascii="Arial" w:eastAsia="Times New Roman" w:hAnsi="Arial" w:cs="Arial"/>
      <w:vanish/>
      <w:sz w:val="16"/>
      <w:szCs w:val="16"/>
    </w:rPr>
  </w:style>
  <w:style w:type="table" w:styleId="GridTable1Light">
    <w:name w:val="Grid Table 1 Light"/>
    <w:basedOn w:val="TableNormal"/>
    <w:uiPriority w:val="46"/>
    <w:rsid w:val="005B30D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5B30D1"/>
    <w:rPr>
      <w:rFonts w:eastAsia="Times New Roman"/>
      <w:sz w:val="24"/>
      <w:szCs w:val="24"/>
    </w:rPr>
  </w:style>
  <w:style w:type="paragraph" w:styleId="Subtitle">
    <w:name w:val="Subtitle"/>
    <w:basedOn w:val="Normal"/>
    <w:next w:val="Normal"/>
    <w:link w:val="SubtitleChar"/>
    <w:uiPriority w:val="11"/>
    <w:qFormat/>
    <w:rsid w:val="00D90971"/>
    <w:pPr>
      <w:spacing w:after="60"/>
      <w:jc w:val="center"/>
      <w:outlineLvl w:val="1"/>
    </w:pPr>
    <w:rPr>
      <w:rFonts w:ascii="Calibri Light" w:hAnsi="Calibri Light"/>
    </w:rPr>
  </w:style>
  <w:style w:type="character" w:customStyle="1" w:styleId="SubtitleChar">
    <w:name w:val="Subtitle Char"/>
    <w:link w:val="Subtitle"/>
    <w:uiPriority w:val="11"/>
    <w:rsid w:val="00D90971"/>
    <w:rPr>
      <w:rFonts w:ascii="Calibri Light" w:eastAsia="Times New Roman" w:hAnsi="Calibri Light" w:cs="Times New Roman"/>
      <w:sz w:val="24"/>
      <w:szCs w:val="24"/>
    </w:rPr>
  </w:style>
  <w:style w:type="paragraph" w:styleId="TOC3">
    <w:name w:val="toc 3"/>
    <w:basedOn w:val="Normal"/>
    <w:next w:val="Normal"/>
    <w:autoRedefine/>
    <w:uiPriority w:val="39"/>
    <w:unhideWhenUsed/>
    <w:rsid w:val="00400F94"/>
    <w:pPr>
      <w:tabs>
        <w:tab w:val="right" w:leader="dot" w:pos="9350"/>
      </w:tabs>
      <w:ind w:left="900" w:hanging="900"/>
    </w:pPr>
  </w:style>
  <w:style w:type="character" w:styleId="PageNumber">
    <w:name w:val="page number"/>
    <w:rsid w:val="00E2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44207">
      <w:bodyDiv w:val="1"/>
      <w:marLeft w:val="0"/>
      <w:marRight w:val="0"/>
      <w:marTop w:val="0"/>
      <w:marBottom w:val="0"/>
      <w:divBdr>
        <w:top w:val="none" w:sz="0" w:space="0" w:color="auto"/>
        <w:left w:val="none" w:sz="0" w:space="0" w:color="auto"/>
        <w:bottom w:val="none" w:sz="0" w:space="0" w:color="auto"/>
        <w:right w:val="none" w:sz="0" w:space="0" w:color="auto"/>
      </w:divBdr>
    </w:div>
    <w:div w:id="345445447">
      <w:bodyDiv w:val="1"/>
      <w:marLeft w:val="0"/>
      <w:marRight w:val="0"/>
      <w:marTop w:val="0"/>
      <w:marBottom w:val="0"/>
      <w:divBdr>
        <w:top w:val="none" w:sz="0" w:space="0" w:color="auto"/>
        <w:left w:val="none" w:sz="0" w:space="0" w:color="auto"/>
        <w:bottom w:val="none" w:sz="0" w:space="0" w:color="auto"/>
        <w:right w:val="none" w:sz="0" w:space="0" w:color="auto"/>
      </w:divBdr>
    </w:div>
    <w:div w:id="1438528154">
      <w:bodyDiv w:val="1"/>
      <w:marLeft w:val="0"/>
      <w:marRight w:val="0"/>
      <w:marTop w:val="0"/>
      <w:marBottom w:val="0"/>
      <w:divBdr>
        <w:top w:val="none" w:sz="0" w:space="0" w:color="auto"/>
        <w:left w:val="none" w:sz="0" w:space="0" w:color="auto"/>
        <w:bottom w:val="none" w:sz="0" w:space="0" w:color="auto"/>
        <w:right w:val="none" w:sz="0" w:space="0" w:color="auto"/>
      </w:divBdr>
    </w:div>
    <w:div w:id="1446534712">
      <w:bodyDiv w:val="1"/>
      <w:marLeft w:val="0"/>
      <w:marRight w:val="0"/>
      <w:marTop w:val="0"/>
      <w:marBottom w:val="0"/>
      <w:divBdr>
        <w:top w:val="none" w:sz="0" w:space="0" w:color="auto"/>
        <w:left w:val="none" w:sz="0" w:space="0" w:color="auto"/>
        <w:bottom w:val="none" w:sz="0" w:space="0" w:color="auto"/>
        <w:right w:val="none" w:sz="0" w:space="0" w:color="auto"/>
      </w:divBdr>
    </w:div>
    <w:div w:id="1970085423">
      <w:bodyDiv w:val="1"/>
      <w:marLeft w:val="0"/>
      <w:marRight w:val="0"/>
      <w:marTop w:val="0"/>
      <w:marBottom w:val="0"/>
      <w:divBdr>
        <w:top w:val="none" w:sz="0" w:space="0" w:color="auto"/>
        <w:left w:val="none" w:sz="0" w:space="0" w:color="auto"/>
        <w:bottom w:val="none" w:sz="0" w:space="0" w:color="auto"/>
        <w:right w:val="none" w:sz="0" w:space="0" w:color="auto"/>
      </w:divBdr>
    </w:div>
    <w:div w:id="21304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hen@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fmp.com" TargetMode="External"/><Relationship Id="rId4" Type="http://schemas.openxmlformats.org/officeDocument/2006/relationships/settings" Target="settings.xml"/><Relationship Id="rId9" Type="http://schemas.openxmlformats.org/officeDocument/2006/relationships/hyperlink" Target="http://www.nafmp.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ncjrs.gov/App/publications/abstract.aspx?ID=158923" TargetMode="External"/><Relationship Id="rId7" Type="http://schemas.openxmlformats.org/officeDocument/2006/relationships/hyperlink" Target="https://www.bls.gov/oes/current/naics4_484000.htm" TargetMode="External"/><Relationship Id="rId2" Type="http://schemas.openxmlformats.org/officeDocument/2006/relationships/hyperlink" Target="https://www.cdc.gov/nora/councils/twu/pdfs/National_Occupational_Research_Agenda_for_TWU_Feb_2018.pdf" TargetMode="External"/><Relationship Id="rId1" Type="http://schemas.openxmlformats.org/officeDocument/2006/relationships/hyperlink" Target="https://www.ntsb.gov/safety/mwl/Pages/default.aspx" TargetMode="External"/><Relationship Id="rId6" Type="http://schemas.openxmlformats.org/officeDocument/2006/relationships/hyperlink" Target="http://www.nap.edu/21921" TargetMode="External"/><Relationship Id="rId5" Type="http://schemas.openxmlformats.org/officeDocument/2006/relationships/hyperlink" Target="http://atri-online.org/wp-content/uploads/2015/10/ATRI-2015-Top-Industry-Issues-FINAL-10-2015.pdf" TargetMode="External"/><Relationship Id="rId4" Type="http://schemas.openxmlformats.org/officeDocument/2006/relationships/hyperlink" Target="https://www.fmcsa.dot.gov/safety/research-and-analysis/large-truck-crash-causation-study-analysis-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0C38-E86F-4D5D-8C77-D30D3D7F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6000</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40126</CharactersWithSpaces>
  <SharedDoc>false</SharedDoc>
  <HLinks>
    <vt:vector size="54" baseType="variant">
      <vt:variant>
        <vt:i4>6094877</vt:i4>
      </vt:variant>
      <vt:variant>
        <vt:i4>9</vt:i4>
      </vt:variant>
      <vt:variant>
        <vt:i4>0</vt:i4>
      </vt:variant>
      <vt:variant>
        <vt:i4>5</vt:i4>
      </vt:variant>
      <vt:variant>
        <vt:lpwstr>http://www.nafmp.com/</vt:lpwstr>
      </vt:variant>
      <vt:variant>
        <vt:lpwstr/>
      </vt:variant>
      <vt:variant>
        <vt:i4>6094877</vt:i4>
      </vt:variant>
      <vt:variant>
        <vt:i4>6</vt:i4>
      </vt:variant>
      <vt:variant>
        <vt:i4>0</vt:i4>
      </vt:variant>
      <vt:variant>
        <vt:i4>5</vt:i4>
      </vt:variant>
      <vt:variant>
        <vt:lpwstr>http://www.nafmp.com/</vt:lpwstr>
      </vt:variant>
      <vt:variant>
        <vt:lpwstr/>
      </vt:variant>
      <vt:variant>
        <vt:i4>1179689</vt:i4>
      </vt:variant>
      <vt:variant>
        <vt:i4>0</vt:i4>
      </vt:variant>
      <vt:variant>
        <vt:i4>0</vt:i4>
      </vt:variant>
      <vt:variant>
        <vt:i4>5</vt:i4>
      </vt:variant>
      <vt:variant>
        <vt:lpwstr>mailto:gchen@cdc.gov</vt:lpwstr>
      </vt:variant>
      <vt:variant>
        <vt:lpwstr/>
      </vt:variant>
      <vt:variant>
        <vt:i4>2686991</vt:i4>
      </vt:variant>
      <vt:variant>
        <vt:i4>15</vt:i4>
      </vt:variant>
      <vt:variant>
        <vt:i4>0</vt:i4>
      </vt:variant>
      <vt:variant>
        <vt:i4>5</vt:i4>
      </vt:variant>
      <vt:variant>
        <vt:lpwstr>https://www.bls.gov/oes/current/naics4_484000.htm</vt:lpwstr>
      </vt:variant>
      <vt:variant>
        <vt:lpwstr>53-0000</vt:lpwstr>
      </vt:variant>
      <vt:variant>
        <vt:i4>2031703</vt:i4>
      </vt:variant>
      <vt:variant>
        <vt:i4>12</vt:i4>
      </vt:variant>
      <vt:variant>
        <vt:i4>0</vt:i4>
      </vt:variant>
      <vt:variant>
        <vt:i4>5</vt:i4>
      </vt:variant>
      <vt:variant>
        <vt:lpwstr>http://www.nap.edu/21921</vt:lpwstr>
      </vt:variant>
      <vt:variant>
        <vt:lpwstr/>
      </vt:variant>
      <vt:variant>
        <vt:i4>5832727</vt:i4>
      </vt:variant>
      <vt:variant>
        <vt:i4>9</vt:i4>
      </vt:variant>
      <vt:variant>
        <vt:i4>0</vt:i4>
      </vt:variant>
      <vt:variant>
        <vt:i4>5</vt:i4>
      </vt:variant>
      <vt:variant>
        <vt:lpwstr>http://atri-online.org/wp-content/uploads/2015/10/ATRI-2015-Top-Industry-Issues-FINAL-10-2015.pdf</vt:lpwstr>
      </vt:variant>
      <vt:variant>
        <vt:lpwstr/>
      </vt:variant>
      <vt:variant>
        <vt:i4>3473504</vt:i4>
      </vt:variant>
      <vt:variant>
        <vt:i4>6</vt:i4>
      </vt:variant>
      <vt:variant>
        <vt:i4>0</vt:i4>
      </vt:variant>
      <vt:variant>
        <vt:i4>5</vt:i4>
      </vt:variant>
      <vt:variant>
        <vt:lpwstr>https://www.fmcsa.dot.gov/safety/research-and-analysis/large-truck-crash-causation-study-analysis-brief</vt:lpwstr>
      </vt:variant>
      <vt:variant>
        <vt:lpwstr/>
      </vt:variant>
      <vt:variant>
        <vt:i4>3604599</vt:i4>
      </vt:variant>
      <vt:variant>
        <vt:i4>3</vt:i4>
      </vt:variant>
      <vt:variant>
        <vt:i4>0</vt:i4>
      </vt:variant>
      <vt:variant>
        <vt:i4>5</vt:i4>
      </vt:variant>
      <vt:variant>
        <vt:lpwstr>https://www.ncjrs.gov/App/publications/abstract.aspx?ID=158923</vt:lpwstr>
      </vt:variant>
      <vt:variant>
        <vt:lpwstr/>
      </vt:variant>
      <vt:variant>
        <vt:i4>4128825</vt:i4>
      </vt:variant>
      <vt:variant>
        <vt:i4>0</vt:i4>
      </vt:variant>
      <vt:variant>
        <vt:i4>0</vt:i4>
      </vt:variant>
      <vt:variant>
        <vt:i4>5</vt:i4>
      </vt:variant>
      <vt:variant>
        <vt:lpwstr>https://www.ntsb.gov/safety/mwl/Pages/default.aspx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herman.dogan</dc:creator>
  <cp:keywords/>
  <dc:description/>
  <cp:lastModifiedBy>Macaluso, Renita (CDC/DDPHSS/OS/OSI)</cp:lastModifiedBy>
  <cp:revision>20</cp:revision>
  <dcterms:created xsi:type="dcterms:W3CDTF">2020-07-31T16:13:00Z</dcterms:created>
  <dcterms:modified xsi:type="dcterms:W3CDTF">2020-07-31T18:18:00Z</dcterms:modified>
</cp:coreProperties>
</file>