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67213" w14:textId="77777777" w:rsidR="0088452B" w:rsidRDefault="004112E2">
      <w:pPr>
        <w:spacing w:before="57" w:line="413" w:lineRule="exact"/>
        <w:ind w:left="135" w:right="135"/>
        <w:jc w:val="center"/>
        <w:rPr>
          <w:b/>
          <w:sz w:val="36"/>
        </w:rPr>
      </w:pPr>
      <w:bookmarkStart w:id="0" w:name="Supporting_Statement_B_For_Revision_of_C"/>
      <w:bookmarkEnd w:id="0"/>
      <w:r>
        <w:rPr>
          <w:b/>
          <w:sz w:val="36"/>
        </w:rPr>
        <w:t>Supporting State</w:t>
      </w:r>
      <w:bookmarkStart w:id="1" w:name="_GoBack"/>
      <w:bookmarkEnd w:id="1"/>
      <w:r>
        <w:rPr>
          <w:b/>
          <w:sz w:val="36"/>
        </w:rPr>
        <w:t>ment B</w:t>
      </w:r>
    </w:p>
    <w:p w14:paraId="0706C0F4" w14:textId="77777777" w:rsidR="002338A1" w:rsidRDefault="004112E2">
      <w:pPr>
        <w:spacing w:line="720" w:lineRule="auto"/>
        <w:ind w:left="136" w:right="135"/>
        <w:jc w:val="center"/>
        <w:rPr>
          <w:b/>
          <w:sz w:val="36"/>
        </w:rPr>
      </w:pPr>
      <w:r>
        <w:rPr>
          <w:b/>
          <w:sz w:val="36"/>
        </w:rPr>
        <w:t xml:space="preserve">For Revision of Currently Approved Collection: </w:t>
      </w:r>
    </w:p>
    <w:p w14:paraId="14134641" w14:textId="2924F28C" w:rsidR="0088452B" w:rsidRDefault="004112E2">
      <w:pPr>
        <w:spacing w:line="720" w:lineRule="auto"/>
        <w:ind w:left="136" w:right="135"/>
        <w:jc w:val="center"/>
        <w:rPr>
          <w:b/>
          <w:sz w:val="36"/>
        </w:rPr>
      </w:pPr>
      <w:r>
        <w:rPr>
          <w:b/>
          <w:sz w:val="36"/>
        </w:rPr>
        <w:t>Medicare Current Beneficiary Survey (MCBS)</w:t>
      </w:r>
    </w:p>
    <w:p w14:paraId="427AEF20" w14:textId="77777777" w:rsidR="0088452B" w:rsidRDefault="0088452B">
      <w:pPr>
        <w:pStyle w:val="BodyText"/>
        <w:rPr>
          <w:b/>
          <w:sz w:val="40"/>
        </w:rPr>
      </w:pPr>
    </w:p>
    <w:p w14:paraId="0463FD8F" w14:textId="77777777" w:rsidR="006D22BC" w:rsidRDefault="004112E2" w:rsidP="006D22BC">
      <w:pPr>
        <w:spacing w:before="305" w:line="640" w:lineRule="atLeast"/>
        <w:ind w:left="2846" w:right="2070"/>
        <w:jc w:val="center"/>
        <w:rPr>
          <w:sz w:val="28"/>
        </w:rPr>
      </w:pPr>
      <w:r>
        <w:rPr>
          <w:sz w:val="28"/>
        </w:rPr>
        <w:t xml:space="preserve">Contact Information: </w:t>
      </w:r>
    </w:p>
    <w:p w14:paraId="01346B5B" w14:textId="0B031807" w:rsidR="0088452B" w:rsidRDefault="004112E2" w:rsidP="006D22BC">
      <w:pPr>
        <w:spacing w:before="305" w:line="640" w:lineRule="atLeast"/>
        <w:ind w:left="2846" w:right="2070"/>
        <w:jc w:val="center"/>
        <w:rPr>
          <w:sz w:val="28"/>
        </w:rPr>
      </w:pPr>
      <w:r>
        <w:rPr>
          <w:sz w:val="28"/>
        </w:rPr>
        <w:t xml:space="preserve">William S. </w:t>
      </w:r>
      <w:r w:rsidR="006D22BC">
        <w:rPr>
          <w:sz w:val="28"/>
        </w:rPr>
        <w:t>L</w:t>
      </w:r>
      <w:r>
        <w:rPr>
          <w:sz w:val="28"/>
        </w:rPr>
        <w:t>ong</w:t>
      </w:r>
    </w:p>
    <w:p w14:paraId="53073589" w14:textId="77777777" w:rsidR="0088452B" w:rsidRDefault="004112E2">
      <w:pPr>
        <w:ind w:left="138" w:right="135"/>
        <w:jc w:val="center"/>
        <w:rPr>
          <w:sz w:val="28"/>
        </w:rPr>
      </w:pPr>
      <w:r>
        <w:rPr>
          <w:sz w:val="28"/>
        </w:rPr>
        <w:t>Contracting Officer’s Representative, Medicare Current Beneficiary Survey Office of Enterprise Data and Analytics (OEDA)/CMS</w:t>
      </w:r>
    </w:p>
    <w:p w14:paraId="569D9A71" w14:textId="77777777" w:rsidR="0088452B" w:rsidRDefault="004112E2">
      <w:pPr>
        <w:spacing w:before="2"/>
        <w:ind w:left="1254" w:right="1253"/>
        <w:jc w:val="center"/>
        <w:rPr>
          <w:sz w:val="28"/>
        </w:rPr>
      </w:pPr>
      <w:r>
        <w:rPr>
          <w:sz w:val="28"/>
        </w:rPr>
        <w:t>7500 Security Boulevard, Mail Stop Mailstop B2-04-12 Baltimore, MD</w:t>
      </w:r>
      <w:r>
        <w:rPr>
          <w:spacing w:val="55"/>
          <w:sz w:val="28"/>
        </w:rPr>
        <w:t xml:space="preserve"> </w:t>
      </w:r>
      <w:r>
        <w:rPr>
          <w:sz w:val="28"/>
        </w:rPr>
        <w:t>21244</w:t>
      </w:r>
    </w:p>
    <w:p w14:paraId="773AC5E7" w14:textId="77777777" w:rsidR="0088452B" w:rsidRDefault="004112E2">
      <w:pPr>
        <w:spacing w:line="321" w:lineRule="exact"/>
        <w:ind w:left="135" w:right="135"/>
        <w:jc w:val="center"/>
        <w:rPr>
          <w:sz w:val="28"/>
        </w:rPr>
      </w:pPr>
      <w:r>
        <w:rPr>
          <w:sz w:val="28"/>
        </w:rPr>
        <w:t>(410) 786-7927</w:t>
      </w:r>
    </w:p>
    <w:p w14:paraId="24C71B7E" w14:textId="77777777" w:rsidR="0088452B" w:rsidRDefault="002519D9">
      <w:pPr>
        <w:ind w:left="2846" w:right="2844"/>
        <w:jc w:val="center"/>
        <w:rPr>
          <w:sz w:val="28"/>
        </w:rPr>
      </w:pPr>
      <w:hyperlink r:id="rId8">
        <w:r w:rsidR="004112E2">
          <w:rPr>
            <w:sz w:val="28"/>
            <w:u w:val="single"/>
          </w:rPr>
          <w:t>william.long@cms.hhs.gov</w:t>
        </w:r>
      </w:hyperlink>
      <w:r w:rsidR="004112E2">
        <w:rPr>
          <w:sz w:val="28"/>
          <w:u w:val="single"/>
        </w:rPr>
        <w:t xml:space="preserve"> </w:t>
      </w:r>
      <w:r w:rsidR="004112E2">
        <w:rPr>
          <w:sz w:val="28"/>
        </w:rPr>
        <w:t>(410) 786-5515 (fax)</w:t>
      </w:r>
    </w:p>
    <w:p w14:paraId="05766BE5" w14:textId="77777777" w:rsidR="0088452B" w:rsidRDefault="0088452B">
      <w:pPr>
        <w:pStyle w:val="BodyText"/>
        <w:rPr>
          <w:sz w:val="30"/>
        </w:rPr>
      </w:pPr>
    </w:p>
    <w:p w14:paraId="2B15EFBB" w14:textId="77777777" w:rsidR="0088452B" w:rsidRDefault="0088452B">
      <w:pPr>
        <w:pStyle w:val="BodyText"/>
        <w:spacing w:before="4"/>
        <w:rPr>
          <w:sz w:val="25"/>
        </w:rPr>
      </w:pPr>
    </w:p>
    <w:p w14:paraId="039AB3FA" w14:textId="29C1D99F" w:rsidR="0088452B" w:rsidRDefault="007E126D">
      <w:pPr>
        <w:ind w:left="138" w:right="134"/>
        <w:jc w:val="center"/>
        <w:rPr>
          <w:sz w:val="28"/>
        </w:rPr>
      </w:pPr>
      <w:r>
        <w:rPr>
          <w:sz w:val="28"/>
        </w:rPr>
        <w:t>August 19, 2020</w:t>
      </w:r>
    </w:p>
    <w:p w14:paraId="60F72588" w14:textId="77777777" w:rsidR="0088452B" w:rsidRDefault="0088452B">
      <w:pPr>
        <w:jc w:val="center"/>
        <w:rPr>
          <w:sz w:val="28"/>
        </w:rPr>
        <w:sectPr w:rsidR="0088452B" w:rsidSect="003135A3">
          <w:type w:val="continuous"/>
          <w:pgSz w:w="12240" w:h="15840" w:code="1"/>
          <w:pgMar w:top="1440" w:right="1440" w:bottom="1080" w:left="1440" w:header="720" w:footer="720" w:gutter="0"/>
          <w:cols w:space="720"/>
        </w:sectPr>
      </w:pPr>
    </w:p>
    <w:p w14:paraId="0467B697" w14:textId="77777777" w:rsidR="0088452B" w:rsidRDefault="004112E2" w:rsidP="004D6EBE">
      <w:pPr>
        <w:pStyle w:val="Title"/>
      </w:pPr>
      <w:bookmarkStart w:id="2" w:name="Table_of_Contents"/>
      <w:bookmarkEnd w:id="2"/>
      <w:r>
        <w:lastRenderedPageBreak/>
        <w:t>Table of Contents</w:t>
      </w:r>
    </w:p>
    <w:p w14:paraId="61A2E190" w14:textId="47F5FA2F" w:rsidR="00721722" w:rsidRPr="002D43C0" w:rsidRDefault="00BB2D9F" w:rsidP="002D43C0">
      <w:pPr>
        <w:pStyle w:val="TOC1"/>
        <w:tabs>
          <w:tab w:val="left" w:pos="720"/>
          <w:tab w:val="right" w:leader="dot" w:pos="9360"/>
        </w:tabs>
        <w:ind w:left="0"/>
        <w:rPr>
          <w:rFonts w:asciiTheme="minorHAnsi" w:eastAsiaTheme="minorEastAsia" w:hAnsiTheme="minorHAnsi" w:cstheme="minorBidi"/>
          <w:noProof/>
          <w:sz w:val="24"/>
          <w:szCs w:val="24"/>
        </w:rPr>
      </w:pPr>
      <w:r w:rsidRPr="002D43C0">
        <w:rPr>
          <w:noProof/>
          <w:sz w:val="24"/>
          <w:szCs w:val="24"/>
        </w:rPr>
        <w:fldChar w:fldCharType="begin"/>
      </w:r>
      <w:r w:rsidRPr="002D43C0">
        <w:rPr>
          <w:sz w:val="24"/>
          <w:szCs w:val="24"/>
        </w:rPr>
        <w:instrText xml:space="preserve"> TOC \h \z \u \t "Heading 2,1,Heading 3,2" </w:instrText>
      </w:r>
      <w:r w:rsidRPr="002D43C0">
        <w:rPr>
          <w:noProof/>
          <w:sz w:val="24"/>
          <w:szCs w:val="24"/>
        </w:rPr>
        <w:fldChar w:fldCharType="separate"/>
      </w:r>
      <w:hyperlink w:anchor="_Toc15975249" w:history="1">
        <w:r w:rsidR="00721722" w:rsidRPr="002D43C0">
          <w:rPr>
            <w:rStyle w:val="Hyperlink"/>
            <w:noProof/>
            <w:sz w:val="24"/>
            <w:szCs w:val="24"/>
          </w:rPr>
          <w:t>B.</w:t>
        </w:r>
        <w:r w:rsidR="00721722" w:rsidRPr="002D43C0">
          <w:rPr>
            <w:rFonts w:asciiTheme="minorHAnsi" w:eastAsiaTheme="minorEastAsia" w:hAnsiTheme="minorHAnsi" w:cstheme="minorBidi"/>
            <w:noProof/>
            <w:sz w:val="24"/>
            <w:szCs w:val="24"/>
          </w:rPr>
          <w:tab/>
        </w:r>
        <w:r w:rsidR="00721722" w:rsidRPr="002D43C0">
          <w:rPr>
            <w:rStyle w:val="Hyperlink"/>
            <w:noProof/>
            <w:sz w:val="24"/>
            <w:szCs w:val="24"/>
          </w:rPr>
          <w:t>Statistical</w:t>
        </w:r>
        <w:r w:rsidR="00721722" w:rsidRPr="002D43C0">
          <w:rPr>
            <w:rStyle w:val="Hyperlink"/>
            <w:noProof/>
            <w:spacing w:val="-9"/>
            <w:sz w:val="24"/>
            <w:szCs w:val="24"/>
          </w:rPr>
          <w:t xml:space="preserve"> </w:t>
        </w:r>
        <w:r w:rsidR="00721722" w:rsidRPr="002D43C0">
          <w:rPr>
            <w:rStyle w:val="Hyperlink"/>
            <w:noProof/>
            <w:sz w:val="24"/>
            <w:szCs w:val="24"/>
          </w:rPr>
          <w:t>Methods</w:t>
        </w:r>
        <w:r w:rsidR="00721722" w:rsidRPr="002D43C0">
          <w:rPr>
            <w:noProof/>
            <w:webHidden/>
            <w:sz w:val="24"/>
            <w:szCs w:val="24"/>
          </w:rPr>
          <w:tab/>
        </w:r>
        <w:r w:rsidR="00721722" w:rsidRPr="002D43C0">
          <w:rPr>
            <w:noProof/>
            <w:webHidden/>
            <w:sz w:val="24"/>
            <w:szCs w:val="24"/>
          </w:rPr>
          <w:fldChar w:fldCharType="begin"/>
        </w:r>
        <w:r w:rsidR="00721722" w:rsidRPr="002D43C0">
          <w:rPr>
            <w:noProof/>
            <w:webHidden/>
            <w:sz w:val="24"/>
            <w:szCs w:val="24"/>
          </w:rPr>
          <w:instrText xml:space="preserve"> PAGEREF _Toc15975249 \h </w:instrText>
        </w:r>
        <w:r w:rsidR="00721722" w:rsidRPr="002D43C0">
          <w:rPr>
            <w:noProof/>
            <w:webHidden/>
            <w:sz w:val="24"/>
            <w:szCs w:val="24"/>
          </w:rPr>
        </w:r>
        <w:r w:rsidR="00721722" w:rsidRPr="002D43C0">
          <w:rPr>
            <w:noProof/>
            <w:webHidden/>
            <w:sz w:val="24"/>
            <w:szCs w:val="24"/>
          </w:rPr>
          <w:fldChar w:fldCharType="separate"/>
        </w:r>
        <w:r w:rsidR="00BD72D7">
          <w:rPr>
            <w:noProof/>
            <w:webHidden/>
            <w:sz w:val="24"/>
            <w:szCs w:val="24"/>
          </w:rPr>
          <w:t>3</w:t>
        </w:r>
        <w:r w:rsidR="00721722" w:rsidRPr="002D43C0">
          <w:rPr>
            <w:noProof/>
            <w:webHidden/>
            <w:sz w:val="24"/>
            <w:szCs w:val="24"/>
          </w:rPr>
          <w:fldChar w:fldCharType="end"/>
        </w:r>
      </w:hyperlink>
    </w:p>
    <w:p w14:paraId="40B43B1D" w14:textId="77777777" w:rsidR="00721722" w:rsidRPr="002D43C0" w:rsidRDefault="002519D9">
      <w:pPr>
        <w:pStyle w:val="TOC2"/>
        <w:rPr>
          <w:rFonts w:asciiTheme="minorHAnsi" w:eastAsiaTheme="minorEastAsia" w:hAnsiTheme="minorHAnsi" w:cstheme="minorBidi"/>
          <w:sz w:val="24"/>
          <w:szCs w:val="24"/>
        </w:rPr>
      </w:pPr>
      <w:hyperlink w:anchor="_Toc15975250" w:history="1">
        <w:r w:rsidR="00721722" w:rsidRPr="002D43C0">
          <w:rPr>
            <w:rStyle w:val="Hyperlink"/>
            <w:sz w:val="24"/>
            <w:szCs w:val="24"/>
          </w:rPr>
          <w:t>B1.</w:t>
        </w:r>
        <w:r w:rsidR="00721722" w:rsidRPr="002D43C0">
          <w:rPr>
            <w:rFonts w:asciiTheme="minorHAnsi" w:eastAsiaTheme="minorEastAsia" w:hAnsiTheme="minorHAnsi" w:cstheme="minorBidi"/>
            <w:sz w:val="24"/>
            <w:szCs w:val="24"/>
          </w:rPr>
          <w:tab/>
        </w:r>
        <w:r w:rsidR="00721722" w:rsidRPr="002D43C0">
          <w:rPr>
            <w:rStyle w:val="Hyperlink"/>
            <w:sz w:val="24"/>
            <w:szCs w:val="24"/>
          </w:rPr>
          <w:t>Universe and Respondent Selection</w:t>
        </w:r>
        <w:r w:rsidR="00721722" w:rsidRPr="002D43C0">
          <w:rPr>
            <w:webHidden/>
            <w:sz w:val="24"/>
            <w:szCs w:val="24"/>
          </w:rPr>
          <w:tab/>
        </w:r>
        <w:r w:rsidR="00721722" w:rsidRPr="002D43C0">
          <w:rPr>
            <w:webHidden/>
            <w:sz w:val="24"/>
            <w:szCs w:val="24"/>
          </w:rPr>
          <w:fldChar w:fldCharType="begin"/>
        </w:r>
        <w:r w:rsidR="00721722" w:rsidRPr="002D43C0">
          <w:rPr>
            <w:webHidden/>
            <w:sz w:val="24"/>
            <w:szCs w:val="24"/>
          </w:rPr>
          <w:instrText xml:space="preserve"> PAGEREF _Toc15975250 \h </w:instrText>
        </w:r>
        <w:r w:rsidR="00721722" w:rsidRPr="002D43C0">
          <w:rPr>
            <w:webHidden/>
            <w:sz w:val="24"/>
            <w:szCs w:val="24"/>
          </w:rPr>
        </w:r>
        <w:r w:rsidR="00721722" w:rsidRPr="002D43C0">
          <w:rPr>
            <w:webHidden/>
            <w:sz w:val="24"/>
            <w:szCs w:val="24"/>
          </w:rPr>
          <w:fldChar w:fldCharType="separate"/>
        </w:r>
        <w:r w:rsidR="00BD72D7">
          <w:rPr>
            <w:webHidden/>
            <w:sz w:val="24"/>
            <w:szCs w:val="24"/>
          </w:rPr>
          <w:t>3</w:t>
        </w:r>
        <w:r w:rsidR="00721722" w:rsidRPr="002D43C0">
          <w:rPr>
            <w:webHidden/>
            <w:sz w:val="24"/>
            <w:szCs w:val="24"/>
          </w:rPr>
          <w:fldChar w:fldCharType="end"/>
        </w:r>
      </w:hyperlink>
    </w:p>
    <w:p w14:paraId="5D4C8D4B" w14:textId="77777777" w:rsidR="00721722" w:rsidRPr="002D43C0" w:rsidRDefault="002519D9">
      <w:pPr>
        <w:pStyle w:val="TOC2"/>
        <w:rPr>
          <w:rFonts w:asciiTheme="minorHAnsi" w:eastAsiaTheme="minorEastAsia" w:hAnsiTheme="minorHAnsi" w:cstheme="minorBidi"/>
          <w:sz w:val="24"/>
          <w:szCs w:val="24"/>
        </w:rPr>
      </w:pPr>
      <w:hyperlink w:anchor="_Toc15975251" w:history="1">
        <w:r w:rsidR="00721722" w:rsidRPr="002D43C0">
          <w:rPr>
            <w:rStyle w:val="Hyperlink"/>
            <w:sz w:val="24"/>
            <w:szCs w:val="24"/>
          </w:rPr>
          <w:t>B2.</w:t>
        </w:r>
        <w:r w:rsidR="00721722" w:rsidRPr="002D43C0">
          <w:rPr>
            <w:rFonts w:asciiTheme="minorHAnsi" w:eastAsiaTheme="minorEastAsia" w:hAnsiTheme="minorHAnsi" w:cstheme="minorBidi"/>
            <w:sz w:val="24"/>
            <w:szCs w:val="24"/>
          </w:rPr>
          <w:tab/>
        </w:r>
        <w:r w:rsidR="00721722" w:rsidRPr="002D43C0">
          <w:rPr>
            <w:rStyle w:val="Hyperlink"/>
            <w:sz w:val="24"/>
            <w:szCs w:val="24"/>
          </w:rPr>
          <w:t>Procedures for Collecting Information</w:t>
        </w:r>
        <w:r w:rsidR="00721722" w:rsidRPr="002D43C0">
          <w:rPr>
            <w:webHidden/>
            <w:sz w:val="24"/>
            <w:szCs w:val="24"/>
          </w:rPr>
          <w:tab/>
        </w:r>
        <w:r w:rsidR="00721722" w:rsidRPr="002D43C0">
          <w:rPr>
            <w:webHidden/>
            <w:sz w:val="24"/>
            <w:szCs w:val="24"/>
          </w:rPr>
          <w:fldChar w:fldCharType="begin"/>
        </w:r>
        <w:r w:rsidR="00721722" w:rsidRPr="002D43C0">
          <w:rPr>
            <w:webHidden/>
            <w:sz w:val="24"/>
            <w:szCs w:val="24"/>
          </w:rPr>
          <w:instrText xml:space="preserve"> PAGEREF _Toc15975251 \h </w:instrText>
        </w:r>
        <w:r w:rsidR="00721722" w:rsidRPr="002D43C0">
          <w:rPr>
            <w:webHidden/>
            <w:sz w:val="24"/>
            <w:szCs w:val="24"/>
          </w:rPr>
        </w:r>
        <w:r w:rsidR="00721722" w:rsidRPr="002D43C0">
          <w:rPr>
            <w:webHidden/>
            <w:sz w:val="24"/>
            <w:szCs w:val="24"/>
          </w:rPr>
          <w:fldChar w:fldCharType="separate"/>
        </w:r>
        <w:r w:rsidR="00BD72D7">
          <w:rPr>
            <w:webHidden/>
            <w:sz w:val="24"/>
            <w:szCs w:val="24"/>
          </w:rPr>
          <w:t>5</w:t>
        </w:r>
        <w:r w:rsidR="00721722" w:rsidRPr="002D43C0">
          <w:rPr>
            <w:webHidden/>
            <w:sz w:val="24"/>
            <w:szCs w:val="24"/>
          </w:rPr>
          <w:fldChar w:fldCharType="end"/>
        </w:r>
      </w:hyperlink>
    </w:p>
    <w:p w14:paraId="5CD55434" w14:textId="77777777" w:rsidR="00721722" w:rsidRPr="002D43C0" w:rsidRDefault="002519D9">
      <w:pPr>
        <w:pStyle w:val="TOC2"/>
        <w:rPr>
          <w:rFonts w:asciiTheme="minorHAnsi" w:eastAsiaTheme="minorEastAsia" w:hAnsiTheme="minorHAnsi" w:cstheme="minorBidi"/>
          <w:sz w:val="24"/>
          <w:szCs w:val="24"/>
        </w:rPr>
      </w:pPr>
      <w:hyperlink w:anchor="_Toc15975252" w:history="1">
        <w:r w:rsidR="00721722" w:rsidRPr="002D43C0">
          <w:rPr>
            <w:rStyle w:val="Hyperlink"/>
            <w:sz w:val="24"/>
            <w:szCs w:val="24"/>
          </w:rPr>
          <w:t>B3.</w:t>
        </w:r>
        <w:r w:rsidR="00721722" w:rsidRPr="002D43C0">
          <w:rPr>
            <w:rFonts w:asciiTheme="minorHAnsi" w:eastAsiaTheme="minorEastAsia" w:hAnsiTheme="minorHAnsi" w:cstheme="minorBidi"/>
            <w:sz w:val="24"/>
            <w:szCs w:val="24"/>
          </w:rPr>
          <w:tab/>
        </w:r>
        <w:r w:rsidR="00721722" w:rsidRPr="002D43C0">
          <w:rPr>
            <w:rStyle w:val="Hyperlink"/>
            <w:sz w:val="24"/>
            <w:szCs w:val="24"/>
          </w:rPr>
          <w:t>Methods for Maximizing Response Rates and Dealing with Issues of Non-Response</w:t>
        </w:r>
        <w:r w:rsidR="00721722" w:rsidRPr="002D43C0">
          <w:rPr>
            <w:webHidden/>
            <w:sz w:val="24"/>
            <w:szCs w:val="24"/>
          </w:rPr>
          <w:tab/>
        </w:r>
        <w:r w:rsidR="00721722" w:rsidRPr="002D43C0">
          <w:rPr>
            <w:webHidden/>
            <w:sz w:val="24"/>
            <w:szCs w:val="24"/>
          </w:rPr>
          <w:fldChar w:fldCharType="begin"/>
        </w:r>
        <w:r w:rsidR="00721722" w:rsidRPr="002D43C0">
          <w:rPr>
            <w:webHidden/>
            <w:sz w:val="24"/>
            <w:szCs w:val="24"/>
          </w:rPr>
          <w:instrText xml:space="preserve"> PAGEREF _Toc15975252 \h </w:instrText>
        </w:r>
        <w:r w:rsidR="00721722" w:rsidRPr="002D43C0">
          <w:rPr>
            <w:webHidden/>
            <w:sz w:val="24"/>
            <w:szCs w:val="24"/>
          </w:rPr>
        </w:r>
        <w:r w:rsidR="00721722" w:rsidRPr="002D43C0">
          <w:rPr>
            <w:webHidden/>
            <w:sz w:val="24"/>
            <w:szCs w:val="24"/>
          </w:rPr>
          <w:fldChar w:fldCharType="separate"/>
        </w:r>
        <w:r w:rsidR="00BD72D7">
          <w:rPr>
            <w:webHidden/>
            <w:sz w:val="24"/>
            <w:szCs w:val="24"/>
          </w:rPr>
          <w:t>16</w:t>
        </w:r>
        <w:r w:rsidR="00721722" w:rsidRPr="002D43C0">
          <w:rPr>
            <w:webHidden/>
            <w:sz w:val="24"/>
            <w:szCs w:val="24"/>
          </w:rPr>
          <w:fldChar w:fldCharType="end"/>
        </w:r>
      </w:hyperlink>
    </w:p>
    <w:p w14:paraId="7F0C468C" w14:textId="77777777" w:rsidR="00721722" w:rsidRPr="002D43C0" w:rsidRDefault="002519D9">
      <w:pPr>
        <w:pStyle w:val="TOC2"/>
        <w:rPr>
          <w:rFonts w:asciiTheme="minorHAnsi" w:eastAsiaTheme="minorEastAsia" w:hAnsiTheme="minorHAnsi" w:cstheme="minorBidi"/>
          <w:sz w:val="24"/>
          <w:szCs w:val="24"/>
        </w:rPr>
      </w:pPr>
      <w:hyperlink w:anchor="_Toc15975253" w:history="1">
        <w:r w:rsidR="00721722" w:rsidRPr="002D43C0">
          <w:rPr>
            <w:rStyle w:val="Hyperlink"/>
            <w:sz w:val="24"/>
            <w:szCs w:val="24"/>
          </w:rPr>
          <w:t>B4.</w:t>
        </w:r>
        <w:r w:rsidR="00721722" w:rsidRPr="002D43C0">
          <w:rPr>
            <w:rFonts w:asciiTheme="minorHAnsi" w:eastAsiaTheme="minorEastAsia" w:hAnsiTheme="minorHAnsi" w:cstheme="minorBidi"/>
            <w:sz w:val="24"/>
            <w:szCs w:val="24"/>
          </w:rPr>
          <w:tab/>
        </w:r>
        <w:r w:rsidR="00721722" w:rsidRPr="002D43C0">
          <w:rPr>
            <w:rStyle w:val="Hyperlink"/>
            <w:sz w:val="24"/>
            <w:szCs w:val="24"/>
          </w:rPr>
          <w:t>Tests of Procedures or Methods</w:t>
        </w:r>
        <w:r w:rsidR="00721722" w:rsidRPr="002D43C0">
          <w:rPr>
            <w:webHidden/>
            <w:sz w:val="24"/>
            <w:szCs w:val="24"/>
          </w:rPr>
          <w:tab/>
        </w:r>
        <w:r w:rsidR="00721722" w:rsidRPr="002D43C0">
          <w:rPr>
            <w:webHidden/>
            <w:sz w:val="24"/>
            <w:szCs w:val="24"/>
          </w:rPr>
          <w:fldChar w:fldCharType="begin"/>
        </w:r>
        <w:r w:rsidR="00721722" w:rsidRPr="002D43C0">
          <w:rPr>
            <w:webHidden/>
            <w:sz w:val="24"/>
            <w:szCs w:val="24"/>
          </w:rPr>
          <w:instrText xml:space="preserve"> PAGEREF _Toc15975253 \h </w:instrText>
        </w:r>
        <w:r w:rsidR="00721722" w:rsidRPr="002D43C0">
          <w:rPr>
            <w:webHidden/>
            <w:sz w:val="24"/>
            <w:szCs w:val="24"/>
          </w:rPr>
        </w:r>
        <w:r w:rsidR="00721722" w:rsidRPr="002D43C0">
          <w:rPr>
            <w:webHidden/>
            <w:sz w:val="24"/>
            <w:szCs w:val="24"/>
          </w:rPr>
          <w:fldChar w:fldCharType="separate"/>
        </w:r>
        <w:r w:rsidR="00BD72D7">
          <w:rPr>
            <w:webHidden/>
            <w:sz w:val="24"/>
            <w:szCs w:val="24"/>
          </w:rPr>
          <w:t>18</w:t>
        </w:r>
        <w:r w:rsidR="00721722" w:rsidRPr="002D43C0">
          <w:rPr>
            <w:webHidden/>
            <w:sz w:val="24"/>
            <w:szCs w:val="24"/>
          </w:rPr>
          <w:fldChar w:fldCharType="end"/>
        </w:r>
      </w:hyperlink>
    </w:p>
    <w:p w14:paraId="14FB6C23" w14:textId="428BBAF6" w:rsidR="00721722" w:rsidRPr="002D43C0" w:rsidRDefault="002519D9">
      <w:pPr>
        <w:pStyle w:val="TOC2"/>
        <w:rPr>
          <w:rFonts w:asciiTheme="minorHAnsi" w:eastAsiaTheme="minorEastAsia" w:hAnsiTheme="minorHAnsi" w:cstheme="minorBidi"/>
          <w:sz w:val="24"/>
          <w:szCs w:val="24"/>
        </w:rPr>
      </w:pPr>
      <w:hyperlink w:anchor="_Toc15975254" w:history="1">
        <w:r w:rsidR="00721722" w:rsidRPr="002D43C0">
          <w:rPr>
            <w:rStyle w:val="Hyperlink"/>
            <w:sz w:val="24"/>
            <w:szCs w:val="24"/>
          </w:rPr>
          <w:t xml:space="preserve">B5. </w:t>
        </w:r>
        <w:r w:rsidR="002D43C0">
          <w:rPr>
            <w:rStyle w:val="Hyperlink"/>
            <w:sz w:val="24"/>
            <w:szCs w:val="24"/>
          </w:rPr>
          <w:tab/>
        </w:r>
        <w:r w:rsidR="00721722" w:rsidRPr="002D43C0">
          <w:rPr>
            <w:rStyle w:val="Hyperlink"/>
            <w:sz w:val="24"/>
            <w:szCs w:val="24"/>
          </w:rPr>
          <w:t>Individuals Consulted on Statistical Aspects of Design</w:t>
        </w:r>
        <w:r w:rsidR="00721722" w:rsidRPr="002D43C0">
          <w:rPr>
            <w:webHidden/>
            <w:sz w:val="24"/>
            <w:szCs w:val="24"/>
          </w:rPr>
          <w:tab/>
        </w:r>
        <w:r w:rsidR="00721722" w:rsidRPr="002D43C0">
          <w:rPr>
            <w:webHidden/>
            <w:sz w:val="24"/>
            <w:szCs w:val="24"/>
          </w:rPr>
          <w:fldChar w:fldCharType="begin"/>
        </w:r>
        <w:r w:rsidR="00721722" w:rsidRPr="002D43C0">
          <w:rPr>
            <w:webHidden/>
            <w:sz w:val="24"/>
            <w:szCs w:val="24"/>
          </w:rPr>
          <w:instrText xml:space="preserve"> PAGEREF _Toc15975254 \h </w:instrText>
        </w:r>
        <w:r w:rsidR="00721722" w:rsidRPr="002D43C0">
          <w:rPr>
            <w:webHidden/>
            <w:sz w:val="24"/>
            <w:szCs w:val="24"/>
          </w:rPr>
        </w:r>
        <w:r w:rsidR="00721722" w:rsidRPr="002D43C0">
          <w:rPr>
            <w:webHidden/>
            <w:sz w:val="24"/>
            <w:szCs w:val="24"/>
          </w:rPr>
          <w:fldChar w:fldCharType="separate"/>
        </w:r>
        <w:r w:rsidR="00BD72D7">
          <w:rPr>
            <w:webHidden/>
            <w:sz w:val="24"/>
            <w:szCs w:val="24"/>
          </w:rPr>
          <w:t>18</w:t>
        </w:r>
        <w:r w:rsidR="00721722" w:rsidRPr="002D43C0">
          <w:rPr>
            <w:webHidden/>
            <w:sz w:val="24"/>
            <w:szCs w:val="24"/>
          </w:rPr>
          <w:fldChar w:fldCharType="end"/>
        </w:r>
      </w:hyperlink>
    </w:p>
    <w:p w14:paraId="1053EB5C" w14:textId="77777777" w:rsidR="003B695E" w:rsidRDefault="00BB2D9F">
      <w:pPr>
        <w:spacing w:before="119"/>
        <w:ind w:left="100"/>
        <w:rPr>
          <w:sz w:val="32"/>
        </w:rPr>
      </w:pPr>
      <w:r w:rsidRPr="002D43C0">
        <w:rPr>
          <w:sz w:val="24"/>
          <w:szCs w:val="24"/>
        </w:rPr>
        <w:fldChar w:fldCharType="end"/>
      </w:r>
    </w:p>
    <w:p w14:paraId="518E2025" w14:textId="77777777" w:rsidR="0088452B" w:rsidRDefault="0088452B">
      <w:pPr>
        <w:sectPr w:rsidR="0088452B" w:rsidSect="002D43C0">
          <w:footerReference w:type="default" r:id="rId9"/>
          <w:pgSz w:w="12240" w:h="15840" w:code="1"/>
          <w:pgMar w:top="1440" w:right="1440" w:bottom="1440" w:left="1440" w:header="720" w:footer="720" w:gutter="0"/>
          <w:pgNumType w:fmt="lowerRoman" w:start="1"/>
          <w:cols w:space="720"/>
        </w:sectPr>
      </w:pPr>
    </w:p>
    <w:p w14:paraId="5474110B" w14:textId="77777777" w:rsidR="0088452B" w:rsidRDefault="004112E2" w:rsidP="004D6EBE">
      <w:pPr>
        <w:pStyle w:val="Title"/>
      </w:pPr>
      <w:bookmarkStart w:id="3" w:name="List_of_Attachments"/>
      <w:bookmarkEnd w:id="3"/>
      <w:r>
        <w:lastRenderedPageBreak/>
        <w:t>List of Attachments</w:t>
      </w:r>
    </w:p>
    <w:p w14:paraId="20DCCCE0" w14:textId="77777777" w:rsidR="000313F9" w:rsidRPr="00BD72D7" w:rsidRDefault="004112E2" w:rsidP="00FF74EE">
      <w:pPr>
        <w:pStyle w:val="BodyText"/>
        <w:spacing w:before="320" w:after="320"/>
        <w:ind w:right="1296"/>
      </w:pPr>
      <w:r w:rsidRPr="00BD72D7">
        <w:t xml:space="preserve">Attachment 1: 60-day Federal Register Notice </w:t>
      </w:r>
    </w:p>
    <w:p w14:paraId="03BEB887" w14:textId="51AC7049" w:rsidR="0088452B" w:rsidRPr="00BD72D7" w:rsidRDefault="004112E2" w:rsidP="00FF74EE">
      <w:pPr>
        <w:pStyle w:val="BodyText"/>
        <w:spacing w:before="320" w:after="320"/>
        <w:ind w:right="1296"/>
      </w:pPr>
      <w:r w:rsidRPr="00BD72D7">
        <w:t>Attachment 2: Community Advance Letter – English</w:t>
      </w:r>
    </w:p>
    <w:p w14:paraId="2759BCB7" w14:textId="77777777" w:rsidR="00FF74EE" w:rsidRDefault="004112E2" w:rsidP="00FF74EE">
      <w:pPr>
        <w:pStyle w:val="BodyText"/>
        <w:spacing w:before="320" w:after="320"/>
        <w:ind w:left="1440"/>
      </w:pPr>
      <w:r w:rsidRPr="00BD72D7">
        <w:t xml:space="preserve">MCBS Community Brochure – English </w:t>
      </w:r>
    </w:p>
    <w:p w14:paraId="46B9CB3D" w14:textId="38A97300" w:rsidR="0088452B" w:rsidRPr="00BD72D7" w:rsidRDefault="004112E2" w:rsidP="00FF74EE">
      <w:pPr>
        <w:pStyle w:val="BodyText"/>
        <w:spacing w:before="320" w:after="320"/>
        <w:ind w:left="1440"/>
      </w:pPr>
      <w:r w:rsidRPr="00BD72D7">
        <w:t>At the Door Sheet – English</w:t>
      </w:r>
    </w:p>
    <w:p w14:paraId="5ED0AB69" w14:textId="1E24F0E4" w:rsidR="0088452B" w:rsidRPr="00BD72D7" w:rsidRDefault="004112E2" w:rsidP="00FF74EE">
      <w:pPr>
        <w:pStyle w:val="BodyText"/>
        <w:spacing w:before="320" w:after="320"/>
        <w:ind w:left="1440"/>
      </w:pPr>
      <w:r w:rsidRPr="00BD72D7">
        <w:t>MCBS Calendar – English</w:t>
      </w:r>
    </w:p>
    <w:p w14:paraId="73F47640" w14:textId="77777777" w:rsidR="00030B08" w:rsidRDefault="004112E2" w:rsidP="00FF74EE">
      <w:pPr>
        <w:pStyle w:val="BodyText"/>
        <w:spacing w:before="320" w:after="320"/>
        <w:ind w:left="1440"/>
      </w:pPr>
      <w:r w:rsidRPr="00BD72D7">
        <w:t xml:space="preserve">Income and Assets (IAQ) Brochure – English </w:t>
      </w:r>
    </w:p>
    <w:p w14:paraId="064CC0FA" w14:textId="04695C21" w:rsidR="0088452B" w:rsidRPr="00BD72D7" w:rsidRDefault="004112E2" w:rsidP="00FF74EE">
      <w:pPr>
        <w:pStyle w:val="BodyText"/>
        <w:spacing w:before="320" w:after="320"/>
        <w:ind w:left="1440"/>
      </w:pPr>
      <w:r w:rsidRPr="00BD72D7">
        <w:t>Community Authority Letter</w:t>
      </w:r>
    </w:p>
    <w:p w14:paraId="425A3753" w14:textId="77777777" w:rsidR="00FF74EE" w:rsidRDefault="004112E2" w:rsidP="00FF74EE">
      <w:pPr>
        <w:pStyle w:val="BodyText"/>
        <w:spacing w:before="320" w:after="320"/>
        <w:ind w:left="1440"/>
      </w:pPr>
      <w:r w:rsidRPr="00BD72D7">
        <w:t xml:space="preserve">CMS Thank You Letter (Community) – English </w:t>
      </w:r>
    </w:p>
    <w:p w14:paraId="4993E487" w14:textId="1A09387B" w:rsidR="0088452B" w:rsidRPr="00BD72D7" w:rsidRDefault="004112E2" w:rsidP="00FF74EE">
      <w:pPr>
        <w:pStyle w:val="BodyText"/>
        <w:spacing w:before="320" w:after="320"/>
        <w:ind w:left="1440"/>
      </w:pPr>
      <w:r w:rsidRPr="00BD72D7">
        <w:t>MCBS Respondent Newsletter</w:t>
      </w:r>
    </w:p>
    <w:p w14:paraId="6E77C4F6" w14:textId="620CD1E3" w:rsidR="0088452B" w:rsidRPr="00BD72D7" w:rsidRDefault="004112E2" w:rsidP="00FF74EE">
      <w:pPr>
        <w:pStyle w:val="BodyText"/>
        <w:spacing w:before="320" w:after="320"/>
        <w:ind w:left="1440"/>
      </w:pPr>
      <w:r w:rsidRPr="00BD72D7">
        <w:t>Non-response letter – Continuing – English</w:t>
      </w:r>
    </w:p>
    <w:p w14:paraId="0217E126" w14:textId="77777777" w:rsidR="000313F9" w:rsidRPr="00BD72D7" w:rsidRDefault="004112E2" w:rsidP="00FF74EE">
      <w:pPr>
        <w:pStyle w:val="BodyText"/>
        <w:spacing w:before="320" w:after="320"/>
        <w:ind w:right="1296"/>
      </w:pPr>
      <w:r w:rsidRPr="00BD72D7">
        <w:t xml:space="preserve">Attachment 3: Community Instrument (Baseline and Continuing) and Showcards </w:t>
      </w:r>
    </w:p>
    <w:p w14:paraId="03CC0F7A" w14:textId="69252DE4" w:rsidR="0088452B" w:rsidRPr="00BD72D7" w:rsidRDefault="004112E2" w:rsidP="00FF74EE">
      <w:pPr>
        <w:pStyle w:val="BodyText"/>
        <w:spacing w:before="320" w:after="320"/>
        <w:ind w:right="1296"/>
      </w:pPr>
      <w:r w:rsidRPr="00BD72D7">
        <w:t>Attachment 4: Facility Eligibility Screener</w:t>
      </w:r>
    </w:p>
    <w:p w14:paraId="59484268" w14:textId="4EA034A9" w:rsidR="000313F9" w:rsidRPr="00BD72D7" w:rsidRDefault="004112E2" w:rsidP="00FF74EE">
      <w:pPr>
        <w:pStyle w:val="BodyText"/>
        <w:spacing w:before="320" w:after="320"/>
        <w:ind w:right="1296"/>
      </w:pPr>
      <w:r w:rsidRPr="00BD72D7">
        <w:t xml:space="preserve">Attachment 5: Facility Instrument (Baseline and Continuing) and Showcards </w:t>
      </w:r>
    </w:p>
    <w:p w14:paraId="467A6368" w14:textId="44287F80" w:rsidR="0088452B" w:rsidRPr="00BD72D7" w:rsidRDefault="004112E2" w:rsidP="00FF74EE">
      <w:pPr>
        <w:pStyle w:val="BodyText"/>
        <w:spacing w:before="320" w:after="320"/>
        <w:ind w:right="1296"/>
      </w:pPr>
      <w:r w:rsidRPr="00BD72D7">
        <w:t>Attachment 6: Facility Advance Letter - English</w:t>
      </w:r>
    </w:p>
    <w:p w14:paraId="53EA9B53" w14:textId="77777777" w:rsidR="00030B08" w:rsidRDefault="004112E2" w:rsidP="00FF74EE">
      <w:pPr>
        <w:pStyle w:val="BodyText"/>
        <w:spacing w:before="320" w:after="320"/>
        <w:ind w:left="1440"/>
      </w:pPr>
      <w:r w:rsidRPr="00BD72D7">
        <w:t xml:space="preserve">MCBS Facility Brochure – English </w:t>
      </w:r>
    </w:p>
    <w:p w14:paraId="60446D70" w14:textId="6A55ADAB" w:rsidR="0088452B" w:rsidRPr="00BD72D7" w:rsidRDefault="004112E2" w:rsidP="00FF74EE">
      <w:pPr>
        <w:pStyle w:val="BodyText"/>
        <w:spacing w:before="320" w:after="320"/>
        <w:ind w:left="1440"/>
      </w:pPr>
      <w:r w:rsidRPr="00BD72D7">
        <w:t>Resident Consent Form</w:t>
      </w:r>
    </w:p>
    <w:p w14:paraId="134388A9" w14:textId="77777777" w:rsidR="00EE1A7B" w:rsidRDefault="004112E2" w:rsidP="00FF74EE">
      <w:pPr>
        <w:pStyle w:val="BodyText"/>
        <w:spacing w:before="320" w:after="320"/>
        <w:ind w:left="1440"/>
      </w:pPr>
      <w:r w:rsidRPr="00BD72D7">
        <w:t xml:space="preserve">Next of Kin Consent Form </w:t>
      </w:r>
    </w:p>
    <w:p w14:paraId="3C2747AA" w14:textId="20DE6595" w:rsidR="0088452B" w:rsidRPr="00BD72D7" w:rsidRDefault="004112E2" w:rsidP="00FF74EE">
      <w:pPr>
        <w:pStyle w:val="BodyText"/>
        <w:spacing w:before="320" w:after="320"/>
        <w:ind w:left="1440"/>
      </w:pPr>
      <w:r w:rsidRPr="00BD72D7">
        <w:t>HIPAA Letter – English</w:t>
      </w:r>
    </w:p>
    <w:p w14:paraId="72100A8B" w14:textId="01E504B9" w:rsidR="00475846" w:rsidRPr="00BD72D7" w:rsidRDefault="00475846" w:rsidP="00FF74EE">
      <w:pPr>
        <w:widowControl/>
        <w:spacing w:before="320" w:after="320"/>
        <w:ind w:right="1296"/>
        <w:rPr>
          <w:sz w:val="24"/>
          <w:szCs w:val="24"/>
        </w:rPr>
      </w:pPr>
      <w:r w:rsidRPr="00BD72D7">
        <w:rPr>
          <w:sz w:val="24"/>
          <w:szCs w:val="24"/>
        </w:rPr>
        <w:t>Attachment 7: CAPI Screenshots of Introductory Screen and Thank You Screen</w:t>
      </w:r>
    </w:p>
    <w:p w14:paraId="5CDCF728" w14:textId="5EA30221" w:rsidR="0088452B" w:rsidRPr="004D6EBE" w:rsidRDefault="004D6EBE" w:rsidP="007F6E34">
      <w:pPr>
        <w:pStyle w:val="Heading2"/>
        <w:numPr>
          <w:ilvl w:val="0"/>
          <w:numId w:val="0"/>
        </w:numPr>
        <w:ind w:left="317" w:hanging="317"/>
      </w:pPr>
      <w:bookmarkStart w:id="4" w:name="B._Statistical_Methods"/>
      <w:bookmarkStart w:id="5" w:name="B1._Universe_and_Respondent_Selection"/>
      <w:bookmarkStart w:id="6" w:name="_Toc15975249"/>
      <w:bookmarkEnd w:id="4"/>
      <w:bookmarkEnd w:id="5"/>
      <w:r>
        <w:t>B.</w:t>
      </w:r>
      <w:r>
        <w:tab/>
      </w:r>
      <w:r w:rsidR="004112E2" w:rsidRPr="004D6EBE">
        <w:t>Statistical</w:t>
      </w:r>
      <w:r w:rsidR="004112E2" w:rsidRPr="004D6EBE">
        <w:rPr>
          <w:spacing w:val="-9"/>
        </w:rPr>
        <w:t xml:space="preserve"> </w:t>
      </w:r>
      <w:r w:rsidR="004112E2" w:rsidRPr="004D6EBE">
        <w:t>Methods</w:t>
      </w:r>
      <w:bookmarkEnd w:id="6"/>
    </w:p>
    <w:p w14:paraId="24029E16" w14:textId="0B463AE0" w:rsidR="0088452B" w:rsidRDefault="004112E2" w:rsidP="00BD72D7">
      <w:pPr>
        <w:pStyle w:val="BodyText"/>
      </w:pPr>
      <w:r>
        <w:t>The revision to this OMB package includes the following modifications to the Community instrument sections:</w:t>
      </w:r>
    </w:p>
    <w:p w14:paraId="5D8564E5" w14:textId="77777777" w:rsidR="002629FF" w:rsidRPr="00BD72D7" w:rsidRDefault="002629FF" w:rsidP="00BD72D7">
      <w:pPr>
        <w:pStyle w:val="ListBullet2"/>
      </w:pPr>
      <w:bookmarkStart w:id="7" w:name="_Toc15975250"/>
      <w:r w:rsidRPr="006E6947">
        <w:lastRenderedPageBreak/>
        <w:t xml:space="preserve">Revise </w:t>
      </w:r>
      <w:r>
        <w:t xml:space="preserve">the </w:t>
      </w:r>
      <w:r w:rsidRPr="006E6947">
        <w:t xml:space="preserve">Beneficiary Knowledge and </w:t>
      </w:r>
      <w:r w:rsidRPr="00BD72D7">
        <w:t xml:space="preserve">Information Needs Questionnaire (KNQ) to add four items on the use of the Internet for health care related information. </w:t>
      </w:r>
    </w:p>
    <w:p w14:paraId="03BFBDF0" w14:textId="77777777" w:rsidR="002629FF" w:rsidRPr="00BD72D7" w:rsidRDefault="002629FF" w:rsidP="00BD72D7">
      <w:pPr>
        <w:pStyle w:val="ListBullet2"/>
      </w:pPr>
      <w:r w:rsidRPr="00BD72D7">
        <w:t xml:space="preserve">Add five items about malnutrition to the HFQ, including three items about the use of dietary supplements and two items about unintentional weight loss. </w:t>
      </w:r>
    </w:p>
    <w:p w14:paraId="6DE662F2" w14:textId="77777777" w:rsidR="002629FF" w:rsidRPr="00BD72D7" w:rsidRDefault="002629FF" w:rsidP="00BD72D7">
      <w:pPr>
        <w:pStyle w:val="ListBullet2"/>
      </w:pPr>
      <w:r w:rsidRPr="00BD72D7">
        <w:t xml:space="preserve">Revise the Physical Measures Questionnaire (PXQ) to include measures of grip strength for both hands. </w:t>
      </w:r>
    </w:p>
    <w:p w14:paraId="1E632D08" w14:textId="06C6F6C9" w:rsidR="0088452B" w:rsidRDefault="004D6EBE" w:rsidP="004D6EBE">
      <w:pPr>
        <w:pStyle w:val="Heading3"/>
      </w:pPr>
      <w:r>
        <w:t>B1.</w:t>
      </w:r>
      <w:r>
        <w:tab/>
      </w:r>
      <w:r w:rsidR="004112E2">
        <w:t>Universe and Respondent Selection</w:t>
      </w:r>
      <w:bookmarkEnd w:id="7"/>
    </w:p>
    <w:p w14:paraId="26BC8044" w14:textId="0D6A9760" w:rsidR="0088452B" w:rsidRPr="004D6EBE" w:rsidRDefault="004112E2" w:rsidP="00BD72D7">
      <w:pPr>
        <w:pStyle w:val="BodyText"/>
      </w:pPr>
      <w:r>
        <w:t>The target universe is current Medicare beneficiaries entitled to hospital and/or supplementary medical insurance and living in the 50 states or the District of Columbia. Both institutionalized and non-institutionalized beneficiaries are represented. Table B.1 summarizes the number of beneficiaries in the target universe based on CMS administrative records through 201</w:t>
      </w:r>
      <w:r w:rsidR="00EB5306">
        <w:t>8</w:t>
      </w:r>
      <w:r>
        <w:t xml:space="preserve"> and projected estimates for 201</w:t>
      </w:r>
      <w:r w:rsidR="00EB5306">
        <w:t>9</w:t>
      </w:r>
      <w:r>
        <w:t>. The seven age groups shown in the table correspond to the primary sampling strata from which the samples for the MCBS are drawn. The age groups are defined by the beneficiaries’ age as of July 1 of the given year for 201</w:t>
      </w:r>
      <w:r w:rsidR="00EB5306">
        <w:t>4</w:t>
      </w:r>
      <w:r>
        <w:t xml:space="preserve"> </w:t>
      </w:r>
      <w:r w:rsidR="00EB5306">
        <w:t>and</w:t>
      </w:r>
      <w:r>
        <w:t xml:space="preserve"> 2015, and as of December 31 of the given year for 2016 </w:t>
      </w:r>
      <w:r w:rsidR="00EB5306">
        <w:t>and later</w:t>
      </w:r>
      <w:r>
        <w:t>.</w:t>
      </w:r>
    </w:p>
    <w:p w14:paraId="28917D6E" w14:textId="77777777" w:rsidR="0088452B" w:rsidRPr="004D6EBE" w:rsidRDefault="004112E2" w:rsidP="004D6EBE">
      <w:pPr>
        <w:pStyle w:val="Caption"/>
      </w:pPr>
      <w:r w:rsidRPr="004D6EBE">
        <w:t>Table B.1: Universe Counts Broken Down by MCBS Age Groups (in thousands)</w:t>
      </w:r>
    </w:p>
    <w:tbl>
      <w:tblPr>
        <w:tblW w:w="93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1 Universe counts broken down by MCBS age groups"/>
        <w:tblDescription w:val="Table summarizes the number of beneficiarie in the target universe broken down by MCBS age groups. Numbers are reported in thousands. "/>
      </w:tblPr>
      <w:tblGrid>
        <w:gridCol w:w="1637"/>
        <w:gridCol w:w="1297"/>
        <w:gridCol w:w="1298"/>
        <w:gridCol w:w="1384"/>
        <w:gridCol w:w="1298"/>
        <w:gridCol w:w="1213"/>
        <w:gridCol w:w="1233"/>
      </w:tblGrid>
      <w:tr w:rsidR="00B62BF0" w:rsidRPr="00435A97" w14:paraId="29933BA9" w14:textId="115F0A89" w:rsidTr="002D43C0">
        <w:trPr>
          <w:trHeight w:hRule="exact" w:val="338"/>
        </w:trPr>
        <w:tc>
          <w:tcPr>
            <w:tcW w:w="1707" w:type="dxa"/>
            <w:shd w:val="clear" w:color="auto" w:fill="D9D9D9"/>
            <w:tcMar>
              <w:left w:w="86" w:type="dxa"/>
              <w:right w:w="86" w:type="dxa"/>
            </w:tcMar>
            <w:vAlign w:val="bottom"/>
          </w:tcPr>
          <w:p w14:paraId="55F59025" w14:textId="77777777" w:rsidR="008C6F83" w:rsidRPr="00435A97" w:rsidRDefault="008C6F83" w:rsidP="002D43C0">
            <w:pPr>
              <w:pStyle w:val="TableParagraph"/>
              <w:spacing w:before="40" w:after="40"/>
              <w:rPr>
                <w:b/>
              </w:rPr>
            </w:pPr>
            <w:r w:rsidRPr="00435A97">
              <w:rPr>
                <w:b/>
              </w:rPr>
              <w:t>Age Interval</w:t>
            </w:r>
          </w:p>
        </w:tc>
        <w:tc>
          <w:tcPr>
            <w:tcW w:w="1350" w:type="dxa"/>
            <w:shd w:val="clear" w:color="auto" w:fill="D9D9D9"/>
            <w:tcMar>
              <w:left w:w="86" w:type="dxa"/>
              <w:right w:w="86" w:type="dxa"/>
            </w:tcMar>
            <w:vAlign w:val="bottom"/>
          </w:tcPr>
          <w:p w14:paraId="64D6DD58" w14:textId="77777777" w:rsidR="008C6F83" w:rsidRPr="00435A97" w:rsidRDefault="008C6F83" w:rsidP="002D43C0">
            <w:pPr>
              <w:pStyle w:val="TableParagraph"/>
              <w:spacing w:before="40" w:after="40"/>
              <w:jc w:val="center"/>
              <w:rPr>
                <w:b/>
              </w:rPr>
            </w:pPr>
            <w:r w:rsidRPr="00435A97">
              <w:rPr>
                <w:b/>
              </w:rPr>
              <w:t>2014</w:t>
            </w:r>
          </w:p>
        </w:tc>
        <w:tc>
          <w:tcPr>
            <w:tcW w:w="1350" w:type="dxa"/>
            <w:shd w:val="clear" w:color="auto" w:fill="D9D9D9"/>
            <w:tcMar>
              <w:left w:w="86" w:type="dxa"/>
              <w:right w:w="86" w:type="dxa"/>
            </w:tcMar>
            <w:vAlign w:val="bottom"/>
          </w:tcPr>
          <w:p w14:paraId="21F662D8" w14:textId="77777777" w:rsidR="008C6F83" w:rsidRPr="00435A97" w:rsidRDefault="008C6F83" w:rsidP="002D43C0">
            <w:pPr>
              <w:pStyle w:val="TableParagraph"/>
              <w:spacing w:before="40" w:after="40"/>
              <w:jc w:val="center"/>
              <w:rPr>
                <w:b/>
              </w:rPr>
            </w:pPr>
            <w:r w:rsidRPr="00435A97">
              <w:rPr>
                <w:b/>
              </w:rPr>
              <w:t>2015</w:t>
            </w:r>
          </w:p>
        </w:tc>
        <w:tc>
          <w:tcPr>
            <w:tcW w:w="1440" w:type="dxa"/>
            <w:shd w:val="clear" w:color="auto" w:fill="D9D9D9"/>
            <w:tcMar>
              <w:left w:w="86" w:type="dxa"/>
              <w:right w:w="86" w:type="dxa"/>
            </w:tcMar>
            <w:vAlign w:val="bottom"/>
          </w:tcPr>
          <w:p w14:paraId="043AC533" w14:textId="77777777" w:rsidR="008C6F83" w:rsidRPr="00435A97" w:rsidRDefault="008C6F83" w:rsidP="002D43C0">
            <w:pPr>
              <w:pStyle w:val="TableParagraph"/>
              <w:spacing w:before="40" w:after="40"/>
              <w:jc w:val="center"/>
              <w:rPr>
                <w:b/>
              </w:rPr>
            </w:pPr>
            <w:r w:rsidRPr="00435A97">
              <w:rPr>
                <w:b/>
              </w:rPr>
              <w:t>2016</w:t>
            </w:r>
          </w:p>
        </w:tc>
        <w:tc>
          <w:tcPr>
            <w:tcW w:w="1350" w:type="dxa"/>
            <w:shd w:val="clear" w:color="auto" w:fill="D9D9D9"/>
            <w:tcMar>
              <w:left w:w="86" w:type="dxa"/>
              <w:right w:w="86" w:type="dxa"/>
            </w:tcMar>
            <w:vAlign w:val="bottom"/>
          </w:tcPr>
          <w:p w14:paraId="5DABE900" w14:textId="77777777" w:rsidR="008C6F83" w:rsidRPr="00435A97" w:rsidRDefault="008C6F83" w:rsidP="002D43C0">
            <w:pPr>
              <w:pStyle w:val="TableParagraph"/>
              <w:spacing w:before="40" w:after="40"/>
              <w:jc w:val="center"/>
              <w:rPr>
                <w:b/>
              </w:rPr>
            </w:pPr>
            <w:r w:rsidRPr="00435A97">
              <w:rPr>
                <w:b/>
              </w:rPr>
              <w:t>2017</w:t>
            </w:r>
          </w:p>
        </w:tc>
        <w:tc>
          <w:tcPr>
            <w:tcW w:w="1261" w:type="dxa"/>
            <w:shd w:val="clear" w:color="auto" w:fill="D9D9D9"/>
            <w:tcMar>
              <w:left w:w="86" w:type="dxa"/>
              <w:right w:w="86" w:type="dxa"/>
            </w:tcMar>
            <w:vAlign w:val="bottom"/>
          </w:tcPr>
          <w:p w14:paraId="27169D09" w14:textId="565DC2C6" w:rsidR="008C6F83" w:rsidRPr="00435A97" w:rsidRDefault="008C6F83" w:rsidP="002D43C0">
            <w:pPr>
              <w:pStyle w:val="TableParagraph"/>
              <w:spacing w:before="40" w:after="40"/>
              <w:jc w:val="center"/>
              <w:rPr>
                <w:b/>
              </w:rPr>
            </w:pPr>
            <w:r w:rsidRPr="00435A97">
              <w:rPr>
                <w:b/>
              </w:rPr>
              <w:t xml:space="preserve">2018 </w:t>
            </w:r>
          </w:p>
        </w:tc>
        <w:tc>
          <w:tcPr>
            <w:tcW w:w="1282" w:type="dxa"/>
            <w:shd w:val="clear" w:color="auto" w:fill="D9D9D9"/>
            <w:tcMar>
              <w:left w:w="86" w:type="dxa"/>
              <w:right w:w="86" w:type="dxa"/>
            </w:tcMar>
            <w:vAlign w:val="bottom"/>
          </w:tcPr>
          <w:p w14:paraId="0623DFB9" w14:textId="37896CE4" w:rsidR="008C6F83" w:rsidRPr="00435A97" w:rsidRDefault="00930507" w:rsidP="002D43C0">
            <w:pPr>
              <w:pStyle w:val="TableParagraph"/>
              <w:spacing w:before="40" w:after="40"/>
              <w:jc w:val="center"/>
              <w:rPr>
                <w:b/>
              </w:rPr>
            </w:pPr>
            <w:r w:rsidRPr="00435A97">
              <w:rPr>
                <w:b/>
              </w:rPr>
              <w:t xml:space="preserve">2019 (est.) </w:t>
            </w:r>
          </w:p>
        </w:tc>
      </w:tr>
      <w:tr w:rsidR="002E7C47" w:rsidRPr="00435A97" w14:paraId="1677CE31" w14:textId="294A674B" w:rsidTr="002D43C0">
        <w:trPr>
          <w:trHeight w:hRule="exact" w:val="337"/>
        </w:trPr>
        <w:tc>
          <w:tcPr>
            <w:tcW w:w="1707" w:type="dxa"/>
            <w:tcMar>
              <w:left w:w="86" w:type="dxa"/>
              <w:right w:w="86" w:type="dxa"/>
            </w:tcMar>
            <w:vAlign w:val="bottom"/>
          </w:tcPr>
          <w:p w14:paraId="1064909F" w14:textId="680B5959" w:rsidR="002E7C47" w:rsidRPr="00435A97" w:rsidRDefault="002E7C47" w:rsidP="002D43C0">
            <w:pPr>
              <w:pStyle w:val="TableParagraph"/>
              <w:spacing w:before="40" w:after="40"/>
            </w:pPr>
            <w:r w:rsidRPr="00435A97">
              <w:t>Disabled &lt;45</w:t>
            </w:r>
          </w:p>
        </w:tc>
        <w:tc>
          <w:tcPr>
            <w:tcW w:w="1350" w:type="dxa"/>
            <w:tcMar>
              <w:left w:w="86" w:type="dxa"/>
              <w:right w:w="86" w:type="dxa"/>
            </w:tcMar>
            <w:vAlign w:val="bottom"/>
          </w:tcPr>
          <w:p w14:paraId="744D66ED" w14:textId="77777777" w:rsidR="002E7C47" w:rsidRPr="00435A97" w:rsidRDefault="002E7C47" w:rsidP="002D43C0">
            <w:pPr>
              <w:pStyle w:val="TableParagraph"/>
              <w:spacing w:before="40" w:after="40"/>
              <w:jc w:val="center"/>
            </w:pPr>
            <w:r w:rsidRPr="00435A97">
              <w:t>2,081.98</w:t>
            </w:r>
          </w:p>
        </w:tc>
        <w:tc>
          <w:tcPr>
            <w:tcW w:w="1350" w:type="dxa"/>
            <w:tcMar>
              <w:left w:w="86" w:type="dxa"/>
              <w:right w:w="86" w:type="dxa"/>
            </w:tcMar>
            <w:vAlign w:val="bottom"/>
          </w:tcPr>
          <w:p w14:paraId="5872997E" w14:textId="77777777" w:rsidR="002E7C47" w:rsidRPr="00435A97" w:rsidRDefault="002E7C47" w:rsidP="002D43C0">
            <w:pPr>
              <w:pStyle w:val="TableParagraph"/>
              <w:spacing w:before="40" w:after="40"/>
              <w:jc w:val="center"/>
            </w:pPr>
            <w:r w:rsidRPr="00435A97">
              <w:t>1,938.78</w:t>
            </w:r>
          </w:p>
        </w:tc>
        <w:tc>
          <w:tcPr>
            <w:tcW w:w="1440" w:type="dxa"/>
            <w:tcMar>
              <w:left w:w="86" w:type="dxa"/>
              <w:right w:w="86" w:type="dxa"/>
            </w:tcMar>
            <w:vAlign w:val="bottom"/>
          </w:tcPr>
          <w:p w14:paraId="3F77594E" w14:textId="77777777" w:rsidR="002E7C47" w:rsidRPr="00435A97" w:rsidRDefault="002E7C47" w:rsidP="002D43C0">
            <w:pPr>
              <w:pStyle w:val="TableParagraph"/>
              <w:spacing w:before="40" w:after="40"/>
              <w:jc w:val="center"/>
            </w:pPr>
            <w:r w:rsidRPr="00435A97">
              <w:t>1,888.80</w:t>
            </w:r>
          </w:p>
        </w:tc>
        <w:tc>
          <w:tcPr>
            <w:tcW w:w="1350" w:type="dxa"/>
            <w:tcMar>
              <w:left w:w="86" w:type="dxa"/>
              <w:right w:w="86" w:type="dxa"/>
            </w:tcMar>
            <w:vAlign w:val="bottom"/>
          </w:tcPr>
          <w:p w14:paraId="60A9D9B4" w14:textId="77777777" w:rsidR="002E7C47" w:rsidRPr="00435A97" w:rsidRDefault="002E7C47" w:rsidP="002D43C0">
            <w:pPr>
              <w:pStyle w:val="TableParagraph"/>
              <w:spacing w:before="40" w:after="40"/>
              <w:jc w:val="center"/>
            </w:pPr>
            <w:r w:rsidRPr="00435A97">
              <w:t>1,842.08</w:t>
            </w:r>
          </w:p>
        </w:tc>
        <w:tc>
          <w:tcPr>
            <w:tcW w:w="1261" w:type="dxa"/>
            <w:tcMar>
              <w:left w:w="86" w:type="dxa"/>
              <w:right w:w="86" w:type="dxa"/>
            </w:tcMar>
            <w:vAlign w:val="bottom"/>
          </w:tcPr>
          <w:p w14:paraId="6F11BC75" w14:textId="39D1BF08" w:rsidR="002E7C47" w:rsidRPr="00435A97" w:rsidRDefault="002E7C47" w:rsidP="002D43C0">
            <w:pPr>
              <w:pStyle w:val="TableParagraph"/>
              <w:spacing w:before="40" w:after="40"/>
              <w:jc w:val="center"/>
            </w:pPr>
            <w:r w:rsidRPr="00435A97">
              <w:t>1,791.78</w:t>
            </w:r>
          </w:p>
        </w:tc>
        <w:tc>
          <w:tcPr>
            <w:tcW w:w="1282" w:type="dxa"/>
            <w:tcMar>
              <w:left w:w="86" w:type="dxa"/>
              <w:right w:w="86" w:type="dxa"/>
            </w:tcMar>
            <w:vAlign w:val="bottom"/>
          </w:tcPr>
          <w:p w14:paraId="26696CBC" w14:textId="2183EAA6" w:rsidR="002E7C47" w:rsidRPr="00435A97" w:rsidRDefault="002E7C47" w:rsidP="002D43C0">
            <w:pPr>
              <w:pStyle w:val="TableParagraph"/>
              <w:spacing w:before="40" w:after="40"/>
              <w:jc w:val="center"/>
            </w:pPr>
            <w:r w:rsidRPr="00435A97">
              <w:t>1,757.28</w:t>
            </w:r>
          </w:p>
        </w:tc>
      </w:tr>
      <w:tr w:rsidR="002E7C47" w:rsidRPr="00435A97" w14:paraId="413B29D8" w14:textId="357D1C86" w:rsidTr="002D43C0">
        <w:trPr>
          <w:trHeight w:hRule="exact" w:val="338"/>
        </w:trPr>
        <w:tc>
          <w:tcPr>
            <w:tcW w:w="1707" w:type="dxa"/>
            <w:tcMar>
              <w:left w:w="86" w:type="dxa"/>
              <w:right w:w="86" w:type="dxa"/>
            </w:tcMar>
            <w:vAlign w:val="bottom"/>
          </w:tcPr>
          <w:p w14:paraId="0D2DE0AE" w14:textId="77777777" w:rsidR="002E7C47" w:rsidRPr="00435A97" w:rsidRDefault="002E7C47" w:rsidP="002D43C0">
            <w:pPr>
              <w:pStyle w:val="TableParagraph"/>
              <w:spacing w:before="40" w:after="40"/>
            </w:pPr>
            <w:r w:rsidRPr="00435A97">
              <w:t>45 to 64</w:t>
            </w:r>
          </w:p>
        </w:tc>
        <w:tc>
          <w:tcPr>
            <w:tcW w:w="1350" w:type="dxa"/>
            <w:tcMar>
              <w:left w:w="86" w:type="dxa"/>
              <w:right w:w="86" w:type="dxa"/>
            </w:tcMar>
            <w:vAlign w:val="bottom"/>
          </w:tcPr>
          <w:p w14:paraId="12F1897F" w14:textId="77777777" w:rsidR="002E7C47" w:rsidRPr="00435A97" w:rsidRDefault="002E7C47" w:rsidP="002D43C0">
            <w:pPr>
              <w:pStyle w:val="TableParagraph"/>
              <w:spacing w:before="40" w:after="40"/>
              <w:jc w:val="center"/>
            </w:pPr>
            <w:r w:rsidRPr="00435A97">
              <w:t>7,147.45</w:t>
            </w:r>
          </w:p>
        </w:tc>
        <w:tc>
          <w:tcPr>
            <w:tcW w:w="1350" w:type="dxa"/>
            <w:tcMar>
              <w:left w:w="86" w:type="dxa"/>
              <w:right w:w="86" w:type="dxa"/>
            </w:tcMar>
            <w:vAlign w:val="bottom"/>
          </w:tcPr>
          <w:p w14:paraId="5734985D" w14:textId="77777777" w:rsidR="002E7C47" w:rsidRPr="00435A97" w:rsidRDefault="002E7C47" w:rsidP="002D43C0">
            <w:pPr>
              <w:pStyle w:val="TableParagraph"/>
              <w:spacing w:before="40" w:after="40"/>
              <w:jc w:val="center"/>
            </w:pPr>
            <w:r w:rsidRPr="00435A97">
              <w:t>7,207.86</w:t>
            </w:r>
          </w:p>
        </w:tc>
        <w:tc>
          <w:tcPr>
            <w:tcW w:w="1440" w:type="dxa"/>
            <w:tcMar>
              <w:left w:w="86" w:type="dxa"/>
              <w:right w:w="86" w:type="dxa"/>
            </w:tcMar>
            <w:vAlign w:val="bottom"/>
          </w:tcPr>
          <w:p w14:paraId="17C60FB7" w14:textId="77777777" w:rsidR="002E7C47" w:rsidRPr="00435A97" w:rsidRDefault="002E7C47" w:rsidP="002D43C0">
            <w:pPr>
              <w:pStyle w:val="TableParagraph"/>
              <w:spacing w:before="40" w:after="40"/>
              <w:jc w:val="center"/>
            </w:pPr>
            <w:r w:rsidRPr="00435A97">
              <w:t>7,150.16</w:t>
            </w:r>
          </w:p>
        </w:tc>
        <w:tc>
          <w:tcPr>
            <w:tcW w:w="1350" w:type="dxa"/>
            <w:tcMar>
              <w:left w:w="86" w:type="dxa"/>
              <w:right w:w="86" w:type="dxa"/>
            </w:tcMar>
            <w:vAlign w:val="bottom"/>
          </w:tcPr>
          <w:p w14:paraId="2455907C" w14:textId="77777777" w:rsidR="002E7C47" w:rsidRPr="00435A97" w:rsidRDefault="002E7C47" w:rsidP="002D43C0">
            <w:pPr>
              <w:pStyle w:val="TableParagraph"/>
              <w:spacing w:before="40" w:after="40"/>
              <w:jc w:val="center"/>
            </w:pPr>
            <w:r w:rsidRPr="00435A97">
              <w:t>7,076.64</w:t>
            </w:r>
          </w:p>
        </w:tc>
        <w:tc>
          <w:tcPr>
            <w:tcW w:w="1261" w:type="dxa"/>
            <w:tcMar>
              <w:left w:w="86" w:type="dxa"/>
              <w:right w:w="86" w:type="dxa"/>
            </w:tcMar>
            <w:vAlign w:val="bottom"/>
          </w:tcPr>
          <w:p w14:paraId="0194B6F3" w14:textId="4300639D" w:rsidR="002E7C47" w:rsidRPr="00435A97" w:rsidRDefault="002E7C47" w:rsidP="002D43C0">
            <w:pPr>
              <w:pStyle w:val="TableParagraph"/>
              <w:spacing w:before="40" w:after="40"/>
              <w:jc w:val="center"/>
            </w:pPr>
            <w:r w:rsidRPr="00435A97">
              <w:t>6,903.46</w:t>
            </w:r>
          </w:p>
        </w:tc>
        <w:tc>
          <w:tcPr>
            <w:tcW w:w="1282" w:type="dxa"/>
            <w:tcMar>
              <w:left w:w="86" w:type="dxa"/>
              <w:right w:w="86" w:type="dxa"/>
            </w:tcMar>
            <w:vAlign w:val="bottom"/>
          </w:tcPr>
          <w:p w14:paraId="1BBC0B50" w14:textId="564E2773" w:rsidR="002E7C47" w:rsidRPr="00435A97" w:rsidRDefault="002E7C47" w:rsidP="002D43C0">
            <w:pPr>
              <w:pStyle w:val="TableParagraph"/>
              <w:spacing w:before="40" w:after="40"/>
              <w:jc w:val="center"/>
            </w:pPr>
            <w:r w:rsidRPr="00435A97">
              <w:t>6,846.93</w:t>
            </w:r>
          </w:p>
        </w:tc>
      </w:tr>
      <w:tr w:rsidR="002E7C47" w:rsidRPr="00435A97" w14:paraId="647B7EC1" w14:textId="180AAC3F" w:rsidTr="002D43C0">
        <w:trPr>
          <w:trHeight w:hRule="exact" w:val="338"/>
        </w:trPr>
        <w:tc>
          <w:tcPr>
            <w:tcW w:w="1707" w:type="dxa"/>
            <w:tcMar>
              <w:left w:w="86" w:type="dxa"/>
              <w:right w:w="86" w:type="dxa"/>
            </w:tcMar>
            <w:vAlign w:val="bottom"/>
          </w:tcPr>
          <w:p w14:paraId="15C12BB3" w14:textId="77777777" w:rsidR="002E7C47" w:rsidRPr="00435A97" w:rsidRDefault="002E7C47" w:rsidP="002D43C0">
            <w:pPr>
              <w:pStyle w:val="TableParagraph"/>
              <w:spacing w:before="40" w:after="40"/>
            </w:pPr>
            <w:r w:rsidRPr="00435A97">
              <w:t>Total</w:t>
            </w:r>
          </w:p>
        </w:tc>
        <w:tc>
          <w:tcPr>
            <w:tcW w:w="1350" w:type="dxa"/>
            <w:tcMar>
              <w:left w:w="86" w:type="dxa"/>
              <w:right w:w="86" w:type="dxa"/>
            </w:tcMar>
            <w:vAlign w:val="bottom"/>
          </w:tcPr>
          <w:p w14:paraId="1C901A20" w14:textId="77777777" w:rsidR="002E7C47" w:rsidRPr="00435A97" w:rsidRDefault="002E7C47" w:rsidP="002D43C0">
            <w:pPr>
              <w:pStyle w:val="TableParagraph"/>
              <w:spacing w:before="40" w:after="40"/>
              <w:jc w:val="center"/>
            </w:pPr>
            <w:r w:rsidRPr="00435A97">
              <w:t>9,229.42</w:t>
            </w:r>
          </w:p>
        </w:tc>
        <w:tc>
          <w:tcPr>
            <w:tcW w:w="1350" w:type="dxa"/>
            <w:tcMar>
              <w:left w:w="86" w:type="dxa"/>
              <w:right w:w="86" w:type="dxa"/>
            </w:tcMar>
            <w:vAlign w:val="bottom"/>
          </w:tcPr>
          <w:p w14:paraId="5F46F658" w14:textId="77777777" w:rsidR="002E7C47" w:rsidRPr="00435A97" w:rsidRDefault="002E7C47" w:rsidP="002D43C0">
            <w:pPr>
              <w:pStyle w:val="TableParagraph"/>
              <w:spacing w:before="40" w:after="40"/>
              <w:jc w:val="center"/>
            </w:pPr>
            <w:r w:rsidRPr="00435A97">
              <w:t>9,146.64</w:t>
            </w:r>
          </w:p>
        </w:tc>
        <w:tc>
          <w:tcPr>
            <w:tcW w:w="1440" w:type="dxa"/>
            <w:tcMar>
              <w:left w:w="86" w:type="dxa"/>
              <w:right w:w="86" w:type="dxa"/>
            </w:tcMar>
            <w:vAlign w:val="bottom"/>
          </w:tcPr>
          <w:p w14:paraId="40657B11" w14:textId="77777777" w:rsidR="002E7C47" w:rsidRPr="00435A97" w:rsidRDefault="002E7C47" w:rsidP="002D43C0">
            <w:pPr>
              <w:pStyle w:val="TableParagraph"/>
              <w:spacing w:before="40" w:after="40"/>
              <w:jc w:val="center"/>
            </w:pPr>
            <w:r w:rsidRPr="00435A97">
              <w:t>9,038.96</w:t>
            </w:r>
          </w:p>
        </w:tc>
        <w:tc>
          <w:tcPr>
            <w:tcW w:w="1350" w:type="dxa"/>
            <w:tcMar>
              <w:left w:w="86" w:type="dxa"/>
              <w:right w:w="86" w:type="dxa"/>
            </w:tcMar>
            <w:vAlign w:val="bottom"/>
          </w:tcPr>
          <w:p w14:paraId="102F00A3" w14:textId="77777777" w:rsidR="002E7C47" w:rsidRPr="00435A97" w:rsidRDefault="002E7C47" w:rsidP="002D43C0">
            <w:pPr>
              <w:pStyle w:val="TableParagraph"/>
              <w:spacing w:before="40" w:after="40"/>
              <w:jc w:val="center"/>
            </w:pPr>
            <w:r w:rsidRPr="00435A97">
              <w:t>8,918.72</w:t>
            </w:r>
          </w:p>
        </w:tc>
        <w:tc>
          <w:tcPr>
            <w:tcW w:w="1261" w:type="dxa"/>
            <w:tcMar>
              <w:left w:w="86" w:type="dxa"/>
              <w:right w:w="86" w:type="dxa"/>
            </w:tcMar>
            <w:vAlign w:val="bottom"/>
          </w:tcPr>
          <w:p w14:paraId="76382F4C" w14:textId="202F30DC" w:rsidR="002E7C47" w:rsidRPr="00435A97" w:rsidRDefault="002E7C47" w:rsidP="002D43C0">
            <w:pPr>
              <w:pStyle w:val="TableParagraph"/>
              <w:spacing w:before="40" w:after="40"/>
              <w:jc w:val="center"/>
            </w:pPr>
            <w:r w:rsidRPr="00435A97">
              <w:t>8,695.24</w:t>
            </w:r>
          </w:p>
        </w:tc>
        <w:tc>
          <w:tcPr>
            <w:tcW w:w="1282" w:type="dxa"/>
            <w:tcMar>
              <w:left w:w="86" w:type="dxa"/>
              <w:right w:w="86" w:type="dxa"/>
            </w:tcMar>
            <w:vAlign w:val="bottom"/>
          </w:tcPr>
          <w:p w14:paraId="6C7E987E" w14:textId="79FECE96" w:rsidR="002E7C47" w:rsidRPr="00435A97" w:rsidRDefault="002E7C47" w:rsidP="002D43C0">
            <w:pPr>
              <w:pStyle w:val="TableParagraph"/>
              <w:spacing w:before="40" w:after="40"/>
              <w:jc w:val="center"/>
            </w:pPr>
            <w:r w:rsidRPr="00435A97">
              <w:t>8,604.20</w:t>
            </w:r>
          </w:p>
        </w:tc>
      </w:tr>
      <w:tr w:rsidR="00930507" w:rsidRPr="00435A97" w14:paraId="04E49AA8" w14:textId="77777777" w:rsidTr="002D43C0">
        <w:trPr>
          <w:trHeight w:hRule="exact" w:val="338"/>
        </w:trPr>
        <w:tc>
          <w:tcPr>
            <w:tcW w:w="9740" w:type="dxa"/>
            <w:gridSpan w:val="7"/>
            <w:tcMar>
              <w:left w:w="86" w:type="dxa"/>
              <w:right w:w="86" w:type="dxa"/>
            </w:tcMar>
            <w:vAlign w:val="bottom"/>
          </w:tcPr>
          <w:p w14:paraId="6B570841" w14:textId="4DEB5701" w:rsidR="00930507" w:rsidRPr="00435A97" w:rsidRDefault="00930507" w:rsidP="002D43C0">
            <w:pPr>
              <w:pStyle w:val="TableParagraph"/>
              <w:spacing w:before="40" w:after="40"/>
              <w:rPr>
                <w:color w:val="000000"/>
              </w:rPr>
            </w:pPr>
            <w:r w:rsidRPr="00435A97">
              <w:rPr>
                <w:color w:val="000000"/>
              </w:rPr>
              <w:t>Aged</w:t>
            </w:r>
          </w:p>
        </w:tc>
      </w:tr>
      <w:tr w:rsidR="002E7C47" w:rsidRPr="00435A97" w14:paraId="5FB2DD04" w14:textId="4FAD0F09" w:rsidTr="002D43C0">
        <w:trPr>
          <w:trHeight w:hRule="exact" w:val="338"/>
        </w:trPr>
        <w:tc>
          <w:tcPr>
            <w:tcW w:w="1707" w:type="dxa"/>
            <w:tcMar>
              <w:left w:w="86" w:type="dxa"/>
              <w:right w:w="86" w:type="dxa"/>
            </w:tcMar>
            <w:vAlign w:val="bottom"/>
          </w:tcPr>
          <w:p w14:paraId="3AB8AD0C" w14:textId="77777777" w:rsidR="002E7C47" w:rsidRPr="00435A97" w:rsidRDefault="002E7C47" w:rsidP="002D43C0">
            <w:pPr>
              <w:pStyle w:val="TableParagraph"/>
              <w:spacing w:before="40" w:after="40"/>
            </w:pPr>
            <w:r w:rsidRPr="00435A97">
              <w:t>65 to 69</w:t>
            </w:r>
          </w:p>
        </w:tc>
        <w:tc>
          <w:tcPr>
            <w:tcW w:w="1350" w:type="dxa"/>
            <w:tcMar>
              <w:left w:w="86" w:type="dxa"/>
              <w:right w:w="86" w:type="dxa"/>
            </w:tcMar>
            <w:vAlign w:val="bottom"/>
          </w:tcPr>
          <w:p w14:paraId="21423F05" w14:textId="77777777" w:rsidR="002E7C47" w:rsidRPr="00435A97" w:rsidRDefault="002E7C47" w:rsidP="002D43C0">
            <w:pPr>
              <w:pStyle w:val="TableParagraph"/>
              <w:spacing w:before="40" w:after="40"/>
              <w:jc w:val="center"/>
            </w:pPr>
            <w:r w:rsidRPr="00435A97">
              <w:t>13,541.48</w:t>
            </w:r>
          </w:p>
        </w:tc>
        <w:tc>
          <w:tcPr>
            <w:tcW w:w="1350" w:type="dxa"/>
            <w:tcMar>
              <w:left w:w="86" w:type="dxa"/>
              <w:right w:w="86" w:type="dxa"/>
            </w:tcMar>
            <w:vAlign w:val="bottom"/>
          </w:tcPr>
          <w:p w14:paraId="057875D7" w14:textId="77777777" w:rsidR="002E7C47" w:rsidRPr="00435A97" w:rsidRDefault="002E7C47" w:rsidP="002D43C0">
            <w:pPr>
              <w:pStyle w:val="TableParagraph"/>
              <w:spacing w:before="40" w:after="40"/>
              <w:jc w:val="center"/>
            </w:pPr>
            <w:r w:rsidRPr="00435A97">
              <w:t>15,312.60</w:t>
            </w:r>
          </w:p>
        </w:tc>
        <w:tc>
          <w:tcPr>
            <w:tcW w:w="1440" w:type="dxa"/>
            <w:tcMar>
              <w:left w:w="86" w:type="dxa"/>
              <w:right w:w="86" w:type="dxa"/>
            </w:tcMar>
            <w:vAlign w:val="bottom"/>
          </w:tcPr>
          <w:p w14:paraId="794D7678" w14:textId="77777777" w:rsidR="002E7C47" w:rsidRPr="00435A97" w:rsidRDefault="002E7C47" w:rsidP="002D43C0">
            <w:pPr>
              <w:pStyle w:val="TableParagraph"/>
              <w:spacing w:before="40" w:after="40"/>
              <w:jc w:val="center"/>
            </w:pPr>
            <w:r w:rsidRPr="00435A97">
              <w:t>15,727.66</w:t>
            </w:r>
          </w:p>
        </w:tc>
        <w:tc>
          <w:tcPr>
            <w:tcW w:w="1350" w:type="dxa"/>
            <w:tcMar>
              <w:left w:w="86" w:type="dxa"/>
              <w:right w:w="86" w:type="dxa"/>
            </w:tcMar>
            <w:vAlign w:val="bottom"/>
          </w:tcPr>
          <w:p w14:paraId="2BC6D0BB" w14:textId="77777777" w:rsidR="002E7C47" w:rsidRPr="00435A97" w:rsidRDefault="002E7C47" w:rsidP="002D43C0">
            <w:pPr>
              <w:pStyle w:val="TableParagraph"/>
              <w:spacing w:before="40" w:after="40"/>
              <w:jc w:val="center"/>
            </w:pPr>
            <w:r w:rsidRPr="00435A97">
              <w:t>15,767.28</w:t>
            </w:r>
          </w:p>
        </w:tc>
        <w:tc>
          <w:tcPr>
            <w:tcW w:w="1261" w:type="dxa"/>
            <w:tcMar>
              <w:left w:w="86" w:type="dxa"/>
              <w:right w:w="86" w:type="dxa"/>
            </w:tcMar>
            <w:vAlign w:val="bottom"/>
          </w:tcPr>
          <w:p w14:paraId="05426895" w14:textId="2DBFF329" w:rsidR="002E7C47" w:rsidRPr="00435A97" w:rsidRDefault="002E7C47" w:rsidP="002D43C0">
            <w:pPr>
              <w:pStyle w:val="TableParagraph"/>
              <w:spacing w:before="40" w:after="40"/>
              <w:jc w:val="center"/>
            </w:pPr>
            <w:r w:rsidRPr="00435A97">
              <w:t>15,978.62</w:t>
            </w:r>
          </w:p>
        </w:tc>
        <w:tc>
          <w:tcPr>
            <w:tcW w:w="1282" w:type="dxa"/>
            <w:tcMar>
              <w:left w:w="86" w:type="dxa"/>
              <w:right w:w="86" w:type="dxa"/>
            </w:tcMar>
            <w:vAlign w:val="bottom"/>
          </w:tcPr>
          <w:p w14:paraId="3D26B073" w14:textId="18FC38F3" w:rsidR="002E7C47" w:rsidRPr="00435A97" w:rsidRDefault="002E7C47" w:rsidP="002D43C0">
            <w:pPr>
              <w:pStyle w:val="TableParagraph"/>
              <w:spacing w:before="40" w:after="40"/>
              <w:jc w:val="center"/>
            </w:pPr>
            <w:r w:rsidRPr="00435A97">
              <w:t>16,261.23</w:t>
            </w:r>
          </w:p>
        </w:tc>
      </w:tr>
      <w:tr w:rsidR="002E7C47" w:rsidRPr="00435A97" w14:paraId="7781CAB7" w14:textId="104C0000" w:rsidTr="002D43C0">
        <w:trPr>
          <w:trHeight w:hRule="exact" w:val="338"/>
        </w:trPr>
        <w:tc>
          <w:tcPr>
            <w:tcW w:w="1707" w:type="dxa"/>
            <w:tcMar>
              <w:left w:w="86" w:type="dxa"/>
              <w:right w:w="86" w:type="dxa"/>
            </w:tcMar>
            <w:vAlign w:val="bottom"/>
          </w:tcPr>
          <w:p w14:paraId="6BD5C7D4" w14:textId="77777777" w:rsidR="002E7C47" w:rsidRPr="00435A97" w:rsidRDefault="002E7C47" w:rsidP="002D43C0">
            <w:pPr>
              <w:pStyle w:val="TableParagraph"/>
              <w:spacing w:before="40" w:after="40"/>
            </w:pPr>
            <w:r w:rsidRPr="00435A97">
              <w:t>70-74</w:t>
            </w:r>
          </w:p>
        </w:tc>
        <w:tc>
          <w:tcPr>
            <w:tcW w:w="1350" w:type="dxa"/>
            <w:tcMar>
              <w:left w:w="86" w:type="dxa"/>
              <w:right w:w="86" w:type="dxa"/>
            </w:tcMar>
            <w:vAlign w:val="bottom"/>
          </w:tcPr>
          <w:p w14:paraId="15F975ED" w14:textId="77777777" w:rsidR="002E7C47" w:rsidRPr="00435A97" w:rsidRDefault="002E7C47" w:rsidP="002D43C0">
            <w:pPr>
              <w:pStyle w:val="TableParagraph"/>
              <w:spacing w:before="40" w:after="40"/>
              <w:jc w:val="center"/>
            </w:pPr>
            <w:r w:rsidRPr="00435A97">
              <w:t>10,973.99</w:t>
            </w:r>
          </w:p>
        </w:tc>
        <w:tc>
          <w:tcPr>
            <w:tcW w:w="1350" w:type="dxa"/>
            <w:tcMar>
              <w:left w:w="86" w:type="dxa"/>
              <w:right w:w="86" w:type="dxa"/>
            </w:tcMar>
            <w:vAlign w:val="bottom"/>
          </w:tcPr>
          <w:p w14:paraId="1E2DC04B" w14:textId="77777777" w:rsidR="002E7C47" w:rsidRPr="00435A97" w:rsidRDefault="002E7C47" w:rsidP="002D43C0">
            <w:pPr>
              <w:pStyle w:val="TableParagraph"/>
              <w:spacing w:before="40" w:after="40"/>
              <w:jc w:val="center"/>
            </w:pPr>
            <w:r w:rsidRPr="00435A97">
              <w:t>11,640.90</w:t>
            </w:r>
          </w:p>
        </w:tc>
        <w:tc>
          <w:tcPr>
            <w:tcW w:w="1440" w:type="dxa"/>
            <w:tcMar>
              <w:left w:w="86" w:type="dxa"/>
              <w:right w:w="86" w:type="dxa"/>
            </w:tcMar>
            <w:vAlign w:val="bottom"/>
          </w:tcPr>
          <w:p w14:paraId="5C36C3C1" w14:textId="77777777" w:rsidR="002E7C47" w:rsidRPr="00435A97" w:rsidRDefault="002E7C47" w:rsidP="002D43C0">
            <w:pPr>
              <w:pStyle w:val="TableParagraph"/>
              <w:spacing w:before="40" w:after="40"/>
              <w:jc w:val="center"/>
            </w:pPr>
            <w:r w:rsidRPr="00435A97">
              <w:t>12,401.12</w:t>
            </w:r>
          </w:p>
        </w:tc>
        <w:tc>
          <w:tcPr>
            <w:tcW w:w="1350" w:type="dxa"/>
            <w:tcMar>
              <w:left w:w="86" w:type="dxa"/>
              <w:right w:w="86" w:type="dxa"/>
            </w:tcMar>
            <w:vAlign w:val="bottom"/>
          </w:tcPr>
          <w:p w14:paraId="3C009A08" w14:textId="77777777" w:rsidR="002E7C47" w:rsidRPr="00435A97" w:rsidRDefault="002E7C47" w:rsidP="002D43C0">
            <w:pPr>
              <w:pStyle w:val="TableParagraph"/>
              <w:spacing w:before="40" w:after="40"/>
              <w:jc w:val="center"/>
            </w:pPr>
            <w:r w:rsidRPr="00435A97">
              <w:t>13,080.94</w:t>
            </w:r>
          </w:p>
        </w:tc>
        <w:tc>
          <w:tcPr>
            <w:tcW w:w="1261" w:type="dxa"/>
            <w:tcMar>
              <w:left w:w="86" w:type="dxa"/>
              <w:right w:w="86" w:type="dxa"/>
            </w:tcMar>
            <w:vAlign w:val="bottom"/>
          </w:tcPr>
          <w:p w14:paraId="7E21F35A" w14:textId="2FDD861F" w:rsidR="002E7C47" w:rsidRPr="00435A97" w:rsidRDefault="002E7C47" w:rsidP="002D43C0">
            <w:pPr>
              <w:pStyle w:val="TableParagraph"/>
              <w:spacing w:before="40" w:after="40"/>
              <w:jc w:val="center"/>
            </w:pPr>
            <w:r w:rsidRPr="00435A97">
              <w:t>13,647.66</w:t>
            </w:r>
          </w:p>
        </w:tc>
        <w:tc>
          <w:tcPr>
            <w:tcW w:w="1282" w:type="dxa"/>
            <w:tcMar>
              <w:left w:w="86" w:type="dxa"/>
              <w:right w:w="86" w:type="dxa"/>
            </w:tcMar>
            <w:vAlign w:val="bottom"/>
          </w:tcPr>
          <w:p w14:paraId="4EA8B9C5" w14:textId="615622CB" w:rsidR="002E7C47" w:rsidRPr="00435A97" w:rsidRDefault="002E7C47" w:rsidP="002D43C0">
            <w:pPr>
              <w:pStyle w:val="TableParagraph"/>
              <w:spacing w:before="40" w:after="40"/>
              <w:jc w:val="center"/>
            </w:pPr>
            <w:r w:rsidRPr="00435A97">
              <w:t>14,319.39</w:t>
            </w:r>
          </w:p>
        </w:tc>
      </w:tr>
      <w:tr w:rsidR="002E7C47" w:rsidRPr="00435A97" w14:paraId="4320D1AD" w14:textId="39EB9621" w:rsidTr="002D43C0">
        <w:trPr>
          <w:trHeight w:hRule="exact" w:val="337"/>
        </w:trPr>
        <w:tc>
          <w:tcPr>
            <w:tcW w:w="1707" w:type="dxa"/>
            <w:tcMar>
              <w:left w:w="86" w:type="dxa"/>
              <w:right w:w="86" w:type="dxa"/>
            </w:tcMar>
            <w:vAlign w:val="bottom"/>
          </w:tcPr>
          <w:p w14:paraId="494AB49C" w14:textId="77777777" w:rsidR="002E7C47" w:rsidRPr="00435A97" w:rsidRDefault="002E7C47" w:rsidP="002D43C0">
            <w:pPr>
              <w:pStyle w:val="TableParagraph"/>
              <w:spacing w:before="40" w:after="40"/>
            </w:pPr>
            <w:r w:rsidRPr="00435A97">
              <w:t>75-79</w:t>
            </w:r>
          </w:p>
        </w:tc>
        <w:tc>
          <w:tcPr>
            <w:tcW w:w="1350" w:type="dxa"/>
            <w:tcMar>
              <w:left w:w="86" w:type="dxa"/>
              <w:right w:w="86" w:type="dxa"/>
            </w:tcMar>
            <w:vAlign w:val="bottom"/>
          </w:tcPr>
          <w:p w14:paraId="5403F532" w14:textId="77777777" w:rsidR="002E7C47" w:rsidRPr="00435A97" w:rsidRDefault="002E7C47" w:rsidP="002D43C0">
            <w:pPr>
              <w:pStyle w:val="TableParagraph"/>
              <w:spacing w:before="40" w:after="40"/>
              <w:jc w:val="center"/>
            </w:pPr>
            <w:r w:rsidRPr="00435A97">
              <w:t>7,890.82</w:t>
            </w:r>
          </w:p>
        </w:tc>
        <w:tc>
          <w:tcPr>
            <w:tcW w:w="1350" w:type="dxa"/>
            <w:tcMar>
              <w:left w:w="86" w:type="dxa"/>
              <w:right w:w="86" w:type="dxa"/>
            </w:tcMar>
            <w:vAlign w:val="bottom"/>
          </w:tcPr>
          <w:p w14:paraId="36E26059" w14:textId="77777777" w:rsidR="002E7C47" w:rsidRPr="00435A97" w:rsidRDefault="002E7C47" w:rsidP="002D43C0">
            <w:pPr>
              <w:pStyle w:val="TableParagraph"/>
              <w:spacing w:before="40" w:after="40"/>
              <w:jc w:val="center"/>
            </w:pPr>
            <w:r w:rsidRPr="00435A97">
              <w:t>8,314.00</w:t>
            </w:r>
          </w:p>
        </w:tc>
        <w:tc>
          <w:tcPr>
            <w:tcW w:w="1440" w:type="dxa"/>
            <w:tcMar>
              <w:left w:w="86" w:type="dxa"/>
              <w:right w:w="86" w:type="dxa"/>
            </w:tcMar>
            <w:vAlign w:val="bottom"/>
          </w:tcPr>
          <w:p w14:paraId="2597005D" w14:textId="77777777" w:rsidR="002E7C47" w:rsidRPr="00435A97" w:rsidRDefault="002E7C47" w:rsidP="002D43C0">
            <w:pPr>
              <w:pStyle w:val="TableParagraph"/>
              <w:spacing w:before="40" w:after="40"/>
              <w:jc w:val="center"/>
            </w:pPr>
            <w:r w:rsidRPr="00435A97">
              <w:t>8,607.10</w:t>
            </w:r>
          </w:p>
        </w:tc>
        <w:tc>
          <w:tcPr>
            <w:tcW w:w="1350" w:type="dxa"/>
            <w:tcMar>
              <w:left w:w="86" w:type="dxa"/>
              <w:right w:w="86" w:type="dxa"/>
            </w:tcMar>
            <w:vAlign w:val="bottom"/>
          </w:tcPr>
          <w:p w14:paraId="2CF5B4F2" w14:textId="77777777" w:rsidR="002E7C47" w:rsidRPr="00435A97" w:rsidRDefault="002E7C47" w:rsidP="002D43C0">
            <w:pPr>
              <w:pStyle w:val="TableParagraph"/>
              <w:spacing w:before="40" w:after="40"/>
              <w:jc w:val="center"/>
            </w:pPr>
            <w:r w:rsidRPr="00435A97">
              <w:t>9,080.94</w:t>
            </w:r>
          </w:p>
        </w:tc>
        <w:tc>
          <w:tcPr>
            <w:tcW w:w="1261" w:type="dxa"/>
            <w:tcMar>
              <w:left w:w="86" w:type="dxa"/>
              <w:right w:w="86" w:type="dxa"/>
            </w:tcMar>
            <w:vAlign w:val="bottom"/>
          </w:tcPr>
          <w:p w14:paraId="692B747D" w14:textId="1FA163FB" w:rsidR="002E7C47" w:rsidRPr="00435A97" w:rsidRDefault="002E7C47" w:rsidP="002D43C0">
            <w:pPr>
              <w:pStyle w:val="TableParagraph"/>
              <w:spacing w:before="40" w:after="40"/>
              <w:jc w:val="center"/>
            </w:pPr>
            <w:r w:rsidRPr="00435A97">
              <w:t>9,463.14</w:t>
            </w:r>
          </w:p>
        </w:tc>
        <w:tc>
          <w:tcPr>
            <w:tcW w:w="1282" w:type="dxa"/>
            <w:tcMar>
              <w:left w:w="86" w:type="dxa"/>
              <w:right w:w="86" w:type="dxa"/>
            </w:tcMar>
            <w:vAlign w:val="bottom"/>
          </w:tcPr>
          <w:p w14:paraId="1DEB487B" w14:textId="49A89A15" w:rsidR="002E7C47" w:rsidRPr="00435A97" w:rsidRDefault="002E7C47" w:rsidP="002D43C0">
            <w:pPr>
              <w:pStyle w:val="TableParagraph"/>
              <w:spacing w:before="40" w:after="40"/>
              <w:jc w:val="center"/>
            </w:pPr>
            <w:r w:rsidRPr="00435A97">
              <w:t>9,926.16</w:t>
            </w:r>
          </w:p>
        </w:tc>
      </w:tr>
      <w:tr w:rsidR="002E7C47" w:rsidRPr="00435A97" w14:paraId="6F79E7C4" w14:textId="66485E03" w:rsidTr="002D43C0">
        <w:trPr>
          <w:trHeight w:hRule="exact" w:val="338"/>
        </w:trPr>
        <w:tc>
          <w:tcPr>
            <w:tcW w:w="1707" w:type="dxa"/>
            <w:tcMar>
              <w:left w:w="86" w:type="dxa"/>
              <w:right w:w="86" w:type="dxa"/>
            </w:tcMar>
            <w:vAlign w:val="bottom"/>
          </w:tcPr>
          <w:p w14:paraId="5D18B3C3" w14:textId="77777777" w:rsidR="002E7C47" w:rsidRPr="00435A97" w:rsidRDefault="002E7C47" w:rsidP="002D43C0">
            <w:pPr>
              <w:pStyle w:val="TableParagraph"/>
              <w:spacing w:before="40" w:after="40"/>
            </w:pPr>
            <w:r w:rsidRPr="00435A97">
              <w:t>80-84</w:t>
            </w:r>
          </w:p>
        </w:tc>
        <w:tc>
          <w:tcPr>
            <w:tcW w:w="1350" w:type="dxa"/>
            <w:tcMar>
              <w:left w:w="86" w:type="dxa"/>
              <w:right w:w="86" w:type="dxa"/>
            </w:tcMar>
            <w:vAlign w:val="bottom"/>
          </w:tcPr>
          <w:p w14:paraId="1978FBF4" w14:textId="77777777" w:rsidR="002E7C47" w:rsidRPr="00435A97" w:rsidRDefault="002E7C47" w:rsidP="002D43C0">
            <w:pPr>
              <w:pStyle w:val="TableParagraph"/>
              <w:spacing w:before="40" w:after="40"/>
              <w:jc w:val="center"/>
            </w:pPr>
            <w:r w:rsidRPr="00435A97">
              <w:t>5,767.31</w:t>
            </w:r>
          </w:p>
        </w:tc>
        <w:tc>
          <w:tcPr>
            <w:tcW w:w="1350" w:type="dxa"/>
            <w:tcMar>
              <w:left w:w="86" w:type="dxa"/>
              <w:right w:w="86" w:type="dxa"/>
            </w:tcMar>
            <w:vAlign w:val="bottom"/>
          </w:tcPr>
          <w:p w14:paraId="51668E3D" w14:textId="77777777" w:rsidR="002E7C47" w:rsidRPr="00435A97" w:rsidRDefault="002E7C47" w:rsidP="002D43C0">
            <w:pPr>
              <w:pStyle w:val="TableParagraph"/>
              <w:spacing w:before="40" w:after="40"/>
              <w:jc w:val="center"/>
            </w:pPr>
            <w:r w:rsidRPr="00435A97">
              <w:t>5,999.42</w:t>
            </w:r>
          </w:p>
        </w:tc>
        <w:tc>
          <w:tcPr>
            <w:tcW w:w="1440" w:type="dxa"/>
            <w:tcMar>
              <w:left w:w="86" w:type="dxa"/>
              <w:right w:w="86" w:type="dxa"/>
            </w:tcMar>
            <w:vAlign w:val="bottom"/>
          </w:tcPr>
          <w:p w14:paraId="666BA8C1" w14:textId="77777777" w:rsidR="002E7C47" w:rsidRPr="00435A97" w:rsidRDefault="002E7C47" w:rsidP="002D43C0">
            <w:pPr>
              <w:pStyle w:val="TableParagraph"/>
              <w:spacing w:before="40" w:after="40"/>
              <w:jc w:val="center"/>
            </w:pPr>
            <w:r w:rsidRPr="00435A97">
              <w:t>6,069.32</w:t>
            </w:r>
          </w:p>
        </w:tc>
        <w:tc>
          <w:tcPr>
            <w:tcW w:w="1350" w:type="dxa"/>
            <w:tcMar>
              <w:left w:w="86" w:type="dxa"/>
              <w:right w:w="86" w:type="dxa"/>
            </w:tcMar>
            <w:vAlign w:val="bottom"/>
          </w:tcPr>
          <w:p w14:paraId="4B35D1D9" w14:textId="77777777" w:rsidR="002E7C47" w:rsidRPr="00435A97" w:rsidRDefault="002E7C47" w:rsidP="002D43C0">
            <w:pPr>
              <w:pStyle w:val="TableParagraph"/>
              <w:spacing w:before="40" w:after="40"/>
              <w:jc w:val="center"/>
            </w:pPr>
            <w:r w:rsidRPr="00435A97">
              <w:t>6,137.60</w:t>
            </w:r>
          </w:p>
        </w:tc>
        <w:tc>
          <w:tcPr>
            <w:tcW w:w="1261" w:type="dxa"/>
            <w:tcMar>
              <w:left w:w="86" w:type="dxa"/>
              <w:right w:w="86" w:type="dxa"/>
            </w:tcMar>
            <w:vAlign w:val="bottom"/>
          </w:tcPr>
          <w:p w14:paraId="6AC05496" w14:textId="4D79CBCC" w:rsidR="002E7C47" w:rsidRPr="00435A97" w:rsidRDefault="002E7C47" w:rsidP="002D43C0">
            <w:pPr>
              <w:pStyle w:val="TableParagraph"/>
              <w:spacing w:before="40" w:after="40"/>
              <w:jc w:val="center"/>
            </w:pPr>
            <w:r w:rsidRPr="00435A97">
              <w:t>6,301.04</w:t>
            </w:r>
          </w:p>
        </w:tc>
        <w:tc>
          <w:tcPr>
            <w:tcW w:w="1282" w:type="dxa"/>
            <w:tcMar>
              <w:left w:w="86" w:type="dxa"/>
              <w:right w:w="86" w:type="dxa"/>
            </w:tcMar>
            <w:vAlign w:val="bottom"/>
          </w:tcPr>
          <w:p w14:paraId="014B964D" w14:textId="079B9A96" w:rsidR="002E7C47" w:rsidRPr="00435A97" w:rsidRDefault="002E7C47" w:rsidP="002D43C0">
            <w:pPr>
              <w:pStyle w:val="TableParagraph"/>
              <w:spacing w:before="40" w:after="40"/>
              <w:jc w:val="center"/>
            </w:pPr>
            <w:r w:rsidRPr="00435A97">
              <w:t>6,515.46</w:t>
            </w:r>
          </w:p>
        </w:tc>
      </w:tr>
      <w:tr w:rsidR="002E7C47" w:rsidRPr="00435A97" w14:paraId="7384541A" w14:textId="4BD1A917" w:rsidTr="002D43C0">
        <w:trPr>
          <w:trHeight w:hRule="exact" w:val="338"/>
        </w:trPr>
        <w:tc>
          <w:tcPr>
            <w:tcW w:w="1707" w:type="dxa"/>
            <w:tcMar>
              <w:left w:w="86" w:type="dxa"/>
              <w:right w:w="86" w:type="dxa"/>
            </w:tcMar>
            <w:vAlign w:val="bottom"/>
          </w:tcPr>
          <w:p w14:paraId="32BD2BE9" w14:textId="77777777" w:rsidR="002E7C47" w:rsidRPr="00435A97" w:rsidRDefault="002E7C47" w:rsidP="002D43C0">
            <w:pPr>
              <w:pStyle w:val="TableParagraph"/>
              <w:spacing w:before="40" w:after="40"/>
            </w:pPr>
            <w:r w:rsidRPr="00435A97">
              <w:t>85+</w:t>
            </w:r>
          </w:p>
        </w:tc>
        <w:tc>
          <w:tcPr>
            <w:tcW w:w="1350" w:type="dxa"/>
            <w:tcMar>
              <w:left w:w="86" w:type="dxa"/>
              <w:right w:w="86" w:type="dxa"/>
            </w:tcMar>
            <w:vAlign w:val="bottom"/>
          </w:tcPr>
          <w:p w14:paraId="26086708" w14:textId="77777777" w:rsidR="002E7C47" w:rsidRPr="00435A97" w:rsidRDefault="002E7C47" w:rsidP="002D43C0">
            <w:pPr>
              <w:pStyle w:val="TableParagraph"/>
              <w:spacing w:before="40" w:after="40"/>
              <w:jc w:val="center"/>
            </w:pPr>
            <w:r w:rsidRPr="00435A97">
              <w:t>6,626.77</w:t>
            </w:r>
          </w:p>
        </w:tc>
        <w:tc>
          <w:tcPr>
            <w:tcW w:w="1350" w:type="dxa"/>
            <w:tcMar>
              <w:left w:w="86" w:type="dxa"/>
              <w:right w:w="86" w:type="dxa"/>
            </w:tcMar>
            <w:vAlign w:val="bottom"/>
          </w:tcPr>
          <w:p w14:paraId="2B656D1B" w14:textId="77777777" w:rsidR="002E7C47" w:rsidRPr="00435A97" w:rsidRDefault="002E7C47" w:rsidP="002D43C0">
            <w:pPr>
              <w:pStyle w:val="TableParagraph"/>
              <w:spacing w:before="40" w:after="40"/>
              <w:jc w:val="center"/>
            </w:pPr>
            <w:r w:rsidRPr="00435A97">
              <w:t>7,045.62</w:t>
            </w:r>
          </w:p>
        </w:tc>
        <w:tc>
          <w:tcPr>
            <w:tcW w:w="1440" w:type="dxa"/>
            <w:tcMar>
              <w:left w:w="86" w:type="dxa"/>
              <w:right w:w="86" w:type="dxa"/>
            </w:tcMar>
            <w:vAlign w:val="bottom"/>
          </w:tcPr>
          <w:p w14:paraId="6D177E6C" w14:textId="77777777" w:rsidR="002E7C47" w:rsidRPr="00435A97" w:rsidRDefault="002E7C47" w:rsidP="002D43C0">
            <w:pPr>
              <w:pStyle w:val="TableParagraph"/>
              <w:spacing w:before="40" w:after="40"/>
              <w:jc w:val="center"/>
            </w:pPr>
            <w:r w:rsidRPr="00435A97">
              <w:t>6,976.84</w:t>
            </w:r>
          </w:p>
        </w:tc>
        <w:tc>
          <w:tcPr>
            <w:tcW w:w="1350" w:type="dxa"/>
            <w:tcMar>
              <w:left w:w="86" w:type="dxa"/>
              <w:right w:w="86" w:type="dxa"/>
            </w:tcMar>
            <w:vAlign w:val="bottom"/>
          </w:tcPr>
          <w:p w14:paraId="3959D85E" w14:textId="77777777" w:rsidR="002E7C47" w:rsidRPr="00435A97" w:rsidRDefault="002E7C47" w:rsidP="002D43C0">
            <w:pPr>
              <w:pStyle w:val="TableParagraph"/>
              <w:spacing w:before="40" w:after="40"/>
              <w:jc w:val="center"/>
            </w:pPr>
            <w:r w:rsidRPr="00435A97">
              <w:t>7,021.14</w:t>
            </w:r>
          </w:p>
        </w:tc>
        <w:tc>
          <w:tcPr>
            <w:tcW w:w="1261" w:type="dxa"/>
            <w:tcMar>
              <w:left w:w="86" w:type="dxa"/>
              <w:right w:w="86" w:type="dxa"/>
            </w:tcMar>
            <w:vAlign w:val="bottom"/>
          </w:tcPr>
          <w:p w14:paraId="46CE4D9D" w14:textId="22E50098" w:rsidR="002E7C47" w:rsidRPr="00435A97" w:rsidRDefault="002E7C47" w:rsidP="002D43C0">
            <w:pPr>
              <w:pStyle w:val="TableParagraph"/>
              <w:spacing w:before="40" w:after="40"/>
              <w:jc w:val="center"/>
            </w:pPr>
            <w:r w:rsidRPr="00435A97">
              <w:t>7,001.80</w:t>
            </w:r>
          </w:p>
        </w:tc>
        <w:tc>
          <w:tcPr>
            <w:tcW w:w="1282" w:type="dxa"/>
            <w:tcMar>
              <w:left w:w="86" w:type="dxa"/>
              <w:right w:w="86" w:type="dxa"/>
            </w:tcMar>
            <w:vAlign w:val="bottom"/>
          </w:tcPr>
          <w:p w14:paraId="4550BC23" w14:textId="6D9F749F" w:rsidR="002E7C47" w:rsidRPr="00435A97" w:rsidRDefault="002E7C47" w:rsidP="002D43C0">
            <w:pPr>
              <w:pStyle w:val="TableParagraph"/>
              <w:spacing w:before="40" w:after="40"/>
              <w:jc w:val="center"/>
            </w:pPr>
            <w:r w:rsidRPr="00435A97">
              <w:t>7,015.27</w:t>
            </w:r>
          </w:p>
        </w:tc>
      </w:tr>
      <w:tr w:rsidR="002E7C47" w:rsidRPr="00435A97" w14:paraId="3AA41A45" w14:textId="454E556B" w:rsidTr="002D43C0">
        <w:trPr>
          <w:trHeight w:hRule="exact" w:val="337"/>
        </w:trPr>
        <w:tc>
          <w:tcPr>
            <w:tcW w:w="1707" w:type="dxa"/>
            <w:tcMar>
              <w:left w:w="86" w:type="dxa"/>
              <w:right w:w="86" w:type="dxa"/>
            </w:tcMar>
            <w:vAlign w:val="bottom"/>
          </w:tcPr>
          <w:p w14:paraId="369B6201" w14:textId="77777777" w:rsidR="002E7C47" w:rsidRPr="00435A97" w:rsidRDefault="002E7C47" w:rsidP="002D43C0">
            <w:pPr>
              <w:pStyle w:val="TableParagraph"/>
              <w:spacing w:before="40" w:after="40"/>
            </w:pPr>
            <w:r w:rsidRPr="00435A97">
              <w:t>Total</w:t>
            </w:r>
          </w:p>
        </w:tc>
        <w:tc>
          <w:tcPr>
            <w:tcW w:w="1350" w:type="dxa"/>
            <w:tcMar>
              <w:left w:w="86" w:type="dxa"/>
              <w:right w:w="86" w:type="dxa"/>
            </w:tcMar>
            <w:vAlign w:val="bottom"/>
          </w:tcPr>
          <w:p w14:paraId="13A8BD3C" w14:textId="77777777" w:rsidR="002E7C47" w:rsidRPr="00435A97" w:rsidRDefault="002E7C47" w:rsidP="002D43C0">
            <w:pPr>
              <w:pStyle w:val="TableParagraph"/>
              <w:spacing w:before="40" w:after="40"/>
              <w:jc w:val="center"/>
            </w:pPr>
            <w:r w:rsidRPr="00435A97">
              <w:t>44,800.37</w:t>
            </w:r>
          </w:p>
        </w:tc>
        <w:tc>
          <w:tcPr>
            <w:tcW w:w="1350" w:type="dxa"/>
            <w:tcMar>
              <w:left w:w="86" w:type="dxa"/>
              <w:right w:w="86" w:type="dxa"/>
            </w:tcMar>
            <w:vAlign w:val="bottom"/>
          </w:tcPr>
          <w:p w14:paraId="4B70710E" w14:textId="77777777" w:rsidR="002E7C47" w:rsidRPr="00435A97" w:rsidRDefault="002E7C47" w:rsidP="002D43C0">
            <w:pPr>
              <w:pStyle w:val="TableParagraph"/>
              <w:spacing w:before="40" w:after="40"/>
              <w:jc w:val="center"/>
            </w:pPr>
            <w:r w:rsidRPr="00435A97">
              <w:t>48,312.54</w:t>
            </w:r>
          </w:p>
        </w:tc>
        <w:tc>
          <w:tcPr>
            <w:tcW w:w="1440" w:type="dxa"/>
            <w:tcMar>
              <w:left w:w="86" w:type="dxa"/>
              <w:right w:w="86" w:type="dxa"/>
            </w:tcMar>
            <w:vAlign w:val="bottom"/>
          </w:tcPr>
          <w:p w14:paraId="33ADF0CA" w14:textId="77777777" w:rsidR="002E7C47" w:rsidRPr="00435A97" w:rsidRDefault="002E7C47" w:rsidP="002D43C0">
            <w:pPr>
              <w:pStyle w:val="TableParagraph"/>
              <w:spacing w:before="40" w:after="40"/>
              <w:jc w:val="center"/>
            </w:pPr>
            <w:r w:rsidRPr="00435A97">
              <w:t>49,782.04</w:t>
            </w:r>
          </w:p>
        </w:tc>
        <w:tc>
          <w:tcPr>
            <w:tcW w:w="1350" w:type="dxa"/>
            <w:tcMar>
              <w:left w:w="86" w:type="dxa"/>
              <w:right w:w="86" w:type="dxa"/>
            </w:tcMar>
            <w:vAlign w:val="bottom"/>
          </w:tcPr>
          <w:p w14:paraId="32FB52E5" w14:textId="77777777" w:rsidR="002E7C47" w:rsidRPr="00435A97" w:rsidRDefault="002E7C47" w:rsidP="002D43C0">
            <w:pPr>
              <w:pStyle w:val="TableParagraph"/>
              <w:spacing w:before="40" w:after="40"/>
              <w:jc w:val="center"/>
            </w:pPr>
            <w:r w:rsidRPr="00435A97">
              <w:t>51,087.90</w:t>
            </w:r>
          </w:p>
        </w:tc>
        <w:tc>
          <w:tcPr>
            <w:tcW w:w="1261" w:type="dxa"/>
            <w:tcMar>
              <w:left w:w="86" w:type="dxa"/>
              <w:right w:w="86" w:type="dxa"/>
            </w:tcMar>
            <w:vAlign w:val="bottom"/>
          </w:tcPr>
          <w:p w14:paraId="6EA7E90A" w14:textId="356C0860" w:rsidR="002E7C47" w:rsidRPr="00435A97" w:rsidRDefault="002E7C47" w:rsidP="002D43C0">
            <w:pPr>
              <w:pStyle w:val="TableParagraph"/>
              <w:spacing w:before="40" w:after="40"/>
              <w:jc w:val="center"/>
            </w:pPr>
            <w:r w:rsidRPr="00435A97">
              <w:t>52,392.26</w:t>
            </w:r>
          </w:p>
        </w:tc>
        <w:tc>
          <w:tcPr>
            <w:tcW w:w="1282" w:type="dxa"/>
            <w:tcMar>
              <w:left w:w="86" w:type="dxa"/>
              <w:right w:w="86" w:type="dxa"/>
            </w:tcMar>
            <w:vAlign w:val="bottom"/>
          </w:tcPr>
          <w:p w14:paraId="692FC761" w14:textId="40CF891F" w:rsidR="002E7C47" w:rsidRPr="00435A97" w:rsidRDefault="002E7C47" w:rsidP="002D43C0">
            <w:pPr>
              <w:pStyle w:val="TableParagraph"/>
              <w:spacing w:before="40" w:after="40"/>
              <w:jc w:val="center"/>
            </w:pPr>
            <w:r w:rsidRPr="00435A97">
              <w:t>54,037.50</w:t>
            </w:r>
          </w:p>
        </w:tc>
      </w:tr>
      <w:tr w:rsidR="002E7C47" w:rsidRPr="00435A97" w14:paraId="3A0DEAF2" w14:textId="6900C873" w:rsidTr="002D43C0">
        <w:trPr>
          <w:trHeight w:hRule="exact" w:val="338"/>
        </w:trPr>
        <w:tc>
          <w:tcPr>
            <w:tcW w:w="1707" w:type="dxa"/>
            <w:tcMar>
              <w:left w:w="86" w:type="dxa"/>
              <w:right w:w="86" w:type="dxa"/>
            </w:tcMar>
            <w:vAlign w:val="bottom"/>
          </w:tcPr>
          <w:p w14:paraId="4490A9CD" w14:textId="77777777" w:rsidR="002E7C47" w:rsidRPr="00435A97" w:rsidRDefault="002E7C47" w:rsidP="002D43C0">
            <w:pPr>
              <w:pStyle w:val="TableParagraph"/>
              <w:spacing w:before="40" w:after="40"/>
            </w:pPr>
            <w:r w:rsidRPr="00435A97">
              <w:t>Total</w:t>
            </w:r>
          </w:p>
        </w:tc>
        <w:tc>
          <w:tcPr>
            <w:tcW w:w="1350" w:type="dxa"/>
            <w:tcMar>
              <w:left w:w="86" w:type="dxa"/>
              <w:right w:w="86" w:type="dxa"/>
            </w:tcMar>
            <w:vAlign w:val="bottom"/>
          </w:tcPr>
          <w:p w14:paraId="280FCAF9" w14:textId="77777777" w:rsidR="002E7C47" w:rsidRPr="00435A97" w:rsidRDefault="002E7C47" w:rsidP="002D43C0">
            <w:pPr>
              <w:pStyle w:val="TableParagraph"/>
              <w:spacing w:before="40" w:after="40"/>
              <w:jc w:val="center"/>
            </w:pPr>
            <w:r w:rsidRPr="00435A97">
              <w:t>54,029.80</w:t>
            </w:r>
          </w:p>
        </w:tc>
        <w:tc>
          <w:tcPr>
            <w:tcW w:w="1350" w:type="dxa"/>
            <w:tcMar>
              <w:left w:w="86" w:type="dxa"/>
              <w:right w:w="86" w:type="dxa"/>
            </w:tcMar>
            <w:vAlign w:val="bottom"/>
          </w:tcPr>
          <w:p w14:paraId="00EA7CDD" w14:textId="77777777" w:rsidR="002E7C47" w:rsidRPr="00435A97" w:rsidRDefault="002E7C47" w:rsidP="002D43C0">
            <w:pPr>
              <w:pStyle w:val="TableParagraph"/>
              <w:spacing w:before="40" w:after="40"/>
              <w:jc w:val="center"/>
            </w:pPr>
            <w:r w:rsidRPr="00435A97">
              <w:t>57,459.18</w:t>
            </w:r>
          </w:p>
        </w:tc>
        <w:tc>
          <w:tcPr>
            <w:tcW w:w="1440" w:type="dxa"/>
            <w:tcMar>
              <w:left w:w="86" w:type="dxa"/>
              <w:right w:w="86" w:type="dxa"/>
            </w:tcMar>
            <w:vAlign w:val="bottom"/>
          </w:tcPr>
          <w:p w14:paraId="3EC4EBEC" w14:textId="77777777" w:rsidR="002E7C47" w:rsidRPr="00435A97" w:rsidRDefault="002E7C47" w:rsidP="002D43C0">
            <w:pPr>
              <w:pStyle w:val="TableParagraph"/>
              <w:spacing w:before="40" w:after="40"/>
              <w:jc w:val="center"/>
            </w:pPr>
            <w:r w:rsidRPr="00435A97">
              <w:t>58,821.00</w:t>
            </w:r>
          </w:p>
        </w:tc>
        <w:tc>
          <w:tcPr>
            <w:tcW w:w="1350" w:type="dxa"/>
            <w:tcMar>
              <w:left w:w="86" w:type="dxa"/>
              <w:right w:w="86" w:type="dxa"/>
            </w:tcMar>
            <w:vAlign w:val="bottom"/>
          </w:tcPr>
          <w:p w14:paraId="239B9B13" w14:textId="77777777" w:rsidR="002E7C47" w:rsidRPr="00435A97" w:rsidRDefault="002E7C47" w:rsidP="002D43C0">
            <w:pPr>
              <w:pStyle w:val="TableParagraph"/>
              <w:spacing w:before="40" w:after="40"/>
              <w:jc w:val="center"/>
            </w:pPr>
            <w:r w:rsidRPr="00435A97">
              <w:t>60,006.62</w:t>
            </w:r>
          </w:p>
        </w:tc>
        <w:tc>
          <w:tcPr>
            <w:tcW w:w="1261" w:type="dxa"/>
            <w:tcMar>
              <w:left w:w="86" w:type="dxa"/>
              <w:right w:w="86" w:type="dxa"/>
            </w:tcMar>
            <w:vAlign w:val="bottom"/>
          </w:tcPr>
          <w:p w14:paraId="2398DAC8" w14:textId="29817FBC" w:rsidR="002E7C47" w:rsidRPr="00435A97" w:rsidRDefault="002E7C47" w:rsidP="002D43C0">
            <w:pPr>
              <w:pStyle w:val="TableParagraph"/>
              <w:spacing w:before="40" w:after="40"/>
              <w:jc w:val="center"/>
            </w:pPr>
            <w:r w:rsidRPr="00435A97">
              <w:t>61,087.50</w:t>
            </w:r>
          </w:p>
        </w:tc>
        <w:tc>
          <w:tcPr>
            <w:tcW w:w="1282" w:type="dxa"/>
            <w:tcMar>
              <w:left w:w="86" w:type="dxa"/>
              <w:right w:w="86" w:type="dxa"/>
            </w:tcMar>
            <w:vAlign w:val="bottom"/>
          </w:tcPr>
          <w:p w14:paraId="5E16D96A" w14:textId="2F1CB60D" w:rsidR="002E7C47" w:rsidRPr="00435A97" w:rsidRDefault="00EF1998" w:rsidP="002D43C0">
            <w:pPr>
              <w:pStyle w:val="TableParagraph"/>
              <w:spacing w:before="40" w:after="40"/>
              <w:jc w:val="center"/>
            </w:pPr>
            <w:r w:rsidRPr="00435A97">
              <w:t>62,641.71</w:t>
            </w:r>
          </w:p>
        </w:tc>
      </w:tr>
    </w:tbl>
    <w:p w14:paraId="361DCAE0" w14:textId="40AD2322" w:rsidR="0088452B" w:rsidRPr="00F550BE" w:rsidRDefault="004112E2" w:rsidP="00267F93">
      <w:pPr>
        <w:pStyle w:val="BodyText"/>
        <w:spacing w:after="120"/>
        <w:rPr>
          <w:i/>
          <w:sz w:val="20"/>
          <w:szCs w:val="20"/>
        </w:rPr>
      </w:pPr>
      <w:r w:rsidRPr="00F550BE">
        <w:rPr>
          <w:b/>
          <w:i/>
          <w:sz w:val="20"/>
          <w:szCs w:val="20"/>
        </w:rPr>
        <w:t xml:space="preserve">Source: </w:t>
      </w:r>
      <w:r w:rsidRPr="00F550BE">
        <w:rPr>
          <w:i/>
          <w:sz w:val="20"/>
          <w:szCs w:val="20"/>
        </w:rPr>
        <w:t>Historical counts for 2014 are based on full Medicare administrative records. Historical</w:t>
      </w:r>
      <w:r w:rsidRPr="00F550BE">
        <w:rPr>
          <w:i/>
          <w:spacing w:val="-5"/>
          <w:sz w:val="20"/>
          <w:szCs w:val="20"/>
        </w:rPr>
        <w:t xml:space="preserve"> </w:t>
      </w:r>
      <w:r w:rsidRPr="00F550BE">
        <w:rPr>
          <w:i/>
          <w:sz w:val="20"/>
          <w:szCs w:val="20"/>
        </w:rPr>
        <w:t>counts</w:t>
      </w:r>
      <w:r w:rsidRPr="00F550BE">
        <w:rPr>
          <w:i/>
          <w:spacing w:val="-6"/>
          <w:sz w:val="20"/>
          <w:szCs w:val="20"/>
        </w:rPr>
        <w:t xml:space="preserve"> </w:t>
      </w:r>
      <w:r w:rsidRPr="00F550BE">
        <w:rPr>
          <w:i/>
          <w:sz w:val="20"/>
          <w:szCs w:val="20"/>
        </w:rPr>
        <w:t>for</w:t>
      </w:r>
      <w:r w:rsidRPr="00F550BE">
        <w:rPr>
          <w:i/>
          <w:spacing w:val="-7"/>
          <w:sz w:val="20"/>
          <w:szCs w:val="20"/>
        </w:rPr>
        <w:t xml:space="preserve"> </w:t>
      </w:r>
      <w:r w:rsidRPr="00F550BE">
        <w:rPr>
          <w:i/>
          <w:sz w:val="20"/>
          <w:szCs w:val="20"/>
        </w:rPr>
        <w:t>2015-</w:t>
      </w:r>
      <w:r w:rsidR="00B9296F" w:rsidRPr="00F550BE">
        <w:rPr>
          <w:i/>
          <w:sz w:val="20"/>
          <w:szCs w:val="20"/>
        </w:rPr>
        <w:t>2018</w:t>
      </w:r>
      <w:r w:rsidR="00B9296F" w:rsidRPr="00F550BE">
        <w:rPr>
          <w:i/>
          <w:spacing w:val="-6"/>
          <w:sz w:val="20"/>
          <w:szCs w:val="20"/>
        </w:rPr>
        <w:t xml:space="preserve"> </w:t>
      </w:r>
      <w:r w:rsidRPr="00F550BE">
        <w:rPr>
          <w:i/>
          <w:sz w:val="20"/>
          <w:szCs w:val="20"/>
        </w:rPr>
        <w:t>are</w:t>
      </w:r>
      <w:r w:rsidRPr="00F550BE">
        <w:rPr>
          <w:i/>
          <w:spacing w:val="-6"/>
          <w:sz w:val="20"/>
          <w:szCs w:val="20"/>
        </w:rPr>
        <w:t xml:space="preserve"> </w:t>
      </w:r>
      <w:r w:rsidRPr="00F550BE">
        <w:rPr>
          <w:i/>
          <w:sz w:val="20"/>
          <w:szCs w:val="20"/>
        </w:rPr>
        <w:t>based</w:t>
      </w:r>
      <w:r w:rsidRPr="00F550BE">
        <w:rPr>
          <w:i/>
          <w:spacing w:val="-5"/>
          <w:sz w:val="20"/>
          <w:szCs w:val="20"/>
        </w:rPr>
        <w:t xml:space="preserve"> </w:t>
      </w:r>
      <w:r w:rsidRPr="00F550BE">
        <w:rPr>
          <w:i/>
          <w:sz w:val="20"/>
          <w:szCs w:val="20"/>
        </w:rPr>
        <w:t>on</w:t>
      </w:r>
      <w:r w:rsidRPr="00F550BE">
        <w:rPr>
          <w:i/>
          <w:spacing w:val="-6"/>
          <w:sz w:val="20"/>
          <w:szCs w:val="20"/>
        </w:rPr>
        <w:t xml:space="preserve"> </w:t>
      </w:r>
      <w:r w:rsidRPr="00F550BE">
        <w:rPr>
          <w:i/>
          <w:sz w:val="20"/>
          <w:szCs w:val="20"/>
        </w:rPr>
        <w:t>a</w:t>
      </w:r>
      <w:r w:rsidRPr="00F550BE">
        <w:rPr>
          <w:i/>
          <w:spacing w:val="-6"/>
          <w:sz w:val="20"/>
          <w:szCs w:val="20"/>
        </w:rPr>
        <w:t xml:space="preserve"> </w:t>
      </w:r>
      <w:r w:rsidRPr="00F550BE">
        <w:rPr>
          <w:i/>
          <w:sz w:val="20"/>
          <w:szCs w:val="20"/>
        </w:rPr>
        <w:t>5-percent</w:t>
      </w:r>
      <w:r w:rsidRPr="00F550BE">
        <w:rPr>
          <w:i/>
          <w:spacing w:val="-5"/>
          <w:sz w:val="20"/>
          <w:szCs w:val="20"/>
        </w:rPr>
        <w:t xml:space="preserve"> </w:t>
      </w:r>
      <w:r w:rsidRPr="00F550BE">
        <w:rPr>
          <w:i/>
          <w:sz w:val="20"/>
          <w:szCs w:val="20"/>
        </w:rPr>
        <w:t>extract</w:t>
      </w:r>
      <w:r w:rsidRPr="00F550BE">
        <w:rPr>
          <w:i/>
          <w:spacing w:val="-5"/>
          <w:sz w:val="20"/>
          <w:szCs w:val="20"/>
        </w:rPr>
        <w:t xml:space="preserve"> </w:t>
      </w:r>
      <w:r w:rsidRPr="00F550BE">
        <w:rPr>
          <w:i/>
          <w:sz w:val="20"/>
          <w:szCs w:val="20"/>
        </w:rPr>
        <w:t>of</w:t>
      </w:r>
      <w:r w:rsidRPr="00F550BE">
        <w:rPr>
          <w:i/>
          <w:spacing w:val="-5"/>
          <w:sz w:val="20"/>
          <w:szCs w:val="20"/>
        </w:rPr>
        <w:t xml:space="preserve"> </w:t>
      </w:r>
      <w:r w:rsidRPr="00F550BE">
        <w:rPr>
          <w:i/>
          <w:sz w:val="20"/>
          <w:szCs w:val="20"/>
        </w:rPr>
        <w:t>the</w:t>
      </w:r>
      <w:r w:rsidRPr="00F550BE">
        <w:rPr>
          <w:i/>
          <w:spacing w:val="-6"/>
          <w:sz w:val="20"/>
          <w:szCs w:val="20"/>
        </w:rPr>
        <w:t xml:space="preserve"> </w:t>
      </w:r>
      <w:r w:rsidRPr="00F550BE">
        <w:rPr>
          <w:i/>
          <w:sz w:val="20"/>
          <w:szCs w:val="20"/>
        </w:rPr>
        <w:t>Medicare</w:t>
      </w:r>
      <w:r w:rsidRPr="00F550BE">
        <w:rPr>
          <w:i/>
          <w:spacing w:val="-6"/>
          <w:sz w:val="20"/>
          <w:szCs w:val="20"/>
        </w:rPr>
        <w:t xml:space="preserve"> </w:t>
      </w:r>
      <w:r w:rsidRPr="00F550BE">
        <w:rPr>
          <w:i/>
          <w:sz w:val="20"/>
          <w:szCs w:val="20"/>
        </w:rPr>
        <w:t>administrative records and are computed as 20 times the extract</w:t>
      </w:r>
      <w:r w:rsidR="00D03F5A" w:rsidRPr="00F550BE">
        <w:rPr>
          <w:i/>
          <w:sz w:val="20"/>
          <w:szCs w:val="20"/>
        </w:rPr>
        <w:t xml:space="preserve"> </w:t>
      </w:r>
      <w:r w:rsidRPr="00F550BE">
        <w:rPr>
          <w:i/>
          <w:sz w:val="20"/>
          <w:szCs w:val="20"/>
        </w:rPr>
        <w:t>counts.</w:t>
      </w:r>
    </w:p>
    <w:p w14:paraId="2FFCB4F0" w14:textId="5CB2CE97" w:rsidR="0088452B" w:rsidRPr="00F550BE" w:rsidRDefault="004112E2" w:rsidP="00267F93">
      <w:pPr>
        <w:pStyle w:val="BodyText"/>
        <w:spacing w:after="120"/>
        <w:rPr>
          <w:i/>
          <w:sz w:val="20"/>
          <w:szCs w:val="20"/>
        </w:rPr>
      </w:pPr>
      <w:r w:rsidRPr="00F550BE">
        <w:rPr>
          <w:b/>
          <w:i/>
          <w:sz w:val="20"/>
          <w:szCs w:val="20"/>
        </w:rPr>
        <w:t xml:space="preserve">Notes: </w:t>
      </w:r>
      <w:r w:rsidRPr="00F550BE">
        <w:rPr>
          <w:i/>
          <w:sz w:val="20"/>
          <w:szCs w:val="20"/>
        </w:rPr>
        <w:t>Puerto Rico beneficiaries are excluded from</w:t>
      </w:r>
      <w:r w:rsidR="00B9296F" w:rsidRPr="00F550BE">
        <w:rPr>
          <w:i/>
          <w:sz w:val="20"/>
          <w:szCs w:val="20"/>
        </w:rPr>
        <w:t xml:space="preserve"> </w:t>
      </w:r>
      <w:r w:rsidRPr="00F550BE">
        <w:rPr>
          <w:i/>
          <w:sz w:val="20"/>
          <w:szCs w:val="20"/>
        </w:rPr>
        <w:t>counts</w:t>
      </w:r>
      <w:r w:rsidR="00B9296F" w:rsidRPr="00F550BE">
        <w:rPr>
          <w:i/>
          <w:sz w:val="20"/>
          <w:szCs w:val="20"/>
        </w:rPr>
        <w:t xml:space="preserve"> </w:t>
      </w:r>
      <w:r w:rsidR="00EB5306" w:rsidRPr="00F550BE">
        <w:rPr>
          <w:i/>
          <w:sz w:val="20"/>
          <w:szCs w:val="20"/>
        </w:rPr>
        <w:t>beginning in</w:t>
      </w:r>
      <w:r w:rsidR="00B9296F" w:rsidRPr="00F550BE">
        <w:rPr>
          <w:i/>
          <w:sz w:val="20"/>
          <w:szCs w:val="20"/>
        </w:rPr>
        <w:t xml:space="preserve"> 2017</w:t>
      </w:r>
      <w:r w:rsidRPr="00F550BE">
        <w:rPr>
          <w:i/>
          <w:sz w:val="20"/>
          <w:szCs w:val="20"/>
        </w:rPr>
        <w:t xml:space="preserve"> by sample design. Projections (201</w:t>
      </w:r>
      <w:r w:rsidR="00EB5306" w:rsidRPr="00F550BE">
        <w:rPr>
          <w:i/>
          <w:sz w:val="20"/>
          <w:szCs w:val="20"/>
        </w:rPr>
        <w:t>9</w:t>
      </w:r>
      <w:r w:rsidRPr="00F550BE">
        <w:rPr>
          <w:i/>
          <w:sz w:val="20"/>
          <w:szCs w:val="20"/>
        </w:rPr>
        <w:t>) from the historical counts are based on the annual rate of change from 201</w:t>
      </w:r>
      <w:r w:rsidR="006329C4" w:rsidRPr="00F550BE">
        <w:rPr>
          <w:i/>
          <w:sz w:val="20"/>
          <w:szCs w:val="20"/>
        </w:rPr>
        <w:t>6</w:t>
      </w:r>
      <w:r w:rsidRPr="00F550BE">
        <w:rPr>
          <w:i/>
          <w:sz w:val="20"/>
          <w:szCs w:val="20"/>
        </w:rPr>
        <w:t>-201</w:t>
      </w:r>
      <w:r w:rsidR="00EB5306" w:rsidRPr="00F550BE">
        <w:rPr>
          <w:i/>
          <w:sz w:val="20"/>
          <w:szCs w:val="20"/>
        </w:rPr>
        <w:t>8</w:t>
      </w:r>
      <w:r w:rsidRPr="00F550BE">
        <w:rPr>
          <w:i/>
          <w:sz w:val="20"/>
          <w:szCs w:val="20"/>
        </w:rPr>
        <w:t>.</w:t>
      </w:r>
    </w:p>
    <w:p w14:paraId="0CB6328F" w14:textId="77777777" w:rsidR="0088452B" w:rsidRPr="00F550BE" w:rsidRDefault="004112E2" w:rsidP="00267F93">
      <w:pPr>
        <w:pStyle w:val="BodyText"/>
        <w:spacing w:after="120"/>
        <w:rPr>
          <w:i/>
          <w:sz w:val="20"/>
          <w:szCs w:val="20"/>
        </w:rPr>
      </w:pPr>
      <w:r w:rsidRPr="00F550BE">
        <w:rPr>
          <w:i/>
          <w:sz w:val="20"/>
          <w:szCs w:val="20"/>
        </w:rPr>
        <w:t>Totals do not necessarily equal the sum of rounded components.</w:t>
      </w:r>
    </w:p>
    <w:p w14:paraId="522FB3FA" w14:textId="6D77EC12" w:rsidR="0088452B" w:rsidRDefault="004112E2" w:rsidP="004D6EBE">
      <w:pPr>
        <w:pStyle w:val="BodyText"/>
      </w:pPr>
      <w:r>
        <w:t xml:space="preserve">The target sample size of the MCBS has been designed to yield </w:t>
      </w:r>
      <w:r w:rsidR="00C27049">
        <w:t>9,467</w:t>
      </w:r>
      <w:r w:rsidR="00200E3E">
        <w:rPr>
          <w:rStyle w:val="FootnoteReference"/>
        </w:rPr>
        <w:footnoteReference w:id="1"/>
      </w:r>
      <w:r>
        <w:rPr>
          <w:position w:val="9"/>
          <w:sz w:val="16"/>
        </w:rPr>
        <w:t xml:space="preserve"> </w:t>
      </w:r>
      <w:r>
        <w:t xml:space="preserve">completed cases providing </w:t>
      </w:r>
      <w:r w:rsidR="00D60017">
        <w:t xml:space="preserve">2018 </w:t>
      </w:r>
      <w:r>
        <w:t xml:space="preserve">Cost Supplement data per year (approximately </w:t>
      </w:r>
      <w:r w:rsidR="00B55D62">
        <w:t>8</w:t>
      </w:r>
      <w:r>
        <w:t>00-</w:t>
      </w:r>
      <w:r w:rsidR="00C27049">
        <w:t>9</w:t>
      </w:r>
      <w:r>
        <w:t>00 disabled enrollees under the age of 65 in each of two age strata, and 1,</w:t>
      </w:r>
      <w:r w:rsidR="00B55D62">
        <w:t>4</w:t>
      </w:r>
      <w:r>
        <w:t>00-</w:t>
      </w:r>
      <w:r w:rsidR="00C27049">
        <w:t>1</w:t>
      </w:r>
      <w:r>
        <w:t>,</w:t>
      </w:r>
      <w:r w:rsidR="00C27049">
        <w:t>7</w:t>
      </w:r>
      <w:r>
        <w:t>00 enrollees in each of five age strata for enrollees 65 and over).</w:t>
      </w:r>
    </w:p>
    <w:p w14:paraId="0B18660D" w14:textId="2CA85199" w:rsidR="0088452B" w:rsidRDefault="004112E2" w:rsidP="004D6EBE">
      <w:pPr>
        <w:pStyle w:val="BodyText"/>
      </w:pPr>
      <w:r>
        <w:lastRenderedPageBreak/>
        <w:t xml:space="preserve">To achieve the desired number of completed cases, the MCBS selects new sample beneficiaries each year (referred to as the incoming panel) to compensate for nonresponse, attrition, and retirement of sampled beneficiaries in the oldest panel (referred to as the exit panel) and to include the </w:t>
      </w:r>
      <w:r w:rsidR="00BC219E">
        <w:t>current-year enrollees</w:t>
      </w:r>
      <w:r>
        <w:t>, while continuing to interview the non-retired portion of the continuing sample. The incoming panel is always added in the Fall round (also referred to as the baseline interview); the retiring or exit panel occurs in the winter round (and is the 11</w:t>
      </w:r>
      <w:r>
        <w:rPr>
          <w:position w:val="9"/>
          <w:sz w:val="16"/>
        </w:rPr>
        <w:t xml:space="preserve">th </w:t>
      </w:r>
      <w:r>
        <w:t>and final interview for all respondents).</w:t>
      </w:r>
    </w:p>
    <w:p w14:paraId="420FA73C" w14:textId="780C4909" w:rsidR="0088452B" w:rsidRDefault="004112E2" w:rsidP="004D6EBE">
      <w:pPr>
        <w:pStyle w:val="BodyText"/>
      </w:pPr>
      <w:r>
        <w:t xml:space="preserve">Each year, an analysis of non-response and attrition is conducted to determine the optimal sample size for the fall round incoming panel. Through 2009, approximately 6,500 beneficiaries were added to the sample in the fall (September – December) round each year to replace the exiting panel and to offset sample losses due to non-response and attrition. Beginning in the fall round of 2010, the number of beneficiaries included in the incoming panel was increased to approximately 7,400 to compensate for declining response rates. </w:t>
      </w:r>
      <w:r w:rsidR="00C3086C">
        <w:t>Over the decade</w:t>
      </w:r>
      <w:r>
        <w:t xml:space="preserve">, the </w:t>
      </w:r>
      <w:r w:rsidR="00BC219E">
        <w:t xml:space="preserve">incoming panel </w:t>
      </w:r>
      <w:r>
        <w:t xml:space="preserve">sample has </w:t>
      </w:r>
      <w:r w:rsidR="00C3086C">
        <w:t xml:space="preserve">gradually increased </w:t>
      </w:r>
      <w:r>
        <w:t>to approximately 11,</w:t>
      </w:r>
      <w:r w:rsidR="00C27049">
        <w:t>5</w:t>
      </w:r>
      <w:r>
        <w:t xml:space="preserve">00. The sample size results in about </w:t>
      </w:r>
      <w:r w:rsidR="00960270">
        <w:t>3</w:t>
      </w:r>
      <w:r w:rsidR="00BC219E">
        <w:t>6</w:t>
      </w:r>
      <w:r>
        <w:t>,000 interviews completed per year.</w:t>
      </w:r>
    </w:p>
    <w:p w14:paraId="6D8F9092" w14:textId="555687AE" w:rsidR="0088452B" w:rsidRDefault="004112E2" w:rsidP="004D6EBE">
      <w:pPr>
        <w:pStyle w:val="BodyText"/>
      </w:pPr>
      <w:r>
        <w:t>Proxy interviews are attempted for deceased sample persons. If data are collected through the date of death, then such cases are counted as completes. Sampled beneficiaries remain in the survey when they are unavailable for an interview in a given round; that is, they are carried forward into the next round. For these individuals, the reference period for their next interview is longer as it covers the period since their last interview; this ensures that there will not be a gap in coverage of utilization and expenditure data. If a sampled beneficiary is not interviewed for two consecutive rounds, they are not scheduled for any further interviews and are taken out of case management. Such cases are treated as nonresponding cases.</w:t>
      </w:r>
    </w:p>
    <w:p w14:paraId="258D3AB8" w14:textId="435FD8D4" w:rsidR="00267F93" w:rsidRPr="00200E3E" w:rsidRDefault="004112E2">
      <w:pPr>
        <w:pStyle w:val="BodyText"/>
      </w:pPr>
      <w:r>
        <w:t>The methodology for drawing the samples is described later in this document. The number of cases to be selected each year for the incoming panel (designated sample sizes) are larger than the targeted number of completes to compensate for non-response, ineligibility, and attrition. To see an illustration of the extent of the compensation necessary in Fall 201</w:t>
      </w:r>
      <w:r w:rsidR="00C27049">
        <w:t>8</w:t>
      </w:r>
      <w:r>
        <w:t xml:space="preserve"> Round </w:t>
      </w:r>
      <w:r w:rsidR="00C27049">
        <w:t>82</w:t>
      </w:r>
      <w:r>
        <w:t xml:space="preserve"> to achieve the desired number of cases providing annual data, see Table B.2.</w:t>
      </w:r>
    </w:p>
    <w:p w14:paraId="28BDD6E5" w14:textId="23225998" w:rsidR="0088452B" w:rsidRDefault="004112E2" w:rsidP="004D6EBE">
      <w:pPr>
        <w:pStyle w:val="BodyText"/>
      </w:pPr>
      <w:r>
        <w:t>Table B.2: Sample Size Needed to Compensate for Initial Non-Response and Ineligibility in the 201</w:t>
      </w:r>
      <w:r w:rsidR="00C27049">
        <w:t>8</w:t>
      </w:r>
      <w:r>
        <w:t xml:space="preserve"> Fall Round</w:t>
      </w:r>
    </w:p>
    <w:p w14:paraId="46B24B34" w14:textId="120C8687" w:rsidR="0088452B" w:rsidRPr="002D43C0" w:rsidRDefault="004112E2" w:rsidP="002D43C0">
      <w:pPr>
        <w:pStyle w:val="Caption"/>
      </w:pPr>
      <w:r>
        <w:t>Table B.2: Sample Size Needed to Compensate for Initial Non-Response and Ineligibility</w:t>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2 Sample size needed to compensate for initial nonresponse and ineligibility"/>
        <w:tblDescription w:val="Table contains desired average number of cases providing annual data and number sampled at Round 82, by age group"/>
      </w:tblPr>
      <w:tblGrid>
        <w:gridCol w:w="3120"/>
        <w:gridCol w:w="3120"/>
        <w:gridCol w:w="3120"/>
      </w:tblGrid>
      <w:tr w:rsidR="005B5F27" w:rsidRPr="00435A97" w14:paraId="519E9DBC" w14:textId="45D8F1A0" w:rsidTr="002D43C0">
        <w:trPr>
          <w:cantSplit/>
          <w:tblHeader/>
          <w:jc w:val="center"/>
        </w:trPr>
        <w:tc>
          <w:tcPr>
            <w:tcW w:w="3240" w:type="dxa"/>
            <w:shd w:val="clear" w:color="auto" w:fill="D9D9D9"/>
            <w:tcMar>
              <w:left w:w="115" w:type="dxa"/>
              <w:right w:w="115" w:type="dxa"/>
            </w:tcMar>
            <w:vAlign w:val="bottom"/>
          </w:tcPr>
          <w:p w14:paraId="40FBE095" w14:textId="77777777" w:rsidR="005B5F27" w:rsidRPr="00435A97" w:rsidRDefault="005B5F27" w:rsidP="002D43C0">
            <w:pPr>
              <w:pStyle w:val="TableParagraph"/>
              <w:spacing w:before="40" w:after="40"/>
              <w:jc w:val="center"/>
              <w:rPr>
                <w:b/>
              </w:rPr>
            </w:pPr>
            <w:r w:rsidRPr="00435A97">
              <w:rPr>
                <w:b/>
              </w:rPr>
              <w:t xml:space="preserve">Age on December 31 of </w:t>
            </w:r>
            <w:r w:rsidRPr="00435A97">
              <w:rPr>
                <w:b/>
                <w:u w:val="thick"/>
              </w:rPr>
              <w:t>reference year</w:t>
            </w:r>
          </w:p>
        </w:tc>
        <w:tc>
          <w:tcPr>
            <w:tcW w:w="3240" w:type="dxa"/>
            <w:shd w:val="clear" w:color="auto" w:fill="D9D9D9"/>
            <w:tcMar>
              <w:left w:w="115" w:type="dxa"/>
              <w:right w:w="115" w:type="dxa"/>
            </w:tcMar>
            <w:vAlign w:val="bottom"/>
          </w:tcPr>
          <w:p w14:paraId="19E3940A" w14:textId="77777777" w:rsidR="005B5F27" w:rsidRPr="00435A97" w:rsidRDefault="005B5F27" w:rsidP="002D43C0">
            <w:pPr>
              <w:pStyle w:val="TableParagraph"/>
              <w:spacing w:before="40" w:after="40"/>
              <w:jc w:val="center"/>
              <w:rPr>
                <w:b/>
              </w:rPr>
            </w:pPr>
            <w:r w:rsidRPr="00435A97">
              <w:rPr>
                <w:b/>
              </w:rPr>
              <w:t xml:space="preserve">Desired average number of </w:t>
            </w:r>
            <w:r w:rsidRPr="00435A97">
              <w:rPr>
                <w:b/>
                <w:u w:val="thick"/>
              </w:rPr>
              <w:t>cases providing annual data</w:t>
            </w:r>
          </w:p>
        </w:tc>
        <w:tc>
          <w:tcPr>
            <w:tcW w:w="3240" w:type="dxa"/>
            <w:shd w:val="clear" w:color="auto" w:fill="D9D9D9"/>
            <w:tcMar>
              <w:left w:w="115" w:type="dxa"/>
              <w:right w:w="115" w:type="dxa"/>
            </w:tcMar>
            <w:vAlign w:val="bottom"/>
          </w:tcPr>
          <w:p w14:paraId="4AB30A4A" w14:textId="093C2E3A" w:rsidR="005B5F27" w:rsidRPr="00435A97" w:rsidRDefault="005B5F27" w:rsidP="002D43C0">
            <w:pPr>
              <w:pStyle w:val="TableParagraph"/>
              <w:spacing w:before="40" w:after="40"/>
              <w:jc w:val="center"/>
              <w:rPr>
                <w:b/>
              </w:rPr>
            </w:pPr>
            <w:r w:rsidRPr="00435A97">
              <w:rPr>
                <w:b/>
              </w:rPr>
              <w:t xml:space="preserve">Number sampled at </w:t>
            </w:r>
            <w:r w:rsidR="00BC219E" w:rsidRPr="00435A97">
              <w:rPr>
                <w:b/>
              </w:rPr>
              <w:t xml:space="preserve">Fall 2018 </w:t>
            </w:r>
            <w:r w:rsidRPr="00435A97">
              <w:rPr>
                <w:b/>
                <w:u w:val="thick"/>
              </w:rPr>
              <w:t>Round 82</w:t>
            </w:r>
          </w:p>
        </w:tc>
      </w:tr>
      <w:tr w:rsidR="002D02BA" w:rsidRPr="00435A97" w14:paraId="69CE31F9" w14:textId="40040B72" w:rsidTr="002D43C0">
        <w:trPr>
          <w:cantSplit/>
          <w:jc w:val="center"/>
        </w:trPr>
        <w:tc>
          <w:tcPr>
            <w:tcW w:w="3240" w:type="dxa"/>
            <w:tcMar>
              <w:left w:w="115" w:type="dxa"/>
              <w:right w:w="115" w:type="dxa"/>
            </w:tcMar>
          </w:tcPr>
          <w:p w14:paraId="4D1621DE" w14:textId="77777777" w:rsidR="002D02BA" w:rsidRPr="00435A97" w:rsidRDefault="002D02BA" w:rsidP="002D43C0">
            <w:pPr>
              <w:pStyle w:val="TableParagraph"/>
              <w:spacing w:before="40" w:after="40"/>
              <w:jc w:val="center"/>
            </w:pPr>
            <w:r w:rsidRPr="00435A97">
              <w:t>18-44</w:t>
            </w:r>
          </w:p>
        </w:tc>
        <w:tc>
          <w:tcPr>
            <w:tcW w:w="3240" w:type="dxa"/>
            <w:tcMar>
              <w:left w:w="115" w:type="dxa"/>
              <w:right w:w="115" w:type="dxa"/>
            </w:tcMar>
          </w:tcPr>
          <w:p w14:paraId="651E230E" w14:textId="2274739A" w:rsidR="002D02BA" w:rsidRPr="00435A97" w:rsidRDefault="002D02BA" w:rsidP="002D43C0">
            <w:pPr>
              <w:pStyle w:val="TableParagraph"/>
              <w:spacing w:before="40" w:after="40"/>
              <w:jc w:val="center"/>
            </w:pPr>
            <w:r w:rsidRPr="00435A97">
              <w:t xml:space="preserve">343  </w:t>
            </w:r>
          </w:p>
        </w:tc>
        <w:tc>
          <w:tcPr>
            <w:tcW w:w="3240" w:type="dxa"/>
            <w:tcMar>
              <w:left w:w="115" w:type="dxa"/>
              <w:right w:w="115" w:type="dxa"/>
            </w:tcMar>
          </w:tcPr>
          <w:p w14:paraId="5033AF05" w14:textId="68838EB8" w:rsidR="002D02BA" w:rsidRPr="00435A97" w:rsidRDefault="002D02BA" w:rsidP="002D43C0">
            <w:pPr>
              <w:pStyle w:val="TableParagraph"/>
              <w:spacing w:before="40" w:after="40"/>
              <w:jc w:val="center"/>
            </w:pPr>
            <w:r w:rsidRPr="00435A97">
              <w:t xml:space="preserve"> 1,184 </w:t>
            </w:r>
          </w:p>
        </w:tc>
      </w:tr>
      <w:tr w:rsidR="002D02BA" w:rsidRPr="00435A97" w14:paraId="753A170D" w14:textId="591B3809" w:rsidTr="002D43C0">
        <w:trPr>
          <w:cantSplit/>
          <w:jc w:val="center"/>
        </w:trPr>
        <w:tc>
          <w:tcPr>
            <w:tcW w:w="3240" w:type="dxa"/>
            <w:tcMar>
              <w:left w:w="115" w:type="dxa"/>
              <w:right w:w="115" w:type="dxa"/>
            </w:tcMar>
          </w:tcPr>
          <w:p w14:paraId="26601186" w14:textId="77777777" w:rsidR="002D02BA" w:rsidRPr="00435A97" w:rsidRDefault="002D02BA" w:rsidP="002D43C0">
            <w:pPr>
              <w:pStyle w:val="TableParagraph"/>
              <w:spacing w:before="40" w:after="40"/>
              <w:jc w:val="center"/>
            </w:pPr>
            <w:r w:rsidRPr="00435A97">
              <w:rPr>
                <w:w w:val="95"/>
              </w:rPr>
              <w:t>45-64</w:t>
            </w:r>
          </w:p>
        </w:tc>
        <w:tc>
          <w:tcPr>
            <w:tcW w:w="3240" w:type="dxa"/>
            <w:tcMar>
              <w:left w:w="115" w:type="dxa"/>
              <w:right w:w="115" w:type="dxa"/>
            </w:tcMar>
          </w:tcPr>
          <w:p w14:paraId="4E8D0304" w14:textId="1A071664" w:rsidR="002D02BA" w:rsidRPr="00435A97" w:rsidRDefault="002D02BA" w:rsidP="002D43C0">
            <w:pPr>
              <w:pStyle w:val="TableParagraph"/>
              <w:spacing w:before="40" w:after="40"/>
              <w:jc w:val="center"/>
            </w:pPr>
            <w:r w:rsidRPr="00435A97">
              <w:t xml:space="preserve">332  </w:t>
            </w:r>
          </w:p>
        </w:tc>
        <w:tc>
          <w:tcPr>
            <w:tcW w:w="3240" w:type="dxa"/>
            <w:tcMar>
              <w:left w:w="115" w:type="dxa"/>
              <w:right w:w="115" w:type="dxa"/>
            </w:tcMar>
          </w:tcPr>
          <w:p w14:paraId="12B99948" w14:textId="1CF2C33C" w:rsidR="002D02BA" w:rsidRPr="00435A97" w:rsidRDefault="002D02BA" w:rsidP="002D43C0">
            <w:pPr>
              <w:pStyle w:val="TableParagraph"/>
              <w:spacing w:before="40" w:after="40"/>
              <w:jc w:val="center"/>
            </w:pPr>
            <w:r w:rsidRPr="00435A97">
              <w:t xml:space="preserve"> 864 </w:t>
            </w:r>
          </w:p>
        </w:tc>
      </w:tr>
      <w:tr w:rsidR="002D02BA" w:rsidRPr="00435A97" w14:paraId="7CD4BF9D" w14:textId="64C41D56" w:rsidTr="002D43C0">
        <w:trPr>
          <w:cantSplit/>
          <w:jc w:val="center"/>
        </w:trPr>
        <w:tc>
          <w:tcPr>
            <w:tcW w:w="3240" w:type="dxa"/>
            <w:tcMar>
              <w:left w:w="115" w:type="dxa"/>
              <w:right w:w="115" w:type="dxa"/>
            </w:tcMar>
          </w:tcPr>
          <w:p w14:paraId="50933AE4" w14:textId="77777777" w:rsidR="002D02BA" w:rsidRPr="00435A97" w:rsidRDefault="002D02BA" w:rsidP="002D43C0">
            <w:pPr>
              <w:pStyle w:val="TableParagraph"/>
              <w:spacing w:before="40" w:after="40"/>
              <w:jc w:val="center"/>
            </w:pPr>
            <w:r w:rsidRPr="00435A97">
              <w:rPr>
                <w:w w:val="95"/>
              </w:rPr>
              <w:t>65-69</w:t>
            </w:r>
          </w:p>
        </w:tc>
        <w:tc>
          <w:tcPr>
            <w:tcW w:w="3240" w:type="dxa"/>
            <w:tcMar>
              <w:left w:w="115" w:type="dxa"/>
              <w:right w:w="115" w:type="dxa"/>
            </w:tcMar>
          </w:tcPr>
          <w:p w14:paraId="3B472FB2" w14:textId="77D3DCE1" w:rsidR="002D02BA" w:rsidRPr="00435A97" w:rsidRDefault="002D02BA" w:rsidP="002D43C0">
            <w:pPr>
              <w:pStyle w:val="TableParagraph"/>
              <w:spacing w:before="40" w:after="40"/>
              <w:jc w:val="center"/>
            </w:pPr>
            <w:r w:rsidRPr="00435A97">
              <w:t xml:space="preserve">687  </w:t>
            </w:r>
          </w:p>
        </w:tc>
        <w:tc>
          <w:tcPr>
            <w:tcW w:w="3240" w:type="dxa"/>
            <w:tcMar>
              <w:left w:w="115" w:type="dxa"/>
              <w:right w:w="115" w:type="dxa"/>
            </w:tcMar>
          </w:tcPr>
          <w:p w14:paraId="34FD8499" w14:textId="15CD9A94" w:rsidR="002D02BA" w:rsidRPr="00435A97" w:rsidRDefault="002D02BA" w:rsidP="002D43C0">
            <w:pPr>
              <w:pStyle w:val="TableParagraph"/>
              <w:spacing w:before="40" w:after="40"/>
              <w:jc w:val="center"/>
            </w:pPr>
            <w:r w:rsidRPr="00435A97">
              <w:t xml:space="preserve"> 2,217 </w:t>
            </w:r>
          </w:p>
        </w:tc>
      </w:tr>
      <w:tr w:rsidR="002D02BA" w:rsidRPr="00435A97" w14:paraId="34A5B677" w14:textId="54A9ADF3" w:rsidTr="002D43C0">
        <w:trPr>
          <w:cantSplit/>
          <w:jc w:val="center"/>
        </w:trPr>
        <w:tc>
          <w:tcPr>
            <w:tcW w:w="3240" w:type="dxa"/>
            <w:tcMar>
              <w:left w:w="115" w:type="dxa"/>
              <w:right w:w="115" w:type="dxa"/>
            </w:tcMar>
          </w:tcPr>
          <w:p w14:paraId="08C7E8AB" w14:textId="77777777" w:rsidR="002D02BA" w:rsidRPr="00435A97" w:rsidRDefault="002D02BA" w:rsidP="002D43C0">
            <w:pPr>
              <w:pStyle w:val="TableParagraph"/>
              <w:spacing w:before="40" w:after="40"/>
              <w:jc w:val="center"/>
            </w:pPr>
            <w:r w:rsidRPr="00435A97">
              <w:rPr>
                <w:w w:val="95"/>
              </w:rPr>
              <w:t>70-74</w:t>
            </w:r>
          </w:p>
        </w:tc>
        <w:tc>
          <w:tcPr>
            <w:tcW w:w="3240" w:type="dxa"/>
            <w:tcMar>
              <w:left w:w="115" w:type="dxa"/>
              <w:right w:w="115" w:type="dxa"/>
            </w:tcMar>
          </w:tcPr>
          <w:p w14:paraId="78359AB2" w14:textId="0BAFD68B" w:rsidR="002D02BA" w:rsidRPr="00435A97" w:rsidRDefault="002D02BA" w:rsidP="002D43C0">
            <w:pPr>
              <w:pStyle w:val="TableParagraph"/>
              <w:spacing w:before="40" w:after="40"/>
              <w:jc w:val="center"/>
            </w:pPr>
            <w:r w:rsidRPr="00435A97">
              <w:t xml:space="preserve">600  </w:t>
            </w:r>
          </w:p>
        </w:tc>
        <w:tc>
          <w:tcPr>
            <w:tcW w:w="3240" w:type="dxa"/>
            <w:tcMar>
              <w:left w:w="115" w:type="dxa"/>
              <w:right w:w="115" w:type="dxa"/>
            </w:tcMar>
          </w:tcPr>
          <w:p w14:paraId="3B7C8FCE" w14:textId="200C6659" w:rsidR="002D02BA" w:rsidRPr="00435A97" w:rsidRDefault="002D02BA" w:rsidP="002D43C0">
            <w:pPr>
              <w:pStyle w:val="TableParagraph"/>
              <w:spacing w:before="40" w:after="40"/>
              <w:jc w:val="center"/>
            </w:pPr>
            <w:r w:rsidRPr="00435A97">
              <w:t xml:space="preserve"> 1,609 </w:t>
            </w:r>
          </w:p>
        </w:tc>
      </w:tr>
      <w:tr w:rsidR="002D02BA" w:rsidRPr="00435A97" w14:paraId="02413713" w14:textId="1D1218CC" w:rsidTr="002D43C0">
        <w:trPr>
          <w:cantSplit/>
          <w:jc w:val="center"/>
        </w:trPr>
        <w:tc>
          <w:tcPr>
            <w:tcW w:w="3240" w:type="dxa"/>
            <w:tcMar>
              <w:left w:w="115" w:type="dxa"/>
              <w:right w:w="115" w:type="dxa"/>
            </w:tcMar>
          </w:tcPr>
          <w:p w14:paraId="5455CAE5" w14:textId="77777777" w:rsidR="002D02BA" w:rsidRPr="00435A97" w:rsidRDefault="002D02BA" w:rsidP="002D43C0">
            <w:pPr>
              <w:pStyle w:val="TableParagraph"/>
              <w:spacing w:before="40" w:after="40"/>
              <w:jc w:val="center"/>
            </w:pPr>
            <w:r w:rsidRPr="00435A97">
              <w:t>75-79</w:t>
            </w:r>
          </w:p>
        </w:tc>
        <w:tc>
          <w:tcPr>
            <w:tcW w:w="3240" w:type="dxa"/>
            <w:tcMar>
              <w:left w:w="115" w:type="dxa"/>
              <w:right w:w="115" w:type="dxa"/>
            </w:tcMar>
          </w:tcPr>
          <w:p w14:paraId="7A55A0F5" w14:textId="13000600" w:rsidR="002D02BA" w:rsidRPr="00435A97" w:rsidRDefault="002D02BA" w:rsidP="002D43C0">
            <w:pPr>
              <w:pStyle w:val="TableParagraph"/>
              <w:spacing w:before="40" w:after="40"/>
              <w:jc w:val="center"/>
            </w:pPr>
            <w:r w:rsidRPr="00435A97">
              <w:t xml:space="preserve">603  </w:t>
            </w:r>
          </w:p>
        </w:tc>
        <w:tc>
          <w:tcPr>
            <w:tcW w:w="3240" w:type="dxa"/>
            <w:tcMar>
              <w:left w:w="115" w:type="dxa"/>
              <w:right w:w="115" w:type="dxa"/>
            </w:tcMar>
          </w:tcPr>
          <w:p w14:paraId="420CDB2D" w14:textId="16BF2A9E" w:rsidR="002D02BA" w:rsidRPr="00435A97" w:rsidRDefault="002D02BA" w:rsidP="002D43C0">
            <w:pPr>
              <w:pStyle w:val="TableParagraph"/>
              <w:spacing w:before="40" w:after="40"/>
              <w:jc w:val="center"/>
            </w:pPr>
            <w:r w:rsidRPr="00435A97">
              <w:t xml:space="preserve"> 1,747 </w:t>
            </w:r>
          </w:p>
        </w:tc>
      </w:tr>
      <w:tr w:rsidR="002D02BA" w:rsidRPr="00435A97" w14:paraId="2CEE6F69" w14:textId="7F001E66" w:rsidTr="002D43C0">
        <w:trPr>
          <w:cantSplit/>
          <w:jc w:val="center"/>
        </w:trPr>
        <w:tc>
          <w:tcPr>
            <w:tcW w:w="3240" w:type="dxa"/>
            <w:tcMar>
              <w:left w:w="115" w:type="dxa"/>
              <w:right w:w="115" w:type="dxa"/>
            </w:tcMar>
          </w:tcPr>
          <w:p w14:paraId="1AEA92B2" w14:textId="77777777" w:rsidR="002D02BA" w:rsidRPr="00435A97" w:rsidRDefault="002D02BA" w:rsidP="002D43C0">
            <w:pPr>
              <w:pStyle w:val="TableParagraph"/>
              <w:spacing w:before="40" w:after="40"/>
              <w:jc w:val="center"/>
            </w:pPr>
            <w:r w:rsidRPr="00435A97">
              <w:rPr>
                <w:w w:val="95"/>
              </w:rPr>
              <w:t>80-84</w:t>
            </w:r>
          </w:p>
        </w:tc>
        <w:tc>
          <w:tcPr>
            <w:tcW w:w="3240" w:type="dxa"/>
            <w:tcMar>
              <w:left w:w="115" w:type="dxa"/>
              <w:right w:w="115" w:type="dxa"/>
            </w:tcMar>
          </w:tcPr>
          <w:p w14:paraId="340A7263" w14:textId="3ED2B169" w:rsidR="002D02BA" w:rsidRPr="00435A97" w:rsidRDefault="002D02BA" w:rsidP="002D43C0">
            <w:pPr>
              <w:pStyle w:val="TableParagraph"/>
              <w:spacing w:before="40" w:after="40"/>
              <w:jc w:val="center"/>
            </w:pPr>
            <w:r w:rsidRPr="00435A97">
              <w:t xml:space="preserve">620  </w:t>
            </w:r>
          </w:p>
        </w:tc>
        <w:tc>
          <w:tcPr>
            <w:tcW w:w="3240" w:type="dxa"/>
            <w:tcMar>
              <w:left w:w="115" w:type="dxa"/>
              <w:right w:w="115" w:type="dxa"/>
            </w:tcMar>
          </w:tcPr>
          <w:p w14:paraId="0FD30188" w14:textId="33ECE3F5" w:rsidR="002D02BA" w:rsidRPr="00435A97" w:rsidRDefault="002D02BA" w:rsidP="002D43C0">
            <w:pPr>
              <w:pStyle w:val="TableParagraph"/>
              <w:spacing w:before="40" w:after="40"/>
              <w:jc w:val="center"/>
            </w:pPr>
            <w:r w:rsidRPr="00435A97">
              <w:t xml:space="preserve"> 1,837 </w:t>
            </w:r>
          </w:p>
        </w:tc>
      </w:tr>
      <w:tr w:rsidR="002D02BA" w:rsidRPr="00435A97" w14:paraId="41557307" w14:textId="56E9834A" w:rsidTr="002D43C0">
        <w:trPr>
          <w:cantSplit/>
          <w:jc w:val="center"/>
        </w:trPr>
        <w:tc>
          <w:tcPr>
            <w:tcW w:w="3240" w:type="dxa"/>
            <w:tcMar>
              <w:left w:w="115" w:type="dxa"/>
              <w:right w:w="115" w:type="dxa"/>
            </w:tcMar>
          </w:tcPr>
          <w:p w14:paraId="5234E10A" w14:textId="77777777" w:rsidR="002D02BA" w:rsidRPr="00435A97" w:rsidRDefault="002D02BA" w:rsidP="002D43C0">
            <w:pPr>
              <w:pStyle w:val="TableParagraph"/>
              <w:spacing w:before="40" w:after="40"/>
              <w:jc w:val="center"/>
            </w:pPr>
            <w:r w:rsidRPr="00435A97">
              <w:rPr>
                <w:w w:val="95"/>
              </w:rPr>
              <w:t>85+</w:t>
            </w:r>
          </w:p>
        </w:tc>
        <w:tc>
          <w:tcPr>
            <w:tcW w:w="3240" w:type="dxa"/>
            <w:tcMar>
              <w:left w:w="115" w:type="dxa"/>
              <w:right w:w="115" w:type="dxa"/>
            </w:tcMar>
          </w:tcPr>
          <w:p w14:paraId="51AA2AED" w14:textId="21F20D8A" w:rsidR="002D02BA" w:rsidRPr="00435A97" w:rsidRDefault="002D02BA" w:rsidP="002D43C0">
            <w:pPr>
              <w:pStyle w:val="TableParagraph"/>
              <w:spacing w:before="40" w:after="40"/>
              <w:jc w:val="center"/>
            </w:pPr>
            <w:r w:rsidRPr="00435A97">
              <w:t xml:space="preserve">648  </w:t>
            </w:r>
          </w:p>
        </w:tc>
        <w:tc>
          <w:tcPr>
            <w:tcW w:w="3240" w:type="dxa"/>
            <w:tcMar>
              <w:left w:w="115" w:type="dxa"/>
              <w:right w:w="115" w:type="dxa"/>
            </w:tcMar>
          </w:tcPr>
          <w:p w14:paraId="083DAE54" w14:textId="5DFE314F" w:rsidR="002D02BA" w:rsidRPr="00435A97" w:rsidRDefault="002D02BA" w:rsidP="002D43C0">
            <w:pPr>
              <w:pStyle w:val="TableParagraph"/>
              <w:spacing w:before="40" w:after="40"/>
              <w:jc w:val="center"/>
            </w:pPr>
            <w:r w:rsidRPr="00435A97">
              <w:t xml:space="preserve"> 2,090 </w:t>
            </w:r>
          </w:p>
        </w:tc>
      </w:tr>
      <w:tr w:rsidR="002D02BA" w:rsidRPr="00435A97" w14:paraId="31AF743B" w14:textId="64524A4B" w:rsidTr="002D43C0">
        <w:trPr>
          <w:cantSplit/>
          <w:jc w:val="center"/>
        </w:trPr>
        <w:tc>
          <w:tcPr>
            <w:tcW w:w="3240" w:type="dxa"/>
            <w:tcMar>
              <w:left w:w="115" w:type="dxa"/>
              <w:right w:w="115" w:type="dxa"/>
            </w:tcMar>
          </w:tcPr>
          <w:p w14:paraId="062ABB53" w14:textId="77777777" w:rsidR="002D02BA" w:rsidRPr="00435A97" w:rsidRDefault="002D02BA" w:rsidP="002D43C0">
            <w:pPr>
              <w:pStyle w:val="TableParagraph"/>
              <w:spacing w:before="40" w:after="40"/>
              <w:jc w:val="center"/>
            </w:pPr>
            <w:r w:rsidRPr="00435A97">
              <w:t>Total</w:t>
            </w:r>
          </w:p>
        </w:tc>
        <w:tc>
          <w:tcPr>
            <w:tcW w:w="3240" w:type="dxa"/>
            <w:tcMar>
              <w:left w:w="115" w:type="dxa"/>
              <w:right w:w="115" w:type="dxa"/>
            </w:tcMar>
          </w:tcPr>
          <w:p w14:paraId="30610238" w14:textId="7BB69D28" w:rsidR="002D02BA" w:rsidRPr="00435A97" w:rsidRDefault="002D02BA" w:rsidP="002D43C0">
            <w:pPr>
              <w:pStyle w:val="TableParagraph"/>
              <w:spacing w:before="40" w:after="40"/>
              <w:jc w:val="center"/>
            </w:pPr>
            <w:r w:rsidRPr="00435A97">
              <w:t xml:space="preserve">3,833  </w:t>
            </w:r>
          </w:p>
        </w:tc>
        <w:tc>
          <w:tcPr>
            <w:tcW w:w="3240" w:type="dxa"/>
            <w:tcMar>
              <w:left w:w="115" w:type="dxa"/>
              <w:right w:w="115" w:type="dxa"/>
            </w:tcMar>
          </w:tcPr>
          <w:p w14:paraId="149EF87C" w14:textId="27B7F23B" w:rsidR="002D02BA" w:rsidRPr="00435A97" w:rsidRDefault="002D02BA" w:rsidP="002D43C0">
            <w:pPr>
              <w:pStyle w:val="TableParagraph"/>
              <w:spacing w:before="40" w:after="40"/>
              <w:jc w:val="center"/>
            </w:pPr>
            <w:r w:rsidRPr="00435A97">
              <w:t xml:space="preserve"> 11,548 </w:t>
            </w:r>
          </w:p>
        </w:tc>
      </w:tr>
    </w:tbl>
    <w:p w14:paraId="0BDB338C" w14:textId="556BD9D0" w:rsidR="0088452B" w:rsidRDefault="004112E2" w:rsidP="002D43C0">
      <w:pPr>
        <w:pStyle w:val="BodyText"/>
        <w:spacing w:before="120"/>
      </w:pPr>
      <w:r>
        <w:rPr>
          <w:b/>
        </w:rPr>
        <w:t xml:space="preserve">Cross-sectional sample sizes for other domains. </w:t>
      </w:r>
      <w:r>
        <w:t xml:space="preserve">There are multiple domains of interest in the MCBS, (for example, respondents with end-stage renal disease, persons residing in nursing </w:t>
      </w:r>
      <w:r>
        <w:lastRenderedPageBreak/>
        <w:t>homes, managed care enrollees, beneficiaries of various race and ethnic backgrounds, and Medicaid recipients). The MCBS will continue to maintain a minimum target of</w:t>
      </w:r>
      <w:r w:rsidR="002C2466">
        <w:t xml:space="preserve"> 9,000</w:t>
      </w:r>
      <w:r w:rsidR="00796917">
        <w:t xml:space="preserve"> </w:t>
      </w:r>
      <w:r>
        <w:t xml:space="preserve">completed responses in the annual </w:t>
      </w:r>
      <w:r w:rsidRPr="002D43C0">
        <w:t>Cost</w:t>
      </w:r>
      <w:r>
        <w:t xml:space="preserve"> Supplement file to ensure that analysis can be performed on MCBS data for many domains of interest.</w:t>
      </w:r>
    </w:p>
    <w:p w14:paraId="73554824" w14:textId="7A4717EB" w:rsidR="0088452B" w:rsidRDefault="004112E2" w:rsidP="004D6EBE">
      <w:pPr>
        <w:pStyle w:val="BodyText"/>
      </w:pPr>
      <w:r>
        <w:rPr>
          <w:b/>
        </w:rPr>
        <w:t>Sample sizes for longitudinal analyses</w:t>
      </w:r>
      <w:r>
        <w:t xml:space="preserve">. Beginning in 2018, under the rotating panel design specified for the MCBS, respondents remain in the sample for up to eleven rounds of data collection over a </w:t>
      </w:r>
      <w:r w:rsidR="002C2466">
        <w:t xml:space="preserve">four </w:t>
      </w:r>
      <w:r>
        <w:t>year period; prior to 2018, respondents remained in the sample for up to twelve rounds of data collection</w:t>
      </w:r>
      <w:r w:rsidR="002C2466">
        <w:t>.</w:t>
      </w:r>
      <w:r>
        <w:t xml:space="preserve"> The historical response rates and attrition rates observed in the MCBS are used to determine the rotational sample size and configuration of each new incoming panel. The rotational sample design attempts to achieve consistency in subgroup sample sizes across all panels comprising a particular calendar year.</w:t>
      </w:r>
    </w:p>
    <w:p w14:paraId="644FBE07" w14:textId="3C1CD7E2" w:rsidR="0088452B" w:rsidRDefault="004112E2" w:rsidP="004D6EBE">
      <w:pPr>
        <w:pStyle w:val="BodyText"/>
      </w:pPr>
      <w:r>
        <w:t>Table B.3 (in section B2 below) presents the round-by-round conditional and unconditional response rates as of Round 7</w:t>
      </w:r>
      <w:r w:rsidR="00531702">
        <w:t>6</w:t>
      </w:r>
      <w:r>
        <w:t xml:space="preserve"> (Fall round of 201</w:t>
      </w:r>
      <w:r w:rsidR="00531702">
        <w:t>6</w:t>
      </w:r>
      <w:r>
        <w:t>) for the samples (referred to in the table as “panels”) selected in 20</w:t>
      </w:r>
      <w:r w:rsidR="006B1CEE">
        <w:t>10</w:t>
      </w:r>
      <w:r>
        <w:t xml:space="preserve"> through 201</w:t>
      </w:r>
      <w:r w:rsidR="006B1CEE">
        <w:t>7</w:t>
      </w:r>
      <w:r>
        <w:t xml:space="preserve">. For example, from the bottom part of the table, it can be seen that by the 10th round of data collection for the </w:t>
      </w:r>
      <w:r w:rsidR="00A672EA">
        <w:t>201</w:t>
      </w:r>
      <w:r w:rsidR="006B1CEE">
        <w:t>4</w:t>
      </w:r>
      <w:r w:rsidR="00A672EA">
        <w:t xml:space="preserve"> </w:t>
      </w:r>
      <w:r>
        <w:t xml:space="preserve">panel, </w:t>
      </w:r>
      <w:r w:rsidR="00A672EA">
        <w:t>2</w:t>
      </w:r>
      <w:r w:rsidR="006B1CEE">
        <w:t>3</w:t>
      </w:r>
      <w:r w:rsidR="00A672EA">
        <w:t>.</w:t>
      </w:r>
      <w:r w:rsidR="006B1CEE">
        <w:t>2</w:t>
      </w:r>
      <w:r>
        <w:t xml:space="preserve"> percent of the </w:t>
      </w:r>
      <w:r w:rsidR="00A672EA">
        <w:t>201</w:t>
      </w:r>
      <w:r w:rsidR="006B1CEE">
        <w:t>4</w:t>
      </w:r>
      <w:r w:rsidR="00A672EA">
        <w:t xml:space="preserve"> </w:t>
      </w:r>
      <w:r>
        <w:t xml:space="preserve">panel were still in a formal responding status (that is, either the sampled beneficiary was alive and still participating in the study or had died but a cooperative proxy was found for the collection of data on the last months of life) or had participated in the survey until death, leaving enough data to estimate the last months of life. For the </w:t>
      </w:r>
      <w:r w:rsidR="00A672EA">
        <w:t>201</w:t>
      </w:r>
      <w:r w:rsidR="006B1CEE">
        <w:t>5</w:t>
      </w:r>
      <w:r w:rsidR="00A672EA">
        <w:t xml:space="preserve"> </w:t>
      </w:r>
      <w:r>
        <w:t xml:space="preserve">and </w:t>
      </w:r>
      <w:r w:rsidR="00A672EA">
        <w:t>201</w:t>
      </w:r>
      <w:r w:rsidR="006B1CEE">
        <w:t>6</w:t>
      </w:r>
      <w:r w:rsidR="00A672EA">
        <w:t xml:space="preserve"> </w:t>
      </w:r>
      <w:r>
        <w:t xml:space="preserve">panels, the unconditional response rates as of Round </w:t>
      </w:r>
      <w:r w:rsidR="00A672EA">
        <w:t>7</w:t>
      </w:r>
      <w:r w:rsidR="006B1CEE">
        <w:t>9</w:t>
      </w:r>
      <w:r w:rsidR="00A672EA">
        <w:t xml:space="preserve"> </w:t>
      </w:r>
      <w:r>
        <w:t xml:space="preserve">were </w:t>
      </w:r>
      <w:r w:rsidR="00A672EA">
        <w:t>2</w:t>
      </w:r>
      <w:r w:rsidR="006B1CEE">
        <w:t>5</w:t>
      </w:r>
      <w:r w:rsidR="00A672EA">
        <w:t>.</w:t>
      </w:r>
      <w:r w:rsidR="006B1CEE">
        <w:t>6</w:t>
      </w:r>
      <w:r>
        <w:t xml:space="preserve"> percent (through the 7th round of data collection) and </w:t>
      </w:r>
      <w:r w:rsidR="00A672EA">
        <w:t>3</w:t>
      </w:r>
      <w:r w:rsidR="006B1CEE">
        <w:t>3</w:t>
      </w:r>
      <w:r w:rsidR="00A672EA">
        <w:t>.</w:t>
      </w:r>
      <w:r w:rsidR="006B1CEE">
        <w:t>3</w:t>
      </w:r>
      <w:r>
        <w:t xml:space="preserve"> percent (through the 4th round of data collection), respectively. The </w:t>
      </w:r>
      <w:r w:rsidR="00A672EA">
        <w:t>201</w:t>
      </w:r>
      <w:r w:rsidR="006B1CEE">
        <w:t>7</w:t>
      </w:r>
      <w:r w:rsidR="00A672EA">
        <w:t xml:space="preserve"> </w:t>
      </w:r>
      <w:r>
        <w:t>panel (the new panel selected in Round</w:t>
      </w:r>
      <w:r w:rsidR="004D6EBE">
        <w:t xml:space="preserve"> </w:t>
      </w:r>
      <w:r w:rsidR="00A672EA">
        <w:t>7</w:t>
      </w:r>
      <w:r w:rsidR="006B1CEE">
        <w:t>9</w:t>
      </w:r>
      <w:r>
        <w:t xml:space="preserve">) had an initial response rate of </w:t>
      </w:r>
      <w:r w:rsidR="00A672EA">
        <w:t>5</w:t>
      </w:r>
      <w:r w:rsidR="006B1CEE">
        <w:t>5</w:t>
      </w:r>
      <w:r>
        <w:t>.</w:t>
      </w:r>
      <w:r w:rsidR="006B1CEE">
        <w:t>3</w:t>
      </w:r>
      <w:r w:rsidR="00A672EA">
        <w:t xml:space="preserve"> </w:t>
      </w:r>
      <w:r>
        <w:t>percent in its first round of data collection.</w:t>
      </w:r>
    </w:p>
    <w:p w14:paraId="4C6D6757" w14:textId="3DF20046" w:rsidR="0088452B" w:rsidRDefault="004112E2" w:rsidP="00267F93">
      <w:pPr>
        <w:pStyle w:val="BodyText"/>
        <w:keepLines/>
      </w:pPr>
      <w:r>
        <w:t xml:space="preserve">Round </w:t>
      </w:r>
      <w:r w:rsidR="00207FA8">
        <w:t xml:space="preserve">79 </w:t>
      </w:r>
      <w:r>
        <w:t xml:space="preserve">(Fall </w:t>
      </w:r>
      <w:r w:rsidR="00207FA8">
        <w:t>2019</w:t>
      </w:r>
      <w:r>
        <w:t xml:space="preserve">) is the latest round for which MCBS data have been fully processed. There were </w:t>
      </w:r>
      <w:r w:rsidR="00207FA8">
        <w:t>2,467</w:t>
      </w:r>
      <w:r>
        <w:t xml:space="preserve"> interviews successfully completed at Round </w:t>
      </w:r>
      <w:r w:rsidR="00207FA8">
        <w:t xml:space="preserve">79 </w:t>
      </w:r>
      <w:r>
        <w:t>with still-living members of the</w:t>
      </w:r>
      <w:r>
        <w:rPr>
          <w:spacing w:val="-34"/>
        </w:rPr>
        <w:t xml:space="preserve"> </w:t>
      </w:r>
      <w:r w:rsidR="00207FA8">
        <w:t xml:space="preserve">2014 </w:t>
      </w:r>
      <w:r>
        <w:t xml:space="preserve">panel. For brevity, we refer to these </w:t>
      </w:r>
      <w:r w:rsidR="00207FA8">
        <w:t>2,467</w:t>
      </w:r>
      <w:r w:rsidR="00B1062F">
        <w:t xml:space="preserve"> </w:t>
      </w:r>
      <w:r>
        <w:t xml:space="preserve">interviews as “live completes.” For the </w:t>
      </w:r>
      <w:r w:rsidR="00207FA8">
        <w:t xml:space="preserve">2015 </w:t>
      </w:r>
      <w:r>
        <w:t>and</w:t>
      </w:r>
      <w:r>
        <w:rPr>
          <w:spacing w:val="-39"/>
        </w:rPr>
        <w:t xml:space="preserve"> </w:t>
      </w:r>
      <w:bookmarkStart w:id="8" w:name="B2._Procedures_for_Collecting_Informatio"/>
      <w:bookmarkEnd w:id="8"/>
      <w:r w:rsidR="00207FA8">
        <w:t xml:space="preserve">2016 </w:t>
      </w:r>
      <w:r>
        <w:t xml:space="preserve">panels there were </w:t>
      </w:r>
      <w:r w:rsidR="00207FA8">
        <w:t>2,059</w:t>
      </w:r>
      <w:r w:rsidR="00B1062F">
        <w:t xml:space="preserve"> and </w:t>
      </w:r>
      <w:r w:rsidR="00207FA8">
        <w:t>3,770</w:t>
      </w:r>
      <w:r>
        <w:t xml:space="preserve"> live Round </w:t>
      </w:r>
      <w:r w:rsidR="00207FA8">
        <w:t xml:space="preserve">79 </w:t>
      </w:r>
      <w:r>
        <w:t xml:space="preserve">completes, respectively. For the first round of data collection for the </w:t>
      </w:r>
      <w:r w:rsidR="00207FA8">
        <w:t xml:space="preserve">2017 </w:t>
      </w:r>
      <w:r>
        <w:t xml:space="preserve">panel, there were </w:t>
      </w:r>
      <w:r w:rsidR="00207FA8">
        <w:t>6,189</w:t>
      </w:r>
      <w:r>
        <w:t xml:space="preserve"> completes at Round </w:t>
      </w:r>
      <w:r w:rsidR="00207FA8">
        <w:t>79</w:t>
      </w:r>
      <w:r>
        <w:t>.</w:t>
      </w:r>
    </w:p>
    <w:p w14:paraId="6D27E610" w14:textId="19F63E49" w:rsidR="0088452B" w:rsidRPr="004D6EBE" w:rsidRDefault="004112E2" w:rsidP="004D6EBE">
      <w:pPr>
        <w:pStyle w:val="BodyText"/>
      </w:pPr>
      <w:r>
        <w:t>The MCBS has used a variety of techniques to maintain respondents in the survey and reduce attrition. These will be continued and adapted to comply with the time frames for initiating and implementing the continuing sample.</w:t>
      </w:r>
    </w:p>
    <w:p w14:paraId="2EB1EEEC" w14:textId="3F4C0CE6" w:rsidR="0088452B" w:rsidRDefault="004112E2" w:rsidP="004D6EBE">
      <w:pPr>
        <w:pStyle w:val="Heading3"/>
      </w:pPr>
      <w:bookmarkStart w:id="9" w:name="_Toc15975251"/>
      <w:r>
        <w:t>B2.</w:t>
      </w:r>
      <w:r w:rsidR="00BB2D9F">
        <w:tab/>
      </w:r>
      <w:r>
        <w:t>Procedures for Collecting Information</w:t>
      </w:r>
      <w:bookmarkEnd w:id="9"/>
    </w:p>
    <w:p w14:paraId="7B2797FE" w14:textId="77777777" w:rsidR="0088452B" w:rsidRDefault="004112E2" w:rsidP="004D6EBE">
      <w:pPr>
        <w:pStyle w:val="BodyText"/>
      </w:pPr>
      <w:r>
        <w:t>This section describes the procedures used to select the samples for the national survey. It includes a general discussion of the statistical methodology for stratification and rotational panel selection, estimation procedures, and the degree of accuracy needed. This is followed by a presentation of how instrument sections are used to enhance the analytic potential of the MCBS data. Finally, there is a discussion of rules for allowing proxy response.</w:t>
      </w:r>
    </w:p>
    <w:p w14:paraId="38FED752" w14:textId="77777777" w:rsidR="0088452B" w:rsidRDefault="004112E2" w:rsidP="00BB2D9F">
      <w:pPr>
        <w:pStyle w:val="Heading4"/>
        <w:tabs>
          <w:tab w:val="clear" w:pos="341"/>
          <w:tab w:val="left" w:pos="540"/>
        </w:tabs>
        <w:ind w:left="245" w:hanging="245"/>
      </w:pPr>
      <w:r>
        <w:t>Statistical Methodology for Stratification and Sample</w:t>
      </w:r>
      <w:r>
        <w:rPr>
          <w:spacing w:val="-26"/>
        </w:rPr>
        <w:t xml:space="preserve"> </w:t>
      </w:r>
      <w:r>
        <w:t>Selection</w:t>
      </w:r>
    </w:p>
    <w:p w14:paraId="23973BEF" w14:textId="58BB7C54" w:rsidR="0088452B" w:rsidRDefault="004112E2" w:rsidP="00BB2D9F">
      <w:pPr>
        <w:pStyle w:val="BodyText"/>
      </w:pPr>
      <w:r>
        <w:t>This section opens with a description of the MCBS sample design. This is followed by a general discussion of the selection of the or</w:t>
      </w:r>
      <w:r w:rsidR="005770A6">
        <w:t xml:space="preserve">iginal and annual new incoming </w:t>
      </w:r>
      <w:r>
        <w:t>samples and the use of Medicare administrative enrollment data each year to reduce problems associated with duplication of samples across the years.</w:t>
      </w:r>
    </w:p>
    <w:p w14:paraId="7BE2FCD0" w14:textId="76AB6B5C" w:rsidR="0088452B" w:rsidRPr="00C3086C" w:rsidRDefault="004112E2">
      <w:pPr>
        <w:pStyle w:val="ListParagraph"/>
        <w:numPr>
          <w:ilvl w:val="0"/>
          <w:numId w:val="4"/>
        </w:numPr>
        <w:tabs>
          <w:tab w:val="left" w:pos="550"/>
          <w:tab w:val="left" w:pos="551"/>
        </w:tabs>
        <w:spacing w:before="200"/>
        <w:ind w:right="469"/>
        <w:rPr>
          <w:sz w:val="24"/>
          <w:szCs w:val="24"/>
        </w:rPr>
      </w:pPr>
      <w:r w:rsidRPr="00C3086C">
        <w:rPr>
          <w:sz w:val="24"/>
          <w:szCs w:val="24"/>
          <w:u w:val="single"/>
        </w:rPr>
        <w:lastRenderedPageBreak/>
        <w:t>PSU and Census tract clustering</w:t>
      </w:r>
      <w:r w:rsidRPr="00C3086C">
        <w:rPr>
          <w:sz w:val="24"/>
          <w:szCs w:val="24"/>
        </w:rPr>
        <w:t>. The MCBS employs a complex multistage probability sample design. At the first stage of selection, the sample consists of 10</w:t>
      </w:r>
      <w:r w:rsidR="00531702" w:rsidRPr="00C3086C">
        <w:rPr>
          <w:sz w:val="24"/>
          <w:szCs w:val="24"/>
        </w:rPr>
        <w:t>4</w:t>
      </w:r>
      <w:r w:rsidR="00531702" w:rsidRPr="00C3086C">
        <w:rPr>
          <w:rStyle w:val="FootnoteReference"/>
          <w:sz w:val="24"/>
          <w:szCs w:val="24"/>
        </w:rPr>
        <w:footnoteReference w:id="2"/>
      </w:r>
      <w:r w:rsidRPr="00C3086C">
        <w:rPr>
          <w:sz w:val="24"/>
          <w:szCs w:val="24"/>
        </w:rPr>
        <w:t xml:space="preserve"> primary sampling units (PSUs) defined to be metropolitan areas and clusters of nonmetropolitan counties. At the second stage of selection, samples of Census tracts are selected within the sampled PSUs. At the third and final stage of selection, stratified samples of beneficiaries within</w:t>
      </w:r>
      <w:r w:rsidRPr="00C3086C">
        <w:rPr>
          <w:spacing w:val="-35"/>
          <w:sz w:val="24"/>
          <w:szCs w:val="24"/>
        </w:rPr>
        <w:t xml:space="preserve"> </w:t>
      </w:r>
      <w:r w:rsidRPr="00C3086C">
        <w:rPr>
          <w:sz w:val="24"/>
          <w:szCs w:val="24"/>
        </w:rPr>
        <w:t xml:space="preserve">the selected Census tracts are sampled at rates that depend on age group and ethnicity. </w:t>
      </w:r>
    </w:p>
    <w:p w14:paraId="4E09B238" w14:textId="23F8A351" w:rsidR="0088452B" w:rsidRDefault="005F5E74">
      <w:pPr>
        <w:pStyle w:val="BodyText"/>
        <w:spacing w:before="163"/>
        <w:ind w:left="550" w:right="117"/>
      </w:pPr>
      <w:r>
        <w:t>Th</w:t>
      </w:r>
      <w:r w:rsidR="004112E2">
        <w:t>e strata used for selection of the PSUs cover</w:t>
      </w:r>
      <w:r>
        <w:t>s</w:t>
      </w:r>
      <w:r w:rsidR="004112E2">
        <w:t xml:space="preserve"> the 50 states and the District of Columbia. Since PSUs were selected randomly with probabilities proportionate to size, there are some states without any sample PSUs within their boundaries. Within major strata defined by region and metropolitan status, PSUs were sorted by percent of beneficiaries enrolled in HMOs and/or percent of beneficiaries who are minorities based on data in CMS administrative files. Substrata of roughly equal size were created from the ordered list for sample selection.</w:t>
      </w:r>
    </w:p>
    <w:p w14:paraId="6506F585" w14:textId="7B80DAE6" w:rsidR="0088452B" w:rsidRDefault="004112E2">
      <w:pPr>
        <w:pStyle w:val="BodyText"/>
        <w:spacing w:before="200"/>
        <w:ind w:left="550" w:right="263"/>
      </w:pPr>
      <w:r>
        <w:t>In 2014, within the PSUs, a sample of 703 second-stage units (SSUs) consisting of Census tracts or clusters of adjacent tracts was selected. There were several steps in the SSU sampling process. First, an extract of the entire Medicare administrative enrollment data was obtained, and all beneficiaries’ addresses were geocoded to the tract level. A minimum measure of size was used to determine whether a Census tract was large enough (i.e., had enough Medicare beneficiaries) to stand on its own as an SSU or would need to be combined with one or more adjacent tracts. A frame of 24,212 SSUs was then constructed, and a sample of 703 SSUs was selected using systematic probability proportional to size. These SSUs have been used for sampling MCBS beneficiaries since 2014</w:t>
      </w:r>
      <w:r w:rsidR="00531702">
        <w:rPr>
          <w:rStyle w:val="FootnoteReference"/>
        </w:rPr>
        <w:footnoteReference w:id="3"/>
      </w:r>
      <w:r>
        <w:t xml:space="preserve"> and were sized to be used for up to 20 years. An additional sample of 339 reserve SSUs was also selected to support an expansion of the sample or the study of special rare populations in future years. To date, these reserve SSUs have not yet been used for sampling for the</w:t>
      </w:r>
      <w:r>
        <w:rPr>
          <w:spacing w:val="-31"/>
        </w:rPr>
        <w:t xml:space="preserve"> </w:t>
      </w:r>
      <w:r>
        <w:t>MCBS.</w:t>
      </w:r>
    </w:p>
    <w:p w14:paraId="1BADF614" w14:textId="77777777" w:rsidR="002D43C0" w:rsidRDefault="002D43C0" w:rsidP="002D43C0">
      <w:pPr>
        <w:pStyle w:val="Caption"/>
      </w:pPr>
      <w:r>
        <w:br w:type="page"/>
      </w:r>
    </w:p>
    <w:p w14:paraId="1281409D" w14:textId="2676191B" w:rsidR="0088452B" w:rsidRPr="004D6EBE" w:rsidRDefault="004112E2" w:rsidP="002D43C0">
      <w:pPr>
        <w:pStyle w:val="Caption"/>
      </w:pPr>
      <w:r>
        <w:lastRenderedPageBreak/>
        <w:t>Table B.3: Conditional and Unconditional Response Rates as of the 201</w:t>
      </w:r>
      <w:r w:rsidR="0086179C">
        <w:t>7</w:t>
      </w:r>
      <w:r>
        <w:t xml:space="preserve"> Panel for Medicare Current Beneficiary Survey by Interview Round</w:t>
      </w:r>
    </w:p>
    <w:tbl>
      <w:tblPr>
        <w:tblW w:w="102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Caption w:val="Conditional response rates for MCBS by interview"/>
        <w:tblDescription w:val="Table contains conditional response rates for each panel (2010 through 2017), by interview round (round 1 through 12)"/>
      </w:tblPr>
      <w:tblGrid>
        <w:gridCol w:w="1064"/>
        <w:gridCol w:w="1158"/>
        <w:gridCol w:w="1142"/>
        <w:gridCol w:w="1141"/>
        <w:gridCol w:w="1143"/>
        <w:gridCol w:w="1282"/>
        <w:gridCol w:w="1080"/>
        <w:gridCol w:w="1080"/>
        <w:gridCol w:w="1110"/>
      </w:tblGrid>
      <w:tr w:rsidR="0088452B" w:rsidRPr="00030B08" w14:paraId="0D4FF1DE" w14:textId="77777777" w:rsidTr="00030B08">
        <w:tc>
          <w:tcPr>
            <w:tcW w:w="10200" w:type="dxa"/>
            <w:gridSpan w:val="9"/>
            <w:tcMar>
              <w:left w:w="43" w:type="dxa"/>
              <w:right w:w="43" w:type="dxa"/>
            </w:tcMar>
          </w:tcPr>
          <w:p w14:paraId="039885C1" w14:textId="77777777" w:rsidR="0088452B" w:rsidRPr="00030B08" w:rsidRDefault="004112E2" w:rsidP="00030B08">
            <w:pPr>
              <w:pStyle w:val="TableParagraph"/>
              <w:spacing w:before="20" w:after="20"/>
              <w:rPr>
                <w:b/>
              </w:rPr>
            </w:pPr>
            <w:r w:rsidRPr="00030B08">
              <w:rPr>
                <w:b/>
              </w:rPr>
              <w:t>Conditional Response Rates for Medicare Current Beneficiary Survey by Interview</w:t>
            </w:r>
          </w:p>
        </w:tc>
      </w:tr>
      <w:tr w:rsidR="00B41430" w:rsidRPr="00030B08" w14:paraId="5E6F4D15" w14:textId="77777777" w:rsidTr="00030B08">
        <w:tc>
          <w:tcPr>
            <w:tcW w:w="10200" w:type="dxa"/>
            <w:gridSpan w:val="9"/>
            <w:tcMar>
              <w:left w:w="43" w:type="dxa"/>
              <w:right w:w="43" w:type="dxa"/>
            </w:tcMar>
          </w:tcPr>
          <w:p w14:paraId="6D1BCC08" w14:textId="77777777" w:rsidR="00B41430" w:rsidRPr="00030B08" w:rsidRDefault="00B41430" w:rsidP="00030B08">
            <w:pPr>
              <w:pStyle w:val="TableParagraph"/>
              <w:spacing w:before="20" w:after="20"/>
              <w:rPr>
                <w:b/>
              </w:rPr>
            </w:pPr>
          </w:p>
        </w:tc>
      </w:tr>
      <w:tr w:rsidR="002A3732" w:rsidRPr="00030B08" w14:paraId="62049016" w14:textId="77777777" w:rsidTr="00030B08">
        <w:tc>
          <w:tcPr>
            <w:tcW w:w="1064" w:type="dxa"/>
            <w:tcMar>
              <w:left w:w="43" w:type="dxa"/>
              <w:right w:w="43" w:type="dxa"/>
            </w:tcMar>
          </w:tcPr>
          <w:p w14:paraId="2126949A" w14:textId="77777777" w:rsidR="002A3732" w:rsidRPr="00030B08" w:rsidRDefault="002A3732" w:rsidP="00030B08">
            <w:pPr>
              <w:spacing w:before="20" w:after="20"/>
            </w:pPr>
          </w:p>
        </w:tc>
        <w:tc>
          <w:tcPr>
            <w:tcW w:w="1158" w:type="dxa"/>
            <w:tcBorders>
              <w:top w:val="single" w:sz="4" w:space="0" w:color="auto"/>
              <w:bottom w:val="single" w:sz="4" w:space="0" w:color="auto"/>
            </w:tcBorders>
            <w:tcMar>
              <w:left w:w="43" w:type="dxa"/>
              <w:right w:w="43" w:type="dxa"/>
            </w:tcMar>
            <w:vAlign w:val="center"/>
          </w:tcPr>
          <w:p w14:paraId="36A75901" w14:textId="77777777" w:rsidR="002A3732" w:rsidRPr="00030B08" w:rsidRDefault="002A3732" w:rsidP="00030B08">
            <w:pPr>
              <w:spacing w:before="20" w:after="20"/>
              <w:jc w:val="right"/>
              <w:rPr>
                <w:color w:val="000000"/>
              </w:rPr>
            </w:pPr>
            <w:r w:rsidRPr="00030B08">
              <w:rPr>
                <w:color w:val="000000"/>
              </w:rPr>
              <w:t>2010 Panel</w:t>
            </w:r>
          </w:p>
          <w:p w14:paraId="601FA21F" w14:textId="220DD7E0" w:rsidR="002A3732" w:rsidRPr="00030B08" w:rsidRDefault="002A3732" w:rsidP="00030B08">
            <w:pPr>
              <w:spacing w:before="20" w:after="20"/>
              <w:jc w:val="right"/>
            </w:pPr>
            <w:r w:rsidRPr="00030B08">
              <w:rPr>
                <w:color w:val="000000"/>
              </w:rPr>
              <w:t>(n=7260)</w:t>
            </w:r>
          </w:p>
        </w:tc>
        <w:tc>
          <w:tcPr>
            <w:tcW w:w="1142" w:type="dxa"/>
            <w:tcBorders>
              <w:top w:val="single" w:sz="4" w:space="0" w:color="auto"/>
              <w:bottom w:val="single" w:sz="4" w:space="0" w:color="auto"/>
            </w:tcBorders>
            <w:tcMar>
              <w:left w:w="43" w:type="dxa"/>
              <w:right w:w="43" w:type="dxa"/>
            </w:tcMar>
            <w:vAlign w:val="center"/>
          </w:tcPr>
          <w:p w14:paraId="3ABC33FE" w14:textId="77777777" w:rsidR="002A3732" w:rsidRPr="00030B08" w:rsidRDefault="002A3732" w:rsidP="00030B08">
            <w:pPr>
              <w:spacing w:before="20" w:after="20"/>
              <w:jc w:val="right"/>
              <w:rPr>
                <w:color w:val="000000"/>
              </w:rPr>
            </w:pPr>
            <w:r w:rsidRPr="00030B08">
              <w:rPr>
                <w:color w:val="000000"/>
              </w:rPr>
              <w:t>2011 Panel</w:t>
            </w:r>
          </w:p>
          <w:p w14:paraId="389B78B9" w14:textId="74212D5D" w:rsidR="002A3732" w:rsidRPr="00030B08" w:rsidRDefault="002A3732" w:rsidP="00030B08">
            <w:pPr>
              <w:spacing w:before="20" w:after="20"/>
              <w:jc w:val="right"/>
            </w:pPr>
            <w:r w:rsidRPr="00030B08">
              <w:rPr>
                <w:color w:val="000000"/>
              </w:rPr>
              <w:t>(n=7365)</w:t>
            </w:r>
          </w:p>
        </w:tc>
        <w:tc>
          <w:tcPr>
            <w:tcW w:w="1141" w:type="dxa"/>
            <w:tcBorders>
              <w:top w:val="single" w:sz="4" w:space="0" w:color="auto"/>
              <w:bottom w:val="single" w:sz="4" w:space="0" w:color="auto"/>
            </w:tcBorders>
            <w:tcMar>
              <w:left w:w="43" w:type="dxa"/>
              <w:right w:w="43" w:type="dxa"/>
            </w:tcMar>
            <w:vAlign w:val="center"/>
          </w:tcPr>
          <w:p w14:paraId="3F73158B" w14:textId="75C2BA6A" w:rsidR="002A3732" w:rsidRPr="00030B08" w:rsidRDefault="002A3732" w:rsidP="00030B08">
            <w:pPr>
              <w:spacing w:before="20" w:after="20"/>
              <w:jc w:val="right"/>
              <w:rPr>
                <w:color w:val="000000"/>
              </w:rPr>
            </w:pPr>
            <w:r w:rsidRPr="00030B08">
              <w:rPr>
                <w:color w:val="000000"/>
              </w:rPr>
              <w:t>2012 Panel (n=7400)</w:t>
            </w:r>
          </w:p>
        </w:tc>
        <w:tc>
          <w:tcPr>
            <w:tcW w:w="1143" w:type="dxa"/>
            <w:tcBorders>
              <w:top w:val="single" w:sz="4" w:space="0" w:color="auto"/>
              <w:bottom w:val="single" w:sz="4" w:space="0" w:color="auto"/>
            </w:tcBorders>
            <w:tcMar>
              <w:left w:w="43" w:type="dxa"/>
              <w:right w:w="43" w:type="dxa"/>
            </w:tcMar>
            <w:vAlign w:val="center"/>
          </w:tcPr>
          <w:p w14:paraId="584E0B75" w14:textId="77777777" w:rsidR="002A3732" w:rsidRPr="00030B08" w:rsidRDefault="002A3732" w:rsidP="00030B08">
            <w:pPr>
              <w:spacing w:before="20" w:after="20"/>
              <w:jc w:val="right"/>
              <w:rPr>
                <w:color w:val="000000"/>
              </w:rPr>
            </w:pPr>
            <w:r w:rsidRPr="00030B08">
              <w:rPr>
                <w:color w:val="000000"/>
              </w:rPr>
              <w:t>2013 Panel</w:t>
            </w:r>
          </w:p>
          <w:p w14:paraId="3D0E4226" w14:textId="50DF8237" w:rsidR="002A3732" w:rsidRPr="00030B08" w:rsidRDefault="002A3732" w:rsidP="00030B08">
            <w:pPr>
              <w:spacing w:before="20" w:after="20"/>
              <w:jc w:val="right"/>
            </w:pPr>
            <w:r w:rsidRPr="00030B08">
              <w:rPr>
                <w:color w:val="000000"/>
              </w:rPr>
              <w:t>(n=7400)</w:t>
            </w:r>
          </w:p>
        </w:tc>
        <w:tc>
          <w:tcPr>
            <w:tcW w:w="1282" w:type="dxa"/>
            <w:tcBorders>
              <w:top w:val="single" w:sz="4" w:space="0" w:color="auto"/>
              <w:bottom w:val="single" w:sz="4" w:space="0" w:color="auto"/>
            </w:tcBorders>
            <w:tcMar>
              <w:left w:w="43" w:type="dxa"/>
              <w:right w:w="43" w:type="dxa"/>
            </w:tcMar>
            <w:vAlign w:val="center"/>
          </w:tcPr>
          <w:p w14:paraId="1F7725C1" w14:textId="122BBF82" w:rsidR="002A3732" w:rsidRPr="00030B08" w:rsidRDefault="002A3732" w:rsidP="00030B08">
            <w:pPr>
              <w:spacing w:before="20" w:after="20"/>
              <w:jc w:val="center"/>
              <w:rPr>
                <w:color w:val="000000"/>
              </w:rPr>
            </w:pPr>
            <w:r w:rsidRPr="00030B08">
              <w:rPr>
                <w:color w:val="000000"/>
              </w:rPr>
              <w:t>2014 Panel*</w:t>
            </w:r>
          </w:p>
          <w:p w14:paraId="670C7EAC" w14:textId="27D6774D" w:rsidR="002A3732" w:rsidRPr="00030B08" w:rsidRDefault="002A3732" w:rsidP="00030B08">
            <w:pPr>
              <w:spacing w:before="20" w:after="20"/>
              <w:jc w:val="right"/>
            </w:pPr>
            <w:r w:rsidRPr="00030B08">
              <w:rPr>
                <w:color w:val="000000"/>
              </w:rPr>
              <w:t>(n=11398)</w:t>
            </w:r>
          </w:p>
        </w:tc>
        <w:tc>
          <w:tcPr>
            <w:tcW w:w="1080" w:type="dxa"/>
            <w:tcBorders>
              <w:top w:val="single" w:sz="4" w:space="0" w:color="auto"/>
              <w:bottom w:val="single" w:sz="4" w:space="0" w:color="auto"/>
            </w:tcBorders>
            <w:tcMar>
              <w:left w:w="43" w:type="dxa"/>
              <w:right w:w="43" w:type="dxa"/>
            </w:tcMar>
            <w:vAlign w:val="center"/>
          </w:tcPr>
          <w:p w14:paraId="71E0A72A" w14:textId="77777777" w:rsidR="002A3732" w:rsidRPr="00030B08" w:rsidRDefault="002A3732" w:rsidP="00030B08">
            <w:pPr>
              <w:spacing w:before="20" w:after="20"/>
              <w:jc w:val="right"/>
              <w:rPr>
                <w:color w:val="000000"/>
              </w:rPr>
            </w:pPr>
            <w:r w:rsidRPr="00030B08">
              <w:rPr>
                <w:color w:val="000000"/>
              </w:rPr>
              <w:t>2015 Panel</w:t>
            </w:r>
          </w:p>
          <w:p w14:paraId="656488A3" w14:textId="7E58B3F2" w:rsidR="002A3732" w:rsidRPr="00030B08" w:rsidRDefault="002A3732" w:rsidP="00030B08">
            <w:pPr>
              <w:spacing w:before="20" w:after="20"/>
              <w:jc w:val="right"/>
            </w:pPr>
            <w:r w:rsidRPr="00030B08">
              <w:rPr>
                <w:color w:val="000000"/>
              </w:rPr>
              <w:t>(n=8621)</w:t>
            </w:r>
          </w:p>
        </w:tc>
        <w:tc>
          <w:tcPr>
            <w:tcW w:w="1080" w:type="dxa"/>
            <w:tcBorders>
              <w:top w:val="single" w:sz="4" w:space="0" w:color="auto"/>
              <w:bottom w:val="single" w:sz="4" w:space="0" w:color="auto"/>
            </w:tcBorders>
            <w:tcMar>
              <w:left w:w="43" w:type="dxa"/>
              <w:right w:w="43" w:type="dxa"/>
            </w:tcMar>
            <w:vAlign w:val="center"/>
          </w:tcPr>
          <w:p w14:paraId="2A1C539F" w14:textId="77777777" w:rsidR="002A3732" w:rsidRPr="00030B08" w:rsidRDefault="002A3732" w:rsidP="00030B08">
            <w:pPr>
              <w:spacing w:before="20" w:after="20"/>
              <w:jc w:val="right"/>
              <w:rPr>
                <w:color w:val="000000"/>
              </w:rPr>
            </w:pPr>
            <w:r w:rsidRPr="00030B08">
              <w:rPr>
                <w:color w:val="000000"/>
              </w:rPr>
              <w:t>2016 Panel</w:t>
            </w:r>
          </w:p>
          <w:p w14:paraId="5CDAD497" w14:textId="31DD6FE1" w:rsidR="002A3732" w:rsidRPr="00030B08" w:rsidRDefault="002A3732" w:rsidP="00030B08">
            <w:pPr>
              <w:spacing w:before="20" w:after="20"/>
              <w:jc w:val="right"/>
            </w:pPr>
            <w:r w:rsidRPr="00030B08">
              <w:rPr>
                <w:color w:val="000000"/>
              </w:rPr>
              <w:t>(n=12145)</w:t>
            </w:r>
          </w:p>
        </w:tc>
        <w:tc>
          <w:tcPr>
            <w:tcW w:w="1110" w:type="dxa"/>
            <w:tcBorders>
              <w:top w:val="single" w:sz="4" w:space="0" w:color="auto"/>
              <w:bottom w:val="single" w:sz="4" w:space="0" w:color="auto"/>
            </w:tcBorders>
            <w:tcMar>
              <w:left w:w="43" w:type="dxa"/>
              <w:right w:w="43" w:type="dxa"/>
            </w:tcMar>
            <w:vAlign w:val="center"/>
          </w:tcPr>
          <w:p w14:paraId="5A06CAEC" w14:textId="1719DF43" w:rsidR="002A3732" w:rsidRPr="00030B08" w:rsidRDefault="002A3732" w:rsidP="00030B08">
            <w:pPr>
              <w:spacing w:before="20" w:after="20"/>
              <w:jc w:val="right"/>
              <w:rPr>
                <w:color w:val="000000"/>
              </w:rPr>
            </w:pPr>
            <w:r w:rsidRPr="00030B08">
              <w:rPr>
                <w:color w:val="000000"/>
              </w:rPr>
              <w:t>2017 Panel</w:t>
            </w:r>
          </w:p>
          <w:p w14:paraId="521A9CF7" w14:textId="5696BC9E" w:rsidR="002A3732" w:rsidRPr="00030B08" w:rsidRDefault="002A3732" w:rsidP="00030B08">
            <w:pPr>
              <w:spacing w:before="20" w:after="20"/>
              <w:jc w:val="right"/>
            </w:pPr>
            <w:r w:rsidRPr="00030B08">
              <w:rPr>
                <w:color w:val="000000"/>
              </w:rPr>
              <w:t>(n=11623)</w:t>
            </w:r>
          </w:p>
        </w:tc>
      </w:tr>
      <w:tr w:rsidR="002A3732" w:rsidRPr="00030B08" w14:paraId="3E3E4CFF" w14:textId="77777777" w:rsidTr="00030B08">
        <w:tc>
          <w:tcPr>
            <w:tcW w:w="1064" w:type="dxa"/>
            <w:tcMar>
              <w:left w:w="43" w:type="dxa"/>
              <w:right w:w="43" w:type="dxa"/>
            </w:tcMar>
          </w:tcPr>
          <w:p w14:paraId="64188C75" w14:textId="77777777" w:rsidR="002A3732" w:rsidRPr="00030B08" w:rsidRDefault="002A3732" w:rsidP="00030B08">
            <w:pPr>
              <w:pStyle w:val="TableParagraph"/>
              <w:spacing w:before="20" w:after="20"/>
            </w:pPr>
            <w:r w:rsidRPr="00030B08">
              <w:t>Round 1</w:t>
            </w:r>
          </w:p>
        </w:tc>
        <w:tc>
          <w:tcPr>
            <w:tcW w:w="1158" w:type="dxa"/>
            <w:tcBorders>
              <w:top w:val="single" w:sz="4" w:space="0" w:color="auto"/>
            </w:tcBorders>
            <w:tcMar>
              <w:left w:w="43" w:type="dxa"/>
              <w:right w:w="43" w:type="dxa"/>
            </w:tcMar>
            <w:vAlign w:val="bottom"/>
          </w:tcPr>
          <w:p w14:paraId="1CD156FF" w14:textId="6FCEEAD6" w:rsidR="002A3732" w:rsidRPr="00030B08" w:rsidRDefault="002A3732" w:rsidP="00030B08">
            <w:pPr>
              <w:pStyle w:val="TableParagraph"/>
              <w:spacing w:before="20" w:after="20"/>
              <w:jc w:val="right"/>
            </w:pPr>
            <w:r w:rsidRPr="00030B08">
              <w:rPr>
                <w:color w:val="000000"/>
              </w:rPr>
              <w:t>77.5%</w:t>
            </w:r>
          </w:p>
        </w:tc>
        <w:tc>
          <w:tcPr>
            <w:tcW w:w="1142" w:type="dxa"/>
            <w:tcBorders>
              <w:top w:val="single" w:sz="4" w:space="0" w:color="auto"/>
            </w:tcBorders>
            <w:tcMar>
              <w:left w:w="43" w:type="dxa"/>
              <w:right w:w="43" w:type="dxa"/>
            </w:tcMar>
            <w:vAlign w:val="bottom"/>
          </w:tcPr>
          <w:p w14:paraId="26033D18" w14:textId="70141417" w:rsidR="002A3732" w:rsidRPr="00030B08" w:rsidRDefault="002A3732" w:rsidP="00030B08">
            <w:pPr>
              <w:pStyle w:val="TableParagraph"/>
              <w:spacing w:before="20" w:after="20"/>
              <w:jc w:val="right"/>
            </w:pPr>
            <w:r w:rsidRPr="00030B08">
              <w:rPr>
                <w:color w:val="000000"/>
              </w:rPr>
              <w:t>77.4%</w:t>
            </w:r>
          </w:p>
        </w:tc>
        <w:tc>
          <w:tcPr>
            <w:tcW w:w="1141" w:type="dxa"/>
            <w:tcBorders>
              <w:top w:val="single" w:sz="4" w:space="0" w:color="auto"/>
            </w:tcBorders>
            <w:tcMar>
              <w:left w:w="43" w:type="dxa"/>
              <w:right w:w="43" w:type="dxa"/>
            </w:tcMar>
            <w:vAlign w:val="bottom"/>
          </w:tcPr>
          <w:p w14:paraId="654B8DFE" w14:textId="4D53BC67" w:rsidR="002A3732" w:rsidRPr="00030B08" w:rsidRDefault="002A3732" w:rsidP="00030B08">
            <w:pPr>
              <w:pStyle w:val="TableParagraph"/>
              <w:spacing w:before="20" w:after="20"/>
              <w:jc w:val="right"/>
            </w:pPr>
            <w:r w:rsidRPr="00030B08">
              <w:rPr>
                <w:color w:val="000000"/>
              </w:rPr>
              <w:t>73.2%</w:t>
            </w:r>
          </w:p>
        </w:tc>
        <w:tc>
          <w:tcPr>
            <w:tcW w:w="1143" w:type="dxa"/>
            <w:tcBorders>
              <w:top w:val="single" w:sz="4" w:space="0" w:color="auto"/>
            </w:tcBorders>
            <w:tcMar>
              <w:left w:w="43" w:type="dxa"/>
              <w:right w:w="43" w:type="dxa"/>
            </w:tcMar>
            <w:vAlign w:val="bottom"/>
          </w:tcPr>
          <w:p w14:paraId="1E934608" w14:textId="206F939C" w:rsidR="002A3732" w:rsidRPr="00030B08" w:rsidRDefault="002A3732" w:rsidP="00030B08">
            <w:pPr>
              <w:spacing w:before="20" w:after="20"/>
              <w:jc w:val="right"/>
            </w:pPr>
            <w:r w:rsidRPr="00030B08">
              <w:rPr>
                <w:color w:val="000000"/>
              </w:rPr>
              <w:t>72.8%</w:t>
            </w:r>
          </w:p>
        </w:tc>
        <w:tc>
          <w:tcPr>
            <w:tcW w:w="1282" w:type="dxa"/>
            <w:tcBorders>
              <w:top w:val="single" w:sz="4" w:space="0" w:color="auto"/>
            </w:tcBorders>
            <w:tcMar>
              <w:left w:w="43" w:type="dxa"/>
              <w:right w:w="43" w:type="dxa"/>
            </w:tcMar>
            <w:vAlign w:val="bottom"/>
          </w:tcPr>
          <w:p w14:paraId="12F264F2" w14:textId="737E997E" w:rsidR="002A3732" w:rsidRPr="00030B08" w:rsidRDefault="002A3732" w:rsidP="00030B08">
            <w:pPr>
              <w:spacing w:before="20" w:after="20"/>
              <w:jc w:val="right"/>
            </w:pPr>
            <w:r w:rsidRPr="00030B08">
              <w:rPr>
                <w:color w:val="000000"/>
              </w:rPr>
              <w:t>58.7%</w:t>
            </w:r>
          </w:p>
        </w:tc>
        <w:tc>
          <w:tcPr>
            <w:tcW w:w="1080" w:type="dxa"/>
            <w:tcBorders>
              <w:top w:val="single" w:sz="4" w:space="0" w:color="auto"/>
            </w:tcBorders>
            <w:tcMar>
              <w:left w:w="43" w:type="dxa"/>
              <w:right w:w="43" w:type="dxa"/>
            </w:tcMar>
            <w:vAlign w:val="bottom"/>
          </w:tcPr>
          <w:p w14:paraId="781748B0" w14:textId="5AD35E19" w:rsidR="002A3732" w:rsidRPr="00030B08" w:rsidRDefault="002A3732" w:rsidP="00030B08">
            <w:pPr>
              <w:spacing w:before="20" w:after="20"/>
              <w:jc w:val="right"/>
            </w:pPr>
            <w:r w:rsidRPr="00030B08">
              <w:rPr>
                <w:color w:val="000000"/>
              </w:rPr>
              <w:t>53.3%</w:t>
            </w:r>
          </w:p>
        </w:tc>
        <w:tc>
          <w:tcPr>
            <w:tcW w:w="1080" w:type="dxa"/>
            <w:tcBorders>
              <w:top w:val="single" w:sz="4" w:space="0" w:color="auto"/>
            </w:tcBorders>
            <w:tcMar>
              <w:left w:w="43" w:type="dxa"/>
              <w:right w:w="43" w:type="dxa"/>
            </w:tcMar>
            <w:vAlign w:val="bottom"/>
          </w:tcPr>
          <w:p w14:paraId="304C91A8" w14:textId="79CDD180" w:rsidR="002A3732" w:rsidRPr="00030B08" w:rsidRDefault="002A3732" w:rsidP="00030B08">
            <w:pPr>
              <w:spacing w:before="20" w:after="20"/>
              <w:jc w:val="right"/>
            </w:pPr>
            <w:r w:rsidRPr="00030B08">
              <w:rPr>
                <w:color w:val="000000"/>
              </w:rPr>
              <w:t>54.7%</w:t>
            </w:r>
          </w:p>
        </w:tc>
        <w:tc>
          <w:tcPr>
            <w:tcW w:w="1110" w:type="dxa"/>
            <w:tcBorders>
              <w:top w:val="single" w:sz="4" w:space="0" w:color="auto"/>
            </w:tcBorders>
            <w:tcMar>
              <w:left w:w="43" w:type="dxa"/>
              <w:right w:w="43" w:type="dxa"/>
            </w:tcMar>
            <w:vAlign w:val="bottom"/>
          </w:tcPr>
          <w:p w14:paraId="047CAE7B" w14:textId="67EB1555" w:rsidR="002A3732" w:rsidRPr="00030B08" w:rsidRDefault="002A3732" w:rsidP="00030B08">
            <w:pPr>
              <w:spacing w:before="20" w:after="20"/>
              <w:jc w:val="right"/>
            </w:pPr>
            <w:r w:rsidRPr="00030B08">
              <w:rPr>
                <w:color w:val="000000"/>
              </w:rPr>
              <w:t>55.3%</w:t>
            </w:r>
          </w:p>
        </w:tc>
      </w:tr>
      <w:tr w:rsidR="002A3732" w:rsidRPr="00030B08" w14:paraId="7FBEB6F4" w14:textId="77777777" w:rsidTr="00030B08">
        <w:tc>
          <w:tcPr>
            <w:tcW w:w="1064" w:type="dxa"/>
            <w:tcMar>
              <w:left w:w="43" w:type="dxa"/>
              <w:right w:w="43" w:type="dxa"/>
            </w:tcMar>
          </w:tcPr>
          <w:p w14:paraId="771CA1D5" w14:textId="77777777" w:rsidR="002A3732" w:rsidRPr="00030B08" w:rsidRDefault="002A3732" w:rsidP="00030B08">
            <w:pPr>
              <w:pStyle w:val="TableParagraph"/>
              <w:spacing w:before="20" w:after="20"/>
            </w:pPr>
            <w:r w:rsidRPr="00030B08">
              <w:t>Round 2</w:t>
            </w:r>
          </w:p>
        </w:tc>
        <w:tc>
          <w:tcPr>
            <w:tcW w:w="1158" w:type="dxa"/>
            <w:tcMar>
              <w:left w:w="43" w:type="dxa"/>
              <w:right w:w="43" w:type="dxa"/>
            </w:tcMar>
            <w:vAlign w:val="bottom"/>
          </w:tcPr>
          <w:p w14:paraId="2079685C" w14:textId="409E4535" w:rsidR="002A3732" w:rsidRPr="00030B08" w:rsidRDefault="002A3732" w:rsidP="00030B08">
            <w:pPr>
              <w:pStyle w:val="TableParagraph"/>
              <w:spacing w:before="20" w:after="20"/>
              <w:jc w:val="right"/>
            </w:pPr>
            <w:r w:rsidRPr="00030B08">
              <w:rPr>
                <w:color w:val="000000"/>
              </w:rPr>
              <w:t>89.0%</w:t>
            </w:r>
          </w:p>
        </w:tc>
        <w:tc>
          <w:tcPr>
            <w:tcW w:w="1142" w:type="dxa"/>
            <w:tcMar>
              <w:left w:w="43" w:type="dxa"/>
              <w:right w:w="43" w:type="dxa"/>
            </w:tcMar>
            <w:vAlign w:val="bottom"/>
          </w:tcPr>
          <w:p w14:paraId="6CA54E30" w14:textId="12D1C83D" w:rsidR="002A3732" w:rsidRPr="00030B08" w:rsidRDefault="002A3732" w:rsidP="00030B08">
            <w:pPr>
              <w:pStyle w:val="TableParagraph"/>
              <w:spacing w:before="20" w:after="20"/>
              <w:jc w:val="right"/>
            </w:pPr>
            <w:r w:rsidRPr="00030B08">
              <w:rPr>
                <w:color w:val="000000"/>
              </w:rPr>
              <w:t>88.7%</w:t>
            </w:r>
          </w:p>
        </w:tc>
        <w:tc>
          <w:tcPr>
            <w:tcW w:w="1141" w:type="dxa"/>
            <w:tcMar>
              <w:left w:w="43" w:type="dxa"/>
              <w:right w:w="43" w:type="dxa"/>
            </w:tcMar>
            <w:vAlign w:val="bottom"/>
          </w:tcPr>
          <w:p w14:paraId="1CB56D31" w14:textId="14FB98AA" w:rsidR="002A3732" w:rsidRPr="00030B08" w:rsidRDefault="002A3732" w:rsidP="00030B08">
            <w:pPr>
              <w:pStyle w:val="TableParagraph"/>
              <w:spacing w:before="20" w:after="20"/>
              <w:jc w:val="right"/>
            </w:pPr>
            <w:r w:rsidRPr="00030B08">
              <w:rPr>
                <w:color w:val="000000"/>
              </w:rPr>
              <w:t>87.6%</w:t>
            </w:r>
          </w:p>
        </w:tc>
        <w:tc>
          <w:tcPr>
            <w:tcW w:w="1143" w:type="dxa"/>
            <w:tcMar>
              <w:left w:w="43" w:type="dxa"/>
              <w:right w:w="43" w:type="dxa"/>
            </w:tcMar>
            <w:vAlign w:val="bottom"/>
          </w:tcPr>
          <w:p w14:paraId="772ABE0C" w14:textId="131C76B2" w:rsidR="002A3732" w:rsidRPr="00030B08" w:rsidRDefault="002A3732" w:rsidP="00030B08">
            <w:pPr>
              <w:spacing w:before="20" w:after="20"/>
              <w:jc w:val="right"/>
            </w:pPr>
            <w:r w:rsidRPr="00030B08">
              <w:rPr>
                <w:color w:val="000000"/>
              </w:rPr>
              <w:t>87.4%</w:t>
            </w:r>
          </w:p>
        </w:tc>
        <w:tc>
          <w:tcPr>
            <w:tcW w:w="1282" w:type="dxa"/>
            <w:tcMar>
              <w:left w:w="43" w:type="dxa"/>
              <w:right w:w="43" w:type="dxa"/>
            </w:tcMar>
            <w:vAlign w:val="bottom"/>
          </w:tcPr>
          <w:p w14:paraId="3DC9DCFA" w14:textId="46024256" w:rsidR="002A3732" w:rsidRPr="00030B08" w:rsidRDefault="002A3732" w:rsidP="00030B08">
            <w:pPr>
              <w:spacing w:before="20" w:after="20"/>
              <w:jc w:val="right"/>
            </w:pPr>
            <w:r w:rsidRPr="00030B08">
              <w:rPr>
                <w:color w:val="000000"/>
              </w:rPr>
              <w:t>***</w:t>
            </w:r>
          </w:p>
        </w:tc>
        <w:tc>
          <w:tcPr>
            <w:tcW w:w="1080" w:type="dxa"/>
            <w:tcMar>
              <w:left w:w="43" w:type="dxa"/>
              <w:right w:w="43" w:type="dxa"/>
            </w:tcMar>
          </w:tcPr>
          <w:p w14:paraId="042F3E29" w14:textId="25BB1505" w:rsidR="002A3732" w:rsidRPr="00030B08" w:rsidRDefault="002A3732" w:rsidP="00030B08">
            <w:pPr>
              <w:spacing w:before="20" w:after="20"/>
              <w:jc w:val="right"/>
            </w:pPr>
            <w:r w:rsidRPr="00030B08">
              <w:t>83.2%</w:t>
            </w:r>
          </w:p>
        </w:tc>
        <w:tc>
          <w:tcPr>
            <w:tcW w:w="1080" w:type="dxa"/>
            <w:tcMar>
              <w:left w:w="43" w:type="dxa"/>
              <w:right w:w="43" w:type="dxa"/>
            </w:tcMar>
            <w:vAlign w:val="bottom"/>
          </w:tcPr>
          <w:p w14:paraId="23706E7B" w14:textId="15221DA9" w:rsidR="002A3732" w:rsidRPr="00030B08" w:rsidRDefault="002A3732" w:rsidP="00030B08">
            <w:pPr>
              <w:spacing w:before="20" w:after="20"/>
              <w:jc w:val="right"/>
            </w:pPr>
            <w:r w:rsidRPr="00030B08">
              <w:rPr>
                <w:color w:val="000000"/>
              </w:rPr>
              <w:t>81.4%</w:t>
            </w:r>
          </w:p>
        </w:tc>
        <w:tc>
          <w:tcPr>
            <w:tcW w:w="1110" w:type="dxa"/>
            <w:tcMar>
              <w:left w:w="43" w:type="dxa"/>
              <w:right w:w="43" w:type="dxa"/>
            </w:tcMar>
            <w:vAlign w:val="bottom"/>
          </w:tcPr>
          <w:p w14:paraId="2B4B3861" w14:textId="77777777" w:rsidR="002A3732" w:rsidRPr="00030B08" w:rsidRDefault="002A3732" w:rsidP="00030B08">
            <w:pPr>
              <w:spacing w:before="20" w:after="20"/>
              <w:jc w:val="right"/>
            </w:pPr>
          </w:p>
        </w:tc>
      </w:tr>
      <w:tr w:rsidR="002A3732" w:rsidRPr="00030B08" w14:paraId="59A6C880" w14:textId="77777777" w:rsidTr="00030B08">
        <w:tc>
          <w:tcPr>
            <w:tcW w:w="1064" w:type="dxa"/>
            <w:tcMar>
              <w:left w:w="43" w:type="dxa"/>
              <w:right w:w="43" w:type="dxa"/>
            </w:tcMar>
          </w:tcPr>
          <w:p w14:paraId="527DA70D" w14:textId="1A17FEAD" w:rsidR="002A3732" w:rsidRPr="00030B08" w:rsidRDefault="002A3732" w:rsidP="00030B08">
            <w:pPr>
              <w:pStyle w:val="TableParagraph"/>
              <w:spacing w:before="20" w:after="20"/>
            </w:pPr>
            <w:r w:rsidRPr="00030B08">
              <w:t>Round 3</w:t>
            </w:r>
          </w:p>
        </w:tc>
        <w:tc>
          <w:tcPr>
            <w:tcW w:w="1158" w:type="dxa"/>
            <w:tcMar>
              <w:left w:w="43" w:type="dxa"/>
              <w:right w:w="43" w:type="dxa"/>
            </w:tcMar>
            <w:vAlign w:val="bottom"/>
          </w:tcPr>
          <w:p w14:paraId="397E73AB" w14:textId="58D8A2C0" w:rsidR="002A3732" w:rsidRPr="00030B08" w:rsidRDefault="002A3732" w:rsidP="00030B08">
            <w:pPr>
              <w:pStyle w:val="TableParagraph"/>
              <w:spacing w:before="20" w:after="20"/>
              <w:jc w:val="right"/>
            </w:pPr>
            <w:r w:rsidRPr="00030B08">
              <w:rPr>
                <w:color w:val="000000"/>
              </w:rPr>
              <w:t>92.7%</w:t>
            </w:r>
          </w:p>
        </w:tc>
        <w:tc>
          <w:tcPr>
            <w:tcW w:w="1142" w:type="dxa"/>
            <w:tcMar>
              <w:left w:w="43" w:type="dxa"/>
              <w:right w:w="43" w:type="dxa"/>
            </w:tcMar>
            <w:vAlign w:val="bottom"/>
          </w:tcPr>
          <w:p w14:paraId="432827B6" w14:textId="09E88F19" w:rsidR="002A3732" w:rsidRPr="00030B08" w:rsidRDefault="002A3732" w:rsidP="00030B08">
            <w:pPr>
              <w:pStyle w:val="TableParagraph"/>
              <w:spacing w:before="20" w:after="20"/>
              <w:jc w:val="right"/>
            </w:pPr>
            <w:r w:rsidRPr="00030B08">
              <w:rPr>
                <w:color w:val="000000"/>
              </w:rPr>
              <w:t>91.4%</w:t>
            </w:r>
          </w:p>
        </w:tc>
        <w:tc>
          <w:tcPr>
            <w:tcW w:w="1141" w:type="dxa"/>
            <w:tcMar>
              <w:left w:w="43" w:type="dxa"/>
              <w:right w:w="43" w:type="dxa"/>
            </w:tcMar>
            <w:vAlign w:val="bottom"/>
          </w:tcPr>
          <w:p w14:paraId="76883A9E" w14:textId="39C66269" w:rsidR="002A3732" w:rsidRPr="00030B08" w:rsidRDefault="002A3732" w:rsidP="00030B08">
            <w:pPr>
              <w:pStyle w:val="TableParagraph"/>
              <w:spacing w:before="20" w:after="20"/>
              <w:jc w:val="right"/>
            </w:pPr>
            <w:r w:rsidRPr="00030B08">
              <w:rPr>
                <w:color w:val="000000"/>
              </w:rPr>
              <w:t>92.4%</w:t>
            </w:r>
          </w:p>
        </w:tc>
        <w:tc>
          <w:tcPr>
            <w:tcW w:w="1143" w:type="dxa"/>
            <w:tcMar>
              <w:left w:w="43" w:type="dxa"/>
              <w:right w:w="43" w:type="dxa"/>
            </w:tcMar>
            <w:vAlign w:val="bottom"/>
          </w:tcPr>
          <w:p w14:paraId="633DC6DE" w14:textId="0ABA360E" w:rsidR="002A3732" w:rsidRPr="00030B08" w:rsidRDefault="002A3732" w:rsidP="00030B08">
            <w:pPr>
              <w:spacing w:before="20" w:after="20"/>
              <w:jc w:val="right"/>
            </w:pPr>
            <w:r w:rsidRPr="00030B08">
              <w:rPr>
                <w:color w:val="000000"/>
              </w:rPr>
              <w:t>92.1%</w:t>
            </w:r>
          </w:p>
        </w:tc>
        <w:tc>
          <w:tcPr>
            <w:tcW w:w="1282" w:type="dxa"/>
            <w:tcMar>
              <w:left w:w="43" w:type="dxa"/>
              <w:right w:w="43" w:type="dxa"/>
            </w:tcMar>
            <w:vAlign w:val="bottom"/>
          </w:tcPr>
          <w:p w14:paraId="54031C12" w14:textId="24B87DBF" w:rsidR="002A3732" w:rsidRPr="00030B08" w:rsidRDefault="002A3732" w:rsidP="00030B08">
            <w:pPr>
              <w:spacing w:before="20" w:after="20"/>
              <w:jc w:val="right"/>
            </w:pPr>
            <w:r w:rsidRPr="00030B08">
              <w:rPr>
                <w:color w:val="000000"/>
              </w:rPr>
              <w:t>82.1%</w:t>
            </w:r>
          </w:p>
        </w:tc>
        <w:tc>
          <w:tcPr>
            <w:tcW w:w="1080" w:type="dxa"/>
            <w:tcMar>
              <w:left w:w="43" w:type="dxa"/>
              <w:right w:w="43" w:type="dxa"/>
            </w:tcMar>
          </w:tcPr>
          <w:p w14:paraId="1658CE2F" w14:textId="54BCC6E0" w:rsidR="002A3732" w:rsidRPr="00030B08" w:rsidRDefault="002A3732" w:rsidP="00030B08">
            <w:pPr>
              <w:spacing w:before="20" w:after="20"/>
              <w:jc w:val="right"/>
            </w:pPr>
            <w:r w:rsidRPr="00030B08">
              <w:t>82.7%</w:t>
            </w:r>
          </w:p>
        </w:tc>
        <w:tc>
          <w:tcPr>
            <w:tcW w:w="1080" w:type="dxa"/>
            <w:tcMar>
              <w:left w:w="43" w:type="dxa"/>
              <w:right w:w="43" w:type="dxa"/>
            </w:tcMar>
            <w:vAlign w:val="bottom"/>
          </w:tcPr>
          <w:p w14:paraId="67EAAD46" w14:textId="69266BF2" w:rsidR="002A3732" w:rsidRPr="00030B08" w:rsidRDefault="002A3732" w:rsidP="00030B08">
            <w:pPr>
              <w:spacing w:before="20" w:after="20"/>
              <w:jc w:val="right"/>
            </w:pPr>
            <w:r w:rsidRPr="00030B08">
              <w:rPr>
                <w:color w:val="000000"/>
              </w:rPr>
              <w:t>83.9%</w:t>
            </w:r>
          </w:p>
        </w:tc>
        <w:tc>
          <w:tcPr>
            <w:tcW w:w="1110" w:type="dxa"/>
            <w:tcMar>
              <w:left w:w="43" w:type="dxa"/>
              <w:right w:w="43" w:type="dxa"/>
            </w:tcMar>
          </w:tcPr>
          <w:p w14:paraId="31064C38" w14:textId="77777777" w:rsidR="002A3732" w:rsidRPr="00030B08" w:rsidRDefault="002A3732" w:rsidP="00030B08">
            <w:pPr>
              <w:spacing w:before="20" w:after="20"/>
              <w:jc w:val="right"/>
            </w:pPr>
          </w:p>
        </w:tc>
      </w:tr>
      <w:tr w:rsidR="002A3732" w:rsidRPr="00030B08" w14:paraId="134A07A7" w14:textId="77777777" w:rsidTr="00030B08">
        <w:tc>
          <w:tcPr>
            <w:tcW w:w="1064" w:type="dxa"/>
            <w:tcMar>
              <w:left w:w="43" w:type="dxa"/>
              <w:right w:w="43" w:type="dxa"/>
            </w:tcMar>
          </w:tcPr>
          <w:p w14:paraId="6E66AD44" w14:textId="77777777" w:rsidR="002A3732" w:rsidRPr="00030B08" w:rsidRDefault="002A3732" w:rsidP="00030B08">
            <w:pPr>
              <w:pStyle w:val="TableParagraph"/>
              <w:spacing w:before="20" w:after="20"/>
            </w:pPr>
            <w:r w:rsidRPr="00030B08">
              <w:t>Round 4</w:t>
            </w:r>
          </w:p>
        </w:tc>
        <w:tc>
          <w:tcPr>
            <w:tcW w:w="1158" w:type="dxa"/>
            <w:tcMar>
              <w:left w:w="43" w:type="dxa"/>
              <w:right w:w="43" w:type="dxa"/>
            </w:tcMar>
            <w:vAlign w:val="bottom"/>
          </w:tcPr>
          <w:p w14:paraId="7411F094" w14:textId="02080453" w:rsidR="002A3732" w:rsidRPr="00030B08" w:rsidRDefault="002A3732" w:rsidP="00030B08">
            <w:pPr>
              <w:pStyle w:val="TableParagraph"/>
              <w:spacing w:before="20" w:after="20"/>
              <w:jc w:val="right"/>
            </w:pPr>
            <w:r w:rsidRPr="00030B08">
              <w:rPr>
                <w:color w:val="000000"/>
              </w:rPr>
              <w:t>93.3%</w:t>
            </w:r>
          </w:p>
        </w:tc>
        <w:tc>
          <w:tcPr>
            <w:tcW w:w="1142" w:type="dxa"/>
            <w:tcMar>
              <w:left w:w="43" w:type="dxa"/>
              <w:right w:w="43" w:type="dxa"/>
            </w:tcMar>
            <w:vAlign w:val="bottom"/>
          </w:tcPr>
          <w:p w14:paraId="6F4746BD" w14:textId="089A9CBA" w:rsidR="002A3732" w:rsidRPr="00030B08" w:rsidRDefault="002A3732" w:rsidP="00030B08">
            <w:pPr>
              <w:pStyle w:val="TableParagraph"/>
              <w:spacing w:before="20" w:after="20"/>
              <w:jc w:val="right"/>
            </w:pPr>
            <w:r w:rsidRPr="00030B08">
              <w:rPr>
                <w:color w:val="000000"/>
              </w:rPr>
              <w:t>91.9%</w:t>
            </w:r>
          </w:p>
        </w:tc>
        <w:tc>
          <w:tcPr>
            <w:tcW w:w="1141" w:type="dxa"/>
            <w:tcMar>
              <w:left w:w="43" w:type="dxa"/>
              <w:right w:w="43" w:type="dxa"/>
            </w:tcMar>
            <w:vAlign w:val="bottom"/>
          </w:tcPr>
          <w:p w14:paraId="1C71ACEF" w14:textId="49FAAED8" w:rsidR="002A3732" w:rsidRPr="00030B08" w:rsidRDefault="002A3732" w:rsidP="00030B08">
            <w:pPr>
              <w:pStyle w:val="TableParagraph"/>
              <w:spacing w:before="20" w:after="20"/>
              <w:jc w:val="right"/>
            </w:pPr>
            <w:r w:rsidRPr="00030B08">
              <w:rPr>
                <w:color w:val="000000"/>
              </w:rPr>
              <w:t>92.3%</w:t>
            </w:r>
          </w:p>
        </w:tc>
        <w:tc>
          <w:tcPr>
            <w:tcW w:w="1143" w:type="dxa"/>
            <w:tcMar>
              <w:left w:w="43" w:type="dxa"/>
              <w:right w:w="43" w:type="dxa"/>
            </w:tcMar>
            <w:vAlign w:val="bottom"/>
          </w:tcPr>
          <w:p w14:paraId="5004126F" w14:textId="311263DB" w:rsidR="002A3732" w:rsidRPr="00030B08" w:rsidRDefault="002A3732" w:rsidP="00030B08">
            <w:pPr>
              <w:spacing w:before="20" w:after="20"/>
              <w:jc w:val="right"/>
            </w:pPr>
            <w:r w:rsidRPr="00030B08">
              <w:rPr>
                <w:color w:val="000000"/>
              </w:rPr>
              <w:t>78.5%</w:t>
            </w:r>
          </w:p>
        </w:tc>
        <w:tc>
          <w:tcPr>
            <w:tcW w:w="1282" w:type="dxa"/>
            <w:tcMar>
              <w:left w:w="43" w:type="dxa"/>
              <w:right w:w="43" w:type="dxa"/>
            </w:tcMar>
            <w:vAlign w:val="bottom"/>
          </w:tcPr>
          <w:p w14:paraId="4743FC59" w14:textId="298DA060" w:rsidR="002A3732" w:rsidRPr="00030B08" w:rsidRDefault="002A3732" w:rsidP="00030B08">
            <w:pPr>
              <w:spacing w:before="20" w:after="20"/>
              <w:jc w:val="right"/>
            </w:pPr>
            <w:r w:rsidRPr="00030B08">
              <w:rPr>
                <w:color w:val="000000"/>
              </w:rPr>
              <w:t>84.1%</w:t>
            </w:r>
          </w:p>
        </w:tc>
        <w:tc>
          <w:tcPr>
            <w:tcW w:w="1080" w:type="dxa"/>
            <w:tcMar>
              <w:left w:w="43" w:type="dxa"/>
              <w:right w:w="43" w:type="dxa"/>
            </w:tcMar>
          </w:tcPr>
          <w:p w14:paraId="1634BBE0" w14:textId="394E5838" w:rsidR="002A3732" w:rsidRPr="00030B08" w:rsidRDefault="002A3732" w:rsidP="00030B08">
            <w:pPr>
              <w:spacing w:before="20" w:after="20"/>
              <w:jc w:val="right"/>
            </w:pPr>
            <w:r w:rsidRPr="00030B08">
              <w:t>80.0%</w:t>
            </w:r>
          </w:p>
        </w:tc>
        <w:tc>
          <w:tcPr>
            <w:tcW w:w="1080" w:type="dxa"/>
            <w:tcMar>
              <w:left w:w="43" w:type="dxa"/>
              <w:right w:w="43" w:type="dxa"/>
            </w:tcMar>
            <w:vAlign w:val="bottom"/>
          </w:tcPr>
          <w:p w14:paraId="0018362E" w14:textId="0D9B31EA" w:rsidR="002A3732" w:rsidRPr="00030B08" w:rsidRDefault="002A3732" w:rsidP="00030B08">
            <w:pPr>
              <w:spacing w:before="20" w:after="20"/>
              <w:jc w:val="right"/>
            </w:pPr>
            <w:r w:rsidRPr="00030B08">
              <w:rPr>
                <w:color w:val="000000"/>
              </w:rPr>
              <w:t>84.2%</w:t>
            </w:r>
          </w:p>
        </w:tc>
        <w:tc>
          <w:tcPr>
            <w:tcW w:w="1110" w:type="dxa"/>
            <w:tcMar>
              <w:left w:w="43" w:type="dxa"/>
              <w:right w:w="43" w:type="dxa"/>
            </w:tcMar>
          </w:tcPr>
          <w:p w14:paraId="3BE31FDC" w14:textId="77777777" w:rsidR="002A3732" w:rsidRPr="00030B08" w:rsidRDefault="002A3732" w:rsidP="00030B08">
            <w:pPr>
              <w:spacing w:before="20" w:after="20"/>
              <w:jc w:val="right"/>
            </w:pPr>
          </w:p>
        </w:tc>
      </w:tr>
      <w:tr w:rsidR="002A3732" w:rsidRPr="00030B08" w14:paraId="1A17543B" w14:textId="77777777" w:rsidTr="00030B08">
        <w:tc>
          <w:tcPr>
            <w:tcW w:w="1064" w:type="dxa"/>
            <w:tcMar>
              <w:left w:w="43" w:type="dxa"/>
              <w:right w:w="43" w:type="dxa"/>
            </w:tcMar>
          </w:tcPr>
          <w:p w14:paraId="1A1452C9" w14:textId="77777777" w:rsidR="002A3732" w:rsidRPr="00030B08" w:rsidRDefault="002A3732" w:rsidP="00030B08">
            <w:pPr>
              <w:pStyle w:val="TableParagraph"/>
              <w:spacing w:before="20" w:after="20"/>
            </w:pPr>
            <w:r w:rsidRPr="00030B08">
              <w:t>Round 5</w:t>
            </w:r>
          </w:p>
        </w:tc>
        <w:tc>
          <w:tcPr>
            <w:tcW w:w="1158" w:type="dxa"/>
            <w:tcMar>
              <w:left w:w="43" w:type="dxa"/>
              <w:right w:w="43" w:type="dxa"/>
            </w:tcMar>
            <w:vAlign w:val="bottom"/>
          </w:tcPr>
          <w:p w14:paraId="18B89694" w14:textId="15D6A21F" w:rsidR="002A3732" w:rsidRPr="00030B08" w:rsidRDefault="002A3732" w:rsidP="00030B08">
            <w:pPr>
              <w:pStyle w:val="TableParagraph"/>
              <w:spacing w:before="20" w:after="20"/>
              <w:jc w:val="right"/>
            </w:pPr>
            <w:r w:rsidRPr="00030B08">
              <w:rPr>
                <w:color w:val="000000"/>
              </w:rPr>
              <w:t>94.8%</w:t>
            </w:r>
          </w:p>
        </w:tc>
        <w:tc>
          <w:tcPr>
            <w:tcW w:w="1142" w:type="dxa"/>
            <w:tcMar>
              <w:left w:w="43" w:type="dxa"/>
              <w:right w:w="43" w:type="dxa"/>
            </w:tcMar>
            <w:vAlign w:val="bottom"/>
          </w:tcPr>
          <w:p w14:paraId="7C757006" w14:textId="66163702" w:rsidR="002A3732" w:rsidRPr="00030B08" w:rsidRDefault="002A3732" w:rsidP="00030B08">
            <w:pPr>
              <w:pStyle w:val="TableParagraph"/>
              <w:spacing w:before="20" w:after="20"/>
              <w:jc w:val="right"/>
            </w:pPr>
            <w:r w:rsidRPr="00030B08">
              <w:rPr>
                <w:color w:val="000000"/>
              </w:rPr>
              <w:t>94.0%</w:t>
            </w:r>
          </w:p>
        </w:tc>
        <w:tc>
          <w:tcPr>
            <w:tcW w:w="1141" w:type="dxa"/>
            <w:tcMar>
              <w:left w:w="43" w:type="dxa"/>
              <w:right w:w="43" w:type="dxa"/>
            </w:tcMar>
            <w:vAlign w:val="bottom"/>
          </w:tcPr>
          <w:p w14:paraId="4057823A" w14:textId="7D4926F5" w:rsidR="002A3732" w:rsidRPr="00030B08" w:rsidRDefault="002A3732" w:rsidP="00030B08">
            <w:pPr>
              <w:pStyle w:val="TableParagraph"/>
              <w:spacing w:before="20" w:after="20"/>
              <w:jc w:val="right"/>
            </w:pPr>
            <w:r w:rsidRPr="00030B08">
              <w:rPr>
                <w:color w:val="000000"/>
              </w:rPr>
              <w:t>94.3%</w:t>
            </w:r>
          </w:p>
        </w:tc>
        <w:tc>
          <w:tcPr>
            <w:tcW w:w="1143" w:type="dxa"/>
            <w:tcMar>
              <w:left w:w="43" w:type="dxa"/>
              <w:right w:w="43" w:type="dxa"/>
            </w:tcMar>
            <w:vAlign w:val="bottom"/>
          </w:tcPr>
          <w:p w14:paraId="782BC235" w14:textId="7A688008" w:rsidR="002A3732" w:rsidRPr="00030B08" w:rsidRDefault="002A3732" w:rsidP="00030B08">
            <w:pPr>
              <w:spacing w:before="20" w:after="20"/>
              <w:jc w:val="right"/>
            </w:pPr>
            <w:r w:rsidRPr="00030B08">
              <w:rPr>
                <w:color w:val="000000"/>
              </w:rPr>
              <w:t>***</w:t>
            </w:r>
          </w:p>
        </w:tc>
        <w:tc>
          <w:tcPr>
            <w:tcW w:w="1282" w:type="dxa"/>
            <w:tcMar>
              <w:left w:w="43" w:type="dxa"/>
              <w:right w:w="43" w:type="dxa"/>
            </w:tcMar>
          </w:tcPr>
          <w:p w14:paraId="41C674F9" w14:textId="1604BD01" w:rsidR="002A3732" w:rsidRPr="00030B08" w:rsidRDefault="002A3732" w:rsidP="00030B08">
            <w:pPr>
              <w:spacing w:before="20" w:after="20"/>
              <w:jc w:val="right"/>
            </w:pPr>
            <w:r w:rsidRPr="00030B08">
              <w:t>85.9%</w:t>
            </w:r>
          </w:p>
        </w:tc>
        <w:tc>
          <w:tcPr>
            <w:tcW w:w="1080" w:type="dxa"/>
            <w:tcMar>
              <w:left w:w="43" w:type="dxa"/>
              <w:right w:w="43" w:type="dxa"/>
            </w:tcMar>
            <w:vAlign w:val="bottom"/>
          </w:tcPr>
          <w:p w14:paraId="758248E6" w14:textId="4ED379D9" w:rsidR="002A3732" w:rsidRPr="00030B08" w:rsidRDefault="002A3732" w:rsidP="00030B08">
            <w:pPr>
              <w:spacing w:before="20" w:after="20"/>
              <w:jc w:val="right"/>
            </w:pPr>
            <w:r w:rsidRPr="00030B08">
              <w:rPr>
                <w:color w:val="000000"/>
              </w:rPr>
              <w:t>88.3%</w:t>
            </w:r>
          </w:p>
        </w:tc>
        <w:tc>
          <w:tcPr>
            <w:tcW w:w="1080" w:type="dxa"/>
            <w:tcMar>
              <w:left w:w="43" w:type="dxa"/>
              <w:right w:w="43" w:type="dxa"/>
            </w:tcMar>
          </w:tcPr>
          <w:p w14:paraId="22339498" w14:textId="77777777" w:rsidR="002A3732" w:rsidRPr="00030B08" w:rsidRDefault="002A3732" w:rsidP="00030B08">
            <w:pPr>
              <w:spacing w:before="20" w:after="20"/>
              <w:jc w:val="right"/>
            </w:pPr>
          </w:p>
        </w:tc>
        <w:tc>
          <w:tcPr>
            <w:tcW w:w="1110" w:type="dxa"/>
            <w:tcMar>
              <w:left w:w="43" w:type="dxa"/>
              <w:right w:w="43" w:type="dxa"/>
            </w:tcMar>
          </w:tcPr>
          <w:p w14:paraId="2FD85A92" w14:textId="77777777" w:rsidR="002A3732" w:rsidRPr="00030B08" w:rsidRDefault="002A3732" w:rsidP="00030B08">
            <w:pPr>
              <w:spacing w:before="20" w:after="20"/>
              <w:jc w:val="right"/>
            </w:pPr>
          </w:p>
        </w:tc>
      </w:tr>
      <w:tr w:rsidR="002A3732" w:rsidRPr="00030B08" w14:paraId="6ED3FA78" w14:textId="77777777" w:rsidTr="00030B08">
        <w:tc>
          <w:tcPr>
            <w:tcW w:w="1064" w:type="dxa"/>
            <w:tcMar>
              <w:left w:w="43" w:type="dxa"/>
              <w:right w:w="43" w:type="dxa"/>
            </w:tcMar>
          </w:tcPr>
          <w:p w14:paraId="0C070FF6" w14:textId="77777777" w:rsidR="002A3732" w:rsidRPr="00030B08" w:rsidRDefault="002A3732" w:rsidP="00030B08">
            <w:pPr>
              <w:pStyle w:val="TableParagraph"/>
              <w:spacing w:before="20" w:after="20"/>
            </w:pPr>
            <w:r w:rsidRPr="00030B08">
              <w:t>Round 6</w:t>
            </w:r>
          </w:p>
        </w:tc>
        <w:tc>
          <w:tcPr>
            <w:tcW w:w="1158" w:type="dxa"/>
            <w:tcMar>
              <w:left w:w="43" w:type="dxa"/>
              <w:right w:w="43" w:type="dxa"/>
            </w:tcMar>
            <w:vAlign w:val="bottom"/>
          </w:tcPr>
          <w:p w14:paraId="05FC1082" w14:textId="21F6534C" w:rsidR="002A3732" w:rsidRPr="00030B08" w:rsidRDefault="002A3732" w:rsidP="00030B08">
            <w:pPr>
              <w:pStyle w:val="TableParagraph"/>
              <w:spacing w:before="20" w:after="20"/>
              <w:jc w:val="right"/>
            </w:pPr>
            <w:r w:rsidRPr="00030B08">
              <w:rPr>
                <w:color w:val="000000"/>
              </w:rPr>
              <w:t>94.7%</w:t>
            </w:r>
          </w:p>
        </w:tc>
        <w:tc>
          <w:tcPr>
            <w:tcW w:w="1142" w:type="dxa"/>
            <w:tcMar>
              <w:left w:w="43" w:type="dxa"/>
              <w:right w:w="43" w:type="dxa"/>
            </w:tcMar>
            <w:vAlign w:val="bottom"/>
          </w:tcPr>
          <w:p w14:paraId="32121149" w14:textId="01E65FCF" w:rsidR="002A3732" w:rsidRPr="00030B08" w:rsidRDefault="002A3732" w:rsidP="00030B08">
            <w:pPr>
              <w:pStyle w:val="TableParagraph"/>
              <w:spacing w:before="20" w:after="20"/>
              <w:jc w:val="right"/>
            </w:pPr>
            <w:r w:rsidRPr="00030B08">
              <w:rPr>
                <w:color w:val="000000"/>
              </w:rPr>
              <w:t>95.4%</w:t>
            </w:r>
          </w:p>
        </w:tc>
        <w:tc>
          <w:tcPr>
            <w:tcW w:w="1141" w:type="dxa"/>
            <w:tcMar>
              <w:left w:w="43" w:type="dxa"/>
              <w:right w:w="43" w:type="dxa"/>
            </w:tcMar>
            <w:vAlign w:val="bottom"/>
          </w:tcPr>
          <w:p w14:paraId="7A2DF0FD" w14:textId="7DF62977" w:rsidR="002A3732" w:rsidRPr="00030B08" w:rsidRDefault="002A3732" w:rsidP="00030B08">
            <w:pPr>
              <w:pStyle w:val="TableParagraph"/>
              <w:spacing w:before="20" w:after="20"/>
              <w:jc w:val="right"/>
            </w:pPr>
            <w:r w:rsidRPr="00030B08">
              <w:rPr>
                <w:color w:val="000000"/>
              </w:rPr>
              <w:t>94.3%</w:t>
            </w:r>
          </w:p>
        </w:tc>
        <w:tc>
          <w:tcPr>
            <w:tcW w:w="1143" w:type="dxa"/>
            <w:tcMar>
              <w:left w:w="43" w:type="dxa"/>
              <w:right w:w="43" w:type="dxa"/>
            </w:tcMar>
            <w:vAlign w:val="bottom"/>
          </w:tcPr>
          <w:p w14:paraId="4F830116" w14:textId="67A1ACF2" w:rsidR="002A3732" w:rsidRPr="00030B08" w:rsidRDefault="002A3732" w:rsidP="00030B08">
            <w:pPr>
              <w:spacing w:before="20" w:after="20"/>
              <w:jc w:val="right"/>
            </w:pPr>
            <w:r w:rsidRPr="00030B08">
              <w:rPr>
                <w:color w:val="000000"/>
              </w:rPr>
              <w:t>86.9%</w:t>
            </w:r>
          </w:p>
        </w:tc>
        <w:tc>
          <w:tcPr>
            <w:tcW w:w="1282" w:type="dxa"/>
            <w:tcMar>
              <w:left w:w="43" w:type="dxa"/>
              <w:right w:w="43" w:type="dxa"/>
            </w:tcMar>
          </w:tcPr>
          <w:p w14:paraId="6FCD8779" w14:textId="4074B447" w:rsidR="002A3732" w:rsidRPr="00030B08" w:rsidRDefault="002A3732" w:rsidP="00030B08">
            <w:pPr>
              <w:spacing w:before="20" w:after="20"/>
              <w:jc w:val="right"/>
            </w:pPr>
            <w:r w:rsidRPr="00030B08">
              <w:t>81.1%</w:t>
            </w:r>
          </w:p>
        </w:tc>
        <w:tc>
          <w:tcPr>
            <w:tcW w:w="1080" w:type="dxa"/>
            <w:tcMar>
              <w:left w:w="43" w:type="dxa"/>
              <w:right w:w="43" w:type="dxa"/>
            </w:tcMar>
            <w:vAlign w:val="bottom"/>
          </w:tcPr>
          <w:p w14:paraId="3AD32F08" w14:textId="5834E501" w:rsidR="002A3732" w:rsidRPr="00030B08" w:rsidRDefault="002A3732" w:rsidP="00030B08">
            <w:pPr>
              <w:spacing w:before="20" w:after="20"/>
              <w:jc w:val="right"/>
            </w:pPr>
            <w:r w:rsidRPr="00030B08">
              <w:rPr>
                <w:color w:val="000000"/>
              </w:rPr>
              <w:t>88.0%</w:t>
            </w:r>
          </w:p>
        </w:tc>
        <w:tc>
          <w:tcPr>
            <w:tcW w:w="1080" w:type="dxa"/>
            <w:tcMar>
              <w:left w:w="43" w:type="dxa"/>
              <w:right w:w="43" w:type="dxa"/>
            </w:tcMar>
          </w:tcPr>
          <w:p w14:paraId="52C02C55" w14:textId="77777777" w:rsidR="002A3732" w:rsidRPr="00030B08" w:rsidRDefault="002A3732" w:rsidP="00030B08">
            <w:pPr>
              <w:spacing w:before="20" w:after="20"/>
              <w:jc w:val="right"/>
            </w:pPr>
          </w:p>
        </w:tc>
        <w:tc>
          <w:tcPr>
            <w:tcW w:w="1110" w:type="dxa"/>
            <w:tcMar>
              <w:left w:w="43" w:type="dxa"/>
              <w:right w:w="43" w:type="dxa"/>
            </w:tcMar>
          </w:tcPr>
          <w:p w14:paraId="31719E55" w14:textId="77777777" w:rsidR="002A3732" w:rsidRPr="00030B08" w:rsidRDefault="002A3732" w:rsidP="00030B08">
            <w:pPr>
              <w:spacing w:before="20" w:after="20"/>
              <w:jc w:val="right"/>
            </w:pPr>
          </w:p>
        </w:tc>
      </w:tr>
      <w:tr w:rsidR="002A3732" w:rsidRPr="00030B08" w14:paraId="07B42C20" w14:textId="77777777" w:rsidTr="00030B08">
        <w:tc>
          <w:tcPr>
            <w:tcW w:w="1064" w:type="dxa"/>
            <w:tcMar>
              <w:left w:w="43" w:type="dxa"/>
              <w:right w:w="43" w:type="dxa"/>
            </w:tcMar>
          </w:tcPr>
          <w:p w14:paraId="553CB465" w14:textId="77777777" w:rsidR="002A3732" w:rsidRPr="00030B08" w:rsidRDefault="002A3732" w:rsidP="00030B08">
            <w:pPr>
              <w:pStyle w:val="TableParagraph"/>
              <w:spacing w:before="20" w:after="20"/>
            </w:pPr>
            <w:r w:rsidRPr="00030B08">
              <w:t>Round 7</w:t>
            </w:r>
          </w:p>
        </w:tc>
        <w:tc>
          <w:tcPr>
            <w:tcW w:w="1158" w:type="dxa"/>
            <w:tcMar>
              <w:left w:w="43" w:type="dxa"/>
              <w:right w:w="43" w:type="dxa"/>
            </w:tcMar>
            <w:vAlign w:val="bottom"/>
          </w:tcPr>
          <w:p w14:paraId="14E168A0" w14:textId="00422FB5" w:rsidR="002A3732" w:rsidRPr="00030B08" w:rsidRDefault="002A3732" w:rsidP="00030B08">
            <w:pPr>
              <w:pStyle w:val="TableParagraph"/>
              <w:spacing w:before="20" w:after="20"/>
              <w:jc w:val="right"/>
            </w:pPr>
            <w:r w:rsidRPr="00030B08">
              <w:rPr>
                <w:color w:val="000000"/>
              </w:rPr>
              <w:t>94.2%</w:t>
            </w:r>
          </w:p>
        </w:tc>
        <w:tc>
          <w:tcPr>
            <w:tcW w:w="1142" w:type="dxa"/>
            <w:tcMar>
              <w:left w:w="43" w:type="dxa"/>
              <w:right w:w="43" w:type="dxa"/>
            </w:tcMar>
            <w:vAlign w:val="bottom"/>
          </w:tcPr>
          <w:p w14:paraId="2677851D" w14:textId="062CEC27" w:rsidR="002A3732" w:rsidRPr="00030B08" w:rsidRDefault="002A3732" w:rsidP="00030B08">
            <w:pPr>
              <w:pStyle w:val="TableParagraph"/>
              <w:spacing w:before="20" w:after="20"/>
              <w:jc w:val="right"/>
            </w:pPr>
            <w:r w:rsidRPr="00030B08">
              <w:rPr>
                <w:color w:val="000000"/>
              </w:rPr>
              <w:t>94.8%</w:t>
            </w:r>
          </w:p>
        </w:tc>
        <w:tc>
          <w:tcPr>
            <w:tcW w:w="1141" w:type="dxa"/>
            <w:tcMar>
              <w:left w:w="43" w:type="dxa"/>
              <w:right w:w="43" w:type="dxa"/>
            </w:tcMar>
            <w:vAlign w:val="bottom"/>
          </w:tcPr>
          <w:p w14:paraId="523A6BD9" w14:textId="046C4CE5" w:rsidR="002A3732" w:rsidRPr="00030B08" w:rsidRDefault="002A3732" w:rsidP="00030B08">
            <w:pPr>
              <w:pStyle w:val="TableParagraph"/>
              <w:spacing w:before="20" w:after="20"/>
              <w:jc w:val="right"/>
            </w:pPr>
            <w:r w:rsidRPr="00030B08">
              <w:rPr>
                <w:color w:val="000000"/>
              </w:rPr>
              <w:t>80.7%</w:t>
            </w:r>
          </w:p>
        </w:tc>
        <w:tc>
          <w:tcPr>
            <w:tcW w:w="1143" w:type="dxa"/>
            <w:tcMar>
              <w:left w:w="43" w:type="dxa"/>
              <w:right w:w="43" w:type="dxa"/>
            </w:tcMar>
            <w:vAlign w:val="bottom"/>
          </w:tcPr>
          <w:p w14:paraId="26483428" w14:textId="49CE9BEF" w:rsidR="002A3732" w:rsidRPr="00030B08" w:rsidRDefault="002A3732" w:rsidP="00030B08">
            <w:pPr>
              <w:spacing w:before="20" w:after="20"/>
              <w:jc w:val="right"/>
            </w:pPr>
            <w:r w:rsidRPr="00030B08">
              <w:rPr>
                <w:color w:val="000000"/>
              </w:rPr>
              <w:t>87.6%</w:t>
            </w:r>
          </w:p>
        </w:tc>
        <w:tc>
          <w:tcPr>
            <w:tcW w:w="1282" w:type="dxa"/>
            <w:tcMar>
              <w:left w:w="43" w:type="dxa"/>
              <w:right w:w="43" w:type="dxa"/>
            </w:tcMar>
          </w:tcPr>
          <w:p w14:paraId="3B05B195" w14:textId="5442AF25" w:rsidR="002A3732" w:rsidRPr="00030B08" w:rsidRDefault="002A3732" w:rsidP="00030B08">
            <w:pPr>
              <w:spacing w:before="20" w:after="20"/>
              <w:jc w:val="right"/>
            </w:pPr>
            <w:r w:rsidRPr="00030B08">
              <w:t>83.4%</w:t>
            </w:r>
          </w:p>
        </w:tc>
        <w:tc>
          <w:tcPr>
            <w:tcW w:w="1080" w:type="dxa"/>
            <w:tcMar>
              <w:left w:w="43" w:type="dxa"/>
              <w:right w:w="43" w:type="dxa"/>
            </w:tcMar>
            <w:vAlign w:val="bottom"/>
          </w:tcPr>
          <w:p w14:paraId="647A6CCE" w14:textId="1D46052C" w:rsidR="002A3732" w:rsidRPr="00030B08" w:rsidRDefault="002A3732" w:rsidP="00030B08">
            <w:pPr>
              <w:spacing w:before="20" w:after="20"/>
              <w:jc w:val="right"/>
            </w:pPr>
            <w:r w:rsidRPr="00030B08">
              <w:rPr>
                <w:color w:val="000000"/>
              </w:rPr>
              <w:t>87.7%</w:t>
            </w:r>
          </w:p>
        </w:tc>
        <w:tc>
          <w:tcPr>
            <w:tcW w:w="1080" w:type="dxa"/>
            <w:tcMar>
              <w:left w:w="43" w:type="dxa"/>
              <w:right w:w="43" w:type="dxa"/>
            </w:tcMar>
          </w:tcPr>
          <w:p w14:paraId="47AD0635" w14:textId="77777777" w:rsidR="002A3732" w:rsidRPr="00030B08" w:rsidRDefault="002A3732" w:rsidP="00030B08">
            <w:pPr>
              <w:spacing w:before="20" w:after="20"/>
              <w:jc w:val="right"/>
            </w:pPr>
          </w:p>
        </w:tc>
        <w:tc>
          <w:tcPr>
            <w:tcW w:w="1110" w:type="dxa"/>
            <w:tcMar>
              <w:left w:w="43" w:type="dxa"/>
              <w:right w:w="43" w:type="dxa"/>
            </w:tcMar>
          </w:tcPr>
          <w:p w14:paraId="53D40442" w14:textId="77777777" w:rsidR="002A3732" w:rsidRPr="00030B08" w:rsidRDefault="002A3732" w:rsidP="00030B08">
            <w:pPr>
              <w:spacing w:before="20" w:after="20"/>
              <w:jc w:val="right"/>
            </w:pPr>
          </w:p>
        </w:tc>
      </w:tr>
      <w:tr w:rsidR="002A3732" w:rsidRPr="00030B08" w14:paraId="68AEB017" w14:textId="77777777" w:rsidTr="00030B08">
        <w:tc>
          <w:tcPr>
            <w:tcW w:w="1064" w:type="dxa"/>
            <w:tcMar>
              <w:left w:w="43" w:type="dxa"/>
              <w:right w:w="43" w:type="dxa"/>
            </w:tcMar>
          </w:tcPr>
          <w:p w14:paraId="260D7A6E" w14:textId="77777777" w:rsidR="002A3732" w:rsidRPr="00030B08" w:rsidRDefault="002A3732" w:rsidP="00030B08">
            <w:pPr>
              <w:pStyle w:val="TableParagraph"/>
              <w:spacing w:before="20" w:after="20"/>
            </w:pPr>
            <w:r w:rsidRPr="00030B08">
              <w:t>Round 8</w:t>
            </w:r>
          </w:p>
        </w:tc>
        <w:tc>
          <w:tcPr>
            <w:tcW w:w="1158" w:type="dxa"/>
            <w:tcMar>
              <w:left w:w="43" w:type="dxa"/>
              <w:right w:w="43" w:type="dxa"/>
            </w:tcMar>
            <w:vAlign w:val="bottom"/>
          </w:tcPr>
          <w:p w14:paraId="6E1E8747" w14:textId="22411D96" w:rsidR="002A3732" w:rsidRPr="00030B08" w:rsidRDefault="002A3732" w:rsidP="00030B08">
            <w:pPr>
              <w:pStyle w:val="TableParagraph"/>
              <w:spacing w:before="20" w:after="20"/>
              <w:jc w:val="right"/>
            </w:pPr>
            <w:r w:rsidRPr="00030B08">
              <w:rPr>
                <w:color w:val="000000"/>
              </w:rPr>
              <w:t>96.2%</w:t>
            </w:r>
          </w:p>
        </w:tc>
        <w:tc>
          <w:tcPr>
            <w:tcW w:w="1142" w:type="dxa"/>
            <w:tcMar>
              <w:left w:w="43" w:type="dxa"/>
              <w:right w:w="43" w:type="dxa"/>
            </w:tcMar>
            <w:vAlign w:val="bottom"/>
          </w:tcPr>
          <w:p w14:paraId="2438AD46" w14:textId="3718CA9A" w:rsidR="002A3732" w:rsidRPr="00030B08" w:rsidRDefault="002A3732" w:rsidP="00030B08">
            <w:pPr>
              <w:pStyle w:val="TableParagraph"/>
              <w:spacing w:before="20" w:after="20"/>
              <w:jc w:val="right"/>
            </w:pPr>
            <w:r w:rsidRPr="00030B08">
              <w:rPr>
                <w:color w:val="000000"/>
              </w:rPr>
              <w:t>96.2%</w:t>
            </w:r>
          </w:p>
        </w:tc>
        <w:tc>
          <w:tcPr>
            <w:tcW w:w="1141" w:type="dxa"/>
            <w:tcMar>
              <w:left w:w="43" w:type="dxa"/>
              <w:right w:w="43" w:type="dxa"/>
            </w:tcMar>
            <w:vAlign w:val="bottom"/>
          </w:tcPr>
          <w:p w14:paraId="2D5C2149" w14:textId="4D2137E2" w:rsidR="002A3732" w:rsidRPr="00030B08" w:rsidRDefault="002A3732" w:rsidP="00030B08">
            <w:pPr>
              <w:pStyle w:val="TableParagraph"/>
              <w:spacing w:before="20" w:after="20"/>
              <w:jc w:val="right"/>
            </w:pPr>
            <w:r w:rsidRPr="00030B08">
              <w:rPr>
                <w:color w:val="000000"/>
              </w:rPr>
              <w:t>***</w:t>
            </w:r>
          </w:p>
        </w:tc>
        <w:tc>
          <w:tcPr>
            <w:tcW w:w="1143" w:type="dxa"/>
            <w:tcMar>
              <w:left w:w="43" w:type="dxa"/>
              <w:right w:w="43" w:type="dxa"/>
            </w:tcMar>
          </w:tcPr>
          <w:p w14:paraId="4275B29B" w14:textId="071CA393" w:rsidR="002A3732" w:rsidRPr="00030B08" w:rsidRDefault="002A3732" w:rsidP="00030B08">
            <w:pPr>
              <w:spacing w:before="20" w:after="20"/>
              <w:jc w:val="right"/>
            </w:pPr>
            <w:r w:rsidRPr="00030B08">
              <w:t>89.8%</w:t>
            </w:r>
          </w:p>
        </w:tc>
        <w:tc>
          <w:tcPr>
            <w:tcW w:w="1282" w:type="dxa"/>
            <w:tcMar>
              <w:left w:w="43" w:type="dxa"/>
              <w:right w:w="43" w:type="dxa"/>
            </w:tcMar>
            <w:vAlign w:val="bottom"/>
          </w:tcPr>
          <w:p w14:paraId="3851A9EB" w14:textId="70BBE1D7" w:rsidR="002A3732" w:rsidRPr="00030B08" w:rsidRDefault="002A3732" w:rsidP="00030B08">
            <w:pPr>
              <w:spacing w:before="20" w:after="20"/>
              <w:jc w:val="right"/>
            </w:pPr>
            <w:r w:rsidRPr="00030B08">
              <w:rPr>
                <w:color w:val="000000"/>
              </w:rPr>
              <w:t>91.1%</w:t>
            </w:r>
          </w:p>
        </w:tc>
        <w:tc>
          <w:tcPr>
            <w:tcW w:w="1080" w:type="dxa"/>
            <w:tcMar>
              <w:left w:w="43" w:type="dxa"/>
              <w:right w:w="43" w:type="dxa"/>
            </w:tcMar>
          </w:tcPr>
          <w:p w14:paraId="2FF06C65" w14:textId="77777777" w:rsidR="002A3732" w:rsidRPr="00030B08" w:rsidRDefault="002A3732" w:rsidP="00030B08">
            <w:pPr>
              <w:spacing w:before="20" w:after="20"/>
              <w:jc w:val="right"/>
            </w:pPr>
          </w:p>
        </w:tc>
        <w:tc>
          <w:tcPr>
            <w:tcW w:w="1080" w:type="dxa"/>
            <w:tcMar>
              <w:left w:w="43" w:type="dxa"/>
              <w:right w:w="43" w:type="dxa"/>
            </w:tcMar>
          </w:tcPr>
          <w:p w14:paraId="357B383B" w14:textId="77777777" w:rsidR="002A3732" w:rsidRPr="00030B08" w:rsidRDefault="002A3732" w:rsidP="00030B08">
            <w:pPr>
              <w:spacing w:before="20" w:after="20"/>
              <w:jc w:val="right"/>
            </w:pPr>
          </w:p>
        </w:tc>
        <w:tc>
          <w:tcPr>
            <w:tcW w:w="1110" w:type="dxa"/>
            <w:tcMar>
              <w:left w:w="43" w:type="dxa"/>
              <w:right w:w="43" w:type="dxa"/>
            </w:tcMar>
          </w:tcPr>
          <w:p w14:paraId="53290B98" w14:textId="77777777" w:rsidR="002A3732" w:rsidRPr="00030B08" w:rsidRDefault="002A3732" w:rsidP="00030B08">
            <w:pPr>
              <w:spacing w:before="20" w:after="20"/>
              <w:jc w:val="right"/>
            </w:pPr>
          </w:p>
        </w:tc>
      </w:tr>
      <w:tr w:rsidR="002A3732" w:rsidRPr="00030B08" w14:paraId="1505A0D8" w14:textId="77777777" w:rsidTr="00030B08">
        <w:tc>
          <w:tcPr>
            <w:tcW w:w="1064" w:type="dxa"/>
            <w:tcMar>
              <w:left w:w="43" w:type="dxa"/>
              <w:right w:w="43" w:type="dxa"/>
            </w:tcMar>
          </w:tcPr>
          <w:p w14:paraId="10A65573" w14:textId="77777777" w:rsidR="002A3732" w:rsidRPr="00030B08" w:rsidRDefault="002A3732" w:rsidP="00030B08">
            <w:pPr>
              <w:pStyle w:val="TableParagraph"/>
              <w:spacing w:before="20" w:after="20"/>
            </w:pPr>
            <w:r w:rsidRPr="00030B08">
              <w:t>Round 9</w:t>
            </w:r>
          </w:p>
        </w:tc>
        <w:tc>
          <w:tcPr>
            <w:tcW w:w="1158" w:type="dxa"/>
            <w:tcMar>
              <w:left w:w="43" w:type="dxa"/>
              <w:right w:w="43" w:type="dxa"/>
            </w:tcMar>
            <w:vAlign w:val="bottom"/>
          </w:tcPr>
          <w:p w14:paraId="5828D040" w14:textId="72D3F215" w:rsidR="002A3732" w:rsidRPr="00030B08" w:rsidRDefault="002A3732" w:rsidP="00030B08">
            <w:pPr>
              <w:pStyle w:val="TableParagraph"/>
              <w:spacing w:before="20" w:after="20"/>
              <w:jc w:val="right"/>
            </w:pPr>
            <w:r w:rsidRPr="00030B08">
              <w:rPr>
                <w:color w:val="000000"/>
              </w:rPr>
              <w:t>96.8%</w:t>
            </w:r>
          </w:p>
        </w:tc>
        <w:tc>
          <w:tcPr>
            <w:tcW w:w="1142" w:type="dxa"/>
            <w:tcMar>
              <w:left w:w="43" w:type="dxa"/>
              <w:right w:w="43" w:type="dxa"/>
            </w:tcMar>
            <w:vAlign w:val="bottom"/>
          </w:tcPr>
          <w:p w14:paraId="30CA1F49" w14:textId="47FB0EEF" w:rsidR="002A3732" w:rsidRPr="00030B08" w:rsidRDefault="002A3732" w:rsidP="00030B08">
            <w:pPr>
              <w:pStyle w:val="TableParagraph"/>
              <w:spacing w:before="20" w:after="20"/>
              <w:jc w:val="right"/>
            </w:pPr>
            <w:r w:rsidRPr="00030B08">
              <w:rPr>
                <w:color w:val="000000"/>
              </w:rPr>
              <w:t>96.3%</w:t>
            </w:r>
          </w:p>
        </w:tc>
        <w:tc>
          <w:tcPr>
            <w:tcW w:w="1141" w:type="dxa"/>
            <w:tcMar>
              <w:left w:w="43" w:type="dxa"/>
              <w:right w:w="43" w:type="dxa"/>
            </w:tcMar>
            <w:vAlign w:val="bottom"/>
          </w:tcPr>
          <w:p w14:paraId="551F0CE8" w14:textId="0578B1AE" w:rsidR="002A3732" w:rsidRPr="00030B08" w:rsidRDefault="002A3732" w:rsidP="00030B08">
            <w:pPr>
              <w:pStyle w:val="TableParagraph"/>
              <w:spacing w:before="20" w:after="20"/>
              <w:jc w:val="right"/>
            </w:pPr>
            <w:r w:rsidRPr="00030B08">
              <w:rPr>
                <w:color w:val="000000"/>
              </w:rPr>
              <w:t>89.8%</w:t>
            </w:r>
          </w:p>
        </w:tc>
        <w:tc>
          <w:tcPr>
            <w:tcW w:w="1143" w:type="dxa"/>
            <w:tcMar>
              <w:left w:w="43" w:type="dxa"/>
              <w:right w:w="43" w:type="dxa"/>
            </w:tcMar>
          </w:tcPr>
          <w:p w14:paraId="233F14DF" w14:textId="0245254D" w:rsidR="002A3732" w:rsidRPr="00030B08" w:rsidRDefault="002A3732" w:rsidP="00030B08">
            <w:pPr>
              <w:spacing w:before="20" w:after="20"/>
              <w:jc w:val="right"/>
            </w:pPr>
            <w:r w:rsidRPr="00030B08">
              <w:t>82.2%</w:t>
            </w:r>
          </w:p>
        </w:tc>
        <w:tc>
          <w:tcPr>
            <w:tcW w:w="1282" w:type="dxa"/>
            <w:tcMar>
              <w:left w:w="43" w:type="dxa"/>
              <w:right w:w="43" w:type="dxa"/>
            </w:tcMar>
            <w:vAlign w:val="bottom"/>
          </w:tcPr>
          <w:p w14:paraId="46107AC4" w14:textId="31B49A38" w:rsidR="002A3732" w:rsidRPr="00030B08" w:rsidRDefault="002A3732" w:rsidP="00030B08">
            <w:pPr>
              <w:spacing w:before="20" w:after="20"/>
              <w:jc w:val="right"/>
            </w:pPr>
            <w:r w:rsidRPr="00030B08">
              <w:rPr>
                <w:color w:val="000000"/>
              </w:rPr>
              <w:t>89.7%</w:t>
            </w:r>
          </w:p>
        </w:tc>
        <w:tc>
          <w:tcPr>
            <w:tcW w:w="1080" w:type="dxa"/>
            <w:tcMar>
              <w:left w:w="43" w:type="dxa"/>
              <w:right w:w="43" w:type="dxa"/>
            </w:tcMar>
          </w:tcPr>
          <w:p w14:paraId="01427D2F" w14:textId="77777777" w:rsidR="002A3732" w:rsidRPr="00030B08" w:rsidRDefault="002A3732" w:rsidP="00030B08">
            <w:pPr>
              <w:spacing w:before="20" w:after="20"/>
              <w:jc w:val="right"/>
            </w:pPr>
          </w:p>
        </w:tc>
        <w:tc>
          <w:tcPr>
            <w:tcW w:w="1080" w:type="dxa"/>
            <w:tcMar>
              <w:left w:w="43" w:type="dxa"/>
              <w:right w:w="43" w:type="dxa"/>
            </w:tcMar>
          </w:tcPr>
          <w:p w14:paraId="6EC92E97" w14:textId="77777777" w:rsidR="002A3732" w:rsidRPr="00030B08" w:rsidRDefault="002A3732" w:rsidP="00030B08">
            <w:pPr>
              <w:spacing w:before="20" w:after="20"/>
              <w:jc w:val="right"/>
            </w:pPr>
          </w:p>
        </w:tc>
        <w:tc>
          <w:tcPr>
            <w:tcW w:w="1110" w:type="dxa"/>
            <w:tcMar>
              <w:left w:w="43" w:type="dxa"/>
              <w:right w:w="43" w:type="dxa"/>
            </w:tcMar>
          </w:tcPr>
          <w:p w14:paraId="370D51BD" w14:textId="77777777" w:rsidR="002A3732" w:rsidRPr="00030B08" w:rsidRDefault="002A3732" w:rsidP="00030B08">
            <w:pPr>
              <w:spacing w:before="20" w:after="20"/>
              <w:jc w:val="right"/>
            </w:pPr>
          </w:p>
        </w:tc>
      </w:tr>
      <w:tr w:rsidR="002A3732" w:rsidRPr="00030B08" w14:paraId="75982323" w14:textId="77777777" w:rsidTr="00030B08">
        <w:tc>
          <w:tcPr>
            <w:tcW w:w="1064" w:type="dxa"/>
            <w:tcMar>
              <w:left w:w="43" w:type="dxa"/>
              <w:right w:w="43" w:type="dxa"/>
            </w:tcMar>
          </w:tcPr>
          <w:p w14:paraId="13F84880" w14:textId="77777777" w:rsidR="002A3732" w:rsidRPr="00030B08" w:rsidRDefault="002A3732" w:rsidP="00030B08">
            <w:pPr>
              <w:pStyle w:val="TableParagraph"/>
              <w:spacing w:before="20" w:after="20"/>
            </w:pPr>
            <w:r w:rsidRPr="00030B08">
              <w:t>Round 10</w:t>
            </w:r>
          </w:p>
        </w:tc>
        <w:tc>
          <w:tcPr>
            <w:tcW w:w="1158" w:type="dxa"/>
            <w:tcMar>
              <w:left w:w="43" w:type="dxa"/>
              <w:right w:w="43" w:type="dxa"/>
            </w:tcMar>
            <w:vAlign w:val="bottom"/>
          </w:tcPr>
          <w:p w14:paraId="37021BA9" w14:textId="788D265E" w:rsidR="002A3732" w:rsidRPr="00030B08" w:rsidRDefault="002A3732" w:rsidP="00030B08">
            <w:pPr>
              <w:pStyle w:val="TableParagraph"/>
              <w:spacing w:before="20" w:after="20"/>
              <w:jc w:val="right"/>
            </w:pPr>
            <w:r w:rsidRPr="00030B08">
              <w:rPr>
                <w:color w:val="000000"/>
              </w:rPr>
              <w:t>97.1%</w:t>
            </w:r>
          </w:p>
        </w:tc>
        <w:tc>
          <w:tcPr>
            <w:tcW w:w="1142" w:type="dxa"/>
            <w:tcMar>
              <w:left w:w="43" w:type="dxa"/>
              <w:right w:w="43" w:type="dxa"/>
            </w:tcMar>
            <w:vAlign w:val="bottom"/>
          </w:tcPr>
          <w:p w14:paraId="66EBEEF8" w14:textId="5A05D4B1" w:rsidR="002A3732" w:rsidRPr="00030B08" w:rsidRDefault="002A3732" w:rsidP="00030B08">
            <w:pPr>
              <w:pStyle w:val="TableParagraph"/>
              <w:spacing w:before="20" w:after="20"/>
              <w:jc w:val="right"/>
            </w:pPr>
            <w:r w:rsidRPr="00030B08">
              <w:rPr>
                <w:color w:val="000000"/>
              </w:rPr>
              <w:t>86.2%</w:t>
            </w:r>
          </w:p>
        </w:tc>
        <w:tc>
          <w:tcPr>
            <w:tcW w:w="1141" w:type="dxa"/>
            <w:tcMar>
              <w:left w:w="43" w:type="dxa"/>
              <w:right w:w="43" w:type="dxa"/>
            </w:tcMar>
            <w:vAlign w:val="bottom"/>
          </w:tcPr>
          <w:p w14:paraId="043B925D" w14:textId="2CBD5D8C" w:rsidR="002A3732" w:rsidRPr="00030B08" w:rsidRDefault="002A3732" w:rsidP="00030B08">
            <w:pPr>
              <w:pStyle w:val="TableParagraph"/>
              <w:spacing w:before="20" w:after="20"/>
              <w:jc w:val="right"/>
            </w:pPr>
            <w:r w:rsidRPr="00030B08">
              <w:rPr>
                <w:color w:val="000000"/>
              </w:rPr>
              <w:t>90.1%</w:t>
            </w:r>
          </w:p>
        </w:tc>
        <w:tc>
          <w:tcPr>
            <w:tcW w:w="1143" w:type="dxa"/>
            <w:tcMar>
              <w:left w:w="43" w:type="dxa"/>
              <w:right w:w="43" w:type="dxa"/>
            </w:tcMar>
          </w:tcPr>
          <w:p w14:paraId="7C6AAD55" w14:textId="77BA9621" w:rsidR="002A3732" w:rsidRPr="00030B08" w:rsidRDefault="002A3732" w:rsidP="00030B08">
            <w:pPr>
              <w:spacing w:before="20" w:after="20"/>
              <w:jc w:val="right"/>
            </w:pPr>
            <w:r w:rsidRPr="00030B08">
              <w:t>87.9%</w:t>
            </w:r>
          </w:p>
        </w:tc>
        <w:tc>
          <w:tcPr>
            <w:tcW w:w="1282" w:type="dxa"/>
            <w:tcMar>
              <w:left w:w="43" w:type="dxa"/>
              <w:right w:w="43" w:type="dxa"/>
            </w:tcMar>
            <w:vAlign w:val="bottom"/>
          </w:tcPr>
          <w:p w14:paraId="238894E2" w14:textId="4C1E5AC3" w:rsidR="002A3732" w:rsidRPr="00030B08" w:rsidRDefault="002A3732" w:rsidP="00030B08">
            <w:pPr>
              <w:spacing w:before="20" w:after="20"/>
              <w:jc w:val="right"/>
            </w:pPr>
            <w:r w:rsidRPr="00030B08">
              <w:rPr>
                <w:color w:val="000000"/>
              </w:rPr>
              <w:t>90.3%</w:t>
            </w:r>
          </w:p>
        </w:tc>
        <w:tc>
          <w:tcPr>
            <w:tcW w:w="1080" w:type="dxa"/>
            <w:tcMar>
              <w:left w:w="43" w:type="dxa"/>
              <w:right w:w="43" w:type="dxa"/>
            </w:tcMar>
          </w:tcPr>
          <w:p w14:paraId="49C47772" w14:textId="77777777" w:rsidR="002A3732" w:rsidRPr="00030B08" w:rsidRDefault="002A3732" w:rsidP="00030B08">
            <w:pPr>
              <w:spacing w:before="20" w:after="20"/>
              <w:jc w:val="right"/>
            </w:pPr>
          </w:p>
        </w:tc>
        <w:tc>
          <w:tcPr>
            <w:tcW w:w="1080" w:type="dxa"/>
            <w:tcMar>
              <w:left w:w="43" w:type="dxa"/>
              <w:right w:w="43" w:type="dxa"/>
            </w:tcMar>
          </w:tcPr>
          <w:p w14:paraId="112725FC" w14:textId="77777777" w:rsidR="002A3732" w:rsidRPr="00030B08" w:rsidRDefault="002A3732" w:rsidP="00030B08">
            <w:pPr>
              <w:spacing w:before="20" w:after="20"/>
              <w:jc w:val="right"/>
            </w:pPr>
          </w:p>
        </w:tc>
        <w:tc>
          <w:tcPr>
            <w:tcW w:w="1110" w:type="dxa"/>
            <w:tcMar>
              <w:left w:w="43" w:type="dxa"/>
              <w:right w:w="43" w:type="dxa"/>
            </w:tcMar>
          </w:tcPr>
          <w:p w14:paraId="25E8F8A9" w14:textId="77777777" w:rsidR="002A3732" w:rsidRPr="00030B08" w:rsidRDefault="002A3732" w:rsidP="00030B08">
            <w:pPr>
              <w:spacing w:before="20" w:after="20"/>
              <w:jc w:val="right"/>
            </w:pPr>
          </w:p>
        </w:tc>
      </w:tr>
      <w:tr w:rsidR="002A3732" w:rsidRPr="00030B08" w14:paraId="6A162C3A" w14:textId="77777777" w:rsidTr="00030B08">
        <w:tc>
          <w:tcPr>
            <w:tcW w:w="1064" w:type="dxa"/>
            <w:tcMar>
              <w:left w:w="43" w:type="dxa"/>
              <w:right w:w="43" w:type="dxa"/>
            </w:tcMar>
          </w:tcPr>
          <w:p w14:paraId="6888FB4F" w14:textId="77777777" w:rsidR="002A3732" w:rsidRPr="00030B08" w:rsidRDefault="002A3732" w:rsidP="00030B08">
            <w:pPr>
              <w:pStyle w:val="TableParagraph"/>
              <w:spacing w:before="20" w:after="20"/>
            </w:pPr>
            <w:r w:rsidRPr="00030B08">
              <w:t>Round 11</w:t>
            </w:r>
          </w:p>
        </w:tc>
        <w:tc>
          <w:tcPr>
            <w:tcW w:w="1158" w:type="dxa"/>
            <w:tcMar>
              <w:left w:w="43" w:type="dxa"/>
              <w:right w:w="43" w:type="dxa"/>
            </w:tcMar>
            <w:vAlign w:val="bottom"/>
          </w:tcPr>
          <w:p w14:paraId="6A1E00CE" w14:textId="438CBE89" w:rsidR="002A3732" w:rsidRPr="00030B08" w:rsidRDefault="002A3732" w:rsidP="00030B08">
            <w:pPr>
              <w:pStyle w:val="TableParagraph"/>
              <w:spacing w:before="20" w:after="20"/>
              <w:jc w:val="right"/>
            </w:pPr>
            <w:r w:rsidRPr="00030B08">
              <w:rPr>
                <w:color w:val="000000"/>
              </w:rPr>
              <w:t>98.8%</w:t>
            </w:r>
          </w:p>
        </w:tc>
        <w:tc>
          <w:tcPr>
            <w:tcW w:w="1142" w:type="dxa"/>
            <w:tcMar>
              <w:left w:w="43" w:type="dxa"/>
              <w:right w:w="43" w:type="dxa"/>
            </w:tcMar>
            <w:vAlign w:val="bottom"/>
          </w:tcPr>
          <w:p w14:paraId="1C11C963" w14:textId="0976637E" w:rsidR="002A3732" w:rsidRPr="00030B08" w:rsidRDefault="002A3732" w:rsidP="00030B08">
            <w:pPr>
              <w:pStyle w:val="TableParagraph"/>
              <w:spacing w:before="20" w:after="20"/>
              <w:jc w:val="right"/>
            </w:pPr>
            <w:r w:rsidRPr="00030B08">
              <w:rPr>
                <w:color w:val="000000"/>
              </w:rPr>
              <w:t>***</w:t>
            </w:r>
          </w:p>
        </w:tc>
        <w:tc>
          <w:tcPr>
            <w:tcW w:w="1141" w:type="dxa"/>
            <w:tcMar>
              <w:left w:w="43" w:type="dxa"/>
              <w:right w:w="43" w:type="dxa"/>
            </w:tcMar>
          </w:tcPr>
          <w:p w14:paraId="716799AD" w14:textId="1DD38476" w:rsidR="002A3732" w:rsidRPr="00030B08" w:rsidRDefault="002A3732" w:rsidP="00030B08">
            <w:pPr>
              <w:pStyle w:val="TableParagraph"/>
              <w:spacing w:before="20" w:after="20"/>
              <w:jc w:val="right"/>
            </w:pPr>
            <w:r w:rsidRPr="00030B08">
              <w:t>93.1%</w:t>
            </w:r>
          </w:p>
        </w:tc>
        <w:tc>
          <w:tcPr>
            <w:tcW w:w="1143" w:type="dxa"/>
            <w:tcMar>
              <w:left w:w="43" w:type="dxa"/>
              <w:right w:w="43" w:type="dxa"/>
            </w:tcMar>
            <w:vAlign w:val="bottom"/>
          </w:tcPr>
          <w:p w14:paraId="2E7F8353" w14:textId="568D525F" w:rsidR="002A3732" w:rsidRPr="00030B08" w:rsidRDefault="002A3732" w:rsidP="00030B08">
            <w:pPr>
              <w:spacing w:before="20" w:after="20"/>
              <w:jc w:val="right"/>
            </w:pPr>
            <w:r w:rsidRPr="00030B08">
              <w:rPr>
                <w:color w:val="000000"/>
              </w:rPr>
              <w:t>94.4%</w:t>
            </w:r>
          </w:p>
        </w:tc>
        <w:tc>
          <w:tcPr>
            <w:tcW w:w="1282" w:type="dxa"/>
            <w:tcMar>
              <w:left w:w="43" w:type="dxa"/>
              <w:right w:w="43" w:type="dxa"/>
            </w:tcMar>
            <w:vAlign w:val="bottom"/>
          </w:tcPr>
          <w:p w14:paraId="6CDDDC32" w14:textId="77777777" w:rsidR="002A3732" w:rsidRPr="00030B08" w:rsidRDefault="002A3732" w:rsidP="00030B08">
            <w:pPr>
              <w:spacing w:before="20" w:after="20"/>
              <w:jc w:val="right"/>
            </w:pPr>
          </w:p>
        </w:tc>
        <w:tc>
          <w:tcPr>
            <w:tcW w:w="1080" w:type="dxa"/>
            <w:tcMar>
              <w:left w:w="43" w:type="dxa"/>
              <w:right w:w="43" w:type="dxa"/>
            </w:tcMar>
          </w:tcPr>
          <w:p w14:paraId="16554A3A" w14:textId="77777777" w:rsidR="002A3732" w:rsidRPr="00030B08" w:rsidRDefault="002A3732" w:rsidP="00030B08">
            <w:pPr>
              <w:spacing w:before="20" w:after="20"/>
              <w:jc w:val="right"/>
            </w:pPr>
          </w:p>
        </w:tc>
        <w:tc>
          <w:tcPr>
            <w:tcW w:w="1080" w:type="dxa"/>
            <w:tcMar>
              <w:left w:w="43" w:type="dxa"/>
              <w:right w:w="43" w:type="dxa"/>
            </w:tcMar>
          </w:tcPr>
          <w:p w14:paraId="610D4173" w14:textId="77777777" w:rsidR="002A3732" w:rsidRPr="00030B08" w:rsidRDefault="002A3732" w:rsidP="00030B08">
            <w:pPr>
              <w:spacing w:before="20" w:after="20"/>
              <w:jc w:val="right"/>
            </w:pPr>
          </w:p>
        </w:tc>
        <w:tc>
          <w:tcPr>
            <w:tcW w:w="1110" w:type="dxa"/>
            <w:tcMar>
              <w:left w:w="43" w:type="dxa"/>
              <w:right w:w="43" w:type="dxa"/>
            </w:tcMar>
          </w:tcPr>
          <w:p w14:paraId="5494C353" w14:textId="77777777" w:rsidR="002A3732" w:rsidRPr="00030B08" w:rsidRDefault="002A3732" w:rsidP="00030B08">
            <w:pPr>
              <w:spacing w:before="20" w:after="20"/>
              <w:jc w:val="right"/>
            </w:pPr>
          </w:p>
        </w:tc>
      </w:tr>
      <w:tr w:rsidR="002A3732" w:rsidRPr="00030B08" w14:paraId="539E983B" w14:textId="77777777" w:rsidTr="00030B08">
        <w:tc>
          <w:tcPr>
            <w:tcW w:w="1064" w:type="dxa"/>
            <w:tcBorders>
              <w:bottom w:val="single" w:sz="17" w:space="0" w:color="000000"/>
            </w:tcBorders>
            <w:tcMar>
              <w:left w:w="43" w:type="dxa"/>
              <w:right w:w="43" w:type="dxa"/>
            </w:tcMar>
          </w:tcPr>
          <w:p w14:paraId="6FABAE8B" w14:textId="77777777" w:rsidR="002A3732" w:rsidRPr="00030B08" w:rsidRDefault="002A3732" w:rsidP="00030B08">
            <w:pPr>
              <w:pStyle w:val="TableParagraph"/>
              <w:spacing w:before="20" w:after="20"/>
            </w:pPr>
            <w:r w:rsidRPr="00030B08">
              <w:t>Round 12</w:t>
            </w:r>
          </w:p>
        </w:tc>
        <w:tc>
          <w:tcPr>
            <w:tcW w:w="1158" w:type="dxa"/>
            <w:tcBorders>
              <w:bottom w:val="single" w:sz="17" w:space="0" w:color="000000"/>
            </w:tcBorders>
            <w:tcMar>
              <w:left w:w="43" w:type="dxa"/>
              <w:right w:w="43" w:type="dxa"/>
            </w:tcMar>
            <w:vAlign w:val="bottom"/>
          </w:tcPr>
          <w:p w14:paraId="285405E8" w14:textId="069DE680" w:rsidR="002A3732" w:rsidRPr="00030B08" w:rsidRDefault="002A3732" w:rsidP="00030B08">
            <w:pPr>
              <w:pStyle w:val="TableParagraph"/>
              <w:spacing w:before="20" w:after="20"/>
              <w:jc w:val="right"/>
            </w:pPr>
            <w:r w:rsidRPr="00030B08">
              <w:rPr>
                <w:color w:val="000000"/>
              </w:rPr>
              <w:t>99.6%</w:t>
            </w:r>
          </w:p>
        </w:tc>
        <w:tc>
          <w:tcPr>
            <w:tcW w:w="1142" w:type="dxa"/>
            <w:tcBorders>
              <w:bottom w:val="single" w:sz="17" w:space="0" w:color="000000"/>
            </w:tcBorders>
            <w:tcMar>
              <w:left w:w="43" w:type="dxa"/>
              <w:right w:w="43" w:type="dxa"/>
            </w:tcMar>
            <w:vAlign w:val="bottom"/>
          </w:tcPr>
          <w:p w14:paraId="3A734F0D" w14:textId="72A063C2" w:rsidR="002A3732" w:rsidRPr="00030B08" w:rsidRDefault="002A3732" w:rsidP="00030B08">
            <w:pPr>
              <w:pStyle w:val="TableParagraph"/>
              <w:spacing w:before="20" w:after="20"/>
              <w:jc w:val="right"/>
            </w:pPr>
            <w:r w:rsidRPr="00030B08">
              <w:rPr>
                <w:color w:val="000000"/>
              </w:rPr>
              <w:t>96.9%</w:t>
            </w:r>
          </w:p>
        </w:tc>
        <w:tc>
          <w:tcPr>
            <w:tcW w:w="1141" w:type="dxa"/>
            <w:tcBorders>
              <w:bottom w:val="single" w:sz="17" w:space="0" w:color="000000"/>
            </w:tcBorders>
            <w:tcMar>
              <w:left w:w="43" w:type="dxa"/>
              <w:right w:w="43" w:type="dxa"/>
            </w:tcMar>
          </w:tcPr>
          <w:p w14:paraId="74AC8148" w14:textId="0E201093" w:rsidR="002A3732" w:rsidRPr="00030B08" w:rsidRDefault="002A3732" w:rsidP="00030B08">
            <w:pPr>
              <w:pStyle w:val="TableParagraph"/>
              <w:spacing w:before="20" w:after="20"/>
              <w:jc w:val="right"/>
            </w:pPr>
            <w:r w:rsidRPr="00030B08">
              <w:t>96.0%</w:t>
            </w:r>
          </w:p>
        </w:tc>
        <w:tc>
          <w:tcPr>
            <w:tcW w:w="1143" w:type="dxa"/>
            <w:tcBorders>
              <w:bottom w:val="single" w:sz="17" w:space="0" w:color="000000"/>
            </w:tcBorders>
            <w:tcMar>
              <w:left w:w="43" w:type="dxa"/>
              <w:right w:w="43" w:type="dxa"/>
            </w:tcMar>
            <w:vAlign w:val="bottom"/>
          </w:tcPr>
          <w:p w14:paraId="18E8A603" w14:textId="7F289E0E" w:rsidR="002A3732" w:rsidRPr="00030B08" w:rsidRDefault="002A3732" w:rsidP="00030B08">
            <w:pPr>
              <w:spacing w:before="20" w:after="20"/>
              <w:jc w:val="right"/>
            </w:pPr>
            <w:r w:rsidRPr="00030B08">
              <w:rPr>
                <w:color w:val="000000"/>
              </w:rPr>
              <w:t>97.2%</w:t>
            </w:r>
          </w:p>
        </w:tc>
        <w:tc>
          <w:tcPr>
            <w:tcW w:w="1282" w:type="dxa"/>
            <w:tcBorders>
              <w:bottom w:val="single" w:sz="17" w:space="0" w:color="000000"/>
            </w:tcBorders>
            <w:tcMar>
              <w:left w:w="43" w:type="dxa"/>
              <w:right w:w="43" w:type="dxa"/>
            </w:tcMar>
            <w:vAlign w:val="bottom"/>
          </w:tcPr>
          <w:p w14:paraId="3035887F" w14:textId="77777777" w:rsidR="002A3732" w:rsidRPr="00030B08" w:rsidRDefault="002A3732" w:rsidP="00030B08">
            <w:pPr>
              <w:spacing w:before="20" w:after="20"/>
              <w:jc w:val="right"/>
            </w:pPr>
          </w:p>
        </w:tc>
        <w:tc>
          <w:tcPr>
            <w:tcW w:w="1080" w:type="dxa"/>
            <w:tcBorders>
              <w:bottom w:val="single" w:sz="17" w:space="0" w:color="000000"/>
            </w:tcBorders>
            <w:tcMar>
              <w:left w:w="43" w:type="dxa"/>
              <w:right w:w="43" w:type="dxa"/>
            </w:tcMar>
          </w:tcPr>
          <w:p w14:paraId="10C24DF3" w14:textId="77777777" w:rsidR="002A3732" w:rsidRPr="00030B08" w:rsidRDefault="002A3732" w:rsidP="00030B08">
            <w:pPr>
              <w:spacing w:before="20" w:after="20"/>
              <w:jc w:val="right"/>
            </w:pPr>
          </w:p>
        </w:tc>
        <w:tc>
          <w:tcPr>
            <w:tcW w:w="1080" w:type="dxa"/>
            <w:tcBorders>
              <w:bottom w:val="single" w:sz="17" w:space="0" w:color="000000"/>
            </w:tcBorders>
            <w:tcMar>
              <w:left w:w="43" w:type="dxa"/>
              <w:right w:w="43" w:type="dxa"/>
            </w:tcMar>
          </w:tcPr>
          <w:p w14:paraId="093526A4" w14:textId="77777777" w:rsidR="002A3732" w:rsidRPr="00030B08" w:rsidRDefault="002A3732" w:rsidP="00030B08">
            <w:pPr>
              <w:spacing w:before="20" w:after="20"/>
              <w:jc w:val="right"/>
            </w:pPr>
          </w:p>
        </w:tc>
        <w:tc>
          <w:tcPr>
            <w:tcW w:w="1110" w:type="dxa"/>
            <w:tcBorders>
              <w:bottom w:val="single" w:sz="17" w:space="0" w:color="000000"/>
            </w:tcBorders>
            <w:tcMar>
              <w:left w:w="43" w:type="dxa"/>
              <w:right w:w="43" w:type="dxa"/>
            </w:tcMar>
          </w:tcPr>
          <w:p w14:paraId="5718205E" w14:textId="77777777" w:rsidR="002A3732" w:rsidRPr="00030B08" w:rsidRDefault="002A3732" w:rsidP="00030B08">
            <w:pPr>
              <w:spacing w:before="20" w:after="20"/>
              <w:jc w:val="right"/>
            </w:pPr>
          </w:p>
        </w:tc>
      </w:tr>
      <w:tr w:rsidR="0088452B" w:rsidRPr="00030B08" w14:paraId="4EA5E37E" w14:textId="77777777" w:rsidTr="00030B08">
        <w:tc>
          <w:tcPr>
            <w:tcW w:w="10200" w:type="dxa"/>
            <w:gridSpan w:val="9"/>
            <w:tcBorders>
              <w:top w:val="single" w:sz="17" w:space="0" w:color="000000"/>
            </w:tcBorders>
            <w:tcMar>
              <w:left w:w="43" w:type="dxa"/>
              <w:right w:w="43" w:type="dxa"/>
            </w:tcMar>
          </w:tcPr>
          <w:p w14:paraId="0642E05C" w14:textId="77777777" w:rsidR="0088452B" w:rsidRPr="00030B08" w:rsidRDefault="004112E2" w:rsidP="00030B08">
            <w:pPr>
              <w:pStyle w:val="TableParagraph"/>
              <w:spacing w:before="20" w:after="20"/>
              <w:rPr>
                <w:b/>
              </w:rPr>
            </w:pPr>
            <w:r w:rsidRPr="00030B08">
              <w:rPr>
                <w:b/>
              </w:rPr>
              <w:t>Unconditional Response Rate for Medicare Current Beneficiary Survey by Interview Round</w:t>
            </w:r>
          </w:p>
        </w:tc>
      </w:tr>
      <w:tr w:rsidR="002A3732" w:rsidRPr="00030B08" w14:paraId="4723C93C" w14:textId="77777777" w:rsidTr="00030B08">
        <w:tc>
          <w:tcPr>
            <w:tcW w:w="1064" w:type="dxa"/>
            <w:tcMar>
              <w:left w:w="43" w:type="dxa"/>
              <w:right w:w="43" w:type="dxa"/>
            </w:tcMar>
          </w:tcPr>
          <w:p w14:paraId="4D1529D8" w14:textId="77777777" w:rsidR="002A3732" w:rsidRPr="00030B08" w:rsidRDefault="002A3732" w:rsidP="00030B08">
            <w:pPr>
              <w:pStyle w:val="TableParagraph"/>
              <w:spacing w:before="20" w:after="20"/>
            </w:pPr>
            <w:r w:rsidRPr="00030B08">
              <w:t>Round 1</w:t>
            </w:r>
          </w:p>
        </w:tc>
        <w:tc>
          <w:tcPr>
            <w:tcW w:w="1158" w:type="dxa"/>
            <w:tcMar>
              <w:left w:w="43" w:type="dxa"/>
              <w:right w:w="43" w:type="dxa"/>
            </w:tcMar>
          </w:tcPr>
          <w:p w14:paraId="3FF331D7" w14:textId="54448A4D" w:rsidR="002A3732" w:rsidRPr="00030B08" w:rsidRDefault="002A3732" w:rsidP="00030B08">
            <w:pPr>
              <w:pStyle w:val="TableParagraph"/>
              <w:spacing w:before="20" w:after="20"/>
              <w:jc w:val="right"/>
            </w:pPr>
            <w:r w:rsidRPr="00030B08">
              <w:rPr>
                <w:color w:val="000000"/>
              </w:rPr>
              <w:t>77.5%</w:t>
            </w:r>
          </w:p>
        </w:tc>
        <w:tc>
          <w:tcPr>
            <w:tcW w:w="1142" w:type="dxa"/>
            <w:tcMar>
              <w:left w:w="43" w:type="dxa"/>
              <w:right w:w="43" w:type="dxa"/>
            </w:tcMar>
          </w:tcPr>
          <w:p w14:paraId="6FCBCDEF" w14:textId="647A98B1" w:rsidR="002A3732" w:rsidRPr="00030B08" w:rsidRDefault="002A3732" w:rsidP="00030B08">
            <w:pPr>
              <w:pStyle w:val="TableParagraph"/>
              <w:spacing w:before="20" w:after="20"/>
              <w:jc w:val="right"/>
            </w:pPr>
            <w:r w:rsidRPr="00030B08">
              <w:rPr>
                <w:color w:val="000000"/>
              </w:rPr>
              <w:t>77.4%</w:t>
            </w:r>
          </w:p>
        </w:tc>
        <w:tc>
          <w:tcPr>
            <w:tcW w:w="1141" w:type="dxa"/>
            <w:tcMar>
              <w:left w:w="43" w:type="dxa"/>
              <w:right w:w="43" w:type="dxa"/>
            </w:tcMar>
          </w:tcPr>
          <w:p w14:paraId="78A838F1" w14:textId="4E40ADA5" w:rsidR="002A3732" w:rsidRPr="00030B08" w:rsidRDefault="002A3732" w:rsidP="00030B08">
            <w:pPr>
              <w:pStyle w:val="TableParagraph"/>
              <w:spacing w:before="20" w:after="20"/>
              <w:jc w:val="right"/>
            </w:pPr>
            <w:r w:rsidRPr="00030B08">
              <w:rPr>
                <w:color w:val="000000"/>
              </w:rPr>
              <w:t>73.2%</w:t>
            </w:r>
          </w:p>
        </w:tc>
        <w:tc>
          <w:tcPr>
            <w:tcW w:w="1143" w:type="dxa"/>
            <w:tcMar>
              <w:left w:w="43" w:type="dxa"/>
              <w:right w:w="43" w:type="dxa"/>
            </w:tcMar>
          </w:tcPr>
          <w:p w14:paraId="689D5DC6" w14:textId="225269A3" w:rsidR="002A3732" w:rsidRPr="00030B08" w:rsidRDefault="002A3732" w:rsidP="00030B08">
            <w:pPr>
              <w:pStyle w:val="TableParagraph"/>
              <w:spacing w:before="20" w:after="20"/>
              <w:jc w:val="right"/>
            </w:pPr>
            <w:r w:rsidRPr="00030B08">
              <w:rPr>
                <w:color w:val="000000"/>
              </w:rPr>
              <w:t>72.8%</w:t>
            </w:r>
          </w:p>
        </w:tc>
        <w:tc>
          <w:tcPr>
            <w:tcW w:w="1282" w:type="dxa"/>
            <w:tcMar>
              <w:left w:w="43" w:type="dxa"/>
              <w:right w:w="43" w:type="dxa"/>
            </w:tcMar>
          </w:tcPr>
          <w:p w14:paraId="7823683E" w14:textId="4EAB4BC2" w:rsidR="002A3732" w:rsidRPr="00030B08" w:rsidRDefault="002A3732" w:rsidP="00030B08">
            <w:pPr>
              <w:spacing w:before="20" w:after="20"/>
              <w:jc w:val="right"/>
            </w:pPr>
            <w:r w:rsidRPr="00030B08">
              <w:rPr>
                <w:color w:val="000000"/>
              </w:rPr>
              <w:t>58.7%</w:t>
            </w:r>
          </w:p>
        </w:tc>
        <w:tc>
          <w:tcPr>
            <w:tcW w:w="1080" w:type="dxa"/>
            <w:tcMar>
              <w:left w:w="43" w:type="dxa"/>
              <w:right w:w="43" w:type="dxa"/>
            </w:tcMar>
          </w:tcPr>
          <w:p w14:paraId="01630146" w14:textId="1C863E80" w:rsidR="002A3732" w:rsidRPr="00030B08" w:rsidRDefault="002A3732" w:rsidP="00030B08">
            <w:pPr>
              <w:spacing w:before="20" w:after="20"/>
              <w:jc w:val="right"/>
            </w:pPr>
            <w:r w:rsidRPr="00030B08">
              <w:rPr>
                <w:color w:val="000000"/>
              </w:rPr>
              <w:t>53.3%</w:t>
            </w:r>
          </w:p>
        </w:tc>
        <w:tc>
          <w:tcPr>
            <w:tcW w:w="1080" w:type="dxa"/>
            <w:tcMar>
              <w:left w:w="43" w:type="dxa"/>
              <w:right w:w="43" w:type="dxa"/>
            </w:tcMar>
          </w:tcPr>
          <w:p w14:paraId="4E347986" w14:textId="651872FD" w:rsidR="002A3732" w:rsidRPr="00030B08" w:rsidRDefault="002A3732" w:rsidP="00030B08">
            <w:pPr>
              <w:spacing w:before="20" w:after="20"/>
              <w:jc w:val="right"/>
            </w:pPr>
            <w:r w:rsidRPr="00030B08">
              <w:rPr>
                <w:color w:val="000000"/>
              </w:rPr>
              <w:t>54.7%</w:t>
            </w:r>
          </w:p>
        </w:tc>
        <w:tc>
          <w:tcPr>
            <w:tcW w:w="1110" w:type="dxa"/>
            <w:tcMar>
              <w:left w:w="43" w:type="dxa"/>
              <w:right w:w="43" w:type="dxa"/>
            </w:tcMar>
            <w:vAlign w:val="bottom"/>
          </w:tcPr>
          <w:p w14:paraId="4E26F221" w14:textId="02B69018" w:rsidR="002A3732" w:rsidRPr="00030B08" w:rsidRDefault="002A3732" w:rsidP="00030B08">
            <w:pPr>
              <w:spacing w:before="20" w:after="20"/>
              <w:jc w:val="right"/>
            </w:pPr>
            <w:r w:rsidRPr="00030B08">
              <w:rPr>
                <w:color w:val="000000"/>
              </w:rPr>
              <w:t>55.3%</w:t>
            </w:r>
          </w:p>
        </w:tc>
      </w:tr>
      <w:tr w:rsidR="002A3732" w:rsidRPr="00030B08" w14:paraId="15C8E78A" w14:textId="77777777" w:rsidTr="00030B08">
        <w:tc>
          <w:tcPr>
            <w:tcW w:w="1064" w:type="dxa"/>
            <w:tcMar>
              <w:left w:w="43" w:type="dxa"/>
              <w:right w:w="43" w:type="dxa"/>
            </w:tcMar>
          </w:tcPr>
          <w:p w14:paraId="42EBD631" w14:textId="77777777" w:rsidR="002A3732" w:rsidRPr="00030B08" w:rsidRDefault="002A3732" w:rsidP="00030B08">
            <w:pPr>
              <w:pStyle w:val="TableParagraph"/>
              <w:spacing w:before="20" w:after="20"/>
            </w:pPr>
            <w:r w:rsidRPr="00030B08">
              <w:t>Round 2</w:t>
            </w:r>
          </w:p>
        </w:tc>
        <w:tc>
          <w:tcPr>
            <w:tcW w:w="1158" w:type="dxa"/>
            <w:tcMar>
              <w:left w:w="43" w:type="dxa"/>
              <w:right w:w="43" w:type="dxa"/>
            </w:tcMar>
          </w:tcPr>
          <w:p w14:paraId="6C84F602" w14:textId="30C2A14A" w:rsidR="002A3732" w:rsidRPr="00030B08" w:rsidRDefault="002A3732" w:rsidP="00030B08">
            <w:pPr>
              <w:pStyle w:val="TableParagraph"/>
              <w:spacing w:before="20" w:after="20"/>
              <w:jc w:val="right"/>
            </w:pPr>
            <w:r w:rsidRPr="00030B08">
              <w:rPr>
                <w:color w:val="000000"/>
              </w:rPr>
              <w:t>68.8%</w:t>
            </w:r>
          </w:p>
        </w:tc>
        <w:tc>
          <w:tcPr>
            <w:tcW w:w="1142" w:type="dxa"/>
            <w:tcMar>
              <w:left w:w="43" w:type="dxa"/>
              <w:right w:w="43" w:type="dxa"/>
            </w:tcMar>
          </w:tcPr>
          <w:p w14:paraId="43DE8D42" w14:textId="35B2730C" w:rsidR="002A3732" w:rsidRPr="00030B08" w:rsidRDefault="002A3732" w:rsidP="00030B08">
            <w:pPr>
              <w:pStyle w:val="TableParagraph"/>
              <w:spacing w:before="20" w:after="20"/>
              <w:jc w:val="right"/>
            </w:pPr>
            <w:r w:rsidRPr="00030B08">
              <w:rPr>
                <w:color w:val="000000"/>
              </w:rPr>
              <w:t>68.5%</w:t>
            </w:r>
          </w:p>
        </w:tc>
        <w:tc>
          <w:tcPr>
            <w:tcW w:w="1141" w:type="dxa"/>
            <w:tcMar>
              <w:left w:w="43" w:type="dxa"/>
              <w:right w:w="43" w:type="dxa"/>
            </w:tcMar>
          </w:tcPr>
          <w:p w14:paraId="4BDDF16C" w14:textId="19F451B4" w:rsidR="002A3732" w:rsidRPr="00030B08" w:rsidRDefault="002A3732" w:rsidP="00030B08">
            <w:pPr>
              <w:pStyle w:val="TableParagraph"/>
              <w:spacing w:before="20" w:after="20"/>
              <w:jc w:val="right"/>
            </w:pPr>
            <w:r w:rsidRPr="00030B08">
              <w:rPr>
                <w:color w:val="000000"/>
              </w:rPr>
              <w:t>63.9%</w:t>
            </w:r>
          </w:p>
        </w:tc>
        <w:tc>
          <w:tcPr>
            <w:tcW w:w="1143" w:type="dxa"/>
            <w:tcMar>
              <w:left w:w="43" w:type="dxa"/>
              <w:right w:w="43" w:type="dxa"/>
            </w:tcMar>
          </w:tcPr>
          <w:p w14:paraId="1C838AE9" w14:textId="4CEF1EA9" w:rsidR="002A3732" w:rsidRPr="00030B08" w:rsidRDefault="002A3732" w:rsidP="00030B08">
            <w:pPr>
              <w:pStyle w:val="TableParagraph"/>
              <w:spacing w:before="20" w:after="20"/>
              <w:jc w:val="right"/>
            </w:pPr>
            <w:r w:rsidRPr="00030B08">
              <w:rPr>
                <w:color w:val="000000"/>
              </w:rPr>
              <w:t>63.4%</w:t>
            </w:r>
          </w:p>
        </w:tc>
        <w:tc>
          <w:tcPr>
            <w:tcW w:w="1282" w:type="dxa"/>
            <w:tcMar>
              <w:left w:w="43" w:type="dxa"/>
              <w:right w:w="43" w:type="dxa"/>
            </w:tcMar>
          </w:tcPr>
          <w:p w14:paraId="7D74DBD7" w14:textId="0C78230C" w:rsidR="002A3732" w:rsidRPr="00030B08" w:rsidRDefault="002A3732" w:rsidP="00030B08">
            <w:pPr>
              <w:spacing w:before="20" w:after="20"/>
              <w:jc w:val="right"/>
            </w:pPr>
            <w:r w:rsidRPr="00030B08">
              <w:rPr>
                <w:color w:val="000000"/>
              </w:rPr>
              <w:t>***</w:t>
            </w:r>
          </w:p>
        </w:tc>
        <w:tc>
          <w:tcPr>
            <w:tcW w:w="1080" w:type="dxa"/>
            <w:tcMar>
              <w:left w:w="43" w:type="dxa"/>
              <w:right w:w="43" w:type="dxa"/>
            </w:tcMar>
          </w:tcPr>
          <w:p w14:paraId="0722C716" w14:textId="77E53B2E" w:rsidR="002A3732" w:rsidRPr="00030B08" w:rsidRDefault="002A3732" w:rsidP="00030B08">
            <w:pPr>
              <w:spacing w:before="20" w:after="20"/>
              <w:jc w:val="right"/>
            </w:pPr>
            <w:r w:rsidRPr="00030B08">
              <w:t>44.2%</w:t>
            </w:r>
          </w:p>
        </w:tc>
        <w:tc>
          <w:tcPr>
            <w:tcW w:w="1080" w:type="dxa"/>
            <w:tcMar>
              <w:left w:w="43" w:type="dxa"/>
              <w:right w:w="43" w:type="dxa"/>
            </w:tcMar>
          </w:tcPr>
          <w:p w14:paraId="5C3C53C2" w14:textId="301C39EA" w:rsidR="002A3732" w:rsidRPr="00030B08" w:rsidRDefault="002A3732" w:rsidP="00030B08">
            <w:pPr>
              <w:spacing w:before="20" w:after="20"/>
              <w:jc w:val="right"/>
            </w:pPr>
            <w:r w:rsidRPr="00030B08">
              <w:t>44.3%</w:t>
            </w:r>
          </w:p>
        </w:tc>
        <w:tc>
          <w:tcPr>
            <w:tcW w:w="1110" w:type="dxa"/>
            <w:tcMar>
              <w:left w:w="43" w:type="dxa"/>
              <w:right w:w="43" w:type="dxa"/>
            </w:tcMar>
          </w:tcPr>
          <w:p w14:paraId="11661F3B" w14:textId="77777777" w:rsidR="002A3732" w:rsidRPr="00030B08" w:rsidRDefault="002A3732" w:rsidP="00030B08">
            <w:pPr>
              <w:spacing w:before="20" w:after="20"/>
              <w:jc w:val="right"/>
            </w:pPr>
          </w:p>
        </w:tc>
      </w:tr>
      <w:tr w:rsidR="002A3732" w:rsidRPr="00030B08" w14:paraId="1764D282" w14:textId="77777777" w:rsidTr="00030B08">
        <w:tc>
          <w:tcPr>
            <w:tcW w:w="1064" w:type="dxa"/>
            <w:tcMar>
              <w:left w:w="43" w:type="dxa"/>
              <w:right w:w="43" w:type="dxa"/>
            </w:tcMar>
          </w:tcPr>
          <w:p w14:paraId="57674916" w14:textId="77777777" w:rsidR="002A3732" w:rsidRPr="00030B08" w:rsidRDefault="002A3732" w:rsidP="00030B08">
            <w:pPr>
              <w:pStyle w:val="TableParagraph"/>
              <w:spacing w:before="20" w:after="20"/>
            </w:pPr>
            <w:r w:rsidRPr="00030B08">
              <w:t>Round 3</w:t>
            </w:r>
          </w:p>
        </w:tc>
        <w:tc>
          <w:tcPr>
            <w:tcW w:w="1158" w:type="dxa"/>
            <w:tcMar>
              <w:left w:w="43" w:type="dxa"/>
              <w:right w:w="43" w:type="dxa"/>
            </w:tcMar>
          </w:tcPr>
          <w:p w14:paraId="306BB46C" w14:textId="45E6968E" w:rsidR="002A3732" w:rsidRPr="00030B08" w:rsidRDefault="002A3732" w:rsidP="00030B08">
            <w:pPr>
              <w:pStyle w:val="TableParagraph"/>
              <w:spacing w:before="20" w:after="20"/>
              <w:jc w:val="right"/>
            </w:pPr>
            <w:r w:rsidRPr="00030B08">
              <w:rPr>
                <w:color w:val="000000"/>
              </w:rPr>
              <w:t>60.4%</w:t>
            </w:r>
          </w:p>
        </w:tc>
        <w:tc>
          <w:tcPr>
            <w:tcW w:w="1142" w:type="dxa"/>
            <w:tcMar>
              <w:left w:w="43" w:type="dxa"/>
              <w:right w:w="43" w:type="dxa"/>
            </w:tcMar>
          </w:tcPr>
          <w:p w14:paraId="2EF56E80" w14:textId="3A2AA98A" w:rsidR="002A3732" w:rsidRPr="00030B08" w:rsidRDefault="002A3732" w:rsidP="00030B08">
            <w:pPr>
              <w:pStyle w:val="TableParagraph"/>
              <w:spacing w:before="20" w:after="20"/>
              <w:jc w:val="right"/>
            </w:pPr>
            <w:r w:rsidRPr="00030B08">
              <w:rPr>
                <w:color w:val="000000"/>
              </w:rPr>
              <w:t>62.6%</w:t>
            </w:r>
          </w:p>
        </w:tc>
        <w:tc>
          <w:tcPr>
            <w:tcW w:w="1141" w:type="dxa"/>
            <w:tcMar>
              <w:left w:w="43" w:type="dxa"/>
              <w:right w:w="43" w:type="dxa"/>
            </w:tcMar>
          </w:tcPr>
          <w:p w14:paraId="189CE11F" w14:textId="11B6F8D0" w:rsidR="002A3732" w:rsidRPr="00030B08" w:rsidRDefault="002A3732" w:rsidP="00030B08">
            <w:pPr>
              <w:pStyle w:val="TableParagraph"/>
              <w:spacing w:before="20" w:after="20"/>
              <w:jc w:val="right"/>
            </w:pPr>
            <w:r w:rsidRPr="00030B08">
              <w:rPr>
                <w:color w:val="000000"/>
              </w:rPr>
              <w:t>58.6%</w:t>
            </w:r>
          </w:p>
        </w:tc>
        <w:tc>
          <w:tcPr>
            <w:tcW w:w="1143" w:type="dxa"/>
            <w:tcMar>
              <w:left w:w="43" w:type="dxa"/>
              <w:right w:w="43" w:type="dxa"/>
            </w:tcMar>
          </w:tcPr>
          <w:p w14:paraId="557513B7" w14:textId="337409B2" w:rsidR="002A3732" w:rsidRPr="00030B08" w:rsidRDefault="002A3732" w:rsidP="00030B08">
            <w:pPr>
              <w:pStyle w:val="TableParagraph"/>
              <w:spacing w:before="20" w:after="20"/>
              <w:jc w:val="right"/>
            </w:pPr>
            <w:r w:rsidRPr="00030B08">
              <w:rPr>
                <w:color w:val="000000"/>
              </w:rPr>
              <w:t>57.9%</w:t>
            </w:r>
          </w:p>
        </w:tc>
        <w:tc>
          <w:tcPr>
            <w:tcW w:w="1282" w:type="dxa"/>
            <w:tcMar>
              <w:left w:w="43" w:type="dxa"/>
              <w:right w:w="43" w:type="dxa"/>
            </w:tcMar>
          </w:tcPr>
          <w:p w14:paraId="078228D4" w14:textId="05A4CC1B" w:rsidR="002A3732" w:rsidRPr="00030B08" w:rsidRDefault="002A3732" w:rsidP="00030B08">
            <w:pPr>
              <w:spacing w:before="20" w:after="20"/>
              <w:jc w:val="right"/>
            </w:pPr>
            <w:r w:rsidRPr="00030B08">
              <w:rPr>
                <w:color w:val="000000"/>
              </w:rPr>
              <w:t>48.1%</w:t>
            </w:r>
          </w:p>
        </w:tc>
        <w:tc>
          <w:tcPr>
            <w:tcW w:w="1080" w:type="dxa"/>
            <w:tcMar>
              <w:left w:w="43" w:type="dxa"/>
              <w:right w:w="43" w:type="dxa"/>
            </w:tcMar>
          </w:tcPr>
          <w:p w14:paraId="2764FC39" w14:textId="19EFAF35" w:rsidR="002A3732" w:rsidRPr="00030B08" w:rsidRDefault="00030B08" w:rsidP="00030B08">
            <w:pPr>
              <w:spacing w:before="20" w:after="20"/>
              <w:jc w:val="right"/>
            </w:pPr>
            <w:r w:rsidRPr="00030B08">
              <w:t>‡</w:t>
            </w:r>
            <w:r w:rsidR="002A3732" w:rsidRPr="00030B08">
              <w:rPr>
                <w:highlight w:val="lightGray"/>
              </w:rPr>
              <w:t>31.7%</w:t>
            </w:r>
          </w:p>
        </w:tc>
        <w:tc>
          <w:tcPr>
            <w:tcW w:w="1080" w:type="dxa"/>
            <w:tcMar>
              <w:left w:w="43" w:type="dxa"/>
              <w:right w:w="43" w:type="dxa"/>
            </w:tcMar>
          </w:tcPr>
          <w:p w14:paraId="682CDAD1" w14:textId="3AE8E149" w:rsidR="002A3732" w:rsidRPr="00030B08" w:rsidRDefault="002A3732" w:rsidP="00030B08">
            <w:pPr>
              <w:spacing w:before="20" w:after="20"/>
              <w:jc w:val="right"/>
            </w:pPr>
            <w:r w:rsidRPr="00030B08">
              <w:t>38.1%</w:t>
            </w:r>
          </w:p>
        </w:tc>
        <w:tc>
          <w:tcPr>
            <w:tcW w:w="1110" w:type="dxa"/>
            <w:tcMar>
              <w:left w:w="43" w:type="dxa"/>
              <w:right w:w="43" w:type="dxa"/>
            </w:tcMar>
          </w:tcPr>
          <w:p w14:paraId="1BD3620A" w14:textId="77777777" w:rsidR="002A3732" w:rsidRPr="00030B08" w:rsidRDefault="002A3732" w:rsidP="00030B08">
            <w:pPr>
              <w:spacing w:before="20" w:after="20"/>
              <w:jc w:val="right"/>
            </w:pPr>
          </w:p>
        </w:tc>
      </w:tr>
      <w:tr w:rsidR="002A3732" w:rsidRPr="00030B08" w14:paraId="074C06B5" w14:textId="77777777" w:rsidTr="00030B08">
        <w:tc>
          <w:tcPr>
            <w:tcW w:w="1064" w:type="dxa"/>
            <w:tcMar>
              <w:left w:w="43" w:type="dxa"/>
              <w:right w:w="43" w:type="dxa"/>
            </w:tcMar>
          </w:tcPr>
          <w:p w14:paraId="11EC7389" w14:textId="77777777" w:rsidR="002A3732" w:rsidRPr="00030B08" w:rsidRDefault="002A3732" w:rsidP="00030B08">
            <w:pPr>
              <w:pStyle w:val="TableParagraph"/>
              <w:spacing w:before="20" w:after="20"/>
            </w:pPr>
            <w:r w:rsidRPr="00030B08">
              <w:t>Round 4</w:t>
            </w:r>
          </w:p>
        </w:tc>
        <w:tc>
          <w:tcPr>
            <w:tcW w:w="1158" w:type="dxa"/>
            <w:tcMar>
              <w:left w:w="43" w:type="dxa"/>
              <w:right w:w="43" w:type="dxa"/>
            </w:tcMar>
          </w:tcPr>
          <w:p w14:paraId="37190BFD" w14:textId="13177EBF" w:rsidR="002A3732" w:rsidRPr="00030B08" w:rsidRDefault="002A3732" w:rsidP="00030B08">
            <w:pPr>
              <w:pStyle w:val="TableParagraph"/>
              <w:spacing w:before="20" w:after="20"/>
              <w:jc w:val="right"/>
            </w:pPr>
            <w:r w:rsidRPr="00030B08">
              <w:rPr>
                <w:color w:val="000000"/>
              </w:rPr>
              <w:t>59.6%</w:t>
            </w:r>
          </w:p>
        </w:tc>
        <w:tc>
          <w:tcPr>
            <w:tcW w:w="1142" w:type="dxa"/>
            <w:tcMar>
              <w:left w:w="43" w:type="dxa"/>
              <w:right w:w="43" w:type="dxa"/>
            </w:tcMar>
          </w:tcPr>
          <w:p w14:paraId="56EDABBF" w14:textId="076614F8" w:rsidR="002A3732" w:rsidRPr="00030B08" w:rsidRDefault="002A3732" w:rsidP="00030B08">
            <w:pPr>
              <w:pStyle w:val="TableParagraph"/>
              <w:spacing w:before="20" w:after="20"/>
              <w:jc w:val="right"/>
            </w:pPr>
            <w:r w:rsidRPr="00030B08">
              <w:rPr>
                <w:color w:val="000000"/>
              </w:rPr>
              <w:t>57.2%</w:t>
            </w:r>
          </w:p>
        </w:tc>
        <w:tc>
          <w:tcPr>
            <w:tcW w:w="1141" w:type="dxa"/>
            <w:tcMar>
              <w:left w:w="43" w:type="dxa"/>
              <w:right w:w="43" w:type="dxa"/>
            </w:tcMar>
          </w:tcPr>
          <w:p w14:paraId="76E2991F" w14:textId="723F2EAE" w:rsidR="002A3732" w:rsidRPr="00030B08" w:rsidRDefault="002A3732" w:rsidP="00030B08">
            <w:pPr>
              <w:pStyle w:val="TableParagraph"/>
              <w:spacing w:before="20" w:after="20"/>
              <w:jc w:val="right"/>
            </w:pPr>
            <w:r w:rsidRPr="00030B08">
              <w:rPr>
                <w:color w:val="000000"/>
              </w:rPr>
              <w:t>53.5%</w:t>
            </w:r>
          </w:p>
        </w:tc>
        <w:tc>
          <w:tcPr>
            <w:tcW w:w="1143" w:type="dxa"/>
            <w:tcMar>
              <w:left w:w="43" w:type="dxa"/>
              <w:right w:w="43" w:type="dxa"/>
            </w:tcMar>
          </w:tcPr>
          <w:p w14:paraId="6E193930" w14:textId="7CEEB913" w:rsidR="002A3732" w:rsidRPr="00030B08" w:rsidRDefault="002A3732" w:rsidP="00030B08">
            <w:pPr>
              <w:pStyle w:val="TableParagraph"/>
              <w:spacing w:before="20" w:after="20"/>
              <w:jc w:val="right"/>
            </w:pPr>
            <w:r w:rsidRPr="00030B08">
              <w:rPr>
                <w:color w:val="000000"/>
              </w:rPr>
              <w:t>44.8%</w:t>
            </w:r>
          </w:p>
        </w:tc>
        <w:tc>
          <w:tcPr>
            <w:tcW w:w="1282" w:type="dxa"/>
            <w:tcMar>
              <w:left w:w="43" w:type="dxa"/>
              <w:right w:w="43" w:type="dxa"/>
            </w:tcMar>
          </w:tcPr>
          <w:p w14:paraId="58B3DB40" w14:textId="6D3F1572" w:rsidR="002A3732" w:rsidRPr="00030B08" w:rsidRDefault="002A3732" w:rsidP="00030B08">
            <w:pPr>
              <w:spacing w:before="20" w:after="20"/>
              <w:jc w:val="right"/>
            </w:pPr>
            <w:r w:rsidRPr="00030B08">
              <w:rPr>
                <w:color w:val="000000"/>
              </w:rPr>
              <w:t>40.1%</w:t>
            </w:r>
          </w:p>
        </w:tc>
        <w:tc>
          <w:tcPr>
            <w:tcW w:w="1080" w:type="dxa"/>
            <w:tcMar>
              <w:left w:w="43" w:type="dxa"/>
              <w:right w:w="43" w:type="dxa"/>
            </w:tcMar>
          </w:tcPr>
          <w:p w14:paraId="06EF06FC" w14:textId="2826A6E2" w:rsidR="002A3732" w:rsidRPr="00030B08" w:rsidRDefault="002A3732" w:rsidP="00030B08">
            <w:pPr>
              <w:spacing w:before="20" w:after="20"/>
              <w:jc w:val="right"/>
            </w:pPr>
            <w:r w:rsidRPr="00030B08">
              <w:t>32.9%</w:t>
            </w:r>
          </w:p>
        </w:tc>
        <w:tc>
          <w:tcPr>
            <w:tcW w:w="1080" w:type="dxa"/>
            <w:tcMar>
              <w:left w:w="43" w:type="dxa"/>
              <w:right w:w="43" w:type="dxa"/>
            </w:tcMar>
          </w:tcPr>
          <w:p w14:paraId="1AEBB822" w14:textId="512E97C2" w:rsidR="002A3732" w:rsidRPr="00030B08" w:rsidRDefault="002A3732" w:rsidP="00030B08">
            <w:pPr>
              <w:spacing w:before="20" w:after="20"/>
              <w:jc w:val="right"/>
            </w:pPr>
            <w:r w:rsidRPr="00030B08">
              <w:t>33.3%</w:t>
            </w:r>
          </w:p>
        </w:tc>
        <w:tc>
          <w:tcPr>
            <w:tcW w:w="1110" w:type="dxa"/>
            <w:tcMar>
              <w:left w:w="43" w:type="dxa"/>
              <w:right w:w="43" w:type="dxa"/>
            </w:tcMar>
          </w:tcPr>
          <w:p w14:paraId="6003A7DF" w14:textId="77777777" w:rsidR="002A3732" w:rsidRPr="00030B08" w:rsidRDefault="002A3732" w:rsidP="00030B08">
            <w:pPr>
              <w:spacing w:before="20" w:after="20"/>
              <w:jc w:val="right"/>
            </w:pPr>
          </w:p>
        </w:tc>
      </w:tr>
      <w:tr w:rsidR="002A3732" w:rsidRPr="00030B08" w14:paraId="6311A41F" w14:textId="77777777" w:rsidTr="00030B08">
        <w:tc>
          <w:tcPr>
            <w:tcW w:w="1064" w:type="dxa"/>
            <w:tcMar>
              <w:left w:w="43" w:type="dxa"/>
              <w:right w:w="43" w:type="dxa"/>
            </w:tcMar>
          </w:tcPr>
          <w:p w14:paraId="0AAA086D" w14:textId="77777777" w:rsidR="002A3732" w:rsidRPr="00030B08" w:rsidRDefault="002A3732" w:rsidP="00030B08">
            <w:pPr>
              <w:pStyle w:val="TableParagraph"/>
              <w:spacing w:before="20" w:after="20"/>
            </w:pPr>
            <w:r w:rsidRPr="00030B08">
              <w:t>Round 5</w:t>
            </w:r>
          </w:p>
        </w:tc>
        <w:tc>
          <w:tcPr>
            <w:tcW w:w="1158" w:type="dxa"/>
            <w:tcMar>
              <w:left w:w="43" w:type="dxa"/>
              <w:right w:w="43" w:type="dxa"/>
            </w:tcMar>
          </w:tcPr>
          <w:p w14:paraId="3811F9B1" w14:textId="0380DC00" w:rsidR="002A3732" w:rsidRPr="00030B08" w:rsidRDefault="002A3732" w:rsidP="00030B08">
            <w:pPr>
              <w:pStyle w:val="TableParagraph"/>
              <w:spacing w:before="20" w:after="20"/>
              <w:jc w:val="right"/>
            </w:pPr>
            <w:r w:rsidRPr="00030B08">
              <w:rPr>
                <w:color w:val="000000"/>
              </w:rPr>
              <w:t>55.8%</w:t>
            </w:r>
          </w:p>
        </w:tc>
        <w:tc>
          <w:tcPr>
            <w:tcW w:w="1142" w:type="dxa"/>
            <w:tcMar>
              <w:left w:w="43" w:type="dxa"/>
              <w:right w:w="43" w:type="dxa"/>
            </w:tcMar>
          </w:tcPr>
          <w:p w14:paraId="24A4C8B4" w14:textId="01849C68" w:rsidR="002A3732" w:rsidRPr="00030B08" w:rsidRDefault="002A3732" w:rsidP="00030B08">
            <w:pPr>
              <w:pStyle w:val="TableParagraph"/>
              <w:spacing w:before="20" w:after="20"/>
              <w:jc w:val="right"/>
            </w:pPr>
            <w:r w:rsidRPr="00030B08">
              <w:rPr>
                <w:color w:val="000000"/>
              </w:rPr>
              <w:t>53.4%</w:t>
            </w:r>
          </w:p>
        </w:tc>
        <w:tc>
          <w:tcPr>
            <w:tcW w:w="1141" w:type="dxa"/>
            <w:tcMar>
              <w:left w:w="43" w:type="dxa"/>
              <w:right w:w="43" w:type="dxa"/>
            </w:tcMar>
          </w:tcPr>
          <w:p w14:paraId="60B46D37" w14:textId="5771024B" w:rsidR="002A3732" w:rsidRPr="00030B08" w:rsidRDefault="002A3732" w:rsidP="00030B08">
            <w:pPr>
              <w:pStyle w:val="TableParagraph"/>
              <w:spacing w:before="20" w:after="20"/>
              <w:jc w:val="right"/>
            </w:pPr>
            <w:r w:rsidRPr="00030B08">
              <w:rPr>
                <w:color w:val="000000"/>
              </w:rPr>
              <w:t>50.1%</w:t>
            </w:r>
          </w:p>
        </w:tc>
        <w:tc>
          <w:tcPr>
            <w:tcW w:w="1143" w:type="dxa"/>
            <w:tcMar>
              <w:left w:w="43" w:type="dxa"/>
              <w:right w:w="43" w:type="dxa"/>
            </w:tcMar>
          </w:tcPr>
          <w:p w14:paraId="04CED04B" w14:textId="2571E026" w:rsidR="002A3732" w:rsidRPr="00030B08" w:rsidRDefault="002A3732" w:rsidP="00030B08">
            <w:pPr>
              <w:pStyle w:val="TableParagraph"/>
              <w:spacing w:before="20" w:after="20"/>
              <w:jc w:val="right"/>
            </w:pPr>
            <w:r w:rsidRPr="00030B08">
              <w:rPr>
                <w:color w:val="000000"/>
              </w:rPr>
              <w:t>***</w:t>
            </w:r>
          </w:p>
        </w:tc>
        <w:tc>
          <w:tcPr>
            <w:tcW w:w="1282" w:type="dxa"/>
            <w:tcMar>
              <w:left w:w="43" w:type="dxa"/>
              <w:right w:w="43" w:type="dxa"/>
            </w:tcMar>
          </w:tcPr>
          <w:p w14:paraId="0D1983A6" w14:textId="1CB0DC23" w:rsidR="002A3732" w:rsidRPr="00030B08" w:rsidRDefault="002A3732" w:rsidP="00030B08">
            <w:pPr>
              <w:spacing w:before="20" w:after="20"/>
              <w:jc w:val="right"/>
            </w:pPr>
            <w:r w:rsidRPr="00030B08">
              <w:t>35.8%</w:t>
            </w:r>
          </w:p>
        </w:tc>
        <w:tc>
          <w:tcPr>
            <w:tcW w:w="1080" w:type="dxa"/>
            <w:tcMar>
              <w:left w:w="43" w:type="dxa"/>
              <w:right w:w="43" w:type="dxa"/>
            </w:tcMar>
          </w:tcPr>
          <w:p w14:paraId="26DC25D6" w14:textId="47F9E562" w:rsidR="002A3732" w:rsidRPr="00030B08" w:rsidRDefault="002A3732" w:rsidP="00030B08">
            <w:pPr>
              <w:spacing w:before="20" w:after="20"/>
              <w:jc w:val="right"/>
            </w:pPr>
            <w:r w:rsidRPr="00030B08">
              <w:t>31.3%</w:t>
            </w:r>
          </w:p>
        </w:tc>
        <w:tc>
          <w:tcPr>
            <w:tcW w:w="1080" w:type="dxa"/>
            <w:tcMar>
              <w:left w:w="43" w:type="dxa"/>
              <w:right w:w="43" w:type="dxa"/>
            </w:tcMar>
          </w:tcPr>
          <w:p w14:paraId="66A454DD" w14:textId="77777777" w:rsidR="002A3732" w:rsidRPr="00030B08" w:rsidRDefault="002A3732" w:rsidP="00030B08">
            <w:pPr>
              <w:spacing w:before="20" w:after="20"/>
              <w:jc w:val="right"/>
            </w:pPr>
          </w:p>
        </w:tc>
        <w:tc>
          <w:tcPr>
            <w:tcW w:w="1110" w:type="dxa"/>
            <w:tcMar>
              <w:left w:w="43" w:type="dxa"/>
              <w:right w:w="43" w:type="dxa"/>
            </w:tcMar>
          </w:tcPr>
          <w:p w14:paraId="49587F1F" w14:textId="77777777" w:rsidR="002A3732" w:rsidRPr="00030B08" w:rsidRDefault="002A3732" w:rsidP="00030B08">
            <w:pPr>
              <w:spacing w:before="20" w:after="20"/>
              <w:jc w:val="right"/>
            </w:pPr>
          </w:p>
        </w:tc>
      </w:tr>
      <w:tr w:rsidR="002A3732" w:rsidRPr="00030B08" w14:paraId="3397D8AB" w14:textId="77777777" w:rsidTr="00030B08">
        <w:tc>
          <w:tcPr>
            <w:tcW w:w="1064" w:type="dxa"/>
            <w:tcMar>
              <w:left w:w="43" w:type="dxa"/>
              <w:right w:w="43" w:type="dxa"/>
            </w:tcMar>
          </w:tcPr>
          <w:p w14:paraId="36D22DA0" w14:textId="77777777" w:rsidR="002A3732" w:rsidRPr="00030B08" w:rsidRDefault="002A3732" w:rsidP="00030B08">
            <w:pPr>
              <w:pStyle w:val="TableParagraph"/>
              <w:spacing w:before="20" w:after="20"/>
            </w:pPr>
            <w:r w:rsidRPr="00030B08">
              <w:t>Round 6</w:t>
            </w:r>
          </w:p>
        </w:tc>
        <w:tc>
          <w:tcPr>
            <w:tcW w:w="1158" w:type="dxa"/>
            <w:tcMar>
              <w:left w:w="43" w:type="dxa"/>
              <w:right w:w="43" w:type="dxa"/>
            </w:tcMar>
          </w:tcPr>
          <w:p w14:paraId="382D3056" w14:textId="58E1C30E" w:rsidR="002A3732" w:rsidRPr="00030B08" w:rsidRDefault="002A3732" w:rsidP="00030B08">
            <w:pPr>
              <w:pStyle w:val="TableParagraph"/>
              <w:spacing w:before="20" w:after="20"/>
              <w:jc w:val="right"/>
            </w:pPr>
            <w:r w:rsidRPr="00030B08">
              <w:rPr>
                <w:color w:val="000000"/>
              </w:rPr>
              <w:t>52.5%</w:t>
            </w:r>
          </w:p>
        </w:tc>
        <w:tc>
          <w:tcPr>
            <w:tcW w:w="1142" w:type="dxa"/>
            <w:tcMar>
              <w:left w:w="43" w:type="dxa"/>
              <w:right w:w="43" w:type="dxa"/>
            </w:tcMar>
          </w:tcPr>
          <w:p w14:paraId="38A42B95" w14:textId="6804E3D9" w:rsidR="002A3732" w:rsidRPr="00030B08" w:rsidRDefault="002A3732" w:rsidP="00030B08">
            <w:pPr>
              <w:pStyle w:val="TableParagraph"/>
              <w:spacing w:before="20" w:after="20"/>
              <w:jc w:val="right"/>
            </w:pPr>
            <w:r w:rsidRPr="00030B08">
              <w:rPr>
                <w:color w:val="000000"/>
              </w:rPr>
              <w:t>50.1%</w:t>
            </w:r>
          </w:p>
        </w:tc>
        <w:tc>
          <w:tcPr>
            <w:tcW w:w="1141" w:type="dxa"/>
            <w:tcMar>
              <w:left w:w="43" w:type="dxa"/>
              <w:right w:w="43" w:type="dxa"/>
            </w:tcMar>
          </w:tcPr>
          <w:p w14:paraId="0D28D2E4" w14:textId="1EA5EE06" w:rsidR="002A3732" w:rsidRPr="00030B08" w:rsidRDefault="002A3732" w:rsidP="00030B08">
            <w:pPr>
              <w:pStyle w:val="TableParagraph"/>
              <w:spacing w:before="20" w:after="20"/>
              <w:jc w:val="right"/>
            </w:pPr>
            <w:r w:rsidRPr="00030B08">
              <w:rPr>
                <w:color w:val="000000"/>
              </w:rPr>
              <w:t>46.4%</w:t>
            </w:r>
          </w:p>
        </w:tc>
        <w:tc>
          <w:tcPr>
            <w:tcW w:w="1143" w:type="dxa"/>
            <w:tcMar>
              <w:left w:w="43" w:type="dxa"/>
              <w:right w:w="43" w:type="dxa"/>
            </w:tcMar>
          </w:tcPr>
          <w:p w14:paraId="722F2D8C" w14:textId="5EA92F20" w:rsidR="002A3732" w:rsidRPr="00030B08" w:rsidRDefault="002A3732" w:rsidP="00030B08">
            <w:pPr>
              <w:pStyle w:val="TableParagraph"/>
              <w:spacing w:before="20" w:after="20"/>
              <w:jc w:val="right"/>
            </w:pPr>
            <w:r w:rsidRPr="00030B08">
              <w:rPr>
                <w:color w:val="000000"/>
              </w:rPr>
              <w:t>42.1%</w:t>
            </w:r>
          </w:p>
        </w:tc>
        <w:tc>
          <w:tcPr>
            <w:tcW w:w="1282" w:type="dxa"/>
            <w:tcMar>
              <w:left w:w="43" w:type="dxa"/>
              <w:right w:w="43" w:type="dxa"/>
            </w:tcMar>
          </w:tcPr>
          <w:p w14:paraId="16F340F5" w14:textId="59E4DB3B" w:rsidR="002A3732" w:rsidRPr="00030B08" w:rsidRDefault="00A00553" w:rsidP="00030B08">
            <w:pPr>
              <w:spacing w:before="20" w:after="20"/>
              <w:jc w:val="right"/>
            </w:pPr>
            <w:r w:rsidRPr="00030B08">
              <w:t>‡</w:t>
            </w:r>
            <w:r w:rsidR="002A3732" w:rsidRPr="00030B08">
              <w:rPr>
                <w:highlight w:val="lightGray"/>
              </w:rPr>
              <w:t>21.9%</w:t>
            </w:r>
          </w:p>
        </w:tc>
        <w:tc>
          <w:tcPr>
            <w:tcW w:w="1080" w:type="dxa"/>
            <w:tcMar>
              <w:left w:w="43" w:type="dxa"/>
              <w:right w:w="43" w:type="dxa"/>
            </w:tcMar>
          </w:tcPr>
          <w:p w14:paraId="0D0FBC77" w14:textId="5AFE99DB" w:rsidR="002A3732" w:rsidRPr="00030B08" w:rsidRDefault="002A3732" w:rsidP="00030B08">
            <w:pPr>
              <w:spacing w:before="20" w:after="20"/>
              <w:jc w:val="right"/>
            </w:pPr>
            <w:r w:rsidRPr="00030B08">
              <w:t>28.1%</w:t>
            </w:r>
          </w:p>
        </w:tc>
        <w:tc>
          <w:tcPr>
            <w:tcW w:w="1080" w:type="dxa"/>
            <w:tcMar>
              <w:left w:w="43" w:type="dxa"/>
              <w:right w:w="43" w:type="dxa"/>
            </w:tcMar>
          </w:tcPr>
          <w:p w14:paraId="2FBDE352" w14:textId="77777777" w:rsidR="002A3732" w:rsidRPr="00030B08" w:rsidRDefault="002A3732" w:rsidP="00030B08">
            <w:pPr>
              <w:spacing w:before="20" w:after="20"/>
              <w:jc w:val="right"/>
            </w:pPr>
          </w:p>
        </w:tc>
        <w:tc>
          <w:tcPr>
            <w:tcW w:w="1110" w:type="dxa"/>
            <w:tcMar>
              <w:left w:w="43" w:type="dxa"/>
              <w:right w:w="43" w:type="dxa"/>
            </w:tcMar>
          </w:tcPr>
          <w:p w14:paraId="22C67C36" w14:textId="77777777" w:rsidR="002A3732" w:rsidRPr="00030B08" w:rsidRDefault="002A3732" w:rsidP="00030B08">
            <w:pPr>
              <w:spacing w:before="20" w:after="20"/>
              <w:jc w:val="right"/>
            </w:pPr>
          </w:p>
        </w:tc>
      </w:tr>
      <w:tr w:rsidR="002A3732" w:rsidRPr="00030B08" w14:paraId="142E3B22" w14:textId="77777777" w:rsidTr="00030B08">
        <w:tc>
          <w:tcPr>
            <w:tcW w:w="1064" w:type="dxa"/>
            <w:tcMar>
              <w:left w:w="43" w:type="dxa"/>
              <w:right w:w="43" w:type="dxa"/>
            </w:tcMar>
          </w:tcPr>
          <w:p w14:paraId="635FE2AC" w14:textId="77777777" w:rsidR="002A3732" w:rsidRPr="00030B08" w:rsidRDefault="002A3732" w:rsidP="00030B08">
            <w:pPr>
              <w:pStyle w:val="TableParagraph"/>
              <w:spacing w:before="20" w:after="20"/>
            </w:pPr>
            <w:r w:rsidRPr="00030B08">
              <w:t>Round 7</w:t>
            </w:r>
          </w:p>
        </w:tc>
        <w:tc>
          <w:tcPr>
            <w:tcW w:w="1158" w:type="dxa"/>
            <w:tcMar>
              <w:left w:w="43" w:type="dxa"/>
              <w:right w:w="43" w:type="dxa"/>
            </w:tcMar>
          </w:tcPr>
          <w:p w14:paraId="7087D66B" w14:textId="74615F0A" w:rsidR="002A3732" w:rsidRPr="00030B08" w:rsidRDefault="002A3732" w:rsidP="00030B08">
            <w:pPr>
              <w:pStyle w:val="TableParagraph"/>
              <w:spacing w:before="20" w:after="20"/>
              <w:jc w:val="right"/>
            </w:pPr>
            <w:r w:rsidRPr="00030B08">
              <w:rPr>
                <w:color w:val="000000"/>
              </w:rPr>
              <w:t>49.0%</w:t>
            </w:r>
          </w:p>
        </w:tc>
        <w:tc>
          <w:tcPr>
            <w:tcW w:w="1142" w:type="dxa"/>
            <w:tcMar>
              <w:left w:w="43" w:type="dxa"/>
              <w:right w:w="43" w:type="dxa"/>
            </w:tcMar>
          </w:tcPr>
          <w:p w14:paraId="2639C354" w14:textId="568805D5" w:rsidR="002A3732" w:rsidRPr="00030B08" w:rsidRDefault="002A3732" w:rsidP="00030B08">
            <w:pPr>
              <w:pStyle w:val="TableParagraph"/>
              <w:spacing w:before="20" w:after="20"/>
              <w:jc w:val="right"/>
            </w:pPr>
            <w:r w:rsidRPr="00030B08">
              <w:rPr>
                <w:color w:val="000000"/>
              </w:rPr>
              <w:t>47.3%</w:t>
            </w:r>
          </w:p>
        </w:tc>
        <w:tc>
          <w:tcPr>
            <w:tcW w:w="1141" w:type="dxa"/>
            <w:tcMar>
              <w:left w:w="43" w:type="dxa"/>
              <w:right w:w="43" w:type="dxa"/>
            </w:tcMar>
          </w:tcPr>
          <w:p w14:paraId="11073C1E" w14:textId="3B549851" w:rsidR="002A3732" w:rsidRPr="00030B08" w:rsidRDefault="002A3732" w:rsidP="00030B08">
            <w:pPr>
              <w:pStyle w:val="TableParagraph"/>
              <w:spacing w:before="20" w:after="20"/>
              <w:jc w:val="right"/>
            </w:pPr>
            <w:r w:rsidRPr="00030B08">
              <w:rPr>
                <w:color w:val="000000"/>
              </w:rPr>
              <w:t>37.2%</w:t>
            </w:r>
          </w:p>
        </w:tc>
        <w:tc>
          <w:tcPr>
            <w:tcW w:w="1143" w:type="dxa"/>
            <w:tcMar>
              <w:left w:w="43" w:type="dxa"/>
              <w:right w:w="43" w:type="dxa"/>
            </w:tcMar>
          </w:tcPr>
          <w:p w14:paraId="5D9A1321" w14:textId="37643065" w:rsidR="002A3732" w:rsidRPr="00030B08" w:rsidRDefault="002A3732" w:rsidP="00030B08">
            <w:pPr>
              <w:pStyle w:val="TableParagraph"/>
              <w:spacing w:before="20" w:after="20"/>
              <w:jc w:val="right"/>
            </w:pPr>
            <w:r w:rsidRPr="00030B08">
              <w:rPr>
                <w:color w:val="000000"/>
              </w:rPr>
              <w:t>36.6%</w:t>
            </w:r>
          </w:p>
        </w:tc>
        <w:tc>
          <w:tcPr>
            <w:tcW w:w="1282" w:type="dxa"/>
            <w:tcMar>
              <w:left w:w="43" w:type="dxa"/>
              <w:right w:w="43" w:type="dxa"/>
            </w:tcMar>
          </w:tcPr>
          <w:p w14:paraId="7ADCB6B8" w14:textId="19A16BC9" w:rsidR="002A3732" w:rsidRPr="00030B08" w:rsidRDefault="002A3732" w:rsidP="00030B08">
            <w:pPr>
              <w:spacing w:before="20" w:after="20"/>
              <w:jc w:val="right"/>
            </w:pPr>
            <w:r w:rsidRPr="00030B08">
              <w:t>28.4%</w:t>
            </w:r>
          </w:p>
        </w:tc>
        <w:tc>
          <w:tcPr>
            <w:tcW w:w="1080" w:type="dxa"/>
            <w:tcMar>
              <w:left w:w="43" w:type="dxa"/>
              <w:right w:w="43" w:type="dxa"/>
            </w:tcMar>
          </w:tcPr>
          <w:p w14:paraId="005AB9F7" w14:textId="60B0B05F" w:rsidR="002A3732" w:rsidRPr="00030B08" w:rsidRDefault="002A3732" w:rsidP="00030B08">
            <w:pPr>
              <w:spacing w:before="20" w:after="20"/>
              <w:jc w:val="right"/>
            </w:pPr>
            <w:r w:rsidRPr="00030B08">
              <w:t>25.6%</w:t>
            </w:r>
          </w:p>
        </w:tc>
        <w:tc>
          <w:tcPr>
            <w:tcW w:w="1080" w:type="dxa"/>
            <w:tcMar>
              <w:left w:w="43" w:type="dxa"/>
              <w:right w:w="43" w:type="dxa"/>
            </w:tcMar>
          </w:tcPr>
          <w:p w14:paraId="339CFBCB" w14:textId="77777777" w:rsidR="002A3732" w:rsidRPr="00030B08" w:rsidRDefault="002A3732" w:rsidP="00030B08">
            <w:pPr>
              <w:spacing w:before="20" w:after="20"/>
              <w:jc w:val="right"/>
            </w:pPr>
          </w:p>
        </w:tc>
        <w:tc>
          <w:tcPr>
            <w:tcW w:w="1110" w:type="dxa"/>
            <w:tcMar>
              <w:left w:w="43" w:type="dxa"/>
              <w:right w:w="43" w:type="dxa"/>
            </w:tcMar>
          </w:tcPr>
          <w:p w14:paraId="28746407" w14:textId="77777777" w:rsidR="002A3732" w:rsidRPr="00030B08" w:rsidRDefault="002A3732" w:rsidP="00030B08">
            <w:pPr>
              <w:spacing w:before="20" w:after="20"/>
              <w:jc w:val="right"/>
            </w:pPr>
          </w:p>
        </w:tc>
      </w:tr>
      <w:tr w:rsidR="002A3732" w:rsidRPr="00030B08" w14:paraId="21C290E0" w14:textId="77777777" w:rsidTr="00030B08">
        <w:tc>
          <w:tcPr>
            <w:tcW w:w="1064" w:type="dxa"/>
            <w:tcMar>
              <w:left w:w="43" w:type="dxa"/>
              <w:right w:w="43" w:type="dxa"/>
            </w:tcMar>
          </w:tcPr>
          <w:p w14:paraId="4C9F51FB" w14:textId="77777777" w:rsidR="002A3732" w:rsidRPr="00030B08" w:rsidRDefault="002A3732" w:rsidP="00030B08">
            <w:pPr>
              <w:pStyle w:val="TableParagraph"/>
              <w:spacing w:before="20" w:after="20"/>
            </w:pPr>
            <w:r w:rsidRPr="00030B08">
              <w:t>Round 8</w:t>
            </w:r>
          </w:p>
        </w:tc>
        <w:tc>
          <w:tcPr>
            <w:tcW w:w="1158" w:type="dxa"/>
            <w:tcMar>
              <w:left w:w="43" w:type="dxa"/>
              <w:right w:w="43" w:type="dxa"/>
            </w:tcMar>
          </w:tcPr>
          <w:p w14:paraId="1718E0BB" w14:textId="756B08BF" w:rsidR="002A3732" w:rsidRPr="00030B08" w:rsidRDefault="002A3732" w:rsidP="00030B08">
            <w:pPr>
              <w:pStyle w:val="TableParagraph"/>
              <w:spacing w:before="20" w:after="20"/>
              <w:jc w:val="right"/>
            </w:pPr>
            <w:r w:rsidRPr="00030B08">
              <w:rPr>
                <w:color w:val="000000"/>
              </w:rPr>
              <w:t>46.8%</w:t>
            </w:r>
          </w:p>
        </w:tc>
        <w:tc>
          <w:tcPr>
            <w:tcW w:w="1142" w:type="dxa"/>
            <w:tcMar>
              <w:left w:w="43" w:type="dxa"/>
              <w:right w:w="43" w:type="dxa"/>
            </w:tcMar>
          </w:tcPr>
          <w:p w14:paraId="3072118B" w14:textId="52803830" w:rsidR="002A3732" w:rsidRPr="00030B08" w:rsidRDefault="002A3732" w:rsidP="00030B08">
            <w:pPr>
              <w:pStyle w:val="TableParagraph"/>
              <w:spacing w:before="20" w:after="20"/>
              <w:jc w:val="right"/>
            </w:pPr>
            <w:r w:rsidRPr="00030B08">
              <w:rPr>
                <w:color w:val="000000"/>
              </w:rPr>
              <w:t>45.1%</w:t>
            </w:r>
          </w:p>
        </w:tc>
        <w:tc>
          <w:tcPr>
            <w:tcW w:w="1141" w:type="dxa"/>
            <w:tcMar>
              <w:left w:w="43" w:type="dxa"/>
              <w:right w:w="43" w:type="dxa"/>
            </w:tcMar>
          </w:tcPr>
          <w:p w14:paraId="2317D066" w14:textId="1BF87197" w:rsidR="002A3732" w:rsidRPr="00030B08" w:rsidRDefault="002A3732" w:rsidP="00030B08">
            <w:pPr>
              <w:pStyle w:val="TableParagraph"/>
              <w:spacing w:before="20" w:after="20"/>
              <w:jc w:val="right"/>
            </w:pPr>
            <w:r w:rsidRPr="00030B08">
              <w:rPr>
                <w:color w:val="000000"/>
              </w:rPr>
              <w:t>***</w:t>
            </w:r>
          </w:p>
        </w:tc>
        <w:tc>
          <w:tcPr>
            <w:tcW w:w="1143" w:type="dxa"/>
            <w:tcMar>
              <w:left w:w="43" w:type="dxa"/>
              <w:right w:w="43" w:type="dxa"/>
            </w:tcMar>
          </w:tcPr>
          <w:p w14:paraId="63A296CB" w14:textId="252A73C4" w:rsidR="002A3732" w:rsidRPr="00030B08" w:rsidRDefault="002A3732" w:rsidP="00030B08">
            <w:pPr>
              <w:pStyle w:val="TableParagraph"/>
              <w:spacing w:before="20" w:after="20"/>
              <w:jc w:val="right"/>
            </w:pPr>
            <w:r w:rsidRPr="00030B08">
              <w:t>33.6%</w:t>
            </w:r>
          </w:p>
        </w:tc>
        <w:tc>
          <w:tcPr>
            <w:tcW w:w="1282" w:type="dxa"/>
            <w:tcMar>
              <w:left w:w="43" w:type="dxa"/>
              <w:right w:w="43" w:type="dxa"/>
            </w:tcMar>
          </w:tcPr>
          <w:p w14:paraId="6F7FDD5C" w14:textId="68A7EBBC" w:rsidR="002A3732" w:rsidRPr="00030B08" w:rsidRDefault="002A3732" w:rsidP="00030B08">
            <w:pPr>
              <w:spacing w:before="20" w:after="20"/>
              <w:jc w:val="right"/>
            </w:pPr>
            <w:r w:rsidRPr="00030B08">
              <w:t>27.1%</w:t>
            </w:r>
          </w:p>
        </w:tc>
        <w:tc>
          <w:tcPr>
            <w:tcW w:w="1080" w:type="dxa"/>
            <w:tcMar>
              <w:left w:w="43" w:type="dxa"/>
              <w:right w:w="43" w:type="dxa"/>
            </w:tcMar>
          </w:tcPr>
          <w:p w14:paraId="175BF6AE" w14:textId="77777777" w:rsidR="002A3732" w:rsidRPr="00030B08" w:rsidRDefault="002A3732" w:rsidP="00030B08">
            <w:pPr>
              <w:spacing w:before="20" w:after="20"/>
              <w:jc w:val="right"/>
            </w:pPr>
          </w:p>
        </w:tc>
        <w:tc>
          <w:tcPr>
            <w:tcW w:w="1080" w:type="dxa"/>
            <w:tcMar>
              <w:left w:w="43" w:type="dxa"/>
              <w:right w:w="43" w:type="dxa"/>
            </w:tcMar>
          </w:tcPr>
          <w:p w14:paraId="3E132630" w14:textId="77777777" w:rsidR="002A3732" w:rsidRPr="00030B08" w:rsidRDefault="002A3732" w:rsidP="00030B08">
            <w:pPr>
              <w:spacing w:before="20" w:after="20"/>
              <w:jc w:val="right"/>
            </w:pPr>
          </w:p>
        </w:tc>
        <w:tc>
          <w:tcPr>
            <w:tcW w:w="1110" w:type="dxa"/>
            <w:tcMar>
              <w:left w:w="43" w:type="dxa"/>
              <w:right w:w="43" w:type="dxa"/>
            </w:tcMar>
          </w:tcPr>
          <w:p w14:paraId="7FACC305" w14:textId="77777777" w:rsidR="002A3732" w:rsidRPr="00030B08" w:rsidRDefault="002A3732" w:rsidP="00030B08">
            <w:pPr>
              <w:spacing w:before="20" w:after="20"/>
              <w:jc w:val="right"/>
            </w:pPr>
          </w:p>
        </w:tc>
      </w:tr>
      <w:tr w:rsidR="002A3732" w:rsidRPr="00030B08" w14:paraId="3945E4F6" w14:textId="77777777" w:rsidTr="00030B08">
        <w:tc>
          <w:tcPr>
            <w:tcW w:w="1064" w:type="dxa"/>
            <w:tcMar>
              <w:left w:w="43" w:type="dxa"/>
              <w:right w:w="43" w:type="dxa"/>
            </w:tcMar>
          </w:tcPr>
          <w:p w14:paraId="403CB72B" w14:textId="77777777" w:rsidR="002A3732" w:rsidRPr="00030B08" w:rsidRDefault="002A3732" w:rsidP="00030B08">
            <w:pPr>
              <w:pStyle w:val="TableParagraph"/>
              <w:spacing w:before="20" w:after="20"/>
            </w:pPr>
            <w:r w:rsidRPr="00030B08">
              <w:t>Round 9</w:t>
            </w:r>
          </w:p>
        </w:tc>
        <w:tc>
          <w:tcPr>
            <w:tcW w:w="1158" w:type="dxa"/>
            <w:tcMar>
              <w:left w:w="43" w:type="dxa"/>
              <w:right w:w="43" w:type="dxa"/>
            </w:tcMar>
          </w:tcPr>
          <w:p w14:paraId="744BC5A2" w14:textId="0D0B7AB8" w:rsidR="002A3732" w:rsidRPr="00030B08" w:rsidRDefault="002A3732" w:rsidP="00030B08">
            <w:pPr>
              <w:pStyle w:val="TableParagraph"/>
              <w:spacing w:before="20" w:after="20"/>
              <w:jc w:val="right"/>
            </w:pPr>
            <w:r w:rsidRPr="00030B08">
              <w:rPr>
                <w:color w:val="000000"/>
              </w:rPr>
              <w:t>44.7%</w:t>
            </w:r>
          </w:p>
        </w:tc>
        <w:tc>
          <w:tcPr>
            <w:tcW w:w="1142" w:type="dxa"/>
            <w:tcMar>
              <w:left w:w="43" w:type="dxa"/>
              <w:right w:w="43" w:type="dxa"/>
            </w:tcMar>
          </w:tcPr>
          <w:p w14:paraId="19E9CFF7" w14:textId="0C6F9C25" w:rsidR="002A3732" w:rsidRPr="00030B08" w:rsidRDefault="002A3732" w:rsidP="00030B08">
            <w:pPr>
              <w:pStyle w:val="TableParagraph"/>
              <w:spacing w:before="20" w:after="20"/>
              <w:jc w:val="right"/>
            </w:pPr>
            <w:r w:rsidRPr="00030B08">
              <w:rPr>
                <w:color w:val="000000"/>
              </w:rPr>
              <w:t>42.5%</w:t>
            </w:r>
          </w:p>
        </w:tc>
        <w:tc>
          <w:tcPr>
            <w:tcW w:w="1141" w:type="dxa"/>
            <w:tcMar>
              <w:left w:w="43" w:type="dxa"/>
              <w:right w:w="43" w:type="dxa"/>
            </w:tcMar>
          </w:tcPr>
          <w:p w14:paraId="39DBF0CD" w14:textId="30C5ECDE" w:rsidR="002A3732" w:rsidRPr="00030B08" w:rsidRDefault="002A3732" w:rsidP="00030B08">
            <w:pPr>
              <w:pStyle w:val="TableParagraph"/>
              <w:spacing w:before="20" w:after="20"/>
              <w:jc w:val="right"/>
            </w:pPr>
            <w:r w:rsidRPr="00030B08">
              <w:rPr>
                <w:color w:val="000000"/>
              </w:rPr>
              <w:t>35.5%</w:t>
            </w:r>
          </w:p>
        </w:tc>
        <w:tc>
          <w:tcPr>
            <w:tcW w:w="1143" w:type="dxa"/>
            <w:tcMar>
              <w:left w:w="43" w:type="dxa"/>
              <w:right w:w="43" w:type="dxa"/>
            </w:tcMar>
          </w:tcPr>
          <w:p w14:paraId="45B1B98C" w14:textId="067D0BBF" w:rsidR="002A3732" w:rsidRPr="00030B08" w:rsidRDefault="00A00553" w:rsidP="00030B08">
            <w:pPr>
              <w:pStyle w:val="TableParagraph"/>
              <w:spacing w:before="20" w:after="20"/>
              <w:jc w:val="right"/>
            </w:pPr>
            <w:r w:rsidRPr="00030B08">
              <w:t>‡</w:t>
            </w:r>
            <w:r w:rsidR="002A3732" w:rsidRPr="00030B08">
              <w:rPr>
                <w:highlight w:val="lightGray"/>
              </w:rPr>
              <w:t>20.2%</w:t>
            </w:r>
          </w:p>
        </w:tc>
        <w:tc>
          <w:tcPr>
            <w:tcW w:w="1282" w:type="dxa"/>
            <w:tcMar>
              <w:left w:w="43" w:type="dxa"/>
              <w:right w:w="43" w:type="dxa"/>
            </w:tcMar>
          </w:tcPr>
          <w:p w14:paraId="4E27F7DD" w14:textId="4F253F8B" w:rsidR="002A3732" w:rsidRPr="00030B08" w:rsidRDefault="002A3732" w:rsidP="00030B08">
            <w:pPr>
              <w:spacing w:before="20" w:after="20"/>
              <w:jc w:val="right"/>
            </w:pPr>
            <w:r w:rsidRPr="00030B08">
              <w:t>24.6%</w:t>
            </w:r>
          </w:p>
        </w:tc>
        <w:tc>
          <w:tcPr>
            <w:tcW w:w="1080" w:type="dxa"/>
            <w:tcMar>
              <w:left w:w="43" w:type="dxa"/>
              <w:right w:w="43" w:type="dxa"/>
            </w:tcMar>
          </w:tcPr>
          <w:p w14:paraId="6E5CC87A" w14:textId="77777777" w:rsidR="002A3732" w:rsidRPr="00030B08" w:rsidRDefault="002A3732" w:rsidP="00030B08">
            <w:pPr>
              <w:spacing w:before="20" w:after="20"/>
              <w:jc w:val="right"/>
            </w:pPr>
          </w:p>
        </w:tc>
        <w:tc>
          <w:tcPr>
            <w:tcW w:w="1080" w:type="dxa"/>
            <w:tcMar>
              <w:left w:w="43" w:type="dxa"/>
              <w:right w:w="43" w:type="dxa"/>
            </w:tcMar>
          </w:tcPr>
          <w:p w14:paraId="7883DF70" w14:textId="77777777" w:rsidR="002A3732" w:rsidRPr="00030B08" w:rsidRDefault="002A3732" w:rsidP="00030B08">
            <w:pPr>
              <w:spacing w:before="20" w:after="20"/>
              <w:jc w:val="right"/>
            </w:pPr>
          </w:p>
        </w:tc>
        <w:tc>
          <w:tcPr>
            <w:tcW w:w="1110" w:type="dxa"/>
            <w:tcMar>
              <w:left w:w="43" w:type="dxa"/>
              <w:right w:w="43" w:type="dxa"/>
            </w:tcMar>
          </w:tcPr>
          <w:p w14:paraId="761FB3E9" w14:textId="77777777" w:rsidR="002A3732" w:rsidRPr="00030B08" w:rsidRDefault="002A3732" w:rsidP="00030B08">
            <w:pPr>
              <w:spacing w:before="20" w:after="20"/>
              <w:jc w:val="right"/>
            </w:pPr>
          </w:p>
        </w:tc>
      </w:tr>
      <w:tr w:rsidR="002A3732" w:rsidRPr="00030B08" w14:paraId="44187742" w14:textId="77777777" w:rsidTr="00030B08">
        <w:tc>
          <w:tcPr>
            <w:tcW w:w="1064" w:type="dxa"/>
            <w:tcMar>
              <w:left w:w="43" w:type="dxa"/>
              <w:right w:w="43" w:type="dxa"/>
            </w:tcMar>
          </w:tcPr>
          <w:p w14:paraId="496D79D3" w14:textId="77777777" w:rsidR="002A3732" w:rsidRPr="00030B08" w:rsidRDefault="002A3732" w:rsidP="00030B08">
            <w:pPr>
              <w:pStyle w:val="TableParagraph"/>
              <w:spacing w:before="20" w:after="20"/>
            </w:pPr>
            <w:r w:rsidRPr="00030B08">
              <w:t>Round 10</w:t>
            </w:r>
          </w:p>
        </w:tc>
        <w:tc>
          <w:tcPr>
            <w:tcW w:w="1158" w:type="dxa"/>
            <w:tcMar>
              <w:left w:w="43" w:type="dxa"/>
              <w:right w:w="43" w:type="dxa"/>
            </w:tcMar>
          </w:tcPr>
          <w:p w14:paraId="07E75FEF" w14:textId="63038F76" w:rsidR="002A3732" w:rsidRPr="00030B08" w:rsidRDefault="002A3732" w:rsidP="00030B08">
            <w:pPr>
              <w:pStyle w:val="TableParagraph"/>
              <w:spacing w:before="20" w:after="20"/>
              <w:jc w:val="right"/>
            </w:pPr>
            <w:r w:rsidRPr="00030B08">
              <w:rPr>
                <w:color w:val="000000"/>
              </w:rPr>
              <w:t>43.0%</w:t>
            </w:r>
          </w:p>
        </w:tc>
        <w:tc>
          <w:tcPr>
            <w:tcW w:w="1142" w:type="dxa"/>
            <w:tcMar>
              <w:left w:w="43" w:type="dxa"/>
              <w:right w:w="43" w:type="dxa"/>
            </w:tcMar>
          </w:tcPr>
          <w:p w14:paraId="525803DA" w14:textId="1AA38526" w:rsidR="002A3732" w:rsidRPr="00030B08" w:rsidRDefault="002A3732" w:rsidP="00030B08">
            <w:pPr>
              <w:pStyle w:val="TableParagraph"/>
              <w:spacing w:before="20" w:after="20"/>
              <w:jc w:val="right"/>
            </w:pPr>
            <w:r w:rsidRPr="00030B08">
              <w:rPr>
                <w:color w:val="000000"/>
              </w:rPr>
              <w:t>36.3%</w:t>
            </w:r>
          </w:p>
        </w:tc>
        <w:tc>
          <w:tcPr>
            <w:tcW w:w="1141" w:type="dxa"/>
            <w:tcMar>
              <w:left w:w="43" w:type="dxa"/>
              <w:right w:w="43" w:type="dxa"/>
            </w:tcMar>
          </w:tcPr>
          <w:p w14:paraId="1598AC99" w14:textId="0E37D022" w:rsidR="002A3732" w:rsidRPr="00030B08" w:rsidRDefault="002A3732" w:rsidP="00030B08">
            <w:pPr>
              <w:pStyle w:val="TableParagraph"/>
              <w:spacing w:before="20" w:after="20"/>
              <w:jc w:val="right"/>
            </w:pPr>
            <w:r w:rsidRPr="00030B08">
              <w:rPr>
                <w:color w:val="000000"/>
              </w:rPr>
              <w:t>31.8%</w:t>
            </w:r>
          </w:p>
        </w:tc>
        <w:tc>
          <w:tcPr>
            <w:tcW w:w="1143" w:type="dxa"/>
            <w:tcMar>
              <w:left w:w="43" w:type="dxa"/>
              <w:right w:w="43" w:type="dxa"/>
            </w:tcMar>
          </w:tcPr>
          <w:p w14:paraId="1D221A5D" w14:textId="0E386D37" w:rsidR="002A3732" w:rsidRPr="00030B08" w:rsidRDefault="002A3732" w:rsidP="00030B08">
            <w:pPr>
              <w:pStyle w:val="TableParagraph"/>
              <w:spacing w:before="20" w:after="20"/>
              <w:jc w:val="right"/>
            </w:pPr>
            <w:r w:rsidRPr="00030B08">
              <w:t>28.6%</w:t>
            </w:r>
          </w:p>
        </w:tc>
        <w:tc>
          <w:tcPr>
            <w:tcW w:w="1282" w:type="dxa"/>
            <w:tcMar>
              <w:left w:w="43" w:type="dxa"/>
              <w:right w:w="43" w:type="dxa"/>
            </w:tcMar>
          </w:tcPr>
          <w:p w14:paraId="405A1EC7" w14:textId="25C287B0" w:rsidR="002A3732" w:rsidRPr="00030B08" w:rsidRDefault="002A3732" w:rsidP="00030B08">
            <w:pPr>
              <w:spacing w:before="20" w:after="20"/>
              <w:jc w:val="right"/>
            </w:pPr>
            <w:r w:rsidRPr="00030B08">
              <w:t>23.2%</w:t>
            </w:r>
          </w:p>
        </w:tc>
        <w:tc>
          <w:tcPr>
            <w:tcW w:w="1080" w:type="dxa"/>
            <w:tcMar>
              <w:left w:w="43" w:type="dxa"/>
              <w:right w:w="43" w:type="dxa"/>
            </w:tcMar>
          </w:tcPr>
          <w:p w14:paraId="5C5B8C96" w14:textId="77777777" w:rsidR="002A3732" w:rsidRPr="00030B08" w:rsidRDefault="002A3732" w:rsidP="00030B08">
            <w:pPr>
              <w:spacing w:before="20" w:after="20"/>
              <w:jc w:val="right"/>
            </w:pPr>
          </w:p>
        </w:tc>
        <w:tc>
          <w:tcPr>
            <w:tcW w:w="1080" w:type="dxa"/>
            <w:tcMar>
              <w:left w:w="43" w:type="dxa"/>
              <w:right w:w="43" w:type="dxa"/>
            </w:tcMar>
          </w:tcPr>
          <w:p w14:paraId="3F2D3D98" w14:textId="77777777" w:rsidR="002A3732" w:rsidRPr="00030B08" w:rsidRDefault="002A3732" w:rsidP="00030B08">
            <w:pPr>
              <w:spacing w:before="20" w:after="20"/>
              <w:jc w:val="right"/>
            </w:pPr>
          </w:p>
        </w:tc>
        <w:tc>
          <w:tcPr>
            <w:tcW w:w="1110" w:type="dxa"/>
            <w:tcMar>
              <w:left w:w="43" w:type="dxa"/>
              <w:right w:w="43" w:type="dxa"/>
            </w:tcMar>
          </w:tcPr>
          <w:p w14:paraId="45A0C7A9" w14:textId="77777777" w:rsidR="002A3732" w:rsidRPr="00030B08" w:rsidRDefault="002A3732" w:rsidP="00030B08">
            <w:pPr>
              <w:spacing w:before="20" w:after="20"/>
              <w:jc w:val="right"/>
            </w:pPr>
          </w:p>
        </w:tc>
      </w:tr>
      <w:tr w:rsidR="002A3732" w:rsidRPr="00030B08" w14:paraId="382EA2D5" w14:textId="77777777" w:rsidTr="00030B08">
        <w:tc>
          <w:tcPr>
            <w:tcW w:w="1064" w:type="dxa"/>
            <w:tcMar>
              <w:left w:w="43" w:type="dxa"/>
              <w:right w:w="43" w:type="dxa"/>
            </w:tcMar>
          </w:tcPr>
          <w:p w14:paraId="79A40926" w14:textId="77777777" w:rsidR="002A3732" w:rsidRPr="00030B08" w:rsidRDefault="002A3732" w:rsidP="00030B08">
            <w:pPr>
              <w:pStyle w:val="TableParagraph"/>
              <w:spacing w:before="20" w:after="20"/>
            </w:pPr>
            <w:r w:rsidRPr="00030B08">
              <w:t>Round 11</w:t>
            </w:r>
          </w:p>
        </w:tc>
        <w:tc>
          <w:tcPr>
            <w:tcW w:w="1158" w:type="dxa"/>
            <w:tcMar>
              <w:left w:w="43" w:type="dxa"/>
              <w:right w:w="43" w:type="dxa"/>
            </w:tcMar>
          </w:tcPr>
          <w:p w14:paraId="24FFDF68" w14:textId="32DC20F6" w:rsidR="002A3732" w:rsidRPr="00030B08" w:rsidRDefault="002A3732" w:rsidP="00030B08">
            <w:pPr>
              <w:pStyle w:val="TableParagraph"/>
              <w:spacing w:before="20" w:after="20"/>
              <w:jc w:val="right"/>
            </w:pPr>
            <w:r w:rsidRPr="00030B08">
              <w:rPr>
                <w:color w:val="000000"/>
              </w:rPr>
              <w:t>42.0%</w:t>
            </w:r>
          </w:p>
        </w:tc>
        <w:tc>
          <w:tcPr>
            <w:tcW w:w="1142" w:type="dxa"/>
            <w:tcMar>
              <w:left w:w="43" w:type="dxa"/>
              <w:right w:w="43" w:type="dxa"/>
            </w:tcMar>
            <w:vAlign w:val="center"/>
          </w:tcPr>
          <w:p w14:paraId="072A6224" w14:textId="41E955C8" w:rsidR="002A3732" w:rsidRPr="00030B08" w:rsidRDefault="002A3732" w:rsidP="00030B08">
            <w:pPr>
              <w:pStyle w:val="TableParagraph"/>
              <w:spacing w:before="20" w:after="20"/>
              <w:jc w:val="right"/>
            </w:pPr>
            <w:r w:rsidRPr="00030B08">
              <w:rPr>
                <w:color w:val="000000"/>
              </w:rPr>
              <w:t>***</w:t>
            </w:r>
          </w:p>
        </w:tc>
        <w:tc>
          <w:tcPr>
            <w:tcW w:w="1141" w:type="dxa"/>
            <w:tcMar>
              <w:left w:w="43" w:type="dxa"/>
              <w:right w:w="43" w:type="dxa"/>
            </w:tcMar>
          </w:tcPr>
          <w:p w14:paraId="0003ABE4" w14:textId="2F8CC062" w:rsidR="002A3732" w:rsidRPr="00030B08" w:rsidRDefault="002A3732" w:rsidP="00030B08">
            <w:pPr>
              <w:pStyle w:val="TableParagraph"/>
              <w:spacing w:before="20" w:after="20"/>
              <w:jc w:val="right"/>
            </w:pPr>
            <w:r w:rsidRPr="00030B08">
              <w:t>30.5%</w:t>
            </w:r>
          </w:p>
        </w:tc>
        <w:tc>
          <w:tcPr>
            <w:tcW w:w="1143" w:type="dxa"/>
            <w:tcMar>
              <w:left w:w="43" w:type="dxa"/>
              <w:right w:w="43" w:type="dxa"/>
            </w:tcMar>
          </w:tcPr>
          <w:p w14:paraId="27E5EEC5" w14:textId="45BD4A91" w:rsidR="002A3732" w:rsidRPr="00030B08" w:rsidRDefault="002A3732" w:rsidP="00030B08">
            <w:pPr>
              <w:pStyle w:val="TableParagraph"/>
              <w:spacing w:before="20" w:after="20"/>
              <w:jc w:val="right"/>
            </w:pPr>
            <w:r w:rsidRPr="00030B08">
              <w:t>28.0%</w:t>
            </w:r>
          </w:p>
        </w:tc>
        <w:tc>
          <w:tcPr>
            <w:tcW w:w="1282" w:type="dxa"/>
            <w:tcMar>
              <w:left w:w="43" w:type="dxa"/>
              <w:right w:w="43" w:type="dxa"/>
            </w:tcMar>
          </w:tcPr>
          <w:p w14:paraId="3B05C419" w14:textId="77777777" w:rsidR="002A3732" w:rsidRPr="00030B08" w:rsidRDefault="002A3732" w:rsidP="00030B08">
            <w:pPr>
              <w:spacing w:before="20" w:after="20"/>
              <w:jc w:val="right"/>
            </w:pPr>
          </w:p>
        </w:tc>
        <w:tc>
          <w:tcPr>
            <w:tcW w:w="1080" w:type="dxa"/>
            <w:tcMar>
              <w:left w:w="43" w:type="dxa"/>
              <w:right w:w="43" w:type="dxa"/>
            </w:tcMar>
          </w:tcPr>
          <w:p w14:paraId="6740D426" w14:textId="77777777" w:rsidR="002A3732" w:rsidRPr="00030B08" w:rsidRDefault="002A3732" w:rsidP="00030B08">
            <w:pPr>
              <w:spacing w:before="20" w:after="20"/>
              <w:jc w:val="right"/>
            </w:pPr>
          </w:p>
        </w:tc>
        <w:tc>
          <w:tcPr>
            <w:tcW w:w="1080" w:type="dxa"/>
            <w:tcMar>
              <w:left w:w="43" w:type="dxa"/>
              <w:right w:w="43" w:type="dxa"/>
            </w:tcMar>
          </w:tcPr>
          <w:p w14:paraId="3D17AEE4" w14:textId="77777777" w:rsidR="002A3732" w:rsidRPr="00030B08" w:rsidRDefault="002A3732" w:rsidP="00030B08">
            <w:pPr>
              <w:spacing w:before="20" w:after="20"/>
              <w:jc w:val="right"/>
            </w:pPr>
          </w:p>
        </w:tc>
        <w:tc>
          <w:tcPr>
            <w:tcW w:w="1110" w:type="dxa"/>
            <w:tcMar>
              <w:left w:w="43" w:type="dxa"/>
              <w:right w:w="43" w:type="dxa"/>
            </w:tcMar>
          </w:tcPr>
          <w:p w14:paraId="509D28AF" w14:textId="77777777" w:rsidR="002A3732" w:rsidRPr="00030B08" w:rsidRDefault="002A3732" w:rsidP="00030B08">
            <w:pPr>
              <w:spacing w:before="20" w:after="20"/>
              <w:jc w:val="right"/>
            </w:pPr>
          </w:p>
        </w:tc>
      </w:tr>
      <w:tr w:rsidR="002A3732" w:rsidRPr="00030B08" w14:paraId="5B1212EB" w14:textId="77777777" w:rsidTr="00030B08">
        <w:tc>
          <w:tcPr>
            <w:tcW w:w="1064" w:type="dxa"/>
            <w:tcBorders>
              <w:bottom w:val="single" w:sz="17" w:space="0" w:color="000000"/>
            </w:tcBorders>
            <w:tcMar>
              <w:left w:w="43" w:type="dxa"/>
              <w:right w:w="43" w:type="dxa"/>
            </w:tcMar>
          </w:tcPr>
          <w:p w14:paraId="70299660" w14:textId="77777777" w:rsidR="002A3732" w:rsidRPr="00030B08" w:rsidRDefault="002A3732" w:rsidP="00030B08">
            <w:pPr>
              <w:pStyle w:val="TableParagraph"/>
              <w:spacing w:before="20" w:after="20"/>
            </w:pPr>
            <w:r w:rsidRPr="00030B08">
              <w:t>Round 12</w:t>
            </w:r>
          </w:p>
        </w:tc>
        <w:tc>
          <w:tcPr>
            <w:tcW w:w="1158" w:type="dxa"/>
            <w:tcBorders>
              <w:bottom w:val="single" w:sz="17" w:space="0" w:color="000000"/>
            </w:tcBorders>
            <w:tcMar>
              <w:left w:w="43" w:type="dxa"/>
              <w:right w:w="43" w:type="dxa"/>
            </w:tcMar>
          </w:tcPr>
          <w:p w14:paraId="067AC848" w14:textId="09E263C9" w:rsidR="002A3732" w:rsidRPr="00030B08" w:rsidRDefault="002A3732" w:rsidP="00030B08">
            <w:pPr>
              <w:pStyle w:val="TableParagraph"/>
              <w:spacing w:before="20" w:after="20"/>
              <w:jc w:val="right"/>
            </w:pPr>
            <w:r w:rsidRPr="00030B08">
              <w:rPr>
                <w:color w:val="000000"/>
              </w:rPr>
              <w:t>38.3%</w:t>
            </w:r>
          </w:p>
        </w:tc>
        <w:tc>
          <w:tcPr>
            <w:tcW w:w="1142" w:type="dxa"/>
            <w:tcBorders>
              <w:bottom w:val="single" w:sz="17" w:space="0" w:color="000000"/>
            </w:tcBorders>
            <w:tcMar>
              <w:left w:w="43" w:type="dxa"/>
              <w:right w:w="43" w:type="dxa"/>
            </w:tcMar>
          </w:tcPr>
          <w:p w14:paraId="2F6218BF" w14:textId="19DBA5DA" w:rsidR="002A3732" w:rsidRPr="00030B08" w:rsidRDefault="002A3732" w:rsidP="00030B08">
            <w:pPr>
              <w:pStyle w:val="TableParagraph"/>
              <w:spacing w:before="20" w:after="20"/>
              <w:jc w:val="right"/>
            </w:pPr>
            <w:r w:rsidRPr="00030B08">
              <w:rPr>
                <w:color w:val="000000"/>
              </w:rPr>
              <w:t>34.4%</w:t>
            </w:r>
          </w:p>
        </w:tc>
        <w:tc>
          <w:tcPr>
            <w:tcW w:w="1141" w:type="dxa"/>
            <w:tcBorders>
              <w:bottom w:val="single" w:sz="17" w:space="0" w:color="000000"/>
            </w:tcBorders>
            <w:tcMar>
              <w:left w:w="43" w:type="dxa"/>
              <w:right w:w="43" w:type="dxa"/>
            </w:tcMar>
          </w:tcPr>
          <w:p w14:paraId="615C1FC4" w14:textId="1A76597D" w:rsidR="002A3732" w:rsidRPr="00030B08" w:rsidRDefault="002A3732" w:rsidP="00030B08">
            <w:pPr>
              <w:pStyle w:val="TableParagraph"/>
              <w:spacing w:before="20" w:after="20"/>
              <w:jc w:val="right"/>
            </w:pPr>
            <w:r w:rsidRPr="00030B08">
              <w:t>27.4%</w:t>
            </w:r>
          </w:p>
        </w:tc>
        <w:tc>
          <w:tcPr>
            <w:tcW w:w="1143" w:type="dxa"/>
            <w:tcBorders>
              <w:bottom w:val="single" w:sz="17" w:space="0" w:color="000000"/>
            </w:tcBorders>
            <w:tcMar>
              <w:left w:w="43" w:type="dxa"/>
              <w:right w:w="43" w:type="dxa"/>
            </w:tcMar>
          </w:tcPr>
          <w:p w14:paraId="263B8DE1" w14:textId="4953DA37" w:rsidR="002A3732" w:rsidRPr="00030B08" w:rsidRDefault="002A3732" w:rsidP="00030B08">
            <w:pPr>
              <w:pStyle w:val="TableParagraph"/>
              <w:spacing w:before="20" w:after="20"/>
              <w:jc w:val="right"/>
            </w:pPr>
            <w:r w:rsidRPr="00030B08">
              <w:t>25.3%</w:t>
            </w:r>
          </w:p>
        </w:tc>
        <w:tc>
          <w:tcPr>
            <w:tcW w:w="1282" w:type="dxa"/>
            <w:tcBorders>
              <w:bottom w:val="single" w:sz="17" w:space="0" w:color="000000"/>
            </w:tcBorders>
            <w:tcMar>
              <w:left w:w="43" w:type="dxa"/>
              <w:right w:w="43" w:type="dxa"/>
            </w:tcMar>
          </w:tcPr>
          <w:p w14:paraId="55BEA4E3" w14:textId="77777777" w:rsidR="002A3732" w:rsidRPr="00030B08" w:rsidRDefault="002A3732" w:rsidP="00030B08">
            <w:pPr>
              <w:spacing w:before="20" w:after="20"/>
              <w:jc w:val="right"/>
            </w:pPr>
          </w:p>
        </w:tc>
        <w:tc>
          <w:tcPr>
            <w:tcW w:w="1080" w:type="dxa"/>
            <w:tcBorders>
              <w:bottom w:val="single" w:sz="17" w:space="0" w:color="000000"/>
            </w:tcBorders>
            <w:tcMar>
              <w:left w:w="43" w:type="dxa"/>
              <w:right w:w="43" w:type="dxa"/>
            </w:tcMar>
          </w:tcPr>
          <w:p w14:paraId="0DC8827E" w14:textId="77777777" w:rsidR="002A3732" w:rsidRPr="00030B08" w:rsidRDefault="002A3732" w:rsidP="00030B08">
            <w:pPr>
              <w:spacing w:before="20" w:after="20"/>
              <w:jc w:val="right"/>
            </w:pPr>
          </w:p>
        </w:tc>
        <w:tc>
          <w:tcPr>
            <w:tcW w:w="1080" w:type="dxa"/>
            <w:tcBorders>
              <w:bottom w:val="single" w:sz="17" w:space="0" w:color="000000"/>
            </w:tcBorders>
            <w:tcMar>
              <w:left w:w="43" w:type="dxa"/>
              <w:right w:w="43" w:type="dxa"/>
            </w:tcMar>
          </w:tcPr>
          <w:p w14:paraId="6042D012" w14:textId="77777777" w:rsidR="002A3732" w:rsidRPr="00030B08" w:rsidRDefault="002A3732" w:rsidP="00030B08">
            <w:pPr>
              <w:spacing w:before="20" w:after="20"/>
              <w:jc w:val="right"/>
            </w:pPr>
          </w:p>
        </w:tc>
        <w:tc>
          <w:tcPr>
            <w:tcW w:w="1110" w:type="dxa"/>
            <w:tcBorders>
              <w:bottom w:val="single" w:sz="17" w:space="0" w:color="000000"/>
            </w:tcBorders>
            <w:tcMar>
              <w:left w:w="43" w:type="dxa"/>
              <w:right w:w="43" w:type="dxa"/>
            </w:tcMar>
          </w:tcPr>
          <w:p w14:paraId="7E353A7F" w14:textId="77777777" w:rsidR="002A3732" w:rsidRPr="00030B08" w:rsidRDefault="002A3732" w:rsidP="00030B08">
            <w:pPr>
              <w:spacing w:before="20" w:after="20"/>
              <w:jc w:val="right"/>
            </w:pPr>
          </w:p>
        </w:tc>
      </w:tr>
    </w:tbl>
    <w:p w14:paraId="5F6CBA14" w14:textId="5A916E96" w:rsidR="0088452B" w:rsidRPr="003C3E04" w:rsidRDefault="004112E2" w:rsidP="004D6EBE">
      <w:pPr>
        <w:spacing w:before="78"/>
        <w:rPr>
          <w:sz w:val="20"/>
          <w:szCs w:val="20"/>
        </w:rPr>
      </w:pPr>
      <w:r w:rsidRPr="00030B08">
        <w:rPr>
          <w:sz w:val="20"/>
        </w:rPr>
        <w:t>*</w:t>
      </w:r>
      <w:r>
        <w:t xml:space="preserve"> </w:t>
      </w:r>
      <w:r w:rsidRPr="003C3E04">
        <w:rPr>
          <w:sz w:val="20"/>
          <w:szCs w:val="20"/>
        </w:rPr>
        <w:t>The 2014 panel response rate was impacted by several operational design changes recognized during the transition between contractors in 2014, including an extensive CAPI instrument development effort originally considered out-of-scope for transition purposes, the initial need to release a larger 2014 incoming panel sample to account for a smaller continuing sample fielded in the fall of 2014, the hiring</w:t>
      </w:r>
      <w:r w:rsidR="005F5E74" w:rsidRPr="003C3E04">
        <w:rPr>
          <w:sz w:val="20"/>
          <w:szCs w:val="20"/>
        </w:rPr>
        <w:t xml:space="preserve"> </w:t>
      </w:r>
      <w:r w:rsidRPr="003C3E04">
        <w:rPr>
          <w:sz w:val="20"/>
          <w:szCs w:val="20"/>
        </w:rPr>
        <w:t>and training of 100 new interviewers for MCBS data collection, and the decision to extend the incoming panel data collection through the release of additional replicates in December 2014, resulting in a shorter data collection period and consequently lower response rate for 2,500 sample members.</w:t>
      </w:r>
    </w:p>
    <w:p w14:paraId="692B8301" w14:textId="0F295CDF" w:rsidR="0088452B" w:rsidRDefault="004112E2" w:rsidP="004D6EBE">
      <w:pPr>
        <w:spacing w:before="120"/>
        <w:rPr>
          <w:sz w:val="20"/>
          <w:szCs w:val="20"/>
        </w:rPr>
      </w:pPr>
      <w:r w:rsidRPr="003C3E04">
        <w:rPr>
          <w:sz w:val="20"/>
          <w:szCs w:val="20"/>
        </w:rPr>
        <w:t>** Not available because the 2015 winter and summer rounds (R71 and R72) were combined for data</w:t>
      </w:r>
      <w:r w:rsidR="004D6EBE" w:rsidRPr="004D6EBE">
        <w:rPr>
          <w:sz w:val="20"/>
          <w:szCs w:val="20"/>
        </w:rPr>
        <w:t xml:space="preserve"> </w:t>
      </w:r>
      <w:r w:rsidR="004D6EBE" w:rsidRPr="003C3E04">
        <w:rPr>
          <w:sz w:val="20"/>
          <w:szCs w:val="20"/>
        </w:rPr>
        <w:t>collection in this year only. Again, this was due to transition activities that started in 2014 and w</w:t>
      </w:r>
      <w:r w:rsidR="004D6EBE">
        <w:rPr>
          <w:sz w:val="20"/>
          <w:szCs w:val="20"/>
        </w:rPr>
        <w:t>ere</w:t>
      </w:r>
      <w:r w:rsidR="004D6EBE" w:rsidRPr="003C3E04">
        <w:rPr>
          <w:sz w:val="20"/>
          <w:szCs w:val="20"/>
        </w:rPr>
        <w:t xml:space="preserve"> completed in 2015.</w:t>
      </w:r>
    </w:p>
    <w:p w14:paraId="2B276C5A" w14:textId="382413FE" w:rsidR="006938AE" w:rsidRDefault="00030B08" w:rsidP="004D6EBE">
      <w:pPr>
        <w:spacing w:before="120"/>
        <w:rPr>
          <w:sz w:val="20"/>
          <w:szCs w:val="20"/>
        </w:rPr>
      </w:pPr>
      <w:r w:rsidRPr="00030B08">
        <w:rPr>
          <w:sz w:val="20"/>
          <w:szCs w:val="20"/>
        </w:rPr>
        <w:t>‡</w:t>
      </w:r>
      <w:r>
        <w:rPr>
          <w:sz w:val="20"/>
          <w:szCs w:val="20"/>
        </w:rPr>
        <w:t xml:space="preserve"> </w:t>
      </w:r>
      <w:r w:rsidR="002A3732" w:rsidRPr="002A3732">
        <w:rPr>
          <w:sz w:val="20"/>
          <w:szCs w:val="20"/>
        </w:rPr>
        <w:t>In Summer 2016 (Round 75), some cases were intentionally not fielded and instead were included in an early case release for Fall 2016 (Round 76). The grey highlighted rates reflect the rounds and panels in which this field strategy was used. The resulting unconditional response rates for the 2013-2015 panels in the 9th, 6th, and 3rd rounds, respectively, were lower than they would have been had the cases been fielded, but increased again in the subsequent rounds.</w:t>
      </w:r>
    </w:p>
    <w:p w14:paraId="302AFB74" w14:textId="7EB8A2C0" w:rsidR="0088452B" w:rsidRPr="00C3086C" w:rsidRDefault="004112E2" w:rsidP="004D6EBE">
      <w:pPr>
        <w:pStyle w:val="ListParagraph"/>
        <w:numPr>
          <w:ilvl w:val="0"/>
          <w:numId w:val="4"/>
        </w:numPr>
        <w:tabs>
          <w:tab w:val="left" w:pos="481"/>
        </w:tabs>
        <w:spacing w:before="161"/>
        <w:ind w:left="480" w:right="344" w:hanging="360"/>
        <w:rPr>
          <w:sz w:val="24"/>
          <w:szCs w:val="24"/>
        </w:rPr>
      </w:pPr>
      <w:r w:rsidRPr="00C3086C">
        <w:rPr>
          <w:sz w:val="24"/>
          <w:szCs w:val="24"/>
          <w:u w:val="single"/>
        </w:rPr>
        <w:lastRenderedPageBreak/>
        <w:t>Selection of beneficiaries</w:t>
      </w:r>
      <w:r w:rsidRPr="00C3086C">
        <w:rPr>
          <w:sz w:val="24"/>
          <w:szCs w:val="24"/>
        </w:rPr>
        <w:t>. In the Fall 201</w:t>
      </w:r>
      <w:r w:rsidR="003C52AC" w:rsidRPr="00C3086C">
        <w:rPr>
          <w:sz w:val="24"/>
          <w:szCs w:val="24"/>
        </w:rPr>
        <w:t>8</w:t>
      </w:r>
      <w:r w:rsidRPr="00C3086C">
        <w:rPr>
          <w:sz w:val="24"/>
          <w:szCs w:val="24"/>
        </w:rPr>
        <w:t xml:space="preserve"> Round </w:t>
      </w:r>
      <w:r w:rsidR="003C52AC" w:rsidRPr="00C3086C">
        <w:rPr>
          <w:sz w:val="24"/>
          <w:szCs w:val="24"/>
        </w:rPr>
        <w:t>82</w:t>
      </w:r>
      <w:r w:rsidRPr="00C3086C">
        <w:rPr>
          <w:sz w:val="24"/>
          <w:szCs w:val="24"/>
        </w:rPr>
        <w:t>, an incoming panel sample of 1</w:t>
      </w:r>
      <w:r w:rsidR="003C52AC" w:rsidRPr="00C3086C">
        <w:rPr>
          <w:sz w:val="24"/>
          <w:szCs w:val="24"/>
        </w:rPr>
        <w:t>1</w:t>
      </w:r>
      <w:r w:rsidRPr="00C3086C">
        <w:rPr>
          <w:sz w:val="24"/>
          <w:szCs w:val="24"/>
        </w:rPr>
        <w:t>,</w:t>
      </w:r>
      <w:r w:rsidR="003C52AC" w:rsidRPr="00C3086C">
        <w:rPr>
          <w:sz w:val="24"/>
          <w:szCs w:val="24"/>
        </w:rPr>
        <w:t>5</w:t>
      </w:r>
      <w:r w:rsidR="00A672EA" w:rsidRPr="00C3086C">
        <w:rPr>
          <w:sz w:val="24"/>
          <w:szCs w:val="24"/>
        </w:rPr>
        <w:t>48</w:t>
      </w:r>
      <w:r w:rsidRPr="00C3086C">
        <w:rPr>
          <w:sz w:val="24"/>
          <w:szCs w:val="24"/>
        </w:rPr>
        <w:t xml:space="preserve"> beneficiaries was selected from the Medicare administrative enrollment data. This sample was clustered within the selected PSUs and SSUs and was designed to achieve uniform sampling weights within each strata. Beginning in 2015, beneficiaries eligible </w:t>
      </w:r>
      <w:r w:rsidRPr="00C3086C">
        <w:rPr>
          <w:i/>
          <w:sz w:val="24"/>
          <w:szCs w:val="24"/>
        </w:rPr>
        <w:t>anytime</w:t>
      </w:r>
      <w:r w:rsidRPr="00C3086C">
        <w:rPr>
          <w:i/>
          <w:spacing w:val="-28"/>
          <w:sz w:val="24"/>
          <w:szCs w:val="24"/>
        </w:rPr>
        <w:t xml:space="preserve"> </w:t>
      </w:r>
      <w:r w:rsidRPr="00C3086C">
        <w:rPr>
          <w:sz w:val="24"/>
          <w:szCs w:val="24"/>
        </w:rPr>
        <w:t>during the sampling year are also included in the Medicare administrative enrollment sampling frame (referred to as</w:t>
      </w:r>
      <w:r w:rsidR="00D56C58" w:rsidRPr="00C3086C">
        <w:rPr>
          <w:sz w:val="24"/>
          <w:szCs w:val="24"/>
        </w:rPr>
        <w:t xml:space="preserve"> current-year enrollees</w:t>
      </w:r>
      <w:r w:rsidRPr="00C3086C">
        <w:rPr>
          <w:sz w:val="24"/>
          <w:szCs w:val="24"/>
        </w:rPr>
        <w:t>). Their inclusion allows for the release of data files up to one year earlier than previously possible.</w:t>
      </w:r>
      <w:r w:rsidR="00E47D6C" w:rsidRPr="00C3086C">
        <w:rPr>
          <w:rStyle w:val="FootnoteReference"/>
          <w:sz w:val="24"/>
          <w:szCs w:val="24"/>
        </w:rPr>
        <w:footnoteReference w:id="4"/>
      </w:r>
      <w:r w:rsidRPr="00C3086C">
        <w:rPr>
          <w:rFonts w:ascii="Calibri"/>
          <w:position w:val="8"/>
          <w:sz w:val="24"/>
          <w:szCs w:val="24"/>
        </w:rPr>
        <w:t xml:space="preserve"> </w:t>
      </w:r>
      <w:r w:rsidRPr="00C3086C">
        <w:rPr>
          <w:sz w:val="24"/>
          <w:szCs w:val="24"/>
        </w:rPr>
        <w:t>Also beginning in 2015, Hispanic beneficiaries living outside of Puerto Rico were oversampled. Nursing home residents are drawn into the sample in exactly the same manner as other beneficiaries residing in the community.</w:t>
      </w:r>
    </w:p>
    <w:p w14:paraId="7BFD504D" w14:textId="77777777" w:rsidR="0088452B" w:rsidRDefault="004112E2" w:rsidP="002D43C0">
      <w:pPr>
        <w:pStyle w:val="Heading4"/>
        <w:spacing w:after="120"/>
        <w:ind w:left="245" w:hanging="245"/>
      </w:pPr>
      <w:r>
        <w:t>Estimation</w:t>
      </w:r>
      <w:r>
        <w:rPr>
          <w:spacing w:val="-9"/>
        </w:rPr>
        <w:t xml:space="preserve"> </w:t>
      </w:r>
      <w:r>
        <w:t>Procedure</w:t>
      </w:r>
    </w:p>
    <w:p w14:paraId="3FFE9EE5" w14:textId="53404771" w:rsidR="0088452B" w:rsidRDefault="004112E2" w:rsidP="004D6EBE">
      <w:pPr>
        <w:pStyle w:val="BodyText"/>
      </w:pPr>
      <w:r>
        <w:t>To date, sampling weights have been calculated for each Fall round (1, 4, 7…, and 76) in order to produce the Survey File limited data sets (previously referred to as the Access to Care files)</w:t>
      </w:r>
      <w:r w:rsidR="00A35F89">
        <w:t>, and for each calendar year in order to produce the Cost Supplement limited data sets (previously referred to as the Cost and Use files)</w:t>
      </w:r>
      <w:r>
        <w:t xml:space="preserve"> </w:t>
      </w:r>
      <w:r w:rsidR="00A35F89">
        <w:t>In both cases</w:t>
      </w:r>
      <w:r w:rsidR="0033227E">
        <w:t xml:space="preserve">, </w:t>
      </w:r>
      <w:r>
        <w:t xml:space="preserve">cross-sectional and longitudinal weights have been calculated. </w:t>
      </w:r>
      <w:r w:rsidR="00A35F89">
        <w:t xml:space="preserve">Some questionnaire sections fielded in the Winter or Summer rounds have specific cross-sectional weights calculated for them as well. In all cases, </w:t>
      </w:r>
      <w:r>
        <w:t>weights reflect differential probabilities of selection</w:t>
      </w:r>
      <w:r w:rsidR="00A35F89">
        <w:t xml:space="preserve"> and differential nonresponse,</w:t>
      </w:r>
      <w:r>
        <w:t xml:space="preserve"> and </w:t>
      </w:r>
      <w:r w:rsidR="00A35F89">
        <w:t xml:space="preserve">are </w:t>
      </w:r>
      <w:r>
        <w:t xml:space="preserve">adjusted to account for overlapping coverage of the panels included in the </w:t>
      </w:r>
      <w:r w:rsidR="00A35F89">
        <w:t>data files</w:t>
      </w:r>
      <w:r>
        <w:t>. Replicate weights were also calculated so that users can calculate standard errors using replication methods. In addition to the replicate weights, stratum and unit codes exist on each weight file for users who prefer to use Taylor Series methods to estimate variances.</w:t>
      </w:r>
    </w:p>
    <w:p w14:paraId="26229A06" w14:textId="74DC6C3F" w:rsidR="0088452B" w:rsidRDefault="004112E2" w:rsidP="004D6EBE">
      <w:pPr>
        <w:pStyle w:val="BodyText"/>
      </w:pPr>
      <w:r>
        <w:t xml:space="preserve">Besides standard weighting and replicate weighting, another part of the estimation program includes the full imputation of the data sets to compensate for item non-response. Imputation of charges for non-covered services and sources of payment for covered services in the Cost </w:t>
      </w:r>
      <w:r>
        <w:rPr>
          <w:spacing w:val="-12"/>
        </w:rPr>
        <w:t xml:space="preserve">Supplement </w:t>
      </w:r>
      <w:r>
        <w:t xml:space="preserve">files have been developed. </w:t>
      </w:r>
      <w:r w:rsidR="00AC08A6">
        <w:t>Beginning with the 2015 data, unit-level imputation was also instituted to compensate for missing initial</w:t>
      </w:r>
      <w:r w:rsidR="00A35F89">
        <w:t>-</w:t>
      </w:r>
      <w:r w:rsidR="00AC08A6">
        <w:t xml:space="preserve">round </w:t>
      </w:r>
      <w:r w:rsidR="00A35F89">
        <w:t xml:space="preserve">utilization and cost </w:t>
      </w:r>
      <w:r w:rsidR="00AC08A6">
        <w:t>data</w:t>
      </w:r>
      <w:r w:rsidR="000E343B">
        <w:rPr>
          <w:rStyle w:val="FootnoteReference"/>
        </w:rPr>
        <w:footnoteReference w:id="5"/>
      </w:r>
      <w:r w:rsidR="00AC08A6">
        <w:t xml:space="preserve"> for </w:t>
      </w:r>
      <w:r w:rsidR="00D56C58">
        <w:t>current-year enrollees</w:t>
      </w:r>
      <w:r w:rsidR="00AC08A6">
        <w:t xml:space="preserve">. </w:t>
      </w:r>
      <w:r>
        <w:t>The weighting and imputation of data continue each year.</w:t>
      </w:r>
    </w:p>
    <w:p w14:paraId="187BA210" w14:textId="77777777" w:rsidR="0088452B" w:rsidRDefault="004112E2" w:rsidP="002D43C0">
      <w:pPr>
        <w:pStyle w:val="Heading4"/>
        <w:spacing w:after="120"/>
        <w:ind w:left="245" w:hanging="245"/>
      </w:pPr>
      <w:r>
        <w:t>Degree of accuracy needed for the purpose described in the</w:t>
      </w:r>
      <w:r>
        <w:rPr>
          <w:spacing w:val="-28"/>
        </w:rPr>
        <w:t xml:space="preserve"> </w:t>
      </w:r>
      <w:r>
        <w:t>justification</w:t>
      </w:r>
    </w:p>
    <w:p w14:paraId="5A04F709" w14:textId="7494BA6D" w:rsidR="0088452B" w:rsidRDefault="004112E2" w:rsidP="004D6EBE">
      <w:pPr>
        <w:pStyle w:val="BodyText"/>
      </w:pPr>
      <w:r>
        <w:t xml:space="preserve">A broad range of statistics are produced from the MCBS. There is no single attribute of beneficiaries and their medical expenses that stands out as the primary goal of the survey. Thus, there can be no simple criterion for the degree of reliability that statistics for each analytic domain should satisfy. Even with a </w:t>
      </w:r>
      <w:r w:rsidR="002C2466">
        <w:t xml:space="preserve">larger </w:t>
      </w:r>
      <w:r>
        <w:t>sample size of 14,000 to 15,000 persons, there w</w:t>
      </w:r>
      <w:r w:rsidR="002C2466">
        <w:t>ould</w:t>
      </w:r>
      <w:r>
        <w:t xml:space="preserve"> be many small domains of interest for which it </w:t>
      </w:r>
      <w:r w:rsidR="000E343B">
        <w:t xml:space="preserve">would </w:t>
      </w:r>
      <w:r>
        <w:t>be necessary to use modeling techniques or to wait several years for sufficient data to accumulate.</w:t>
      </w:r>
    </w:p>
    <w:p w14:paraId="41504854" w14:textId="7C390534" w:rsidR="00E47D6C" w:rsidRDefault="004112E2" w:rsidP="00E47D6C">
      <w:pPr>
        <w:pStyle w:val="BodyText"/>
      </w:pPr>
      <w:r>
        <w:t xml:space="preserve">The MCBS will maintain a stratified approach to the selection of the sample. The sample will continue to be clustered by PSU and Census tract-based SSU and stratified by age domain and race/ethnicity; the tract-based SSU approach was an innovation first begun in 2014 which has resulted in greater efficiencies and increased analytic opportunities. We anticipate maintaining a total of </w:t>
      </w:r>
      <w:r w:rsidR="00E02117">
        <w:t>700-900</w:t>
      </w:r>
      <w:r>
        <w:t xml:space="preserve"> annual cases allocated to the two younger age categories for disabled </w:t>
      </w:r>
      <w:r>
        <w:lastRenderedPageBreak/>
        <w:t>beneficiaries who are not yet 65. The two age categories were selected because they indirectly reflect the means by which the disabled person becomes eligible for Medicare. Since the number of disabled sample persons per PSU and Census tract will be small, the effects of clustering on</w:t>
      </w:r>
      <w:r w:rsidR="00BB2D9F" w:rsidRPr="00BB2D9F">
        <w:t xml:space="preserve"> </w:t>
      </w:r>
      <w:r w:rsidR="00BB2D9F">
        <w:t>statistical precision should be mild for this subgroup. For example, depending on the prevalence of the characteristic being estimated, the MCBS has achieved standard errors for estimates of percentages ranging from 2-3% or lower for subgroup estimates based on 1,000 respondents.</w:t>
      </w:r>
      <w:bookmarkStart w:id="10" w:name="_bookmark5"/>
      <w:bookmarkEnd w:id="10"/>
    </w:p>
    <w:p w14:paraId="637A7231" w14:textId="77777777" w:rsidR="0088452B" w:rsidRDefault="004112E2" w:rsidP="004D6EBE">
      <w:pPr>
        <w:pStyle w:val="BodyText"/>
      </w:pPr>
      <w:r>
        <w:t>Since many of the cost and reimbursement statistics derived from the MCBS may be heavily right-skewed (i.e., reflecting the higher end of the cost/reimbursement spectrum to a disproportionate degree), the accuracy may be lower in relative terms but still acceptable. For example, the relative standard error of the mean total Medicare reimbursements derived from the MCBS has generally ranged from 2.0-2.5% for the total sample, and 4.0-8.0% for subgroups.</w:t>
      </w:r>
    </w:p>
    <w:p w14:paraId="6B7BBEA1" w14:textId="08C0CA82" w:rsidR="0088452B" w:rsidRDefault="004112E2" w:rsidP="00BB2D9F">
      <w:pPr>
        <w:pStyle w:val="BodyText"/>
      </w:pPr>
      <w:r>
        <w:t>Each of the age strata for the Medicare sample age 65 and over will be allocated 1,</w:t>
      </w:r>
      <w:r w:rsidR="00B46BA7">
        <w:t>2</w:t>
      </w:r>
      <w:r>
        <w:t>00-</w:t>
      </w:r>
      <w:r w:rsidR="00B46BA7">
        <w:t>1</w:t>
      </w:r>
      <w:r>
        <w:t>,</w:t>
      </w:r>
      <w:r w:rsidR="00B46BA7">
        <w:t>7</w:t>
      </w:r>
      <w:r>
        <w:t>00 cases, with the oldest stratum (age 85 and over) being allocated about 1,</w:t>
      </w:r>
      <w:r w:rsidR="00B46BA7">
        <w:t>6</w:t>
      </w:r>
      <w:r>
        <w:t>00 cases with oversampling. A major reason for oversampling the very old is to obtain an adequate sample of nursing home stays. Variations in sampling weights across the age strata and clustering within PSU and Census tract will inflate sampling errors, but the resulting effective sample sizes should be adequate for most analyses.</w:t>
      </w:r>
    </w:p>
    <w:p w14:paraId="054D17DC" w14:textId="77777777" w:rsidR="0088452B" w:rsidRDefault="004112E2" w:rsidP="002D43C0">
      <w:pPr>
        <w:pStyle w:val="Heading4"/>
        <w:spacing w:after="120"/>
        <w:ind w:left="245" w:hanging="245"/>
      </w:pPr>
      <w:r>
        <w:t>Interview content for periodic data collection cycles to reduce</w:t>
      </w:r>
      <w:r>
        <w:rPr>
          <w:spacing w:val="-28"/>
        </w:rPr>
        <w:t xml:space="preserve"> </w:t>
      </w:r>
      <w:r>
        <w:t>burden.</w:t>
      </w:r>
    </w:p>
    <w:p w14:paraId="7998FFA7" w14:textId="77777777" w:rsidR="0088452B" w:rsidRPr="002D43C0" w:rsidRDefault="004112E2" w:rsidP="002D43C0">
      <w:pPr>
        <w:pStyle w:val="ListParagraph"/>
        <w:numPr>
          <w:ilvl w:val="0"/>
          <w:numId w:val="3"/>
        </w:numPr>
        <w:tabs>
          <w:tab w:val="left" w:pos="361"/>
        </w:tabs>
        <w:spacing w:before="177"/>
        <w:ind w:hanging="360"/>
        <w:rPr>
          <w:sz w:val="24"/>
        </w:rPr>
      </w:pPr>
      <w:r w:rsidRPr="002D43C0">
        <w:rPr>
          <w:sz w:val="24"/>
          <w:u w:val="single"/>
        </w:rPr>
        <w:t>Content and timing of instrument</w:t>
      </w:r>
      <w:r w:rsidRPr="002D43C0">
        <w:rPr>
          <w:spacing w:val="-10"/>
          <w:sz w:val="24"/>
          <w:u w:val="single"/>
        </w:rPr>
        <w:t xml:space="preserve"> </w:t>
      </w:r>
      <w:r w:rsidRPr="002D43C0">
        <w:rPr>
          <w:sz w:val="24"/>
          <w:u w:val="single"/>
        </w:rPr>
        <w:t>sections</w:t>
      </w:r>
      <w:r w:rsidRPr="002D43C0">
        <w:rPr>
          <w:sz w:val="24"/>
        </w:rPr>
        <w:t>.</w:t>
      </w:r>
    </w:p>
    <w:p w14:paraId="7D94945D" w14:textId="77777777" w:rsidR="0088452B" w:rsidRDefault="004112E2">
      <w:pPr>
        <w:pStyle w:val="BodyText"/>
        <w:spacing w:before="200"/>
        <w:ind w:left="370" w:right="275"/>
      </w:pPr>
      <w:r>
        <w:t>The primary variables of interest for the MCBS are the use and cost of health care services and associated sources and amounts of payment. While Medicare claims files supply information on billed amounts and Medicare payments for covered services, the survey provides important self-reported information on use of services not covered by Medicare and on payment sources and amounts for costs not reimbursed by Medicare. For both the Community and Facility components, the primary focus of the data collection is on use of services (dental, hospital, physician, medical providers, prescription medication and other medical services), sources and amounts of payment, and health insurance coverage. The MCBS interview collects continuous information on these items through thrice-yearly interviews; that is, once a new respondent completes their baseline interview, they are asked utilization and cost questions each round.</w:t>
      </w:r>
    </w:p>
    <w:p w14:paraId="2867D96C" w14:textId="672587B5" w:rsidR="0088452B" w:rsidRDefault="004112E2" w:rsidP="0033227E">
      <w:pPr>
        <w:pStyle w:val="BodyText"/>
        <w:spacing w:before="198"/>
        <w:ind w:left="370" w:right="379"/>
      </w:pPr>
      <w:r>
        <w:t>Continuous data on utilization and expenditures are required for a number of reasons. First, several of the distinct expenditure categories involve relatively rare medical events (inpatient hospital stays, use of home health care, purchase of durable medical equipment, and so forth), so limiting the reference period would mean insufficient observations for annual estimates.</w:t>
      </w:r>
      <w:r w:rsidR="000E343B">
        <w:t xml:space="preserve"> </w:t>
      </w:r>
      <w:r>
        <w:t xml:space="preserve">Second, episodes of medical care often consist of a series of services over weeks or months; data </w:t>
      </w:r>
      <w:r>
        <w:rPr>
          <w:spacing w:val="-11"/>
        </w:rPr>
        <w:t xml:space="preserve">collected several times </w:t>
      </w:r>
      <w:r>
        <w:t xml:space="preserve">a </w:t>
      </w:r>
      <w:r>
        <w:rPr>
          <w:spacing w:val="-9"/>
        </w:rPr>
        <w:t xml:space="preserve">year </w:t>
      </w:r>
      <w:r>
        <w:t>allow examination of the grouping of services and costs around particular episodes of care. Third, payment for medical services often occurs considerably later than the utilization, so collection of complete information about a particular event can often only be obtained sometime after the event occurs.</w:t>
      </w:r>
    </w:p>
    <w:p w14:paraId="330CBAA2" w14:textId="77777777" w:rsidR="0088452B" w:rsidRDefault="004112E2">
      <w:pPr>
        <w:pStyle w:val="BodyText"/>
        <w:spacing w:before="201"/>
        <w:ind w:left="370" w:right="341"/>
      </w:pPr>
      <w:r>
        <w:t xml:space="preserve">The administration of the instruments will continue to follow the established pattern of data collection. Baseline information will be collected in the initial interview with new incoming panel respondents. This will be followed with 10 interviews to collect utilization, cost and other important topics. Since the initial interview always occurs in </w:t>
      </w:r>
      <w:r>
        <w:lastRenderedPageBreak/>
        <w:t>the last four months of a calendar year, collection of utilization and expenditure data in the second interview means the reference period will always begin prior to January 1st. This creates use and expenditure estimates on a calendar year basis.</w:t>
      </w:r>
    </w:p>
    <w:p w14:paraId="38953A10" w14:textId="10057799" w:rsidR="0088452B" w:rsidRDefault="004112E2" w:rsidP="005F5E74">
      <w:pPr>
        <w:pStyle w:val="BodyText"/>
        <w:spacing w:before="199"/>
        <w:ind w:left="370"/>
      </w:pPr>
      <w:r>
        <w:t>The literature (initially reported by Neter and Waksberg in 1964, and confirmed in</w:t>
      </w:r>
      <w:r w:rsidR="005F5E74">
        <w:t xml:space="preserve"> </w:t>
      </w:r>
      <w:r>
        <w:t>subsequent research by other analysts) indicates that collection of behavioral information in an unbounded recall period can result in large recall errors. The incoming panel interviews covered in this clearance request - Fall 202</w:t>
      </w:r>
      <w:r w:rsidR="005F5E74">
        <w:t>1 (Round 91</w:t>
      </w:r>
      <w:r>
        <w:t>), Fall 202</w:t>
      </w:r>
      <w:r w:rsidR="005F5E74">
        <w:t>2 (Round 94</w:t>
      </w:r>
      <w:r>
        <w:t>)</w:t>
      </w:r>
      <w:r w:rsidR="0009032E">
        <w:t>, and Fall 2023 (Round 97)</w:t>
      </w:r>
      <w:r>
        <w:t xml:space="preserve"> -prepares the respondent for the collection of utilization and expenditure information in subsequent rounds, thus “bounding” the recall period for the next interview. During the baseline interview, the respondent is provided with a calendar and interviewers emphasize the importance of this tool for use in future interviews. This calendar marks the recall period for the respondent and serves as the means to record utilization as well as a prompt to retain statements and bills.</w:t>
      </w:r>
    </w:p>
    <w:p w14:paraId="4FE153AD" w14:textId="6D82C9F7" w:rsidR="0088452B" w:rsidRPr="002D43C0" w:rsidRDefault="004112E2" w:rsidP="002D43C0">
      <w:pPr>
        <w:pStyle w:val="ListParagraph"/>
        <w:numPr>
          <w:ilvl w:val="0"/>
          <w:numId w:val="3"/>
        </w:numPr>
        <w:tabs>
          <w:tab w:val="left" w:pos="371"/>
        </w:tabs>
        <w:spacing w:before="177"/>
        <w:ind w:hanging="360"/>
        <w:rPr>
          <w:sz w:val="24"/>
        </w:rPr>
      </w:pPr>
      <w:r w:rsidRPr="002D43C0">
        <w:rPr>
          <w:sz w:val="24"/>
          <w:u w:val="single"/>
        </w:rPr>
        <w:t>Content of the instruments, Rounds</w:t>
      </w:r>
      <w:r w:rsidRPr="002D43C0">
        <w:rPr>
          <w:spacing w:val="-7"/>
          <w:sz w:val="24"/>
          <w:u w:val="single"/>
        </w:rPr>
        <w:t xml:space="preserve"> </w:t>
      </w:r>
      <w:r w:rsidR="005F5E74" w:rsidRPr="002D43C0">
        <w:rPr>
          <w:sz w:val="24"/>
          <w:u w:val="single"/>
        </w:rPr>
        <w:t>8</w:t>
      </w:r>
      <w:r w:rsidR="00045542" w:rsidRPr="002D43C0">
        <w:rPr>
          <w:sz w:val="24"/>
          <w:u w:val="single"/>
        </w:rPr>
        <w:t>9</w:t>
      </w:r>
      <w:r w:rsidRPr="002D43C0">
        <w:rPr>
          <w:sz w:val="24"/>
          <w:u w:val="single"/>
        </w:rPr>
        <w:t>-</w:t>
      </w:r>
      <w:r w:rsidR="0091283D" w:rsidRPr="002D43C0">
        <w:rPr>
          <w:sz w:val="24"/>
          <w:u w:val="single"/>
        </w:rPr>
        <w:t>9</w:t>
      </w:r>
      <w:r w:rsidR="00045542" w:rsidRPr="002D43C0">
        <w:rPr>
          <w:sz w:val="24"/>
          <w:u w:val="single"/>
        </w:rPr>
        <w:t>7</w:t>
      </w:r>
      <w:r w:rsidRPr="002D43C0">
        <w:rPr>
          <w:sz w:val="24"/>
        </w:rPr>
        <w:t>.</w:t>
      </w:r>
    </w:p>
    <w:p w14:paraId="1253E1DA" w14:textId="04B90781" w:rsidR="0088452B" w:rsidRPr="00977087" w:rsidRDefault="004112E2">
      <w:pPr>
        <w:pStyle w:val="BodyText"/>
        <w:spacing w:before="161"/>
        <w:ind w:left="370" w:right="279"/>
      </w:pPr>
      <w:r>
        <w:t>Nearly all of the instruments sections as currently approved by OMB are unchanged. Table B.4 presents the core and topical sections that comprise the MCBS Community instrument. As shown in the table, the content and order of administration varies based on season of data collection (Fall, Winter, Summer) and the type of interview (Baseline, Continuing). Those sections with an asterisk (*) include a revision contained in this clearance request (either adding or deleting questions).</w:t>
      </w:r>
      <w:r w:rsidR="00780CCA">
        <w:t xml:space="preserve"> </w:t>
      </w:r>
      <w:r w:rsidR="00780CCA" w:rsidRPr="00977087">
        <w:t xml:space="preserve">Occasionally an item may be moved from one questionnaire section to </w:t>
      </w:r>
      <w:r w:rsidR="00CE54E3" w:rsidRPr="00977087">
        <w:t xml:space="preserve">another to </w:t>
      </w:r>
      <w:r w:rsidR="00780CCA" w:rsidRPr="00977087">
        <w:t>improve the flow and use of the data, or for other operational or analytic purposes.</w:t>
      </w:r>
    </w:p>
    <w:p w14:paraId="670FC156" w14:textId="3D073F9F" w:rsidR="0088452B" w:rsidRPr="002D43C0" w:rsidRDefault="004112E2" w:rsidP="002D43C0">
      <w:pPr>
        <w:pStyle w:val="Caption"/>
      </w:pPr>
      <w:r>
        <w:t>Table B.4: Community Instrument Sections and Order of Administration</w:t>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4: Community instrument sections and order of administration"/>
        <w:tblDescription w:val="Table contains each section of the Community instrument in order in which they are administered. It also describes the type of section (core of topical), round(s) administered, and interview type (baseline, continuing, or both)"/>
      </w:tblPr>
      <w:tblGrid>
        <w:gridCol w:w="3768"/>
        <w:gridCol w:w="1234"/>
        <w:gridCol w:w="2735"/>
        <w:gridCol w:w="1623"/>
      </w:tblGrid>
      <w:tr w:rsidR="0088452B" w:rsidRPr="002D43C0" w14:paraId="29E4981C" w14:textId="77777777" w:rsidTr="00BD72D7">
        <w:trPr>
          <w:cantSplit/>
          <w:tblHeader/>
          <w:jc w:val="center"/>
        </w:trPr>
        <w:tc>
          <w:tcPr>
            <w:tcW w:w="3768" w:type="dxa"/>
            <w:shd w:val="clear" w:color="auto" w:fill="D9D9D9"/>
            <w:tcMar>
              <w:left w:w="72" w:type="dxa"/>
              <w:right w:w="72" w:type="dxa"/>
            </w:tcMar>
            <w:vAlign w:val="center"/>
          </w:tcPr>
          <w:p w14:paraId="6278E000" w14:textId="77777777" w:rsidR="0088452B" w:rsidRPr="002D43C0" w:rsidRDefault="0088452B" w:rsidP="002D43C0">
            <w:pPr>
              <w:pStyle w:val="TableParagraph"/>
              <w:spacing w:before="40" w:after="40"/>
              <w:jc w:val="center"/>
              <w:rPr>
                <w:b/>
              </w:rPr>
            </w:pPr>
          </w:p>
          <w:p w14:paraId="52363F15" w14:textId="77777777" w:rsidR="0088452B" w:rsidRPr="002D43C0" w:rsidRDefault="004112E2" w:rsidP="002D43C0">
            <w:pPr>
              <w:pStyle w:val="TableParagraph"/>
              <w:spacing w:before="40" w:after="40"/>
              <w:jc w:val="center"/>
              <w:rPr>
                <w:b/>
              </w:rPr>
            </w:pPr>
            <w:r w:rsidRPr="002D43C0">
              <w:rPr>
                <w:b/>
              </w:rPr>
              <w:t>Section</w:t>
            </w:r>
          </w:p>
          <w:p w14:paraId="061EF5BA" w14:textId="77777777" w:rsidR="0088452B" w:rsidRPr="002D43C0" w:rsidRDefault="004112E2" w:rsidP="002D43C0">
            <w:pPr>
              <w:pStyle w:val="TableParagraph"/>
              <w:spacing w:before="40" w:after="40"/>
              <w:jc w:val="center"/>
            </w:pPr>
            <w:r w:rsidRPr="002D43C0">
              <w:t>Listed in the order in which the section is administered.</w:t>
            </w:r>
          </w:p>
        </w:tc>
        <w:tc>
          <w:tcPr>
            <w:tcW w:w="1234" w:type="dxa"/>
            <w:shd w:val="clear" w:color="auto" w:fill="D9D9D9"/>
            <w:tcMar>
              <w:left w:w="72" w:type="dxa"/>
              <w:right w:w="72" w:type="dxa"/>
            </w:tcMar>
            <w:vAlign w:val="center"/>
          </w:tcPr>
          <w:p w14:paraId="6CC5A607" w14:textId="51BB2DDC" w:rsidR="0088452B" w:rsidRPr="002D43C0" w:rsidRDefault="004112E2" w:rsidP="002D43C0">
            <w:pPr>
              <w:pStyle w:val="TableParagraph"/>
              <w:spacing w:before="40" w:after="40"/>
              <w:jc w:val="center"/>
            </w:pPr>
            <w:r w:rsidRPr="002D43C0">
              <w:rPr>
                <w:b/>
              </w:rPr>
              <w:t>Type</w:t>
            </w:r>
            <w:r w:rsidR="00B41430" w:rsidRPr="002D43C0">
              <w:rPr>
                <w:b/>
              </w:rPr>
              <w:t xml:space="preserve"> </w:t>
            </w:r>
            <w:r w:rsidRPr="002D43C0">
              <w:rPr>
                <w:b/>
              </w:rPr>
              <w:t xml:space="preserve">of Section </w:t>
            </w:r>
            <w:r w:rsidRPr="002D43C0">
              <w:t>(Core</w:t>
            </w:r>
            <w:r w:rsidR="00861C1F" w:rsidRPr="002D43C0">
              <w:t xml:space="preserve"> </w:t>
            </w:r>
            <w:r w:rsidRPr="002D43C0">
              <w:t>or Topica</w:t>
            </w:r>
            <w:r w:rsidR="00861C1F" w:rsidRPr="002D43C0">
              <w:t>l</w:t>
            </w:r>
            <w:r w:rsidRPr="002D43C0">
              <w:t>)</w:t>
            </w:r>
          </w:p>
        </w:tc>
        <w:tc>
          <w:tcPr>
            <w:tcW w:w="2735" w:type="dxa"/>
            <w:shd w:val="clear" w:color="auto" w:fill="D9D9D9"/>
            <w:tcMar>
              <w:left w:w="72" w:type="dxa"/>
              <w:right w:w="72" w:type="dxa"/>
            </w:tcMar>
            <w:vAlign w:val="center"/>
          </w:tcPr>
          <w:p w14:paraId="757F42FD" w14:textId="77777777" w:rsidR="0088452B" w:rsidRPr="002D43C0" w:rsidRDefault="0088452B" w:rsidP="002D43C0">
            <w:pPr>
              <w:pStyle w:val="TableParagraph"/>
              <w:spacing w:before="40" w:after="40"/>
              <w:jc w:val="center"/>
              <w:rPr>
                <w:b/>
              </w:rPr>
            </w:pPr>
          </w:p>
          <w:p w14:paraId="2E39EC35" w14:textId="77777777" w:rsidR="0088452B" w:rsidRPr="002D43C0" w:rsidRDefault="004112E2" w:rsidP="002D43C0">
            <w:pPr>
              <w:pStyle w:val="TableParagraph"/>
              <w:spacing w:before="40" w:after="40"/>
              <w:jc w:val="center"/>
              <w:rPr>
                <w:b/>
              </w:rPr>
            </w:pPr>
            <w:r w:rsidRPr="002D43C0">
              <w:rPr>
                <w:b/>
              </w:rPr>
              <w:t>Season of Administration</w:t>
            </w:r>
          </w:p>
          <w:p w14:paraId="7F277050" w14:textId="77777777" w:rsidR="0088452B" w:rsidRPr="002D43C0" w:rsidRDefault="004112E2" w:rsidP="002D43C0">
            <w:pPr>
              <w:pStyle w:val="TableParagraph"/>
              <w:spacing w:before="40" w:after="40"/>
              <w:jc w:val="center"/>
            </w:pPr>
            <w:r w:rsidRPr="002D43C0">
              <w:t>(Rounds Administered)</w:t>
            </w:r>
          </w:p>
        </w:tc>
        <w:tc>
          <w:tcPr>
            <w:tcW w:w="1623" w:type="dxa"/>
            <w:shd w:val="clear" w:color="auto" w:fill="D9D9D9"/>
            <w:tcMar>
              <w:left w:w="72" w:type="dxa"/>
              <w:right w:w="72" w:type="dxa"/>
            </w:tcMar>
            <w:vAlign w:val="center"/>
          </w:tcPr>
          <w:p w14:paraId="270C9CB5" w14:textId="77777777" w:rsidR="0088452B" w:rsidRPr="002D43C0" w:rsidRDefault="004112E2" w:rsidP="002D43C0">
            <w:pPr>
              <w:pStyle w:val="TableParagraph"/>
              <w:spacing w:before="40" w:after="40"/>
              <w:jc w:val="center"/>
            </w:pPr>
            <w:r w:rsidRPr="002D43C0">
              <w:rPr>
                <w:b/>
              </w:rPr>
              <w:t xml:space="preserve">Interview Type </w:t>
            </w:r>
            <w:r w:rsidRPr="002D43C0">
              <w:t xml:space="preserve">(Baseline, </w:t>
            </w:r>
            <w:r w:rsidRPr="002D43C0">
              <w:rPr>
                <w:w w:val="95"/>
              </w:rPr>
              <w:t xml:space="preserve">Continuing, </w:t>
            </w:r>
            <w:r w:rsidRPr="002D43C0">
              <w:t>Both)</w:t>
            </w:r>
          </w:p>
        </w:tc>
      </w:tr>
      <w:tr w:rsidR="0088452B" w:rsidRPr="002D43C0" w14:paraId="4D0DD790" w14:textId="77777777" w:rsidTr="00BD72D7">
        <w:trPr>
          <w:cantSplit/>
          <w:jc w:val="center"/>
        </w:trPr>
        <w:tc>
          <w:tcPr>
            <w:tcW w:w="3768" w:type="dxa"/>
            <w:tcMar>
              <w:left w:w="72" w:type="dxa"/>
              <w:right w:w="72" w:type="dxa"/>
            </w:tcMar>
          </w:tcPr>
          <w:p w14:paraId="41AC212B" w14:textId="77777777" w:rsidR="0088452B" w:rsidRPr="002D43C0" w:rsidRDefault="004112E2" w:rsidP="002D43C0">
            <w:pPr>
              <w:pStyle w:val="TableParagraph"/>
              <w:spacing w:before="40" w:after="40"/>
            </w:pPr>
            <w:r w:rsidRPr="002D43C0">
              <w:t>Introduction (INQ)</w:t>
            </w:r>
          </w:p>
        </w:tc>
        <w:tc>
          <w:tcPr>
            <w:tcW w:w="1234" w:type="dxa"/>
            <w:tcMar>
              <w:left w:w="72" w:type="dxa"/>
              <w:right w:w="72" w:type="dxa"/>
            </w:tcMar>
          </w:tcPr>
          <w:p w14:paraId="038154E7"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13A2D313" w14:textId="2D928C10"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6888395F" w14:textId="77777777" w:rsidR="0088452B" w:rsidRPr="002D43C0" w:rsidRDefault="004112E2" w:rsidP="002D43C0">
            <w:pPr>
              <w:pStyle w:val="TableParagraph"/>
              <w:spacing w:before="40" w:after="40"/>
            </w:pPr>
            <w:r w:rsidRPr="002D43C0">
              <w:t>Both</w:t>
            </w:r>
          </w:p>
        </w:tc>
      </w:tr>
      <w:tr w:rsidR="0088452B" w:rsidRPr="002D43C0" w14:paraId="7EBFE912" w14:textId="77777777" w:rsidTr="00BD72D7">
        <w:trPr>
          <w:cantSplit/>
          <w:jc w:val="center"/>
        </w:trPr>
        <w:tc>
          <w:tcPr>
            <w:tcW w:w="3768" w:type="dxa"/>
            <w:tcMar>
              <w:left w:w="72" w:type="dxa"/>
              <w:right w:w="72" w:type="dxa"/>
            </w:tcMar>
          </w:tcPr>
          <w:p w14:paraId="2713984A" w14:textId="77777777" w:rsidR="0088452B" w:rsidRPr="002D43C0" w:rsidRDefault="004112E2" w:rsidP="002D43C0">
            <w:pPr>
              <w:pStyle w:val="TableParagraph"/>
              <w:spacing w:before="40" w:after="40"/>
            </w:pPr>
            <w:r w:rsidRPr="002D43C0">
              <w:t>Enumeration (ENS)</w:t>
            </w:r>
          </w:p>
        </w:tc>
        <w:tc>
          <w:tcPr>
            <w:tcW w:w="1234" w:type="dxa"/>
            <w:tcMar>
              <w:left w:w="72" w:type="dxa"/>
              <w:right w:w="72" w:type="dxa"/>
            </w:tcMar>
          </w:tcPr>
          <w:p w14:paraId="35C614B8"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0B15956A" w14:textId="1C56B6CE"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5611AA52" w14:textId="77777777" w:rsidR="0088452B" w:rsidRPr="002D43C0" w:rsidRDefault="004112E2" w:rsidP="002D43C0">
            <w:pPr>
              <w:pStyle w:val="TableParagraph"/>
              <w:spacing w:before="40" w:after="40"/>
            </w:pPr>
            <w:r w:rsidRPr="002D43C0">
              <w:t>Both</w:t>
            </w:r>
          </w:p>
        </w:tc>
      </w:tr>
      <w:tr w:rsidR="0088452B" w:rsidRPr="002D43C0" w14:paraId="1873CCC1" w14:textId="77777777" w:rsidTr="00BD72D7">
        <w:trPr>
          <w:cantSplit/>
          <w:jc w:val="center"/>
        </w:trPr>
        <w:tc>
          <w:tcPr>
            <w:tcW w:w="3768" w:type="dxa"/>
            <w:tcMar>
              <w:left w:w="72" w:type="dxa"/>
              <w:right w:w="72" w:type="dxa"/>
            </w:tcMar>
          </w:tcPr>
          <w:p w14:paraId="235D5D37" w14:textId="77777777" w:rsidR="0088452B" w:rsidRPr="002D43C0" w:rsidRDefault="004112E2" w:rsidP="002D43C0">
            <w:pPr>
              <w:pStyle w:val="TableParagraph"/>
              <w:spacing w:before="40" w:after="40"/>
            </w:pPr>
            <w:r w:rsidRPr="002D43C0">
              <w:t>Housing Characteristics (HAQ)</w:t>
            </w:r>
          </w:p>
        </w:tc>
        <w:tc>
          <w:tcPr>
            <w:tcW w:w="1234" w:type="dxa"/>
            <w:tcMar>
              <w:left w:w="72" w:type="dxa"/>
              <w:right w:w="72" w:type="dxa"/>
            </w:tcMar>
          </w:tcPr>
          <w:p w14:paraId="4FCDBC41" w14:textId="77777777" w:rsidR="0088452B" w:rsidRPr="002D43C0" w:rsidRDefault="004112E2" w:rsidP="002D43C0">
            <w:pPr>
              <w:pStyle w:val="TableParagraph"/>
              <w:spacing w:before="40" w:after="40"/>
            </w:pPr>
            <w:r w:rsidRPr="002D43C0">
              <w:t>Topical</w:t>
            </w:r>
          </w:p>
        </w:tc>
        <w:tc>
          <w:tcPr>
            <w:tcW w:w="2735" w:type="dxa"/>
            <w:tcMar>
              <w:left w:w="72" w:type="dxa"/>
              <w:right w:w="72" w:type="dxa"/>
            </w:tcMar>
          </w:tcPr>
          <w:p w14:paraId="22BBE913" w14:textId="45AFC01F" w:rsidR="0088452B" w:rsidRPr="002D43C0" w:rsidRDefault="004112E2" w:rsidP="002D43C0">
            <w:pPr>
              <w:pStyle w:val="TableParagraph"/>
              <w:spacing w:before="40" w:after="40"/>
            </w:pPr>
            <w:r w:rsidRPr="002D43C0">
              <w:t xml:space="preserve">Fall (Rounds </w:t>
            </w:r>
            <w:r w:rsidR="005F5E74" w:rsidRPr="002D43C0">
              <w:t>91</w:t>
            </w:r>
            <w:r w:rsidRPr="002D43C0">
              <w:t>, 9</w:t>
            </w:r>
            <w:r w:rsidR="005F5E74" w:rsidRPr="002D43C0">
              <w:t>4</w:t>
            </w:r>
            <w:r w:rsidR="00A61638" w:rsidRPr="002D43C0">
              <w:t>, 97</w:t>
            </w:r>
            <w:r w:rsidRPr="002D43C0">
              <w:t>)</w:t>
            </w:r>
          </w:p>
        </w:tc>
        <w:tc>
          <w:tcPr>
            <w:tcW w:w="1623" w:type="dxa"/>
            <w:tcMar>
              <w:left w:w="72" w:type="dxa"/>
              <w:right w:w="72" w:type="dxa"/>
            </w:tcMar>
          </w:tcPr>
          <w:p w14:paraId="1DE9411E" w14:textId="77777777" w:rsidR="0088452B" w:rsidRPr="002D43C0" w:rsidRDefault="004112E2" w:rsidP="002D43C0">
            <w:pPr>
              <w:pStyle w:val="TableParagraph"/>
              <w:spacing w:before="40" w:after="40"/>
            </w:pPr>
            <w:r w:rsidRPr="002D43C0">
              <w:t>Both</w:t>
            </w:r>
          </w:p>
        </w:tc>
      </w:tr>
      <w:tr w:rsidR="0088452B" w:rsidRPr="002D43C0" w14:paraId="7A224B27" w14:textId="77777777" w:rsidTr="00BD72D7">
        <w:trPr>
          <w:cantSplit/>
          <w:jc w:val="center"/>
        </w:trPr>
        <w:tc>
          <w:tcPr>
            <w:tcW w:w="3768" w:type="dxa"/>
            <w:tcMar>
              <w:left w:w="72" w:type="dxa"/>
              <w:right w:w="72" w:type="dxa"/>
            </w:tcMar>
          </w:tcPr>
          <w:p w14:paraId="2D82CC13" w14:textId="77777777" w:rsidR="0088452B" w:rsidRPr="002D43C0" w:rsidRDefault="004112E2" w:rsidP="002D43C0">
            <w:pPr>
              <w:pStyle w:val="TableParagraph"/>
              <w:spacing w:before="40" w:after="40"/>
            </w:pPr>
            <w:r w:rsidRPr="002D43C0">
              <w:t>Health Insurance (HIQ)</w:t>
            </w:r>
          </w:p>
        </w:tc>
        <w:tc>
          <w:tcPr>
            <w:tcW w:w="1234" w:type="dxa"/>
            <w:tcMar>
              <w:left w:w="72" w:type="dxa"/>
              <w:right w:w="72" w:type="dxa"/>
            </w:tcMar>
          </w:tcPr>
          <w:p w14:paraId="0DDBC514"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43245161" w14:textId="41AA529E"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6352CA28" w14:textId="77777777" w:rsidR="0088452B" w:rsidRPr="002D43C0" w:rsidRDefault="004112E2" w:rsidP="002D43C0">
            <w:pPr>
              <w:pStyle w:val="TableParagraph"/>
              <w:spacing w:before="40" w:after="40"/>
            </w:pPr>
            <w:r w:rsidRPr="002D43C0">
              <w:t>Both</w:t>
            </w:r>
          </w:p>
        </w:tc>
      </w:tr>
      <w:tr w:rsidR="0088452B" w:rsidRPr="002D43C0" w14:paraId="3D8EEE67" w14:textId="77777777" w:rsidTr="00BD72D7">
        <w:trPr>
          <w:cantSplit/>
          <w:jc w:val="center"/>
        </w:trPr>
        <w:tc>
          <w:tcPr>
            <w:tcW w:w="3768" w:type="dxa"/>
            <w:tcMar>
              <w:left w:w="72" w:type="dxa"/>
              <w:right w:w="72" w:type="dxa"/>
            </w:tcMar>
          </w:tcPr>
          <w:p w14:paraId="10AA0338" w14:textId="12DE5D58" w:rsidR="0088452B" w:rsidRPr="002D43C0" w:rsidRDefault="004112E2" w:rsidP="002D43C0">
            <w:pPr>
              <w:pStyle w:val="TableParagraph"/>
              <w:spacing w:before="40" w:after="40"/>
            </w:pPr>
            <w:r w:rsidRPr="002D43C0">
              <w:t>Dental, Vision, and Hearing Care Utilization (DVH)</w:t>
            </w:r>
          </w:p>
        </w:tc>
        <w:tc>
          <w:tcPr>
            <w:tcW w:w="1234" w:type="dxa"/>
            <w:tcMar>
              <w:left w:w="72" w:type="dxa"/>
              <w:right w:w="72" w:type="dxa"/>
            </w:tcMar>
          </w:tcPr>
          <w:p w14:paraId="654A2C1F"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698B849D" w14:textId="5D4509DF"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286B75B2" w14:textId="77777777" w:rsidR="0088452B" w:rsidRPr="002D43C0" w:rsidRDefault="004112E2" w:rsidP="002D43C0">
            <w:pPr>
              <w:pStyle w:val="TableParagraph"/>
              <w:spacing w:before="40" w:after="40"/>
            </w:pPr>
            <w:r w:rsidRPr="002D43C0">
              <w:t>Continuing</w:t>
            </w:r>
          </w:p>
        </w:tc>
      </w:tr>
      <w:tr w:rsidR="0088452B" w:rsidRPr="002D43C0" w14:paraId="012515C7" w14:textId="77777777" w:rsidTr="00BD72D7">
        <w:trPr>
          <w:cantSplit/>
          <w:jc w:val="center"/>
        </w:trPr>
        <w:tc>
          <w:tcPr>
            <w:tcW w:w="3768" w:type="dxa"/>
            <w:tcMar>
              <w:left w:w="72" w:type="dxa"/>
              <w:right w:w="72" w:type="dxa"/>
            </w:tcMar>
          </w:tcPr>
          <w:p w14:paraId="2F5CBCDC" w14:textId="77777777" w:rsidR="0088452B" w:rsidRPr="002D43C0" w:rsidRDefault="004112E2" w:rsidP="002D43C0">
            <w:pPr>
              <w:pStyle w:val="TableParagraph"/>
              <w:spacing w:before="40" w:after="40"/>
            </w:pPr>
            <w:r w:rsidRPr="002D43C0">
              <w:t>Emergency Room Utilization (ERQ)</w:t>
            </w:r>
          </w:p>
        </w:tc>
        <w:tc>
          <w:tcPr>
            <w:tcW w:w="1234" w:type="dxa"/>
            <w:tcMar>
              <w:left w:w="72" w:type="dxa"/>
              <w:right w:w="72" w:type="dxa"/>
            </w:tcMar>
          </w:tcPr>
          <w:p w14:paraId="13C61CCA"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324B3532" w14:textId="43579D15"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0A448167" w14:textId="77777777" w:rsidR="0088452B" w:rsidRPr="002D43C0" w:rsidRDefault="004112E2" w:rsidP="002D43C0">
            <w:pPr>
              <w:pStyle w:val="TableParagraph"/>
              <w:spacing w:before="40" w:after="40"/>
            </w:pPr>
            <w:r w:rsidRPr="002D43C0">
              <w:t>Continuing</w:t>
            </w:r>
          </w:p>
        </w:tc>
      </w:tr>
      <w:tr w:rsidR="0088452B" w:rsidRPr="002D43C0" w14:paraId="5F0A66F8" w14:textId="77777777" w:rsidTr="00BD72D7">
        <w:trPr>
          <w:cantSplit/>
          <w:jc w:val="center"/>
        </w:trPr>
        <w:tc>
          <w:tcPr>
            <w:tcW w:w="3768" w:type="dxa"/>
            <w:tcMar>
              <w:left w:w="72" w:type="dxa"/>
              <w:right w:w="72" w:type="dxa"/>
            </w:tcMar>
          </w:tcPr>
          <w:p w14:paraId="06C1201B" w14:textId="77777777" w:rsidR="0088452B" w:rsidRPr="002D43C0" w:rsidRDefault="004112E2" w:rsidP="002D43C0">
            <w:pPr>
              <w:pStyle w:val="TableParagraph"/>
              <w:spacing w:before="40" w:after="40"/>
            </w:pPr>
            <w:r w:rsidRPr="002D43C0">
              <w:t>Inpatient Utilization (IPQ)</w:t>
            </w:r>
          </w:p>
        </w:tc>
        <w:tc>
          <w:tcPr>
            <w:tcW w:w="1234" w:type="dxa"/>
            <w:tcMar>
              <w:left w:w="72" w:type="dxa"/>
              <w:right w:w="72" w:type="dxa"/>
            </w:tcMar>
          </w:tcPr>
          <w:p w14:paraId="39F950C0"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2C9BA9C9" w14:textId="018FD45D"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6ACD3F83" w14:textId="77777777" w:rsidR="0088452B" w:rsidRPr="002D43C0" w:rsidRDefault="004112E2" w:rsidP="002D43C0">
            <w:pPr>
              <w:pStyle w:val="TableParagraph"/>
              <w:spacing w:before="40" w:after="40"/>
            </w:pPr>
            <w:r w:rsidRPr="002D43C0">
              <w:t>Continuing</w:t>
            </w:r>
          </w:p>
        </w:tc>
      </w:tr>
      <w:tr w:rsidR="0088452B" w:rsidRPr="002D43C0" w14:paraId="583CCB8B" w14:textId="77777777" w:rsidTr="00BD72D7">
        <w:trPr>
          <w:cantSplit/>
          <w:jc w:val="center"/>
        </w:trPr>
        <w:tc>
          <w:tcPr>
            <w:tcW w:w="3768" w:type="dxa"/>
            <w:tcMar>
              <w:left w:w="72" w:type="dxa"/>
              <w:right w:w="72" w:type="dxa"/>
            </w:tcMar>
          </w:tcPr>
          <w:p w14:paraId="2D1D24F7" w14:textId="77777777" w:rsidR="0088452B" w:rsidRPr="002D43C0" w:rsidRDefault="004112E2" w:rsidP="002D43C0">
            <w:pPr>
              <w:pStyle w:val="TableParagraph"/>
              <w:spacing w:before="40" w:after="40"/>
            </w:pPr>
            <w:r w:rsidRPr="002D43C0">
              <w:t>Outpatient Utilization (OPQ)</w:t>
            </w:r>
          </w:p>
        </w:tc>
        <w:tc>
          <w:tcPr>
            <w:tcW w:w="1234" w:type="dxa"/>
            <w:tcMar>
              <w:left w:w="72" w:type="dxa"/>
              <w:right w:w="72" w:type="dxa"/>
            </w:tcMar>
          </w:tcPr>
          <w:p w14:paraId="521FEEA6"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2E1324C2" w14:textId="7EC3575C"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2F75E0C6" w14:textId="77777777" w:rsidR="0088452B" w:rsidRPr="002D43C0" w:rsidRDefault="004112E2" w:rsidP="002D43C0">
            <w:pPr>
              <w:pStyle w:val="TableParagraph"/>
              <w:spacing w:before="40" w:after="40"/>
            </w:pPr>
            <w:r w:rsidRPr="002D43C0">
              <w:t>Continuing</w:t>
            </w:r>
          </w:p>
        </w:tc>
      </w:tr>
      <w:tr w:rsidR="0088452B" w:rsidRPr="002D43C0" w14:paraId="7B8FDF20" w14:textId="77777777" w:rsidTr="00BD72D7">
        <w:trPr>
          <w:cantSplit/>
          <w:jc w:val="center"/>
        </w:trPr>
        <w:tc>
          <w:tcPr>
            <w:tcW w:w="3768" w:type="dxa"/>
            <w:tcMar>
              <w:left w:w="72" w:type="dxa"/>
              <w:right w:w="72" w:type="dxa"/>
            </w:tcMar>
          </w:tcPr>
          <w:p w14:paraId="2F597581" w14:textId="77777777" w:rsidR="0088452B" w:rsidRPr="002D43C0" w:rsidRDefault="004112E2" w:rsidP="002D43C0">
            <w:pPr>
              <w:pStyle w:val="TableParagraph"/>
              <w:spacing w:before="40" w:after="40"/>
            </w:pPr>
            <w:r w:rsidRPr="002D43C0">
              <w:t>Institutional Utilization (IUQ)</w:t>
            </w:r>
          </w:p>
        </w:tc>
        <w:tc>
          <w:tcPr>
            <w:tcW w:w="1234" w:type="dxa"/>
            <w:tcMar>
              <w:left w:w="72" w:type="dxa"/>
              <w:right w:w="72" w:type="dxa"/>
            </w:tcMar>
          </w:tcPr>
          <w:p w14:paraId="15FD9FD2"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3DE8F97B" w14:textId="16FACEA0"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2DB7B462" w14:textId="77777777" w:rsidR="0088452B" w:rsidRPr="002D43C0" w:rsidRDefault="004112E2" w:rsidP="002D43C0">
            <w:pPr>
              <w:pStyle w:val="TableParagraph"/>
              <w:spacing w:before="40" w:after="40"/>
            </w:pPr>
            <w:r w:rsidRPr="002D43C0">
              <w:t>Continuing</w:t>
            </w:r>
          </w:p>
        </w:tc>
      </w:tr>
      <w:tr w:rsidR="0088452B" w:rsidRPr="002D43C0" w14:paraId="44337D32" w14:textId="77777777" w:rsidTr="00BD72D7">
        <w:trPr>
          <w:cantSplit/>
          <w:jc w:val="center"/>
        </w:trPr>
        <w:tc>
          <w:tcPr>
            <w:tcW w:w="3768" w:type="dxa"/>
            <w:tcMar>
              <w:left w:w="72" w:type="dxa"/>
              <w:right w:w="72" w:type="dxa"/>
            </w:tcMar>
          </w:tcPr>
          <w:p w14:paraId="47A78226" w14:textId="77777777" w:rsidR="0088452B" w:rsidRPr="002D43C0" w:rsidRDefault="004112E2" w:rsidP="002D43C0">
            <w:pPr>
              <w:pStyle w:val="TableParagraph"/>
              <w:spacing w:before="40" w:after="40"/>
            </w:pPr>
            <w:r w:rsidRPr="002D43C0">
              <w:t>Home Health Utilization (HHQ)</w:t>
            </w:r>
          </w:p>
        </w:tc>
        <w:tc>
          <w:tcPr>
            <w:tcW w:w="1234" w:type="dxa"/>
            <w:tcMar>
              <w:left w:w="72" w:type="dxa"/>
              <w:right w:w="72" w:type="dxa"/>
            </w:tcMar>
          </w:tcPr>
          <w:p w14:paraId="0038C546"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1CF4BD43" w14:textId="5398F4EA"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740D7AF8" w14:textId="77777777" w:rsidR="0088452B" w:rsidRPr="002D43C0" w:rsidRDefault="004112E2" w:rsidP="002D43C0">
            <w:pPr>
              <w:pStyle w:val="TableParagraph"/>
              <w:spacing w:before="40" w:after="40"/>
            </w:pPr>
            <w:r w:rsidRPr="002D43C0">
              <w:t>Continuing</w:t>
            </w:r>
          </w:p>
        </w:tc>
      </w:tr>
      <w:tr w:rsidR="0088452B" w:rsidRPr="002D43C0" w14:paraId="0361D19D" w14:textId="77777777" w:rsidTr="00BD72D7">
        <w:trPr>
          <w:cantSplit/>
          <w:jc w:val="center"/>
        </w:trPr>
        <w:tc>
          <w:tcPr>
            <w:tcW w:w="3768" w:type="dxa"/>
            <w:tcMar>
              <w:left w:w="72" w:type="dxa"/>
              <w:right w:w="72" w:type="dxa"/>
            </w:tcMar>
          </w:tcPr>
          <w:p w14:paraId="0656BFCF" w14:textId="77777777" w:rsidR="0088452B" w:rsidRPr="002D43C0" w:rsidRDefault="004112E2" w:rsidP="002D43C0">
            <w:pPr>
              <w:pStyle w:val="TableParagraph"/>
              <w:spacing w:before="40" w:after="40"/>
            </w:pPr>
            <w:r w:rsidRPr="002D43C0">
              <w:t>Medical Provider Utilization (MPQ)</w:t>
            </w:r>
          </w:p>
        </w:tc>
        <w:tc>
          <w:tcPr>
            <w:tcW w:w="1234" w:type="dxa"/>
            <w:tcMar>
              <w:left w:w="72" w:type="dxa"/>
              <w:right w:w="72" w:type="dxa"/>
            </w:tcMar>
          </w:tcPr>
          <w:p w14:paraId="4909171B"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7CC83568" w14:textId="339B4BDC"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27B5C561" w14:textId="77777777" w:rsidR="0088452B" w:rsidRPr="002D43C0" w:rsidRDefault="004112E2" w:rsidP="002D43C0">
            <w:pPr>
              <w:pStyle w:val="TableParagraph"/>
              <w:spacing w:before="40" w:after="40"/>
            </w:pPr>
            <w:r w:rsidRPr="002D43C0">
              <w:t>Continuing</w:t>
            </w:r>
          </w:p>
        </w:tc>
      </w:tr>
      <w:tr w:rsidR="0088452B" w:rsidRPr="002D43C0" w14:paraId="5021628F" w14:textId="77777777" w:rsidTr="00BD72D7">
        <w:trPr>
          <w:cantSplit/>
          <w:jc w:val="center"/>
        </w:trPr>
        <w:tc>
          <w:tcPr>
            <w:tcW w:w="3768" w:type="dxa"/>
            <w:tcMar>
              <w:left w:w="72" w:type="dxa"/>
              <w:right w:w="72" w:type="dxa"/>
            </w:tcMar>
          </w:tcPr>
          <w:p w14:paraId="5AB3306D" w14:textId="77777777" w:rsidR="0088452B" w:rsidRPr="002D43C0" w:rsidRDefault="004112E2" w:rsidP="002D43C0">
            <w:pPr>
              <w:pStyle w:val="TableParagraph"/>
              <w:spacing w:before="40" w:after="40"/>
            </w:pPr>
            <w:r w:rsidRPr="002D43C0">
              <w:t>Access to Care (ACQ)</w:t>
            </w:r>
          </w:p>
        </w:tc>
        <w:tc>
          <w:tcPr>
            <w:tcW w:w="1234" w:type="dxa"/>
            <w:tcMar>
              <w:left w:w="72" w:type="dxa"/>
              <w:right w:w="72" w:type="dxa"/>
            </w:tcMar>
          </w:tcPr>
          <w:p w14:paraId="2755AEE0"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1D2282B8" w14:textId="67B9FBB4" w:rsidR="0088452B" w:rsidRPr="002D43C0" w:rsidRDefault="004112E2" w:rsidP="002D43C0">
            <w:pPr>
              <w:pStyle w:val="TableParagraph"/>
              <w:spacing w:before="40" w:after="40"/>
            </w:pPr>
            <w:r w:rsidRPr="002D43C0">
              <w:t xml:space="preserve">Winter (Rounds </w:t>
            </w:r>
            <w:r w:rsidR="005F5E74" w:rsidRPr="002D43C0">
              <w:t>89, 92</w:t>
            </w:r>
            <w:r w:rsidR="00A61638" w:rsidRPr="002D43C0">
              <w:t>, 95</w:t>
            </w:r>
            <w:r w:rsidRPr="002D43C0">
              <w:t>)</w:t>
            </w:r>
          </w:p>
        </w:tc>
        <w:tc>
          <w:tcPr>
            <w:tcW w:w="1623" w:type="dxa"/>
            <w:tcMar>
              <w:left w:w="72" w:type="dxa"/>
              <w:right w:w="72" w:type="dxa"/>
            </w:tcMar>
          </w:tcPr>
          <w:p w14:paraId="4FFDA14A" w14:textId="77777777" w:rsidR="0088452B" w:rsidRPr="002D43C0" w:rsidRDefault="004112E2" w:rsidP="002D43C0">
            <w:pPr>
              <w:pStyle w:val="TableParagraph"/>
              <w:spacing w:before="40" w:after="40"/>
            </w:pPr>
            <w:r w:rsidRPr="002D43C0">
              <w:t>Continuing</w:t>
            </w:r>
          </w:p>
        </w:tc>
      </w:tr>
      <w:tr w:rsidR="0088452B" w:rsidRPr="002D43C0" w14:paraId="021B7438" w14:textId="77777777" w:rsidTr="00BD72D7">
        <w:trPr>
          <w:cantSplit/>
          <w:jc w:val="center"/>
        </w:trPr>
        <w:tc>
          <w:tcPr>
            <w:tcW w:w="3768" w:type="dxa"/>
            <w:tcMar>
              <w:left w:w="72" w:type="dxa"/>
              <w:right w:w="72" w:type="dxa"/>
            </w:tcMar>
          </w:tcPr>
          <w:p w14:paraId="2BCED726" w14:textId="77777777" w:rsidR="0088452B" w:rsidRPr="002D43C0" w:rsidRDefault="004112E2" w:rsidP="002D43C0">
            <w:pPr>
              <w:pStyle w:val="TableParagraph"/>
              <w:spacing w:before="40" w:after="40"/>
            </w:pPr>
            <w:r w:rsidRPr="002D43C0">
              <w:t>Prescribed Medicine Utilization (PMQ)</w:t>
            </w:r>
          </w:p>
        </w:tc>
        <w:tc>
          <w:tcPr>
            <w:tcW w:w="1234" w:type="dxa"/>
            <w:tcMar>
              <w:left w:w="72" w:type="dxa"/>
              <w:right w:w="72" w:type="dxa"/>
            </w:tcMar>
          </w:tcPr>
          <w:p w14:paraId="3920A66B"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349D3A01" w14:textId="6A7E71B3"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Pr="002D43C0">
              <w:t>-9</w:t>
            </w:r>
            <w:r w:rsidR="00A61638" w:rsidRPr="002D43C0">
              <w:t>7</w:t>
            </w:r>
            <w:r w:rsidRPr="002D43C0">
              <w:t>)</w:t>
            </w:r>
          </w:p>
        </w:tc>
        <w:tc>
          <w:tcPr>
            <w:tcW w:w="1623" w:type="dxa"/>
            <w:tcMar>
              <w:left w:w="72" w:type="dxa"/>
              <w:right w:w="72" w:type="dxa"/>
            </w:tcMar>
          </w:tcPr>
          <w:p w14:paraId="0EC6F7C2" w14:textId="77777777" w:rsidR="0088452B" w:rsidRPr="002D43C0" w:rsidRDefault="004112E2" w:rsidP="002D43C0">
            <w:pPr>
              <w:pStyle w:val="TableParagraph"/>
              <w:spacing w:before="40" w:after="40"/>
            </w:pPr>
            <w:r w:rsidRPr="002D43C0">
              <w:t>Continuing</w:t>
            </w:r>
          </w:p>
        </w:tc>
      </w:tr>
      <w:tr w:rsidR="0088452B" w:rsidRPr="002D43C0" w14:paraId="47E6153C" w14:textId="77777777" w:rsidTr="00BD72D7">
        <w:trPr>
          <w:cantSplit/>
          <w:jc w:val="center"/>
        </w:trPr>
        <w:tc>
          <w:tcPr>
            <w:tcW w:w="3768" w:type="dxa"/>
            <w:tcMar>
              <w:left w:w="72" w:type="dxa"/>
              <w:right w:w="72" w:type="dxa"/>
            </w:tcMar>
          </w:tcPr>
          <w:p w14:paraId="7246384C" w14:textId="77777777" w:rsidR="0088452B" w:rsidRPr="002D43C0" w:rsidRDefault="004112E2" w:rsidP="002D43C0">
            <w:pPr>
              <w:pStyle w:val="TableParagraph"/>
              <w:spacing w:before="40" w:after="40"/>
            </w:pPr>
            <w:r w:rsidRPr="002D43C0">
              <w:t>Other Medical Expenses (OMQ)</w:t>
            </w:r>
          </w:p>
        </w:tc>
        <w:tc>
          <w:tcPr>
            <w:tcW w:w="1234" w:type="dxa"/>
            <w:tcMar>
              <w:left w:w="72" w:type="dxa"/>
              <w:right w:w="72" w:type="dxa"/>
            </w:tcMar>
          </w:tcPr>
          <w:p w14:paraId="0AEA9F0C"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65E434E5" w14:textId="274E0C36"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Pr="002D43C0">
              <w:t>-9</w:t>
            </w:r>
            <w:r w:rsidR="00A61638" w:rsidRPr="002D43C0">
              <w:t>7</w:t>
            </w:r>
            <w:r w:rsidRPr="002D43C0">
              <w:t>)</w:t>
            </w:r>
          </w:p>
        </w:tc>
        <w:tc>
          <w:tcPr>
            <w:tcW w:w="1623" w:type="dxa"/>
            <w:tcMar>
              <w:left w:w="72" w:type="dxa"/>
              <w:right w:w="72" w:type="dxa"/>
            </w:tcMar>
          </w:tcPr>
          <w:p w14:paraId="7ECE3577" w14:textId="77777777" w:rsidR="0088452B" w:rsidRPr="002D43C0" w:rsidRDefault="004112E2" w:rsidP="002D43C0">
            <w:pPr>
              <w:pStyle w:val="TableParagraph"/>
              <w:spacing w:before="40" w:after="40"/>
            </w:pPr>
            <w:r w:rsidRPr="002D43C0">
              <w:t>Continuing</w:t>
            </w:r>
          </w:p>
        </w:tc>
      </w:tr>
      <w:tr w:rsidR="0088452B" w:rsidRPr="002D43C0" w14:paraId="5486E6A2" w14:textId="77777777" w:rsidTr="00BD72D7">
        <w:trPr>
          <w:cantSplit/>
          <w:jc w:val="center"/>
        </w:trPr>
        <w:tc>
          <w:tcPr>
            <w:tcW w:w="3768" w:type="dxa"/>
            <w:tcMar>
              <w:left w:w="72" w:type="dxa"/>
              <w:right w:w="72" w:type="dxa"/>
            </w:tcMar>
          </w:tcPr>
          <w:p w14:paraId="60C97423" w14:textId="77777777" w:rsidR="0088452B" w:rsidRPr="002D43C0" w:rsidRDefault="004112E2" w:rsidP="002D43C0">
            <w:pPr>
              <w:pStyle w:val="TableParagraph"/>
              <w:spacing w:before="40" w:after="40"/>
            </w:pPr>
            <w:r w:rsidRPr="002D43C0">
              <w:lastRenderedPageBreak/>
              <w:t>Statement Cost Series (STQ)</w:t>
            </w:r>
          </w:p>
        </w:tc>
        <w:tc>
          <w:tcPr>
            <w:tcW w:w="1234" w:type="dxa"/>
            <w:tcMar>
              <w:left w:w="72" w:type="dxa"/>
              <w:right w:w="72" w:type="dxa"/>
            </w:tcMar>
          </w:tcPr>
          <w:p w14:paraId="2B795EA6"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6A30CA6A" w14:textId="7A252FE2"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Pr="002D43C0">
              <w:t>-9</w:t>
            </w:r>
            <w:r w:rsidR="00A61638" w:rsidRPr="002D43C0">
              <w:t>7</w:t>
            </w:r>
            <w:r w:rsidRPr="002D43C0">
              <w:t>)</w:t>
            </w:r>
          </w:p>
        </w:tc>
        <w:tc>
          <w:tcPr>
            <w:tcW w:w="1623" w:type="dxa"/>
            <w:tcMar>
              <w:left w:w="72" w:type="dxa"/>
              <w:right w:w="72" w:type="dxa"/>
            </w:tcMar>
          </w:tcPr>
          <w:p w14:paraId="6CD2229E" w14:textId="77777777" w:rsidR="0088452B" w:rsidRPr="002D43C0" w:rsidRDefault="004112E2" w:rsidP="002D43C0">
            <w:pPr>
              <w:pStyle w:val="TableParagraph"/>
              <w:spacing w:before="40" w:after="40"/>
            </w:pPr>
            <w:r w:rsidRPr="002D43C0">
              <w:t>Continuing</w:t>
            </w:r>
          </w:p>
        </w:tc>
      </w:tr>
      <w:tr w:rsidR="0088452B" w:rsidRPr="002D43C0" w14:paraId="237CEF1D" w14:textId="77777777" w:rsidTr="00BD72D7">
        <w:trPr>
          <w:cantSplit/>
          <w:jc w:val="center"/>
        </w:trPr>
        <w:tc>
          <w:tcPr>
            <w:tcW w:w="3768" w:type="dxa"/>
            <w:tcMar>
              <w:left w:w="72" w:type="dxa"/>
              <w:right w:w="72" w:type="dxa"/>
            </w:tcMar>
          </w:tcPr>
          <w:p w14:paraId="564AA998" w14:textId="77777777" w:rsidR="0088452B" w:rsidRPr="002D43C0" w:rsidRDefault="004112E2" w:rsidP="002D43C0">
            <w:pPr>
              <w:pStyle w:val="TableParagraph"/>
              <w:spacing w:before="40" w:after="40"/>
            </w:pPr>
            <w:r w:rsidRPr="002D43C0">
              <w:t>Post-Statement Cost (PSQ)</w:t>
            </w:r>
          </w:p>
        </w:tc>
        <w:tc>
          <w:tcPr>
            <w:tcW w:w="1234" w:type="dxa"/>
            <w:tcMar>
              <w:left w:w="72" w:type="dxa"/>
              <w:right w:w="72" w:type="dxa"/>
            </w:tcMar>
          </w:tcPr>
          <w:p w14:paraId="095916C5"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39CB4248" w14:textId="5B0699F2"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Pr="002D43C0">
              <w:t>-9</w:t>
            </w:r>
            <w:r w:rsidR="00A61638" w:rsidRPr="002D43C0">
              <w:t>7</w:t>
            </w:r>
            <w:r w:rsidRPr="002D43C0">
              <w:t>)</w:t>
            </w:r>
          </w:p>
        </w:tc>
        <w:tc>
          <w:tcPr>
            <w:tcW w:w="1623" w:type="dxa"/>
            <w:tcMar>
              <w:left w:w="72" w:type="dxa"/>
              <w:right w:w="72" w:type="dxa"/>
            </w:tcMar>
          </w:tcPr>
          <w:p w14:paraId="45BA9F45" w14:textId="77777777" w:rsidR="0088452B" w:rsidRPr="002D43C0" w:rsidRDefault="004112E2" w:rsidP="002D43C0">
            <w:pPr>
              <w:pStyle w:val="TableParagraph"/>
              <w:spacing w:before="40" w:after="40"/>
            </w:pPr>
            <w:r w:rsidRPr="002D43C0">
              <w:t>Continuing</w:t>
            </w:r>
          </w:p>
        </w:tc>
      </w:tr>
      <w:tr w:rsidR="0088452B" w:rsidRPr="002D43C0" w14:paraId="114768C7" w14:textId="77777777" w:rsidTr="00BD72D7">
        <w:trPr>
          <w:cantSplit/>
          <w:jc w:val="center"/>
        </w:trPr>
        <w:tc>
          <w:tcPr>
            <w:tcW w:w="3768" w:type="dxa"/>
            <w:tcMar>
              <w:left w:w="72" w:type="dxa"/>
              <w:right w:w="72" w:type="dxa"/>
            </w:tcMar>
          </w:tcPr>
          <w:p w14:paraId="0AEDE53C" w14:textId="77777777" w:rsidR="0088452B" w:rsidRPr="002D43C0" w:rsidRDefault="004112E2" w:rsidP="002D43C0">
            <w:pPr>
              <w:pStyle w:val="TableParagraph"/>
              <w:spacing w:before="40" w:after="40"/>
            </w:pPr>
            <w:r w:rsidRPr="002D43C0">
              <w:t>No Statement Cost Series (NSQ)</w:t>
            </w:r>
          </w:p>
        </w:tc>
        <w:tc>
          <w:tcPr>
            <w:tcW w:w="1234" w:type="dxa"/>
            <w:tcMar>
              <w:left w:w="72" w:type="dxa"/>
              <w:right w:w="72" w:type="dxa"/>
            </w:tcMar>
          </w:tcPr>
          <w:p w14:paraId="637FDD07"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3B4F3228" w14:textId="4591DADA"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Pr="002D43C0">
              <w:t>-9</w:t>
            </w:r>
            <w:r w:rsidR="00A61638" w:rsidRPr="002D43C0">
              <w:t>7</w:t>
            </w:r>
            <w:r w:rsidRPr="002D43C0">
              <w:t>)</w:t>
            </w:r>
          </w:p>
        </w:tc>
        <w:tc>
          <w:tcPr>
            <w:tcW w:w="1623" w:type="dxa"/>
            <w:tcMar>
              <w:left w:w="72" w:type="dxa"/>
              <w:right w:w="72" w:type="dxa"/>
            </w:tcMar>
          </w:tcPr>
          <w:p w14:paraId="6843EF7C" w14:textId="77777777" w:rsidR="0088452B" w:rsidRPr="002D43C0" w:rsidRDefault="004112E2" w:rsidP="002D43C0">
            <w:pPr>
              <w:pStyle w:val="TableParagraph"/>
              <w:spacing w:before="40" w:after="40"/>
            </w:pPr>
            <w:r w:rsidRPr="002D43C0">
              <w:t>Continuing</w:t>
            </w:r>
          </w:p>
        </w:tc>
      </w:tr>
      <w:tr w:rsidR="0088452B" w:rsidRPr="002D43C0" w14:paraId="63524CBF" w14:textId="77777777" w:rsidTr="00BD72D7">
        <w:trPr>
          <w:cantSplit/>
          <w:jc w:val="center"/>
        </w:trPr>
        <w:tc>
          <w:tcPr>
            <w:tcW w:w="3768" w:type="dxa"/>
            <w:tcMar>
              <w:left w:w="72" w:type="dxa"/>
              <w:right w:w="72" w:type="dxa"/>
            </w:tcMar>
          </w:tcPr>
          <w:p w14:paraId="7B8B5003" w14:textId="77777777" w:rsidR="0088452B" w:rsidRPr="002D43C0" w:rsidRDefault="004112E2" w:rsidP="002D43C0">
            <w:pPr>
              <w:pStyle w:val="TableParagraph"/>
              <w:spacing w:before="40" w:after="40"/>
            </w:pPr>
            <w:r w:rsidRPr="002D43C0">
              <w:t>Cost Payment Summary (CPS)</w:t>
            </w:r>
          </w:p>
        </w:tc>
        <w:tc>
          <w:tcPr>
            <w:tcW w:w="1234" w:type="dxa"/>
            <w:tcMar>
              <w:left w:w="72" w:type="dxa"/>
              <w:right w:w="72" w:type="dxa"/>
            </w:tcMar>
          </w:tcPr>
          <w:p w14:paraId="2A898C5C"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79DA7644" w14:textId="3135D5A6"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Pr="002D43C0">
              <w:t>-9</w:t>
            </w:r>
            <w:r w:rsidR="00A61638" w:rsidRPr="002D43C0">
              <w:t>7</w:t>
            </w:r>
            <w:r w:rsidRPr="002D43C0">
              <w:t>)</w:t>
            </w:r>
          </w:p>
        </w:tc>
        <w:tc>
          <w:tcPr>
            <w:tcW w:w="1623" w:type="dxa"/>
            <w:tcMar>
              <w:left w:w="72" w:type="dxa"/>
              <w:right w:w="72" w:type="dxa"/>
            </w:tcMar>
          </w:tcPr>
          <w:p w14:paraId="4CF80E88" w14:textId="77777777" w:rsidR="0088452B" w:rsidRPr="002D43C0" w:rsidRDefault="004112E2" w:rsidP="002D43C0">
            <w:pPr>
              <w:pStyle w:val="TableParagraph"/>
              <w:spacing w:before="40" w:after="40"/>
            </w:pPr>
            <w:r w:rsidRPr="002D43C0">
              <w:t>Continuing</w:t>
            </w:r>
          </w:p>
        </w:tc>
      </w:tr>
      <w:tr w:rsidR="0088452B" w:rsidRPr="002D43C0" w14:paraId="60AB1842" w14:textId="77777777" w:rsidTr="00BD72D7">
        <w:trPr>
          <w:cantSplit/>
          <w:jc w:val="center"/>
        </w:trPr>
        <w:tc>
          <w:tcPr>
            <w:tcW w:w="3768" w:type="dxa"/>
            <w:tcMar>
              <w:left w:w="72" w:type="dxa"/>
              <w:right w:w="72" w:type="dxa"/>
            </w:tcMar>
          </w:tcPr>
          <w:p w14:paraId="3600C53C" w14:textId="77777777" w:rsidR="0088452B" w:rsidRPr="002D43C0" w:rsidRDefault="004112E2" w:rsidP="002D43C0">
            <w:pPr>
              <w:pStyle w:val="TableParagraph"/>
              <w:spacing w:before="40" w:after="40"/>
            </w:pPr>
            <w:r w:rsidRPr="002D43C0">
              <w:t>Mobility of Beneficiaries (MBQ)</w:t>
            </w:r>
          </w:p>
        </w:tc>
        <w:tc>
          <w:tcPr>
            <w:tcW w:w="1234" w:type="dxa"/>
            <w:tcMar>
              <w:left w:w="72" w:type="dxa"/>
              <w:right w:w="72" w:type="dxa"/>
            </w:tcMar>
          </w:tcPr>
          <w:p w14:paraId="569B5A66" w14:textId="77777777" w:rsidR="0088452B" w:rsidRPr="002D43C0" w:rsidRDefault="004112E2" w:rsidP="002D43C0">
            <w:pPr>
              <w:pStyle w:val="TableParagraph"/>
              <w:spacing w:before="40" w:after="40"/>
            </w:pPr>
            <w:r w:rsidRPr="002D43C0">
              <w:t>Topical</w:t>
            </w:r>
          </w:p>
        </w:tc>
        <w:tc>
          <w:tcPr>
            <w:tcW w:w="2735" w:type="dxa"/>
            <w:tcMar>
              <w:left w:w="72" w:type="dxa"/>
              <w:right w:w="72" w:type="dxa"/>
            </w:tcMar>
          </w:tcPr>
          <w:p w14:paraId="20E7DF76" w14:textId="2933B4DD" w:rsidR="0088452B" w:rsidRPr="002D43C0" w:rsidRDefault="00DB7A6C" w:rsidP="002D43C0">
            <w:pPr>
              <w:pStyle w:val="TableParagraph"/>
              <w:spacing w:before="40" w:after="40"/>
            </w:pPr>
            <w:r w:rsidRPr="002D43C0">
              <w:t>Fall (Rounds 91, 94, 97)</w:t>
            </w:r>
          </w:p>
        </w:tc>
        <w:tc>
          <w:tcPr>
            <w:tcW w:w="1623" w:type="dxa"/>
            <w:tcMar>
              <w:left w:w="72" w:type="dxa"/>
              <w:right w:w="72" w:type="dxa"/>
            </w:tcMar>
          </w:tcPr>
          <w:p w14:paraId="7A7474A0" w14:textId="77777777" w:rsidR="0088452B" w:rsidRPr="002D43C0" w:rsidRDefault="004112E2" w:rsidP="002D43C0">
            <w:pPr>
              <w:pStyle w:val="TableParagraph"/>
              <w:spacing w:before="40" w:after="40"/>
            </w:pPr>
            <w:r w:rsidRPr="002D43C0">
              <w:t>Both</w:t>
            </w:r>
          </w:p>
        </w:tc>
      </w:tr>
      <w:tr w:rsidR="0088452B" w:rsidRPr="002D43C0" w14:paraId="1C0E1BF6" w14:textId="77777777" w:rsidTr="00BD72D7">
        <w:trPr>
          <w:cantSplit/>
          <w:jc w:val="center"/>
        </w:trPr>
        <w:tc>
          <w:tcPr>
            <w:tcW w:w="3768" w:type="dxa"/>
            <w:tcMar>
              <w:left w:w="72" w:type="dxa"/>
              <w:right w:w="72" w:type="dxa"/>
            </w:tcMar>
          </w:tcPr>
          <w:p w14:paraId="1ECE78D1" w14:textId="3FAE4259" w:rsidR="0088452B" w:rsidRPr="002D43C0" w:rsidRDefault="004112E2" w:rsidP="002D43C0">
            <w:pPr>
              <w:pStyle w:val="TableParagraph"/>
              <w:spacing w:before="40" w:after="40"/>
            </w:pPr>
            <w:r w:rsidRPr="002D43C0">
              <w:t>Preventive Care (PVQ)</w:t>
            </w:r>
            <w:r w:rsidR="00460098" w:rsidRPr="002D43C0">
              <w:rPr>
                <w:rStyle w:val="FootnoteReference"/>
              </w:rPr>
              <w:footnoteReference w:id="6"/>
            </w:r>
          </w:p>
        </w:tc>
        <w:tc>
          <w:tcPr>
            <w:tcW w:w="1234" w:type="dxa"/>
            <w:tcMar>
              <w:left w:w="72" w:type="dxa"/>
              <w:right w:w="72" w:type="dxa"/>
            </w:tcMar>
          </w:tcPr>
          <w:p w14:paraId="71FD9F6C" w14:textId="77777777" w:rsidR="0088452B" w:rsidRPr="002D43C0" w:rsidRDefault="004112E2" w:rsidP="002D43C0">
            <w:pPr>
              <w:pStyle w:val="TableParagraph"/>
              <w:spacing w:before="40" w:after="40"/>
            </w:pPr>
            <w:r w:rsidRPr="002D43C0">
              <w:t>Topical</w:t>
            </w:r>
          </w:p>
        </w:tc>
        <w:tc>
          <w:tcPr>
            <w:tcW w:w="2735" w:type="dxa"/>
            <w:tcMar>
              <w:left w:w="72" w:type="dxa"/>
              <w:right w:w="72" w:type="dxa"/>
            </w:tcMar>
          </w:tcPr>
          <w:p w14:paraId="29D9E69A" w14:textId="3D00379C" w:rsidR="0088452B" w:rsidRPr="002D43C0" w:rsidRDefault="004112E2" w:rsidP="002D43C0">
            <w:pPr>
              <w:pStyle w:val="TableParagraph"/>
              <w:spacing w:before="40" w:after="40"/>
            </w:pPr>
            <w:r w:rsidRPr="002D43C0">
              <w:t xml:space="preserve">All (Round </w:t>
            </w:r>
            <w:r w:rsidR="005F5E74" w:rsidRPr="002D43C0">
              <w:t>8</w:t>
            </w:r>
            <w:r w:rsidR="00A61638" w:rsidRPr="002D43C0">
              <w:t>9</w:t>
            </w:r>
            <w:r w:rsidR="005F5E74" w:rsidRPr="002D43C0">
              <w:t>-9</w:t>
            </w:r>
            <w:r w:rsidR="00A61638" w:rsidRPr="002D43C0">
              <w:t>7</w:t>
            </w:r>
            <w:r w:rsidRPr="002D43C0">
              <w:t>)</w:t>
            </w:r>
          </w:p>
        </w:tc>
        <w:tc>
          <w:tcPr>
            <w:tcW w:w="1623" w:type="dxa"/>
            <w:tcMar>
              <w:left w:w="72" w:type="dxa"/>
              <w:right w:w="72" w:type="dxa"/>
            </w:tcMar>
          </w:tcPr>
          <w:p w14:paraId="277058DF" w14:textId="77777777" w:rsidR="0088452B" w:rsidRPr="002D43C0" w:rsidRDefault="004112E2" w:rsidP="002D43C0">
            <w:pPr>
              <w:pStyle w:val="TableParagraph"/>
              <w:spacing w:before="40" w:after="40"/>
            </w:pPr>
            <w:r w:rsidRPr="002D43C0">
              <w:t>Both</w:t>
            </w:r>
          </w:p>
        </w:tc>
      </w:tr>
      <w:tr w:rsidR="0088452B" w:rsidRPr="002D43C0" w14:paraId="5A0C86C4" w14:textId="77777777" w:rsidTr="00BD72D7">
        <w:trPr>
          <w:cantSplit/>
          <w:jc w:val="center"/>
        </w:trPr>
        <w:tc>
          <w:tcPr>
            <w:tcW w:w="3768" w:type="dxa"/>
            <w:tcMar>
              <w:left w:w="72" w:type="dxa"/>
              <w:right w:w="72" w:type="dxa"/>
            </w:tcMar>
          </w:tcPr>
          <w:p w14:paraId="645361A4" w14:textId="77777777" w:rsidR="0088452B" w:rsidRPr="002D43C0" w:rsidRDefault="004112E2" w:rsidP="002D43C0">
            <w:pPr>
              <w:pStyle w:val="TableParagraph"/>
              <w:spacing w:before="40" w:after="40"/>
            </w:pPr>
            <w:r w:rsidRPr="002D43C0">
              <w:t>Health Status and Functioning (HFQ)*</w:t>
            </w:r>
          </w:p>
        </w:tc>
        <w:tc>
          <w:tcPr>
            <w:tcW w:w="1234" w:type="dxa"/>
            <w:tcMar>
              <w:left w:w="72" w:type="dxa"/>
              <w:right w:w="72" w:type="dxa"/>
            </w:tcMar>
          </w:tcPr>
          <w:p w14:paraId="6DD5B009"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39CF32D8" w14:textId="4C624279" w:rsidR="0088452B" w:rsidRPr="002D43C0" w:rsidRDefault="004112E2" w:rsidP="002D43C0">
            <w:pPr>
              <w:pStyle w:val="TableParagraph"/>
              <w:spacing w:before="40" w:after="40"/>
            </w:pPr>
            <w:r w:rsidRPr="002D43C0">
              <w:t xml:space="preserve">Fall (Rounds </w:t>
            </w:r>
            <w:r w:rsidR="005F5E74" w:rsidRPr="002D43C0">
              <w:t>91</w:t>
            </w:r>
            <w:r w:rsidRPr="002D43C0">
              <w:t>, 9</w:t>
            </w:r>
            <w:r w:rsidR="005F5E74" w:rsidRPr="002D43C0">
              <w:t>4</w:t>
            </w:r>
            <w:r w:rsidR="00FA17A4" w:rsidRPr="002D43C0">
              <w:t>, 97</w:t>
            </w:r>
            <w:r w:rsidRPr="002D43C0">
              <w:t>)</w:t>
            </w:r>
          </w:p>
        </w:tc>
        <w:tc>
          <w:tcPr>
            <w:tcW w:w="1623" w:type="dxa"/>
            <w:tcMar>
              <w:left w:w="72" w:type="dxa"/>
              <w:right w:w="72" w:type="dxa"/>
            </w:tcMar>
          </w:tcPr>
          <w:p w14:paraId="5CDE5FC2" w14:textId="77777777" w:rsidR="0088452B" w:rsidRPr="002D43C0" w:rsidRDefault="004112E2" w:rsidP="002D43C0">
            <w:pPr>
              <w:pStyle w:val="TableParagraph"/>
              <w:spacing w:before="40" w:after="40"/>
            </w:pPr>
            <w:r w:rsidRPr="002D43C0">
              <w:t>Both</w:t>
            </w:r>
          </w:p>
        </w:tc>
      </w:tr>
      <w:tr w:rsidR="00B637E7" w:rsidRPr="002D43C0" w14:paraId="6400D625" w14:textId="77777777" w:rsidTr="00BD72D7">
        <w:trPr>
          <w:cantSplit/>
          <w:jc w:val="center"/>
        </w:trPr>
        <w:tc>
          <w:tcPr>
            <w:tcW w:w="3768" w:type="dxa"/>
            <w:tcMar>
              <w:left w:w="72" w:type="dxa"/>
              <w:right w:w="72" w:type="dxa"/>
            </w:tcMar>
          </w:tcPr>
          <w:p w14:paraId="1CB6C467" w14:textId="1D172A81" w:rsidR="00B637E7" w:rsidRPr="002D43C0" w:rsidRDefault="00B637E7" w:rsidP="002D43C0">
            <w:pPr>
              <w:pStyle w:val="TableParagraph"/>
              <w:spacing w:before="40" w:after="40"/>
            </w:pPr>
            <w:r w:rsidRPr="002D43C0">
              <w:t>Physical Measures (PXQ)*</w:t>
            </w:r>
          </w:p>
        </w:tc>
        <w:tc>
          <w:tcPr>
            <w:tcW w:w="1234" w:type="dxa"/>
            <w:tcMar>
              <w:left w:w="72" w:type="dxa"/>
              <w:right w:w="72" w:type="dxa"/>
            </w:tcMar>
          </w:tcPr>
          <w:p w14:paraId="2A996E93" w14:textId="1CC66A90" w:rsidR="00B637E7" w:rsidRPr="002D43C0" w:rsidRDefault="00B637E7" w:rsidP="002D43C0">
            <w:pPr>
              <w:pStyle w:val="TableParagraph"/>
              <w:spacing w:before="40" w:after="40"/>
            </w:pPr>
            <w:r w:rsidRPr="002D43C0">
              <w:t>Core</w:t>
            </w:r>
          </w:p>
        </w:tc>
        <w:tc>
          <w:tcPr>
            <w:tcW w:w="2735" w:type="dxa"/>
            <w:tcMar>
              <w:left w:w="72" w:type="dxa"/>
              <w:right w:w="72" w:type="dxa"/>
            </w:tcMar>
          </w:tcPr>
          <w:p w14:paraId="5B33B7FF" w14:textId="3696032B" w:rsidR="00B637E7" w:rsidRPr="002D43C0" w:rsidRDefault="00B637E7" w:rsidP="002D43C0">
            <w:pPr>
              <w:pStyle w:val="TableParagraph"/>
              <w:spacing w:before="40" w:after="40"/>
            </w:pPr>
            <w:r w:rsidRPr="002D43C0">
              <w:t>Fall (Rounds 91, 94, 97)</w:t>
            </w:r>
          </w:p>
        </w:tc>
        <w:tc>
          <w:tcPr>
            <w:tcW w:w="1623" w:type="dxa"/>
            <w:tcMar>
              <w:left w:w="72" w:type="dxa"/>
              <w:right w:w="72" w:type="dxa"/>
            </w:tcMar>
          </w:tcPr>
          <w:p w14:paraId="6A268D1F" w14:textId="77A9A7BA" w:rsidR="00B637E7" w:rsidRPr="002D43C0" w:rsidRDefault="00B637E7" w:rsidP="002D43C0">
            <w:pPr>
              <w:pStyle w:val="TableParagraph"/>
              <w:spacing w:before="40" w:after="40"/>
            </w:pPr>
            <w:r w:rsidRPr="002D43C0">
              <w:t>Baseline</w:t>
            </w:r>
          </w:p>
        </w:tc>
      </w:tr>
      <w:tr w:rsidR="0088452B" w:rsidRPr="002D43C0" w14:paraId="1BB44CB6" w14:textId="77777777" w:rsidTr="00BD72D7">
        <w:trPr>
          <w:cantSplit/>
          <w:jc w:val="center"/>
        </w:trPr>
        <w:tc>
          <w:tcPr>
            <w:tcW w:w="3768" w:type="dxa"/>
            <w:tcMar>
              <w:left w:w="72" w:type="dxa"/>
              <w:right w:w="72" w:type="dxa"/>
            </w:tcMar>
          </w:tcPr>
          <w:p w14:paraId="2D9AFF9F" w14:textId="77AFAFE3" w:rsidR="0088452B" w:rsidRPr="002D43C0" w:rsidRDefault="004112E2" w:rsidP="002D43C0">
            <w:pPr>
              <w:pStyle w:val="TableParagraph"/>
              <w:spacing w:before="40" w:after="40"/>
            </w:pPr>
            <w:r w:rsidRPr="002D43C0">
              <w:t>Chronic Pain (CPQ)</w:t>
            </w:r>
          </w:p>
        </w:tc>
        <w:tc>
          <w:tcPr>
            <w:tcW w:w="1234" w:type="dxa"/>
            <w:tcMar>
              <w:left w:w="72" w:type="dxa"/>
              <w:right w:w="72" w:type="dxa"/>
            </w:tcMar>
          </w:tcPr>
          <w:p w14:paraId="2E4D3840" w14:textId="77777777" w:rsidR="0088452B" w:rsidRPr="002D43C0" w:rsidRDefault="004112E2" w:rsidP="002D43C0">
            <w:pPr>
              <w:pStyle w:val="TableParagraph"/>
              <w:spacing w:before="40" w:after="40"/>
            </w:pPr>
            <w:r w:rsidRPr="002D43C0">
              <w:t>Topical</w:t>
            </w:r>
          </w:p>
        </w:tc>
        <w:tc>
          <w:tcPr>
            <w:tcW w:w="2735" w:type="dxa"/>
            <w:tcMar>
              <w:left w:w="72" w:type="dxa"/>
              <w:right w:w="72" w:type="dxa"/>
            </w:tcMar>
          </w:tcPr>
          <w:p w14:paraId="6373BFA5" w14:textId="404607C4" w:rsidR="0088452B" w:rsidRPr="002D43C0" w:rsidRDefault="004112E2" w:rsidP="002D43C0">
            <w:pPr>
              <w:pStyle w:val="TableParagraph"/>
              <w:spacing w:before="40" w:after="40"/>
            </w:pPr>
            <w:r w:rsidRPr="002D43C0">
              <w:t xml:space="preserve">Summer (Rounds </w:t>
            </w:r>
            <w:r w:rsidR="005F5E74" w:rsidRPr="002D43C0">
              <w:t>90, 93</w:t>
            </w:r>
            <w:r w:rsidR="00FA17A4" w:rsidRPr="002D43C0">
              <w:t xml:space="preserve">, </w:t>
            </w:r>
            <w:r w:rsidR="00F550BE" w:rsidRPr="002D43C0">
              <w:t>9</w:t>
            </w:r>
            <w:r w:rsidR="00AB2D56" w:rsidRPr="002D43C0">
              <w:t>6</w:t>
            </w:r>
            <w:r w:rsidRPr="002D43C0">
              <w:t>)</w:t>
            </w:r>
          </w:p>
        </w:tc>
        <w:tc>
          <w:tcPr>
            <w:tcW w:w="1623" w:type="dxa"/>
            <w:tcMar>
              <w:left w:w="72" w:type="dxa"/>
              <w:right w:w="72" w:type="dxa"/>
            </w:tcMar>
          </w:tcPr>
          <w:p w14:paraId="6A8C1952" w14:textId="77777777" w:rsidR="0088452B" w:rsidRPr="002D43C0" w:rsidRDefault="004112E2" w:rsidP="002D43C0">
            <w:pPr>
              <w:pStyle w:val="TableParagraph"/>
              <w:spacing w:before="40" w:after="40"/>
            </w:pPr>
            <w:r w:rsidRPr="002D43C0">
              <w:t>Continuing</w:t>
            </w:r>
          </w:p>
        </w:tc>
      </w:tr>
      <w:tr w:rsidR="00B637E7" w:rsidRPr="002D43C0" w14:paraId="01083067" w14:textId="77777777" w:rsidTr="00BD72D7">
        <w:trPr>
          <w:cantSplit/>
          <w:jc w:val="center"/>
        </w:trPr>
        <w:tc>
          <w:tcPr>
            <w:tcW w:w="3768" w:type="dxa"/>
            <w:tcMar>
              <w:left w:w="72" w:type="dxa"/>
              <w:right w:w="72" w:type="dxa"/>
            </w:tcMar>
          </w:tcPr>
          <w:p w14:paraId="4408228E" w14:textId="2D1A2398" w:rsidR="00B637E7" w:rsidRPr="002D43C0" w:rsidRDefault="00B637E7" w:rsidP="002D43C0">
            <w:pPr>
              <w:pStyle w:val="TableParagraph"/>
              <w:spacing w:before="40" w:after="40"/>
            </w:pPr>
            <w:r w:rsidRPr="002D43C0">
              <w:t>Physical Measures (PXQ)*</w:t>
            </w:r>
          </w:p>
        </w:tc>
        <w:tc>
          <w:tcPr>
            <w:tcW w:w="1234" w:type="dxa"/>
            <w:tcMar>
              <w:left w:w="72" w:type="dxa"/>
              <w:right w:w="72" w:type="dxa"/>
            </w:tcMar>
          </w:tcPr>
          <w:p w14:paraId="072282B2" w14:textId="75CC25C6" w:rsidR="00B637E7" w:rsidRPr="002D43C0" w:rsidRDefault="00DB7A6C" w:rsidP="002D43C0">
            <w:pPr>
              <w:pStyle w:val="TableParagraph"/>
              <w:spacing w:before="40" w:after="40"/>
            </w:pPr>
            <w:r w:rsidRPr="002D43C0">
              <w:t>Core</w:t>
            </w:r>
          </w:p>
        </w:tc>
        <w:tc>
          <w:tcPr>
            <w:tcW w:w="2735" w:type="dxa"/>
            <w:tcMar>
              <w:left w:w="72" w:type="dxa"/>
              <w:right w:w="72" w:type="dxa"/>
            </w:tcMar>
          </w:tcPr>
          <w:p w14:paraId="51FCA9B9" w14:textId="63E1A17C" w:rsidR="00B637E7" w:rsidRPr="002D43C0" w:rsidRDefault="00B637E7" w:rsidP="002D43C0">
            <w:pPr>
              <w:pStyle w:val="TableParagraph"/>
              <w:spacing w:before="40" w:after="40"/>
            </w:pPr>
            <w:r w:rsidRPr="002D43C0">
              <w:t>Summer (Rounds 90, 93, 96)</w:t>
            </w:r>
          </w:p>
        </w:tc>
        <w:tc>
          <w:tcPr>
            <w:tcW w:w="1623" w:type="dxa"/>
            <w:tcMar>
              <w:left w:w="72" w:type="dxa"/>
              <w:right w:w="72" w:type="dxa"/>
            </w:tcMar>
          </w:tcPr>
          <w:p w14:paraId="65080DD9" w14:textId="0D050B41" w:rsidR="00B637E7" w:rsidRPr="002D43C0" w:rsidRDefault="00B637E7" w:rsidP="002D43C0">
            <w:pPr>
              <w:pStyle w:val="TableParagraph"/>
              <w:spacing w:before="40" w:after="40"/>
            </w:pPr>
            <w:r w:rsidRPr="002D43C0">
              <w:t>Continuing</w:t>
            </w:r>
          </w:p>
        </w:tc>
      </w:tr>
      <w:tr w:rsidR="0088452B" w:rsidRPr="002D43C0" w14:paraId="748FF2BD" w14:textId="77777777" w:rsidTr="00BD72D7">
        <w:trPr>
          <w:cantSplit/>
          <w:jc w:val="center"/>
        </w:trPr>
        <w:tc>
          <w:tcPr>
            <w:tcW w:w="3768" w:type="dxa"/>
            <w:tcMar>
              <w:left w:w="72" w:type="dxa"/>
              <w:right w:w="72" w:type="dxa"/>
            </w:tcMar>
          </w:tcPr>
          <w:p w14:paraId="6EEFA780" w14:textId="77777777" w:rsidR="0088452B" w:rsidRPr="002D43C0" w:rsidRDefault="004112E2" w:rsidP="002D43C0">
            <w:pPr>
              <w:pStyle w:val="TableParagraph"/>
              <w:spacing w:before="40" w:after="40"/>
            </w:pPr>
            <w:r w:rsidRPr="002D43C0">
              <w:t>Nicotine and Alcohol Use (NAQ)</w:t>
            </w:r>
          </w:p>
        </w:tc>
        <w:tc>
          <w:tcPr>
            <w:tcW w:w="1234" w:type="dxa"/>
            <w:tcMar>
              <w:left w:w="72" w:type="dxa"/>
              <w:right w:w="72" w:type="dxa"/>
            </w:tcMar>
          </w:tcPr>
          <w:p w14:paraId="7AF9BAFA" w14:textId="77777777" w:rsidR="0088452B" w:rsidRPr="002D43C0" w:rsidRDefault="004112E2" w:rsidP="002D43C0">
            <w:pPr>
              <w:pStyle w:val="TableParagraph"/>
              <w:spacing w:before="40" w:after="40"/>
            </w:pPr>
            <w:r w:rsidRPr="002D43C0">
              <w:t>Topical</w:t>
            </w:r>
          </w:p>
        </w:tc>
        <w:tc>
          <w:tcPr>
            <w:tcW w:w="2735" w:type="dxa"/>
            <w:tcMar>
              <w:left w:w="72" w:type="dxa"/>
              <w:right w:w="72" w:type="dxa"/>
            </w:tcMar>
          </w:tcPr>
          <w:p w14:paraId="59871529" w14:textId="00405FAF" w:rsidR="0088452B" w:rsidRPr="002D43C0" w:rsidRDefault="004112E2" w:rsidP="002D43C0">
            <w:pPr>
              <w:pStyle w:val="TableParagraph"/>
              <w:spacing w:before="40" w:after="40"/>
            </w:pPr>
            <w:r w:rsidRPr="002D43C0">
              <w:t xml:space="preserve">Fall (Rounds </w:t>
            </w:r>
            <w:r w:rsidR="005F5E74" w:rsidRPr="002D43C0">
              <w:t>91, 94</w:t>
            </w:r>
            <w:r w:rsidR="00FA17A4" w:rsidRPr="002D43C0">
              <w:t>, 97</w:t>
            </w:r>
            <w:r w:rsidRPr="002D43C0">
              <w:t>)</w:t>
            </w:r>
          </w:p>
        </w:tc>
        <w:tc>
          <w:tcPr>
            <w:tcW w:w="1623" w:type="dxa"/>
            <w:tcMar>
              <w:left w:w="72" w:type="dxa"/>
              <w:right w:w="72" w:type="dxa"/>
            </w:tcMar>
          </w:tcPr>
          <w:p w14:paraId="2E43A7FA" w14:textId="77777777" w:rsidR="0088452B" w:rsidRPr="002D43C0" w:rsidRDefault="004112E2" w:rsidP="002D43C0">
            <w:pPr>
              <w:pStyle w:val="TableParagraph"/>
              <w:spacing w:before="40" w:after="40"/>
            </w:pPr>
            <w:r w:rsidRPr="002D43C0">
              <w:t>Both</w:t>
            </w:r>
          </w:p>
        </w:tc>
      </w:tr>
      <w:tr w:rsidR="0088452B" w:rsidRPr="002D43C0" w14:paraId="551F028A" w14:textId="77777777" w:rsidTr="00BD72D7">
        <w:trPr>
          <w:cantSplit/>
          <w:jc w:val="center"/>
        </w:trPr>
        <w:tc>
          <w:tcPr>
            <w:tcW w:w="3768" w:type="dxa"/>
            <w:tcMar>
              <w:left w:w="72" w:type="dxa"/>
              <w:right w:w="72" w:type="dxa"/>
            </w:tcMar>
          </w:tcPr>
          <w:p w14:paraId="51604375" w14:textId="77777777" w:rsidR="0088452B" w:rsidRPr="002D43C0" w:rsidRDefault="004112E2" w:rsidP="002D43C0">
            <w:pPr>
              <w:pStyle w:val="TableParagraph"/>
              <w:spacing w:before="40" w:after="40"/>
            </w:pPr>
            <w:r w:rsidRPr="002D43C0">
              <w:t>Satisfaction with Care (SCQ)</w:t>
            </w:r>
          </w:p>
        </w:tc>
        <w:tc>
          <w:tcPr>
            <w:tcW w:w="1234" w:type="dxa"/>
            <w:tcMar>
              <w:left w:w="72" w:type="dxa"/>
              <w:right w:w="72" w:type="dxa"/>
            </w:tcMar>
          </w:tcPr>
          <w:p w14:paraId="7508B0A6"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696DC5A4" w14:textId="40A362F0" w:rsidR="0088452B" w:rsidRPr="002D43C0" w:rsidRDefault="004112E2" w:rsidP="002D43C0">
            <w:pPr>
              <w:pStyle w:val="TableParagraph"/>
              <w:spacing w:before="40" w:after="40"/>
            </w:pPr>
            <w:r w:rsidRPr="002D43C0">
              <w:t xml:space="preserve">Fall (Rounds </w:t>
            </w:r>
            <w:r w:rsidR="005F5E74" w:rsidRPr="002D43C0">
              <w:t>91, 94</w:t>
            </w:r>
            <w:r w:rsidR="00FA17A4" w:rsidRPr="002D43C0">
              <w:t>, 97</w:t>
            </w:r>
            <w:r w:rsidRPr="002D43C0">
              <w:t>)</w:t>
            </w:r>
          </w:p>
        </w:tc>
        <w:tc>
          <w:tcPr>
            <w:tcW w:w="1623" w:type="dxa"/>
            <w:tcMar>
              <w:left w:w="72" w:type="dxa"/>
              <w:right w:w="72" w:type="dxa"/>
            </w:tcMar>
          </w:tcPr>
          <w:p w14:paraId="33440FCD" w14:textId="77777777" w:rsidR="0088452B" w:rsidRPr="002D43C0" w:rsidRDefault="004112E2" w:rsidP="002D43C0">
            <w:pPr>
              <w:pStyle w:val="TableParagraph"/>
              <w:spacing w:before="40" w:after="40"/>
            </w:pPr>
            <w:r w:rsidRPr="002D43C0">
              <w:t>Both</w:t>
            </w:r>
          </w:p>
        </w:tc>
      </w:tr>
      <w:tr w:rsidR="0088452B" w:rsidRPr="002D43C0" w14:paraId="6892F487" w14:textId="77777777" w:rsidTr="00BD72D7">
        <w:trPr>
          <w:cantSplit/>
          <w:jc w:val="center"/>
        </w:trPr>
        <w:tc>
          <w:tcPr>
            <w:tcW w:w="3768" w:type="dxa"/>
            <w:tcMar>
              <w:left w:w="72" w:type="dxa"/>
              <w:right w:w="72" w:type="dxa"/>
            </w:tcMar>
          </w:tcPr>
          <w:p w14:paraId="21B14486" w14:textId="77777777" w:rsidR="0088452B" w:rsidRPr="002D43C0" w:rsidRDefault="004112E2" w:rsidP="002D43C0">
            <w:pPr>
              <w:pStyle w:val="TableParagraph"/>
              <w:spacing w:before="40" w:after="40"/>
            </w:pPr>
            <w:r w:rsidRPr="002D43C0">
              <w:t>Demographics and Income (DIQ)</w:t>
            </w:r>
          </w:p>
        </w:tc>
        <w:tc>
          <w:tcPr>
            <w:tcW w:w="1234" w:type="dxa"/>
            <w:tcMar>
              <w:left w:w="72" w:type="dxa"/>
              <w:right w:w="72" w:type="dxa"/>
            </w:tcMar>
          </w:tcPr>
          <w:p w14:paraId="289E7ABC"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62D73EA9" w14:textId="57176B07" w:rsidR="0088452B" w:rsidRPr="002D43C0" w:rsidRDefault="004112E2" w:rsidP="002D43C0">
            <w:pPr>
              <w:pStyle w:val="TableParagraph"/>
              <w:spacing w:before="40" w:after="40"/>
            </w:pPr>
            <w:r w:rsidRPr="002D43C0">
              <w:t xml:space="preserve">Fall (Rounds </w:t>
            </w:r>
            <w:r w:rsidR="005F5E74" w:rsidRPr="002D43C0">
              <w:t>91</w:t>
            </w:r>
            <w:r w:rsidRPr="002D43C0">
              <w:t>, 9</w:t>
            </w:r>
            <w:r w:rsidR="005F5E74" w:rsidRPr="002D43C0">
              <w:t>4</w:t>
            </w:r>
            <w:r w:rsidR="00FA17A4" w:rsidRPr="002D43C0">
              <w:t>, 97</w:t>
            </w:r>
            <w:r w:rsidRPr="002D43C0">
              <w:t>)</w:t>
            </w:r>
          </w:p>
        </w:tc>
        <w:tc>
          <w:tcPr>
            <w:tcW w:w="1623" w:type="dxa"/>
            <w:tcMar>
              <w:left w:w="72" w:type="dxa"/>
              <w:right w:w="72" w:type="dxa"/>
            </w:tcMar>
          </w:tcPr>
          <w:p w14:paraId="768BB45B" w14:textId="77777777" w:rsidR="0088452B" w:rsidRPr="002D43C0" w:rsidRDefault="004112E2" w:rsidP="002D43C0">
            <w:pPr>
              <w:pStyle w:val="TableParagraph"/>
              <w:spacing w:before="40" w:after="40"/>
            </w:pPr>
            <w:r w:rsidRPr="002D43C0">
              <w:t>Baseline</w:t>
            </w:r>
          </w:p>
        </w:tc>
      </w:tr>
      <w:tr w:rsidR="0088452B" w:rsidRPr="002D43C0" w14:paraId="6C1C62CA" w14:textId="77777777" w:rsidTr="00BD72D7">
        <w:trPr>
          <w:cantSplit/>
          <w:jc w:val="center"/>
        </w:trPr>
        <w:tc>
          <w:tcPr>
            <w:tcW w:w="3768" w:type="dxa"/>
            <w:tcMar>
              <w:left w:w="72" w:type="dxa"/>
              <w:right w:w="72" w:type="dxa"/>
            </w:tcMar>
          </w:tcPr>
          <w:p w14:paraId="68BBC76A" w14:textId="3E0EA02C" w:rsidR="0088452B" w:rsidRPr="002D43C0" w:rsidRDefault="004112E2" w:rsidP="002D43C0">
            <w:pPr>
              <w:pStyle w:val="TableParagraph"/>
              <w:spacing w:before="40" w:after="40"/>
            </w:pPr>
            <w:r w:rsidRPr="002D43C0">
              <w:t>Beneficiary Knowledge and Information Needs (KNQ)</w:t>
            </w:r>
            <w:r w:rsidR="0024114C" w:rsidRPr="002D43C0">
              <w:t>*</w:t>
            </w:r>
          </w:p>
        </w:tc>
        <w:tc>
          <w:tcPr>
            <w:tcW w:w="1234" w:type="dxa"/>
            <w:tcMar>
              <w:left w:w="72" w:type="dxa"/>
              <w:right w:w="72" w:type="dxa"/>
            </w:tcMar>
          </w:tcPr>
          <w:p w14:paraId="06DE2EB0" w14:textId="77777777" w:rsidR="0088452B" w:rsidRPr="002D43C0" w:rsidRDefault="004112E2" w:rsidP="002D43C0">
            <w:pPr>
              <w:pStyle w:val="TableParagraph"/>
              <w:spacing w:before="40" w:after="40"/>
            </w:pPr>
            <w:r w:rsidRPr="002D43C0">
              <w:t>Topical</w:t>
            </w:r>
          </w:p>
        </w:tc>
        <w:tc>
          <w:tcPr>
            <w:tcW w:w="2735" w:type="dxa"/>
            <w:tcMar>
              <w:left w:w="72" w:type="dxa"/>
              <w:right w:w="72" w:type="dxa"/>
            </w:tcMar>
          </w:tcPr>
          <w:p w14:paraId="14B1CF1C" w14:textId="3871CB9A" w:rsidR="0088452B" w:rsidRPr="002D43C0" w:rsidRDefault="004112E2" w:rsidP="002D43C0">
            <w:pPr>
              <w:pStyle w:val="TableParagraph"/>
              <w:spacing w:before="40" w:after="40"/>
            </w:pPr>
            <w:r w:rsidRPr="002D43C0">
              <w:t xml:space="preserve">Winter (Rounds </w:t>
            </w:r>
            <w:r w:rsidR="005F5E74" w:rsidRPr="002D43C0">
              <w:t>89, 92</w:t>
            </w:r>
            <w:r w:rsidR="00FA17A4" w:rsidRPr="002D43C0">
              <w:t>, 95</w:t>
            </w:r>
            <w:r w:rsidRPr="002D43C0">
              <w:t>)</w:t>
            </w:r>
          </w:p>
        </w:tc>
        <w:tc>
          <w:tcPr>
            <w:tcW w:w="1623" w:type="dxa"/>
            <w:tcMar>
              <w:left w:w="72" w:type="dxa"/>
              <w:right w:w="72" w:type="dxa"/>
            </w:tcMar>
          </w:tcPr>
          <w:p w14:paraId="04632F5B" w14:textId="77777777" w:rsidR="0088452B" w:rsidRPr="002D43C0" w:rsidRDefault="004112E2" w:rsidP="002D43C0">
            <w:pPr>
              <w:pStyle w:val="TableParagraph"/>
              <w:spacing w:before="40" w:after="40"/>
            </w:pPr>
            <w:r w:rsidRPr="002D43C0">
              <w:t>Continuing</w:t>
            </w:r>
          </w:p>
        </w:tc>
      </w:tr>
      <w:tr w:rsidR="0088452B" w:rsidRPr="002D43C0" w14:paraId="6154BF41" w14:textId="77777777" w:rsidTr="00BD72D7">
        <w:trPr>
          <w:cantSplit/>
          <w:jc w:val="center"/>
        </w:trPr>
        <w:tc>
          <w:tcPr>
            <w:tcW w:w="3768" w:type="dxa"/>
            <w:tcMar>
              <w:left w:w="72" w:type="dxa"/>
              <w:right w:w="72" w:type="dxa"/>
            </w:tcMar>
          </w:tcPr>
          <w:p w14:paraId="1806CA15" w14:textId="009CA78B" w:rsidR="0088452B" w:rsidRPr="002D43C0" w:rsidRDefault="004112E2" w:rsidP="002D43C0">
            <w:pPr>
              <w:pStyle w:val="TableParagraph"/>
              <w:spacing w:before="40" w:after="40"/>
            </w:pPr>
            <w:r w:rsidRPr="002D43C0">
              <w:t>Usual Source of Care (USQ)</w:t>
            </w:r>
          </w:p>
        </w:tc>
        <w:tc>
          <w:tcPr>
            <w:tcW w:w="1234" w:type="dxa"/>
            <w:tcMar>
              <w:left w:w="72" w:type="dxa"/>
              <w:right w:w="72" w:type="dxa"/>
            </w:tcMar>
          </w:tcPr>
          <w:p w14:paraId="57835448"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64452106" w14:textId="14D435BF" w:rsidR="0088452B" w:rsidRPr="002D43C0" w:rsidRDefault="004112E2" w:rsidP="002D43C0">
            <w:pPr>
              <w:pStyle w:val="TableParagraph"/>
              <w:spacing w:before="40" w:after="40"/>
            </w:pPr>
            <w:r w:rsidRPr="002D43C0">
              <w:t xml:space="preserve">Winter (Rounds </w:t>
            </w:r>
            <w:r w:rsidR="005F5E74" w:rsidRPr="002D43C0">
              <w:t>89, 92</w:t>
            </w:r>
            <w:r w:rsidR="00FA17A4" w:rsidRPr="002D43C0">
              <w:t>, 95</w:t>
            </w:r>
            <w:r w:rsidRPr="002D43C0">
              <w:t>)</w:t>
            </w:r>
          </w:p>
        </w:tc>
        <w:tc>
          <w:tcPr>
            <w:tcW w:w="1623" w:type="dxa"/>
            <w:tcMar>
              <w:left w:w="72" w:type="dxa"/>
              <w:right w:w="72" w:type="dxa"/>
            </w:tcMar>
          </w:tcPr>
          <w:p w14:paraId="4B10DF56" w14:textId="77777777" w:rsidR="0088452B" w:rsidRPr="002D43C0" w:rsidRDefault="004112E2" w:rsidP="002D43C0">
            <w:pPr>
              <w:pStyle w:val="TableParagraph"/>
              <w:spacing w:before="40" w:after="40"/>
            </w:pPr>
            <w:r w:rsidRPr="002D43C0">
              <w:t>Continuing</w:t>
            </w:r>
          </w:p>
        </w:tc>
      </w:tr>
      <w:tr w:rsidR="0088452B" w:rsidRPr="002D43C0" w14:paraId="7CC25479" w14:textId="77777777" w:rsidTr="00BD72D7">
        <w:trPr>
          <w:cantSplit/>
          <w:jc w:val="center"/>
        </w:trPr>
        <w:tc>
          <w:tcPr>
            <w:tcW w:w="3768" w:type="dxa"/>
            <w:tcMar>
              <w:left w:w="72" w:type="dxa"/>
              <w:right w:w="72" w:type="dxa"/>
            </w:tcMar>
          </w:tcPr>
          <w:p w14:paraId="0B3A18BA" w14:textId="77777777" w:rsidR="0088452B" w:rsidRPr="002D43C0" w:rsidRDefault="004112E2" w:rsidP="002D43C0">
            <w:pPr>
              <w:pStyle w:val="TableParagraph"/>
              <w:spacing w:before="40" w:after="40"/>
            </w:pPr>
            <w:r w:rsidRPr="002D43C0">
              <w:t>Income and Assets (IAQ)</w:t>
            </w:r>
          </w:p>
        </w:tc>
        <w:tc>
          <w:tcPr>
            <w:tcW w:w="1234" w:type="dxa"/>
            <w:tcMar>
              <w:left w:w="72" w:type="dxa"/>
              <w:right w:w="72" w:type="dxa"/>
            </w:tcMar>
          </w:tcPr>
          <w:p w14:paraId="4ED35190" w14:textId="77777777" w:rsidR="0088452B" w:rsidRPr="002D43C0" w:rsidRDefault="004112E2" w:rsidP="002D43C0">
            <w:pPr>
              <w:pStyle w:val="TableParagraph"/>
              <w:spacing w:before="40" w:after="40"/>
            </w:pPr>
            <w:r w:rsidRPr="002D43C0">
              <w:t>Core</w:t>
            </w:r>
          </w:p>
        </w:tc>
        <w:tc>
          <w:tcPr>
            <w:tcW w:w="2735" w:type="dxa"/>
            <w:tcMar>
              <w:left w:w="72" w:type="dxa"/>
              <w:right w:w="72" w:type="dxa"/>
            </w:tcMar>
          </w:tcPr>
          <w:p w14:paraId="1BECF1C8" w14:textId="2C1EA759" w:rsidR="0088452B" w:rsidRPr="002D43C0" w:rsidRDefault="004112E2" w:rsidP="002D43C0">
            <w:pPr>
              <w:pStyle w:val="TableParagraph"/>
              <w:spacing w:before="40" w:after="40"/>
            </w:pPr>
            <w:r w:rsidRPr="002D43C0">
              <w:t xml:space="preserve">Summer (Rounds </w:t>
            </w:r>
            <w:r w:rsidR="005F5E74" w:rsidRPr="002D43C0">
              <w:t>90</w:t>
            </w:r>
            <w:r w:rsidRPr="002D43C0">
              <w:t>, 9</w:t>
            </w:r>
            <w:r w:rsidR="005F5E74" w:rsidRPr="002D43C0">
              <w:t>3</w:t>
            </w:r>
            <w:r w:rsidR="00FA17A4" w:rsidRPr="002D43C0">
              <w:t>, 96</w:t>
            </w:r>
            <w:r w:rsidRPr="002D43C0">
              <w:t>)</w:t>
            </w:r>
          </w:p>
        </w:tc>
        <w:tc>
          <w:tcPr>
            <w:tcW w:w="1623" w:type="dxa"/>
            <w:tcMar>
              <w:left w:w="72" w:type="dxa"/>
              <w:right w:w="72" w:type="dxa"/>
            </w:tcMar>
          </w:tcPr>
          <w:p w14:paraId="6C0451C8" w14:textId="77777777" w:rsidR="0088452B" w:rsidRPr="002D43C0" w:rsidRDefault="004112E2" w:rsidP="002D43C0">
            <w:pPr>
              <w:pStyle w:val="TableParagraph"/>
              <w:spacing w:before="40" w:after="40"/>
            </w:pPr>
            <w:r w:rsidRPr="002D43C0">
              <w:t>Continuing</w:t>
            </w:r>
          </w:p>
        </w:tc>
      </w:tr>
      <w:tr w:rsidR="0088452B" w:rsidRPr="002D43C0" w14:paraId="5A46FDEA" w14:textId="77777777" w:rsidTr="00BD72D7">
        <w:trPr>
          <w:cantSplit/>
          <w:jc w:val="center"/>
        </w:trPr>
        <w:tc>
          <w:tcPr>
            <w:tcW w:w="3768" w:type="dxa"/>
            <w:tcMar>
              <w:left w:w="72" w:type="dxa"/>
              <w:right w:w="72" w:type="dxa"/>
            </w:tcMar>
          </w:tcPr>
          <w:p w14:paraId="4D16B12C" w14:textId="3120961E" w:rsidR="0088452B" w:rsidRPr="002D43C0" w:rsidRDefault="004112E2" w:rsidP="002D43C0">
            <w:pPr>
              <w:pStyle w:val="TableParagraph"/>
              <w:spacing w:before="40" w:after="40"/>
            </w:pPr>
            <w:r w:rsidRPr="002D43C0">
              <w:t>Drug Coverage</w:t>
            </w:r>
            <w:r w:rsidR="00470849" w:rsidRPr="002D43C0">
              <w:t xml:space="preserve"> </w:t>
            </w:r>
            <w:r w:rsidR="0033227E" w:rsidRPr="002D43C0">
              <w:t>(</w:t>
            </w:r>
            <w:r w:rsidR="00470849" w:rsidRPr="002D43C0">
              <w:t>RXQ)</w:t>
            </w:r>
            <w:r w:rsidRPr="002D43C0">
              <w:t xml:space="preserve"> </w:t>
            </w:r>
          </w:p>
        </w:tc>
        <w:tc>
          <w:tcPr>
            <w:tcW w:w="1234" w:type="dxa"/>
            <w:tcMar>
              <w:left w:w="72" w:type="dxa"/>
              <w:right w:w="72" w:type="dxa"/>
            </w:tcMar>
          </w:tcPr>
          <w:p w14:paraId="7A97B95A" w14:textId="2DA7BBB1" w:rsidR="0088452B" w:rsidRPr="002D43C0" w:rsidRDefault="004112E2" w:rsidP="002D43C0">
            <w:pPr>
              <w:pStyle w:val="TableParagraph"/>
              <w:spacing w:before="40" w:after="40"/>
            </w:pPr>
            <w:r w:rsidRPr="002D43C0">
              <w:t>Topical</w:t>
            </w:r>
          </w:p>
        </w:tc>
        <w:tc>
          <w:tcPr>
            <w:tcW w:w="2735" w:type="dxa"/>
            <w:tcMar>
              <w:left w:w="72" w:type="dxa"/>
              <w:right w:w="72" w:type="dxa"/>
            </w:tcMar>
          </w:tcPr>
          <w:p w14:paraId="2B33F59A" w14:textId="4A2BB9DA" w:rsidR="0088452B" w:rsidRPr="002D43C0" w:rsidRDefault="005F5E74" w:rsidP="002D43C0">
            <w:pPr>
              <w:pStyle w:val="TableParagraph"/>
              <w:spacing w:before="40" w:after="40"/>
            </w:pPr>
            <w:r w:rsidRPr="002D43C0">
              <w:t>Summer (Rounds 90, 93</w:t>
            </w:r>
            <w:r w:rsidR="00FA17A4" w:rsidRPr="002D43C0">
              <w:t>, 96</w:t>
            </w:r>
            <w:r w:rsidRPr="002D43C0">
              <w:t>)</w:t>
            </w:r>
          </w:p>
        </w:tc>
        <w:tc>
          <w:tcPr>
            <w:tcW w:w="1623" w:type="dxa"/>
            <w:tcMar>
              <w:left w:w="72" w:type="dxa"/>
              <w:right w:w="72" w:type="dxa"/>
            </w:tcMar>
          </w:tcPr>
          <w:p w14:paraId="0361CECB" w14:textId="6A35D135" w:rsidR="0088452B" w:rsidRPr="002D43C0" w:rsidRDefault="004112E2" w:rsidP="002D43C0">
            <w:pPr>
              <w:pStyle w:val="TableParagraph"/>
              <w:spacing w:before="40" w:after="40"/>
            </w:pPr>
            <w:r w:rsidRPr="002D43C0">
              <w:t xml:space="preserve">Continuing </w:t>
            </w:r>
          </w:p>
        </w:tc>
      </w:tr>
      <w:tr w:rsidR="00B637E7" w:rsidRPr="002D43C0" w14:paraId="01983383" w14:textId="77777777" w:rsidTr="00BD72D7">
        <w:trPr>
          <w:cantSplit/>
          <w:jc w:val="center"/>
        </w:trPr>
        <w:tc>
          <w:tcPr>
            <w:tcW w:w="3768" w:type="dxa"/>
            <w:tcMar>
              <w:left w:w="72" w:type="dxa"/>
              <w:right w:w="72" w:type="dxa"/>
            </w:tcMar>
          </w:tcPr>
          <w:p w14:paraId="2E754061" w14:textId="465CB220" w:rsidR="00B637E7" w:rsidRPr="002D43C0" w:rsidRDefault="00B637E7" w:rsidP="002D43C0">
            <w:pPr>
              <w:pStyle w:val="TableParagraph"/>
              <w:spacing w:before="40" w:after="40"/>
            </w:pPr>
            <w:r w:rsidRPr="002D43C0">
              <w:t>Cognitive Measures (CMQ)</w:t>
            </w:r>
            <w:r w:rsidR="005C728A" w:rsidRPr="002D43C0">
              <w:rPr>
                <w:rStyle w:val="FootnoteReference"/>
              </w:rPr>
              <w:footnoteReference w:id="7"/>
            </w:r>
          </w:p>
        </w:tc>
        <w:tc>
          <w:tcPr>
            <w:tcW w:w="1234" w:type="dxa"/>
            <w:tcMar>
              <w:left w:w="72" w:type="dxa"/>
              <w:right w:w="72" w:type="dxa"/>
            </w:tcMar>
          </w:tcPr>
          <w:p w14:paraId="6333A639" w14:textId="5503F59E" w:rsidR="00B637E7" w:rsidRPr="002D43C0" w:rsidRDefault="00B637E7" w:rsidP="002D43C0">
            <w:pPr>
              <w:pStyle w:val="TableParagraph"/>
              <w:spacing w:before="40" w:after="40"/>
            </w:pPr>
            <w:r w:rsidRPr="002D43C0">
              <w:t xml:space="preserve">Core </w:t>
            </w:r>
          </w:p>
        </w:tc>
        <w:tc>
          <w:tcPr>
            <w:tcW w:w="2735" w:type="dxa"/>
            <w:tcMar>
              <w:left w:w="72" w:type="dxa"/>
              <w:right w:w="72" w:type="dxa"/>
            </w:tcMar>
          </w:tcPr>
          <w:p w14:paraId="4F7CC281" w14:textId="13F2949B" w:rsidR="00B637E7" w:rsidRPr="002D43C0" w:rsidRDefault="00B637E7" w:rsidP="002D43C0">
            <w:pPr>
              <w:pStyle w:val="TableParagraph"/>
              <w:spacing w:before="40" w:after="40"/>
            </w:pPr>
            <w:r w:rsidRPr="002D43C0">
              <w:t>Fall (Rounds 91, 94, 97)</w:t>
            </w:r>
          </w:p>
        </w:tc>
        <w:tc>
          <w:tcPr>
            <w:tcW w:w="1623" w:type="dxa"/>
            <w:tcMar>
              <w:left w:w="72" w:type="dxa"/>
              <w:right w:w="72" w:type="dxa"/>
            </w:tcMar>
          </w:tcPr>
          <w:p w14:paraId="003EBAFD" w14:textId="5C3BA87E" w:rsidR="00B637E7" w:rsidRPr="002D43C0" w:rsidRDefault="00B637E7" w:rsidP="002D43C0">
            <w:pPr>
              <w:pStyle w:val="TableParagraph"/>
              <w:spacing w:before="40" w:after="40"/>
            </w:pPr>
            <w:r w:rsidRPr="002D43C0">
              <w:t>Both</w:t>
            </w:r>
          </w:p>
        </w:tc>
      </w:tr>
      <w:tr w:rsidR="00B637E7" w:rsidRPr="002D43C0" w14:paraId="6F7D91CF" w14:textId="77777777" w:rsidTr="00BD72D7">
        <w:trPr>
          <w:cantSplit/>
          <w:jc w:val="center"/>
        </w:trPr>
        <w:tc>
          <w:tcPr>
            <w:tcW w:w="3768" w:type="dxa"/>
            <w:tcMar>
              <w:left w:w="72" w:type="dxa"/>
              <w:right w:w="72" w:type="dxa"/>
            </w:tcMar>
          </w:tcPr>
          <w:p w14:paraId="7087CE60" w14:textId="77777777" w:rsidR="00B637E7" w:rsidRPr="002D43C0" w:rsidRDefault="00B637E7" w:rsidP="002D43C0">
            <w:pPr>
              <w:pStyle w:val="TableParagraph"/>
              <w:spacing w:before="40" w:after="40"/>
            </w:pPr>
            <w:r w:rsidRPr="002D43C0">
              <w:t>End Section</w:t>
            </w:r>
          </w:p>
        </w:tc>
        <w:tc>
          <w:tcPr>
            <w:tcW w:w="1234" w:type="dxa"/>
            <w:tcMar>
              <w:left w:w="72" w:type="dxa"/>
              <w:right w:w="72" w:type="dxa"/>
            </w:tcMar>
          </w:tcPr>
          <w:p w14:paraId="250526F2" w14:textId="77777777" w:rsidR="00B637E7" w:rsidRPr="002D43C0" w:rsidRDefault="00B637E7" w:rsidP="002D43C0">
            <w:pPr>
              <w:pStyle w:val="TableParagraph"/>
              <w:spacing w:before="40" w:after="40"/>
            </w:pPr>
            <w:r w:rsidRPr="002D43C0">
              <w:t>Core</w:t>
            </w:r>
          </w:p>
        </w:tc>
        <w:tc>
          <w:tcPr>
            <w:tcW w:w="2735" w:type="dxa"/>
            <w:tcMar>
              <w:left w:w="72" w:type="dxa"/>
              <w:right w:w="72" w:type="dxa"/>
            </w:tcMar>
          </w:tcPr>
          <w:p w14:paraId="51B3E54F" w14:textId="22A2109D" w:rsidR="00B637E7" w:rsidRPr="002D43C0" w:rsidRDefault="00B637E7" w:rsidP="002D43C0">
            <w:pPr>
              <w:pStyle w:val="TableParagraph"/>
              <w:spacing w:before="40" w:after="40"/>
            </w:pPr>
            <w:r w:rsidRPr="002D43C0">
              <w:t>All (Round 89-97)</w:t>
            </w:r>
          </w:p>
        </w:tc>
        <w:tc>
          <w:tcPr>
            <w:tcW w:w="1623" w:type="dxa"/>
            <w:tcMar>
              <w:left w:w="72" w:type="dxa"/>
              <w:right w:w="72" w:type="dxa"/>
            </w:tcMar>
          </w:tcPr>
          <w:p w14:paraId="7D70E7E7" w14:textId="77777777" w:rsidR="00B637E7" w:rsidRPr="002D43C0" w:rsidRDefault="00B637E7" w:rsidP="002D43C0">
            <w:pPr>
              <w:pStyle w:val="TableParagraph"/>
              <w:spacing w:before="40" w:after="40"/>
            </w:pPr>
            <w:r w:rsidRPr="002D43C0">
              <w:t>Both</w:t>
            </w:r>
          </w:p>
        </w:tc>
      </w:tr>
    </w:tbl>
    <w:p w14:paraId="3F4FAD02" w14:textId="77777777" w:rsidR="0088452B" w:rsidRDefault="0088452B">
      <w:pPr>
        <w:pStyle w:val="BodyText"/>
        <w:spacing w:before="10"/>
        <w:rPr>
          <w:b/>
          <w:sz w:val="13"/>
        </w:rPr>
      </w:pPr>
    </w:p>
    <w:p w14:paraId="7C2BC27C" w14:textId="47CE1147" w:rsidR="0088452B" w:rsidRPr="00BB2D9F" w:rsidRDefault="004112E2" w:rsidP="00BB2D9F">
      <w:pPr>
        <w:pStyle w:val="BodyText"/>
      </w:pPr>
      <w:r>
        <w:t>The Facility instrument collects information that is similar in content to the Community instrument. Table B.5 presents the sections that comprise the MCBS Facility instrument; all sections are considered core. As with the Community instrument, the content and order of administration varies based on season of data collection (Fall, Winter, Summer) and the type of interview (baseline, continuing).</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Caption w:val="Table B.5: Facility instrument by section"/>
        <w:tblDescription w:val="Table contains each section of the Facility interview in the order they are administered. Also contains the round(s) each section is administered and the interview type (baseline, continuing, or both)"/>
      </w:tblPr>
      <w:tblGrid>
        <w:gridCol w:w="4411"/>
        <w:gridCol w:w="3261"/>
        <w:gridCol w:w="1682"/>
      </w:tblGrid>
      <w:tr w:rsidR="0088452B" w14:paraId="4541B590" w14:textId="77777777" w:rsidTr="00BD72D7">
        <w:trPr>
          <w:cantSplit/>
          <w:tblHeader/>
          <w:jc w:val="center"/>
        </w:trPr>
        <w:tc>
          <w:tcPr>
            <w:tcW w:w="4516" w:type="dxa"/>
            <w:shd w:val="clear" w:color="auto" w:fill="D9D9D9"/>
            <w:tcMar>
              <w:left w:w="72" w:type="dxa"/>
              <w:right w:w="72" w:type="dxa"/>
            </w:tcMar>
            <w:vAlign w:val="bottom"/>
          </w:tcPr>
          <w:p w14:paraId="2FA1E33E" w14:textId="77777777" w:rsidR="0088452B" w:rsidRDefault="004112E2" w:rsidP="00BD72D7">
            <w:pPr>
              <w:pStyle w:val="TableParagraph"/>
              <w:spacing w:before="40" w:after="40"/>
              <w:jc w:val="center"/>
              <w:rPr>
                <w:b/>
              </w:rPr>
            </w:pPr>
            <w:r>
              <w:rPr>
                <w:b/>
              </w:rPr>
              <w:t>Section</w:t>
            </w:r>
          </w:p>
        </w:tc>
        <w:tc>
          <w:tcPr>
            <w:tcW w:w="3338" w:type="dxa"/>
            <w:shd w:val="clear" w:color="auto" w:fill="D9D9D9"/>
            <w:tcMar>
              <w:left w:w="72" w:type="dxa"/>
              <w:right w:w="72" w:type="dxa"/>
            </w:tcMar>
            <w:vAlign w:val="bottom"/>
          </w:tcPr>
          <w:p w14:paraId="70977C1D" w14:textId="77777777" w:rsidR="0088452B" w:rsidRDefault="004112E2" w:rsidP="00BD72D7">
            <w:pPr>
              <w:pStyle w:val="TableParagraph"/>
              <w:spacing w:before="40" w:after="40"/>
              <w:jc w:val="center"/>
            </w:pPr>
            <w:r>
              <w:rPr>
                <w:b/>
              </w:rPr>
              <w:t xml:space="preserve">Season of Administration </w:t>
            </w:r>
            <w:r>
              <w:t>(Rounds Administered)</w:t>
            </w:r>
          </w:p>
        </w:tc>
        <w:tc>
          <w:tcPr>
            <w:tcW w:w="1720" w:type="dxa"/>
            <w:shd w:val="clear" w:color="auto" w:fill="D9D9D9"/>
            <w:tcMar>
              <w:left w:w="72" w:type="dxa"/>
              <w:right w:w="72" w:type="dxa"/>
            </w:tcMar>
            <w:vAlign w:val="bottom"/>
          </w:tcPr>
          <w:p w14:paraId="7E816662" w14:textId="77777777" w:rsidR="0088452B" w:rsidRDefault="004112E2" w:rsidP="00BD72D7">
            <w:pPr>
              <w:pStyle w:val="TableParagraph"/>
              <w:spacing w:before="40" w:after="40"/>
              <w:jc w:val="center"/>
            </w:pPr>
            <w:r>
              <w:rPr>
                <w:b/>
              </w:rPr>
              <w:t xml:space="preserve">Interview Type </w:t>
            </w:r>
            <w:r>
              <w:t>(Baseline, Continuing, Both)</w:t>
            </w:r>
          </w:p>
        </w:tc>
      </w:tr>
      <w:tr w:rsidR="0088452B" w14:paraId="394DEB7E" w14:textId="77777777" w:rsidTr="00BD72D7">
        <w:trPr>
          <w:cantSplit/>
          <w:jc w:val="center"/>
        </w:trPr>
        <w:tc>
          <w:tcPr>
            <w:tcW w:w="4516" w:type="dxa"/>
            <w:tcMar>
              <w:left w:w="72" w:type="dxa"/>
              <w:right w:w="72" w:type="dxa"/>
            </w:tcMar>
          </w:tcPr>
          <w:p w14:paraId="04DF27D0" w14:textId="3039BFA9" w:rsidR="0088452B" w:rsidRDefault="004112E2" w:rsidP="00BD72D7">
            <w:pPr>
              <w:pStyle w:val="TableParagraph"/>
              <w:spacing w:before="40" w:after="40"/>
            </w:pPr>
            <w:r>
              <w:t>Facility Questionnaire (FQ)</w:t>
            </w:r>
          </w:p>
        </w:tc>
        <w:tc>
          <w:tcPr>
            <w:tcW w:w="3338" w:type="dxa"/>
            <w:tcMar>
              <w:left w:w="72" w:type="dxa"/>
              <w:right w:w="72" w:type="dxa"/>
            </w:tcMar>
          </w:tcPr>
          <w:p w14:paraId="00070985" w14:textId="1FDA0AEB" w:rsidR="0088452B" w:rsidRDefault="004112E2" w:rsidP="00BD72D7">
            <w:pPr>
              <w:pStyle w:val="TableParagraph"/>
              <w:spacing w:before="40" w:after="40"/>
            </w:pPr>
            <w:r>
              <w:t xml:space="preserve">All (Round </w:t>
            </w:r>
            <w:r w:rsidR="005F5E74">
              <w:t>8</w:t>
            </w:r>
            <w:r w:rsidR="00861C1F">
              <w:t>9</w:t>
            </w:r>
            <w:r>
              <w:t>-9</w:t>
            </w:r>
            <w:r w:rsidR="00861C1F">
              <w:t>7</w:t>
            </w:r>
            <w:r>
              <w:t>)</w:t>
            </w:r>
          </w:p>
        </w:tc>
        <w:tc>
          <w:tcPr>
            <w:tcW w:w="1720" w:type="dxa"/>
            <w:tcMar>
              <w:left w:w="72" w:type="dxa"/>
              <w:right w:w="72" w:type="dxa"/>
            </w:tcMar>
          </w:tcPr>
          <w:p w14:paraId="2904D436" w14:textId="77777777" w:rsidR="0088452B" w:rsidRDefault="004112E2" w:rsidP="00BD72D7">
            <w:pPr>
              <w:pStyle w:val="TableParagraph"/>
              <w:spacing w:before="40" w:after="40"/>
            </w:pPr>
            <w:r>
              <w:t>Both</w:t>
            </w:r>
          </w:p>
        </w:tc>
      </w:tr>
      <w:tr w:rsidR="0088452B" w14:paraId="0E92A6CA" w14:textId="77777777" w:rsidTr="00BD72D7">
        <w:trPr>
          <w:cantSplit/>
          <w:jc w:val="center"/>
        </w:trPr>
        <w:tc>
          <w:tcPr>
            <w:tcW w:w="4516" w:type="dxa"/>
            <w:tcMar>
              <w:left w:w="72" w:type="dxa"/>
              <w:right w:w="72" w:type="dxa"/>
            </w:tcMar>
          </w:tcPr>
          <w:p w14:paraId="7D501A02" w14:textId="77777777" w:rsidR="0088452B" w:rsidRDefault="004112E2" w:rsidP="00BD72D7">
            <w:pPr>
              <w:pStyle w:val="TableParagraph"/>
              <w:spacing w:before="40" w:after="40"/>
            </w:pPr>
            <w:r>
              <w:t>Residence History (RH)</w:t>
            </w:r>
          </w:p>
        </w:tc>
        <w:tc>
          <w:tcPr>
            <w:tcW w:w="3338" w:type="dxa"/>
            <w:tcMar>
              <w:left w:w="72" w:type="dxa"/>
              <w:right w:w="72" w:type="dxa"/>
            </w:tcMar>
          </w:tcPr>
          <w:p w14:paraId="0502CBBF" w14:textId="0C29D862" w:rsidR="0088452B" w:rsidRDefault="004112E2" w:rsidP="00BD72D7">
            <w:pPr>
              <w:pStyle w:val="TableParagraph"/>
              <w:spacing w:before="40" w:after="40"/>
            </w:pPr>
            <w:r>
              <w:t xml:space="preserve">All (Round </w:t>
            </w:r>
            <w:r w:rsidR="005F5E74">
              <w:t>8</w:t>
            </w:r>
            <w:r w:rsidR="00861C1F">
              <w:t>9</w:t>
            </w:r>
            <w:r w:rsidR="00F60E6D">
              <w:t>-9</w:t>
            </w:r>
            <w:r w:rsidR="00861C1F">
              <w:t>7</w:t>
            </w:r>
            <w:r>
              <w:t>)</w:t>
            </w:r>
          </w:p>
        </w:tc>
        <w:tc>
          <w:tcPr>
            <w:tcW w:w="1720" w:type="dxa"/>
            <w:tcMar>
              <w:left w:w="72" w:type="dxa"/>
              <w:right w:w="72" w:type="dxa"/>
            </w:tcMar>
          </w:tcPr>
          <w:p w14:paraId="574F0C2B" w14:textId="77777777" w:rsidR="0088452B" w:rsidRDefault="004112E2" w:rsidP="00BD72D7">
            <w:pPr>
              <w:pStyle w:val="TableParagraph"/>
              <w:spacing w:before="40" w:after="40"/>
            </w:pPr>
            <w:r>
              <w:t>Both</w:t>
            </w:r>
          </w:p>
        </w:tc>
      </w:tr>
      <w:tr w:rsidR="0088452B" w14:paraId="0587EDCB" w14:textId="77777777" w:rsidTr="00BD72D7">
        <w:trPr>
          <w:cantSplit/>
          <w:jc w:val="center"/>
        </w:trPr>
        <w:tc>
          <w:tcPr>
            <w:tcW w:w="4516" w:type="dxa"/>
            <w:tcMar>
              <w:left w:w="72" w:type="dxa"/>
              <w:right w:w="72" w:type="dxa"/>
            </w:tcMar>
          </w:tcPr>
          <w:p w14:paraId="2B154CB4" w14:textId="327A8CCA" w:rsidR="0088452B" w:rsidRDefault="004112E2" w:rsidP="00BD72D7">
            <w:pPr>
              <w:pStyle w:val="TableParagraph"/>
              <w:spacing w:before="40" w:after="40"/>
            </w:pPr>
            <w:r>
              <w:t>Background Questionnaire (BQ)</w:t>
            </w:r>
          </w:p>
        </w:tc>
        <w:tc>
          <w:tcPr>
            <w:tcW w:w="3338" w:type="dxa"/>
            <w:tcMar>
              <w:left w:w="72" w:type="dxa"/>
              <w:right w:w="72" w:type="dxa"/>
            </w:tcMar>
          </w:tcPr>
          <w:p w14:paraId="6B2C6D81" w14:textId="1FB0CCCD" w:rsidR="0088452B" w:rsidRDefault="004112E2" w:rsidP="00BD72D7">
            <w:pPr>
              <w:pStyle w:val="TableParagraph"/>
              <w:spacing w:before="40" w:after="40"/>
            </w:pPr>
            <w:r>
              <w:t xml:space="preserve">Fall (Rounds </w:t>
            </w:r>
            <w:r w:rsidR="00F60E6D">
              <w:t>91</w:t>
            </w:r>
            <w:r>
              <w:t>, 9</w:t>
            </w:r>
            <w:r w:rsidR="00F60E6D">
              <w:t>4</w:t>
            </w:r>
            <w:r w:rsidR="00861C1F">
              <w:t>, 97</w:t>
            </w:r>
            <w:r>
              <w:t>)</w:t>
            </w:r>
          </w:p>
        </w:tc>
        <w:tc>
          <w:tcPr>
            <w:tcW w:w="1720" w:type="dxa"/>
            <w:tcMar>
              <w:left w:w="72" w:type="dxa"/>
              <w:right w:w="72" w:type="dxa"/>
            </w:tcMar>
          </w:tcPr>
          <w:p w14:paraId="2271DF15" w14:textId="77777777" w:rsidR="0088452B" w:rsidRDefault="004112E2" w:rsidP="00BD72D7">
            <w:pPr>
              <w:pStyle w:val="TableParagraph"/>
              <w:spacing w:before="40" w:after="40"/>
            </w:pPr>
            <w:r>
              <w:t>Baseline</w:t>
            </w:r>
          </w:p>
        </w:tc>
      </w:tr>
      <w:tr w:rsidR="0088452B" w14:paraId="02F468D4" w14:textId="77777777" w:rsidTr="00BD72D7">
        <w:trPr>
          <w:cantSplit/>
          <w:jc w:val="center"/>
        </w:trPr>
        <w:tc>
          <w:tcPr>
            <w:tcW w:w="4516" w:type="dxa"/>
            <w:tcMar>
              <w:left w:w="72" w:type="dxa"/>
              <w:right w:w="72" w:type="dxa"/>
            </w:tcMar>
          </w:tcPr>
          <w:p w14:paraId="4ABA2AF6" w14:textId="2277E56B" w:rsidR="0088452B" w:rsidRDefault="004112E2" w:rsidP="00BD72D7">
            <w:pPr>
              <w:pStyle w:val="TableParagraph"/>
              <w:spacing w:before="40" w:after="40"/>
            </w:pPr>
            <w:r>
              <w:t>Health Insurance (IN)</w:t>
            </w:r>
          </w:p>
        </w:tc>
        <w:tc>
          <w:tcPr>
            <w:tcW w:w="3338" w:type="dxa"/>
            <w:tcMar>
              <w:left w:w="72" w:type="dxa"/>
              <w:right w:w="72" w:type="dxa"/>
            </w:tcMar>
          </w:tcPr>
          <w:p w14:paraId="630EEB45" w14:textId="08C98101" w:rsidR="0088452B" w:rsidRDefault="004112E2" w:rsidP="00BD72D7">
            <w:pPr>
              <w:pStyle w:val="TableParagraph"/>
              <w:spacing w:before="40" w:after="40"/>
            </w:pPr>
            <w:r>
              <w:t xml:space="preserve">All (Round </w:t>
            </w:r>
            <w:r w:rsidR="005F5E74">
              <w:t>8</w:t>
            </w:r>
            <w:r w:rsidR="00861C1F">
              <w:t>9</w:t>
            </w:r>
            <w:r w:rsidR="00F60E6D">
              <w:t>-9</w:t>
            </w:r>
            <w:r w:rsidR="00861C1F">
              <w:t>7</w:t>
            </w:r>
            <w:r>
              <w:t>)</w:t>
            </w:r>
          </w:p>
        </w:tc>
        <w:tc>
          <w:tcPr>
            <w:tcW w:w="1720" w:type="dxa"/>
            <w:tcMar>
              <w:left w:w="72" w:type="dxa"/>
              <w:right w:w="72" w:type="dxa"/>
            </w:tcMar>
          </w:tcPr>
          <w:p w14:paraId="4E648FFB" w14:textId="77777777" w:rsidR="0088452B" w:rsidRDefault="004112E2" w:rsidP="00BD72D7">
            <w:pPr>
              <w:pStyle w:val="TableParagraph"/>
              <w:spacing w:before="40" w:after="40"/>
            </w:pPr>
            <w:r>
              <w:t>Both</w:t>
            </w:r>
          </w:p>
        </w:tc>
      </w:tr>
      <w:tr w:rsidR="0088452B" w14:paraId="4DAC4A10" w14:textId="77777777" w:rsidTr="00BD72D7">
        <w:trPr>
          <w:cantSplit/>
          <w:jc w:val="center"/>
        </w:trPr>
        <w:tc>
          <w:tcPr>
            <w:tcW w:w="4516" w:type="dxa"/>
            <w:tcMar>
              <w:left w:w="72" w:type="dxa"/>
              <w:right w:w="72" w:type="dxa"/>
            </w:tcMar>
          </w:tcPr>
          <w:p w14:paraId="75663BEB" w14:textId="77777777" w:rsidR="0088452B" w:rsidRDefault="004112E2" w:rsidP="00BD72D7">
            <w:pPr>
              <w:pStyle w:val="TableParagraph"/>
              <w:spacing w:before="40" w:after="40"/>
            </w:pPr>
            <w:r>
              <w:lastRenderedPageBreak/>
              <w:t>Use of Health Services (US)</w:t>
            </w:r>
          </w:p>
        </w:tc>
        <w:tc>
          <w:tcPr>
            <w:tcW w:w="3338" w:type="dxa"/>
            <w:tcMar>
              <w:left w:w="72" w:type="dxa"/>
              <w:right w:w="72" w:type="dxa"/>
            </w:tcMar>
          </w:tcPr>
          <w:p w14:paraId="6E159B56" w14:textId="40C624AC" w:rsidR="0088452B" w:rsidRDefault="004112E2" w:rsidP="00BD72D7">
            <w:pPr>
              <w:pStyle w:val="TableParagraph"/>
              <w:spacing w:before="40" w:after="40"/>
            </w:pPr>
            <w:r>
              <w:t xml:space="preserve">All (Round </w:t>
            </w:r>
            <w:r w:rsidR="005F5E74">
              <w:t>8</w:t>
            </w:r>
            <w:r w:rsidR="00861C1F">
              <w:t>9</w:t>
            </w:r>
            <w:r w:rsidR="00F60E6D">
              <w:t>-9</w:t>
            </w:r>
            <w:r w:rsidR="00861C1F">
              <w:t>7</w:t>
            </w:r>
            <w:r>
              <w:t>)</w:t>
            </w:r>
          </w:p>
        </w:tc>
        <w:tc>
          <w:tcPr>
            <w:tcW w:w="1720" w:type="dxa"/>
            <w:tcMar>
              <w:left w:w="72" w:type="dxa"/>
              <w:right w:w="72" w:type="dxa"/>
            </w:tcMar>
          </w:tcPr>
          <w:p w14:paraId="4DF5117A" w14:textId="77777777" w:rsidR="0088452B" w:rsidRDefault="004112E2" w:rsidP="00BD72D7">
            <w:pPr>
              <w:pStyle w:val="TableParagraph"/>
              <w:spacing w:before="40" w:after="40"/>
            </w:pPr>
            <w:r>
              <w:t>Continuing</w:t>
            </w:r>
          </w:p>
        </w:tc>
      </w:tr>
      <w:tr w:rsidR="0088452B" w14:paraId="6CC13914" w14:textId="77777777" w:rsidTr="00BD72D7">
        <w:trPr>
          <w:cantSplit/>
          <w:jc w:val="center"/>
        </w:trPr>
        <w:tc>
          <w:tcPr>
            <w:tcW w:w="4516" w:type="dxa"/>
            <w:tcMar>
              <w:left w:w="72" w:type="dxa"/>
              <w:right w:w="72" w:type="dxa"/>
            </w:tcMar>
          </w:tcPr>
          <w:p w14:paraId="65A2325C" w14:textId="6CA91103" w:rsidR="0088452B" w:rsidRDefault="004112E2" w:rsidP="00BD72D7">
            <w:pPr>
              <w:pStyle w:val="TableParagraph"/>
              <w:spacing w:before="40" w:after="40"/>
            </w:pPr>
            <w:r>
              <w:t>Expenditures (EX)</w:t>
            </w:r>
          </w:p>
        </w:tc>
        <w:tc>
          <w:tcPr>
            <w:tcW w:w="3338" w:type="dxa"/>
            <w:tcMar>
              <w:left w:w="72" w:type="dxa"/>
              <w:right w:w="72" w:type="dxa"/>
            </w:tcMar>
          </w:tcPr>
          <w:p w14:paraId="1A72D881" w14:textId="36634AAB" w:rsidR="0088452B" w:rsidRDefault="004112E2" w:rsidP="00BD72D7">
            <w:pPr>
              <w:pStyle w:val="TableParagraph"/>
              <w:spacing w:before="40" w:after="40"/>
            </w:pPr>
            <w:r>
              <w:t xml:space="preserve">All (Round </w:t>
            </w:r>
            <w:r w:rsidR="005F5E74">
              <w:t>8</w:t>
            </w:r>
            <w:r w:rsidR="00861C1F">
              <w:t>9</w:t>
            </w:r>
            <w:r w:rsidR="00F60E6D">
              <w:t>-9</w:t>
            </w:r>
            <w:r w:rsidR="00861C1F">
              <w:t>7</w:t>
            </w:r>
            <w:r>
              <w:t>)</w:t>
            </w:r>
          </w:p>
        </w:tc>
        <w:tc>
          <w:tcPr>
            <w:tcW w:w="1720" w:type="dxa"/>
            <w:tcMar>
              <w:left w:w="72" w:type="dxa"/>
              <w:right w:w="72" w:type="dxa"/>
            </w:tcMar>
          </w:tcPr>
          <w:p w14:paraId="42E8819D" w14:textId="77777777" w:rsidR="0088452B" w:rsidRDefault="004112E2" w:rsidP="00BD72D7">
            <w:pPr>
              <w:pStyle w:val="TableParagraph"/>
              <w:spacing w:before="40" w:after="40"/>
            </w:pPr>
            <w:r>
              <w:t>Continuing</w:t>
            </w:r>
          </w:p>
        </w:tc>
      </w:tr>
      <w:tr w:rsidR="0088452B" w14:paraId="0A53EEBE" w14:textId="77777777" w:rsidTr="00BD72D7">
        <w:trPr>
          <w:cantSplit/>
          <w:jc w:val="center"/>
        </w:trPr>
        <w:tc>
          <w:tcPr>
            <w:tcW w:w="4516" w:type="dxa"/>
            <w:tcMar>
              <w:left w:w="72" w:type="dxa"/>
              <w:right w:w="72" w:type="dxa"/>
            </w:tcMar>
          </w:tcPr>
          <w:p w14:paraId="4BB79453" w14:textId="2CFE8372" w:rsidR="0088452B" w:rsidRDefault="004112E2" w:rsidP="00BD72D7">
            <w:pPr>
              <w:pStyle w:val="TableParagraph"/>
              <w:spacing w:before="40" w:after="40"/>
            </w:pPr>
            <w:r>
              <w:t>Health Status (HS)</w:t>
            </w:r>
          </w:p>
        </w:tc>
        <w:tc>
          <w:tcPr>
            <w:tcW w:w="3338" w:type="dxa"/>
            <w:tcMar>
              <w:left w:w="72" w:type="dxa"/>
              <w:right w:w="72" w:type="dxa"/>
            </w:tcMar>
          </w:tcPr>
          <w:p w14:paraId="5CC208E5" w14:textId="627163CD" w:rsidR="0088452B" w:rsidRDefault="004112E2" w:rsidP="00BD72D7">
            <w:pPr>
              <w:pStyle w:val="TableParagraph"/>
              <w:spacing w:before="40" w:after="40"/>
            </w:pPr>
            <w:r>
              <w:t xml:space="preserve">Fall (Rounds </w:t>
            </w:r>
            <w:r w:rsidR="00F60E6D">
              <w:t>91</w:t>
            </w:r>
            <w:r>
              <w:t>, 9</w:t>
            </w:r>
            <w:r w:rsidR="00F60E6D">
              <w:t>4</w:t>
            </w:r>
            <w:r w:rsidR="00861C1F">
              <w:t>, 97</w:t>
            </w:r>
            <w:r>
              <w:t>)</w:t>
            </w:r>
          </w:p>
        </w:tc>
        <w:tc>
          <w:tcPr>
            <w:tcW w:w="1720" w:type="dxa"/>
            <w:tcMar>
              <w:left w:w="72" w:type="dxa"/>
              <w:right w:w="72" w:type="dxa"/>
            </w:tcMar>
          </w:tcPr>
          <w:p w14:paraId="1ADC23BE" w14:textId="77777777" w:rsidR="0088452B" w:rsidRDefault="004112E2" w:rsidP="00BD72D7">
            <w:pPr>
              <w:pStyle w:val="TableParagraph"/>
              <w:spacing w:before="40" w:after="40"/>
            </w:pPr>
            <w:r>
              <w:t>Both</w:t>
            </w:r>
          </w:p>
        </w:tc>
      </w:tr>
      <w:tr w:rsidR="0088452B" w14:paraId="6197BB8C" w14:textId="77777777" w:rsidTr="00BD72D7">
        <w:trPr>
          <w:cantSplit/>
          <w:jc w:val="center"/>
        </w:trPr>
        <w:tc>
          <w:tcPr>
            <w:tcW w:w="4516" w:type="dxa"/>
            <w:tcMar>
              <w:left w:w="72" w:type="dxa"/>
              <w:right w:w="72" w:type="dxa"/>
            </w:tcMar>
          </w:tcPr>
          <w:p w14:paraId="50FAA3C6" w14:textId="77777777" w:rsidR="0088452B" w:rsidRDefault="004112E2" w:rsidP="00BD72D7">
            <w:pPr>
              <w:pStyle w:val="TableParagraph"/>
              <w:spacing w:before="40" w:after="40"/>
              <w:rPr>
                <w:sz w:val="14"/>
              </w:rPr>
            </w:pPr>
            <w:r>
              <w:t>Facility Questionnaire Missing Data</w:t>
            </w:r>
            <w:r>
              <w:rPr>
                <w:position w:val="9"/>
                <w:sz w:val="14"/>
              </w:rPr>
              <w:t>^</w:t>
            </w:r>
          </w:p>
        </w:tc>
        <w:tc>
          <w:tcPr>
            <w:tcW w:w="3338" w:type="dxa"/>
            <w:tcMar>
              <w:left w:w="72" w:type="dxa"/>
              <w:right w:w="72" w:type="dxa"/>
            </w:tcMar>
          </w:tcPr>
          <w:p w14:paraId="3A69B7F9" w14:textId="51C1BC32" w:rsidR="0088452B" w:rsidRDefault="004112E2" w:rsidP="00BD72D7">
            <w:pPr>
              <w:pStyle w:val="TableParagraph"/>
              <w:spacing w:before="40" w:after="40"/>
            </w:pPr>
            <w:r>
              <w:t xml:space="preserve">All (Round </w:t>
            </w:r>
            <w:r w:rsidR="005F5E74">
              <w:t>8</w:t>
            </w:r>
            <w:r w:rsidR="00861C1F">
              <w:t>9</w:t>
            </w:r>
            <w:r w:rsidR="00F60E6D">
              <w:t>-9</w:t>
            </w:r>
            <w:r w:rsidR="00861C1F">
              <w:t>7</w:t>
            </w:r>
            <w:r>
              <w:t>)</w:t>
            </w:r>
          </w:p>
        </w:tc>
        <w:tc>
          <w:tcPr>
            <w:tcW w:w="1720" w:type="dxa"/>
            <w:tcMar>
              <w:left w:w="72" w:type="dxa"/>
              <w:right w:w="72" w:type="dxa"/>
            </w:tcMar>
          </w:tcPr>
          <w:p w14:paraId="04C3AB85" w14:textId="77777777" w:rsidR="0088452B" w:rsidRDefault="004112E2" w:rsidP="00BD72D7">
            <w:pPr>
              <w:pStyle w:val="TableParagraph"/>
              <w:spacing w:before="40" w:after="40"/>
            </w:pPr>
            <w:r>
              <w:t>Both</w:t>
            </w:r>
          </w:p>
        </w:tc>
      </w:tr>
      <w:tr w:rsidR="0088452B" w14:paraId="12AF7D9A" w14:textId="77777777" w:rsidTr="00BD72D7">
        <w:trPr>
          <w:cantSplit/>
          <w:jc w:val="center"/>
        </w:trPr>
        <w:tc>
          <w:tcPr>
            <w:tcW w:w="4516" w:type="dxa"/>
            <w:tcMar>
              <w:left w:w="72" w:type="dxa"/>
              <w:right w:w="72" w:type="dxa"/>
            </w:tcMar>
          </w:tcPr>
          <w:p w14:paraId="1502C679" w14:textId="77777777" w:rsidR="0088452B" w:rsidRDefault="004112E2" w:rsidP="00BD72D7">
            <w:pPr>
              <w:pStyle w:val="TableParagraph"/>
              <w:spacing w:before="40" w:after="40"/>
              <w:rPr>
                <w:sz w:val="14"/>
              </w:rPr>
            </w:pPr>
            <w:r>
              <w:t>Residence History Missing Data</w:t>
            </w:r>
            <w:r>
              <w:rPr>
                <w:position w:val="9"/>
                <w:sz w:val="14"/>
              </w:rPr>
              <w:t>^</w:t>
            </w:r>
          </w:p>
        </w:tc>
        <w:tc>
          <w:tcPr>
            <w:tcW w:w="3338" w:type="dxa"/>
            <w:tcMar>
              <w:left w:w="72" w:type="dxa"/>
              <w:right w:w="72" w:type="dxa"/>
            </w:tcMar>
          </w:tcPr>
          <w:p w14:paraId="2684D6EA" w14:textId="30CAB62B" w:rsidR="0088452B" w:rsidRDefault="004112E2" w:rsidP="00BD72D7">
            <w:pPr>
              <w:pStyle w:val="TableParagraph"/>
              <w:spacing w:before="40" w:after="40"/>
            </w:pPr>
            <w:r>
              <w:t xml:space="preserve">All (Round </w:t>
            </w:r>
            <w:r w:rsidR="005F5E74">
              <w:t>8</w:t>
            </w:r>
            <w:r w:rsidR="00861C1F">
              <w:t>9-</w:t>
            </w:r>
            <w:r w:rsidR="00F60E6D">
              <w:t>9</w:t>
            </w:r>
            <w:r w:rsidR="00861C1F">
              <w:t>7</w:t>
            </w:r>
            <w:r>
              <w:t>)</w:t>
            </w:r>
          </w:p>
        </w:tc>
        <w:tc>
          <w:tcPr>
            <w:tcW w:w="1720" w:type="dxa"/>
            <w:tcMar>
              <w:left w:w="72" w:type="dxa"/>
              <w:right w:w="72" w:type="dxa"/>
            </w:tcMar>
          </w:tcPr>
          <w:p w14:paraId="5135A95F" w14:textId="77777777" w:rsidR="0088452B" w:rsidRDefault="004112E2" w:rsidP="00BD72D7">
            <w:pPr>
              <w:pStyle w:val="TableParagraph"/>
              <w:spacing w:before="40" w:after="40"/>
            </w:pPr>
            <w:r>
              <w:t>Both</w:t>
            </w:r>
          </w:p>
        </w:tc>
      </w:tr>
      <w:tr w:rsidR="0088452B" w14:paraId="4B55561D" w14:textId="77777777" w:rsidTr="00BD72D7">
        <w:trPr>
          <w:cantSplit/>
          <w:jc w:val="center"/>
        </w:trPr>
        <w:tc>
          <w:tcPr>
            <w:tcW w:w="4516" w:type="dxa"/>
            <w:tcMar>
              <w:left w:w="72" w:type="dxa"/>
              <w:right w:w="72" w:type="dxa"/>
            </w:tcMar>
          </w:tcPr>
          <w:p w14:paraId="7172397C" w14:textId="77777777" w:rsidR="0088452B" w:rsidRDefault="004112E2" w:rsidP="00BD72D7">
            <w:pPr>
              <w:pStyle w:val="TableParagraph"/>
              <w:spacing w:before="40" w:after="40"/>
              <w:rPr>
                <w:sz w:val="14"/>
              </w:rPr>
            </w:pPr>
            <w:r>
              <w:t>Background Questionnaire Missing Data</w:t>
            </w:r>
            <w:r>
              <w:rPr>
                <w:position w:val="9"/>
                <w:sz w:val="14"/>
              </w:rPr>
              <w:t>^</w:t>
            </w:r>
          </w:p>
        </w:tc>
        <w:tc>
          <w:tcPr>
            <w:tcW w:w="3338" w:type="dxa"/>
            <w:tcMar>
              <w:left w:w="72" w:type="dxa"/>
              <w:right w:w="72" w:type="dxa"/>
            </w:tcMar>
          </w:tcPr>
          <w:p w14:paraId="46144142" w14:textId="0F22ED0B" w:rsidR="0088452B" w:rsidRDefault="004112E2" w:rsidP="00BD72D7">
            <w:pPr>
              <w:pStyle w:val="TableParagraph"/>
              <w:spacing w:before="40" w:after="40"/>
            </w:pPr>
            <w:r>
              <w:t xml:space="preserve">Fall (Rounds </w:t>
            </w:r>
            <w:r w:rsidR="00F60E6D">
              <w:t>91</w:t>
            </w:r>
            <w:r>
              <w:t>, 9</w:t>
            </w:r>
            <w:r w:rsidR="00F60E6D">
              <w:t>4</w:t>
            </w:r>
            <w:r w:rsidR="00861C1F">
              <w:t>, 97</w:t>
            </w:r>
            <w:r>
              <w:t>)</w:t>
            </w:r>
          </w:p>
        </w:tc>
        <w:tc>
          <w:tcPr>
            <w:tcW w:w="1720" w:type="dxa"/>
            <w:tcMar>
              <w:left w:w="72" w:type="dxa"/>
              <w:right w:w="72" w:type="dxa"/>
            </w:tcMar>
          </w:tcPr>
          <w:p w14:paraId="12185A85" w14:textId="77777777" w:rsidR="0088452B" w:rsidRDefault="004112E2" w:rsidP="00BD72D7">
            <w:pPr>
              <w:pStyle w:val="TableParagraph"/>
              <w:spacing w:before="40" w:after="40"/>
            </w:pPr>
            <w:r>
              <w:t>Baseline</w:t>
            </w:r>
          </w:p>
        </w:tc>
      </w:tr>
    </w:tbl>
    <w:p w14:paraId="6C3D6F87" w14:textId="4C97A170" w:rsidR="006938AE" w:rsidRDefault="004112E2" w:rsidP="00BD72D7">
      <w:pPr>
        <w:spacing w:before="72"/>
        <w:rPr>
          <w:sz w:val="20"/>
        </w:rPr>
      </w:pPr>
      <w:r>
        <w:rPr>
          <w:position w:val="7"/>
          <w:sz w:val="13"/>
        </w:rPr>
        <w:t>^</w:t>
      </w:r>
      <w:r>
        <w:rPr>
          <w:sz w:val="20"/>
        </w:rPr>
        <w:t>Section only activated and available for administration when critical data points from the FQ, RH, or BQ sections are marked as missing, Don’t Know, or Refused.</w:t>
      </w:r>
    </w:p>
    <w:p w14:paraId="0DAC8E29" w14:textId="17674612" w:rsidR="002E73B3" w:rsidRDefault="004112E2" w:rsidP="00BD72D7">
      <w:pPr>
        <w:pStyle w:val="BodyText"/>
        <w:spacing w:before="120"/>
      </w:pPr>
      <w:r>
        <w:t xml:space="preserve">The revision to this OMB package includes the following content changes to the Community </w:t>
      </w:r>
      <w:r w:rsidRPr="00BD72D7">
        <w:t>instrument</w:t>
      </w:r>
      <w:r>
        <w:t>.</w:t>
      </w:r>
    </w:p>
    <w:p w14:paraId="2A0E78DE" w14:textId="785816AC" w:rsidR="0088452B" w:rsidRPr="00BB2D9F" w:rsidRDefault="004112E2" w:rsidP="006938AE">
      <w:pPr>
        <w:pStyle w:val="BodyText"/>
        <w:keepNext/>
        <w:keepLines/>
        <w:rPr>
          <w:b/>
        </w:rPr>
      </w:pPr>
      <w:r w:rsidRPr="00BB2D9F">
        <w:rPr>
          <w:b/>
        </w:rPr>
        <w:t>Summary of instrument changes beginning in Winter 20</w:t>
      </w:r>
      <w:r w:rsidR="00F60E6D" w:rsidRPr="00BB2D9F">
        <w:rPr>
          <w:b/>
        </w:rPr>
        <w:t>2</w:t>
      </w:r>
      <w:r w:rsidR="00502B6C">
        <w:rPr>
          <w:b/>
        </w:rPr>
        <w:t>1</w:t>
      </w:r>
      <w:r w:rsidRPr="00BB2D9F">
        <w:rPr>
          <w:b/>
        </w:rPr>
        <w:t xml:space="preserve"> Round </w:t>
      </w:r>
      <w:r w:rsidR="005F5E74" w:rsidRPr="00BB2D9F">
        <w:rPr>
          <w:b/>
        </w:rPr>
        <w:t>8</w:t>
      </w:r>
      <w:r w:rsidR="00502B6C">
        <w:rPr>
          <w:b/>
        </w:rPr>
        <w:t>9</w:t>
      </w:r>
      <w:r w:rsidRPr="00BB2D9F">
        <w:rPr>
          <w:b/>
        </w:rPr>
        <w:t xml:space="preserve"> through Fall 202</w:t>
      </w:r>
      <w:r w:rsidR="00502B6C">
        <w:rPr>
          <w:b/>
        </w:rPr>
        <w:t>3</w:t>
      </w:r>
      <w:r w:rsidRPr="00BB2D9F">
        <w:rPr>
          <w:b/>
        </w:rPr>
        <w:t xml:space="preserve"> Round 9</w:t>
      </w:r>
      <w:r w:rsidR="00502B6C">
        <w:rPr>
          <w:b/>
        </w:rPr>
        <w:t>7</w:t>
      </w:r>
      <w:r w:rsidRPr="00BB2D9F">
        <w:rPr>
          <w:b/>
        </w:rPr>
        <w:t>:</w:t>
      </w:r>
    </w:p>
    <w:p w14:paraId="4FD3989E" w14:textId="1365FCDB" w:rsidR="00F55CD4" w:rsidRDefault="00F55CD4" w:rsidP="00BD72D7">
      <w:pPr>
        <w:pStyle w:val="ListBullet2"/>
      </w:pPr>
      <w:r w:rsidRPr="006E6947">
        <w:t xml:space="preserve">Revise </w:t>
      </w:r>
      <w:r>
        <w:t xml:space="preserve">the </w:t>
      </w:r>
      <w:r w:rsidRPr="006E6947">
        <w:t>Beneficiary Knowledge and Information Needs</w:t>
      </w:r>
      <w:r>
        <w:t xml:space="preserve"> Questionnaire</w:t>
      </w:r>
      <w:r w:rsidRPr="006E6947">
        <w:t xml:space="preserve"> (KNQ) to add </w:t>
      </w:r>
      <w:r>
        <w:t>four items</w:t>
      </w:r>
      <w:r w:rsidRPr="006E6947">
        <w:t xml:space="preserve"> on </w:t>
      </w:r>
      <w:r w:rsidRPr="0056050F">
        <w:t>the use of the Internet for health care related information</w:t>
      </w:r>
      <w:r>
        <w:t xml:space="preserve">. </w:t>
      </w:r>
    </w:p>
    <w:p w14:paraId="4B086469" w14:textId="77777777" w:rsidR="006B595E" w:rsidRPr="006A3992" w:rsidRDefault="006B595E" w:rsidP="00BD72D7">
      <w:pPr>
        <w:pStyle w:val="ListBullet2"/>
      </w:pPr>
      <w:r>
        <w:rPr>
          <w:szCs w:val="24"/>
        </w:rPr>
        <w:t xml:space="preserve">Add five items about malnutrition to the HFQ, including three items about the use of dietary supplements and two items about unintentional weight loss. </w:t>
      </w:r>
    </w:p>
    <w:p w14:paraId="1FB911D1" w14:textId="03F1073C" w:rsidR="00F60E6D" w:rsidRPr="00BD72D7" w:rsidRDefault="00F55CD4" w:rsidP="00BD72D7">
      <w:pPr>
        <w:pStyle w:val="ListBullet2"/>
      </w:pPr>
      <w:r>
        <w:t xml:space="preserve">Revise the Physical Measures Questionnaire (PXQ) to include measures of grip strength for </w:t>
      </w:r>
      <w:r w:rsidR="00A61BD1">
        <w:t>both</w:t>
      </w:r>
      <w:r>
        <w:t xml:space="preserve"> hands. </w:t>
      </w:r>
    </w:p>
    <w:p w14:paraId="5D08C4F6" w14:textId="666AABCF" w:rsidR="0088452B" w:rsidRPr="00BB2D9F" w:rsidRDefault="009A6DB8" w:rsidP="00BB2D9F">
      <w:pPr>
        <w:pStyle w:val="BodyText"/>
        <w:rPr>
          <w:b/>
        </w:rPr>
      </w:pPr>
      <w:r w:rsidRPr="00BB2D9F">
        <w:rPr>
          <w:b/>
        </w:rPr>
        <w:t>Additions</w:t>
      </w:r>
      <w:r w:rsidR="004112E2" w:rsidRPr="00BB2D9F">
        <w:rPr>
          <w:b/>
        </w:rPr>
        <w:t xml:space="preserve"> to</w:t>
      </w:r>
      <w:r w:rsidR="00791A9B">
        <w:rPr>
          <w:b/>
        </w:rPr>
        <w:t xml:space="preserve"> </w:t>
      </w:r>
      <w:r w:rsidR="00F60E6D" w:rsidRPr="00BB2D9F">
        <w:rPr>
          <w:b/>
        </w:rPr>
        <w:t xml:space="preserve">Beneficiary Knowledge and Information Needs (KNQ) </w:t>
      </w:r>
    </w:p>
    <w:p w14:paraId="1FCA0313" w14:textId="2BFAAE64" w:rsidR="0088452B" w:rsidRDefault="004112E2" w:rsidP="00BD72D7">
      <w:pPr>
        <w:pStyle w:val="BodyText"/>
      </w:pPr>
      <w:r>
        <w:t xml:space="preserve">Beginning in </w:t>
      </w:r>
      <w:r w:rsidR="00D27E05">
        <w:t xml:space="preserve">Winter 2021 </w:t>
      </w:r>
      <w:r w:rsidR="002D73C9">
        <w:t>Round 8</w:t>
      </w:r>
      <w:r w:rsidR="00CA6B67">
        <w:t>9</w:t>
      </w:r>
      <w:r w:rsidR="00C95254">
        <w:t xml:space="preserve">, </w:t>
      </w:r>
      <w:r w:rsidR="006F2768">
        <w:t>the MCBS will add</w:t>
      </w:r>
      <w:r w:rsidR="00C95254">
        <w:t xml:space="preserve"> </w:t>
      </w:r>
      <w:r w:rsidR="00CA6B67">
        <w:t xml:space="preserve">four </w:t>
      </w:r>
      <w:r w:rsidR="00FC1161">
        <w:t>items</w:t>
      </w:r>
      <w:r w:rsidR="006F2768">
        <w:t xml:space="preserve"> to</w:t>
      </w:r>
      <w:r w:rsidR="00C95254">
        <w:t xml:space="preserve"> KNQ as part of the Winter round interview</w:t>
      </w:r>
      <w:r w:rsidR="006F2768">
        <w:t xml:space="preserve"> to assess </w:t>
      </w:r>
      <w:r w:rsidR="00CA6B67">
        <w:t xml:space="preserve">how Medicare beneficiaries, and the elderly, use the internet for health care related information and access. The items ask whether the respondent has used the internet </w:t>
      </w:r>
      <w:r w:rsidR="00391CBF">
        <w:t xml:space="preserve">(broadly defined as use of a personal computer, iPad, tablet, cell-phone, Web-TV, or digital assistance technology such as Amazon Alexa) </w:t>
      </w:r>
      <w:r w:rsidR="00CA6B67">
        <w:t xml:space="preserve">to look </w:t>
      </w:r>
      <w:r w:rsidR="00CA6B67" w:rsidRPr="00BD72D7">
        <w:t>up</w:t>
      </w:r>
      <w:r w:rsidR="00CA6B67">
        <w:t xml:space="preserve"> health information, renew a prescription, schedule an appointment with a health care provider, or communicate with a health care provider in the past year</w:t>
      </w:r>
      <w:r w:rsidR="002D73C9">
        <w:t xml:space="preserve">. These items are being added to </w:t>
      </w:r>
      <w:r w:rsidR="008A3DA3">
        <w:t xml:space="preserve">the MCBS </w:t>
      </w:r>
      <w:r w:rsidR="00B368D4">
        <w:t xml:space="preserve">for programmatic considerations within CMS regarding the streamlining and access </w:t>
      </w:r>
      <w:r w:rsidR="0050236E">
        <w:t>to beneficiaries’</w:t>
      </w:r>
      <w:r w:rsidR="00B368D4">
        <w:t xml:space="preserve"> own health data as well as online Medicare enrollment/re-enrollment. </w:t>
      </w:r>
      <w:r w:rsidR="00391CBF">
        <w:t xml:space="preserve">Questions on access to and </w:t>
      </w:r>
      <w:r w:rsidR="00602230">
        <w:t>participation in</w:t>
      </w:r>
      <w:r w:rsidR="00391CBF">
        <w:t xml:space="preserve"> various forms of internet</w:t>
      </w:r>
      <w:r w:rsidR="00602230">
        <w:t xml:space="preserve"> use</w:t>
      </w:r>
      <w:r w:rsidR="00391CBF">
        <w:t xml:space="preserve">, assist CMS in understanding how the beneficiary makes plan enrollment and provider decisions, such as HOSPITAL, PHYSICIAN, and NURSING HOME COMPARE, and the Prescription Drug Plan Finder to compare plan options. </w:t>
      </w:r>
      <w:r w:rsidR="00CA6B67">
        <w:t>As more health providers and plans are driving consumer</w:t>
      </w:r>
      <w:r w:rsidR="0050236E">
        <w:t>s</w:t>
      </w:r>
      <w:r w:rsidR="00CA6B67">
        <w:t xml:space="preserve"> to the internet, it is important to understand </w:t>
      </w:r>
      <w:r w:rsidR="00602230">
        <w:t>if it is</w:t>
      </w:r>
      <w:r w:rsidR="00CA6B67">
        <w:t xml:space="preserve"> a barrier for the elderly and the Medicare population. </w:t>
      </w:r>
      <w:r w:rsidR="00602230">
        <w:t xml:space="preserve">These topics align with the goals of the MCBS, which include providing information about Medicare beneficiaries that is not available in CMS administrative data and that is uniquely suited to evaluate or report on key outcomes and characteristics associated with beneficiaries and how to provide them with information that will help to improve their plan enrollment knowledge, provider knowledge, and communication with providers so that they can better utilize the health care system. </w:t>
      </w:r>
      <w:r w:rsidR="00CA6B67">
        <w:t xml:space="preserve">These items </w:t>
      </w:r>
      <w:r w:rsidR="00BE3AD9">
        <w:t xml:space="preserve">were taken from the </w:t>
      </w:r>
      <w:r w:rsidR="00602230">
        <w:t xml:space="preserve">National Center for Health Statistics’ 2018 </w:t>
      </w:r>
      <w:r w:rsidR="00CA6B67">
        <w:t>National Health Interview Survey (NHIS)</w:t>
      </w:r>
      <w:r w:rsidR="00602230">
        <w:t xml:space="preserve"> (OMB control number 0920-0214)</w:t>
      </w:r>
      <w:r w:rsidR="00CA6B67">
        <w:t xml:space="preserve">. </w:t>
      </w:r>
      <w:r w:rsidR="003C6A00">
        <w:t xml:space="preserve"> </w:t>
      </w:r>
    </w:p>
    <w:p w14:paraId="1A1CB4B7" w14:textId="02E9B82E" w:rsidR="00791A9B" w:rsidRDefault="006B595E" w:rsidP="00791A9B">
      <w:pPr>
        <w:pStyle w:val="BodyText"/>
        <w:rPr>
          <w:b/>
        </w:rPr>
      </w:pPr>
      <w:r>
        <w:rPr>
          <w:b/>
        </w:rPr>
        <w:lastRenderedPageBreak/>
        <w:t>Revise HFQ to Add Items on Malnutrition</w:t>
      </w:r>
    </w:p>
    <w:p w14:paraId="6A24239D" w14:textId="49EAA0F7" w:rsidR="00FA7C6F" w:rsidRPr="00BD72D7" w:rsidRDefault="006B595E" w:rsidP="00BD72D7">
      <w:pPr>
        <w:pStyle w:val="BodyText"/>
      </w:pPr>
      <w:r w:rsidRPr="0033227E">
        <w:t>There are many forms of ma</w:t>
      </w:r>
      <w:r w:rsidR="00FA7C6F" w:rsidRPr="0033227E">
        <w:t>lnutrition in the U.S. population</w:t>
      </w:r>
      <w:r w:rsidRPr="0033227E">
        <w:t>, including micronutrient deficiencies. The Dietary Guidelines for Americans 2015–2020 specifically identified vitamins A, C, D and E, calcium, magnesium, iron, potassium, choline and fiber as “under consumed nutrients” in adults, including some older adults. However, older adults are high consumers of dietary supplements, with about 70% of the U.S. non-institutionalized population reporting use of at least one in the past 30 days</w:t>
      </w:r>
      <w:r w:rsidR="00342162">
        <w:rPr>
          <w:rStyle w:val="FootnoteReference"/>
          <w:color w:val="000000"/>
        </w:rPr>
        <w:footnoteReference w:id="8"/>
      </w:r>
      <w:r w:rsidRPr="0033227E">
        <w:t>. Recommended intakes for many of these micronutrients can be met by users through nutrient supplementation alone. Therefore even without data on diet, information on dietary supplement use can provide critical information on likely micronutrient adequacy.</w:t>
      </w:r>
    </w:p>
    <w:p w14:paraId="441831CC" w14:textId="492E030A" w:rsidR="00526639" w:rsidRPr="00BD72D7" w:rsidRDefault="006B595E" w:rsidP="00BD72D7">
      <w:pPr>
        <w:pStyle w:val="BodyText"/>
      </w:pPr>
      <w:r w:rsidRPr="0033227E">
        <w:t>A second form of malnutrition is unintentional weight loss. The prevalence of undernutrition and underweight in older adults living in the community</w:t>
      </w:r>
      <w:r w:rsidR="00616CC0">
        <w:t xml:space="preserve"> is</w:t>
      </w:r>
      <w:r w:rsidRPr="0033227E">
        <w:t xml:space="preserve"> often considerable</w:t>
      </w:r>
      <w:r w:rsidR="00616CC0">
        <w:t xml:space="preserve">, </w:t>
      </w:r>
      <w:r w:rsidR="00616CC0" w:rsidRPr="009B2EAA">
        <w:t>p</w:t>
      </w:r>
      <w:r w:rsidR="00616CC0">
        <w:t>articularly among the very old and</w:t>
      </w:r>
      <w:r w:rsidRPr="0033227E">
        <w:t xml:space="preserve"> especially among those with chronic health conditions and functional limitations</w:t>
      </w:r>
      <w:r w:rsidR="002629FF">
        <w:t xml:space="preserve">. </w:t>
      </w:r>
      <w:r w:rsidRPr="0033227E">
        <w:t>Frailty and malnutrition due to unintentional weight loss are common, often overlapping conditions that i</w:t>
      </w:r>
      <w:r w:rsidR="00FA7C6F" w:rsidRPr="0033227E">
        <w:t>ncrease in prevalence with age.</w:t>
      </w:r>
      <w:r w:rsidRPr="0033227E">
        <w:t xml:space="preserve"> </w:t>
      </w:r>
    </w:p>
    <w:p w14:paraId="51026361" w14:textId="05377246" w:rsidR="00337D90" w:rsidRPr="00BD72D7" w:rsidRDefault="003B7873" w:rsidP="00BD72D7">
      <w:pPr>
        <w:pStyle w:val="BodyText"/>
      </w:pPr>
      <w:r>
        <w:t>Frailty is now one of the top ten</w:t>
      </w:r>
      <w:r w:rsidR="006B595E" w:rsidRPr="0033227E">
        <w:t xml:space="preserve"> geriatric concerns and is clinically tied to increased risk of negative health outcomes such as falls, hospitalization, disability, and death. Data from the National Health and Aging Trends Study estimated that 15% of community dwelling older adults were frail and 45% were pre-frail</w:t>
      </w:r>
      <w:r w:rsidR="00AF3BF2">
        <w:rPr>
          <w:rStyle w:val="FootnoteReference"/>
          <w:color w:val="000000"/>
        </w:rPr>
        <w:footnoteReference w:id="9"/>
      </w:r>
      <w:r>
        <w:t>. Additionally, up to one in two</w:t>
      </w:r>
      <w:r w:rsidR="006B595E" w:rsidRPr="0033227E">
        <w:t xml:space="preserve"> older adults are at risk for malnutrition; both conditions can decrease functionality and healthy aging. Yet, no national surveys provide definitive estimates of the prevalence of both conditions in the same population of older adults. </w:t>
      </w:r>
    </w:p>
    <w:p w14:paraId="162C1350" w14:textId="4F26EDFF" w:rsidR="00337D90" w:rsidRPr="0033227E" w:rsidRDefault="00337D90" w:rsidP="00BD72D7">
      <w:pPr>
        <w:pStyle w:val="BodyText"/>
      </w:pPr>
      <w:r>
        <w:t>To collect data on frailty and malnutrition for t</w:t>
      </w:r>
      <w:r w:rsidR="006B595E" w:rsidRPr="0033227E">
        <w:t>he National Institutes of Health, Office of Dietary Supplements (NIH-ODS)</w:t>
      </w:r>
      <w:r>
        <w:t>, the MCBS is adding five items</w:t>
      </w:r>
      <w:r w:rsidR="00B07DBD">
        <w:t xml:space="preserve"> to the survey</w:t>
      </w:r>
      <w:r w:rsidR="00D27E05">
        <w:t xml:space="preserve"> beginning in Fall 2021 Round 91.</w:t>
      </w:r>
      <w:r>
        <w:t xml:space="preserve"> </w:t>
      </w:r>
      <w:r w:rsidR="00356678" w:rsidRPr="00A83629">
        <w:t xml:space="preserve">Fewer than 10 cognitive tests were conducted on all new items. </w:t>
      </w:r>
      <w:r w:rsidRPr="000D60F6">
        <w:t xml:space="preserve">The items described below have all been used in national surveys and validated questionnaires </w:t>
      </w:r>
      <w:r w:rsidR="00356678">
        <w:t xml:space="preserve">that include Medicare beneficiaries in their target population </w:t>
      </w:r>
      <w:r w:rsidRPr="000D60F6">
        <w:t>and have performed well from both the standpoints of participant understanding and burden, response time, and administrative burden.</w:t>
      </w:r>
      <w:r w:rsidR="00356678">
        <w:t xml:space="preserve"> Therefore, the focus in our small number of cognitive tests was to determine changes to survey administration time and impact to respondent burden and questionnaire flow. </w:t>
      </w:r>
      <w:r w:rsidRPr="000D60F6">
        <w:t xml:space="preserve"> </w:t>
      </w:r>
    </w:p>
    <w:p w14:paraId="1CB0D80E" w14:textId="77777777" w:rsidR="006B595E" w:rsidRPr="0033227E" w:rsidRDefault="006B595E" w:rsidP="00BD72D7">
      <w:pPr>
        <w:pStyle w:val="ListBullet2"/>
      </w:pPr>
      <w:r w:rsidRPr="0033227E">
        <w:t>Three items about dietary supplement use, including:</w:t>
      </w:r>
    </w:p>
    <w:p w14:paraId="475D5F9C" w14:textId="2206E619" w:rsidR="006B595E" w:rsidRPr="0033227E" w:rsidRDefault="006B595E" w:rsidP="00BD72D7">
      <w:pPr>
        <w:pStyle w:val="BodyText"/>
        <w:numPr>
          <w:ilvl w:val="1"/>
          <w:numId w:val="31"/>
        </w:numPr>
        <w:autoSpaceDE/>
        <w:autoSpaceDN/>
        <w:spacing w:after="120"/>
        <w:ind w:left="1080"/>
        <w:rPr>
          <w:color w:val="000000"/>
          <w:szCs w:val="22"/>
        </w:rPr>
      </w:pPr>
      <w:r w:rsidRPr="0033227E">
        <w:rPr>
          <w:color w:val="000000"/>
          <w:szCs w:val="22"/>
        </w:rPr>
        <w:t xml:space="preserve">One item from the </w:t>
      </w:r>
      <w:r w:rsidR="00FD5249">
        <w:rPr>
          <w:color w:val="000000"/>
          <w:szCs w:val="22"/>
        </w:rPr>
        <w:t xml:space="preserve">National Center for Health Statistics’ US </w:t>
      </w:r>
      <w:r w:rsidRPr="0033227E">
        <w:rPr>
          <w:color w:val="000000"/>
          <w:szCs w:val="22"/>
        </w:rPr>
        <w:t>National Health and Nutrition Examination Survey (NHANES)</w:t>
      </w:r>
      <w:r w:rsidR="00337D90">
        <w:rPr>
          <w:color w:val="000000"/>
          <w:szCs w:val="22"/>
        </w:rPr>
        <w:t xml:space="preserve"> </w:t>
      </w:r>
      <w:r w:rsidR="00FD5249">
        <w:rPr>
          <w:color w:val="000000"/>
          <w:szCs w:val="22"/>
        </w:rPr>
        <w:t xml:space="preserve">(OMB control number 0920-0950) </w:t>
      </w:r>
      <w:r w:rsidR="00337D90">
        <w:rPr>
          <w:color w:val="000000"/>
          <w:szCs w:val="22"/>
        </w:rPr>
        <w:t>asking about the use of dietary supplements</w:t>
      </w:r>
      <w:r w:rsidRPr="0033227E">
        <w:rPr>
          <w:color w:val="000000"/>
          <w:szCs w:val="22"/>
        </w:rPr>
        <w:t>,</w:t>
      </w:r>
    </w:p>
    <w:p w14:paraId="6429CB4C" w14:textId="6567594E" w:rsidR="006B595E" w:rsidRPr="0033227E" w:rsidRDefault="006B595E" w:rsidP="00BD72D7">
      <w:pPr>
        <w:pStyle w:val="BodyText"/>
        <w:numPr>
          <w:ilvl w:val="1"/>
          <w:numId w:val="31"/>
        </w:numPr>
        <w:autoSpaceDE/>
        <w:autoSpaceDN/>
        <w:spacing w:after="120"/>
        <w:ind w:left="1080"/>
        <w:rPr>
          <w:color w:val="000000"/>
          <w:szCs w:val="22"/>
        </w:rPr>
      </w:pPr>
      <w:r w:rsidRPr="0033227E">
        <w:rPr>
          <w:color w:val="000000"/>
          <w:szCs w:val="22"/>
        </w:rPr>
        <w:t xml:space="preserve">One item from </w:t>
      </w:r>
      <w:r w:rsidR="0050236E">
        <w:rPr>
          <w:color w:val="000000"/>
          <w:szCs w:val="22"/>
        </w:rPr>
        <w:t xml:space="preserve">the </w:t>
      </w:r>
      <w:r w:rsidRPr="0033227E">
        <w:rPr>
          <w:color w:val="000000"/>
          <w:szCs w:val="22"/>
        </w:rPr>
        <w:t>National Institutes of Health, National Cancer Institute, Diet History Questionnaire (DHQ) Version I</w:t>
      </w:r>
      <w:r w:rsidR="00337D90">
        <w:rPr>
          <w:color w:val="000000"/>
          <w:szCs w:val="22"/>
        </w:rPr>
        <w:t xml:space="preserve"> </w:t>
      </w:r>
      <w:r w:rsidR="006E0017">
        <w:rPr>
          <w:color w:val="000000"/>
          <w:szCs w:val="22"/>
        </w:rPr>
        <w:t xml:space="preserve">that was collected as a supplement to the National Health Interview Survey </w:t>
      </w:r>
      <w:r w:rsidR="00FD5249">
        <w:rPr>
          <w:color w:val="000000"/>
          <w:szCs w:val="22"/>
        </w:rPr>
        <w:t xml:space="preserve">(OMB control number 0920-0214) </w:t>
      </w:r>
      <w:r w:rsidR="00337D90">
        <w:rPr>
          <w:color w:val="000000"/>
          <w:szCs w:val="22"/>
        </w:rPr>
        <w:t>asking about the use of multivitamins</w:t>
      </w:r>
      <w:r w:rsidRPr="0033227E">
        <w:rPr>
          <w:color w:val="000000"/>
          <w:szCs w:val="22"/>
        </w:rPr>
        <w:t xml:space="preserve">, and </w:t>
      </w:r>
    </w:p>
    <w:p w14:paraId="32690478" w14:textId="44BF42D6" w:rsidR="006B595E" w:rsidRPr="0033227E" w:rsidRDefault="006B595E" w:rsidP="00BD72D7">
      <w:pPr>
        <w:pStyle w:val="BodyText"/>
        <w:numPr>
          <w:ilvl w:val="1"/>
          <w:numId w:val="31"/>
        </w:numPr>
        <w:autoSpaceDE/>
        <w:autoSpaceDN/>
        <w:spacing w:after="120"/>
        <w:ind w:left="1080"/>
        <w:rPr>
          <w:color w:val="000000"/>
          <w:szCs w:val="22"/>
        </w:rPr>
      </w:pPr>
      <w:r w:rsidRPr="0033227E">
        <w:rPr>
          <w:color w:val="000000"/>
          <w:szCs w:val="22"/>
        </w:rPr>
        <w:t xml:space="preserve">One item from </w:t>
      </w:r>
      <w:r w:rsidR="0050236E">
        <w:rPr>
          <w:color w:val="000000"/>
          <w:szCs w:val="22"/>
        </w:rPr>
        <w:t>the</w:t>
      </w:r>
      <w:r w:rsidRPr="0033227E">
        <w:rPr>
          <w:color w:val="000000"/>
          <w:szCs w:val="22"/>
        </w:rPr>
        <w:t xml:space="preserve"> National Institutes of Health, National Cancer Institute, Diet History Questionnaire (DHQ) Version III</w:t>
      </w:r>
      <w:r w:rsidR="006E0017">
        <w:rPr>
          <w:color w:val="000000"/>
          <w:szCs w:val="22"/>
        </w:rPr>
        <w:t xml:space="preserve"> that was collected as a supplement to the </w:t>
      </w:r>
      <w:r w:rsidR="006E0017">
        <w:rPr>
          <w:color w:val="000000"/>
          <w:szCs w:val="22"/>
        </w:rPr>
        <w:lastRenderedPageBreak/>
        <w:t>National Health Interview Survey</w:t>
      </w:r>
      <w:r w:rsidR="00FD5249">
        <w:rPr>
          <w:color w:val="000000"/>
          <w:szCs w:val="22"/>
        </w:rPr>
        <w:t xml:space="preserve"> (OMB control number 0920-0214)</w:t>
      </w:r>
      <w:r w:rsidR="00337D90">
        <w:rPr>
          <w:color w:val="000000"/>
          <w:szCs w:val="22"/>
        </w:rPr>
        <w:t>, asking which vitamins and supplements were taken in the past year</w:t>
      </w:r>
      <w:r w:rsidRPr="0033227E">
        <w:rPr>
          <w:color w:val="000000"/>
          <w:szCs w:val="22"/>
        </w:rPr>
        <w:t>.</w:t>
      </w:r>
    </w:p>
    <w:p w14:paraId="01DD2B9E" w14:textId="77777777" w:rsidR="006B595E" w:rsidRPr="0033227E" w:rsidRDefault="006B595E" w:rsidP="00BD72D7">
      <w:pPr>
        <w:pStyle w:val="ListBullet2"/>
      </w:pPr>
      <w:r w:rsidRPr="0033227E">
        <w:t xml:space="preserve">Two items about unintentional weight loss from the Canadian Nutrition Screening Tool (CNST). </w:t>
      </w:r>
    </w:p>
    <w:p w14:paraId="7C525669" w14:textId="3B27A087" w:rsidR="00FA7C6F" w:rsidRPr="00BD72D7" w:rsidRDefault="00FA7C6F" w:rsidP="00BD72D7">
      <w:pPr>
        <w:pStyle w:val="BodyText"/>
      </w:pPr>
      <w:r w:rsidRPr="0033227E">
        <w:t>These questions will provide useful information on the prevalence of dietary supplement use in this population with very high use of supplements</w:t>
      </w:r>
      <w:r w:rsidR="0050236E">
        <w:t>,</w:t>
      </w:r>
      <w:r w:rsidRPr="0033227E">
        <w:t xml:space="preserve"> as well as </w:t>
      </w:r>
      <w:r w:rsidR="0050236E">
        <w:t xml:space="preserve">use </w:t>
      </w:r>
      <w:r w:rsidRPr="0033227E">
        <w:t>of prescription and over-the-counter drugs, raising risks of drug-su</w:t>
      </w:r>
      <w:r w:rsidRPr="00BD72D7">
        <w:rPr>
          <w:rStyle w:val="BodyTextChar"/>
        </w:rPr>
        <w:t>p</w:t>
      </w:r>
      <w:r w:rsidRPr="0033227E">
        <w:t xml:space="preserve">plement interactions. Their inclusion will also allow for the assessment of how dietary supplement use changes over time and provide an opportunity to examine associations between dietary supplement use and health outcomes. </w:t>
      </w:r>
    </w:p>
    <w:p w14:paraId="59A82696" w14:textId="7A461E40" w:rsidR="006B595E" w:rsidRDefault="00FA7C6F" w:rsidP="00BD72D7">
      <w:pPr>
        <w:pStyle w:val="BodyText"/>
      </w:pPr>
      <w:r w:rsidRPr="0033227E">
        <w:t xml:space="preserve">Two </w:t>
      </w:r>
      <w:r w:rsidR="0050236E">
        <w:t>additional</w:t>
      </w:r>
      <w:r w:rsidRPr="0033227E">
        <w:t xml:space="preserve"> questions on malnutrition (undernutrition) screening are also proposed to better assess the prevalence of unintentional weight loss</w:t>
      </w:r>
      <w:r w:rsidR="00337D90">
        <w:t xml:space="preserve">. </w:t>
      </w:r>
      <w:r w:rsidRPr="0050236E">
        <w:t>This information combined with other data from Medicare records will allow researchers to assess the prevalence of unintentional weight loss and its association with adverse health outcomes in this population. These data can also be used to assess if malnutrition is documented in Medicare records and potentially the associations between treatment for this type of malnutrition and improvement in</w:t>
      </w:r>
      <w:r w:rsidR="00BA5FB3">
        <w:t xml:space="preserve"> health outcomes. </w:t>
      </w:r>
    </w:p>
    <w:p w14:paraId="7EE19F80" w14:textId="12D4454F" w:rsidR="00FA7C6F" w:rsidRPr="00FA7C6F" w:rsidRDefault="00FA7C6F" w:rsidP="00791A9B">
      <w:pPr>
        <w:pStyle w:val="BodyText"/>
        <w:rPr>
          <w:b/>
        </w:rPr>
      </w:pPr>
      <w:r>
        <w:rPr>
          <w:b/>
        </w:rPr>
        <w:t>Revise Physical Measures Questionnaire to Include Grip Strength Measurements</w:t>
      </w:r>
    </w:p>
    <w:p w14:paraId="140628A6" w14:textId="33263B48" w:rsidR="00FA7C6F" w:rsidRDefault="00BA5FB3" w:rsidP="00BD72D7">
      <w:pPr>
        <w:pStyle w:val="BodyText"/>
      </w:pPr>
      <w:r>
        <w:t xml:space="preserve">In addition to </w:t>
      </w:r>
      <w:r w:rsidR="004B5379">
        <w:t>measuring malnutrition</w:t>
      </w:r>
      <w:r>
        <w:t>, f</w:t>
      </w:r>
      <w:r w:rsidR="00FA7C6F" w:rsidRPr="0050236E">
        <w:t>unctional measures are important indicators needed to assess frailty</w:t>
      </w:r>
      <w:r w:rsidR="004B5379">
        <w:t xml:space="preserve"> in the Medicare population</w:t>
      </w:r>
      <w:r w:rsidR="00E33085">
        <w:t>.</w:t>
      </w:r>
      <w:r w:rsidR="004B5379" w:rsidRPr="004B5379">
        <w:t xml:space="preserve"> </w:t>
      </w:r>
      <w:r w:rsidR="004B5379" w:rsidRPr="000D60F6">
        <w:t>Grip strength is often used to assess overall muscle strength in older adults, and tests of grip strength have been linked to health-related</w:t>
      </w:r>
      <w:r w:rsidR="004B5379">
        <w:t xml:space="preserve"> prognoses</w:t>
      </w:r>
      <w:r w:rsidR="004B5379">
        <w:rPr>
          <w:rStyle w:val="FootnoteReference"/>
          <w:color w:val="000000"/>
          <w:szCs w:val="22"/>
        </w:rPr>
        <w:footnoteReference w:id="10"/>
      </w:r>
      <w:r w:rsidR="004B5379" w:rsidRPr="000D60F6">
        <w:t xml:space="preserve">. Low grip strength has been associated with falls, disability, length of hospital stays, and </w:t>
      </w:r>
      <w:r w:rsidR="004B5379">
        <w:t>mortality</w:t>
      </w:r>
      <w:r w:rsidR="004B5379">
        <w:rPr>
          <w:rStyle w:val="FootnoteReference"/>
          <w:color w:val="000000"/>
          <w:szCs w:val="22"/>
        </w:rPr>
        <w:footnoteReference w:id="11"/>
      </w:r>
      <w:r w:rsidR="004B5379" w:rsidRPr="000D60F6">
        <w:t xml:space="preserve">. </w:t>
      </w:r>
      <w:r w:rsidR="00D27E05">
        <w:t xml:space="preserve">Starting in Summer 2021 Round 90, the MCBS will add grip strength measures to the PXQ section to measure grip strength for the beneficiaries’ right and left hands. </w:t>
      </w:r>
      <w:r w:rsidR="004B5379" w:rsidRPr="000D60F6">
        <w:t>In the grip strength test, a dynamometer is used to measure the amount of force the respondent is able to apply with each hand</w:t>
      </w:r>
      <w:r w:rsidR="004B5379">
        <w:t xml:space="preserve">. </w:t>
      </w:r>
      <w:r w:rsidR="00FA7C6F" w:rsidRPr="0050236E">
        <w:t>These measures are the cornerstone of screeners for frailty such as the Fried frailty phenotype assessment</w:t>
      </w:r>
      <w:r w:rsidR="004B5379">
        <w:rPr>
          <w:rStyle w:val="FootnoteReference"/>
          <w:color w:val="000000"/>
          <w:szCs w:val="22"/>
        </w:rPr>
        <w:footnoteReference w:id="12"/>
      </w:r>
      <w:r w:rsidR="00FA7C6F" w:rsidRPr="0050236E">
        <w:t>.</w:t>
      </w:r>
      <w:r w:rsidR="00355CCE">
        <w:t xml:space="preserve"> C</w:t>
      </w:r>
      <w:r w:rsidR="004B5379" w:rsidRPr="000D60F6">
        <w:t>ombined with existing information on physical functioning, gait speed, grip strength and measured height and weight</w:t>
      </w:r>
      <w:r w:rsidR="00355CCE">
        <w:t>, measures of grip strength</w:t>
      </w:r>
      <w:r w:rsidR="004B5379" w:rsidRPr="000D60F6">
        <w:t xml:space="preserve"> will also allow for more definitive identification of physical frailty in MCBS</w:t>
      </w:r>
      <w:r w:rsidR="00105272">
        <w:t xml:space="preserve"> respondents</w:t>
      </w:r>
      <w:r w:rsidR="004B5379" w:rsidRPr="000D60F6">
        <w:t>.</w:t>
      </w:r>
    </w:p>
    <w:p w14:paraId="16C7FA17" w14:textId="697D30E0" w:rsidR="00355CCE" w:rsidRDefault="00355CCE" w:rsidP="00BD72D7">
      <w:pPr>
        <w:pStyle w:val="BodyText"/>
      </w:pPr>
      <w:r>
        <w:rPr>
          <w:szCs w:val="23"/>
        </w:rPr>
        <w:t xml:space="preserve">The MCBS will incorporate the NIH-Toolbox (NIH-TB) protocol for measuring grip strength. In this protocol, </w:t>
      </w:r>
      <w:r>
        <w:t>respondents conduct one practice test and one measured grip strength test per hand, while sitting with their arm at a 90 degree angle</w:t>
      </w:r>
      <w:r>
        <w:rPr>
          <w:szCs w:val="23"/>
        </w:rPr>
        <w:t xml:space="preserve">. </w:t>
      </w:r>
      <w:r w:rsidR="00074953">
        <w:rPr>
          <w:szCs w:val="23"/>
        </w:rPr>
        <w:t xml:space="preserve">The test will be administered only for interviews conducted with the beneficiary, not for those conducted with the proxy. Beneficiaries who are missing one or both hands, or who feel uncomfortable performing the test, will skip the test. </w:t>
      </w:r>
      <w:r>
        <w:t xml:space="preserve">The NIH-TB tests are designed to be portable across study designs and of low respondent burden to meet the needs of researchers on large cohort studies. These assessments have been pre-tested and validated for participants aged 3-85 and a norming study has also been </w:t>
      </w:r>
      <w:r>
        <w:lastRenderedPageBreak/>
        <w:t>conducted</w:t>
      </w:r>
      <w:r w:rsidR="00664097">
        <w:t>.</w:t>
      </w:r>
      <w:r w:rsidRPr="006A3992">
        <w:rPr>
          <w:rStyle w:val="FootnoteReference"/>
        </w:rPr>
        <w:footnoteReference w:id="13"/>
      </w:r>
      <w:r w:rsidRPr="0033227E">
        <w:rPr>
          <w:vertAlign w:val="superscript"/>
        </w:rPr>
        <w:t>,</w:t>
      </w:r>
      <w:r w:rsidRPr="006A3992">
        <w:rPr>
          <w:rStyle w:val="FootnoteReference"/>
        </w:rPr>
        <w:footnoteReference w:id="14"/>
      </w:r>
      <w:r w:rsidRPr="0033227E">
        <w:rPr>
          <w:vertAlign w:val="superscript"/>
        </w:rPr>
        <w:t>,</w:t>
      </w:r>
      <w:r>
        <w:rPr>
          <w:rStyle w:val="FootnoteReference"/>
        </w:rPr>
        <w:footnoteReference w:id="15"/>
      </w:r>
      <w:r>
        <w:t xml:space="preserve"> Accordingly, the NIH-TB grip strength protocol is designed to be used for in-home data collection without any additional equipment (beyond the dynamometer).</w:t>
      </w:r>
    </w:p>
    <w:p w14:paraId="732A816D" w14:textId="59E5CD0C" w:rsidR="006E0017" w:rsidRDefault="006E0017" w:rsidP="006E0017">
      <w:pPr>
        <w:pStyle w:val="BodyText"/>
      </w:pPr>
      <w:r>
        <w:t>As described in Supporting Statement Part A, w</w:t>
      </w:r>
      <w:r w:rsidRPr="00D511EA">
        <w:t>ith the emergence of the COVID-19 pandemic in the U.S.,</w:t>
      </w:r>
      <w:r>
        <w:t xml:space="preserve"> CMS implemented a number of changes to the MCBS to ensure the health and safety of both respondents and field interviewers while continuing data collection. In March 2020, CMS paused in-person data collection in both community and facility settings. Field interviewers have conducted MCBS interviews by telephone since that time.</w:t>
      </w:r>
    </w:p>
    <w:p w14:paraId="1B94CFC2" w14:textId="5FF83DB1" w:rsidR="006E0017" w:rsidRPr="006A3992" w:rsidRDefault="006E0017" w:rsidP="00BD72D7">
      <w:pPr>
        <w:pStyle w:val="BodyText"/>
        <w:rPr>
          <w:szCs w:val="23"/>
        </w:rPr>
      </w:pPr>
      <w:r>
        <w:t>Collection of Physical Measures, including grip strength, assumes that in-person interviewing resumes in May of 2021; if phone interviews continues through the Summer and/or Fall round of 2021, the Physical Measures Questionnaire will not be administered.</w:t>
      </w:r>
    </w:p>
    <w:p w14:paraId="5510938C" w14:textId="12E888A5" w:rsidR="0088452B" w:rsidRDefault="004112E2" w:rsidP="0033227E">
      <w:pPr>
        <w:pStyle w:val="BodyText"/>
        <w:rPr>
          <w:b/>
        </w:rPr>
      </w:pPr>
      <w:r>
        <w:rPr>
          <w:b/>
        </w:rPr>
        <w:t xml:space="preserve">Rounds </w:t>
      </w:r>
      <w:r w:rsidR="00105272">
        <w:rPr>
          <w:b/>
        </w:rPr>
        <w:t xml:space="preserve">89 </w:t>
      </w:r>
      <w:r>
        <w:rPr>
          <w:b/>
        </w:rPr>
        <w:t xml:space="preserve">through </w:t>
      </w:r>
      <w:r w:rsidR="00105272">
        <w:rPr>
          <w:b/>
        </w:rPr>
        <w:t xml:space="preserve">97 </w:t>
      </w:r>
      <w:r w:rsidR="00974F57">
        <w:rPr>
          <w:b/>
        </w:rPr>
        <w:t>Data C</w:t>
      </w:r>
      <w:r>
        <w:rPr>
          <w:b/>
        </w:rPr>
        <w:t>ollection</w:t>
      </w:r>
      <w:r>
        <w:rPr>
          <w:b/>
          <w:spacing w:val="-16"/>
        </w:rPr>
        <w:t xml:space="preserve"> </w:t>
      </w:r>
      <w:r w:rsidR="00974F57">
        <w:rPr>
          <w:b/>
        </w:rPr>
        <w:t>P</w:t>
      </w:r>
      <w:r>
        <w:rPr>
          <w:b/>
        </w:rPr>
        <w:t>rocedures</w:t>
      </w:r>
    </w:p>
    <w:p w14:paraId="65B52AC8" w14:textId="4BBEF490" w:rsidR="0088452B" w:rsidRPr="00BD72D7" w:rsidRDefault="004112E2" w:rsidP="00C30835">
      <w:pPr>
        <w:pStyle w:val="ListParagraph"/>
        <w:numPr>
          <w:ilvl w:val="1"/>
          <w:numId w:val="5"/>
        </w:numPr>
        <w:tabs>
          <w:tab w:val="left" w:pos="841"/>
        </w:tabs>
        <w:spacing w:before="76"/>
        <w:ind w:left="820" w:right="341"/>
        <w:rPr>
          <w:sz w:val="24"/>
          <w:szCs w:val="24"/>
        </w:rPr>
      </w:pPr>
      <w:r w:rsidRPr="00BD72D7">
        <w:rPr>
          <w:sz w:val="24"/>
          <w:szCs w:val="24"/>
          <w:u w:val="single"/>
        </w:rPr>
        <w:t>Interviews with incoming panel sample persons in community</w:t>
      </w:r>
      <w:r w:rsidRPr="00BD72D7">
        <w:rPr>
          <w:sz w:val="24"/>
          <w:szCs w:val="24"/>
        </w:rPr>
        <w:t>. In the Fall rounds</w:t>
      </w:r>
      <w:r w:rsidRPr="00BD72D7">
        <w:rPr>
          <w:spacing w:val="-20"/>
          <w:sz w:val="24"/>
          <w:szCs w:val="24"/>
        </w:rPr>
        <w:t xml:space="preserve"> </w:t>
      </w:r>
      <w:r w:rsidRPr="00BD72D7">
        <w:rPr>
          <w:sz w:val="24"/>
          <w:szCs w:val="24"/>
        </w:rPr>
        <w:t xml:space="preserve">(Round </w:t>
      </w:r>
      <w:r w:rsidR="00F60E6D" w:rsidRPr="00BD72D7">
        <w:rPr>
          <w:sz w:val="24"/>
          <w:szCs w:val="24"/>
        </w:rPr>
        <w:t>91</w:t>
      </w:r>
      <w:r w:rsidRPr="00BD72D7">
        <w:rPr>
          <w:sz w:val="24"/>
          <w:szCs w:val="24"/>
        </w:rPr>
        <w:t>, 9</w:t>
      </w:r>
      <w:r w:rsidR="00F60E6D" w:rsidRPr="00BD72D7">
        <w:rPr>
          <w:sz w:val="24"/>
          <w:szCs w:val="24"/>
        </w:rPr>
        <w:t>4</w:t>
      </w:r>
      <w:r w:rsidR="00105272" w:rsidRPr="00BD72D7">
        <w:rPr>
          <w:sz w:val="24"/>
          <w:szCs w:val="24"/>
        </w:rPr>
        <w:t>, 97</w:t>
      </w:r>
      <w:r w:rsidRPr="00BD72D7">
        <w:rPr>
          <w:sz w:val="24"/>
          <w:szCs w:val="24"/>
        </w:rPr>
        <w:t xml:space="preserve">), all newly selected beneficiaries will be </w:t>
      </w:r>
      <w:r w:rsidR="006E0017">
        <w:rPr>
          <w:sz w:val="24"/>
          <w:szCs w:val="24"/>
        </w:rPr>
        <w:t xml:space="preserve">mailed </w:t>
      </w:r>
      <w:r w:rsidRPr="00BD72D7">
        <w:rPr>
          <w:sz w:val="24"/>
          <w:szCs w:val="24"/>
        </w:rPr>
        <w:t xml:space="preserve"> a Community Advance Letter (Attachment 2) from the Centers for Medic</w:t>
      </w:r>
      <w:r w:rsidR="00974F57" w:rsidRPr="00BD72D7">
        <w:rPr>
          <w:sz w:val="24"/>
          <w:szCs w:val="24"/>
        </w:rPr>
        <w:t xml:space="preserve">are and Medicaid Services. </w:t>
      </w:r>
      <w:r w:rsidR="006E0017">
        <w:rPr>
          <w:sz w:val="24"/>
          <w:szCs w:val="24"/>
        </w:rPr>
        <w:t>If data collection is conducted in-person, f</w:t>
      </w:r>
      <w:r w:rsidR="00974F57" w:rsidRPr="00BD72D7">
        <w:rPr>
          <w:sz w:val="24"/>
          <w:szCs w:val="24"/>
        </w:rPr>
        <w:t xml:space="preserve">ield </w:t>
      </w:r>
      <w:r w:rsidRPr="00BD72D7">
        <w:rPr>
          <w:sz w:val="24"/>
          <w:szCs w:val="24"/>
        </w:rPr>
        <w:t>interviewers</w:t>
      </w:r>
      <w:bookmarkStart w:id="11" w:name="B3._Methods_for_Maximizing_Response_Rate"/>
      <w:bookmarkEnd w:id="11"/>
      <w:r w:rsidR="00974F57" w:rsidRPr="00BD72D7">
        <w:rPr>
          <w:sz w:val="24"/>
          <w:szCs w:val="24"/>
        </w:rPr>
        <w:t xml:space="preserve"> </w:t>
      </w:r>
      <w:r w:rsidRPr="00BD72D7">
        <w:rPr>
          <w:sz w:val="24"/>
          <w:szCs w:val="24"/>
        </w:rPr>
        <w:t>will carry copies of the advance letter for respondents who do not recall receiving one in the mail, as well as a copy of the MCBS Community Brochure and At the Door Sheet (Attachment 2).</w:t>
      </w:r>
    </w:p>
    <w:p w14:paraId="723714CB" w14:textId="75D6B9E8" w:rsidR="0088452B" w:rsidRPr="00BD72D7" w:rsidRDefault="004112E2">
      <w:pPr>
        <w:pStyle w:val="BodyText"/>
        <w:spacing w:before="162"/>
        <w:ind w:left="820" w:right="117"/>
      </w:pPr>
      <w:r w:rsidRPr="00BD72D7">
        <w:t xml:space="preserve">The Community interviews (Rounds </w:t>
      </w:r>
      <w:r w:rsidR="00105272" w:rsidRPr="00BD72D7">
        <w:t>89</w:t>
      </w:r>
      <w:r w:rsidRPr="00BD72D7">
        <w:t>-</w:t>
      </w:r>
      <w:r w:rsidR="00105272" w:rsidRPr="00BD72D7">
        <w:t>97</w:t>
      </w:r>
      <w:r w:rsidRPr="00BD72D7">
        <w:t>) will be administered to the respondent or a designated proxy using a CAPI program on a laptop computer. Attachment 3 includes a copy of all questionnaire sections administered in the baseline interview, the</w:t>
      </w:r>
      <w:r w:rsidR="00015740" w:rsidRPr="00BD72D7">
        <w:t xml:space="preserve"> continuing interview, and the S</w:t>
      </w:r>
      <w:r w:rsidRPr="00BD72D7">
        <w:t>howcards used by the interviewer to assist in the interviewing process.</w:t>
      </w:r>
    </w:p>
    <w:p w14:paraId="46259D4B" w14:textId="3C3F2A8A" w:rsidR="0088452B" w:rsidRPr="00BD72D7" w:rsidRDefault="004112E2">
      <w:pPr>
        <w:pStyle w:val="BodyText"/>
        <w:spacing w:before="198"/>
        <w:ind w:left="820" w:right="341"/>
      </w:pPr>
      <w:r w:rsidRPr="00BD72D7">
        <w:t xml:space="preserve">At the completion of the baseline interview (Rounds </w:t>
      </w:r>
      <w:r w:rsidR="00F60E6D" w:rsidRPr="00BD72D7">
        <w:t>91</w:t>
      </w:r>
      <w:r w:rsidRPr="00BD72D7">
        <w:t>, 9</w:t>
      </w:r>
      <w:r w:rsidR="00F60E6D" w:rsidRPr="00BD72D7">
        <w:t>4</w:t>
      </w:r>
      <w:r w:rsidR="00105272" w:rsidRPr="00BD72D7">
        <w:t>, 97</w:t>
      </w:r>
      <w:r w:rsidRPr="00BD72D7">
        <w:t>), each new respondent is provided with a MCBS calendar (Attachment 2), on which he or she is encouraged to record health care events. The same calendar is provided to all Continuing Community respondents on a calendar year basis.</w:t>
      </w:r>
      <w:r w:rsidR="006E0017">
        <w:t xml:space="preserve"> When data collection is conducted by phone during the Fall round, the calendar is mailed to respondents. </w:t>
      </w:r>
    </w:p>
    <w:p w14:paraId="2C100F4D" w14:textId="12619274" w:rsidR="0088452B" w:rsidRPr="00BD72D7" w:rsidRDefault="004112E2">
      <w:pPr>
        <w:pStyle w:val="ListParagraph"/>
        <w:numPr>
          <w:ilvl w:val="1"/>
          <w:numId w:val="5"/>
        </w:numPr>
        <w:tabs>
          <w:tab w:val="left" w:pos="821"/>
        </w:tabs>
        <w:spacing w:before="199"/>
        <w:ind w:left="820" w:right="380"/>
        <w:rPr>
          <w:sz w:val="24"/>
          <w:szCs w:val="24"/>
        </w:rPr>
      </w:pPr>
      <w:r w:rsidRPr="00BD72D7">
        <w:rPr>
          <w:sz w:val="24"/>
          <w:szCs w:val="24"/>
          <w:u w:val="single"/>
        </w:rPr>
        <w:t xml:space="preserve">Interviews with sample persons in institutions. </w:t>
      </w:r>
      <w:r w:rsidRPr="00BD72D7">
        <w:rPr>
          <w:sz w:val="24"/>
          <w:szCs w:val="24"/>
        </w:rPr>
        <w:t>All Facility interviews are administered</w:t>
      </w:r>
      <w:r w:rsidRPr="00BD72D7">
        <w:rPr>
          <w:spacing w:val="-39"/>
          <w:sz w:val="24"/>
          <w:szCs w:val="24"/>
        </w:rPr>
        <w:t xml:space="preserve"> </w:t>
      </w:r>
      <w:r w:rsidRPr="00BD72D7">
        <w:rPr>
          <w:sz w:val="24"/>
          <w:szCs w:val="24"/>
        </w:rPr>
        <w:t xml:space="preserve">to facility staff using a CAPI program on a laptop computer. For all facility residents, the Facility Eligibility Screener is administered each time a respondent is found to have entered a facility, or in the case of baseline respondents, is currently in a facility (Attachment 4). The Facility instrument to be used in Rounds </w:t>
      </w:r>
      <w:r w:rsidR="00105272" w:rsidRPr="00BD72D7">
        <w:rPr>
          <w:sz w:val="24"/>
          <w:szCs w:val="24"/>
        </w:rPr>
        <w:t>89</w:t>
      </w:r>
      <w:r w:rsidRPr="00BD72D7">
        <w:rPr>
          <w:sz w:val="24"/>
          <w:szCs w:val="24"/>
        </w:rPr>
        <w:t>-</w:t>
      </w:r>
      <w:r w:rsidR="00105272" w:rsidRPr="00BD72D7">
        <w:rPr>
          <w:sz w:val="24"/>
          <w:szCs w:val="24"/>
        </w:rPr>
        <w:t xml:space="preserve">97 </w:t>
      </w:r>
      <w:r w:rsidRPr="00BD72D7">
        <w:rPr>
          <w:sz w:val="24"/>
          <w:szCs w:val="24"/>
        </w:rPr>
        <w:t>is shown in Attachment</w:t>
      </w:r>
      <w:r w:rsidRPr="00BD72D7">
        <w:rPr>
          <w:spacing w:val="-5"/>
          <w:sz w:val="24"/>
          <w:szCs w:val="24"/>
        </w:rPr>
        <w:t xml:space="preserve"> </w:t>
      </w:r>
      <w:r w:rsidRPr="00BD72D7">
        <w:rPr>
          <w:sz w:val="24"/>
          <w:szCs w:val="24"/>
        </w:rPr>
        <w:t>5.</w:t>
      </w:r>
    </w:p>
    <w:p w14:paraId="7F27DAA1" w14:textId="77777777" w:rsidR="0088452B" w:rsidRDefault="004112E2">
      <w:pPr>
        <w:pStyle w:val="BodyText"/>
        <w:spacing w:before="163"/>
        <w:ind w:left="820" w:right="117"/>
      </w:pPr>
      <w:r>
        <w:lastRenderedPageBreak/>
        <w:t>Some facility administrators will require consent of the sample person or a next of kin before releasing any information. The data collection contractor will offer to obtain such written consent, using the Resident Consent Form, and Next of Kin Consent Form. These forms as well as a HIPAA letter are included in Attachment 6.</w:t>
      </w:r>
    </w:p>
    <w:p w14:paraId="36FB54A4" w14:textId="77777777" w:rsidR="0088452B" w:rsidRDefault="004112E2" w:rsidP="00BB2D9F">
      <w:pPr>
        <w:pStyle w:val="ListParagraph"/>
        <w:numPr>
          <w:ilvl w:val="0"/>
          <w:numId w:val="5"/>
        </w:numPr>
        <w:tabs>
          <w:tab w:val="left" w:pos="301"/>
        </w:tabs>
        <w:spacing w:before="202"/>
        <w:ind w:left="202" w:hanging="202"/>
        <w:rPr>
          <w:b/>
        </w:rPr>
      </w:pPr>
      <w:r>
        <w:rPr>
          <w:b/>
        </w:rPr>
        <w:t>Proxy</w:t>
      </w:r>
      <w:r>
        <w:rPr>
          <w:b/>
          <w:spacing w:val="-4"/>
        </w:rPr>
        <w:t xml:space="preserve"> </w:t>
      </w:r>
      <w:r>
        <w:rPr>
          <w:b/>
        </w:rPr>
        <w:t>rules.</w:t>
      </w:r>
    </w:p>
    <w:p w14:paraId="62EADEAF" w14:textId="77777777" w:rsidR="0088452B" w:rsidRDefault="004112E2" w:rsidP="00BD72D7">
      <w:pPr>
        <w:pStyle w:val="BodyText"/>
      </w:pPr>
      <w:r>
        <w:t>For Community respondents, the preferred mode is self-response. Respondents are asked to designate proxy respondents. These are individuals who are knowledgeable about the respondent’s health care. In the MCBS, only those individuals who are designated by the respondents can serve as proxy respondents.</w:t>
      </w:r>
    </w:p>
    <w:p w14:paraId="676DC7DF" w14:textId="35232EAD" w:rsidR="0088452B" w:rsidRDefault="004112E2" w:rsidP="00BD72D7">
      <w:pPr>
        <w:pStyle w:val="BodyText"/>
      </w:pPr>
      <w:r>
        <w:t xml:space="preserve">Upon screening a facility where a facility resident is residing, the interviewers determine the appropriate staff at the facility best able to respond. MCBS interviewers do not interview residents in a facility. Instead, interviewers are trained to determine and seek out the appropriate staff for </w:t>
      </w:r>
      <w:r w:rsidR="005C37C0">
        <w:t xml:space="preserve">the interview. </w:t>
      </w:r>
      <w:r w:rsidR="00DF6C84">
        <w:t>W</w:t>
      </w:r>
      <w:r>
        <w:t xml:space="preserve">hen appropriate, interviewers abstract information from available facility records. If a respondent is incarcerated, we do not seek </w:t>
      </w:r>
      <w:r w:rsidR="00697525">
        <w:t xml:space="preserve">response. </w:t>
      </w:r>
      <w:r>
        <w:t>Other institutions will be treated on a case-by-case</w:t>
      </w:r>
      <w:r>
        <w:rPr>
          <w:spacing w:val="-18"/>
        </w:rPr>
        <w:t xml:space="preserve"> </w:t>
      </w:r>
      <w:r>
        <w:t>basis.</w:t>
      </w:r>
    </w:p>
    <w:p w14:paraId="180A3800" w14:textId="4B48BFDB" w:rsidR="0088452B" w:rsidRDefault="004112E2" w:rsidP="004D6EBE">
      <w:pPr>
        <w:pStyle w:val="Heading3"/>
      </w:pPr>
      <w:bookmarkStart w:id="12" w:name="_Toc15975252"/>
      <w:r>
        <w:t>B3.</w:t>
      </w:r>
      <w:r w:rsidR="00BB2D9F">
        <w:tab/>
      </w:r>
      <w:r>
        <w:t>Methods for Maximizing Response Rates and Dealing with Issues of Non-Response</w:t>
      </w:r>
      <w:bookmarkEnd w:id="12"/>
    </w:p>
    <w:p w14:paraId="713F8F56" w14:textId="765FD05B" w:rsidR="00CA0928" w:rsidRDefault="004112E2" w:rsidP="00BD72D7">
      <w:pPr>
        <w:pStyle w:val="BodyText"/>
      </w:pPr>
      <w:r>
        <w:t>The sample for the MCBS is a heterogeneous population that presents a unique challenge for maximizing response rates. The survey selects respondents from two Medicare groups—those age 65 and over and those younger than 65 who have disabilities. Both of these groups have characteristics that often lead to refusals on surveys. Increasing age, poor health or poor health of a family member are prevalent reasons for refusal. On the other hand, older persons are the least mobile segment of the population and thus, for a longitudinal survey, less likely to be lost due to failure to locate. Recent data on the MCBS indicate that the population aged under 65 tends to have a slightly higher response rate than the aged population.</w:t>
      </w:r>
    </w:p>
    <w:p w14:paraId="13CBB8DD" w14:textId="77777777" w:rsidR="0088452B" w:rsidRDefault="004112E2" w:rsidP="00BD72D7">
      <w:pPr>
        <w:pStyle w:val="BodyText"/>
      </w:pPr>
      <w:r>
        <w:t xml:space="preserve">Because this is a longitudinal survey, it is essential that we maximize the response rates. In order to do so, data collection staff undertakes an extensive outreach effort each round. This includes the notification of government entities about the survey including CMS regional offices and hotline, carriers and fiscal intermediaries, and Social Security Offices, national organizations including the AARP and various community groups (e.g., social service and health departments, home health agencies, state advocates for the elderly and area agencies on aging). These efforts are undertaken to </w:t>
      </w:r>
      <w:r>
        <w:rPr>
          <w:spacing w:val="-13"/>
        </w:rPr>
        <w:t xml:space="preserve">answer questions </w:t>
      </w:r>
      <w:r>
        <w:rPr>
          <w:spacing w:val="-8"/>
        </w:rPr>
        <w:t xml:space="preserve">or </w:t>
      </w:r>
      <w:r>
        <w:rPr>
          <w:spacing w:val="-13"/>
        </w:rPr>
        <w:t xml:space="preserve">concerns </w:t>
      </w:r>
      <w:r>
        <w:rPr>
          <w:spacing w:val="-11"/>
        </w:rPr>
        <w:t xml:space="preserve">that </w:t>
      </w:r>
      <w:r>
        <w:rPr>
          <w:spacing w:val="-14"/>
        </w:rPr>
        <w:t xml:space="preserve">respondents </w:t>
      </w:r>
      <w:r>
        <w:rPr>
          <w:spacing w:val="-10"/>
        </w:rPr>
        <w:t xml:space="preserve">may </w:t>
      </w:r>
      <w:r>
        <w:rPr>
          <w:spacing w:val="-11"/>
        </w:rPr>
        <w:t xml:space="preserve">have </w:t>
      </w:r>
      <w:r>
        <w:rPr>
          <w:spacing w:val="-7"/>
        </w:rPr>
        <w:t xml:space="preserve">in </w:t>
      </w:r>
      <w:r>
        <w:rPr>
          <w:spacing w:val="-12"/>
        </w:rPr>
        <w:t xml:space="preserve">order </w:t>
      </w:r>
      <w:r>
        <w:rPr>
          <w:spacing w:val="-7"/>
        </w:rPr>
        <w:t xml:space="preserve">to </w:t>
      </w:r>
      <w:r>
        <w:t>increase the likelihood that respondents would participate in the MCBS and remain in the survey panel.</w:t>
      </w:r>
    </w:p>
    <w:p w14:paraId="2F0CED2F" w14:textId="0FB58DF8" w:rsidR="006E0017" w:rsidRDefault="004112E2" w:rsidP="006F001A">
      <w:pPr>
        <w:pStyle w:val="BodyText"/>
      </w:pPr>
      <w:r>
        <w:t>Specifically, efforts to maximize response rates include: 1) informing authoritative sources to whom respondents are likely to turn if they question the legitimacy of the MCBS; 2) giving interviewers resources to which they can refer to reassure respondents of the legitimacy/importance of the survey; and 3) generally making information about MCBS available through senior centers and other networks to which respondents are likely to belong or reach out (such as the 1-800-Medicare hotline)</w:t>
      </w:r>
      <w:r w:rsidR="0077150C">
        <w:t>.</w:t>
      </w:r>
    </w:p>
    <w:p w14:paraId="01F58D64" w14:textId="43140A95" w:rsidR="00B41CCA" w:rsidRDefault="00B41CCA" w:rsidP="00BD72D7">
      <w:pPr>
        <w:pStyle w:val="BodyText"/>
      </w:pPr>
      <w:r>
        <w:t xml:space="preserve">CMS intensively monitors both unconditional and conditional response rates. The unconditional response rate is the percentage of sample that were released during the fall round of the selection year and responded to the survey in a given year. The unconditional response rates, also called cumulative response rates, use the original selected sample size as the baseline in their calculation. Conditional response rates are the percentage of sample that </w:t>
      </w:r>
      <w:r w:rsidR="0077150C">
        <w:t xml:space="preserve">were </w:t>
      </w:r>
      <w:r w:rsidR="0077150C" w:rsidRPr="006F001A">
        <w:rPr>
          <w:i/>
        </w:rPr>
        <w:t>eligible</w:t>
      </w:r>
      <w:r w:rsidR="0077150C">
        <w:t xml:space="preserve"> at the beginning of </w:t>
      </w:r>
      <w:r w:rsidR="00CB154A">
        <w:t>the fall</w:t>
      </w:r>
      <w:r w:rsidR="0077150C">
        <w:t xml:space="preserve"> round </w:t>
      </w:r>
      <w:r w:rsidR="00CB154A">
        <w:t xml:space="preserve">of a particular year </w:t>
      </w:r>
      <w:r w:rsidR="0077150C">
        <w:t xml:space="preserve">and </w:t>
      </w:r>
      <w:r>
        <w:t xml:space="preserve">responded </w:t>
      </w:r>
      <w:r w:rsidR="00CB154A">
        <w:t>during</w:t>
      </w:r>
      <w:r w:rsidR="0077150C">
        <w:t xml:space="preserve"> that </w:t>
      </w:r>
      <w:r w:rsidR="00CB154A">
        <w:t>year</w:t>
      </w:r>
      <w:r>
        <w:t xml:space="preserve">. Conditional </w:t>
      </w:r>
      <w:r>
        <w:lastRenderedPageBreak/>
        <w:t xml:space="preserve">response rates use the sample who </w:t>
      </w:r>
      <w:r w:rsidR="00CB154A">
        <w:t xml:space="preserve">are eligible to participate in the survey (a subset of the sample released in the fall round of the selection year) </w:t>
      </w:r>
      <w:r>
        <w:t xml:space="preserve">as the baseline in their calculation. In other words, they are conditioned on </w:t>
      </w:r>
      <w:r w:rsidR="00CB154A">
        <w:t>eligibility</w:t>
      </w:r>
      <w:r>
        <w:t>. Both indicators are very important for understanding trends about response rates and where interventions should optimally be targeted</w:t>
      </w:r>
      <w:r w:rsidR="0043667E">
        <w:t>. These trends are monitored over the full historical span of the survey, providing important insights in changes to response rates over time.</w:t>
      </w:r>
    </w:p>
    <w:p w14:paraId="10C5E216" w14:textId="445BA0FD" w:rsidR="006E0017" w:rsidRDefault="005A15AC" w:rsidP="00BD72D7">
      <w:pPr>
        <w:pStyle w:val="BodyText"/>
      </w:pPr>
      <w:r>
        <w:t xml:space="preserve">Response is </w:t>
      </w:r>
      <w:r w:rsidR="00B41CCA">
        <w:t xml:space="preserve">also </w:t>
      </w:r>
      <w:r>
        <w:t>tracked throughout each round by a host of key indicators includ</w:t>
      </w:r>
      <w:r w:rsidR="00CB154A">
        <w:t>ing</w:t>
      </w:r>
      <w:r>
        <w:t xml:space="preserve"> panel, HHS region, age, race, ethnicity, residential status (community or facility), current year Medicare enrollees or not-current year enrollees</w:t>
      </w:r>
      <w:r w:rsidR="00536D54">
        <w:t>.</w:t>
      </w:r>
      <w:r>
        <w:t xml:space="preserve"> </w:t>
      </w:r>
      <w:r w:rsidR="00B41CCA">
        <w:t>In addition, perfo</w:t>
      </w:r>
      <w:r w:rsidR="0043667E">
        <w:t>rmance by field interviewers is</w:t>
      </w:r>
      <w:r w:rsidR="00B41CCA">
        <w:t xml:space="preserve"> also tracked to identify any staff who need additional training or support</w:t>
      </w:r>
      <w:r w:rsidR="0043667E">
        <w:t xml:space="preserve"> to improve their interview completion rates</w:t>
      </w:r>
      <w:r w:rsidR="00B41CCA">
        <w:t xml:space="preserve">. </w:t>
      </w:r>
      <w:r w:rsidR="00344404">
        <w:t xml:space="preserve">CMS continually analyzes response rates, particularly for the subpopulations with the lowest propensity to respond, and is </w:t>
      </w:r>
      <w:r w:rsidR="0043667E">
        <w:t xml:space="preserve">fully </w:t>
      </w:r>
      <w:r w:rsidR="00344404">
        <w:t xml:space="preserve">committed to finding ways to stem declining response rates. </w:t>
      </w:r>
    </w:p>
    <w:p w14:paraId="34C0F712" w14:textId="77777777" w:rsidR="006E0017" w:rsidRDefault="006E0017" w:rsidP="00BD72D7">
      <w:pPr>
        <w:pStyle w:val="BodyText"/>
      </w:pPr>
    </w:p>
    <w:p w14:paraId="053B2601" w14:textId="127F327F" w:rsidR="0088452B" w:rsidRDefault="004112E2" w:rsidP="00BD72D7">
      <w:pPr>
        <w:pStyle w:val="BodyText"/>
      </w:pPr>
      <w:r>
        <w:t>In addition to outreach, the following efforts remain in place to maintain a sense of validity and relevance among the survey participants.</w:t>
      </w:r>
    </w:p>
    <w:p w14:paraId="492D94E2" w14:textId="4AA585D3" w:rsidR="0088452B" w:rsidRPr="00BD72D7" w:rsidRDefault="004112E2" w:rsidP="00BD72D7">
      <w:pPr>
        <w:pStyle w:val="ListParagraph"/>
        <w:numPr>
          <w:ilvl w:val="0"/>
          <w:numId w:val="1"/>
        </w:numPr>
        <w:tabs>
          <w:tab w:val="left" w:pos="920"/>
        </w:tabs>
        <w:spacing w:after="180"/>
        <w:ind w:left="720"/>
        <w:contextualSpacing/>
        <w:rPr>
          <w:sz w:val="24"/>
          <w:szCs w:val="24"/>
        </w:rPr>
      </w:pPr>
      <w:r w:rsidRPr="00BD72D7">
        <w:rPr>
          <w:sz w:val="24"/>
          <w:szCs w:val="24"/>
        </w:rPr>
        <w:t>An advance letter is sent to both sampled beneficiaries and facility administrators</w:t>
      </w:r>
      <w:r w:rsidRPr="00BD72D7">
        <w:rPr>
          <w:spacing w:val="-36"/>
          <w:sz w:val="24"/>
          <w:szCs w:val="24"/>
        </w:rPr>
        <w:t xml:space="preserve"> </w:t>
      </w:r>
      <w:r w:rsidRPr="00BD72D7">
        <w:rPr>
          <w:sz w:val="24"/>
          <w:szCs w:val="24"/>
        </w:rPr>
        <w:t xml:space="preserve">from CMS with the </w:t>
      </w:r>
      <w:r w:rsidR="00B31B7D" w:rsidRPr="00BD72D7">
        <w:rPr>
          <w:sz w:val="24"/>
          <w:szCs w:val="24"/>
        </w:rPr>
        <w:t>CMS Survey Director’s</w:t>
      </w:r>
      <w:r w:rsidRPr="00BD72D7">
        <w:rPr>
          <w:sz w:val="24"/>
          <w:szCs w:val="24"/>
        </w:rPr>
        <w:t xml:space="preserve"> signature. This includes an informational brochure answering anticipated questions (Attachment</w:t>
      </w:r>
      <w:r w:rsidRPr="00BD72D7">
        <w:rPr>
          <w:spacing w:val="-16"/>
          <w:sz w:val="24"/>
          <w:szCs w:val="24"/>
        </w:rPr>
        <w:t xml:space="preserve"> </w:t>
      </w:r>
      <w:r w:rsidRPr="00BD72D7">
        <w:rPr>
          <w:sz w:val="24"/>
          <w:szCs w:val="24"/>
        </w:rPr>
        <w:t>2).</w:t>
      </w:r>
    </w:p>
    <w:p w14:paraId="74B5757E" w14:textId="77777777" w:rsidR="0088452B" w:rsidRPr="00BD72D7" w:rsidRDefault="004112E2" w:rsidP="00BD72D7">
      <w:pPr>
        <w:pStyle w:val="ListParagraph"/>
        <w:numPr>
          <w:ilvl w:val="0"/>
          <w:numId w:val="1"/>
        </w:numPr>
        <w:tabs>
          <w:tab w:val="left" w:pos="920"/>
        </w:tabs>
        <w:spacing w:after="180"/>
        <w:ind w:left="720"/>
        <w:contextualSpacing/>
        <w:rPr>
          <w:sz w:val="24"/>
          <w:szCs w:val="24"/>
        </w:rPr>
      </w:pPr>
      <w:r w:rsidRPr="00BD72D7">
        <w:rPr>
          <w:sz w:val="24"/>
          <w:szCs w:val="24"/>
        </w:rPr>
        <w:t>A handout with Privacy Act information and an appeal to participate is given to</w:t>
      </w:r>
      <w:r w:rsidRPr="00BD72D7">
        <w:rPr>
          <w:spacing w:val="-28"/>
          <w:sz w:val="24"/>
          <w:szCs w:val="24"/>
        </w:rPr>
        <w:t xml:space="preserve"> </w:t>
      </w:r>
      <w:r w:rsidRPr="00BD72D7">
        <w:rPr>
          <w:sz w:val="24"/>
          <w:szCs w:val="24"/>
        </w:rPr>
        <w:t>the respondent at the door by the</w:t>
      </w:r>
      <w:r w:rsidRPr="00BD72D7">
        <w:rPr>
          <w:spacing w:val="-19"/>
          <w:sz w:val="24"/>
          <w:szCs w:val="24"/>
        </w:rPr>
        <w:t xml:space="preserve"> </w:t>
      </w:r>
      <w:r w:rsidRPr="00BD72D7">
        <w:rPr>
          <w:sz w:val="24"/>
          <w:szCs w:val="24"/>
        </w:rPr>
        <w:t>interviewer.</w:t>
      </w:r>
    </w:p>
    <w:p w14:paraId="70696958" w14:textId="77777777" w:rsidR="0088452B" w:rsidRPr="00BD72D7" w:rsidRDefault="004112E2" w:rsidP="00BD72D7">
      <w:pPr>
        <w:pStyle w:val="ListParagraph"/>
        <w:numPr>
          <w:ilvl w:val="0"/>
          <w:numId w:val="1"/>
        </w:numPr>
        <w:tabs>
          <w:tab w:val="left" w:pos="920"/>
        </w:tabs>
        <w:spacing w:after="180"/>
        <w:ind w:left="720"/>
        <w:contextualSpacing/>
        <w:rPr>
          <w:sz w:val="24"/>
          <w:szCs w:val="24"/>
        </w:rPr>
      </w:pPr>
      <w:r w:rsidRPr="00BD72D7">
        <w:rPr>
          <w:sz w:val="24"/>
          <w:szCs w:val="24"/>
        </w:rPr>
        <w:t>Interviewer training emphasizes techniques and approaches effective in communicating with the older and disabled population and ways to</w:t>
      </w:r>
      <w:r w:rsidRPr="00BD72D7">
        <w:rPr>
          <w:spacing w:val="-33"/>
          <w:sz w:val="24"/>
          <w:szCs w:val="24"/>
        </w:rPr>
        <w:t xml:space="preserve"> </w:t>
      </w:r>
      <w:r w:rsidRPr="00BD72D7">
        <w:rPr>
          <w:sz w:val="24"/>
          <w:szCs w:val="24"/>
        </w:rPr>
        <w:t>overcome difficulties respondents may have in</w:t>
      </w:r>
      <w:r w:rsidRPr="00BD72D7">
        <w:rPr>
          <w:spacing w:val="-12"/>
          <w:sz w:val="24"/>
          <w:szCs w:val="24"/>
        </w:rPr>
        <w:t xml:space="preserve"> </w:t>
      </w:r>
      <w:r w:rsidRPr="00BD72D7">
        <w:rPr>
          <w:sz w:val="24"/>
          <w:szCs w:val="24"/>
        </w:rPr>
        <w:t>participating.</w:t>
      </w:r>
    </w:p>
    <w:p w14:paraId="16FB3781" w14:textId="77777777" w:rsidR="0088452B" w:rsidRPr="00BD72D7" w:rsidRDefault="004112E2" w:rsidP="00BD72D7">
      <w:pPr>
        <w:pStyle w:val="ListParagraph"/>
        <w:numPr>
          <w:ilvl w:val="0"/>
          <w:numId w:val="1"/>
        </w:numPr>
        <w:tabs>
          <w:tab w:val="left" w:pos="920"/>
        </w:tabs>
        <w:spacing w:after="180"/>
        <w:ind w:left="720"/>
        <w:contextualSpacing/>
        <w:rPr>
          <w:sz w:val="24"/>
          <w:szCs w:val="24"/>
        </w:rPr>
      </w:pPr>
      <w:r w:rsidRPr="00BD72D7">
        <w:rPr>
          <w:sz w:val="24"/>
          <w:szCs w:val="24"/>
        </w:rPr>
        <w:t>Individualized non-response letters are sent to respondents who refuse to participate (example included in Attachment 2). These letters are used when deemed appropriate by the field management</w:t>
      </w:r>
      <w:r w:rsidRPr="00BD72D7">
        <w:rPr>
          <w:spacing w:val="-7"/>
          <w:sz w:val="24"/>
          <w:szCs w:val="24"/>
        </w:rPr>
        <w:t xml:space="preserve"> </w:t>
      </w:r>
      <w:r w:rsidRPr="00BD72D7">
        <w:rPr>
          <w:sz w:val="24"/>
          <w:szCs w:val="24"/>
        </w:rPr>
        <w:t>staff.</w:t>
      </w:r>
    </w:p>
    <w:p w14:paraId="3E8CFDF2" w14:textId="77777777" w:rsidR="0088452B" w:rsidRPr="00BD72D7" w:rsidRDefault="004112E2" w:rsidP="00BD72D7">
      <w:pPr>
        <w:pStyle w:val="ListParagraph"/>
        <w:numPr>
          <w:ilvl w:val="0"/>
          <w:numId w:val="1"/>
        </w:numPr>
        <w:tabs>
          <w:tab w:val="left" w:pos="920"/>
        </w:tabs>
        <w:spacing w:after="180"/>
        <w:ind w:left="720"/>
        <w:contextualSpacing/>
        <w:rPr>
          <w:sz w:val="24"/>
          <w:szCs w:val="24"/>
        </w:rPr>
      </w:pPr>
      <w:r w:rsidRPr="00BD72D7">
        <w:rPr>
          <w:sz w:val="24"/>
          <w:szCs w:val="24"/>
        </w:rPr>
        <w:t>NORC field management staff are specialized to follow up with respondents</w:t>
      </w:r>
      <w:r w:rsidRPr="00BD72D7">
        <w:rPr>
          <w:spacing w:val="-19"/>
          <w:sz w:val="24"/>
          <w:szCs w:val="24"/>
        </w:rPr>
        <w:t xml:space="preserve"> </w:t>
      </w:r>
      <w:r w:rsidRPr="00BD72D7">
        <w:rPr>
          <w:sz w:val="24"/>
          <w:szCs w:val="24"/>
        </w:rPr>
        <w:t>who express concerns about participating due to privacy or confidentiality</w:t>
      </w:r>
      <w:r w:rsidRPr="00BD72D7">
        <w:rPr>
          <w:spacing w:val="-18"/>
          <w:sz w:val="24"/>
          <w:szCs w:val="24"/>
        </w:rPr>
        <w:t xml:space="preserve"> </w:t>
      </w:r>
      <w:r w:rsidRPr="00BD72D7">
        <w:rPr>
          <w:sz w:val="24"/>
          <w:szCs w:val="24"/>
        </w:rPr>
        <w:t>questions.</w:t>
      </w:r>
    </w:p>
    <w:p w14:paraId="41F6FB97" w14:textId="77777777" w:rsidR="0088452B" w:rsidRPr="00BD72D7" w:rsidRDefault="004112E2" w:rsidP="00BD72D7">
      <w:pPr>
        <w:pStyle w:val="ListParagraph"/>
        <w:numPr>
          <w:ilvl w:val="0"/>
          <w:numId w:val="1"/>
        </w:numPr>
        <w:tabs>
          <w:tab w:val="left" w:pos="919"/>
          <w:tab w:val="left" w:pos="920"/>
        </w:tabs>
        <w:spacing w:after="180"/>
        <w:ind w:left="720"/>
        <w:contextualSpacing/>
        <w:rPr>
          <w:sz w:val="24"/>
          <w:szCs w:val="24"/>
        </w:rPr>
      </w:pPr>
      <w:r w:rsidRPr="00BD72D7">
        <w:rPr>
          <w:sz w:val="24"/>
          <w:szCs w:val="24"/>
        </w:rPr>
        <w:t>Proxy respondents are sought for respondents unable to participate for themselves in</w:t>
      </w:r>
      <w:r w:rsidRPr="00BD72D7">
        <w:rPr>
          <w:spacing w:val="-27"/>
          <w:sz w:val="24"/>
          <w:szCs w:val="24"/>
        </w:rPr>
        <w:t xml:space="preserve"> </w:t>
      </w:r>
      <w:r w:rsidRPr="00BD72D7">
        <w:rPr>
          <w:sz w:val="24"/>
          <w:szCs w:val="24"/>
        </w:rPr>
        <w:t>order to keep respondents in the survey over the life of the</w:t>
      </w:r>
      <w:r w:rsidRPr="00BD72D7">
        <w:rPr>
          <w:spacing w:val="-13"/>
          <w:sz w:val="24"/>
          <w:szCs w:val="24"/>
        </w:rPr>
        <w:t xml:space="preserve"> </w:t>
      </w:r>
      <w:r w:rsidRPr="00BD72D7">
        <w:rPr>
          <w:sz w:val="24"/>
          <w:szCs w:val="24"/>
        </w:rPr>
        <w:t>panel.</w:t>
      </w:r>
    </w:p>
    <w:p w14:paraId="3B1E9F0E" w14:textId="77777777" w:rsidR="0088452B" w:rsidRPr="00BD72D7" w:rsidRDefault="004112E2" w:rsidP="00BD72D7">
      <w:pPr>
        <w:pStyle w:val="ListParagraph"/>
        <w:numPr>
          <w:ilvl w:val="0"/>
          <w:numId w:val="1"/>
        </w:numPr>
        <w:tabs>
          <w:tab w:val="left" w:pos="920"/>
        </w:tabs>
        <w:spacing w:after="180"/>
        <w:ind w:left="720"/>
        <w:contextualSpacing/>
        <w:rPr>
          <w:sz w:val="24"/>
          <w:szCs w:val="24"/>
        </w:rPr>
      </w:pPr>
      <w:r w:rsidRPr="00BD72D7">
        <w:rPr>
          <w:sz w:val="24"/>
          <w:szCs w:val="24"/>
        </w:rPr>
        <w:t>Non-respondents are re-contacted by a refusal conversion</w:t>
      </w:r>
      <w:r w:rsidRPr="00BD72D7">
        <w:rPr>
          <w:spacing w:val="-20"/>
          <w:sz w:val="24"/>
          <w:szCs w:val="24"/>
        </w:rPr>
        <w:t xml:space="preserve"> </w:t>
      </w:r>
      <w:r w:rsidRPr="00BD72D7">
        <w:rPr>
          <w:sz w:val="24"/>
          <w:szCs w:val="24"/>
        </w:rPr>
        <w:t>specialist.</w:t>
      </w:r>
    </w:p>
    <w:p w14:paraId="20C8B5B4" w14:textId="48198AF3" w:rsidR="0088452B" w:rsidRPr="00BD72D7" w:rsidRDefault="004112E2" w:rsidP="00BD72D7">
      <w:pPr>
        <w:pStyle w:val="ListParagraph"/>
        <w:numPr>
          <w:ilvl w:val="0"/>
          <w:numId w:val="1"/>
        </w:numPr>
        <w:tabs>
          <w:tab w:val="left" w:pos="920"/>
        </w:tabs>
        <w:spacing w:after="180"/>
        <w:ind w:left="720"/>
        <w:contextualSpacing/>
        <w:jc w:val="both"/>
        <w:rPr>
          <w:sz w:val="24"/>
          <w:szCs w:val="24"/>
        </w:rPr>
      </w:pPr>
      <w:r w:rsidRPr="00BD72D7">
        <w:rPr>
          <w:sz w:val="24"/>
          <w:szCs w:val="24"/>
        </w:rPr>
        <w:t>A dedicated project email address (</w:t>
      </w:r>
      <w:hyperlink r:id="rId10" w:history="1">
        <w:r w:rsidR="00733EAB" w:rsidRPr="00BD72D7">
          <w:rPr>
            <w:rStyle w:val="Hyperlink"/>
            <w:sz w:val="24"/>
            <w:szCs w:val="24"/>
            <w:u w:color="0000FF"/>
          </w:rPr>
          <w:t xml:space="preserve">mcbs@norc.org) </w:t>
        </w:r>
      </w:hyperlink>
      <w:r w:rsidRPr="00BD72D7">
        <w:rPr>
          <w:sz w:val="24"/>
          <w:szCs w:val="24"/>
        </w:rPr>
        <w:t>and toll-free number (1-877-389- 3429) is available to answer respondent's questions. This information is contained on various materials provided to the</w:t>
      </w:r>
      <w:r w:rsidRPr="00BD72D7">
        <w:rPr>
          <w:spacing w:val="-10"/>
          <w:sz w:val="24"/>
          <w:szCs w:val="24"/>
        </w:rPr>
        <w:t xml:space="preserve"> </w:t>
      </w:r>
      <w:r w:rsidRPr="00BD72D7">
        <w:rPr>
          <w:sz w:val="24"/>
          <w:szCs w:val="24"/>
        </w:rPr>
        <w:t>respondent.</w:t>
      </w:r>
    </w:p>
    <w:p w14:paraId="4EEF7728" w14:textId="5C3245A2" w:rsidR="0088452B" w:rsidRPr="00BD72D7" w:rsidRDefault="004112E2" w:rsidP="00BD72D7">
      <w:pPr>
        <w:pStyle w:val="ListParagraph"/>
        <w:numPr>
          <w:ilvl w:val="0"/>
          <w:numId w:val="1"/>
        </w:numPr>
        <w:tabs>
          <w:tab w:val="left" w:pos="919"/>
          <w:tab w:val="left" w:pos="920"/>
        </w:tabs>
        <w:spacing w:after="180"/>
        <w:ind w:left="720"/>
        <w:contextualSpacing/>
        <w:rPr>
          <w:sz w:val="24"/>
          <w:szCs w:val="24"/>
        </w:rPr>
      </w:pPr>
      <w:r w:rsidRPr="00BD72D7">
        <w:rPr>
          <w:sz w:val="24"/>
          <w:szCs w:val="24"/>
        </w:rPr>
        <w:t>An MCBS website (mcbs.norc.org) contains information for respondents on</w:t>
      </w:r>
      <w:r w:rsidRPr="00BD72D7">
        <w:rPr>
          <w:spacing w:val="-27"/>
          <w:sz w:val="24"/>
          <w:szCs w:val="24"/>
        </w:rPr>
        <w:t xml:space="preserve"> </w:t>
      </w:r>
      <w:r w:rsidRPr="00BD72D7">
        <w:rPr>
          <w:sz w:val="24"/>
          <w:szCs w:val="24"/>
        </w:rPr>
        <w:t xml:space="preserve">the project. Respondents are also informed about the CMS MCBS Project Page – </w:t>
      </w:r>
      <w:hyperlink r:id="rId11" w:tooltip="CMS MCBS Project Page">
        <w:r w:rsidRPr="00BD72D7">
          <w:rPr>
            <w:sz w:val="24"/>
            <w:szCs w:val="24"/>
          </w:rPr>
          <w:t>www.cms.gov/mcbs</w:t>
        </w:r>
      </w:hyperlink>
    </w:p>
    <w:p w14:paraId="53BB1F48" w14:textId="77777777" w:rsidR="0088452B" w:rsidRPr="00BD72D7" w:rsidRDefault="004112E2" w:rsidP="00BD72D7">
      <w:pPr>
        <w:pStyle w:val="ListParagraph"/>
        <w:numPr>
          <w:ilvl w:val="0"/>
          <w:numId w:val="1"/>
        </w:numPr>
        <w:tabs>
          <w:tab w:val="left" w:pos="919"/>
          <w:tab w:val="left" w:pos="920"/>
        </w:tabs>
        <w:spacing w:after="180"/>
        <w:ind w:left="720"/>
        <w:contextualSpacing/>
        <w:rPr>
          <w:sz w:val="24"/>
          <w:szCs w:val="24"/>
        </w:rPr>
      </w:pPr>
      <w:r w:rsidRPr="00BD72D7">
        <w:rPr>
          <w:sz w:val="24"/>
          <w:szCs w:val="24"/>
        </w:rPr>
        <w:t>Respondents receive an annual MCBS newsletter, which includes information about</w:t>
      </w:r>
      <w:r w:rsidRPr="00BD72D7">
        <w:rPr>
          <w:spacing w:val="-24"/>
          <w:sz w:val="24"/>
          <w:szCs w:val="24"/>
        </w:rPr>
        <w:t xml:space="preserve"> </w:t>
      </w:r>
      <w:r w:rsidRPr="00BD72D7">
        <w:rPr>
          <w:sz w:val="24"/>
          <w:szCs w:val="24"/>
        </w:rPr>
        <w:t>the survey as well as seasonal topics such as winter safety tips for seniors. Attachment 2 contains an example of a recent</w:t>
      </w:r>
      <w:r w:rsidRPr="00BD72D7">
        <w:rPr>
          <w:spacing w:val="-13"/>
          <w:sz w:val="24"/>
          <w:szCs w:val="24"/>
        </w:rPr>
        <w:t xml:space="preserve"> </w:t>
      </w:r>
      <w:r w:rsidRPr="00BD72D7">
        <w:rPr>
          <w:sz w:val="24"/>
          <w:szCs w:val="24"/>
        </w:rPr>
        <w:t>newsletter.</w:t>
      </w:r>
    </w:p>
    <w:p w14:paraId="4CAC009F" w14:textId="77777777" w:rsidR="0088452B" w:rsidRPr="00BD72D7" w:rsidRDefault="004112E2" w:rsidP="00BD72D7">
      <w:pPr>
        <w:pStyle w:val="ListParagraph"/>
        <w:numPr>
          <w:ilvl w:val="0"/>
          <w:numId w:val="1"/>
        </w:numPr>
        <w:tabs>
          <w:tab w:val="left" w:pos="920"/>
        </w:tabs>
        <w:spacing w:after="180"/>
        <w:ind w:left="720"/>
        <w:contextualSpacing/>
        <w:rPr>
          <w:sz w:val="24"/>
          <w:szCs w:val="24"/>
        </w:rPr>
      </w:pPr>
      <w:r w:rsidRPr="00BD72D7">
        <w:rPr>
          <w:sz w:val="24"/>
          <w:szCs w:val="24"/>
        </w:rPr>
        <w:t>Whenever possible, the respondent is paired with the same interviewer throughout</w:t>
      </w:r>
      <w:r w:rsidRPr="00BD72D7">
        <w:rPr>
          <w:spacing w:val="-27"/>
          <w:sz w:val="24"/>
          <w:szCs w:val="24"/>
        </w:rPr>
        <w:t xml:space="preserve"> </w:t>
      </w:r>
      <w:r w:rsidRPr="00BD72D7">
        <w:rPr>
          <w:sz w:val="24"/>
          <w:szCs w:val="24"/>
        </w:rPr>
        <w:t>the survey. This maintains rapport and establishes continuity of process in the</w:t>
      </w:r>
      <w:r w:rsidRPr="00BD72D7">
        <w:rPr>
          <w:spacing w:val="-34"/>
          <w:sz w:val="24"/>
          <w:szCs w:val="24"/>
        </w:rPr>
        <w:t xml:space="preserve"> </w:t>
      </w:r>
      <w:r w:rsidRPr="00BD72D7">
        <w:rPr>
          <w:sz w:val="24"/>
          <w:szCs w:val="24"/>
        </w:rPr>
        <w:t>interview.</w:t>
      </w:r>
    </w:p>
    <w:p w14:paraId="3E2CB4FC" w14:textId="0799751D" w:rsidR="00BB2D9F" w:rsidRPr="00BD72D7" w:rsidRDefault="004112E2" w:rsidP="00BB2D9F">
      <w:pPr>
        <w:pStyle w:val="ListParagraph"/>
        <w:numPr>
          <w:ilvl w:val="0"/>
          <w:numId w:val="1"/>
        </w:numPr>
        <w:tabs>
          <w:tab w:val="left" w:pos="921"/>
          <w:tab w:val="left" w:pos="922"/>
        </w:tabs>
        <w:spacing w:after="180"/>
        <w:ind w:left="720"/>
        <w:contextualSpacing/>
        <w:rPr>
          <w:sz w:val="24"/>
          <w:szCs w:val="24"/>
        </w:rPr>
      </w:pPr>
      <w:r w:rsidRPr="00BD72D7">
        <w:rPr>
          <w:sz w:val="24"/>
          <w:szCs w:val="24"/>
        </w:rPr>
        <w:t>Interviewers are trained to utilize personal touches such as thank you notes and</w:t>
      </w:r>
      <w:r w:rsidRPr="00BD72D7">
        <w:rPr>
          <w:spacing w:val="-22"/>
          <w:sz w:val="24"/>
          <w:szCs w:val="24"/>
        </w:rPr>
        <w:t xml:space="preserve"> </w:t>
      </w:r>
      <w:r w:rsidRPr="00BD72D7">
        <w:rPr>
          <w:sz w:val="24"/>
          <w:szCs w:val="24"/>
        </w:rPr>
        <w:t>birthday cards to maintain contact with</w:t>
      </w:r>
      <w:r w:rsidRPr="00BD72D7">
        <w:rPr>
          <w:spacing w:val="-11"/>
          <w:sz w:val="24"/>
          <w:szCs w:val="24"/>
        </w:rPr>
        <w:t xml:space="preserve"> </w:t>
      </w:r>
      <w:r w:rsidRPr="00BD72D7">
        <w:rPr>
          <w:sz w:val="24"/>
          <w:szCs w:val="24"/>
        </w:rPr>
        <w:t>respondents.</w:t>
      </w:r>
      <w:bookmarkStart w:id="13" w:name="B4._Tests_of_Procedures_or_Methods"/>
      <w:bookmarkEnd w:id="13"/>
    </w:p>
    <w:p w14:paraId="10560013" w14:textId="0836E115" w:rsidR="00B41CCA" w:rsidRDefault="004112E2" w:rsidP="00BD72D7">
      <w:pPr>
        <w:pStyle w:val="BodyText"/>
      </w:pPr>
      <w:r>
        <w:lastRenderedPageBreak/>
        <w:t xml:space="preserve">A non-response bias analysis for the MCBS was conducted </w:t>
      </w:r>
      <w:r w:rsidR="00344404">
        <w:t xml:space="preserve">for the first time </w:t>
      </w:r>
      <w:r>
        <w:t>in 2017</w:t>
      </w:r>
      <w:r w:rsidR="00344404">
        <w:t xml:space="preserve"> and released as part of the 2015 MCBS Methodology Report</w:t>
      </w:r>
      <w:r w:rsidR="00344404">
        <w:rPr>
          <w:rStyle w:val="FootnoteReference"/>
        </w:rPr>
        <w:footnoteReference w:id="16"/>
      </w:r>
      <w:r>
        <w:t xml:space="preserve">. </w:t>
      </w:r>
      <w:r w:rsidR="00B41CCA">
        <w:t xml:space="preserve"> An updated non-response bias analysis for the MCBS is underway based on the 2018 Panel and will be released in the final 2018 Methodology Report. While non-response is carefully monitored every year, a complete non-response bias analysis is updated </w:t>
      </w:r>
      <w:r w:rsidR="00A43772">
        <w:t>every</w:t>
      </w:r>
      <w:r w:rsidR="00B41CCA">
        <w:t xml:space="preserve"> three years to ascertain trends both annually and for subpopulations. </w:t>
      </w:r>
    </w:p>
    <w:p w14:paraId="62201C00" w14:textId="4E4DA58E" w:rsidR="0088452B" w:rsidRDefault="004112E2" w:rsidP="00BD72D7">
      <w:pPr>
        <w:pStyle w:val="BodyText"/>
      </w:pPr>
      <w:r>
        <w:t xml:space="preserve">Fall 2015 respondents and non-respondents were compared on various measures, including frame characteristics, Medicare claims payments, and chronic conditions, in order to identify areas of potential bias. The only statistically significant differences were found among frame characteristics. For the 2015 Panel, non-respondents appear more likely to be female and older, and slightly less likely to be non- Hispanic black. Among the continuing panels, however, non-respondents tend to skew younger. None of the differences is large in a practical sense. The weighting procedure includes a raking step that accounts for all of the </w:t>
      </w:r>
      <w:r w:rsidRPr="00BD72D7">
        <w:t>frame</w:t>
      </w:r>
      <w:r>
        <w:t xml:space="preserve"> characteristics for which differences were found. Thus, the small potential bias identified via these analyses is expected to be minimized by the weighting procedures. In contrast to most surveys, the MCBS has a large amount of information to characterize non- respondents. This information, including Medicare claims data, can be used for imputation if necessary.</w:t>
      </w:r>
    </w:p>
    <w:p w14:paraId="41ECCBA7" w14:textId="344D9B63" w:rsidR="00B41CCA" w:rsidRDefault="004112E2" w:rsidP="006F001A">
      <w:pPr>
        <w:pStyle w:val="BodyText"/>
      </w:pPr>
      <w:r w:rsidRPr="00CA0928">
        <w:t>Over the rounds, the following patterns of nonresponse have been observed, which have or have not changed over time. In the most recent three rounds for which a full analysis of response rates have been completed, the round-level response rates for continuing panels remains high, ranging from 8</w:t>
      </w:r>
      <w:r w:rsidR="00B46BA7">
        <w:t>0.0</w:t>
      </w:r>
      <w:r w:rsidRPr="00CA0928">
        <w:t>% for the 201</w:t>
      </w:r>
      <w:r w:rsidR="00B46BA7">
        <w:t>5</w:t>
      </w:r>
      <w:r w:rsidRPr="00CA0928">
        <w:t xml:space="preserve"> panel in Round 7</w:t>
      </w:r>
      <w:r w:rsidR="00B46BA7">
        <w:t>6</w:t>
      </w:r>
      <w:r w:rsidRPr="00CA0928">
        <w:t xml:space="preserve"> to 96.</w:t>
      </w:r>
      <w:r w:rsidR="00B46BA7">
        <w:t>0</w:t>
      </w:r>
      <w:r w:rsidRPr="00CA0928">
        <w:t>% for the 201</w:t>
      </w:r>
      <w:r w:rsidR="00B46BA7">
        <w:t>2</w:t>
      </w:r>
      <w:r w:rsidRPr="00CA0928">
        <w:t xml:space="preserve"> panel in Round 7</w:t>
      </w:r>
      <w:r w:rsidR="00B46BA7">
        <w:t>5</w:t>
      </w:r>
      <w:r w:rsidRPr="00CA0928">
        <w:t>. Despite these high rates, each year continuing panels are subjected to a nonresponse adjustment based on new response propensity models by panel. Incoming panels at the first interview (e.g., the 2015 panel at Round 73) show a larger propensity for nonresponse due to having never been reached prior to the first interview. In Round 7</w:t>
      </w:r>
      <w:r w:rsidR="00B46BA7">
        <w:t>6</w:t>
      </w:r>
      <w:r w:rsidRPr="00CA0928">
        <w:t xml:space="preserve"> the response rate for the 201</w:t>
      </w:r>
      <w:r w:rsidR="00B46BA7">
        <w:t>6</w:t>
      </w:r>
      <w:r w:rsidRPr="00CA0928">
        <w:t xml:space="preserve"> </w:t>
      </w:r>
      <w:r w:rsidR="00B46BA7">
        <w:t>Incoming</w:t>
      </w:r>
      <w:r w:rsidRPr="00CA0928">
        <w:t xml:space="preserve"> panel was 5</w:t>
      </w:r>
      <w:r w:rsidR="00B46BA7">
        <w:t>4</w:t>
      </w:r>
      <w:r w:rsidRPr="00CA0928">
        <w:t>.</w:t>
      </w:r>
      <w:r w:rsidR="00B46BA7">
        <w:t>7</w:t>
      </w:r>
      <w:r w:rsidRPr="00CA0928">
        <w:t>%. Once</w:t>
      </w:r>
      <w:r>
        <w:t xml:space="preserve"> again we rely on cells derived from response propensity models to account for differential effects of demographic and geographic characteristics on the resulting data. In 201</w:t>
      </w:r>
      <w:r w:rsidR="006A7803">
        <w:t>6</w:t>
      </w:r>
      <w:r>
        <w:t xml:space="preserve"> the most closely related covariates to response propensity in the incoming panel were: the mean response rate over the previous 5 years in the same county; entitlement for Part B (2-level: yes, no); </w:t>
      </w:r>
      <w:r w:rsidR="008C09A7">
        <w:t>age category (</w:t>
      </w:r>
      <w:r w:rsidR="002F52B9">
        <w:t>7</w:t>
      </w:r>
      <w:r w:rsidR="008C09A7">
        <w:t>-level</w:t>
      </w:r>
      <w:r w:rsidR="002F52B9">
        <w:t>: under 45, 45 to 64, 65 to 69, 70 to 74, 75 to 79, 80 to 84, and 85 years or older</w:t>
      </w:r>
      <w:r w:rsidR="008C09A7">
        <w:t xml:space="preserve">); and </w:t>
      </w:r>
      <w:r w:rsidR="002F52B9">
        <w:t>tract-level median household income for households where the householder is at least 65 years of age (4-level: quartiles of median household income in the past 12 months, in 2015 inflation-adjusted dollars)</w:t>
      </w:r>
      <w:r>
        <w:t>. By accounting for these characteristics in constructing the adjustment cells, we reduce the potential for nonresponse bias that could arise due to these differential factors.</w:t>
      </w:r>
      <w:r w:rsidR="00B41CCA">
        <w:t xml:space="preserve"> </w:t>
      </w:r>
    </w:p>
    <w:p w14:paraId="78F456C8" w14:textId="77777777" w:rsidR="00A8726C" w:rsidRDefault="004112E2" w:rsidP="00BD72D7">
      <w:pPr>
        <w:pStyle w:val="BodyText"/>
      </w:pPr>
      <w:r>
        <w:t xml:space="preserve">Adaptive design methods have also been applied to measure the representativeness of the MCBS incoming sample. In 2017, CMS conducted a review of the Representativity Indicators (R- indicators) or metrics for the Fall 2017 Baseline interview to monitor the representativeness of the achieved sample. The R-indicators provided a quantitative assessment of which segments of the sample were over/under producing and causing the achieved sample to be imbalanced in terms of sample representativeness. </w:t>
      </w:r>
    </w:p>
    <w:p w14:paraId="5CBF0C65" w14:textId="0C23C377" w:rsidR="00A8726C" w:rsidRDefault="00A8726C" w:rsidP="00BD72D7">
      <w:pPr>
        <w:pStyle w:val="BodyText"/>
      </w:pPr>
      <w:r>
        <w:t xml:space="preserve">A sample R-indictor as well as two partial R-indicators (variable and category) are used to monitor representativeness of the panel. The variable R-indicator measures the representativeness of the sample associated with each variable (looking at the strength of each </w:t>
      </w:r>
      <w:r>
        <w:lastRenderedPageBreak/>
        <w:t xml:space="preserve">co-variate subpopulation such as race, ethnicity, age, sex, region) to predict response propensity. The category R-indicator then looks at the categories of each variable to measure representativeness of the responding sample.  </w:t>
      </w:r>
    </w:p>
    <w:p w14:paraId="1B15D40A" w14:textId="6A018E58" w:rsidR="00E2475C" w:rsidRDefault="004112E2" w:rsidP="00BD72D7">
      <w:pPr>
        <w:pStyle w:val="BodyText"/>
      </w:pPr>
      <w:r>
        <w:t>In Fall 2016 and Fall 2017, R-indicators were not observed outside these thresholds; consequently, no data collection interventions were needed to improve the representativ</w:t>
      </w:r>
      <w:r w:rsidR="00B46BA7">
        <w:t>eness</w:t>
      </w:r>
      <w:r>
        <w:t xml:space="preserve"> of the achieved sample.</w:t>
      </w:r>
      <w:r w:rsidR="00A8726C">
        <w:t xml:space="preserve"> Use of R-indicators, along with </w:t>
      </w:r>
      <w:r w:rsidR="00CB154A">
        <w:t xml:space="preserve">a </w:t>
      </w:r>
      <w:r w:rsidR="00A8726C">
        <w:t>continual review of annual and historical response rates and non-response bias analysis are important tools in understanding response and ensuring that the sample as a whole, as well as subpopulations</w:t>
      </w:r>
      <w:r w:rsidR="00CB154A">
        <w:t>,</w:t>
      </w:r>
      <w:r w:rsidR="00A8726C">
        <w:t xml:space="preserve"> are represented to produce high quality data.</w:t>
      </w:r>
    </w:p>
    <w:p w14:paraId="2F7442CC" w14:textId="77777777" w:rsidR="00E2475C" w:rsidRPr="00BB2D9F" w:rsidRDefault="00E2475C" w:rsidP="00BD72D7">
      <w:pPr>
        <w:pStyle w:val="BodyText"/>
      </w:pPr>
    </w:p>
    <w:p w14:paraId="5464AC65" w14:textId="1638B994" w:rsidR="0088452B" w:rsidRDefault="004112E2" w:rsidP="00BB2D9F">
      <w:pPr>
        <w:pStyle w:val="Heading3"/>
      </w:pPr>
      <w:bookmarkStart w:id="14" w:name="_Toc15975253"/>
      <w:r>
        <w:t>B4.</w:t>
      </w:r>
      <w:r w:rsidR="00BB2D9F">
        <w:tab/>
      </w:r>
      <w:r>
        <w:t>Tests of Procedures or Methods</w:t>
      </w:r>
      <w:bookmarkEnd w:id="14"/>
    </w:p>
    <w:p w14:paraId="353674A3" w14:textId="2C006360" w:rsidR="0088452B" w:rsidRDefault="004112E2" w:rsidP="00BD72D7">
      <w:pPr>
        <w:pStyle w:val="BodyText"/>
      </w:pPr>
      <w:r>
        <w:t>MCBS’ generic clearance for Questionnaire Testing and Methodological Research for the MCBS was approved by OMB in May 2015</w:t>
      </w:r>
      <w:r w:rsidR="00A13F15">
        <w:t xml:space="preserve"> and received approval for an extension without change on May 18, 2018</w:t>
      </w:r>
      <w:r>
        <w:t xml:space="preserve"> (OMB No. 0938-1275, expiration 05/31/20</w:t>
      </w:r>
      <w:r w:rsidR="00F60E6D">
        <w:t>21</w:t>
      </w:r>
      <w:r>
        <w:t>). The generic clearance encompasses development and testing of MCBS questionnaires, instrumentation, and methodological experiments. It contains approval for seven types of potential research activities:</w:t>
      </w:r>
    </w:p>
    <w:p w14:paraId="08D69DC7" w14:textId="6EB98D04" w:rsidR="00704BE0" w:rsidRDefault="004112E2" w:rsidP="00BD72D7">
      <w:pPr>
        <w:pStyle w:val="BodyText"/>
      </w:pPr>
      <w:r>
        <w:t>1) cognitive interviewing, 2) focus groups, 3) usability testing, 4) field testing, 5) respondent debriefing questionnaire, 6) split ballot and other methodological experiments, and 7) research about incentives. Any future changes to the MCBS instrumentation, data collection methods, or procedures that require testing will be submitted as individual collection requests under the generic clearance.</w:t>
      </w:r>
      <w:bookmarkStart w:id="15" w:name="B5._Individuals_Consulted_on_Statistical"/>
      <w:bookmarkEnd w:id="15"/>
    </w:p>
    <w:p w14:paraId="7AFF8BB6" w14:textId="77777777" w:rsidR="0088452B" w:rsidRDefault="004112E2" w:rsidP="00BB2D9F">
      <w:pPr>
        <w:pStyle w:val="Heading3"/>
      </w:pPr>
      <w:bookmarkStart w:id="16" w:name="_Toc15975254"/>
      <w:r>
        <w:t>B5. Individuals Consulted on Statistical Aspects of Design</w:t>
      </w:r>
      <w:bookmarkEnd w:id="16"/>
    </w:p>
    <w:p w14:paraId="60F7D3D9" w14:textId="5F63CD8F" w:rsidR="0088452B" w:rsidRPr="00BB2D9F" w:rsidRDefault="004112E2" w:rsidP="00BB2D9F">
      <w:pPr>
        <w:pStyle w:val="BodyText"/>
      </w:pPr>
      <w:r>
        <w:t>The person responsible for statistical aspects of design is:</w:t>
      </w:r>
    </w:p>
    <w:p w14:paraId="1E87255E" w14:textId="79C5A64B" w:rsidR="0088452B" w:rsidRDefault="006A4E68" w:rsidP="00BD72D7">
      <w:pPr>
        <w:pStyle w:val="BodyText"/>
        <w:spacing w:after="0"/>
        <w:ind w:left="720"/>
      </w:pPr>
      <w:r>
        <w:t>Edward Mulrow</w:t>
      </w:r>
      <w:r w:rsidR="004112E2">
        <w:t>, Ph.D.  Vice President</w:t>
      </w:r>
    </w:p>
    <w:p w14:paraId="1B09B940" w14:textId="77777777" w:rsidR="00F60E6D" w:rsidRDefault="004112E2" w:rsidP="00BD72D7">
      <w:pPr>
        <w:pStyle w:val="BodyText"/>
        <w:spacing w:after="0"/>
        <w:ind w:left="720"/>
      </w:pPr>
      <w:r>
        <w:t xml:space="preserve">NORC at the University of Chicago </w:t>
      </w:r>
    </w:p>
    <w:p w14:paraId="49057F0D" w14:textId="2B87D2CF" w:rsidR="008174FC" w:rsidRDefault="006A4E68" w:rsidP="00BD72D7">
      <w:pPr>
        <w:pStyle w:val="BodyText"/>
        <w:spacing w:after="0"/>
        <w:ind w:left="720"/>
      </w:pPr>
      <w:r>
        <w:t>4350 East-West Highway, 8</w:t>
      </w:r>
      <w:r w:rsidRPr="006A4E68">
        <w:rPr>
          <w:vertAlign w:val="superscript"/>
        </w:rPr>
        <w:t>th</w:t>
      </w:r>
      <w:r>
        <w:t xml:space="preserve"> Floor</w:t>
      </w:r>
    </w:p>
    <w:p w14:paraId="4AB4F4AC" w14:textId="704D3B65" w:rsidR="0088452B" w:rsidRDefault="00B76263" w:rsidP="00BD72D7">
      <w:pPr>
        <w:pStyle w:val="BodyText"/>
        <w:spacing w:after="0"/>
        <w:ind w:left="720"/>
      </w:pPr>
      <w:r>
        <w:t>Bethesda, MD 2081</w:t>
      </w:r>
      <w:r w:rsidR="006A4E68">
        <w:t>4</w:t>
      </w:r>
    </w:p>
    <w:p w14:paraId="1B1B3DBB" w14:textId="6DE5859D" w:rsidR="0088452B" w:rsidRDefault="006A4E68" w:rsidP="00BD72D7">
      <w:pPr>
        <w:pStyle w:val="BodyText"/>
        <w:spacing w:after="0"/>
        <w:ind w:left="720"/>
      </w:pPr>
      <w:r>
        <w:t>(301) 634-9441</w:t>
      </w:r>
    </w:p>
    <w:p w14:paraId="7F1C0134" w14:textId="5E834C89" w:rsidR="0088452B" w:rsidRDefault="002519D9" w:rsidP="00BD72D7">
      <w:pPr>
        <w:pStyle w:val="BodyText"/>
        <w:spacing w:after="0"/>
        <w:ind w:left="720"/>
      </w:pPr>
      <w:hyperlink r:id="rId12" w:history="1">
        <w:r w:rsidR="006A4E68" w:rsidRPr="00823E40">
          <w:rPr>
            <w:rStyle w:val="Hyperlink"/>
          </w:rPr>
          <w:t>Mulrow-Edward@norc.org</w:t>
        </w:r>
      </w:hyperlink>
      <w:r w:rsidR="006A4E68">
        <w:t xml:space="preserve"> </w:t>
      </w:r>
    </w:p>
    <w:p w14:paraId="706712A9" w14:textId="77777777" w:rsidR="0088452B" w:rsidRDefault="004112E2" w:rsidP="00BD72D7">
      <w:pPr>
        <w:pStyle w:val="BodyText"/>
        <w:spacing w:before="240"/>
      </w:pPr>
      <w:r>
        <w:t>The contractor collecting the information is NORC at the University of Chicago.</w:t>
      </w:r>
    </w:p>
    <w:sectPr w:rsidR="0088452B" w:rsidSect="003135A3">
      <w:footerReference w:type="default" r:id="rId13"/>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1CBB7" w14:textId="77777777" w:rsidR="0077150C" w:rsidRDefault="0077150C">
      <w:r>
        <w:separator/>
      </w:r>
    </w:p>
  </w:endnote>
  <w:endnote w:type="continuationSeparator" w:id="0">
    <w:p w14:paraId="479ACA26" w14:textId="77777777" w:rsidR="0077150C" w:rsidRDefault="0077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6B32" w14:textId="31ED8F34" w:rsidR="0077150C" w:rsidRPr="00200E3E" w:rsidRDefault="0077150C"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2519D9">
      <w:rPr>
        <w:noProof/>
        <w:sz w:val="20"/>
        <w:szCs w:val="20"/>
      </w:rPr>
      <w:t>i</w:t>
    </w:r>
    <w:r w:rsidRPr="00200E3E">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06CF" w14:textId="114E3C72" w:rsidR="0077150C" w:rsidRPr="00200E3E" w:rsidRDefault="0077150C" w:rsidP="00200E3E">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2519D9">
      <w:rPr>
        <w:noProof/>
        <w:sz w:val="20"/>
        <w:szCs w:val="20"/>
      </w:rPr>
      <w:t>19</w:t>
    </w:r>
    <w:r w:rsidRPr="00200E3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0BB1" w14:textId="77777777" w:rsidR="0077150C" w:rsidRDefault="0077150C">
      <w:r>
        <w:separator/>
      </w:r>
    </w:p>
  </w:footnote>
  <w:footnote w:type="continuationSeparator" w:id="0">
    <w:p w14:paraId="702B1708" w14:textId="77777777" w:rsidR="0077150C" w:rsidRDefault="0077150C">
      <w:r>
        <w:continuationSeparator/>
      </w:r>
    </w:p>
  </w:footnote>
  <w:footnote w:id="1">
    <w:p w14:paraId="38F8335A" w14:textId="542FA515" w:rsidR="0077150C" w:rsidRPr="00BD72D7" w:rsidRDefault="0077150C" w:rsidP="00200E3E">
      <w:pPr>
        <w:spacing w:before="66" w:line="259" w:lineRule="auto"/>
        <w:ind w:left="120" w:right="175"/>
        <w:rPr>
          <w:sz w:val="20"/>
          <w:szCs w:val="20"/>
        </w:rPr>
      </w:pPr>
      <w:r w:rsidRPr="00BD72D7">
        <w:rPr>
          <w:rStyle w:val="FootnoteReference"/>
          <w:sz w:val="20"/>
          <w:szCs w:val="20"/>
        </w:rPr>
        <w:footnoteRef/>
      </w:r>
      <w:r w:rsidRPr="00BD72D7">
        <w:rPr>
          <w:sz w:val="20"/>
          <w:szCs w:val="20"/>
        </w:rPr>
        <w:t xml:space="preserve"> Note that the historical target of 11,500 responding beneficiaries across all panels was not achievable in 2018; the target was reduced to 9,467, which was the maximum number of completed interviews achievable within budget.</w:t>
      </w:r>
    </w:p>
  </w:footnote>
  <w:footnote w:id="2">
    <w:p w14:paraId="228A449D" w14:textId="4EE6A997" w:rsidR="0077150C" w:rsidRPr="00BD72D7" w:rsidRDefault="0077150C">
      <w:pPr>
        <w:pStyle w:val="FootnoteText"/>
      </w:pPr>
      <w:r w:rsidRPr="00BD72D7">
        <w:rPr>
          <w:rStyle w:val="FootnoteReference"/>
        </w:rPr>
        <w:footnoteRef/>
      </w:r>
      <w:r w:rsidRPr="00BD72D7">
        <w:t xml:space="preserve"> Note that prior to 2017, 107 PSUs were used for sampling for the MCBS. These included three PSUs in Puerto Rico. Beginning in 2017, Puerto Rico was removed from the MCBS sampling frame.</w:t>
      </w:r>
    </w:p>
  </w:footnote>
  <w:footnote w:id="3">
    <w:p w14:paraId="75EBE638" w14:textId="7BAF5841" w:rsidR="0077150C" w:rsidRPr="00BD72D7" w:rsidRDefault="0077150C">
      <w:pPr>
        <w:pStyle w:val="FootnoteText"/>
      </w:pPr>
      <w:r w:rsidRPr="00BD72D7">
        <w:rPr>
          <w:rStyle w:val="FootnoteReference"/>
        </w:rPr>
        <w:footnoteRef/>
      </w:r>
      <w:r w:rsidRPr="00BD72D7">
        <w:t xml:space="preserve"> Beginning in 2017, the 18 SSUs selected from the three Puerto Rico PSUs were removed from the sampling frame, leaving 685 SSUs for sampling for the MCBS.</w:t>
      </w:r>
    </w:p>
  </w:footnote>
  <w:footnote w:id="4">
    <w:p w14:paraId="6CAC799E" w14:textId="196FE444" w:rsidR="0077150C" w:rsidRPr="00BD72D7" w:rsidRDefault="0077150C" w:rsidP="00E47D6C">
      <w:pPr>
        <w:spacing w:before="66" w:line="259" w:lineRule="auto"/>
        <w:ind w:left="120" w:right="270" w:hanging="1"/>
        <w:rPr>
          <w:sz w:val="20"/>
          <w:szCs w:val="20"/>
        </w:rPr>
      </w:pPr>
      <w:r w:rsidRPr="00BD72D7">
        <w:rPr>
          <w:rStyle w:val="FootnoteReference"/>
          <w:sz w:val="20"/>
          <w:szCs w:val="20"/>
        </w:rPr>
        <w:footnoteRef/>
      </w:r>
      <w:r w:rsidRPr="00BD72D7">
        <w:rPr>
          <w:sz w:val="20"/>
          <w:szCs w:val="20"/>
        </w:rPr>
        <w:t xml:space="preserve"> For example, persons who became eligible for Medicare during 2015 could have incurred health care costs in 2015. By including such persons in the sampling process up to a year earlier than was done previously, they can be appropriately represented in the 2015 Cost Supplement File up to a year earlier.</w:t>
      </w:r>
    </w:p>
    <w:p w14:paraId="54A2137B" w14:textId="6305B2E2" w:rsidR="0077150C" w:rsidRPr="00BD72D7" w:rsidRDefault="0077150C">
      <w:pPr>
        <w:pStyle w:val="FootnoteText"/>
      </w:pPr>
    </w:p>
  </w:footnote>
  <w:footnote w:id="5">
    <w:p w14:paraId="21685C76" w14:textId="3D610CA1" w:rsidR="0077150C" w:rsidRPr="00BD72D7" w:rsidRDefault="0077150C">
      <w:pPr>
        <w:pStyle w:val="FootnoteText"/>
      </w:pPr>
      <w:r w:rsidRPr="00BD72D7">
        <w:rPr>
          <w:rStyle w:val="FootnoteReference"/>
        </w:rPr>
        <w:footnoteRef/>
      </w:r>
      <w:r w:rsidRPr="00BD72D7">
        <w:t xml:space="preserve"> Events and costs incurred after enrollment in Medicare but prior to the first interview.</w:t>
      </w:r>
    </w:p>
  </w:footnote>
  <w:footnote w:id="6">
    <w:p w14:paraId="3134B3DB" w14:textId="11085AD5" w:rsidR="0077150C" w:rsidRPr="00BD72D7" w:rsidRDefault="0077150C">
      <w:pPr>
        <w:pStyle w:val="FootnoteText"/>
      </w:pPr>
      <w:r w:rsidRPr="00BD72D7">
        <w:rPr>
          <w:rStyle w:val="FootnoteReference"/>
        </w:rPr>
        <w:footnoteRef/>
      </w:r>
      <w:r w:rsidRPr="00BD72D7">
        <w:t xml:space="preserve"> Physical measures items in the PXQ section were migrated from the HFQ to a separate questionnaire section for ease of administration and data processing.</w:t>
      </w:r>
    </w:p>
  </w:footnote>
  <w:footnote w:id="7">
    <w:p w14:paraId="6D2A4067" w14:textId="016D4740" w:rsidR="0077150C" w:rsidRPr="00BD72D7" w:rsidRDefault="0077150C">
      <w:pPr>
        <w:pStyle w:val="FootnoteText"/>
      </w:pPr>
      <w:r w:rsidRPr="00BD72D7">
        <w:rPr>
          <w:rStyle w:val="FootnoteReference"/>
        </w:rPr>
        <w:footnoteRef/>
      </w:r>
      <w:r w:rsidRPr="00BD72D7">
        <w:t xml:space="preserve"> Cognitive measures items in the CMQ section were migrated from the HFQ to a separate questionnaire section for ease of administration and data processing.</w:t>
      </w:r>
    </w:p>
  </w:footnote>
  <w:footnote w:id="8">
    <w:p w14:paraId="13AC74E6" w14:textId="0E13DE0E" w:rsidR="0077150C" w:rsidRPr="00BD72D7" w:rsidRDefault="0077150C">
      <w:pPr>
        <w:pStyle w:val="FootnoteText"/>
      </w:pPr>
      <w:r w:rsidRPr="00BD72D7">
        <w:rPr>
          <w:rStyle w:val="FootnoteReference"/>
        </w:rPr>
        <w:footnoteRef/>
      </w:r>
      <w:r w:rsidRPr="00BD72D7">
        <w:t xml:space="preserve"> Gahche, J.J., et al., </w:t>
      </w:r>
      <w:r w:rsidRPr="00BD72D7">
        <w:rPr>
          <w:i/>
        </w:rPr>
        <w:t>Dietary Supplement Use Was Very High among Older Adults in the United States in 2011-2014.</w:t>
      </w:r>
      <w:r w:rsidRPr="00BD72D7">
        <w:t xml:space="preserve"> J Nutr, 2017. </w:t>
      </w:r>
      <w:r w:rsidRPr="00BD72D7">
        <w:rPr>
          <w:b/>
        </w:rPr>
        <w:t>147</w:t>
      </w:r>
      <w:r w:rsidRPr="00BD72D7">
        <w:t>(10): p. 1968-1976.</w:t>
      </w:r>
    </w:p>
  </w:footnote>
  <w:footnote w:id="9">
    <w:p w14:paraId="3DA1ACC7" w14:textId="4470D261" w:rsidR="0077150C" w:rsidRPr="00BD72D7" w:rsidRDefault="0077150C">
      <w:pPr>
        <w:pStyle w:val="FootnoteText"/>
      </w:pPr>
      <w:r w:rsidRPr="00BD72D7">
        <w:rPr>
          <w:rStyle w:val="FootnoteReference"/>
        </w:rPr>
        <w:footnoteRef/>
      </w:r>
      <w:r w:rsidRPr="00BD72D7">
        <w:t xml:space="preserve"> Bandeen-Roche, K., et al., </w:t>
      </w:r>
      <w:r w:rsidRPr="00BD72D7">
        <w:rPr>
          <w:i/>
        </w:rPr>
        <w:t>Frailty in Older Adults: A Nationally Representative Profile in the United States.</w:t>
      </w:r>
      <w:r w:rsidRPr="00BD72D7">
        <w:t xml:space="preserve"> J Gerontol A Biol Sci Med Sci, 2015. </w:t>
      </w:r>
      <w:r w:rsidRPr="00BD72D7">
        <w:rPr>
          <w:b/>
        </w:rPr>
        <w:t>70</w:t>
      </w:r>
      <w:r w:rsidRPr="00BD72D7">
        <w:t>(11): p. 1427-34.</w:t>
      </w:r>
    </w:p>
  </w:footnote>
  <w:footnote w:id="10">
    <w:p w14:paraId="48F89099" w14:textId="5F135038" w:rsidR="0077150C" w:rsidRPr="00BD72D7" w:rsidRDefault="0077150C" w:rsidP="00105272">
      <w:pPr>
        <w:spacing w:after="120"/>
        <w:rPr>
          <w:bCs/>
          <w:sz w:val="20"/>
          <w:szCs w:val="20"/>
        </w:rPr>
      </w:pPr>
      <w:r w:rsidRPr="00BD72D7">
        <w:rPr>
          <w:rStyle w:val="FootnoteReference"/>
          <w:sz w:val="20"/>
          <w:szCs w:val="20"/>
        </w:rPr>
        <w:footnoteRef/>
      </w:r>
      <w:r w:rsidRPr="00BD72D7">
        <w:rPr>
          <w:sz w:val="20"/>
          <w:szCs w:val="20"/>
        </w:rPr>
        <w:t xml:space="preserve"> Sasaki H, Kasagi F, Yamada M, and Fujita S. 2007. “Grip Strength Predicts Cause-Specific Mortality in Middle-Aged and Elderly Persons.” The American Journal of Medicine, 120: 337-342.</w:t>
      </w:r>
    </w:p>
  </w:footnote>
  <w:footnote w:id="11">
    <w:p w14:paraId="258BD45D" w14:textId="7073C857" w:rsidR="0077150C" w:rsidRPr="00BD72D7" w:rsidRDefault="0077150C" w:rsidP="00105272">
      <w:pPr>
        <w:spacing w:after="120"/>
        <w:rPr>
          <w:sz w:val="20"/>
          <w:szCs w:val="20"/>
        </w:rPr>
      </w:pPr>
      <w:r w:rsidRPr="00BD72D7">
        <w:rPr>
          <w:rStyle w:val="FootnoteReference"/>
          <w:sz w:val="20"/>
          <w:szCs w:val="20"/>
        </w:rPr>
        <w:footnoteRef/>
      </w:r>
      <w:r w:rsidRPr="00BD72D7">
        <w:rPr>
          <w:sz w:val="20"/>
          <w:szCs w:val="20"/>
        </w:rPr>
        <w:t xml:space="preserve"> Roberts HC, Denison HJ, Martin HJ, Patel HP, Syddall H, Cooper C, Sayer AA. 2011. “A Review of the Measurement of Grip Strength in Clinical and Epidemiological Studies: Towards a Standardised Approach. Age and Ageing, 40(4):423-429. doi: 10.1093/ageing/afr051</w:t>
      </w:r>
    </w:p>
  </w:footnote>
  <w:footnote w:id="12">
    <w:p w14:paraId="55342AF9" w14:textId="4E843D4A" w:rsidR="0077150C" w:rsidRPr="00BD72D7" w:rsidRDefault="0077150C">
      <w:pPr>
        <w:pStyle w:val="FootnoteText"/>
      </w:pPr>
      <w:r w:rsidRPr="00BD72D7">
        <w:rPr>
          <w:rStyle w:val="FootnoteReference"/>
        </w:rPr>
        <w:footnoteRef/>
      </w:r>
      <w:r w:rsidRPr="00BD72D7">
        <w:t xml:space="preserve"> Fried, L.P., et al., </w:t>
      </w:r>
      <w:r w:rsidRPr="00BD72D7">
        <w:rPr>
          <w:i/>
        </w:rPr>
        <w:t>Frailty in older adults: evidence for a phenotype.</w:t>
      </w:r>
      <w:r w:rsidRPr="00BD72D7">
        <w:t xml:space="preserve"> J Gerontol A Biol Sci Med Sci, 2001. </w:t>
      </w:r>
      <w:r w:rsidRPr="00BD72D7">
        <w:rPr>
          <w:b/>
        </w:rPr>
        <w:t>56</w:t>
      </w:r>
      <w:r w:rsidRPr="00BD72D7">
        <w:t>(3): p. M146-56.</w:t>
      </w:r>
    </w:p>
  </w:footnote>
  <w:footnote w:id="13">
    <w:p w14:paraId="09480784" w14:textId="06A378A2" w:rsidR="0077150C" w:rsidRPr="00BD72D7" w:rsidRDefault="0077150C" w:rsidP="0033227E">
      <w:pPr>
        <w:rPr>
          <w:sz w:val="20"/>
          <w:szCs w:val="20"/>
        </w:rPr>
      </w:pPr>
      <w:r w:rsidRPr="00BD72D7">
        <w:rPr>
          <w:rStyle w:val="FootnoteReference"/>
          <w:sz w:val="20"/>
          <w:szCs w:val="20"/>
        </w:rPr>
        <w:footnoteRef/>
      </w:r>
      <w:r w:rsidRPr="00BD72D7">
        <w:rPr>
          <w:sz w:val="20"/>
          <w:szCs w:val="20"/>
        </w:rPr>
        <w:t xml:space="preserve"> Gershon R.C., Wagster M.V., Hendrie H.C., Fox N.A., Cook K.F., Nowinski C.J. (2013). NIH Toolbox for Assessment of Neurological and Behavioral Function. Neurology; 80 (11 Supplement 3). </w:t>
      </w:r>
    </w:p>
  </w:footnote>
  <w:footnote w:id="14">
    <w:p w14:paraId="53010A81" w14:textId="48579998" w:rsidR="0077150C" w:rsidRPr="00BD72D7" w:rsidRDefault="0077150C" w:rsidP="0033227E">
      <w:pPr>
        <w:rPr>
          <w:sz w:val="20"/>
          <w:szCs w:val="20"/>
        </w:rPr>
      </w:pPr>
      <w:r w:rsidRPr="00BD72D7">
        <w:rPr>
          <w:sz w:val="20"/>
          <w:szCs w:val="20"/>
        </w:rPr>
        <w:footnoteRef/>
      </w:r>
      <w:r w:rsidRPr="00BD72D7">
        <w:rPr>
          <w:sz w:val="20"/>
          <w:szCs w:val="20"/>
        </w:rPr>
        <w:t xml:space="preserve"> Reuban D.B., Magasi S., McCreath H.E., Bohannon R.W., Wang YC., Bubela D.J., Rymer W.Z., Beaumont J., Rine R.M., Lai JS., Gerson R.C. (2013). Motor assessment using the NIH Toolbox. Neurology; 80 (11 Supplement 3). </w:t>
      </w:r>
    </w:p>
  </w:footnote>
  <w:footnote w:id="15">
    <w:p w14:paraId="4A3F08D5" w14:textId="77777777" w:rsidR="0077150C" w:rsidRPr="00BD72D7" w:rsidRDefault="0077150C">
      <w:pPr>
        <w:rPr>
          <w:sz w:val="20"/>
          <w:szCs w:val="20"/>
        </w:rPr>
      </w:pPr>
      <w:r w:rsidRPr="00BD72D7">
        <w:rPr>
          <w:sz w:val="20"/>
          <w:szCs w:val="20"/>
        </w:rPr>
        <w:footnoteRef/>
      </w:r>
      <w:r w:rsidRPr="00BD72D7">
        <w:rPr>
          <w:sz w:val="20"/>
          <w:szCs w:val="20"/>
        </w:rPr>
        <w:t xml:space="preserve"> Beaumont J.L., Havlik R., Cook K.F., Hays R.D., Wallner-Allen K., Korper S.P., Lai JS., Nord C., Zill N., Choi S., Yost K.J., Ustsinovich V., Brouwers P., Hoffman H.J., Gerson R. (2013). Norming plans for the NIH Toolbox. Neurology; 80 (11 Supplement 3). </w:t>
      </w:r>
    </w:p>
    <w:p w14:paraId="175A0BA7" w14:textId="182E7B5B" w:rsidR="0077150C" w:rsidRPr="00BD72D7" w:rsidRDefault="0077150C">
      <w:pPr>
        <w:pStyle w:val="FootnoteText"/>
      </w:pPr>
    </w:p>
  </w:footnote>
  <w:footnote w:id="16">
    <w:p w14:paraId="27FE04E4" w14:textId="6BA7EFCF" w:rsidR="0077150C" w:rsidRDefault="0077150C">
      <w:pPr>
        <w:pStyle w:val="FootnoteText"/>
      </w:pPr>
      <w:r>
        <w:rPr>
          <w:rStyle w:val="FootnoteReference"/>
        </w:rPr>
        <w:footnoteRef/>
      </w:r>
      <w:r>
        <w:t xml:space="preserve"> </w:t>
      </w:r>
      <w:hyperlink r:id="rId1" w:history="1">
        <w:r>
          <w:rPr>
            <w:rStyle w:val="Hyperlink"/>
          </w:rPr>
          <w:t>https://www.cms.gov/Research-Statistics-Data-and-Systems/Research/MCBS/Codebooks-Items/2015_MCBS_Methods_Report</w:t>
        </w:r>
      </w:hyperlink>
    </w:p>
    <w:p w14:paraId="24A7B6B0" w14:textId="77777777" w:rsidR="0077150C" w:rsidRDefault="0077150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E215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98B8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001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4C04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1EA09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001D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6229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0A1B60"/>
    <w:lvl w:ilvl="0">
      <w:start w:val="1"/>
      <w:numFmt w:val="bullet"/>
      <w:pStyle w:val="ListBullet2"/>
      <w:lvlText w:val="●"/>
      <w:lvlJc w:val="left"/>
      <w:pPr>
        <w:ind w:left="720" w:hanging="360"/>
      </w:pPr>
      <w:rPr>
        <w:rFonts w:ascii="Arial" w:hAnsi="Arial" w:hint="default"/>
        <w:sz w:val="20"/>
      </w:rPr>
    </w:lvl>
  </w:abstractNum>
  <w:abstractNum w:abstractNumId="8" w15:restartNumberingAfterBreak="0">
    <w:nsid w:val="FFFFFF88"/>
    <w:multiLevelType w:val="singleLevel"/>
    <w:tmpl w:val="6FFA6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7EC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2BD4"/>
    <w:multiLevelType w:val="hybridMultilevel"/>
    <w:tmpl w:val="5956A306"/>
    <w:lvl w:ilvl="0" w:tplc="AC26A54A">
      <w:start w:val="1"/>
      <w:numFmt w:val="lowerLetter"/>
      <w:lvlText w:val="%1."/>
      <w:lvlJc w:val="left"/>
      <w:pPr>
        <w:ind w:left="940" w:hanging="360"/>
      </w:pPr>
      <w:rPr>
        <w:rFonts w:ascii="Times New Roman" w:eastAsia="Times New Roman" w:hAnsi="Times New Roman" w:cs="Times New Roman" w:hint="default"/>
        <w:spacing w:val="-4"/>
        <w:w w:val="99"/>
        <w:sz w:val="24"/>
        <w:szCs w:val="24"/>
      </w:rPr>
    </w:lvl>
    <w:lvl w:ilvl="1" w:tplc="73528E7A">
      <w:numFmt w:val="bullet"/>
      <w:lvlText w:val="•"/>
      <w:lvlJc w:val="left"/>
      <w:pPr>
        <w:ind w:left="1826" w:hanging="360"/>
      </w:pPr>
      <w:rPr>
        <w:rFonts w:hint="default"/>
      </w:rPr>
    </w:lvl>
    <w:lvl w:ilvl="2" w:tplc="6B4C9E2E">
      <w:numFmt w:val="bullet"/>
      <w:lvlText w:val="•"/>
      <w:lvlJc w:val="left"/>
      <w:pPr>
        <w:ind w:left="2712" w:hanging="360"/>
      </w:pPr>
      <w:rPr>
        <w:rFonts w:hint="default"/>
      </w:rPr>
    </w:lvl>
    <w:lvl w:ilvl="3" w:tplc="C9D8E416">
      <w:numFmt w:val="bullet"/>
      <w:lvlText w:val="•"/>
      <w:lvlJc w:val="left"/>
      <w:pPr>
        <w:ind w:left="3598" w:hanging="360"/>
      </w:pPr>
      <w:rPr>
        <w:rFonts w:hint="default"/>
      </w:rPr>
    </w:lvl>
    <w:lvl w:ilvl="4" w:tplc="BC4C50C2">
      <w:numFmt w:val="bullet"/>
      <w:lvlText w:val="•"/>
      <w:lvlJc w:val="left"/>
      <w:pPr>
        <w:ind w:left="4484" w:hanging="360"/>
      </w:pPr>
      <w:rPr>
        <w:rFonts w:hint="default"/>
      </w:rPr>
    </w:lvl>
    <w:lvl w:ilvl="5" w:tplc="7DBAED14">
      <w:numFmt w:val="bullet"/>
      <w:lvlText w:val="•"/>
      <w:lvlJc w:val="left"/>
      <w:pPr>
        <w:ind w:left="5370" w:hanging="360"/>
      </w:pPr>
      <w:rPr>
        <w:rFonts w:hint="default"/>
      </w:rPr>
    </w:lvl>
    <w:lvl w:ilvl="6" w:tplc="DFD8105A">
      <w:numFmt w:val="bullet"/>
      <w:lvlText w:val="•"/>
      <w:lvlJc w:val="left"/>
      <w:pPr>
        <w:ind w:left="6256" w:hanging="360"/>
      </w:pPr>
      <w:rPr>
        <w:rFonts w:hint="default"/>
      </w:rPr>
    </w:lvl>
    <w:lvl w:ilvl="7" w:tplc="BD4C887C">
      <w:numFmt w:val="bullet"/>
      <w:lvlText w:val="•"/>
      <w:lvlJc w:val="left"/>
      <w:pPr>
        <w:ind w:left="7142" w:hanging="360"/>
      </w:pPr>
      <w:rPr>
        <w:rFonts w:hint="default"/>
      </w:rPr>
    </w:lvl>
    <w:lvl w:ilvl="8" w:tplc="6FC68280">
      <w:numFmt w:val="bullet"/>
      <w:lvlText w:val="•"/>
      <w:lvlJc w:val="left"/>
      <w:pPr>
        <w:ind w:left="8028" w:hanging="360"/>
      </w:pPr>
      <w:rPr>
        <w:rFonts w:hint="default"/>
      </w:rPr>
    </w:lvl>
  </w:abstractNum>
  <w:abstractNum w:abstractNumId="11" w15:restartNumberingAfterBreak="0">
    <w:nsid w:val="07D36C4E"/>
    <w:multiLevelType w:val="hybridMultilevel"/>
    <w:tmpl w:val="533A2F58"/>
    <w:lvl w:ilvl="0" w:tplc="B810F028">
      <w:start w:val="1"/>
      <w:numFmt w:val="decimal"/>
      <w:lvlText w:val="%1)"/>
      <w:lvlJc w:val="left"/>
      <w:pPr>
        <w:ind w:left="550" w:hanging="450"/>
      </w:pPr>
      <w:rPr>
        <w:rFonts w:ascii="Times New Roman" w:eastAsia="Times New Roman" w:hAnsi="Times New Roman" w:cs="Times New Roman" w:hint="default"/>
        <w:spacing w:val="-14"/>
        <w:w w:val="99"/>
        <w:sz w:val="24"/>
        <w:szCs w:val="24"/>
      </w:rPr>
    </w:lvl>
    <w:lvl w:ilvl="1" w:tplc="EA50C33E">
      <w:numFmt w:val="bullet"/>
      <w:lvlText w:val="•"/>
      <w:lvlJc w:val="left"/>
      <w:pPr>
        <w:ind w:left="1482" w:hanging="450"/>
      </w:pPr>
      <w:rPr>
        <w:rFonts w:hint="default"/>
      </w:rPr>
    </w:lvl>
    <w:lvl w:ilvl="2" w:tplc="BA44412C">
      <w:numFmt w:val="bullet"/>
      <w:lvlText w:val="•"/>
      <w:lvlJc w:val="left"/>
      <w:pPr>
        <w:ind w:left="2404" w:hanging="450"/>
      </w:pPr>
      <w:rPr>
        <w:rFonts w:hint="default"/>
      </w:rPr>
    </w:lvl>
    <w:lvl w:ilvl="3" w:tplc="96A849B2">
      <w:numFmt w:val="bullet"/>
      <w:lvlText w:val="•"/>
      <w:lvlJc w:val="left"/>
      <w:pPr>
        <w:ind w:left="3326" w:hanging="450"/>
      </w:pPr>
      <w:rPr>
        <w:rFonts w:hint="default"/>
      </w:rPr>
    </w:lvl>
    <w:lvl w:ilvl="4" w:tplc="BED0CC08">
      <w:numFmt w:val="bullet"/>
      <w:lvlText w:val="•"/>
      <w:lvlJc w:val="left"/>
      <w:pPr>
        <w:ind w:left="4248" w:hanging="450"/>
      </w:pPr>
      <w:rPr>
        <w:rFonts w:hint="default"/>
      </w:rPr>
    </w:lvl>
    <w:lvl w:ilvl="5" w:tplc="C38A2BF4">
      <w:numFmt w:val="bullet"/>
      <w:lvlText w:val="•"/>
      <w:lvlJc w:val="left"/>
      <w:pPr>
        <w:ind w:left="5170" w:hanging="450"/>
      </w:pPr>
      <w:rPr>
        <w:rFonts w:hint="default"/>
      </w:rPr>
    </w:lvl>
    <w:lvl w:ilvl="6" w:tplc="89144992">
      <w:numFmt w:val="bullet"/>
      <w:lvlText w:val="•"/>
      <w:lvlJc w:val="left"/>
      <w:pPr>
        <w:ind w:left="6092" w:hanging="450"/>
      </w:pPr>
      <w:rPr>
        <w:rFonts w:hint="default"/>
      </w:rPr>
    </w:lvl>
    <w:lvl w:ilvl="7" w:tplc="F4B08ED6">
      <w:numFmt w:val="bullet"/>
      <w:lvlText w:val="•"/>
      <w:lvlJc w:val="left"/>
      <w:pPr>
        <w:ind w:left="7014" w:hanging="450"/>
      </w:pPr>
      <w:rPr>
        <w:rFonts w:hint="default"/>
      </w:rPr>
    </w:lvl>
    <w:lvl w:ilvl="8" w:tplc="2C6EC288">
      <w:numFmt w:val="bullet"/>
      <w:lvlText w:val="•"/>
      <w:lvlJc w:val="left"/>
      <w:pPr>
        <w:ind w:left="7936" w:hanging="450"/>
      </w:pPr>
      <w:rPr>
        <w:rFonts w:hint="default"/>
      </w:rPr>
    </w:lvl>
  </w:abstractNum>
  <w:abstractNum w:abstractNumId="12" w15:restartNumberingAfterBreak="0">
    <w:nsid w:val="115224A0"/>
    <w:multiLevelType w:val="hybridMultilevel"/>
    <w:tmpl w:val="699E7280"/>
    <w:lvl w:ilvl="0" w:tplc="DF6CBC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4867650">
      <w:start w:val="1"/>
      <w:numFmt w:val="decimal"/>
      <w:lvlText w:val="%3."/>
      <w:lvlJc w:val="left"/>
      <w:pPr>
        <w:ind w:left="2160" w:hanging="360"/>
      </w:pPr>
      <w:rPr>
        <w:rFonts w:ascii="Calibri" w:eastAsia="Calibri" w:hAnsi="Calibri"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FB3CBE"/>
    <w:multiLevelType w:val="hybridMultilevel"/>
    <w:tmpl w:val="7A8005F0"/>
    <w:lvl w:ilvl="0" w:tplc="34D43404">
      <w:numFmt w:val="bullet"/>
      <w:lvlText w:val=""/>
      <w:lvlJc w:val="left"/>
      <w:pPr>
        <w:ind w:left="750" w:hanging="360"/>
      </w:pPr>
      <w:rPr>
        <w:rFonts w:ascii="Symbol" w:eastAsia="Symbol" w:hAnsi="Symbol" w:cs="Symbol" w:hint="default"/>
        <w:w w:val="100"/>
        <w:sz w:val="24"/>
        <w:szCs w:val="24"/>
      </w:rPr>
    </w:lvl>
    <w:lvl w:ilvl="1" w:tplc="D37855A6">
      <w:numFmt w:val="bullet"/>
      <w:lvlText w:val="•"/>
      <w:lvlJc w:val="left"/>
      <w:pPr>
        <w:ind w:left="1666" w:hanging="360"/>
      </w:pPr>
      <w:rPr>
        <w:rFonts w:hint="default"/>
      </w:rPr>
    </w:lvl>
    <w:lvl w:ilvl="2" w:tplc="131C65F2">
      <w:numFmt w:val="bullet"/>
      <w:lvlText w:val="•"/>
      <w:lvlJc w:val="left"/>
      <w:pPr>
        <w:ind w:left="2572" w:hanging="360"/>
      </w:pPr>
      <w:rPr>
        <w:rFonts w:hint="default"/>
      </w:rPr>
    </w:lvl>
    <w:lvl w:ilvl="3" w:tplc="6282A3A0">
      <w:numFmt w:val="bullet"/>
      <w:lvlText w:val="•"/>
      <w:lvlJc w:val="left"/>
      <w:pPr>
        <w:ind w:left="3478" w:hanging="360"/>
      </w:pPr>
      <w:rPr>
        <w:rFonts w:hint="default"/>
      </w:rPr>
    </w:lvl>
    <w:lvl w:ilvl="4" w:tplc="E468EA80">
      <w:numFmt w:val="bullet"/>
      <w:lvlText w:val="•"/>
      <w:lvlJc w:val="left"/>
      <w:pPr>
        <w:ind w:left="4384" w:hanging="360"/>
      </w:pPr>
      <w:rPr>
        <w:rFonts w:hint="default"/>
      </w:rPr>
    </w:lvl>
    <w:lvl w:ilvl="5" w:tplc="F18C3B1E">
      <w:numFmt w:val="bullet"/>
      <w:lvlText w:val="•"/>
      <w:lvlJc w:val="left"/>
      <w:pPr>
        <w:ind w:left="5290" w:hanging="360"/>
      </w:pPr>
      <w:rPr>
        <w:rFonts w:hint="default"/>
      </w:rPr>
    </w:lvl>
    <w:lvl w:ilvl="6" w:tplc="6E7C0D4C">
      <w:numFmt w:val="bullet"/>
      <w:lvlText w:val="•"/>
      <w:lvlJc w:val="left"/>
      <w:pPr>
        <w:ind w:left="6196" w:hanging="360"/>
      </w:pPr>
      <w:rPr>
        <w:rFonts w:hint="default"/>
      </w:rPr>
    </w:lvl>
    <w:lvl w:ilvl="7" w:tplc="66B2180A">
      <w:numFmt w:val="bullet"/>
      <w:lvlText w:val="•"/>
      <w:lvlJc w:val="left"/>
      <w:pPr>
        <w:ind w:left="7102" w:hanging="360"/>
      </w:pPr>
      <w:rPr>
        <w:rFonts w:hint="default"/>
      </w:rPr>
    </w:lvl>
    <w:lvl w:ilvl="8" w:tplc="8B24538C">
      <w:numFmt w:val="bullet"/>
      <w:lvlText w:val="•"/>
      <w:lvlJc w:val="left"/>
      <w:pPr>
        <w:ind w:left="8008" w:hanging="360"/>
      </w:pPr>
      <w:rPr>
        <w:rFonts w:hint="default"/>
      </w:rPr>
    </w:lvl>
  </w:abstractNum>
  <w:abstractNum w:abstractNumId="14" w15:restartNumberingAfterBreak="0">
    <w:nsid w:val="20C03035"/>
    <w:multiLevelType w:val="hybridMultilevel"/>
    <w:tmpl w:val="8776579A"/>
    <w:lvl w:ilvl="0" w:tplc="6A8866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208BE"/>
    <w:multiLevelType w:val="hybridMultilevel"/>
    <w:tmpl w:val="10C6D0BA"/>
    <w:lvl w:ilvl="0" w:tplc="15AE1CC2">
      <w:start w:val="1"/>
      <w:numFmt w:val="lowerLetter"/>
      <w:lvlText w:val="%1."/>
      <w:lvlJc w:val="left"/>
      <w:pPr>
        <w:ind w:left="1180" w:hanging="810"/>
      </w:pPr>
      <w:rPr>
        <w:rFonts w:ascii="Times New Roman" w:eastAsia="Times New Roman" w:hAnsi="Times New Roman" w:cs="Times New Roman" w:hint="default"/>
        <w:spacing w:val="-17"/>
        <w:w w:val="99"/>
        <w:sz w:val="24"/>
        <w:szCs w:val="24"/>
      </w:rPr>
    </w:lvl>
    <w:lvl w:ilvl="1" w:tplc="9B9051BA">
      <w:numFmt w:val="bullet"/>
      <w:lvlText w:val="•"/>
      <w:lvlJc w:val="left"/>
      <w:pPr>
        <w:ind w:left="2042" w:hanging="810"/>
      </w:pPr>
      <w:rPr>
        <w:rFonts w:hint="default"/>
      </w:rPr>
    </w:lvl>
    <w:lvl w:ilvl="2" w:tplc="CFB867C2">
      <w:numFmt w:val="bullet"/>
      <w:lvlText w:val="•"/>
      <w:lvlJc w:val="left"/>
      <w:pPr>
        <w:ind w:left="2904" w:hanging="810"/>
      </w:pPr>
      <w:rPr>
        <w:rFonts w:hint="default"/>
      </w:rPr>
    </w:lvl>
    <w:lvl w:ilvl="3" w:tplc="DD84A1E2">
      <w:numFmt w:val="bullet"/>
      <w:lvlText w:val="•"/>
      <w:lvlJc w:val="left"/>
      <w:pPr>
        <w:ind w:left="3766" w:hanging="810"/>
      </w:pPr>
      <w:rPr>
        <w:rFonts w:hint="default"/>
      </w:rPr>
    </w:lvl>
    <w:lvl w:ilvl="4" w:tplc="F50EE56A">
      <w:numFmt w:val="bullet"/>
      <w:lvlText w:val="•"/>
      <w:lvlJc w:val="left"/>
      <w:pPr>
        <w:ind w:left="4628" w:hanging="810"/>
      </w:pPr>
      <w:rPr>
        <w:rFonts w:hint="default"/>
      </w:rPr>
    </w:lvl>
    <w:lvl w:ilvl="5" w:tplc="D4706C90">
      <w:numFmt w:val="bullet"/>
      <w:lvlText w:val="•"/>
      <w:lvlJc w:val="left"/>
      <w:pPr>
        <w:ind w:left="5490" w:hanging="810"/>
      </w:pPr>
      <w:rPr>
        <w:rFonts w:hint="default"/>
      </w:rPr>
    </w:lvl>
    <w:lvl w:ilvl="6" w:tplc="69E84F42">
      <w:numFmt w:val="bullet"/>
      <w:lvlText w:val="•"/>
      <w:lvlJc w:val="left"/>
      <w:pPr>
        <w:ind w:left="6352" w:hanging="810"/>
      </w:pPr>
      <w:rPr>
        <w:rFonts w:hint="default"/>
      </w:rPr>
    </w:lvl>
    <w:lvl w:ilvl="7" w:tplc="22441124">
      <w:numFmt w:val="bullet"/>
      <w:lvlText w:val="•"/>
      <w:lvlJc w:val="left"/>
      <w:pPr>
        <w:ind w:left="7214" w:hanging="810"/>
      </w:pPr>
      <w:rPr>
        <w:rFonts w:hint="default"/>
      </w:rPr>
    </w:lvl>
    <w:lvl w:ilvl="8" w:tplc="E8FCB208">
      <w:numFmt w:val="bullet"/>
      <w:lvlText w:val="•"/>
      <w:lvlJc w:val="left"/>
      <w:pPr>
        <w:ind w:left="8076" w:hanging="810"/>
      </w:pPr>
      <w:rPr>
        <w:rFonts w:hint="default"/>
      </w:rPr>
    </w:lvl>
  </w:abstractNum>
  <w:abstractNum w:abstractNumId="16" w15:restartNumberingAfterBreak="0">
    <w:nsid w:val="29F315ED"/>
    <w:multiLevelType w:val="hybridMultilevel"/>
    <w:tmpl w:val="2EC80F60"/>
    <w:lvl w:ilvl="0" w:tplc="530076DA">
      <w:start w:val="1"/>
      <w:numFmt w:val="lowerLetter"/>
      <w:pStyle w:val="Heading4"/>
      <w:lvlText w:val="%1."/>
      <w:lvlJc w:val="left"/>
      <w:pPr>
        <w:ind w:left="340" w:hanging="240"/>
      </w:pPr>
      <w:rPr>
        <w:rFonts w:ascii="Times New Roman" w:eastAsia="Times New Roman" w:hAnsi="Times New Roman" w:cs="Times New Roman" w:hint="default"/>
        <w:b/>
        <w:bCs/>
        <w:spacing w:val="-3"/>
        <w:w w:val="99"/>
        <w:sz w:val="24"/>
        <w:szCs w:val="24"/>
      </w:rPr>
    </w:lvl>
    <w:lvl w:ilvl="1" w:tplc="ACEC55D2">
      <w:start w:val="1"/>
      <w:numFmt w:val="decimal"/>
      <w:lvlText w:val="%2)"/>
      <w:lvlJc w:val="left"/>
      <w:pPr>
        <w:ind w:left="840" w:hanging="360"/>
      </w:pPr>
      <w:rPr>
        <w:rFonts w:ascii="Times New Roman" w:eastAsia="Times New Roman" w:hAnsi="Times New Roman" w:cs="Times New Roman" w:hint="default"/>
        <w:spacing w:val="-20"/>
        <w:w w:val="99"/>
        <w:sz w:val="24"/>
        <w:szCs w:val="24"/>
      </w:rPr>
    </w:lvl>
    <w:lvl w:ilvl="2" w:tplc="E682A3FA">
      <w:numFmt w:val="bullet"/>
      <w:lvlText w:val="•"/>
      <w:lvlJc w:val="left"/>
      <w:pPr>
        <w:ind w:left="1833" w:hanging="360"/>
      </w:pPr>
      <w:rPr>
        <w:rFonts w:hint="default"/>
      </w:rPr>
    </w:lvl>
    <w:lvl w:ilvl="3" w:tplc="328C924E">
      <w:numFmt w:val="bullet"/>
      <w:lvlText w:val="•"/>
      <w:lvlJc w:val="left"/>
      <w:pPr>
        <w:ind w:left="2826" w:hanging="360"/>
      </w:pPr>
      <w:rPr>
        <w:rFonts w:hint="default"/>
      </w:rPr>
    </w:lvl>
    <w:lvl w:ilvl="4" w:tplc="396418FA">
      <w:numFmt w:val="bullet"/>
      <w:lvlText w:val="•"/>
      <w:lvlJc w:val="left"/>
      <w:pPr>
        <w:ind w:left="3820" w:hanging="360"/>
      </w:pPr>
      <w:rPr>
        <w:rFonts w:hint="default"/>
      </w:rPr>
    </w:lvl>
    <w:lvl w:ilvl="5" w:tplc="AA448238">
      <w:numFmt w:val="bullet"/>
      <w:lvlText w:val="•"/>
      <w:lvlJc w:val="left"/>
      <w:pPr>
        <w:ind w:left="4813" w:hanging="360"/>
      </w:pPr>
      <w:rPr>
        <w:rFonts w:hint="default"/>
      </w:rPr>
    </w:lvl>
    <w:lvl w:ilvl="6" w:tplc="2DF8EF78">
      <w:numFmt w:val="bullet"/>
      <w:lvlText w:val="•"/>
      <w:lvlJc w:val="left"/>
      <w:pPr>
        <w:ind w:left="5806" w:hanging="360"/>
      </w:pPr>
      <w:rPr>
        <w:rFonts w:hint="default"/>
      </w:rPr>
    </w:lvl>
    <w:lvl w:ilvl="7" w:tplc="74D2F6E8">
      <w:numFmt w:val="bullet"/>
      <w:lvlText w:val="•"/>
      <w:lvlJc w:val="left"/>
      <w:pPr>
        <w:ind w:left="6800" w:hanging="360"/>
      </w:pPr>
      <w:rPr>
        <w:rFonts w:hint="default"/>
      </w:rPr>
    </w:lvl>
    <w:lvl w:ilvl="8" w:tplc="BCA24048">
      <w:numFmt w:val="bullet"/>
      <w:lvlText w:val="•"/>
      <w:lvlJc w:val="left"/>
      <w:pPr>
        <w:ind w:left="7793" w:hanging="360"/>
      </w:pPr>
      <w:rPr>
        <w:rFonts w:hint="default"/>
      </w:rPr>
    </w:lvl>
  </w:abstractNum>
  <w:abstractNum w:abstractNumId="17" w15:restartNumberingAfterBreak="0">
    <w:nsid w:val="2C5B6527"/>
    <w:multiLevelType w:val="hybridMultilevel"/>
    <w:tmpl w:val="BEC6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552D5D"/>
    <w:multiLevelType w:val="hybridMultilevel"/>
    <w:tmpl w:val="4174507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2F1B4B2A"/>
    <w:multiLevelType w:val="hybridMultilevel"/>
    <w:tmpl w:val="FDE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01D81"/>
    <w:multiLevelType w:val="hybridMultilevel"/>
    <w:tmpl w:val="4E9E8B8E"/>
    <w:lvl w:ilvl="0" w:tplc="65D4F85A">
      <w:start w:val="1"/>
      <w:numFmt w:val="decimal"/>
      <w:lvlText w:val="%1)"/>
      <w:lvlJc w:val="left"/>
      <w:pPr>
        <w:ind w:left="360" w:hanging="261"/>
      </w:pPr>
      <w:rPr>
        <w:rFonts w:ascii="Times New Roman" w:eastAsia="Times New Roman" w:hAnsi="Times New Roman" w:cs="Times New Roman" w:hint="default"/>
        <w:spacing w:val="-2"/>
        <w:w w:val="99"/>
        <w:sz w:val="24"/>
        <w:szCs w:val="24"/>
      </w:rPr>
    </w:lvl>
    <w:lvl w:ilvl="1" w:tplc="3A424FFE">
      <w:numFmt w:val="bullet"/>
      <w:lvlText w:val="•"/>
      <w:lvlJc w:val="left"/>
      <w:pPr>
        <w:ind w:left="1151" w:hanging="260"/>
      </w:pPr>
      <w:rPr>
        <w:rFonts w:ascii="Times New Roman" w:eastAsia="Times New Roman" w:hAnsi="Times New Roman" w:cs="Times New Roman" w:hint="default"/>
        <w:w w:val="99"/>
        <w:sz w:val="24"/>
        <w:szCs w:val="24"/>
      </w:rPr>
    </w:lvl>
    <w:lvl w:ilvl="2" w:tplc="3536E45A">
      <w:numFmt w:val="bullet"/>
      <w:lvlText w:val="•"/>
      <w:lvlJc w:val="left"/>
      <w:pPr>
        <w:ind w:left="2117" w:hanging="260"/>
      </w:pPr>
      <w:rPr>
        <w:rFonts w:hint="default"/>
      </w:rPr>
    </w:lvl>
    <w:lvl w:ilvl="3" w:tplc="E00A6032">
      <w:numFmt w:val="bullet"/>
      <w:lvlText w:val="•"/>
      <w:lvlJc w:val="left"/>
      <w:pPr>
        <w:ind w:left="3075" w:hanging="260"/>
      </w:pPr>
      <w:rPr>
        <w:rFonts w:hint="default"/>
      </w:rPr>
    </w:lvl>
    <w:lvl w:ilvl="4" w:tplc="BC126EA8">
      <w:numFmt w:val="bullet"/>
      <w:lvlText w:val="•"/>
      <w:lvlJc w:val="left"/>
      <w:pPr>
        <w:ind w:left="4033" w:hanging="260"/>
      </w:pPr>
      <w:rPr>
        <w:rFonts w:hint="default"/>
      </w:rPr>
    </w:lvl>
    <w:lvl w:ilvl="5" w:tplc="C194FF36">
      <w:numFmt w:val="bullet"/>
      <w:lvlText w:val="•"/>
      <w:lvlJc w:val="left"/>
      <w:pPr>
        <w:ind w:left="4991" w:hanging="260"/>
      </w:pPr>
      <w:rPr>
        <w:rFonts w:hint="default"/>
      </w:rPr>
    </w:lvl>
    <w:lvl w:ilvl="6" w:tplc="724EB25C">
      <w:numFmt w:val="bullet"/>
      <w:lvlText w:val="•"/>
      <w:lvlJc w:val="left"/>
      <w:pPr>
        <w:ind w:left="5948" w:hanging="260"/>
      </w:pPr>
      <w:rPr>
        <w:rFonts w:hint="default"/>
      </w:rPr>
    </w:lvl>
    <w:lvl w:ilvl="7" w:tplc="E8E2D40A">
      <w:numFmt w:val="bullet"/>
      <w:lvlText w:val="•"/>
      <w:lvlJc w:val="left"/>
      <w:pPr>
        <w:ind w:left="6906" w:hanging="260"/>
      </w:pPr>
      <w:rPr>
        <w:rFonts w:hint="default"/>
      </w:rPr>
    </w:lvl>
    <w:lvl w:ilvl="8" w:tplc="3DB0DA16">
      <w:numFmt w:val="bullet"/>
      <w:lvlText w:val="•"/>
      <w:lvlJc w:val="left"/>
      <w:pPr>
        <w:ind w:left="7864" w:hanging="260"/>
      </w:pPr>
      <w:rPr>
        <w:rFonts w:hint="default"/>
      </w:rPr>
    </w:lvl>
  </w:abstractNum>
  <w:abstractNum w:abstractNumId="21" w15:restartNumberingAfterBreak="0">
    <w:nsid w:val="381125A5"/>
    <w:multiLevelType w:val="hybridMultilevel"/>
    <w:tmpl w:val="ED1AC57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9A81A02"/>
    <w:multiLevelType w:val="hybridMultilevel"/>
    <w:tmpl w:val="C436D778"/>
    <w:lvl w:ilvl="0" w:tplc="8ECE08FE">
      <w:numFmt w:val="bullet"/>
      <w:lvlText w:val=""/>
      <w:lvlJc w:val="left"/>
      <w:pPr>
        <w:ind w:left="370" w:hanging="270"/>
      </w:pPr>
      <w:rPr>
        <w:rFonts w:ascii="Symbol" w:eastAsia="Symbol" w:hAnsi="Symbol" w:cs="Symbol" w:hint="default"/>
        <w:w w:val="100"/>
        <w:sz w:val="24"/>
        <w:szCs w:val="24"/>
      </w:rPr>
    </w:lvl>
    <w:lvl w:ilvl="1" w:tplc="717E78E8">
      <w:numFmt w:val="bullet"/>
      <w:lvlText w:val="•"/>
      <w:lvlJc w:val="left"/>
      <w:pPr>
        <w:ind w:left="1286" w:hanging="270"/>
      </w:pPr>
      <w:rPr>
        <w:rFonts w:hint="default"/>
      </w:rPr>
    </w:lvl>
    <w:lvl w:ilvl="2" w:tplc="BE3EC592">
      <w:numFmt w:val="bullet"/>
      <w:lvlText w:val="•"/>
      <w:lvlJc w:val="left"/>
      <w:pPr>
        <w:ind w:left="2192" w:hanging="270"/>
      </w:pPr>
      <w:rPr>
        <w:rFonts w:hint="default"/>
      </w:rPr>
    </w:lvl>
    <w:lvl w:ilvl="3" w:tplc="FB4E6D7C">
      <w:numFmt w:val="bullet"/>
      <w:lvlText w:val="•"/>
      <w:lvlJc w:val="left"/>
      <w:pPr>
        <w:ind w:left="3098" w:hanging="270"/>
      </w:pPr>
      <w:rPr>
        <w:rFonts w:hint="default"/>
      </w:rPr>
    </w:lvl>
    <w:lvl w:ilvl="4" w:tplc="A086A736">
      <w:numFmt w:val="bullet"/>
      <w:lvlText w:val="•"/>
      <w:lvlJc w:val="left"/>
      <w:pPr>
        <w:ind w:left="4004" w:hanging="270"/>
      </w:pPr>
      <w:rPr>
        <w:rFonts w:hint="default"/>
      </w:rPr>
    </w:lvl>
    <w:lvl w:ilvl="5" w:tplc="332689BA">
      <w:numFmt w:val="bullet"/>
      <w:lvlText w:val="•"/>
      <w:lvlJc w:val="left"/>
      <w:pPr>
        <w:ind w:left="4910" w:hanging="270"/>
      </w:pPr>
      <w:rPr>
        <w:rFonts w:hint="default"/>
      </w:rPr>
    </w:lvl>
    <w:lvl w:ilvl="6" w:tplc="2A7E9B1A">
      <w:numFmt w:val="bullet"/>
      <w:lvlText w:val="•"/>
      <w:lvlJc w:val="left"/>
      <w:pPr>
        <w:ind w:left="5816" w:hanging="270"/>
      </w:pPr>
      <w:rPr>
        <w:rFonts w:hint="default"/>
      </w:rPr>
    </w:lvl>
    <w:lvl w:ilvl="7" w:tplc="C2DE6162">
      <w:numFmt w:val="bullet"/>
      <w:lvlText w:val="•"/>
      <w:lvlJc w:val="left"/>
      <w:pPr>
        <w:ind w:left="6722" w:hanging="270"/>
      </w:pPr>
      <w:rPr>
        <w:rFonts w:hint="default"/>
      </w:rPr>
    </w:lvl>
    <w:lvl w:ilvl="8" w:tplc="72A46B46">
      <w:numFmt w:val="bullet"/>
      <w:lvlText w:val="•"/>
      <w:lvlJc w:val="left"/>
      <w:pPr>
        <w:ind w:left="7628" w:hanging="270"/>
      </w:pPr>
      <w:rPr>
        <w:rFonts w:hint="default"/>
      </w:rPr>
    </w:lvl>
  </w:abstractNum>
  <w:abstractNum w:abstractNumId="23" w15:restartNumberingAfterBreak="0">
    <w:nsid w:val="47F65BC0"/>
    <w:multiLevelType w:val="hybridMultilevel"/>
    <w:tmpl w:val="CA06FF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A32F83"/>
    <w:multiLevelType w:val="hybridMultilevel"/>
    <w:tmpl w:val="00C6FE50"/>
    <w:lvl w:ilvl="0" w:tplc="F834715C">
      <w:start w:val="2"/>
      <w:numFmt w:val="upperLetter"/>
      <w:lvlText w:val="%1."/>
      <w:lvlJc w:val="left"/>
      <w:pPr>
        <w:ind w:left="468" w:hanging="369"/>
      </w:pPr>
      <w:rPr>
        <w:rFonts w:ascii="Times New Roman" w:eastAsia="Times New Roman" w:hAnsi="Times New Roman" w:cs="Times New Roman" w:hint="default"/>
        <w:b/>
        <w:bCs/>
        <w:w w:val="100"/>
        <w:sz w:val="26"/>
        <w:szCs w:val="26"/>
      </w:rPr>
    </w:lvl>
    <w:lvl w:ilvl="1" w:tplc="77A43BF2">
      <w:numFmt w:val="bullet"/>
      <w:lvlText w:val=""/>
      <w:lvlJc w:val="left"/>
      <w:pPr>
        <w:ind w:left="820" w:hanging="360"/>
      </w:pPr>
      <w:rPr>
        <w:rFonts w:ascii="Symbol" w:eastAsia="Symbol" w:hAnsi="Symbol" w:cs="Symbol" w:hint="default"/>
        <w:w w:val="100"/>
        <w:sz w:val="24"/>
        <w:szCs w:val="24"/>
      </w:rPr>
    </w:lvl>
    <w:lvl w:ilvl="2" w:tplc="35903786">
      <w:numFmt w:val="bullet"/>
      <w:lvlText w:val="•"/>
      <w:lvlJc w:val="left"/>
      <w:pPr>
        <w:ind w:left="1842" w:hanging="360"/>
      </w:pPr>
      <w:rPr>
        <w:rFonts w:hint="default"/>
      </w:rPr>
    </w:lvl>
    <w:lvl w:ilvl="3" w:tplc="84902670">
      <w:numFmt w:val="bullet"/>
      <w:lvlText w:val="•"/>
      <w:lvlJc w:val="left"/>
      <w:pPr>
        <w:ind w:left="2864" w:hanging="360"/>
      </w:pPr>
      <w:rPr>
        <w:rFonts w:hint="default"/>
      </w:rPr>
    </w:lvl>
    <w:lvl w:ilvl="4" w:tplc="ED58D596">
      <w:numFmt w:val="bullet"/>
      <w:lvlText w:val="•"/>
      <w:lvlJc w:val="left"/>
      <w:pPr>
        <w:ind w:left="3886" w:hanging="360"/>
      </w:pPr>
      <w:rPr>
        <w:rFonts w:hint="default"/>
      </w:rPr>
    </w:lvl>
    <w:lvl w:ilvl="5" w:tplc="80606B62">
      <w:numFmt w:val="bullet"/>
      <w:lvlText w:val="•"/>
      <w:lvlJc w:val="left"/>
      <w:pPr>
        <w:ind w:left="4908" w:hanging="360"/>
      </w:pPr>
      <w:rPr>
        <w:rFonts w:hint="default"/>
      </w:rPr>
    </w:lvl>
    <w:lvl w:ilvl="6" w:tplc="F63C1450">
      <w:numFmt w:val="bullet"/>
      <w:lvlText w:val="•"/>
      <w:lvlJc w:val="left"/>
      <w:pPr>
        <w:ind w:left="5931" w:hanging="360"/>
      </w:pPr>
      <w:rPr>
        <w:rFonts w:hint="default"/>
      </w:rPr>
    </w:lvl>
    <w:lvl w:ilvl="7" w:tplc="9D0A2F9A">
      <w:numFmt w:val="bullet"/>
      <w:lvlText w:val="•"/>
      <w:lvlJc w:val="left"/>
      <w:pPr>
        <w:ind w:left="6953" w:hanging="360"/>
      </w:pPr>
      <w:rPr>
        <w:rFonts w:hint="default"/>
      </w:rPr>
    </w:lvl>
    <w:lvl w:ilvl="8" w:tplc="92A2C678">
      <w:numFmt w:val="bullet"/>
      <w:lvlText w:val="•"/>
      <w:lvlJc w:val="left"/>
      <w:pPr>
        <w:ind w:left="7975" w:hanging="360"/>
      </w:pPr>
      <w:rPr>
        <w:rFonts w:hint="default"/>
      </w:rPr>
    </w:lvl>
  </w:abstractNum>
  <w:abstractNum w:abstractNumId="25" w15:restartNumberingAfterBreak="0">
    <w:nsid w:val="49EB73D4"/>
    <w:multiLevelType w:val="hybridMultilevel"/>
    <w:tmpl w:val="C974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953F8F"/>
    <w:multiLevelType w:val="hybridMultilevel"/>
    <w:tmpl w:val="1AC6832C"/>
    <w:lvl w:ilvl="0" w:tplc="AF8649C2">
      <w:start w:val="1"/>
      <w:numFmt w:val="lowerLetter"/>
      <w:lvlText w:val="%1."/>
      <w:lvlJc w:val="left"/>
      <w:pPr>
        <w:ind w:left="920" w:hanging="360"/>
      </w:pPr>
      <w:rPr>
        <w:rFonts w:ascii="Times New Roman" w:eastAsia="Times New Roman" w:hAnsi="Times New Roman" w:cs="Times New Roman" w:hint="default"/>
        <w:spacing w:val="-15"/>
        <w:w w:val="99"/>
        <w:sz w:val="24"/>
        <w:szCs w:val="24"/>
      </w:rPr>
    </w:lvl>
    <w:lvl w:ilvl="1" w:tplc="25D6E0D2">
      <w:numFmt w:val="bullet"/>
      <w:lvlText w:val="•"/>
      <w:lvlJc w:val="left"/>
      <w:pPr>
        <w:ind w:left="1806" w:hanging="360"/>
      </w:pPr>
      <w:rPr>
        <w:rFonts w:hint="default"/>
      </w:rPr>
    </w:lvl>
    <w:lvl w:ilvl="2" w:tplc="662E8FFC">
      <w:numFmt w:val="bullet"/>
      <w:lvlText w:val="•"/>
      <w:lvlJc w:val="left"/>
      <w:pPr>
        <w:ind w:left="2692" w:hanging="360"/>
      </w:pPr>
      <w:rPr>
        <w:rFonts w:hint="default"/>
      </w:rPr>
    </w:lvl>
    <w:lvl w:ilvl="3" w:tplc="3BE2B02C">
      <w:numFmt w:val="bullet"/>
      <w:lvlText w:val="•"/>
      <w:lvlJc w:val="left"/>
      <w:pPr>
        <w:ind w:left="3578" w:hanging="360"/>
      </w:pPr>
      <w:rPr>
        <w:rFonts w:hint="default"/>
      </w:rPr>
    </w:lvl>
    <w:lvl w:ilvl="4" w:tplc="2BEC4AD8">
      <w:numFmt w:val="bullet"/>
      <w:lvlText w:val="•"/>
      <w:lvlJc w:val="left"/>
      <w:pPr>
        <w:ind w:left="4464" w:hanging="360"/>
      </w:pPr>
      <w:rPr>
        <w:rFonts w:hint="default"/>
      </w:rPr>
    </w:lvl>
    <w:lvl w:ilvl="5" w:tplc="BDE2F8A6">
      <w:numFmt w:val="bullet"/>
      <w:lvlText w:val="•"/>
      <w:lvlJc w:val="left"/>
      <w:pPr>
        <w:ind w:left="5350" w:hanging="360"/>
      </w:pPr>
      <w:rPr>
        <w:rFonts w:hint="default"/>
      </w:rPr>
    </w:lvl>
    <w:lvl w:ilvl="6" w:tplc="B5D40662">
      <w:numFmt w:val="bullet"/>
      <w:lvlText w:val="•"/>
      <w:lvlJc w:val="left"/>
      <w:pPr>
        <w:ind w:left="6236" w:hanging="360"/>
      </w:pPr>
      <w:rPr>
        <w:rFonts w:hint="default"/>
      </w:rPr>
    </w:lvl>
    <w:lvl w:ilvl="7" w:tplc="46B642BC">
      <w:numFmt w:val="bullet"/>
      <w:lvlText w:val="•"/>
      <w:lvlJc w:val="left"/>
      <w:pPr>
        <w:ind w:left="7122" w:hanging="360"/>
      </w:pPr>
      <w:rPr>
        <w:rFonts w:hint="default"/>
      </w:rPr>
    </w:lvl>
    <w:lvl w:ilvl="8" w:tplc="BA3C046A">
      <w:numFmt w:val="bullet"/>
      <w:lvlText w:val="•"/>
      <w:lvlJc w:val="left"/>
      <w:pPr>
        <w:ind w:left="8008" w:hanging="360"/>
      </w:pPr>
      <w:rPr>
        <w:rFonts w:hint="default"/>
      </w:rPr>
    </w:lvl>
  </w:abstractNum>
  <w:abstractNum w:abstractNumId="27" w15:restartNumberingAfterBreak="0">
    <w:nsid w:val="4FD56502"/>
    <w:multiLevelType w:val="hybridMultilevel"/>
    <w:tmpl w:val="A4E8CCE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0EB160B"/>
    <w:multiLevelType w:val="hybridMultilevel"/>
    <w:tmpl w:val="A54CE448"/>
    <w:lvl w:ilvl="0" w:tplc="5504D18A">
      <w:numFmt w:val="bullet"/>
      <w:lvlText w:val=""/>
      <w:lvlJc w:val="left"/>
      <w:pPr>
        <w:ind w:left="840" w:hanging="360"/>
      </w:pPr>
      <w:rPr>
        <w:rFonts w:ascii="Symbol" w:eastAsia="Symbol" w:hAnsi="Symbol" w:cs="Symbol" w:hint="default"/>
        <w:w w:val="100"/>
        <w:sz w:val="24"/>
        <w:szCs w:val="24"/>
      </w:rPr>
    </w:lvl>
    <w:lvl w:ilvl="1" w:tplc="4D482CAA">
      <w:numFmt w:val="bullet"/>
      <w:lvlText w:val="o"/>
      <w:lvlJc w:val="left"/>
      <w:pPr>
        <w:ind w:left="1560" w:hanging="360"/>
      </w:pPr>
      <w:rPr>
        <w:rFonts w:ascii="Courier New" w:eastAsia="Courier New" w:hAnsi="Courier New" w:cs="Courier New" w:hint="default"/>
        <w:w w:val="99"/>
        <w:sz w:val="24"/>
        <w:szCs w:val="24"/>
      </w:rPr>
    </w:lvl>
    <w:lvl w:ilvl="2" w:tplc="E3B05E2E">
      <w:numFmt w:val="bullet"/>
      <w:lvlText w:val="•"/>
      <w:lvlJc w:val="left"/>
      <w:pPr>
        <w:ind w:left="2475" w:hanging="360"/>
      </w:pPr>
      <w:rPr>
        <w:rFonts w:hint="default"/>
      </w:rPr>
    </w:lvl>
    <w:lvl w:ilvl="3" w:tplc="9CDE6856">
      <w:numFmt w:val="bullet"/>
      <w:lvlText w:val="•"/>
      <w:lvlJc w:val="left"/>
      <w:pPr>
        <w:ind w:left="3391" w:hanging="360"/>
      </w:pPr>
      <w:rPr>
        <w:rFonts w:hint="default"/>
      </w:rPr>
    </w:lvl>
    <w:lvl w:ilvl="4" w:tplc="19B456DA">
      <w:numFmt w:val="bullet"/>
      <w:lvlText w:val="•"/>
      <w:lvlJc w:val="left"/>
      <w:pPr>
        <w:ind w:left="4306" w:hanging="360"/>
      </w:pPr>
      <w:rPr>
        <w:rFonts w:hint="default"/>
      </w:rPr>
    </w:lvl>
    <w:lvl w:ilvl="5" w:tplc="4ED490C2">
      <w:numFmt w:val="bullet"/>
      <w:lvlText w:val="•"/>
      <w:lvlJc w:val="left"/>
      <w:pPr>
        <w:ind w:left="5222" w:hanging="360"/>
      </w:pPr>
      <w:rPr>
        <w:rFonts w:hint="default"/>
      </w:rPr>
    </w:lvl>
    <w:lvl w:ilvl="6" w:tplc="D03E85D2">
      <w:numFmt w:val="bullet"/>
      <w:lvlText w:val="•"/>
      <w:lvlJc w:val="left"/>
      <w:pPr>
        <w:ind w:left="6137" w:hanging="360"/>
      </w:pPr>
      <w:rPr>
        <w:rFonts w:hint="default"/>
      </w:rPr>
    </w:lvl>
    <w:lvl w:ilvl="7" w:tplc="733672D2">
      <w:numFmt w:val="bullet"/>
      <w:lvlText w:val="•"/>
      <w:lvlJc w:val="left"/>
      <w:pPr>
        <w:ind w:left="7053" w:hanging="360"/>
      </w:pPr>
      <w:rPr>
        <w:rFonts w:hint="default"/>
      </w:rPr>
    </w:lvl>
    <w:lvl w:ilvl="8" w:tplc="479A402C">
      <w:numFmt w:val="bullet"/>
      <w:lvlText w:val="•"/>
      <w:lvlJc w:val="left"/>
      <w:pPr>
        <w:ind w:left="7968" w:hanging="360"/>
      </w:pPr>
      <w:rPr>
        <w:rFonts w:hint="default"/>
      </w:rPr>
    </w:lvl>
  </w:abstractNum>
  <w:abstractNum w:abstractNumId="29" w15:restartNumberingAfterBreak="0">
    <w:nsid w:val="549106C2"/>
    <w:multiLevelType w:val="hybridMultilevel"/>
    <w:tmpl w:val="DF1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657D8"/>
    <w:multiLevelType w:val="hybridMultilevel"/>
    <w:tmpl w:val="01B278C0"/>
    <w:lvl w:ilvl="0" w:tplc="04090001">
      <w:start w:val="1"/>
      <w:numFmt w:val="bullet"/>
      <w:lvlText w:val=""/>
      <w:lvlJc w:val="left"/>
      <w:pPr>
        <w:ind w:left="632" w:hanging="360"/>
      </w:pPr>
      <w:rPr>
        <w:rFonts w:ascii="Symbol" w:hAnsi="Symbol" w:hint="default"/>
        <w:w w:val="100"/>
        <w:sz w:val="24"/>
        <w:szCs w:val="24"/>
      </w:rPr>
    </w:lvl>
    <w:lvl w:ilvl="1" w:tplc="337A1A16">
      <w:numFmt w:val="bullet"/>
      <w:lvlText w:val=""/>
      <w:lvlJc w:val="left"/>
      <w:pPr>
        <w:ind w:left="820" w:hanging="360"/>
      </w:pPr>
      <w:rPr>
        <w:rFonts w:ascii="Symbol" w:eastAsia="Symbol" w:hAnsi="Symbol" w:cs="Symbol" w:hint="default"/>
        <w:w w:val="100"/>
        <w:sz w:val="24"/>
        <w:szCs w:val="24"/>
      </w:rPr>
    </w:lvl>
    <w:lvl w:ilvl="2" w:tplc="0436CABE">
      <w:numFmt w:val="bullet"/>
      <w:lvlText w:val="o"/>
      <w:lvlJc w:val="left"/>
      <w:pPr>
        <w:ind w:left="1540" w:hanging="360"/>
      </w:pPr>
      <w:rPr>
        <w:rFonts w:ascii="Courier New" w:eastAsia="Courier New" w:hAnsi="Courier New" w:cs="Courier New" w:hint="default"/>
        <w:w w:val="99"/>
        <w:sz w:val="24"/>
        <w:szCs w:val="24"/>
      </w:rPr>
    </w:lvl>
    <w:lvl w:ilvl="3" w:tplc="5896C3E0">
      <w:numFmt w:val="bullet"/>
      <w:lvlText w:val="•"/>
      <w:lvlJc w:val="left"/>
      <w:pPr>
        <w:ind w:left="2572" w:hanging="360"/>
      </w:pPr>
      <w:rPr>
        <w:rFonts w:hint="default"/>
      </w:rPr>
    </w:lvl>
    <w:lvl w:ilvl="4" w:tplc="0AA23274">
      <w:numFmt w:val="bullet"/>
      <w:lvlText w:val="•"/>
      <w:lvlJc w:val="left"/>
      <w:pPr>
        <w:ind w:left="3605" w:hanging="360"/>
      </w:pPr>
      <w:rPr>
        <w:rFonts w:hint="default"/>
      </w:rPr>
    </w:lvl>
    <w:lvl w:ilvl="5" w:tplc="DEA01A82">
      <w:numFmt w:val="bullet"/>
      <w:lvlText w:val="•"/>
      <w:lvlJc w:val="left"/>
      <w:pPr>
        <w:ind w:left="4637" w:hanging="360"/>
      </w:pPr>
      <w:rPr>
        <w:rFonts w:hint="default"/>
      </w:rPr>
    </w:lvl>
    <w:lvl w:ilvl="6" w:tplc="2FAA06DE">
      <w:numFmt w:val="bullet"/>
      <w:lvlText w:val="•"/>
      <w:lvlJc w:val="left"/>
      <w:pPr>
        <w:ind w:left="5670" w:hanging="360"/>
      </w:pPr>
      <w:rPr>
        <w:rFonts w:hint="default"/>
      </w:rPr>
    </w:lvl>
    <w:lvl w:ilvl="7" w:tplc="F46A090E">
      <w:numFmt w:val="bullet"/>
      <w:lvlText w:val="•"/>
      <w:lvlJc w:val="left"/>
      <w:pPr>
        <w:ind w:left="6702" w:hanging="360"/>
      </w:pPr>
      <w:rPr>
        <w:rFonts w:hint="default"/>
      </w:rPr>
    </w:lvl>
    <w:lvl w:ilvl="8" w:tplc="C4661618">
      <w:numFmt w:val="bullet"/>
      <w:lvlText w:val="•"/>
      <w:lvlJc w:val="left"/>
      <w:pPr>
        <w:ind w:left="7735" w:hanging="360"/>
      </w:pPr>
      <w:rPr>
        <w:rFonts w:hint="default"/>
      </w:rPr>
    </w:lvl>
  </w:abstractNum>
  <w:abstractNum w:abstractNumId="31" w15:restartNumberingAfterBreak="0">
    <w:nsid w:val="6EC83E27"/>
    <w:multiLevelType w:val="hybridMultilevel"/>
    <w:tmpl w:val="1C30D3A2"/>
    <w:lvl w:ilvl="0" w:tplc="6CFC849C">
      <w:numFmt w:val="bullet"/>
      <w:lvlText w:val="o"/>
      <w:lvlJc w:val="left"/>
      <w:pPr>
        <w:ind w:left="730" w:hanging="360"/>
      </w:pPr>
      <w:rPr>
        <w:rFonts w:ascii="Courier New" w:eastAsia="Courier New" w:hAnsi="Courier New" w:cs="Courier New" w:hint="default"/>
        <w:w w:val="99"/>
        <w:sz w:val="24"/>
        <w:szCs w:val="24"/>
      </w:rPr>
    </w:lvl>
    <w:lvl w:ilvl="1" w:tplc="FC7CBA80">
      <w:numFmt w:val="bullet"/>
      <w:lvlText w:val=""/>
      <w:lvlJc w:val="left"/>
      <w:pPr>
        <w:ind w:left="1450" w:hanging="360"/>
      </w:pPr>
      <w:rPr>
        <w:rFonts w:ascii="Wingdings" w:eastAsia="Wingdings" w:hAnsi="Wingdings" w:cs="Wingdings" w:hint="default"/>
        <w:w w:val="100"/>
        <w:sz w:val="24"/>
        <w:szCs w:val="24"/>
      </w:rPr>
    </w:lvl>
    <w:lvl w:ilvl="2" w:tplc="6AE68718">
      <w:numFmt w:val="bullet"/>
      <w:lvlText w:val="•"/>
      <w:lvlJc w:val="left"/>
      <w:pPr>
        <w:ind w:left="2346" w:hanging="360"/>
      </w:pPr>
      <w:rPr>
        <w:rFonts w:hint="default"/>
      </w:rPr>
    </w:lvl>
    <w:lvl w:ilvl="3" w:tplc="24F8AA7C">
      <w:numFmt w:val="bullet"/>
      <w:lvlText w:val="•"/>
      <w:lvlJc w:val="left"/>
      <w:pPr>
        <w:ind w:left="3233" w:hanging="360"/>
      </w:pPr>
      <w:rPr>
        <w:rFonts w:hint="default"/>
      </w:rPr>
    </w:lvl>
    <w:lvl w:ilvl="4" w:tplc="F04E7B60">
      <w:numFmt w:val="bullet"/>
      <w:lvlText w:val="•"/>
      <w:lvlJc w:val="left"/>
      <w:pPr>
        <w:ind w:left="4120" w:hanging="360"/>
      </w:pPr>
      <w:rPr>
        <w:rFonts w:hint="default"/>
      </w:rPr>
    </w:lvl>
    <w:lvl w:ilvl="5" w:tplc="956E03E6">
      <w:numFmt w:val="bullet"/>
      <w:lvlText w:val="•"/>
      <w:lvlJc w:val="left"/>
      <w:pPr>
        <w:ind w:left="5006" w:hanging="360"/>
      </w:pPr>
      <w:rPr>
        <w:rFonts w:hint="default"/>
      </w:rPr>
    </w:lvl>
    <w:lvl w:ilvl="6" w:tplc="EAC07F0C">
      <w:numFmt w:val="bullet"/>
      <w:lvlText w:val="•"/>
      <w:lvlJc w:val="left"/>
      <w:pPr>
        <w:ind w:left="5893" w:hanging="360"/>
      </w:pPr>
      <w:rPr>
        <w:rFonts w:hint="default"/>
      </w:rPr>
    </w:lvl>
    <w:lvl w:ilvl="7" w:tplc="726E6D88">
      <w:numFmt w:val="bullet"/>
      <w:lvlText w:val="•"/>
      <w:lvlJc w:val="left"/>
      <w:pPr>
        <w:ind w:left="6780" w:hanging="360"/>
      </w:pPr>
      <w:rPr>
        <w:rFonts w:hint="default"/>
      </w:rPr>
    </w:lvl>
    <w:lvl w:ilvl="8" w:tplc="6BE810CE">
      <w:numFmt w:val="bullet"/>
      <w:lvlText w:val="•"/>
      <w:lvlJc w:val="left"/>
      <w:pPr>
        <w:ind w:left="7666" w:hanging="360"/>
      </w:pPr>
      <w:rPr>
        <w:rFonts w:hint="default"/>
      </w:rPr>
    </w:lvl>
  </w:abstractNum>
  <w:abstractNum w:abstractNumId="32" w15:restartNumberingAfterBreak="0">
    <w:nsid w:val="70220DF3"/>
    <w:multiLevelType w:val="hybridMultilevel"/>
    <w:tmpl w:val="BDAC1F46"/>
    <w:lvl w:ilvl="0" w:tplc="21A06596">
      <w:numFmt w:val="bullet"/>
      <w:lvlText w:val=""/>
      <w:lvlJc w:val="left"/>
      <w:pPr>
        <w:ind w:left="720" w:hanging="360"/>
      </w:pPr>
      <w:rPr>
        <w:rFonts w:ascii="Wingdings" w:eastAsia="Calibri" w:hAnsi="Wingdings"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AF1A10"/>
    <w:multiLevelType w:val="hybridMultilevel"/>
    <w:tmpl w:val="DDAC90DA"/>
    <w:lvl w:ilvl="0" w:tplc="76CAC4EC">
      <w:start w:val="1"/>
      <w:numFmt w:val="upperLetter"/>
      <w:pStyle w:val="Heading2"/>
      <w:lvlText w:val="%1."/>
      <w:lvlJc w:val="left"/>
      <w:pPr>
        <w:ind w:left="418" w:hanging="318"/>
      </w:pPr>
      <w:rPr>
        <w:rFonts w:ascii="Times New Roman" w:eastAsia="Times New Roman" w:hAnsi="Times New Roman" w:cs="Times New Roman" w:hint="default"/>
        <w:b/>
        <w:bCs/>
        <w:w w:val="100"/>
        <w:sz w:val="26"/>
        <w:szCs w:val="26"/>
      </w:rPr>
    </w:lvl>
    <w:lvl w:ilvl="1" w:tplc="BAD2A01E">
      <w:numFmt w:val="bullet"/>
      <w:lvlText w:val=""/>
      <w:lvlJc w:val="left"/>
      <w:pPr>
        <w:ind w:left="940" w:hanging="310"/>
      </w:pPr>
      <w:rPr>
        <w:rFonts w:ascii="Symbol" w:eastAsia="Symbol" w:hAnsi="Symbol" w:cs="Symbol" w:hint="default"/>
        <w:w w:val="100"/>
        <w:sz w:val="24"/>
        <w:szCs w:val="24"/>
      </w:rPr>
    </w:lvl>
    <w:lvl w:ilvl="2" w:tplc="380C6EB8">
      <w:numFmt w:val="bullet"/>
      <w:lvlText w:val="•"/>
      <w:lvlJc w:val="left"/>
      <w:pPr>
        <w:ind w:left="1924" w:hanging="310"/>
      </w:pPr>
      <w:rPr>
        <w:rFonts w:hint="default"/>
      </w:rPr>
    </w:lvl>
    <w:lvl w:ilvl="3" w:tplc="145EB1A6">
      <w:numFmt w:val="bullet"/>
      <w:lvlText w:val="•"/>
      <w:lvlJc w:val="left"/>
      <w:pPr>
        <w:ind w:left="2908" w:hanging="310"/>
      </w:pPr>
      <w:rPr>
        <w:rFonts w:hint="default"/>
      </w:rPr>
    </w:lvl>
    <w:lvl w:ilvl="4" w:tplc="99640262">
      <w:numFmt w:val="bullet"/>
      <w:lvlText w:val="•"/>
      <w:lvlJc w:val="left"/>
      <w:pPr>
        <w:ind w:left="3893" w:hanging="310"/>
      </w:pPr>
      <w:rPr>
        <w:rFonts w:hint="default"/>
      </w:rPr>
    </w:lvl>
    <w:lvl w:ilvl="5" w:tplc="B57C0028">
      <w:numFmt w:val="bullet"/>
      <w:lvlText w:val="•"/>
      <w:lvlJc w:val="left"/>
      <w:pPr>
        <w:ind w:left="4877" w:hanging="310"/>
      </w:pPr>
      <w:rPr>
        <w:rFonts w:hint="default"/>
      </w:rPr>
    </w:lvl>
    <w:lvl w:ilvl="6" w:tplc="4BE605F6">
      <w:numFmt w:val="bullet"/>
      <w:lvlText w:val="•"/>
      <w:lvlJc w:val="left"/>
      <w:pPr>
        <w:ind w:left="5862" w:hanging="310"/>
      </w:pPr>
      <w:rPr>
        <w:rFonts w:hint="default"/>
      </w:rPr>
    </w:lvl>
    <w:lvl w:ilvl="7" w:tplc="E6BA2944">
      <w:numFmt w:val="bullet"/>
      <w:lvlText w:val="•"/>
      <w:lvlJc w:val="left"/>
      <w:pPr>
        <w:ind w:left="6846" w:hanging="310"/>
      </w:pPr>
      <w:rPr>
        <w:rFonts w:hint="default"/>
      </w:rPr>
    </w:lvl>
    <w:lvl w:ilvl="8" w:tplc="88C804F2">
      <w:numFmt w:val="bullet"/>
      <w:lvlText w:val="•"/>
      <w:lvlJc w:val="left"/>
      <w:pPr>
        <w:ind w:left="7831" w:hanging="310"/>
      </w:pPr>
      <w:rPr>
        <w:rFonts w:hint="default"/>
      </w:rPr>
    </w:lvl>
  </w:abstractNum>
  <w:abstractNum w:abstractNumId="34" w15:restartNumberingAfterBreak="0">
    <w:nsid w:val="76AA2063"/>
    <w:multiLevelType w:val="multilevel"/>
    <w:tmpl w:val="61F4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8"/>
  </w:num>
  <w:num w:numId="3">
    <w:abstractNumId w:val="20"/>
  </w:num>
  <w:num w:numId="4">
    <w:abstractNumId w:val="11"/>
  </w:num>
  <w:num w:numId="5">
    <w:abstractNumId w:val="16"/>
  </w:num>
  <w:num w:numId="6">
    <w:abstractNumId w:val="24"/>
  </w:num>
  <w:num w:numId="7">
    <w:abstractNumId w:val="13"/>
  </w:num>
  <w:num w:numId="8">
    <w:abstractNumId w:val="30"/>
  </w:num>
  <w:num w:numId="9">
    <w:abstractNumId w:val="27"/>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4"/>
  </w:num>
  <w:num w:numId="13">
    <w:abstractNumId w:val="15"/>
  </w:num>
  <w:num w:numId="14">
    <w:abstractNumId w:val="22"/>
  </w:num>
  <w:num w:numId="15">
    <w:abstractNumId w:val="31"/>
  </w:num>
  <w:num w:numId="16">
    <w:abstractNumId w:val="10"/>
  </w:num>
  <w:num w:numId="17">
    <w:abstractNumId w:val="33"/>
  </w:num>
  <w:num w:numId="18">
    <w:abstractNumId w:val="2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23"/>
  </w:num>
  <w:num w:numId="31">
    <w:abstractNumId w:val="21"/>
  </w:num>
  <w:num w:numId="32">
    <w:abstractNumId w:val="25"/>
  </w:num>
  <w:num w:numId="33">
    <w:abstractNumId w:val="12"/>
    <w:lvlOverride w:ilvl="0"/>
    <w:lvlOverride w:ilvl="1"/>
    <w:lvlOverride w:ilvl="2">
      <w:startOverride w:val="1"/>
    </w:lvlOverride>
    <w:lvlOverride w:ilvl="3"/>
    <w:lvlOverride w:ilvl="4"/>
    <w:lvlOverride w:ilvl="5"/>
    <w:lvlOverride w:ilvl="6"/>
    <w:lvlOverride w:ilvl="7"/>
    <w:lvlOverride w:ilvl="8"/>
  </w:num>
  <w:num w:numId="34">
    <w:abstractNumId w:val="12"/>
  </w:num>
  <w:num w:numId="35">
    <w:abstractNumId w:val="17"/>
  </w:num>
  <w:num w:numId="36">
    <w:abstractNumId w:val="18"/>
  </w:num>
  <w:num w:numId="37">
    <w:abstractNumId w:val="1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2B"/>
    <w:rsid w:val="00015740"/>
    <w:rsid w:val="000247E3"/>
    <w:rsid w:val="00030B08"/>
    <w:rsid w:val="000313F9"/>
    <w:rsid w:val="00032D21"/>
    <w:rsid w:val="00045542"/>
    <w:rsid w:val="0006207F"/>
    <w:rsid w:val="00074953"/>
    <w:rsid w:val="00084C3D"/>
    <w:rsid w:val="0009032E"/>
    <w:rsid w:val="00094042"/>
    <w:rsid w:val="000978CE"/>
    <w:rsid w:val="000B4728"/>
    <w:rsid w:val="000B520E"/>
    <w:rsid w:val="000C384A"/>
    <w:rsid w:val="000E343B"/>
    <w:rsid w:val="000E5CDB"/>
    <w:rsid w:val="00104136"/>
    <w:rsid w:val="00105272"/>
    <w:rsid w:val="001060F5"/>
    <w:rsid w:val="0012130C"/>
    <w:rsid w:val="0013326A"/>
    <w:rsid w:val="00143CB5"/>
    <w:rsid w:val="0015306E"/>
    <w:rsid w:val="00163703"/>
    <w:rsid w:val="0016778E"/>
    <w:rsid w:val="00175803"/>
    <w:rsid w:val="00176B52"/>
    <w:rsid w:val="0019228C"/>
    <w:rsid w:val="001A0325"/>
    <w:rsid w:val="001B663C"/>
    <w:rsid w:val="001B7704"/>
    <w:rsid w:val="001C4F5B"/>
    <w:rsid w:val="001E6768"/>
    <w:rsid w:val="00200E3E"/>
    <w:rsid w:val="00207FA8"/>
    <w:rsid w:val="00230B3A"/>
    <w:rsid w:val="002338A1"/>
    <w:rsid w:val="0024114C"/>
    <w:rsid w:val="002457CD"/>
    <w:rsid w:val="00246E2F"/>
    <w:rsid w:val="002519D9"/>
    <w:rsid w:val="002575A8"/>
    <w:rsid w:val="002629FF"/>
    <w:rsid w:val="0026648D"/>
    <w:rsid w:val="00267F93"/>
    <w:rsid w:val="002860FB"/>
    <w:rsid w:val="002934C7"/>
    <w:rsid w:val="00293E8C"/>
    <w:rsid w:val="002A3732"/>
    <w:rsid w:val="002A4BDB"/>
    <w:rsid w:val="002B6147"/>
    <w:rsid w:val="002C2466"/>
    <w:rsid w:val="002D02BA"/>
    <w:rsid w:val="002D2A0C"/>
    <w:rsid w:val="002D43C0"/>
    <w:rsid w:val="002D649B"/>
    <w:rsid w:val="002D73C9"/>
    <w:rsid w:val="002E2860"/>
    <w:rsid w:val="002E73B3"/>
    <w:rsid w:val="002E7C47"/>
    <w:rsid w:val="002F059F"/>
    <w:rsid w:val="002F06B3"/>
    <w:rsid w:val="002F52B9"/>
    <w:rsid w:val="00303F54"/>
    <w:rsid w:val="003135A3"/>
    <w:rsid w:val="00323D4C"/>
    <w:rsid w:val="00324808"/>
    <w:rsid w:val="00326BF1"/>
    <w:rsid w:val="0033227E"/>
    <w:rsid w:val="00333774"/>
    <w:rsid w:val="00337D90"/>
    <w:rsid w:val="00342162"/>
    <w:rsid w:val="003442CF"/>
    <w:rsid w:val="00344404"/>
    <w:rsid w:val="00350255"/>
    <w:rsid w:val="00355CCE"/>
    <w:rsid w:val="00356678"/>
    <w:rsid w:val="003614C9"/>
    <w:rsid w:val="00391CBF"/>
    <w:rsid w:val="003975A0"/>
    <w:rsid w:val="003A0E54"/>
    <w:rsid w:val="003A414D"/>
    <w:rsid w:val="003B695E"/>
    <w:rsid w:val="003B7873"/>
    <w:rsid w:val="003C37E2"/>
    <w:rsid w:val="003C3E04"/>
    <w:rsid w:val="003C52AC"/>
    <w:rsid w:val="003C6A00"/>
    <w:rsid w:val="003F4D5F"/>
    <w:rsid w:val="00403684"/>
    <w:rsid w:val="004112E2"/>
    <w:rsid w:val="00423868"/>
    <w:rsid w:val="00435A97"/>
    <w:rsid w:val="0043667E"/>
    <w:rsid w:val="00437332"/>
    <w:rsid w:val="0045532F"/>
    <w:rsid w:val="00460098"/>
    <w:rsid w:val="00464389"/>
    <w:rsid w:val="00470849"/>
    <w:rsid w:val="004719DE"/>
    <w:rsid w:val="00473191"/>
    <w:rsid w:val="004739F8"/>
    <w:rsid w:val="00473E69"/>
    <w:rsid w:val="00475846"/>
    <w:rsid w:val="00485C02"/>
    <w:rsid w:val="00491616"/>
    <w:rsid w:val="004B5379"/>
    <w:rsid w:val="004B5583"/>
    <w:rsid w:val="004B6782"/>
    <w:rsid w:val="004C1221"/>
    <w:rsid w:val="004D6EBE"/>
    <w:rsid w:val="004E046B"/>
    <w:rsid w:val="004F12AE"/>
    <w:rsid w:val="004F4B4F"/>
    <w:rsid w:val="004F5471"/>
    <w:rsid w:val="00500A19"/>
    <w:rsid w:val="0050236E"/>
    <w:rsid w:val="005027D1"/>
    <w:rsid w:val="00502B6C"/>
    <w:rsid w:val="0050626C"/>
    <w:rsid w:val="00512E20"/>
    <w:rsid w:val="00522C26"/>
    <w:rsid w:val="00526639"/>
    <w:rsid w:val="00531702"/>
    <w:rsid w:val="00536D54"/>
    <w:rsid w:val="005424CB"/>
    <w:rsid w:val="00545151"/>
    <w:rsid w:val="00555729"/>
    <w:rsid w:val="00566BE2"/>
    <w:rsid w:val="005770A6"/>
    <w:rsid w:val="00584D49"/>
    <w:rsid w:val="005A15AC"/>
    <w:rsid w:val="005A4789"/>
    <w:rsid w:val="005B5F27"/>
    <w:rsid w:val="005C37C0"/>
    <w:rsid w:val="005C728A"/>
    <w:rsid w:val="005C7F78"/>
    <w:rsid w:val="005D5D51"/>
    <w:rsid w:val="005E4A5F"/>
    <w:rsid w:val="005F2E1D"/>
    <w:rsid w:val="005F5E74"/>
    <w:rsid w:val="00600BD5"/>
    <w:rsid w:val="00602230"/>
    <w:rsid w:val="00602FE9"/>
    <w:rsid w:val="00612879"/>
    <w:rsid w:val="00616CC0"/>
    <w:rsid w:val="00626708"/>
    <w:rsid w:val="006329C4"/>
    <w:rsid w:val="006377C7"/>
    <w:rsid w:val="00664097"/>
    <w:rsid w:val="00690C30"/>
    <w:rsid w:val="00691ED2"/>
    <w:rsid w:val="006938AE"/>
    <w:rsid w:val="00697525"/>
    <w:rsid w:val="006A3992"/>
    <w:rsid w:val="006A4E68"/>
    <w:rsid w:val="006A7803"/>
    <w:rsid w:val="006B1CEE"/>
    <w:rsid w:val="006B595E"/>
    <w:rsid w:val="006B72D2"/>
    <w:rsid w:val="006B76A2"/>
    <w:rsid w:val="006C32F4"/>
    <w:rsid w:val="006C6619"/>
    <w:rsid w:val="006D22BC"/>
    <w:rsid w:val="006E0017"/>
    <w:rsid w:val="006E6947"/>
    <w:rsid w:val="006F001A"/>
    <w:rsid w:val="006F2768"/>
    <w:rsid w:val="006F2A7F"/>
    <w:rsid w:val="00700118"/>
    <w:rsid w:val="0070112B"/>
    <w:rsid w:val="00704BE0"/>
    <w:rsid w:val="007060C3"/>
    <w:rsid w:val="00721722"/>
    <w:rsid w:val="00724A44"/>
    <w:rsid w:val="00724F41"/>
    <w:rsid w:val="00725DF0"/>
    <w:rsid w:val="00726F22"/>
    <w:rsid w:val="0073069A"/>
    <w:rsid w:val="00733EAB"/>
    <w:rsid w:val="00734E72"/>
    <w:rsid w:val="0075105A"/>
    <w:rsid w:val="00756870"/>
    <w:rsid w:val="007612D1"/>
    <w:rsid w:val="00765667"/>
    <w:rsid w:val="0077150C"/>
    <w:rsid w:val="00774FC1"/>
    <w:rsid w:val="00780CCA"/>
    <w:rsid w:val="00791A9B"/>
    <w:rsid w:val="00796917"/>
    <w:rsid w:val="007A186D"/>
    <w:rsid w:val="007B3904"/>
    <w:rsid w:val="007C13CB"/>
    <w:rsid w:val="007D2DA2"/>
    <w:rsid w:val="007D2FDE"/>
    <w:rsid w:val="007D46BE"/>
    <w:rsid w:val="007D5B6B"/>
    <w:rsid w:val="007E0440"/>
    <w:rsid w:val="007E126D"/>
    <w:rsid w:val="007E751D"/>
    <w:rsid w:val="007E7941"/>
    <w:rsid w:val="007F1E51"/>
    <w:rsid w:val="007F516C"/>
    <w:rsid w:val="007F6AE1"/>
    <w:rsid w:val="007F6E34"/>
    <w:rsid w:val="00814743"/>
    <w:rsid w:val="008174FC"/>
    <w:rsid w:val="00844164"/>
    <w:rsid w:val="0085141C"/>
    <w:rsid w:val="00860A8C"/>
    <w:rsid w:val="0086179C"/>
    <w:rsid w:val="00861C1F"/>
    <w:rsid w:val="00880973"/>
    <w:rsid w:val="0088452B"/>
    <w:rsid w:val="008A3DA3"/>
    <w:rsid w:val="008A3E55"/>
    <w:rsid w:val="008B0777"/>
    <w:rsid w:val="008B6728"/>
    <w:rsid w:val="008C09A7"/>
    <w:rsid w:val="008C51E9"/>
    <w:rsid w:val="008C622A"/>
    <w:rsid w:val="008C6F83"/>
    <w:rsid w:val="008E67A7"/>
    <w:rsid w:val="008E6B2F"/>
    <w:rsid w:val="008F464E"/>
    <w:rsid w:val="008F6A14"/>
    <w:rsid w:val="00902C63"/>
    <w:rsid w:val="0091283D"/>
    <w:rsid w:val="009209B4"/>
    <w:rsid w:val="00925965"/>
    <w:rsid w:val="00930507"/>
    <w:rsid w:val="00944084"/>
    <w:rsid w:val="00960270"/>
    <w:rsid w:val="00963E20"/>
    <w:rsid w:val="00965083"/>
    <w:rsid w:val="00974F57"/>
    <w:rsid w:val="00977087"/>
    <w:rsid w:val="009871B4"/>
    <w:rsid w:val="0099019D"/>
    <w:rsid w:val="00991739"/>
    <w:rsid w:val="00995DE8"/>
    <w:rsid w:val="009A6DB8"/>
    <w:rsid w:val="009B0327"/>
    <w:rsid w:val="009B5882"/>
    <w:rsid w:val="009C6E7C"/>
    <w:rsid w:val="00A00553"/>
    <w:rsid w:val="00A04364"/>
    <w:rsid w:val="00A13F15"/>
    <w:rsid w:val="00A30A9B"/>
    <w:rsid w:val="00A35F89"/>
    <w:rsid w:val="00A43273"/>
    <w:rsid w:val="00A43772"/>
    <w:rsid w:val="00A528D4"/>
    <w:rsid w:val="00A61638"/>
    <w:rsid w:val="00A61BD1"/>
    <w:rsid w:val="00A672EA"/>
    <w:rsid w:val="00A7710A"/>
    <w:rsid w:val="00A77A74"/>
    <w:rsid w:val="00A834AF"/>
    <w:rsid w:val="00A8726C"/>
    <w:rsid w:val="00A96037"/>
    <w:rsid w:val="00AB2D56"/>
    <w:rsid w:val="00AB4AAF"/>
    <w:rsid w:val="00AC08A6"/>
    <w:rsid w:val="00AC355B"/>
    <w:rsid w:val="00AD2BAF"/>
    <w:rsid w:val="00AD425B"/>
    <w:rsid w:val="00AE68D3"/>
    <w:rsid w:val="00AE6BFA"/>
    <w:rsid w:val="00AF3BF2"/>
    <w:rsid w:val="00AF5AD2"/>
    <w:rsid w:val="00B07DBD"/>
    <w:rsid w:val="00B1062F"/>
    <w:rsid w:val="00B14106"/>
    <w:rsid w:val="00B14D41"/>
    <w:rsid w:val="00B22F5B"/>
    <w:rsid w:val="00B31B7D"/>
    <w:rsid w:val="00B34B01"/>
    <w:rsid w:val="00B368D4"/>
    <w:rsid w:val="00B41430"/>
    <w:rsid w:val="00B41CCA"/>
    <w:rsid w:val="00B46BA7"/>
    <w:rsid w:val="00B512BD"/>
    <w:rsid w:val="00B5197D"/>
    <w:rsid w:val="00B539F7"/>
    <w:rsid w:val="00B55D62"/>
    <w:rsid w:val="00B62BF0"/>
    <w:rsid w:val="00B637E7"/>
    <w:rsid w:val="00B74326"/>
    <w:rsid w:val="00B749A0"/>
    <w:rsid w:val="00B76263"/>
    <w:rsid w:val="00B770CD"/>
    <w:rsid w:val="00B77A1A"/>
    <w:rsid w:val="00B91691"/>
    <w:rsid w:val="00B9296F"/>
    <w:rsid w:val="00B96551"/>
    <w:rsid w:val="00BA103C"/>
    <w:rsid w:val="00BA5FB3"/>
    <w:rsid w:val="00BA7372"/>
    <w:rsid w:val="00BB2D9F"/>
    <w:rsid w:val="00BC104A"/>
    <w:rsid w:val="00BC219E"/>
    <w:rsid w:val="00BD03A8"/>
    <w:rsid w:val="00BD3851"/>
    <w:rsid w:val="00BD72D7"/>
    <w:rsid w:val="00BE3AD9"/>
    <w:rsid w:val="00BF03C2"/>
    <w:rsid w:val="00BF6EAC"/>
    <w:rsid w:val="00C130BD"/>
    <w:rsid w:val="00C14FB5"/>
    <w:rsid w:val="00C16C2D"/>
    <w:rsid w:val="00C24C03"/>
    <w:rsid w:val="00C27049"/>
    <w:rsid w:val="00C30380"/>
    <w:rsid w:val="00C30835"/>
    <w:rsid w:val="00C3086C"/>
    <w:rsid w:val="00C35E52"/>
    <w:rsid w:val="00C50631"/>
    <w:rsid w:val="00C560CE"/>
    <w:rsid w:val="00C65D98"/>
    <w:rsid w:val="00C87B16"/>
    <w:rsid w:val="00C91997"/>
    <w:rsid w:val="00C95254"/>
    <w:rsid w:val="00CA0928"/>
    <w:rsid w:val="00CA6B67"/>
    <w:rsid w:val="00CB08A2"/>
    <w:rsid w:val="00CB154A"/>
    <w:rsid w:val="00CC0DE2"/>
    <w:rsid w:val="00CC53F6"/>
    <w:rsid w:val="00CD5C48"/>
    <w:rsid w:val="00CE5493"/>
    <w:rsid w:val="00CE54E3"/>
    <w:rsid w:val="00CF2247"/>
    <w:rsid w:val="00D0057E"/>
    <w:rsid w:val="00D03F5A"/>
    <w:rsid w:val="00D1197E"/>
    <w:rsid w:val="00D23E69"/>
    <w:rsid w:val="00D27E05"/>
    <w:rsid w:val="00D31CF7"/>
    <w:rsid w:val="00D416EF"/>
    <w:rsid w:val="00D43BB9"/>
    <w:rsid w:val="00D53D2B"/>
    <w:rsid w:val="00D56C58"/>
    <w:rsid w:val="00D60017"/>
    <w:rsid w:val="00D60AA1"/>
    <w:rsid w:val="00D65EBD"/>
    <w:rsid w:val="00D814F7"/>
    <w:rsid w:val="00D918BA"/>
    <w:rsid w:val="00DA76E7"/>
    <w:rsid w:val="00DB10D4"/>
    <w:rsid w:val="00DB7A6C"/>
    <w:rsid w:val="00DD4BC9"/>
    <w:rsid w:val="00DE0131"/>
    <w:rsid w:val="00DE384F"/>
    <w:rsid w:val="00DF3F7E"/>
    <w:rsid w:val="00DF67A9"/>
    <w:rsid w:val="00DF6C84"/>
    <w:rsid w:val="00DF7377"/>
    <w:rsid w:val="00E02117"/>
    <w:rsid w:val="00E1094D"/>
    <w:rsid w:val="00E2475C"/>
    <w:rsid w:val="00E25F9D"/>
    <w:rsid w:val="00E33085"/>
    <w:rsid w:val="00E47D6C"/>
    <w:rsid w:val="00E50C32"/>
    <w:rsid w:val="00E52A94"/>
    <w:rsid w:val="00E53680"/>
    <w:rsid w:val="00E54D2F"/>
    <w:rsid w:val="00E66EC1"/>
    <w:rsid w:val="00E75EDB"/>
    <w:rsid w:val="00E77393"/>
    <w:rsid w:val="00E92E25"/>
    <w:rsid w:val="00EB00AF"/>
    <w:rsid w:val="00EB5306"/>
    <w:rsid w:val="00EC4ED3"/>
    <w:rsid w:val="00EE1A7B"/>
    <w:rsid w:val="00EE1F7F"/>
    <w:rsid w:val="00EE73BF"/>
    <w:rsid w:val="00EF1998"/>
    <w:rsid w:val="00F03BAD"/>
    <w:rsid w:val="00F0748C"/>
    <w:rsid w:val="00F10486"/>
    <w:rsid w:val="00F3665B"/>
    <w:rsid w:val="00F5190B"/>
    <w:rsid w:val="00F550BE"/>
    <w:rsid w:val="00F55CD4"/>
    <w:rsid w:val="00F6087D"/>
    <w:rsid w:val="00F60E6D"/>
    <w:rsid w:val="00F758E5"/>
    <w:rsid w:val="00F85178"/>
    <w:rsid w:val="00F90E76"/>
    <w:rsid w:val="00FA17A4"/>
    <w:rsid w:val="00FA3977"/>
    <w:rsid w:val="00FA7C6F"/>
    <w:rsid w:val="00FB767B"/>
    <w:rsid w:val="00FC1161"/>
    <w:rsid w:val="00FC30DF"/>
    <w:rsid w:val="00FC5D94"/>
    <w:rsid w:val="00FC61BB"/>
    <w:rsid w:val="00FD3342"/>
    <w:rsid w:val="00FD4CE0"/>
    <w:rsid w:val="00FD5249"/>
    <w:rsid w:val="00FF2721"/>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8B822E"/>
  <w15:docId w15:val="{CB050561-F7ED-4C4B-9001-BFB725A3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72D7"/>
    <w:rPr>
      <w:rFonts w:ascii="Times New Roman" w:eastAsia="Times New Roman" w:hAnsi="Times New Roman" w:cs="Times New Roman"/>
    </w:rPr>
  </w:style>
  <w:style w:type="paragraph" w:styleId="Heading1">
    <w:name w:val="heading 1"/>
    <w:basedOn w:val="Normal"/>
    <w:uiPriority w:val="1"/>
    <w:qFormat/>
    <w:rsid w:val="002D43C0"/>
    <w:pPr>
      <w:spacing w:before="68"/>
      <w:ind w:left="135" w:right="135"/>
      <w:jc w:val="center"/>
      <w:outlineLvl w:val="0"/>
    </w:pPr>
    <w:rPr>
      <w:b/>
      <w:sz w:val="36"/>
    </w:rPr>
  </w:style>
  <w:style w:type="paragraph" w:styleId="Heading2">
    <w:name w:val="heading 2"/>
    <w:basedOn w:val="ListParagraph"/>
    <w:next w:val="Normal"/>
    <w:link w:val="Heading2Char"/>
    <w:uiPriority w:val="9"/>
    <w:unhideWhenUsed/>
    <w:qFormat/>
    <w:rsid w:val="002D43C0"/>
    <w:pPr>
      <w:numPr>
        <w:numId w:val="17"/>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2D43C0"/>
    <w:pPr>
      <w:keepNext/>
      <w:keepLines/>
      <w:widowControl/>
      <w:spacing w:before="240" w:after="120"/>
      <w:outlineLvl w:val="2"/>
    </w:pPr>
    <w:rPr>
      <w:rFonts w:eastAsiaTheme="majorEastAsia" w:cstheme="majorBidi"/>
      <w:b/>
      <w:i/>
      <w:color w:val="000000" w:themeColor="text1"/>
      <w:sz w:val="24"/>
      <w:szCs w:val="24"/>
    </w:rPr>
  </w:style>
  <w:style w:type="paragraph" w:styleId="Heading4">
    <w:name w:val="heading 4"/>
    <w:basedOn w:val="ListParagraph"/>
    <w:next w:val="Normal"/>
    <w:link w:val="Heading4Char"/>
    <w:uiPriority w:val="9"/>
    <w:unhideWhenUsed/>
    <w:qFormat/>
    <w:rsid w:val="002D43C0"/>
    <w:pPr>
      <w:numPr>
        <w:numId w:val="5"/>
      </w:numPr>
      <w:tabs>
        <w:tab w:val="left" w:pos="341"/>
      </w:tabs>
      <w:spacing w:before="202"/>
      <w:outlineLvl w:val="3"/>
    </w:pPr>
    <w:rPr>
      <w:b/>
      <w:sz w:val="24"/>
    </w:rPr>
  </w:style>
  <w:style w:type="paragraph" w:styleId="Heading5">
    <w:name w:val="heading 5"/>
    <w:basedOn w:val="Normal"/>
    <w:next w:val="Normal"/>
    <w:link w:val="Heading5Char"/>
    <w:uiPriority w:val="5"/>
    <w:qFormat/>
    <w:rsid w:val="009C6E7C"/>
    <w:pPr>
      <w:keepNext/>
      <w:widowControl/>
      <w:autoSpaceDE/>
      <w:autoSpaceDN/>
      <w:spacing w:before="320" w:after="12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D43C0"/>
    <w:pPr>
      <w:spacing w:before="269"/>
      <w:ind w:left="100"/>
    </w:pPr>
  </w:style>
  <w:style w:type="paragraph" w:styleId="TOC2">
    <w:name w:val="toc 2"/>
    <w:basedOn w:val="Normal"/>
    <w:uiPriority w:val="39"/>
    <w:qFormat/>
    <w:rsid w:val="002D43C0"/>
    <w:pPr>
      <w:tabs>
        <w:tab w:val="left" w:pos="1350"/>
        <w:tab w:val="right" w:leader="dot" w:pos="9350"/>
      </w:tabs>
      <w:spacing w:before="99"/>
      <w:ind w:left="1350" w:hanging="630"/>
    </w:pPr>
    <w:rPr>
      <w:noProof/>
    </w:rPr>
  </w:style>
  <w:style w:type="paragraph" w:styleId="BodyText">
    <w:name w:val="Body Text"/>
    <w:basedOn w:val="Normal"/>
    <w:link w:val="BodyTextChar"/>
    <w:uiPriority w:val="1"/>
    <w:qFormat/>
    <w:rsid w:val="002D43C0"/>
    <w:pPr>
      <w:widowControl/>
      <w:spacing w:after="180"/>
    </w:pPr>
    <w:rPr>
      <w:sz w:val="24"/>
      <w:szCs w:val="24"/>
    </w:rPr>
  </w:style>
  <w:style w:type="paragraph" w:styleId="ListParagraph">
    <w:name w:val="List Paragraph"/>
    <w:basedOn w:val="Normal"/>
    <w:uiPriority w:val="34"/>
    <w:qFormat/>
    <w:rsid w:val="002D43C0"/>
    <w:pPr>
      <w:keepLines/>
      <w:widowControl/>
      <w:ind w:left="936" w:hanging="360"/>
    </w:pPr>
  </w:style>
  <w:style w:type="paragraph" w:customStyle="1" w:styleId="TableParagraph">
    <w:name w:val="Table Paragraph"/>
    <w:basedOn w:val="Normal"/>
    <w:uiPriority w:val="1"/>
    <w:qFormat/>
    <w:rsid w:val="002D43C0"/>
    <w:pPr>
      <w:spacing w:before="38"/>
    </w:pPr>
  </w:style>
  <w:style w:type="character" w:styleId="CommentReference">
    <w:name w:val="annotation reference"/>
    <w:basedOn w:val="DefaultParagraphFont"/>
    <w:uiPriority w:val="99"/>
    <w:semiHidden/>
    <w:unhideWhenUsed/>
    <w:rsid w:val="002D43C0"/>
    <w:rPr>
      <w:sz w:val="16"/>
      <w:szCs w:val="16"/>
    </w:rPr>
  </w:style>
  <w:style w:type="paragraph" w:styleId="CommentText">
    <w:name w:val="annotation text"/>
    <w:basedOn w:val="Normal"/>
    <w:link w:val="CommentTextChar"/>
    <w:uiPriority w:val="99"/>
    <w:unhideWhenUsed/>
    <w:rsid w:val="002D43C0"/>
    <w:rPr>
      <w:sz w:val="20"/>
      <w:szCs w:val="20"/>
    </w:rPr>
  </w:style>
  <w:style w:type="character" w:customStyle="1" w:styleId="CommentTextChar">
    <w:name w:val="Comment Text Char"/>
    <w:basedOn w:val="DefaultParagraphFont"/>
    <w:link w:val="CommentText"/>
    <w:uiPriority w:val="99"/>
    <w:rsid w:val="002D43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43C0"/>
    <w:rPr>
      <w:b/>
      <w:bCs/>
    </w:rPr>
  </w:style>
  <w:style w:type="character" w:customStyle="1" w:styleId="CommentSubjectChar">
    <w:name w:val="Comment Subject Char"/>
    <w:basedOn w:val="CommentTextChar"/>
    <w:link w:val="CommentSubject"/>
    <w:uiPriority w:val="99"/>
    <w:semiHidden/>
    <w:rsid w:val="002D43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4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3C0"/>
    <w:rPr>
      <w:rFonts w:ascii="Segoe UI" w:eastAsia="Times New Roman" w:hAnsi="Segoe UI" w:cs="Segoe UI"/>
      <w:sz w:val="18"/>
      <w:szCs w:val="18"/>
    </w:rPr>
  </w:style>
  <w:style w:type="character" w:styleId="Hyperlink">
    <w:name w:val="Hyperlink"/>
    <w:basedOn w:val="DefaultParagraphFont"/>
    <w:uiPriority w:val="99"/>
    <w:unhideWhenUsed/>
    <w:rsid w:val="002D43C0"/>
    <w:rPr>
      <w:color w:val="0000FF" w:themeColor="hyperlink"/>
      <w:u w:val="single"/>
    </w:rPr>
  </w:style>
  <w:style w:type="paragraph" w:styleId="FootnoteText">
    <w:name w:val="footnote text"/>
    <w:basedOn w:val="Normal"/>
    <w:link w:val="FootnoteTextChar"/>
    <w:uiPriority w:val="99"/>
    <w:semiHidden/>
    <w:unhideWhenUsed/>
    <w:rsid w:val="002D43C0"/>
    <w:rPr>
      <w:sz w:val="20"/>
      <w:szCs w:val="20"/>
    </w:rPr>
  </w:style>
  <w:style w:type="character" w:customStyle="1" w:styleId="FootnoteTextChar">
    <w:name w:val="Footnote Text Char"/>
    <w:basedOn w:val="DefaultParagraphFont"/>
    <w:link w:val="FootnoteText"/>
    <w:uiPriority w:val="99"/>
    <w:semiHidden/>
    <w:rsid w:val="002D43C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D43C0"/>
    <w:rPr>
      <w:vertAlign w:val="superscript"/>
    </w:rPr>
  </w:style>
  <w:style w:type="character" w:customStyle="1" w:styleId="tp-label">
    <w:name w:val="tp-label"/>
    <w:basedOn w:val="DefaultParagraphFont"/>
    <w:rsid w:val="002D43C0"/>
  </w:style>
  <w:style w:type="character" w:customStyle="1" w:styleId="Heading5Char">
    <w:name w:val="Heading 5 Char"/>
    <w:basedOn w:val="DefaultParagraphFont"/>
    <w:link w:val="Heading5"/>
    <w:uiPriority w:val="5"/>
    <w:rsid w:val="009C6E7C"/>
    <w:rPr>
      <w:rFonts w:ascii="Times New Roman" w:eastAsia="Times New Roman" w:hAnsi="Times New Roman" w:cs="Times New Roman"/>
      <w:b/>
      <w:bCs/>
      <w:i/>
      <w:iCs/>
      <w:szCs w:val="26"/>
    </w:rPr>
  </w:style>
  <w:style w:type="paragraph" w:customStyle="1" w:styleId="Default">
    <w:name w:val="Default"/>
    <w:rsid w:val="002D43C0"/>
    <w:pPr>
      <w:widowControl/>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2D43C0"/>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character" w:customStyle="1" w:styleId="Heading3Char">
    <w:name w:val="Heading 3 Char"/>
    <w:basedOn w:val="DefaultParagraphFont"/>
    <w:link w:val="Heading3"/>
    <w:uiPriority w:val="9"/>
    <w:rsid w:val="002D43C0"/>
    <w:rPr>
      <w:rFonts w:ascii="Times New Roman" w:eastAsiaTheme="majorEastAsia" w:hAnsi="Times New Roman" w:cstheme="majorBidi"/>
      <w:b/>
      <w:i/>
      <w:color w:val="000000" w:themeColor="text1"/>
      <w:sz w:val="24"/>
      <w:szCs w:val="24"/>
    </w:rPr>
  </w:style>
  <w:style w:type="paragraph" w:styleId="NormalWeb">
    <w:name w:val="Normal (Web)"/>
    <w:basedOn w:val="Normal"/>
    <w:uiPriority w:val="99"/>
    <w:semiHidden/>
    <w:unhideWhenUsed/>
    <w:rsid w:val="002D43C0"/>
    <w:pPr>
      <w:widowControl/>
      <w:autoSpaceDE/>
      <w:autoSpaceDN/>
      <w:spacing w:before="100" w:beforeAutospacing="1" w:after="100" w:afterAutospacing="1"/>
    </w:pPr>
    <w:rPr>
      <w:rFonts w:eastAsiaTheme="minorHAnsi"/>
      <w:sz w:val="24"/>
      <w:szCs w:val="24"/>
    </w:rPr>
  </w:style>
  <w:style w:type="character" w:styleId="Emphasis">
    <w:name w:val="Emphasis"/>
    <w:basedOn w:val="DefaultParagraphFont"/>
    <w:uiPriority w:val="20"/>
    <w:qFormat/>
    <w:rsid w:val="002D43C0"/>
    <w:rPr>
      <w:i/>
      <w:iCs/>
    </w:rPr>
  </w:style>
  <w:style w:type="character" w:customStyle="1" w:styleId="BodyTextChar">
    <w:name w:val="Body Text Char"/>
    <w:basedOn w:val="DefaultParagraphFont"/>
    <w:link w:val="BodyText"/>
    <w:uiPriority w:val="1"/>
    <w:rsid w:val="002D43C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D43C0"/>
    <w:rPr>
      <w:sz w:val="20"/>
      <w:szCs w:val="20"/>
    </w:rPr>
  </w:style>
  <w:style w:type="character" w:customStyle="1" w:styleId="EndnoteTextChar">
    <w:name w:val="Endnote Text Char"/>
    <w:basedOn w:val="DefaultParagraphFont"/>
    <w:link w:val="EndnoteText"/>
    <w:uiPriority w:val="99"/>
    <w:semiHidden/>
    <w:rsid w:val="002D43C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43C0"/>
    <w:rPr>
      <w:vertAlign w:val="superscript"/>
    </w:rPr>
  </w:style>
  <w:style w:type="paragraph" w:styleId="Header">
    <w:name w:val="header"/>
    <w:basedOn w:val="Normal"/>
    <w:link w:val="HeaderChar"/>
    <w:uiPriority w:val="99"/>
    <w:unhideWhenUsed/>
    <w:rsid w:val="002D43C0"/>
    <w:pPr>
      <w:tabs>
        <w:tab w:val="center" w:pos="4680"/>
        <w:tab w:val="right" w:pos="9360"/>
      </w:tabs>
    </w:pPr>
  </w:style>
  <w:style w:type="character" w:customStyle="1" w:styleId="HeaderChar">
    <w:name w:val="Header Char"/>
    <w:basedOn w:val="DefaultParagraphFont"/>
    <w:link w:val="Header"/>
    <w:uiPriority w:val="99"/>
    <w:rsid w:val="002D43C0"/>
    <w:rPr>
      <w:rFonts w:ascii="Times New Roman" w:eastAsia="Times New Roman" w:hAnsi="Times New Roman" w:cs="Times New Roman"/>
    </w:rPr>
  </w:style>
  <w:style w:type="paragraph" w:styleId="Footer">
    <w:name w:val="footer"/>
    <w:basedOn w:val="Normal"/>
    <w:link w:val="FooterChar"/>
    <w:uiPriority w:val="99"/>
    <w:unhideWhenUsed/>
    <w:rsid w:val="002D43C0"/>
    <w:pPr>
      <w:tabs>
        <w:tab w:val="center" w:pos="4680"/>
        <w:tab w:val="right" w:pos="9360"/>
      </w:tabs>
    </w:pPr>
  </w:style>
  <w:style w:type="character" w:customStyle="1" w:styleId="FooterChar">
    <w:name w:val="Footer Char"/>
    <w:basedOn w:val="DefaultParagraphFont"/>
    <w:link w:val="Footer"/>
    <w:uiPriority w:val="99"/>
    <w:rsid w:val="002D43C0"/>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D43C0"/>
    <w:rPr>
      <w:rFonts w:ascii="Times New Roman" w:eastAsia="Times New Roman" w:hAnsi="Times New Roman" w:cs="Times New Roman"/>
      <w:b/>
      <w:sz w:val="26"/>
    </w:rPr>
  </w:style>
  <w:style w:type="paragraph" w:styleId="Caption">
    <w:name w:val="caption"/>
    <w:basedOn w:val="Normal"/>
    <w:next w:val="Normal"/>
    <w:uiPriority w:val="35"/>
    <w:unhideWhenUsed/>
    <w:qFormat/>
    <w:rsid w:val="002D43C0"/>
    <w:pPr>
      <w:keepNext/>
      <w:keepLines/>
      <w:widowControl/>
      <w:spacing w:before="240" w:after="120"/>
    </w:pPr>
    <w:rPr>
      <w:b/>
      <w:sz w:val="24"/>
    </w:rPr>
  </w:style>
  <w:style w:type="paragraph" w:styleId="TOC3">
    <w:name w:val="toc 3"/>
    <w:basedOn w:val="Normal"/>
    <w:next w:val="Normal"/>
    <w:autoRedefine/>
    <w:uiPriority w:val="39"/>
    <w:unhideWhenUsed/>
    <w:rsid w:val="002D43C0"/>
    <w:pPr>
      <w:spacing w:after="100"/>
      <w:ind w:left="440"/>
    </w:pPr>
  </w:style>
  <w:style w:type="paragraph" w:styleId="Title">
    <w:name w:val="Title"/>
    <w:basedOn w:val="Normal"/>
    <w:next w:val="Normal"/>
    <w:link w:val="TitleChar"/>
    <w:uiPriority w:val="10"/>
    <w:qFormat/>
    <w:rsid w:val="004D6EBE"/>
    <w:pPr>
      <w:keepNext/>
      <w:widowControl/>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4D6EBE"/>
    <w:rPr>
      <w:rFonts w:ascii="Times New Roman" w:eastAsiaTheme="majorEastAsia" w:hAnsi="Times New Roman" w:cstheme="majorBidi"/>
      <w:spacing w:val="-10"/>
      <w:kern w:val="28"/>
      <w:sz w:val="36"/>
      <w:szCs w:val="56"/>
    </w:rPr>
  </w:style>
  <w:style w:type="character" w:customStyle="1" w:styleId="Heading4Char">
    <w:name w:val="Heading 4 Char"/>
    <w:basedOn w:val="DefaultParagraphFont"/>
    <w:link w:val="Heading4"/>
    <w:uiPriority w:val="9"/>
    <w:rsid w:val="002D43C0"/>
    <w:rPr>
      <w:rFonts w:ascii="Times New Roman" w:eastAsia="Times New Roman" w:hAnsi="Times New Roman" w:cs="Times New Roman"/>
      <w:b/>
      <w:sz w:val="24"/>
    </w:rPr>
  </w:style>
  <w:style w:type="paragraph" w:styleId="ListBullet">
    <w:name w:val="List Bullet"/>
    <w:basedOn w:val="Normal"/>
    <w:uiPriority w:val="99"/>
    <w:unhideWhenUsed/>
    <w:rsid w:val="004D6EBE"/>
    <w:pPr>
      <w:tabs>
        <w:tab w:val="num" w:pos="360"/>
      </w:tabs>
      <w:ind w:left="360" w:hanging="360"/>
      <w:contextualSpacing/>
    </w:pPr>
  </w:style>
  <w:style w:type="paragraph" w:styleId="ListBullet2">
    <w:name w:val="List Bullet 2"/>
    <w:basedOn w:val="Normal"/>
    <w:uiPriority w:val="99"/>
    <w:unhideWhenUsed/>
    <w:rsid w:val="002D43C0"/>
    <w:pPr>
      <w:widowControl/>
      <w:numPr>
        <w:numId w:val="20"/>
      </w:numPr>
      <w:spacing w:after="240"/>
      <w:contextualSpacing/>
    </w:pPr>
    <w:rPr>
      <w:sz w:val="24"/>
    </w:rPr>
  </w:style>
  <w:style w:type="paragraph" w:styleId="BodyTextIndent">
    <w:name w:val="Body Text Indent"/>
    <w:basedOn w:val="BodyText"/>
    <w:link w:val="BodyTextIndentChar"/>
    <w:uiPriority w:val="99"/>
    <w:unhideWhenUsed/>
    <w:rsid w:val="002D43C0"/>
    <w:pPr>
      <w:ind w:left="720" w:right="259"/>
    </w:pPr>
  </w:style>
  <w:style w:type="character" w:customStyle="1" w:styleId="BodyTextIndentChar">
    <w:name w:val="Body Text Indent Char"/>
    <w:basedOn w:val="DefaultParagraphFont"/>
    <w:link w:val="BodyTextIndent"/>
    <w:uiPriority w:val="99"/>
    <w:rsid w:val="002D43C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3C0"/>
    <w:rPr>
      <w:color w:val="800080" w:themeColor="followedHyperlink"/>
      <w:u w:val="single"/>
    </w:rPr>
  </w:style>
  <w:style w:type="paragraph" w:styleId="ListBullet3">
    <w:name w:val="List Bullet 3"/>
    <w:basedOn w:val="Normal"/>
    <w:uiPriority w:val="99"/>
    <w:unhideWhenUsed/>
    <w:rsid w:val="00BD72D7"/>
    <w:pPr>
      <w:numPr>
        <w:numId w:val="21"/>
      </w:numPr>
      <w:contextualSpacing/>
    </w:pPr>
  </w:style>
  <w:style w:type="paragraph" w:styleId="Revision">
    <w:name w:val="Revision"/>
    <w:hidden/>
    <w:uiPriority w:val="99"/>
    <w:semiHidden/>
    <w:rsid w:val="00A0055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86358">
      <w:bodyDiv w:val="1"/>
      <w:marLeft w:val="0"/>
      <w:marRight w:val="0"/>
      <w:marTop w:val="0"/>
      <w:marBottom w:val="0"/>
      <w:divBdr>
        <w:top w:val="none" w:sz="0" w:space="0" w:color="auto"/>
        <w:left w:val="none" w:sz="0" w:space="0" w:color="auto"/>
        <w:bottom w:val="none" w:sz="0" w:space="0" w:color="auto"/>
        <w:right w:val="none" w:sz="0" w:space="0" w:color="auto"/>
      </w:divBdr>
    </w:div>
    <w:div w:id="505218736">
      <w:bodyDiv w:val="1"/>
      <w:marLeft w:val="0"/>
      <w:marRight w:val="0"/>
      <w:marTop w:val="0"/>
      <w:marBottom w:val="0"/>
      <w:divBdr>
        <w:top w:val="none" w:sz="0" w:space="0" w:color="auto"/>
        <w:left w:val="none" w:sz="0" w:space="0" w:color="auto"/>
        <w:bottom w:val="none" w:sz="0" w:space="0" w:color="auto"/>
        <w:right w:val="none" w:sz="0" w:space="0" w:color="auto"/>
      </w:divBdr>
    </w:div>
    <w:div w:id="683632255">
      <w:bodyDiv w:val="1"/>
      <w:marLeft w:val="0"/>
      <w:marRight w:val="0"/>
      <w:marTop w:val="0"/>
      <w:marBottom w:val="0"/>
      <w:divBdr>
        <w:top w:val="none" w:sz="0" w:space="0" w:color="auto"/>
        <w:left w:val="none" w:sz="0" w:space="0" w:color="auto"/>
        <w:bottom w:val="none" w:sz="0" w:space="0" w:color="auto"/>
        <w:right w:val="none" w:sz="0" w:space="0" w:color="auto"/>
      </w:divBdr>
    </w:div>
    <w:div w:id="796488785">
      <w:bodyDiv w:val="1"/>
      <w:marLeft w:val="0"/>
      <w:marRight w:val="0"/>
      <w:marTop w:val="0"/>
      <w:marBottom w:val="0"/>
      <w:divBdr>
        <w:top w:val="none" w:sz="0" w:space="0" w:color="auto"/>
        <w:left w:val="none" w:sz="0" w:space="0" w:color="auto"/>
        <w:bottom w:val="none" w:sz="0" w:space="0" w:color="auto"/>
        <w:right w:val="none" w:sz="0" w:space="0" w:color="auto"/>
      </w:divBdr>
    </w:div>
    <w:div w:id="1102527975">
      <w:bodyDiv w:val="1"/>
      <w:marLeft w:val="0"/>
      <w:marRight w:val="0"/>
      <w:marTop w:val="0"/>
      <w:marBottom w:val="0"/>
      <w:divBdr>
        <w:top w:val="none" w:sz="0" w:space="0" w:color="auto"/>
        <w:left w:val="none" w:sz="0" w:space="0" w:color="auto"/>
        <w:bottom w:val="none" w:sz="0" w:space="0" w:color="auto"/>
        <w:right w:val="none" w:sz="0" w:space="0" w:color="auto"/>
      </w:divBdr>
    </w:div>
    <w:div w:id="1237010635">
      <w:bodyDiv w:val="1"/>
      <w:marLeft w:val="0"/>
      <w:marRight w:val="0"/>
      <w:marTop w:val="0"/>
      <w:marBottom w:val="0"/>
      <w:divBdr>
        <w:top w:val="none" w:sz="0" w:space="0" w:color="auto"/>
        <w:left w:val="none" w:sz="0" w:space="0" w:color="auto"/>
        <w:bottom w:val="none" w:sz="0" w:space="0" w:color="auto"/>
        <w:right w:val="none" w:sz="0" w:space="0" w:color="auto"/>
      </w:divBdr>
    </w:div>
    <w:div w:id="1336223397">
      <w:bodyDiv w:val="1"/>
      <w:marLeft w:val="0"/>
      <w:marRight w:val="0"/>
      <w:marTop w:val="0"/>
      <w:marBottom w:val="0"/>
      <w:divBdr>
        <w:top w:val="none" w:sz="0" w:space="0" w:color="auto"/>
        <w:left w:val="none" w:sz="0" w:space="0" w:color="auto"/>
        <w:bottom w:val="none" w:sz="0" w:space="0" w:color="auto"/>
        <w:right w:val="none" w:sz="0" w:space="0" w:color="auto"/>
      </w:divBdr>
    </w:div>
    <w:div w:id="1573083492">
      <w:bodyDiv w:val="1"/>
      <w:marLeft w:val="0"/>
      <w:marRight w:val="0"/>
      <w:marTop w:val="0"/>
      <w:marBottom w:val="0"/>
      <w:divBdr>
        <w:top w:val="none" w:sz="0" w:space="0" w:color="auto"/>
        <w:left w:val="none" w:sz="0" w:space="0" w:color="auto"/>
        <w:bottom w:val="none" w:sz="0" w:space="0" w:color="auto"/>
        <w:right w:val="none" w:sz="0" w:space="0" w:color="auto"/>
      </w:divBdr>
    </w:div>
    <w:div w:id="1588419247">
      <w:bodyDiv w:val="1"/>
      <w:marLeft w:val="0"/>
      <w:marRight w:val="0"/>
      <w:marTop w:val="0"/>
      <w:marBottom w:val="0"/>
      <w:divBdr>
        <w:top w:val="none" w:sz="0" w:space="0" w:color="auto"/>
        <w:left w:val="none" w:sz="0" w:space="0" w:color="auto"/>
        <w:bottom w:val="none" w:sz="0" w:space="0" w:color="auto"/>
        <w:right w:val="none" w:sz="0" w:space="0" w:color="auto"/>
      </w:divBdr>
    </w:div>
    <w:div w:id="1610697197">
      <w:bodyDiv w:val="1"/>
      <w:marLeft w:val="0"/>
      <w:marRight w:val="0"/>
      <w:marTop w:val="0"/>
      <w:marBottom w:val="0"/>
      <w:divBdr>
        <w:top w:val="none" w:sz="0" w:space="0" w:color="auto"/>
        <w:left w:val="none" w:sz="0" w:space="0" w:color="auto"/>
        <w:bottom w:val="none" w:sz="0" w:space="0" w:color="auto"/>
        <w:right w:val="none" w:sz="0" w:space="0" w:color="auto"/>
      </w:divBdr>
    </w:div>
    <w:div w:id="1612274615">
      <w:bodyDiv w:val="1"/>
      <w:marLeft w:val="0"/>
      <w:marRight w:val="0"/>
      <w:marTop w:val="0"/>
      <w:marBottom w:val="0"/>
      <w:divBdr>
        <w:top w:val="none" w:sz="0" w:space="0" w:color="auto"/>
        <w:left w:val="none" w:sz="0" w:space="0" w:color="auto"/>
        <w:bottom w:val="none" w:sz="0" w:space="0" w:color="auto"/>
        <w:right w:val="none" w:sz="0" w:space="0" w:color="auto"/>
      </w:divBdr>
    </w:div>
    <w:div w:id="1661352441">
      <w:bodyDiv w:val="1"/>
      <w:marLeft w:val="0"/>
      <w:marRight w:val="0"/>
      <w:marTop w:val="0"/>
      <w:marBottom w:val="0"/>
      <w:divBdr>
        <w:top w:val="none" w:sz="0" w:space="0" w:color="auto"/>
        <w:left w:val="none" w:sz="0" w:space="0" w:color="auto"/>
        <w:bottom w:val="none" w:sz="0" w:space="0" w:color="auto"/>
        <w:right w:val="none" w:sz="0" w:space="0" w:color="auto"/>
      </w:divBdr>
    </w:div>
    <w:div w:id="1682926097">
      <w:bodyDiv w:val="1"/>
      <w:marLeft w:val="0"/>
      <w:marRight w:val="0"/>
      <w:marTop w:val="0"/>
      <w:marBottom w:val="0"/>
      <w:divBdr>
        <w:top w:val="none" w:sz="0" w:space="0" w:color="auto"/>
        <w:left w:val="none" w:sz="0" w:space="0" w:color="auto"/>
        <w:bottom w:val="none" w:sz="0" w:space="0" w:color="auto"/>
        <w:right w:val="none" w:sz="0" w:space="0" w:color="auto"/>
      </w:divBdr>
    </w:div>
    <w:div w:id="1728408647">
      <w:bodyDiv w:val="1"/>
      <w:marLeft w:val="0"/>
      <w:marRight w:val="0"/>
      <w:marTop w:val="0"/>
      <w:marBottom w:val="0"/>
      <w:divBdr>
        <w:top w:val="none" w:sz="0" w:space="0" w:color="auto"/>
        <w:left w:val="none" w:sz="0" w:space="0" w:color="auto"/>
        <w:bottom w:val="none" w:sz="0" w:space="0" w:color="auto"/>
        <w:right w:val="none" w:sz="0" w:space="0" w:color="auto"/>
      </w:divBdr>
    </w:div>
    <w:div w:id="1961836333">
      <w:bodyDiv w:val="1"/>
      <w:marLeft w:val="0"/>
      <w:marRight w:val="0"/>
      <w:marTop w:val="0"/>
      <w:marBottom w:val="0"/>
      <w:divBdr>
        <w:top w:val="none" w:sz="0" w:space="0" w:color="auto"/>
        <w:left w:val="none" w:sz="0" w:space="0" w:color="auto"/>
        <w:bottom w:val="none" w:sz="0" w:space="0" w:color="auto"/>
        <w:right w:val="none" w:sz="0" w:space="0" w:color="auto"/>
      </w:divBdr>
    </w:div>
    <w:div w:id="206571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iam.long@cms.hh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lrow-Edward@no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s.gov/mcb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bs@norc.org)%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Research-Statistics-Data-and-Systems/Research/MCBS/Codebooks-Items/2015_MCBS_Methods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513AB-E0A9-40B2-B107-A9763C71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8038</Words>
  <Characters>45821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CMS-P-0015A (0935-0568) Supporting Statement B</vt:lpstr>
    </vt:vector>
  </TitlesOfParts>
  <Manager>NORC</Manager>
  <Company>NORC</Company>
  <LinksUpToDate>false</LinksUpToDate>
  <CharactersWithSpaces>53752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CMS-P-0015A (0935-0568) Supporting Statement B</dc:title>
  <dc:subject>OMB supporting statement</dc:subject>
  <dc:creator>NORC</dc:creator>
  <cp:keywords>MCBS; ICR package; OMB clearance; supporting statement</cp:keywords>
  <cp:lastModifiedBy>Andrea Mayfield</cp:lastModifiedBy>
  <cp:revision>3</cp:revision>
  <cp:lastPrinted>2019-03-15T19:40:00Z</cp:lastPrinted>
  <dcterms:created xsi:type="dcterms:W3CDTF">2020-08-19T20:06:00Z</dcterms:created>
  <dcterms:modified xsi:type="dcterms:W3CDTF">2020-08-19T20:20:00Z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Acrobat PDFMaker 11 for Word</vt:lpwstr>
  </property>
  <property fmtid="{D5CDD505-2E9C-101B-9397-08002B2CF9AE}" pid="4" name="LastSaved">
    <vt:filetime>2018-05-23T00:00:00Z</vt:filetime>
  </property>
  <property fmtid="{D5CDD505-2E9C-101B-9397-08002B2CF9AE}" pid="5" name="_NewReviewCycle">
    <vt:lpwstr/>
  </property>
</Properties>
</file>