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7F42" w:rsidR="003F00B3" w:rsidP="003F00B3" w:rsidRDefault="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name="_GoBack" w:id="0"/>
      <w:bookmarkEnd w:id="0"/>
      <w:r w:rsidRPr="00BC7F42">
        <w:rPr>
          <w:rFonts w:ascii="Times New Roman" w:hAnsi="Times New Roman" w:cs="Times New Roman"/>
        </w:rPr>
        <w:t>Supporting Statement for</w:t>
      </w:r>
      <w:r w:rsidR="00225E09">
        <w:rPr>
          <w:rFonts w:ascii="Times New Roman" w:hAnsi="Times New Roman" w:cs="Times New Roman"/>
        </w:rPr>
        <w:t xml:space="preserve"> </w:t>
      </w:r>
      <w:r w:rsidRPr="00225E09" w:rsidR="00225E09">
        <w:rPr>
          <w:rFonts w:ascii="Times New Roman" w:hAnsi="Times New Roman" w:cs="Times New Roman"/>
        </w:rPr>
        <w:t>Form SSA-4156</w:t>
      </w:r>
    </w:p>
    <w:p w:rsidR="00225E09" w:rsidP="00F107B7" w:rsidRDefault="00225E0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225E09">
        <w:rPr>
          <w:rFonts w:ascii="Times New Roman" w:hAnsi="Times New Roman" w:cs="Times New Roman"/>
        </w:rPr>
        <w:t>Employee Identification Statement</w:t>
      </w:r>
    </w:p>
    <w:p w:rsidRPr="00BC7F42" w:rsidR="00146275" w:rsidP="00F107B7" w:rsidRDefault="00225E0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225E09">
        <w:rPr>
          <w:rFonts w:ascii="Times New Roman" w:hAnsi="Times New Roman" w:cs="Times New Roman"/>
        </w:rPr>
        <w:t>20 CFR 404.702</w:t>
      </w:r>
    </w:p>
    <w:p w:rsidRPr="00BC7F42" w:rsidR="00A45D82" w:rsidP="00A45D82" w:rsidRDefault="008B677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225E09">
        <w:rPr>
          <w:rFonts w:ascii="Times New Roman" w:hAnsi="Times New Roman" w:cs="Times New Roman"/>
        </w:rPr>
        <w:t>0473</w:t>
      </w:r>
    </w:p>
    <w:p w:rsidRPr="00BC7F42" w:rsidR="00A45D82" w:rsidP="00A45D82" w:rsidRDefault="00A45D82">
      <w:pPr>
        <w:pStyle w:val="Header"/>
        <w:tabs>
          <w:tab w:val="clear" w:pos="4320"/>
          <w:tab w:val="clear" w:pos="8640"/>
        </w:tabs>
        <w:rPr>
          <w:rFonts w:ascii="Times New Roman" w:hAnsi="Times New Roman"/>
        </w:rPr>
      </w:pPr>
    </w:p>
    <w:p w:rsidRPr="002321B0" w:rsidR="00A45D82" w:rsidP="00F929BC" w:rsidRDefault="00A45D82">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pPr>
        <w:pStyle w:val="Header"/>
        <w:tabs>
          <w:tab w:val="clear" w:pos="4320"/>
          <w:tab w:val="clear" w:pos="8640"/>
        </w:tabs>
        <w:rPr>
          <w:rFonts w:ascii="Times New Roman" w:hAnsi="Times New Roman"/>
        </w:rPr>
      </w:pPr>
    </w:p>
    <w:p w:rsidR="002321B0" w:rsidP="00F929BC" w:rsidRDefault="002E18CF">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AC4CF9" w:rsidP="00F929BC" w:rsidRDefault="0062048B">
      <w:pPr>
        <w:tabs>
          <w:tab w:val="num" w:pos="1440"/>
        </w:tabs>
        <w:ind w:left="1440"/>
        <w:rPr>
          <w:rFonts w:ascii="Times New Roman" w:hAnsi="Times New Roman"/>
        </w:rPr>
      </w:pPr>
      <w:r w:rsidRPr="0062048B">
        <w:rPr>
          <w:rFonts w:ascii="Times New Roman" w:hAnsi="Times New Roman"/>
          <w:snapToGrid/>
          <w:szCs w:val="20"/>
        </w:rPr>
        <w:t xml:space="preserve">Section </w:t>
      </w:r>
      <w:r w:rsidRPr="0062048B">
        <w:rPr>
          <w:rFonts w:ascii="Times New Roman" w:hAnsi="Times New Roman"/>
          <w:i/>
          <w:snapToGrid/>
          <w:szCs w:val="20"/>
        </w:rPr>
        <w:t>205(c)(2)(A)</w:t>
      </w:r>
      <w:r w:rsidRPr="0062048B">
        <w:rPr>
          <w:rFonts w:ascii="Times New Roman" w:hAnsi="Times New Roman"/>
          <w:snapToGrid/>
          <w:szCs w:val="20"/>
        </w:rPr>
        <w:t xml:space="preserve"> of the </w:t>
      </w:r>
      <w:r w:rsidRPr="0062048B">
        <w:rPr>
          <w:rFonts w:ascii="Times New Roman" w:hAnsi="Times New Roman"/>
          <w:i/>
          <w:snapToGrid/>
          <w:szCs w:val="20"/>
        </w:rPr>
        <w:t>Social Security Act</w:t>
      </w:r>
      <w:r w:rsidRPr="0062048B">
        <w:rPr>
          <w:rFonts w:ascii="Times New Roman" w:hAnsi="Times New Roman"/>
          <w:snapToGrid/>
          <w:szCs w:val="20"/>
        </w:rPr>
        <w:t xml:space="preserve"> and </w:t>
      </w:r>
      <w:r w:rsidRPr="0062048B">
        <w:rPr>
          <w:rFonts w:ascii="Times New Roman" w:hAnsi="Times New Roman"/>
          <w:i/>
          <w:snapToGrid/>
          <w:szCs w:val="20"/>
        </w:rPr>
        <w:t>20 CFR 404.702</w:t>
      </w:r>
      <w:r w:rsidRPr="0062048B">
        <w:rPr>
          <w:rFonts w:ascii="Times New Roman" w:hAnsi="Times New Roman"/>
          <w:snapToGrid/>
          <w:szCs w:val="20"/>
        </w:rPr>
        <w:t xml:space="preserve"> of the </w:t>
      </w:r>
      <w:r w:rsidRPr="0062048B">
        <w:rPr>
          <w:rFonts w:ascii="Times New Roman" w:hAnsi="Times New Roman"/>
          <w:i/>
          <w:snapToGrid/>
          <w:szCs w:val="20"/>
        </w:rPr>
        <w:t>Code of Federal Regulations</w:t>
      </w:r>
      <w:r w:rsidRPr="0062048B">
        <w:rPr>
          <w:rFonts w:ascii="Times New Roman" w:hAnsi="Times New Roman"/>
          <w:snapToGrid/>
          <w:szCs w:val="20"/>
        </w:rPr>
        <w:t xml:space="preserve"> require the Social Security Administration (SSA) to establish and maintain records of the wages and self-employment income of individuals.  Whenever we receive reported earnings under a Social Security Number (SSN) that does not belong to a worker, SSA must identify the worker, determine the correct SSN to which SSA should credit the earnings, and remove the earnings from the incorrect Social Security record</w:t>
      </w:r>
      <w:r>
        <w:rPr>
          <w:rFonts w:ascii="Times New Roman" w:hAnsi="Times New Roman"/>
        </w:rPr>
        <w:t>.</w:t>
      </w:r>
      <w:r w:rsidRPr="00AC4CF9" w:rsidR="00AC4CF9">
        <w:rPr>
          <w:rFonts w:ascii="Times New Roman" w:hAnsi="Times New Roman"/>
        </w:rPr>
        <w:t xml:space="preserve"> </w:t>
      </w:r>
    </w:p>
    <w:p w:rsidR="00D20419" w:rsidP="00F929BC" w:rsidRDefault="00D20419">
      <w:pPr>
        <w:tabs>
          <w:tab w:val="num" w:pos="1440"/>
        </w:tabs>
        <w:ind w:left="1440"/>
        <w:rPr>
          <w:rFonts w:ascii="Times New Roman" w:hAnsi="Times New Roman"/>
        </w:rPr>
      </w:pPr>
    </w:p>
    <w:p w:rsidRPr="002E18CF" w:rsidR="002E18CF" w:rsidP="00F929BC" w:rsidRDefault="00F56A74">
      <w:pPr>
        <w:numPr>
          <w:ilvl w:val="0"/>
          <w:numId w:val="20"/>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202C06" w:rsidP="00F929BC" w:rsidRDefault="00AC4CF9">
      <w:pPr>
        <w:tabs>
          <w:tab w:val="num" w:pos="1440"/>
        </w:tabs>
        <w:ind w:left="1440"/>
        <w:rPr>
          <w:rFonts w:ascii="Times New Roman" w:hAnsi="Times New Roman"/>
        </w:rPr>
      </w:pPr>
      <w:r w:rsidRPr="00AC4CF9">
        <w:rPr>
          <w:rFonts w:ascii="Times New Roman" w:hAnsi="Times New Roman"/>
        </w:rPr>
        <w:t>When two or more individuals report earnings under the same SSN, SSA collects information on Form SSA-4156 to credit the earnings to the correct individual and the correct SSN.  We send the SSA-4156 to the employer to</w:t>
      </w:r>
      <w:r w:rsidR="008036CA">
        <w:rPr>
          <w:rFonts w:ascii="Times New Roman" w:hAnsi="Times New Roman"/>
        </w:rPr>
        <w:t xml:space="preserve">: </w:t>
      </w:r>
      <w:r w:rsidRPr="00AC4CF9">
        <w:rPr>
          <w:rFonts w:ascii="Times New Roman" w:hAnsi="Times New Roman"/>
        </w:rPr>
        <w:t xml:space="preserve"> (1) identify the employees involved; (2) resolve the discrepancy; and (3) credit the earnings to the correct SSN.  The respondents are employers involved in erroneous wage reporting for an employee.</w:t>
      </w:r>
    </w:p>
    <w:p w:rsidRPr="00BC7F42" w:rsidR="00A45D82" w:rsidP="00F929BC" w:rsidRDefault="00A45D82">
      <w:pPr>
        <w:tabs>
          <w:tab w:val="num" w:pos="1440"/>
        </w:tabs>
        <w:ind w:left="1440"/>
        <w:rPr>
          <w:rFonts w:ascii="Times New Roman" w:hAnsi="Times New Roman"/>
        </w:rPr>
      </w:pPr>
    </w:p>
    <w:p w:rsidRPr="0036696D" w:rsidR="0036696D" w:rsidP="00F929BC" w:rsidRDefault="00A45D82">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54297B" w:rsidP="00F929BC" w:rsidRDefault="009B07B7">
      <w:pPr>
        <w:tabs>
          <w:tab w:val="num" w:pos="1440"/>
        </w:tabs>
        <w:ind w:left="1440"/>
        <w:rPr>
          <w:rFonts w:ascii="Times New Roman" w:hAnsi="Times New Roman"/>
        </w:rPr>
      </w:pPr>
      <w:r w:rsidRPr="009B07B7">
        <w:rPr>
          <w:rFonts w:ascii="Times New Roman" w:hAnsi="Times New Roman" w:eastAsia="Calibri"/>
          <w:snapToGrid/>
          <w:color w:val="000000"/>
        </w:rPr>
        <w:t>This collection does not currently have a fully public-facing Internet version, as we prioritized 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unconnected to the PRA approval lifecycle</w:t>
      </w:r>
      <w:r w:rsidRPr="0054297B" w:rsidR="0054297B">
        <w:rPr>
          <w:rFonts w:ascii="Times New Roman" w:hAnsi="Times New Roman"/>
        </w:rPr>
        <w:t>.</w:t>
      </w:r>
    </w:p>
    <w:p w:rsidRPr="00BC7F42" w:rsidR="00A45D82" w:rsidP="00F929BC" w:rsidRDefault="00A45D82">
      <w:pPr>
        <w:tabs>
          <w:tab w:val="num" w:pos="1440"/>
        </w:tabs>
        <w:ind w:left="1440"/>
        <w:rPr>
          <w:rFonts w:ascii="Times New Roman" w:hAnsi="Times New Roman"/>
        </w:rPr>
      </w:pPr>
    </w:p>
    <w:p w:rsidR="000C1D18" w:rsidP="00F929BC" w:rsidRDefault="00A45D82">
      <w:pPr>
        <w:numPr>
          <w:ilvl w:val="0"/>
          <w:numId w:val="20"/>
        </w:numPr>
        <w:tabs>
          <w:tab w:val="clear" w:pos="720"/>
          <w:tab w:val="num" w:pos="1440"/>
        </w:tabs>
        <w:ind w:left="144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5E7166" w:rsidP="00F929BC" w:rsidRDefault="005E7166">
      <w:pPr>
        <w:tabs>
          <w:tab w:val="num" w:pos="1440"/>
        </w:tabs>
        <w:ind w:left="1440"/>
        <w:rPr>
          <w:rFonts w:ascii="Times New Roman" w:hAnsi="Times New Roman"/>
          <w:b/>
          <w:u w:val="single"/>
        </w:rPr>
      </w:pPr>
      <w:r w:rsidRPr="005E7166">
        <w:rPr>
          <w:rFonts w:ascii="Times New Roman" w:hAnsi="Times New Roman"/>
        </w:rPr>
        <w:t>The nature of the information we collect and the manner in which we collect it preclude duplication.  SSA does not use another collection instrument to obtain similar data.</w:t>
      </w:r>
    </w:p>
    <w:p w:rsidRPr="00BC7F42" w:rsidR="00A45D82" w:rsidP="00F929BC" w:rsidRDefault="00A45D82">
      <w:pPr>
        <w:pStyle w:val="Header"/>
        <w:tabs>
          <w:tab w:val="clear" w:pos="4320"/>
          <w:tab w:val="clear" w:pos="8640"/>
          <w:tab w:val="num" w:pos="1440"/>
        </w:tabs>
        <w:ind w:left="1440"/>
        <w:rPr>
          <w:rFonts w:ascii="Times New Roman" w:hAnsi="Times New Roman"/>
        </w:rPr>
      </w:pPr>
    </w:p>
    <w:p w:rsidRPr="00077E0E" w:rsidR="00077E0E" w:rsidP="00F929BC" w:rsidRDefault="00077E0E">
      <w:pPr>
        <w:numPr>
          <w:ilvl w:val="0"/>
          <w:numId w:val="28"/>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00077E0E" w:rsidP="00F929BC" w:rsidRDefault="00077E0E">
      <w:pPr>
        <w:tabs>
          <w:tab w:val="num" w:pos="1440"/>
        </w:tabs>
        <w:ind w:left="1440"/>
        <w:rPr>
          <w:rFonts w:ascii="Times New Roman" w:hAnsi="Times New Roman"/>
          <w:i/>
        </w:rPr>
      </w:pPr>
      <w:r w:rsidRPr="005E7166">
        <w:rPr>
          <w:rFonts w:ascii="Times New Roman" w:hAnsi="Times New Roman"/>
        </w:rPr>
        <w:t>This collection does not affect small businesses or other small entities</w:t>
      </w:r>
      <w:r w:rsidRPr="00077E0E">
        <w:rPr>
          <w:rFonts w:ascii="Times New Roman" w:hAnsi="Times New Roman"/>
          <w:i/>
        </w:rPr>
        <w:t xml:space="preserve">. </w:t>
      </w:r>
    </w:p>
    <w:p w:rsidR="00077E0E" w:rsidP="00F929BC" w:rsidRDefault="00077E0E">
      <w:pPr>
        <w:tabs>
          <w:tab w:val="num" w:pos="1440"/>
        </w:tabs>
        <w:ind w:left="1440"/>
        <w:rPr>
          <w:rFonts w:ascii="Times New Roman" w:hAnsi="Times New Roman"/>
          <w:i/>
        </w:rPr>
      </w:pPr>
    </w:p>
    <w:p w:rsidR="005E7166" w:rsidP="00F929BC" w:rsidRDefault="00A45D82">
      <w:pPr>
        <w:tabs>
          <w:tab w:val="num" w:pos="1440"/>
        </w:tabs>
        <w:ind w:left="1440" w:hanging="720"/>
        <w:rPr>
          <w:rFonts w:ascii="Times New Roman" w:hAnsi="Times New Roman"/>
          <w:b/>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Pr="005E7166" w:rsidR="005E7166" w:rsidP="00F929BC" w:rsidRDefault="005E7166">
      <w:pPr>
        <w:tabs>
          <w:tab w:val="num" w:pos="1440"/>
        </w:tabs>
        <w:ind w:left="1440"/>
        <w:rPr>
          <w:rFonts w:ascii="Times New Roman" w:hAnsi="Times New Roman"/>
        </w:rPr>
      </w:pPr>
      <w:r w:rsidRPr="005E7166">
        <w:rPr>
          <w:rFonts w:ascii="Times New Roman" w:hAnsi="Times New Roman"/>
        </w:rPr>
        <w:t xml:space="preserve">If we did not use Form SSA-4156, SSA would be unable to resolve discrepancies when two or more individuals show earnings under the same SSN.  </w:t>
      </w:r>
      <w:r w:rsidRPr="00F966D4" w:rsidR="00F966D4">
        <w:rPr>
          <w:rFonts w:ascii="Times New Roman" w:hAnsi="Times New Roman"/>
        </w:rPr>
        <w:t xml:space="preserve">Because we only collect the information on an as needed basis, we cannot collect it less </w:t>
      </w:r>
      <w:r w:rsidRPr="00F966D4" w:rsidR="00F966D4">
        <w:rPr>
          <w:rFonts w:ascii="Times New Roman" w:hAnsi="Times New Roman"/>
        </w:rPr>
        <w:lastRenderedPageBreak/>
        <w:t>frequently.  There are no technical or legal obstacles to burden reduction</w:t>
      </w:r>
      <w:r w:rsidRPr="005E7166">
        <w:rPr>
          <w:rFonts w:ascii="Times New Roman" w:hAnsi="Times New Roman"/>
        </w:rPr>
        <w:t>.</w:t>
      </w:r>
    </w:p>
    <w:p w:rsidRPr="00BC7F42" w:rsidR="00D26C2E" w:rsidP="00F929BC" w:rsidRDefault="00D26C2E">
      <w:pPr>
        <w:tabs>
          <w:tab w:val="num" w:pos="1440"/>
        </w:tabs>
        <w:ind w:left="1440"/>
        <w:rPr>
          <w:rFonts w:ascii="Times New Roman" w:hAnsi="Times New Roman"/>
        </w:rPr>
      </w:pPr>
    </w:p>
    <w:p w:rsidR="00127980" w:rsidP="00F929BC" w:rsidRDefault="00A45D82">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5E7166" w:rsidP="00F929BC" w:rsidRDefault="005E7166">
      <w:pPr>
        <w:tabs>
          <w:tab w:val="num" w:pos="1440"/>
        </w:tabs>
        <w:ind w:left="1440"/>
        <w:rPr>
          <w:rFonts w:ascii="Times New Roman" w:hAnsi="Times New Roman"/>
        </w:rPr>
      </w:pPr>
      <w:r w:rsidRPr="005E7166">
        <w:rPr>
          <w:rFonts w:ascii="Times New Roman" w:hAnsi="Times New Roman"/>
        </w:rPr>
        <w:t xml:space="preserve">There are no special circumstances that would cause SSA to conduct this information collection in a manner inconsistent with </w:t>
      </w:r>
      <w:r w:rsidRPr="00E46847">
        <w:rPr>
          <w:rFonts w:ascii="Times New Roman" w:hAnsi="Times New Roman"/>
          <w:i/>
        </w:rPr>
        <w:t>5 CFR 1320.5</w:t>
      </w:r>
      <w:r w:rsidRPr="005E7166">
        <w:rPr>
          <w:rFonts w:ascii="Times New Roman" w:hAnsi="Times New Roman"/>
        </w:rPr>
        <w:t>.</w:t>
      </w:r>
    </w:p>
    <w:p w:rsidRPr="00BC7F42" w:rsidR="00A45D82" w:rsidP="00F929BC" w:rsidRDefault="00A45D82">
      <w:pPr>
        <w:tabs>
          <w:tab w:val="num" w:pos="1440"/>
        </w:tabs>
        <w:ind w:left="1440"/>
        <w:rPr>
          <w:rFonts w:ascii="Times New Roman" w:hAnsi="Times New Roman"/>
          <w:b/>
          <w:i/>
        </w:rPr>
      </w:pPr>
    </w:p>
    <w:p w:rsidR="00E46847" w:rsidP="00F929BC" w:rsidRDefault="00A45D82">
      <w:pPr>
        <w:numPr>
          <w:ilvl w:val="0"/>
          <w:numId w:val="14"/>
        </w:numPr>
        <w:tabs>
          <w:tab w:val="clear" w:pos="720"/>
          <w:tab w:val="num" w:pos="1440"/>
        </w:tabs>
        <w:ind w:left="1440"/>
        <w:rPr>
          <w:rFonts w:ascii="Times New Roman" w:hAnsi="Times New Roman"/>
          <w:b/>
        </w:rPr>
      </w:pPr>
      <w:r w:rsidRPr="006F5247">
        <w:rPr>
          <w:rFonts w:ascii="Times New Roman" w:hAnsi="Times New Roman"/>
          <w:b/>
        </w:rPr>
        <w:t>Solicitation of Public Comment and Other Consultations with the Public</w:t>
      </w:r>
    </w:p>
    <w:p w:rsidRPr="006F5247" w:rsidR="00C93220" w:rsidP="00E46847" w:rsidRDefault="0093719A">
      <w:pPr>
        <w:ind w:left="1440"/>
        <w:rPr>
          <w:rFonts w:ascii="Times New Roman" w:hAnsi="Times New Roman"/>
          <w:b/>
        </w:rPr>
      </w:pPr>
      <w:r w:rsidRPr="0093719A">
        <w:rPr>
          <w:rFonts w:ascii="Times New Roman" w:hAnsi="Times New Roman"/>
        </w:rPr>
        <w:t>The 60-day advance Federal Register Notice published on July 29, 2020 at 85 FR 45723, and we received no public comments.  The 30-day FRN published on September 25, 2020 at 85 FR 60509.  If we receive any comments in response to this Notice, we will forward them to OMB</w:t>
      </w:r>
      <w:r w:rsidRPr="006F5247" w:rsidR="003A3865">
        <w:rPr>
          <w:rFonts w:ascii="Times New Roman" w:hAnsi="Times New Roman"/>
        </w:rPr>
        <w:t>.</w:t>
      </w:r>
    </w:p>
    <w:p w:rsidRPr="00BC7F42" w:rsidR="00A45D82" w:rsidP="00F929BC" w:rsidRDefault="00A45D82">
      <w:pPr>
        <w:tabs>
          <w:tab w:val="num" w:pos="1440"/>
        </w:tabs>
        <w:ind w:left="1440"/>
        <w:rPr>
          <w:rFonts w:ascii="Times New Roman" w:hAnsi="Times New Roman"/>
        </w:rPr>
      </w:pPr>
    </w:p>
    <w:p w:rsidR="00640A26" w:rsidP="00F929BC" w:rsidRDefault="00A45D82">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Pr="003A3865" w:rsidR="00A45D82" w:rsidP="00F929BC" w:rsidRDefault="00795BAB">
      <w:pPr>
        <w:tabs>
          <w:tab w:val="num" w:pos="1440"/>
        </w:tabs>
        <w:ind w:left="1440"/>
        <w:rPr>
          <w:rFonts w:ascii="Times New Roman" w:hAnsi="Times New Roman"/>
        </w:rPr>
      </w:pPr>
      <w:r w:rsidRPr="003A3865">
        <w:rPr>
          <w:rFonts w:ascii="Times New Roman" w:hAnsi="Times New Roman"/>
        </w:rPr>
        <w:t>SSA does not provide payments or gifts</w:t>
      </w:r>
      <w:r w:rsidRPr="003A3865" w:rsidR="00A45D82">
        <w:rPr>
          <w:rFonts w:ascii="Times New Roman" w:hAnsi="Times New Roman"/>
        </w:rPr>
        <w:t xml:space="preserve"> to the respondents. </w:t>
      </w:r>
    </w:p>
    <w:p w:rsidRPr="00BC7F42" w:rsidR="00A45D82" w:rsidP="00F929BC" w:rsidRDefault="00A45D82">
      <w:pPr>
        <w:tabs>
          <w:tab w:val="num" w:pos="1440"/>
        </w:tabs>
        <w:ind w:left="1440"/>
        <w:rPr>
          <w:rFonts w:ascii="Times New Roman" w:hAnsi="Times New Roman"/>
        </w:rPr>
      </w:pPr>
    </w:p>
    <w:p w:rsidR="00795BAB" w:rsidP="00F929BC" w:rsidRDefault="00A45D82">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Pr="003A3865" w:rsidR="00A45D82" w:rsidP="00F929BC" w:rsidRDefault="00611973">
      <w:pPr>
        <w:tabs>
          <w:tab w:val="num" w:pos="1440"/>
        </w:tabs>
        <w:ind w:left="1440"/>
        <w:rPr>
          <w:rFonts w:ascii="Times New Roman" w:hAnsi="Times New Roman"/>
        </w:rPr>
      </w:pPr>
      <w:r w:rsidRPr="00611973">
        <w:rPr>
          <w:rFonts w:ascii="Times New Roman" w:hAnsi="Times New Roman"/>
          <w:snapToGrid/>
          <w:lang w:eastAsia="ar-SA"/>
        </w:rPr>
        <w:t xml:space="preserve">SSA protects and holds confidential the information it collects in accordance with </w:t>
      </w:r>
      <w:r w:rsidRPr="00611973">
        <w:rPr>
          <w:rFonts w:ascii="Times New Roman" w:hAnsi="Times New Roman"/>
          <w:i/>
          <w:snapToGrid/>
          <w:lang w:eastAsia="ar-SA"/>
        </w:rPr>
        <w:t>42 U.S.C. 1306, 20 CFR 401</w:t>
      </w:r>
      <w:r w:rsidRPr="00611973">
        <w:rPr>
          <w:rFonts w:ascii="Times New Roman" w:hAnsi="Times New Roman"/>
          <w:snapToGrid/>
          <w:lang w:eastAsia="ar-SA"/>
        </w:rPr>
        <w:t xml:space="preserve"> and 4</w:t>
      </w:r>
      <w:r w:rsidRPr="00611973">
        <w:rPr>
          <w:rFonts w:ascii="Times New Roman" w:hAnsi="Times New Roman"/>
          <w:i/>
          <w:snapToGrid/>
          <w:lang w:eastAsia="ar-SA"/>
        </w:rPr>
        <w:t>02, 5 U.S.C. 552</w:t>
      </w:r>
      <w:r w:rsidRPr="00611973">
        <w:rPr>
          <w:rFonts w:ascii="Times New Roman" w:hAnsi="Times New Roman"/>
          <w:snapToGrid/>
          <w:lang w:eastAsia="ar-SA"/>
        </w:rPr>
        <w:t xml:space="preserve"> (Freedom of Information Act),</w:t>
      </w:r>
      <w:r w:rsidRPr="00611973">
        <w:rPr>
          <w:rFonts w:ascii="Times New Roman" w:hAnsi="Times New Roman"/>
          <w:i/>
          <w:snapToGrid/>
          <w:lang w:eastAsia="ar-SA"/>
        </w:rPr>
        <w:t xml:space="preserve"> 5 U.S.C. 552a</w:t>
      </w:r>
      <w:r w:rsidRPr="00611973">
        <w:rPr>
          <w:rFonts w:ascii="Times New Roman" w:hAnsi="Times New Roman"/>
          <w:snapToGrid/>
          <w:lang w:eastAsia="ar-SA"/>
        </w:rPr>
        <w:t xml:space="preserve"> (Privacy Act of 1974), and OMB Circular No. A-130</w:t>
      </w:r>
      <w:r w:rsidRPr="003A3865" w:rsidR="00A45D82">
        <w:rPr>
          <w:rFonts w:ascii="Times New Roman" w:hAnsi="Times New Roman"/>
          <w:color w:val="0000FF"/>
        </w:rPr>
        <w:t>.</w:t>
      </w:r>
    </w:p>
    <w:p w:rsidRPr="00BC7F42" w:rsidR="00A45D82" w:rsidP="00F929BC" w:rsidRDefault="00A45D82">
      <w:pPr>
        <w:pStyle w:val="Header"/>
        <w:tabs>
          <w:tab w:val="clear" w:pos="4320"/>
          <w:tab w:val="clear" w:pos="8640"/>
          <w:tab w:val="num" w:pos="1440"/>
        </w:tabs>
        <w:ind w:left="1440"/>
        <w:rPr>
          <w:rFonts w:ascii="Times New Roman" w:hAnsi="Times New Roman"/>
        </w:rPr>
      </w:pPr>
    </w:p>
    <w:p w:rsidR="00D0011E" w:rsidP="00F929BC" w:rsidRDefault="00A45D82">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Pr="003A3865" w:rsidR="00357F2A" w:rsidP="00F929BC" w:rsidRDefault="003A3865">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3A3865">
        <w:rPr>
          <w:rFonts w:ascii="Times New Roman" w:hAnsi="Times New Roman"/>
          <w:b w:val="0"/>
          <w:i w:val="0"/>
        </w:rPr>
        <w:t>Item 6 of Form SSA-4156 asks for a physical description of the employee, which we only use to assist with identification.  In these situations, SSA knows at least one worker is using another worker’s name or SSN.  When SSA is unable to contact the persons involved, we need physical descriptions to distinguish between the SSN holder and the employee who is using the incorrect SSN.  If SSA is able to contact one of the individuals involved, we use the information for identification purposes only.</w:t>
      </w:r>
    </w:p>
    <w:p w:rsidRPr="00BC7F42" w:rsidR="00A45D82" w:rsidP="00F929BC" w:rsidRDefault="00A45D82">
      <w:pPr>
        <w:tabs>
          <w:tab w:val="num" w:pos="1440"/>
        </w:tabs>
        <w:ind w:left="1440"/>
        <w:rPr>
          <w:rFonts w:ascii="Times New Roman" w:hAnsi="Times New Roman"/>
        </w:rPr>
      </w:pPr>
    </w:p>
    <w:p w:rsidRPr="00B54068" w:rsidR="00357F2A" w:rsidP="00F929BC" w:rsidRDefault="00357F2A">
      <w:pPr>
        <w:widowControl/>
        <w:numPr>
          <w:ilvl w:val="0"/>
          <w:numId w:val="14"/>
        </w:numPr>
        <w:tabs>
          <w:tab w:val="clear" w:pos="720"/>
          <w:tab w:val="num" w:pos="1440"/>
        </w:tabs>
        <w:ind w:left="1440"/>
        <w:rPr>
          <w:rFonts w:ascii="Times New Roman" w:hAnsi="Times New Roman"/>
        </w:rPr>
      </w:pPr>
      <w:r>
        <w:rPr>
          <w:rFonts w:ascii="Times New Roman" w:hAnsi="Times New Roman"/>
          <w:b/>
        </w:rPr>
        <w:t>Estimates of Public Reporting Burden</w:t>
      </w:r>
    </w:p>
    <w:p w:rsidRPr="00E34C9B" w:rsidR="00357F2A" w:rsidP="00F929BC" w:rsidRDefault="006976A3">
      <w:pPr>
        <w:ind w:left="1440"/>
        <w:rPr>
          <w:rFonts w:ascii="Times New Roman" w:hAnsi="Times New Roman"/>
        </w:rPr>
      </w:pPr>
      <w:r w:rsidRPr="00E34C9B">
        <w:rPr>
          <w:rFonts w:ascii="Times New Roman" w:hAnsi="Times New Roman"/>
        </w:rPr>
        <w:t>Please see the burden chart below:</w:t>
      </w:r>
    </w:p>
    <w:p w:rsidR="00357F2A" w:rsidP="00357F2A" w:rsidRDefault="00357F2A">
      <w:pPr>
        <w:ind w:left="720"/>
        <w:rPr>
          <w:rFonts w:ascii="Times New Roman" w:hAnsi="Times New Roman"/>
        </w:rPr>
      </w:pPr>
    </w:p>
    <w:tbl>
      <w:tblPr>
        <w:tblpPr w:leftFromText="180" w:rightFromText="180" w:vertAnchor="text" w:horzAnchor="margin" w:tblpXSpec="center" w:tblpY="38"/>
        <w:tblW w:w="11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44"/>
        <w:gridCol w:w="1440"/>
        <w:gridCol w:w="1260"/>
        <w:gridCol w:w="1170"/>
        <w:gridCol w:w="1170"/>
        <w:gridCol w:w="1350"/>
        <w:gridCol w:w="1170"/>
        <w:gridCol w:w="1818"/>
      </w:tblGrid>
      <w:tr w:rsidRPr="005538D4" w:rsidR="005538D4" w:rsidTr="004123A9">
        <w:tc>
          <w:tcPr>
            <w:tcW w:w="1944" w:type="dxa"/>
            <w:shd w:val="clear" w:color="auto" w:fill="auto"/>
          </w:tcPr>
          <w:p w:rsidRPr="005538D4" w:rsidR="005538D4" w:rsidP="005538D4" w:rsidRDefault="005538D4">
            <w:pPr>
              <w:widowControl/>
              <w:tabs>
                <w:tab w:val="left" w:pos="1350"/>
              </w:tabs>
              <w:autoSpaceDE w:val="0"/>
              <w:autoSpaceDN w:val="0"/>
              <w:adjustRightInd w:val="0"/>
              <w:rPr>
                <w:rFonts w:ascii="Times New Roman" w:hAnsi="Times New Roman" w:eastAsia="Calibri"/>
                <w:snapToGrid/>
                <w:sz w:val="22"/>
                <w:szCs w:val="22"/>
                <w:lang w:eastAsia="ar-SA"/>
              </w:rPr>
            </w:pPr>
            <w:r w:rsidRPr="005538D4">
              <w:rPr>
                <w:rFonts w:ascii="Times New Roman" w:hAnsi="Times New Roman" w:eastAsia="Calibri"/>
                <w:b/>
                <w:snapToGrid/>
                <w:sz w:val="22"/>
                <w:szCs w:val="22"/>
                <w:lang w:eastAsia="ar-SA"/>
              </w:rPr>
              <w:t>Modality of Completion</w:t>
            </w:r>
          </w:p>
        </w:tc>
        <w:tc>
          <w:tcPr>
            <w:tcW w:w="1440" w:type="dxa"/>
            <w:shd w:val="clear" w:color="auto" w:fill="auto"/>
          </w:tcPr>
          <w:p w:rsidRPr="005538D4" w:rsidR="005538D4" w:rsidP="005538D4" w:rsidRDefault="005538D4">
            <w:pPr>
              <w:widowControl/>
              <w:tabs>
                <w:tab w:val="left" w:pos="1350"/>
              </w:tabs>
              <w:autoSpaceDE w:val="0"/>
              <w:autoSpaceDN w:val="0"/>
              <w:adjustRightInd w:val="0"/>
              <w:rPr>
                <w:rFonts w:ascii="Times New Roman" w:hAnsi="Times New Roman" w:eastAsia="Calibri"/>
                <w:snapToGrid/>
                <w:sz w:val="22"/>
                <w:szCs w:val="22"/>
                <w:lang w:eastAsia="ar-SA"/>
              </w:rPr>
            </w:pPr>
            <w:r w:rsidRPr="005538D4">
              <w:rPr>
                <w:rFonts w:ascii="Times New Roman" w:hAnsi="Times New Roman" w:eastAsia="Calibri"/>
                <w:b/>
                <w:snapToGrid/>
                <w:sz w:val="22"/>
                <w:szCs w:val="22"/>
                <w:lang w:eastAsia="ar-SA"/>
              </w:rPr>
              <w:t>Number of Respondents</w:t>
            </w:r>
          </w:p>
        </w:tc>
        <w:tc>
          <w:tcPr>
            <w:tcW w:w="1260" w:type="dxa"/>
            <w:shd w:val="clear" w:color="auto" w:fill="auto"/>
          </w:tcPr>
          <w:p w:rsidRPr="005538D4" w:rsidR="005538D4" w:rsidP="005538D4" w:rsidRDefault="005538D4">
            <w:pPr>
              <w:widowControl/>
              <w:tabs>
                <w:tab w:val="left" w:pos="1350"/>
              </w:tabs>
              <w:autoSpaceDE w:val="0"/>
              <w:autoSpaceDN w:val="0"/>
              <w:adjustRightInd w:val="0"/>
              <w:rPr>
                <w:rFonts w:ascii="Times New Roman" w:hAnsi="Times New Roman" w:eastAsia="Calibri"/>
                <w:snapToGrid/>
                <w:sz w:val="22"/>
                <w:szCs w:val="22"/>
                <w:lang w:eastAsia="ar-SA"/>
              </w:rPr>
            </w:pPr>
            <w:r w:rsidRPr="005538D4">
              <w:rPr>
                <w:rFonts w:ascii="Times New Roman" w:hAnsi="Times New Roman" w:eastAsia="Calibri"/>
                <w:b/>
                <w:snapToGrid/>
                <w:sz w:val="22"/>
                <w:szCs w:val="22"/>
                <w:lang w:eastAsia="ar-SA"/>
              </w:rPr>
              <w:t>Frequency of Response</w:t>
            </w:r>
          </w:p>
        </w:tc>
        <w:tc>
          <w:tcPr>
            <w:tcW w:w="1170" w:type="dxa"/>
            <w:shd w:val="clear" w:color="auto" w:fill="auto"/>
          </w:tcPr>
          <w:p w:rsidRPr="005538D4" w:rsidR="005538D4" w:rsidP="005538D4" w:rsidRDefault="005538D4">
            <w:pPr>
              <w:widowControl/>
              <w:tabs>
                <w:tab w:val="left" w:pos="1350"/>
              </w:tabs>
              <w:autoSpaceDE w:val="0"/>
              <w:autoSpaceDN w:val="0"/>
              <w:adjustRightInd w:val="0"/>
              <w:rPr>
                <w:rFonts w:ascii="Times New Roman" w:hAnsi="Times New Roman" w:eastAsia="Calibri"/>
                <w:snapToGrid/>
                <w:sz w:val="22"/>
                <w:szCs w:val="22"/>
                <w:lang w:eastAsia="ar-SA"/>
              </w:rPr>
            </w:pPr>
            <w:r w:rsidRPr="005538D4">
              <w:rPr>
                <w:rFonts w:ascii="Times New Roman" w:hAnsi="Times New Roman" w:eastAsia="Calibri"/>
                <w:b/>
                <w:snapToGrid/>
                <w:sz w:val="22"/>
                <w:szCs w:val="22"/>
                <w:lang w:eastAsia="ar-SA"/>
              </w:rPr>
              <w:t>Average Burden per Response (minutes)</w:t>
            </w:r>
          </w:p>
        </w:tc>
        <w:tc>
          <w:tcPr>
            <w:tcW w:w="1170" w:type="dxa"/>
            <w:shd w:val="clear" w:color="auto" w:fill="auto"/>
          </w:tcPr>
          <w:p w:rsidRPr="005538D4" w:rsidR="005538D4" w:rsidP="005538D4" w:rsidRDefault="005538D4">
            <w:pPr>
              <w:widowControl/>
              <w:tabs>
                <w:tab w:val="left" w:pos="1350"/>
              </w:tabs>
              <w:autoSpaceDE w:val="0"/>
              <w:autoSpaceDN w:val="0"/>
              <w:adjustRightInd w:val="0"/>
              <w:rPr>
                <w:rFonts w:ascii="Times New Roman" w:hAnsi="Times New Roman" w:eastAsia="Calibri"/>
                <w:snapToGrid/>
                <w:sz w:val="22"/>
                <w:szCs w:val="22"/>
                <w:lang w:eastAsia="ar-SA"/>
              </w:rPr>
            </w:pPr>
            <w:r w:rsidRPr="005538D4">
              <w:rPr>
                <w:rFonts w:ascii="Times New Roman" w:hAnsi="Times New Roman" w:eastAsia="Calibri"/>
                <w:b/>
                <w:snapToGrid/>
                <w:sz w:val="22"/>
                <w:szCs w:val="22"/>
                <w:lang w:eastAsia="ar-SA"/>
              </w:rPr>
              <w:t>Estimated Total Annual Burden (hours)</w:t>
            </w:r>
          </w:p>
        </w:tc>
        <w:tc>
          <w:tcPr>
            <w:tcW w:w="1350" w:type="dxa"/>
            <w:tcBorders>
              <w:bottom w:val="single" w:color="auto" w:sz="4" w:space="0"/>
            </w:tcBorders>
            <w:shd w:val="clear" w:color="auto" w:fill="auto"/>
          </w:tcPr>
          <w:p w:rsidRPr="005538D4" w:rsidR="005538D4" w:rsidP="005538D4" w:rsidRDefault="005538D4">
            <w:pPr>
              <w:widowControl/>
              <w:tabs>
                <w:tab w:val="left" w:pos="1350"/>
              </w:tabs>
              <w:autoSpaceDE w:val="0"/>
              <w:autoSpaceDN w:val="0"/>
              <w:adjustRightInd w:val="0"/>
              <w:rPr>
                <w:rFonts w:ascii="Times New Roman" w:hAnsi="Times New Roman" w:eastAsia="Calibri"/>
                <w:snapToGrid/>
                <w:sz w:val="22"/>
                <w:szCs w:val="22"/>
                <w:lang w:eastAsia="ar-SA"/>
              </w:rPr>
            </w:pPr>
            <w:r w:rsidRPr="005538D4">
              <w:rPr>
                <w:rFonts w:ascii="Times New Roman" w:hAnsi="Times New Roman" w:eastAsia="Calibri"/>
                <w:b/>
                <w:snapToGrid/>
                <w:sz w:val="22"/>
                <w:szCs w:val="22"/>
                <w:lang w:eastAsia="ar-SA"/>
              </w:rPr>
              <w:t>Average Theoretical Hourly Cost Amount (dollars)*</w:t>
            </w:r>
          </w:p>
        </w:tc>
        <w:tc>
          <w:tcPr>
            <w:tcW w:w="1170" w:type="dxa"/>
            <w:tcBorders>
              <w:bottom w:val="single" w:color="auto" w:sz="4" w:space="0"/>
            </w:tcBorders>
            <w:shd w:val="clear" w:color="auto" w:fill="auto"/>
          </w:tcPr>
          <w:p w:rsidRPr="005538D4" w:rsidR="005538D4" w:rsidP="005538D4" w:rsidRDefault="005538D4">
            <w:pPr>
              <w:widowControl/>
              <w:autoSpaceDE w:val="0"/>
              <w:autoSpaceDN w:val="0"/>
              <w:adjustRightInd w:val="0"/>
              <w:rPr>
                <w:rFonts w:ascii="Times New Roman" w:hAnsi="Times New Roman" w:eastAsia="Calibri"/>
                <w:b/>
                <w:snapToGrid/>
                <w:sz w:val="22"/>
                <w:szCs w:val="22"/>
              </w:rPr>
            </w:pPr>
            <w:r w:rsidRPr="005538D4">
              <w:rPr>
                <w:rFonts w:ascii="Times New Roman" w:hAnsi="Times New Roman" w:eastAsia="Calibri"/>
                <w:b/>
                <w:snapToGrid/>
                <w:sz w:val="22"/>
                <w:szCs w:val="22"/>
              </w:rPr>
              <w:t xml:space="preserve">Average Wait Time in Field Office </w:t>
            </w:r>
          </w:p>
          <w:p w:rsidRPr="005538D4" w:rsidR="005538D4" w:rsidP="005538D4" w:rsidRDefault="005538D4">
            <w:pPr>
              <w:widowControl/>
              <w:tabs>
                <w:tab w:val="left" w:pos="1350"/>
              </w:tabs>
              <w:autoSpaceDE w:val="0"/>
              <w:autoSpaceDN w:val="0"/>
              <w:adjustRightInd w:val="0"/>
              <w:rPr>
                <w:rFonts w:ascii="Times New Roman" w:hAnsi="Times New Roman" w:eastAsia="Calibri"/>
                <w:b/>
                <w:snapToGrid/>
                <w:sz w:val="22"/>
                <w:szCs w:val="22"/>
                <w:lang w:eastAsia="ar-SA"/>
              </w:rPr>
            </w:pPr>
            <w:r w:rsidRPr="005538D4">
              <w:rPr>
                <w:rFonts w:ascii="Times New Roman" w:hAnsi="Times New Roman" w:eastAsia="Calibri"/>
                <w:b/>
                <w:snapToGrid/>
                <w:sz w:val="22"/>
                <w:szCs w:val="22"/>
              </w:rPr>
              <w:t>(minutes) **</w:t>
            </w:r>
          </w:p>
        </w:tc>
        <w:tc>
          <w:tcPr>
            <w:tcW w:w="1818" w:type="dxa"/>
            <w:tcBorders>
              <w:bottom w:val="single" w:color="auto" w:sz="4" w:space="0"/>
            </w:tcBorders>
            <w:shd w:val="clear" w:color="auto" w:fill="auto"/>
          </w:tcPr>
          <w:p w:rsidRPr="005538D4" w:rsidR="005538D4" w:rsidP="005538D4" w:rsidRDefault="005538D4">
            <w:pPr>
              <w:widowControl/>
              <w:autoSpaceDE w:val="0"/>
              <w:autoSpaceDN w:val="0"/>
              <w:adjustRightInd w:val="0"/>
              <w:rPr>
                <w:rFonts w:ascii="Times New Roman" w:hAnsi="Times New Roman" w:eastAsia="Calibri"/>
                <w:b/>
                <w:snapToGrid/>
                <w:sz w:val="22"/>
                <w:szCs w:val="22"/>
              </w:rPr>
            </w:pPr>
            <w:r w:rsidRPr="005538D4">
              <w:rPr>
                <w:rFonts w:ascii="Times New Roman" w:hAnsi="Times New Roman"/>
                <w:b/>
                <w:snapToGrid/>
                <w:sz w:val="22"/>
                <w:szCs w:val="22"/>
                <w:lang w:eastAsia="ar-SA"/>
              </w:rPr>
              <w:t>Total Annual Opportunity Cost (dollars)***</w:t>
            </w:r>
          </w:p>
        </w:tc>
      </w:tr>
      <w:tr w:rsidRPr="005538D4" w:rsidR="005538D4" w:rsidTr="004123A9">
        <w:tc>
          <w:tcPr>
            <w:tcW w:w="1944" w:type="dxa"/>
          </w:tcPr>
          <w:p w:rsidRPr="005538D4" w:rsidR="005538D4" w:rsidP="005538D4" w:rsidRDefault="005538D4">
            <w:pPr>
              <w:widowControl/>
              <w:rPr>
                <w:rFonts w:ascii="Times New Roman" w:hAnsi="Times New Roman" w:eastAsia="SimSun"/>
                <w:snapToGrid/>
                <w:lang w:eastAsia="zh-CN"/>
              </w:rPr>
            </w:pPr>
            <w:r w:rsidRPr="005538D4">
              <w:rPr>
                <w:rFonts w:ascii="Times New Roman" w:hAnsi="Times New Roman" w:eastAsia="SimSun"/>
                <w:snapToGrid/>
                <w:lang w:eastAsia="zh-CN"/>
              </w:rPr>
              <w:t>SSA-4156</w:t>
            </w:r>
          </w:p>
        </w:tc>
        <w:tc>
          <w:tcPr>
            <w:tcW w:w="1440" w:type="dxa"/>
          </w:tcPr>
          <w:p w:rsidRPr="005538D4" w:rsidR="005538D4" w:rsidP="005538D4" w:rsidRDefault="005538D4">
            <w:pPr>
              <w:widowControl/>
              <w:jc w:val="right"/>
              <w:rPr>
                <w:rFonts w:ascii="Times New Roman" w:hAnsi="Times New Roman" w:eastAsia="SimSun"/>
                <w:snapToGrid/>
                <w:lang w:eastAsia="zh-CN"/>
              </w:rPr>
            </w:pPr>
            <w:r w:rsidRPr="005538D4">
              <w:rPr>
                <w:rFonts w:ascii="Times New Roman" w:hAnsi="Times New Roman" w:eastAsia="SimSun"/>
                <w:snapToGrid/>
                <w:lang w:eastAsia="zh-CN"/>
              </w:rPr>
              <w:t>3,600</w:t>
            </w:r>
          </w:p>
        </w:tc>
        <w:tc>
          <w:tcPr>
            <w:tcW w:w="1260" w:type="dxa"/>
          </w:tcPr>
          <w:p w:rsidRPr="005538D4" w:rsidR="005538D4" w:rsidP="005538D4" w:rsidRDefault="005538D4">
            <w:pPr>
              <w:widowControl/>
              <w:jc w:val="right"/>
              <w:rPr>
                <w:rFonts w:ascii="Times New Roman" w:hAnsi="Times New Roman" w:eastAsia="SimSun"/>
                <w:snapToGrid/>
                <w:lang w:eastAsia="zh-CN"/>
              </w:rPr>
            </w:pPr>
            <w:r w:rsidRPr="005538D4">
              <w:rPr>
                <w:rFonts w:ascii="Times New Roman" w:hAnsi="Times New Roman" w:eastAsia="SimSun"/>
                <w:snapToGrid/>
                <w:lang w:eastAsia="zh-CN"/>
              </w:rPr>
              <w:t>1</w:t>
            </w:r>
          </w:p>
        </w:tc>
        <w:tc>
          <w:tcPr>
            <w:tcW w:w="1170" w:type="dxa"/>
          </w:tcPr>
          <w:p w:rsidRPr="005538D4" w:rsidR="005538D4" w:rsidP="005538D4" w:rsidRDefault="005538D4">
            <w:pPr>
              <w:widowControl/>
              <w:jc w:val="right"/>
              <w:rPr>
                <w:rFonts w:ascii="Times New Roman" w:hAnsi="Times New Roman" w:eastAsia="SimSun"/>
                <w:snapToGrid/>
                <w:lang w:eastAsia="zh-CN"/>
              </w:rPr>
            </w:pPr>
            <w:r w:rsidRPr="005538D4">
              <w:rPr>
                <w:rFonts w:ascii="Times New Roman" w:hAnsi="Times New Roman" w:eastAsia="SimSun"/>
                <w:snapToGrid/>
                <w:lang w:eastAsia="zh-CN"/>
              </w:rPr>
              <w:t>10</w:t>
            </w:r>
          </w:p>
        </w:tc>
        <w:tc>
          <w:tcPr>
            <w:tcW w:w="1170" w:type="dxa"/>
          </w:tcPr>
          <w:p w:rsidRPr="005538D4" w:rsidR="005538D4" w:rsidP="005538D4" w:rsidRDefault="005538D4">
            <w:pPr>
              <w:widowControl/>
              <w:jc w:val="right"/>
              <w:rPr>
                <w:rFonts w:ascii="Times New Roman" w:hAnsi="Times New Roman" w:eastAsia="SimSun"/>
                <w:snapToGrid/>
                <w:lang w:eastAsia="zh-CN"/>
              </w:rPr>
            </w:pPr>
            <w:r w:rsidRPr="005538D4">
              <w:rPr>
                <w:rFonts w:ascii="Times New Roman" w:hAnsi="Times New Roman" w:eastAsia="SimSun"/>
                <w:snapToGrid/>
                <w:lang w:eastAsia="zh-CN"/>
              </w:rPr>
              <w:t>600</w:t>
            </w:r>
          </w:p>
        </w:tc>
        <w:tc>
          <w:tcPr>
            <w:tcW w:w="1350" w:type="dxa"/>
            <w:tcBorders>
              <w:top w:val="single" w:color="auto" w:sz="4" w:space="0"/>
              <w:left w:val="nil"/>
              <w:bottom w:val="single" w:color="auto" w:sz="4" w:space="0"/>
              <w:right w:val="single" w:color="auto" w:sz="4" w:space="0"/>
            </w:tcBorders>
          </w:tcPr>
          <w:p w:rsidRPr="005538D4" w:rsidR="005538D4" w:rsidP="005538D4" w:rsidRDefault="005538D4">
            <w:pPr>
              <w:widowControl/>
              <w:jc w:val="right"/>
              <w:rPr>
                <w:rFonts w:ascii="Times New Roman" w:hAnsi="Times New Roman" w:eastAsia="SimSun"/>
                <w:snapToGrid/>
                <w:sz w:val="22"/>
                <w:szCs w:val="22"/>
                <w:lang w:eastAsia="zh-CN"/>
              </w:rPr>
            </w:pPr>
            <w:r w:rsidRPr="005538D4">
              <w:rPr>
                <w:rFonts w:ascii="Times New Roman" w:hAnsi="Times New Roman" w:eastAsia="SimSun"/>
                <w:snapToGrid/>
                <w:sz w:val="22"/>
                <w:szCs w:val="22"/>
                <w:lang w:eastAsia="zh-CN"/>
              </w:rPr>
              <w:t>$25.72*</w:t>
            </w:r>
          </w:p>
        </w:tc>
        <w:tc>
          <w:tcPr>
            <w:tcW w:w="1170" w:type="dxa"/>
            <w:tcBorders>
              <w:top w:val="single" w:color="auto" w:sz="4" w:space="0"/>
              <w:left w:val="single" w:color="auto" w:sz="4" w:space="0"/>
              <w:bottom w:val="single" w:color="auto" w:sz="4" w:space="0"/>
              <w:right w:val="single" w:color="auto" w:sz="4" w:space="0"/>
            </w:tcBorders>
            <w:shd w:val="clear" w:color="auto" w:fill="auto"/>
          </w:tcPr>
          <w:p w:rsidRPr="005538D4" w:rsidR="005538D4" w:rsidP="005538D4" w:rsidRDefault="005538D4">
            <w:pPr>
              <w:widowControl/>
              <w:tabs>
                <w:tab w:val="left" w:pos="1350"/>
              </w:tabs>
              <w:autoSpaceDE w:val="0"/>
              <w:autoSpaceDN w:val="0"/>
              <w:adjustRightInd w:val="0"/>
              <w:jc w:val="right"/>
              <w:rPr>
                <w:rFonts w:ascii="Times New Roman" w:hAnsi="Times New Roman" w:eastAsia="Calibri"/>
                <w:snapToGrid/>
                <w:sz w:val="22"/>
                <w:szCs w:val="22"/>
              </w:rPr>
            </w:pPr>
            <w:r w:rsidRPr="005538D4">
              <w:rPr>
                <w:rFonts w:ascii="Times New Roman" w:hAnsi="Times New Roman" w:eastAsia="Calibri"/>
                <w:snapToGrid/>
                <w:sz w:val="22"/>
                <w:szCs w:val="22"/>
              </w:rPr>
              <w:t>24**</w:t>
            </w:r>
          </w:p>
        </w:tc>
        <w:tc>
          <w:tcPr>
            <w:tcW w:w="1818" w:type="dxa"/>
            <w:tcBorders>
              <w:top w:val="single" w:color="auto" w:sz="4" w:space="0"/>
              <w:left w:val="single" w:color="auto" w:sz="4" w:space="0"/>
              <w:bottom w:val="single" w:color="auto" w:sz="4" w:space="0"/>
            </w:tcBorders>
            <w:shd w:val="clear" w:color="auto" w:fill="auto"/>
          </w:tcPr>
          <w:p w:rsidRPr="005538D4" w:rsidR="005538D4" w:rsidP="005538D4" w:rsidRDefault="005538D4">
            <w:pPr>
              <w:widowControl/>
              <w:tabs>
                <w:tab w:val="left" w:pos="1350"/>
              </w:tabs>
              <w:autoSpaceDE w:val="0"/>
              <w:autoSpaceDN w:val="0"/>
              <w:adjustRightInd w:val="0"/>
              <w:jc w:val="right"/>
              <w:rPr>
                <w:rFonts w:ascii="Times New Roman" w:hAnsi="Times New Roman" w:eastAsia="Calibri"/>
                <w:snapToGrid/>
                <w:sz w:val="22"/>
                <w:szCs w:val="22"/>
              </w:rPr>
            </w:pPr>
            <w:r w:rsidRPr="005538D4">
              <w:rPr>
                <w:rFonts w:ascii="Times New Roman" w:hAnsi="Times New Roman" w:eastAsia="Calibri"/>
                <w:snapToGrid/>
                <w:sz w:val="22"/>
                <w:szCs w:val="22"/>
              </w:rPr>
              <w:t>$52,469***</w:t>
            </w:r>
          </w:p>
        </w:tc>
      </w:tr>
    </w:tbl>
    <w:p w:rsidR="005538D4" w:rsidP="005538D4" w:rsidRDefault="005538D4">
      <w:pPr>
        <w:ind w:left="1440"/>
        <w:rPr>
          <w:rFonts w:ascii="Times New Roman" w:hAnsi="Times New Roman"/>
        </w:rPr>
      </w:pPr>
      <w:r w:rsidRPr="005538D4">
        <w:rPr>
          <w:rFonts w:ascii="Times New Roman" w:hAnsi="Times New Roman"/>
        </w:rPr>
        <w:t>* We based this figure on average U.S. worker’s hourly wages, as reported by Bureau of Labor Statistics data (</w:t>
      </w:r>
      <w:hyperlink w:history="1" r:id="rId8">
        <w:r w:rsidRPr="005538D4">
          <w:rPr>
            <w:rStyle w:val="Hyperlink"/>
            <w:rFonts w:ascii="Times New Roman" w:hAnsi="Times New Roman"/>
          </w:rPr>
          <w:t>https://www.bls.gov/oes/current/oes_nat.htm</w:t>
        </w:r>
      </w:hyperlink>
      <w:r w:rsidRPr="005538D4">
        <w:rPr>
          <w:rFonts w:ascii="Times New Roman" w:hAnsi="Times New Roman"/>
        </w:rPr>
        <w:t>).</w:t>
      </w:r>
    </w:p>
    <w:p w:rsidRPr="005538D4" w:rsidR="005538D4" w:rsidP="005538D4" w:rsidRDefault="005538D4">
      <w:pPr>
        <w:ind w:left="1440"/>
        <w:rPr>
          <w:rFonts w:ascii="Times New Roman" w:hAnsi="Times New Roman"/>
        </w:rPr>
      </w:pPr>
    </w:p>
    <w:p w:rsidR="005538D4" w:rsidP="005538D4" w:rsidRDefault="005538D4">
      <w:pPr>
        <w:ind w:left="1440"/>
        <w:rPr>
          <w:rFonts w:ascii="Times New Roman" w:hAnsi="Times New Roman"/>
        </w:rPr>
      </w:pPr>
      <w:r w:rsidRPr="005538D4">
        <w:rPr>
          <w:rFonts w:ascii="Times New Roman" w:hAnsi="Times New Roman"/>
        </w:rPr>
        <w:t>** We based this figure on the average FY 2020 wait times for field offices, based on SSA’s current management information data.</w:t>
      </w:r>
    </w:p>
    <w:p w:rsidRPr="005538D4" w:rsidR="005538D4" w:rsidP="005538D4" w:rsidRDefault="005538D4">
      <w:pPr>
        <w:ind w:left="1440"/>
        <w:rPr>
          <w:rFonts w:ascii="Times New Roman" w:hAnsi="Times New Roman"/>
          <w:bCs/>
        </w:rPr>
      </w:pPr>
    </w:p>
    <w:p w:rsidR="00357F2A" w:rsidP="005538D4" w:rsidRDefault="005538D4">
      <w:pPr>
        <w:ind w:left="1440"/>
        <w:rPr>
          <w:rFonts w:ascii="Times New Roman" w:hAnsi="Times New Roman"/>
        </w:rPr>
      </w:pPr>
      <w:r w:rsidRPr="005538D4">
        <w:rPr>
          <w:rFonts w:ascii="Times New Roman" w:hAnsi="Times New Roman"/>
          <w:bCs/>
        </w:rPr>
        <w:t xml:space="preserve">*** This figure does not represent actual costs that SSA is imposing on recipients </w:t>
      </w:r>
      <w:r w:rsidRPr="005538D4">
        <w:rPr>
          <w:rFonts w:ascii="Times New Roman" w:hAnsi="Times New Roman"/>
          <w:bCs/>
        </w:rPr>
        <w:lastRenderedPageBreak/>
        <w:t>of Social Security payments to complete this application; rather, these are theoretical opportunity costs for the additional time respondents will spend to complete the application.</w:t>
      </w:r>
      <w:r w:rsidRPr="005538D4">
        <w:rPr>
          <w:rFonts w:ascii="Times New Roman" w:hAnsi="Times New Roman"/>
          <w:b/>
          <w:bCs/>
        </w:rPr>
        <w:t xml:space="preserve">  </w:t>
      </w:r>
      <w:r w:rsidRPr="005538D4">
        <w:rPr>
          <w:rFonts w:ascii="Times New Roman" w:hAnsi="Times New Roman"/>
          <w:b/>
          <w:bCs/>
          <w:u w:val="single"/>
        </w:rPr>
        <w:t>There is no actual charge to respondents to complete the application</w:t>
      </w:r>
      <w:r w:rsidRPr="001F396F" w:rsidR="00357F2A">
        <w:rPr>
          <w:rFonts w:ascii="Times New Roman" w:hAnsi="Times New Roman"/>
        </w:rPr>
        <w:t>.</w:t>
      </w:r>
    </w:p>
    <w:p w:rsidR="00357F2A" w:rsidP="00F929BC" w:rsidRDefault="00357F2A">
      <w:pPr>
        <w:ind w:left="1440"/>
        <w:rPr>
          <w:rFonts w:ascii="Times New Roman" w:hAnsi="Times New Roman"/>
        </w:rPr>
      </w:pPr>
    </w:p>
    <w:p w:rsidRPr="005538D4" w:rsidR="005538D4" w:rsidP="005538D4" w:rsidRDefault="005538D4">
      <w:pPr>
        <w:widowControl/>
        <w:suppressAutoHyphens/>
        <w:spacing w:line="100" w:lineRule="atLeast"/>
        <w:ind w:left="1440"/>
        <w:rPr>
          <w:rFonts w:ascii="Times New Roman" w:hAnsi="Times New Roman"/>
          <w:snapToGrid/>
          <w:kern w:val="1"/>
          <w:lang w:eastAsia="ar-SA"/>
        </w:rPr>
      </w:pPr>
      <w:r w:rsidRPr="005538D4">
        <w:rPr>
          <w:rFonts w:ascii="Times New Roman" w:hAnsi="Times New Roman"/>
          <w:snapToGrid/>
          <w:kern w:val="1"/>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5538D4" w:rsidR="005538D4" w:rsidP="005538D4" w:rsidRDefault="005538D4">
      <w:pPr>
        <w:widowControl/>
        <w:suppressAutoHyphens/>
        <w:spacing w:line="100" w:lineRule="atLeast"/>
        <w:ind w:left="1440"/>
        <w:rPr>
          <w:rFonts w:ascii="Times New Roman" w:hAnsi="Times New Roman"/>
          <w:snapToGrid/>
          <w:kern w:val="1"/>
          <w:lang w:eastAsia="ar-SA"/>
        </w:rPr>
      </w:pPr>
    </w:p>
    <w:tbl>
      <w:tblPr>
        <w:tblStyle w:val="TableGrid3"/>
        <w:tblW w:w="0" w:type="auto"/>
        <w:tblLook w:val="04A0" w:firstRow="1" w:lastRow="0" w:firstColumn="1" w:lastColumn="0" w:noHBand="0" w:noVBand="1"/>
      </w:tblPr>
      <w:tblGrid>
        <w:gridCol w:w="1870"/>
        <w:gridCol w:w="1870"/>
        <w:gridCol w:w="1870"/>
        <w:gridCol w:w="1870"/>
        <w:gridCol w:w="1870"/>
      </w:tblGrid>
      <w:tr w:rsidRPr="005538D4" w:rsidR="005538D4" w:rsidTr="004123A9">
        <w:tc>
          <w:tcPr>
            <w:tcW w:w="1870" w:type="dxa"/>
          </w:tcPr>
          <w:p w:rsidRPr="005538D4" w:rsidR="005538D4" w:rsidP="005538D4" w:rsidRDefault="005538D4">
            <w:pPr>
              <w:widowControl/>
              <w:suppressAutoHyphens/>
              <w:spacing w:line="100" w:lineRule="atLeast"/>
              <w:rPr>
                <w:rFonts w:ascii="Times New Roman" w:hAnsi="Times New Roman"/>
                <w:snapToGrid/>
                <w:kern w:val="1"/>
                <w:lang w:eastAsia="ar-SA"/>
              </w:rPr>
            </w:pPr>
            <w:r w:rsidRPr="005538D4">
              <w:rPr>
                <w:rFonts w:ascii="Times New Roman" w:hAnsi="Times New Roman"/>
                <w:snapToGrid/>
                <w:kern w:val="1"/>
                <w:lang w:eastAsia="ar-SA"/>
              </w:rPr>
              <w:t>Total Number of Respondents Who Visit a Field Office</w:t>
            </w:r>
          </w:p>
        </w:tc>
        <w:tc>
          <w:tcPr>
            <w:tcW w:w="1870" w:type="dxa"/>
          </w:tcPr>
          <w:p w:rsidRPr="005538D4" w:rsidR="005538D4" w:rsidP="005538D4" w:rsidRDefault="005538D4">
            <w:pPr>
              <w:widowControl/>
              <w:suppressAutoHyphens/>
              <w:spacing w:line="100" w:lineRule="atLeast"/>
              <w:rPr>
                <w:rFonts w:ascii="Times New Roman" w:hAnsi="Times New Roman"/>
                <w:snapToGrid/>
                <w:kern w:val="1"/>
                <w:lang w:eastAsia="ar-SA"/>
              </w:rPr>
            </w:pPr>
            <w:r w:rsidRPr="005538D4">
              <w:rPr>
                <w:rFonts w:ascii="Times New Roman" w:hAnsi="Times New Roman"/>
                <w:snapToGrid/>
                <w:kern w:val="1"/>
                <w:lang w:eastAsia="ar-SA"/>
              </w:rPr>
              <w:t>Frequency of Response</w:t>
            </w:r>
          </w:p>
        </w:tc>
        <w:tc>
          <w:tcPr>
            <w:tcW w:w="1870" w:type="dxa"/>
          </w:tcPr>
          <w:p w:rsidRPr="005538D4" w:rsidR="005538D4" w:rsidP="005538D4" w:rsidRDefault="005538D4">
            <w:pPr>
              <w:widowControl/>
              <w:suppressAutoHyphens/>
              <w:spacing w:line="100" w:lineRule="atLeast"/>
              <w:rPr>
                <w:rFonts w:ascii="Times New Roman" w:hAnsi="Times New Roman"/>
                <w:snapToGrid/>
                <w:kern w:val="1"/>
                <w:lang w:eastAsia="ar-SA"/>
              </w:rPr>
            </w:pPr>
            <w:r w:rsidRPr="005538D4">
              <w:rPr>
                <w:rFonts w:ascii="Times New Roman" w:hAnsi="Times New Roman"/>
                <w:snapToGrid/>
                <w:kern w:val="1"/>
                <w:lang w:eastAsia="ar-SA"/>
              </w:rPr>
              <w:t>Average One-Way Travel Time to a Field Office (minutes)</w:t>
            </w:r>
          </w:p>
        </w:tc>
        <w:tc>
          <w:tcPr>
            <w:tcW w:w="1870" w:type="dxa"/>
          </w:tcPr>
          <w:p w:rsidRPr="005538D4" w:rsidR="005538D4" w:rsidP="005538D4" w:rsidRDefault="005538D4">
            <w:pPr>
              <w:widowControl/>
              <w:suppressAutoHyphens/>
              <w:spacing w:line="100" w:lineRule="atLeast"/>
              <w:rPr>
                <w:rFonts w:ascii="Times New Roman" w:hAnsi="Times New Roman"/>
                <w:snapToGrid/>
                <w:kern w:val="1"/>
                <w:lang w:eastAsia="ar-SA"/>
              </w:rPr>
            </w:pPr>
            <w:r w:rsidRPr="005538D4">
              <w:rPr>
                <w:rFonts w:ascii="Times New Roman" w:hAnsi="Times New Roman"/>
                <w:snapToGrid/>
                <w:kern w:val="1"/>
                <w:lang w:eastAsia="ar-SA"/>
              </w:rPr>
              <w:t>Estimated Total Travel Time to a Field Office (hours)</w:t>
            </w:r>
          </w:p>
        </w:tc>
        <w:tc>
          <w:tcPr>
            <w:tcW w:w="1870" w:type="dxa"/>
          </w:tcPr>
          <w:p w:rsidRPr="005538D4" w:rsidR="005538D4" w:rsidP="005538D4" w:rsidRDefault="005538D4">
            <w:pPr>
              <w:widowControl/>
              <w:suppressAutoHyphens/>
              <w:spacing w:line="100" w:lineRule="atLeast"/>
              <w:rPr>
                <w:rFonts w:ascii="Times New Roman" w:hAnsi="Times New Roman"/>
                <w:snapToGrid/>
                <w:kern w:val="1"/>
                <w:lang w:eastAsia="ar-SA"/>
              </w:rPr>
            </w:pPr>
            <w:r w:rsidRPr="005538D4">
              <w:rPr>
                <w:rFonts w:ascii="Times New Roman" w:hAnsi="Times New Roman"/>
                <w:snapToGrid/>
                <w:kern w:val="1"/>
                <w:lang w:eastAsia="ar-SA"/>
              </w:rPr>
              <w:t>Total Annual Opportunity Cost for Travel Time (dollars)****</w:t>
            </w:r>
          </w:p>
        </w:tc>
      </w:tr>
      <w:tr w:rsidRPr="005538D4" w:rsidR="005538D4" w:rsidTr="004123A9">
        <w:tc>
          <w:tcPr>
            <w:tcW w:w="1870" w:type="dxa"/>
          </w:tcPr>
          <w:p w:rsidRPr="005538D4" w:rsidR="005538D4" w:rsidP="005538D4" w:rsidRDefault="005538D4">
            <w:pPr>
              <w:widowControl/>
              <w:suppressAutoHyphens/>
              <w:spacing w:line="100" w:lineRule="atLeast"/>
              <w:jc w:val="right"/>
              <w:rPr>
                <w:rFonts w:ascii="Times New Roman" w:hAnsi="Times New Roman"/>
                <w:snapToGrid/>
                <w:kern w:val="1"/>
                <w:lang w:eastAsia="ar-SA"/>
              </w:rPr>
            </w:pPr>
            <w:r>
              <w:rPr>
                <w:rFonts w:ascii="Times New Roman" w:hAnsi="Times New Roman" w:eastAsia="SimSun"/>
                <w:snapToGrid/>
                <w:lang w:eastAsia="ar-SA"/>
              </w:rPr>
              <w:t>3,600</w:t>
            </w:r>
          </w:p>
        </w:tc>
        <w:tc>
          <w:tcPr>
            <w:tcW w:w="1870" w:type="dxa"/>
          </w:tcPr>
          <w:p w:rsidRPr="005538D4" w:rsidR="005538D4" w:rsidP="005538D4" w:rsidRDefault="005538D4">
            <w:pPr>
              <w:widowControl/>
              <w:suppressAutoHyphens/>
              <w:spacing w:line="100" w:lineRule="atLeast"/>
              <w:jc w:val="right"/>
              <w:rPr>
                <w:rFonts w:ascii="Times New Roman" w:hAnsi="Times New Roman"/>
                <w:snapToGrid/>
                <w:kern w:val="1"/>
                <w:lang w:eastAsia="ar-SA"/>
              </w:rPr>
            </w:pPr>
            <w:r w:rsidRPr="005538D4">
              <w:rPr>
                <w:rFonts w:ascii="Times New Roman" w:hAnsi="Times New Roman"/>
                <w:snapToGrid/>
                <w:kern w:val="1"/>
                <w:lang w:eastAsia="ar-SA"/>
              </w:rPr>
              <w:t>1</w:t>
            </w:r>
          </w:p>
        </w:tc>
        <w:tc>
          <w:tcPr>
            <w:tcW w:w="1870" w:type="dxa"/>
          </w:tcPr>
          <w:p w:rsidRPr="005538D4" w:rsidR="005538D4" w:rsidP="005538D4" w:rsidRDefault="005538D4">
            <w:pPr>
              <w:widowControl/>
              <w:suppressAutoHyphens/>
              <w:spacing w:line="100" w:lineRule="atLeast"/>
              <w:jc w:val="right"/>
              <w:rPr>
                <w:rFonts w:ascii="Times New Roman" w:hAnsi="Times New Roman"/>
                <w:snapToGrid/>
                <w:kern w:val="1"/>
                <w:lang w:eastAsia="ar-SA"/>
              </w:rPr>
            </w:pPr>
            <w:r w:rsidRPr="005538D4">
              <w:rPr>
                <w:rFonts w:ascii="Times New Roman" w:hAnsi="Times New Roman"/>
                <w:snapToGrid/>
                <w:kern w:val="1"/>
                <w:lang w:eastAsia="ar-SA"/>
              </w:rPr>
              <w:t>30</w:t>
            </w:r>
          </w:p>
        </w:tc>
        <w:tc>
          <w:tcPr>
            <w:tcW w:w="1870" w:type="dxa"/>
          </w:tcPr>
          <w:p w:rsidRPr="005538D4" w:rsidR="005538D4" w:rsidP="005538D4" w:rsidRDefault="005538D4">
            <w:pPr>
              <w:widowControl/>
              <w:suppressAutoHyphens/>
              <w:spacing w:line="100" w:lineRule="atLeast"/>
              <w:jc w:val="right"/>
              <w:rPr>
                <w:rFonts w:ascii="Times New Roman" w:hAnsi="Times New Roman"/>
                <w:snapToGrid/>
                <w:kern w:val="1"/>
                <w:lang w:eastAsia="ar-SA"/>
              </w:rPr>
            </w:pPr>
            <w:r>
              <w:rPr>
                <w:rFonts w:ascii="Times New Roman" w:hAnsi="Times New Roman"/>
                <w:snapToGrid/>
                <w:kern w:val="1"/>
                <w:lang w:eastAsia="ar-SA"/>
              </w:rPr>
              <w:t>1,800</w:t>
            </w:r>
          </w:p>
        </w:tc>
        <w:tc>
          <w:tcPr>
            <w:tcW w:w="1870" w:type="dxa"/>
          </w:tcPr>
          <w:p w:rsidRPr="005538D4" w:rsidR="005538D4" w:rsidP="005538D4" w:rsidRDefault="005538D4">
            <w:pPr>
              <w:widowControl/>
              <w:suppressAutoHyphens/>
              <w:spacing w:line="100" w:lineRule="atLeast"/>
              <w:jc w:val="right"/>
              <w:rPr>
                <w:rFonts w:ascii="Times New Roman" w:hAnsi="Times New Roman"/>
                <w:snapToGrid/>
                <w:kern w:val="1"/>
                <w:lang w:eastAsia="ar-SA"/>
              </w:rPr>
            </w:pPr>
            <w:r w:rsidRPr="005538D4">
              <w:rPr>
                <w:rFonts w:ascii="Times New Roman" w:hAnsi="Times New Roman"/>
                <w:snapToGrid/>
                <w:kern w:val="1"/>
                <w:lang w:eastAsia="ar-SA"/>
              </w:rPr>
              <w:t>$</w:t>
            </w:r>
            <w:r>
              <w:rPr>
                <w:rFonts w:ascii="Times New Roman" w:hAnsi="Times New Roman"/>
                <w:snapToGrid/>
                <w:kern w:val="1"/>
                <w:lang w:eastAsia="ar-SA"/>
              </w:rPr>
              <w:t>46,296</w:t>
            </w:r>
          </w:p>
        </w:tc>
      </w:tr>
    </w:tbl>
    <w:p w:rsidRPr="005538D4" w:rsidR="005538D4" w:rsidP="005538D4" w:rsidRDefault="005538D4">
      <w:pPr>
        <w:widowControl/>
        <w:suppressAutoHyphens/>
        <w:spacing w:line="100" w:lineRule="atLeast"/>
        <w:ind w:left="1440"/>
        <w:rPr>
          <w:rFonts w:ascii="Times New Roman" w:hAnsi="Times New Roman"/>
          <w:snapToGrid/>
          <w:kern w:val="1"/>
          <w:lang w:eastAsia="ar-SA"/>
        </w:rPr>
      </w:pPr>
      <w:r w:rsidRPr="005538D4">
        <w:rPr>
          <w:rFonts w:ascii="Times New Roman" w:hAnsi="Times New Roman"/>
          <w:snapToGrid/>
          <w:kern w:val="1"/>
          <w:lang w:eastAsia="ar-SA"/>
        </w:rPr>
        <w:t>****</w:t>
      </w:r>
      <w:r>
        <w:rPr>
          <w:rFonts w:ascii="Times New Roman" w:hAnsi="Times New Roman"/>
          <w:snapToGrid/>
          <w:kern w:val="1"/>
          <w:lang w:eastAsia="ar-SA"/>
        </w:rPr>
        <w:t xml:space="preserve"> </w:t>
      </w:r>
      <w:r w:rsidRPr="005538D4">
        <w:rPr>
          <w:rFonts w:ascii="Times New Roman" w:hAnsi="Times New Roman"/>
          <w:snapToGrid/>
          <w:kern w:val="1"/>
          <w:lang w:eastAsia="ar-SA"/>
        </w:rPr>
        <w:t xml:space="preserve">We based this dollar amount on the Average Theoretical Hourly Cost Amount in dollars shown on the burden chart above. </w:t>
      </w:r>
    </w:p>
    <w:p w:rsidRPr="005538D4" w:rsidR="005538D4" w:rsidP="005538D4" w:rsidRDefault="005538D4">
      <w:pPr>
        <w:widowControl/>
        <w:suppressAutoHyphens/>
        <w:spacing w:line="100" w:lineRule="atLeast"/>
        <w:rPr>
          <w:rFonts w:ascii="Times New Roman" w:hAnsi="Times New Roman"/>
          <w:snapToGrid/>
          <w:kern w:val="1"/>
          <w:lang w:eastAsia="ar-SA"/>
        </w:rPr>
      </w:pPr>
      <w:r w:rsidRPr="005538D4">
        <w:rPr>
          <w:rFonts w:ascii="Times New Roman" w:hAnsi="Times New Roman"/>
          <w:snapToGrid/>
          <w:kern w:val="1"/>
          <w:lang w:eastAsia="ar-SA"/>
        </w:rPr>
        <w:t xml:space="preserve"> </w:t>
      </w:r>
    </w:p>
    <w:p w:rsidRPr="005538D4" w:rsidR="005538D4" w:rsidP="005538D4" w:rsidRDefault="005538D4">
      <w:pPr>
        <w:widowControl/>
        <w:suppressAutoHyphens/>
        <w:spacing w:line="100" w:lineRule="atLeast"/>
        <w:ind w:left="1440"/>
        <w:rPr>
          <w:rFonts w:ascii="Times New Roman" w:hAnsi="Times New Roman"/>
          <w:snapToGrid/>
          <w:kern w:val="1"/>
          <w:lang w:eastAsia="ar-SA"/>
        </w:rPr>
      </w:pPr>
      <w:r w:rsidRPr="005538D4">
        <w:rPr>
          <w:rFonts w:ascii="Times New Roman" w:hAnsi="Times New Roman"/>
          <w:snapToGrid/>
          <w:kern w:val="1"/>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5538D4" w:rsidR="005538D4" w:rsidP="005538D4" w:rsidRDefault="005538D4">
      <w:pPr>
        <w:widowControl/>
        <w:suppressAutoHyphens/>
        <w:spacing w:line="100" w:lineRule="atLeast"/>
        <w:rPr>
          <w:rFonts w:ascii="Times New Roman" w:hAnsi="Times New Roman"/>
          <w:snapToGrid/>
          <w:kern w:val="1"/>
          <w:lang w:eastAsia="ar-SA"/>
        </w:rPr>
      </w:pPr>
    </w:p>
    <w:p w:rsidRPr="005538D4" w:rsidR="005538D4" w:rsidP="005538D4" w:rsidRDefault="005538D4">
      <w:pPr>
        <w:ind w:left="1440"/>
        <w:rPr>
          <w:rFonts w:ascii="Times New Roman" w:hAnsi="Times New Roman"/>
          <w:bCs/>
          <w:lang w:eastAsia="zh-CN"/>
        </w:rPr>
      </w:pPr>
      <w:r w:rsidRPr="005538D4">
        <w:rPr>
          <w:rFonts w:ascii="Times New Roman" w:hAnsi="Times New Roman"/>
          <w:snapToGrid/>
          <w:kern w:val="1"/>
          <w:lang w:eastAsia="ar-SA"/>
        </w:rPr>
        <w:t>NOTE:  We included the total opportunity cost estimate from this chart in our calculations when showing the total opportunity cost estimates in the paragraph below.</w:t>
      </w:r>
    </w:p>
    <w:p w:rsidRPr="005538D4" w:rsidR="005538D4" w:rsidP="005538D4" w:rsidRDefault="005538D4">
      <w:pPr>
        <w:ind w:left="1440"/>
        <w:rPr>
          <w:rFonts w:ascii="Times New Roman" w:hAnsi="Times New Roman"/>
          <w:bCs/>
          <w:lang w:eastAsia="zh-CN"/>
        </w:rPr>
      </w:pPr>
    </w:p>
    <w:p w:rsidRPr="00880791" w:rsidR="00880791" w:rsidP="005538D4" w:rsidRDefault="005538D4">
      <w:pPr>
        <w:pStyle w:val="ListParagraph"/>
        <w:ind w:left="1440"/>
        <w:rPr>
          <w:rFonts w:ascii="Times New Roman" w:hAnsi="Times New Roman"/>
        </w:rPr>
      </w:pPr>
      <w:r w:rsidRPr="005538D4">
        <w:rPr>
          <w:rFonts w:ascii="Times New Roman" w:hAnsi="Times New Roman"/>
          <w:bCs/>
          <w:lang w:eastAsia="zh-CN"/>
        </w:rPr>
        <w:t xml:space="preserve">The total burden for this ICR is </w:t>
      </w:r>
      <w:r>
        <w:rPr>
          <w:rFonts w:ascii="Times New Roman" w:hAnsi="Times New Roman"/>
          <w:b/>
          <w:bCs/>
          <w:lang w:eastAsia="zh-CN"/>
        </w:rPr>
        <w:t>600</w:t>
      </w:r>
      <w:r w:rsidRPr="005538D4">
        <w:rPr>
          <w:rFonts w:ascii="Times New Roman" w:hAnsi="Times New Roman"/>
          <w:bCs/>
          <w:lang w:eastAsia="zh-CN"/>
        </w:rPr>
        <w:t xml:space="preserve"> burden hours (reflecting SSA management information data), which results in an associated theoretical (not actual) opportunity cost financial burden of </w:t>
      </w:r>
      <w:r w:rsidRPr="005538D4">
        <w:rPr>
          <w:rFonts w:ascii="Times New Roman" w:hAnsi="Times New Roman"/>
          <w:b/>
          <w:bCs/>
          <w:lang w:eastAsia="zh-CN"/>
        </w:rPr>
        <w:t>$</w:t>
      </w:r>
      <w:r>
        <w:rPr>
          <w:rFonts w:ascii="Times New Roman" w:hAnsi="Times New Roman"/>
          <w:b/>
          <w:snapToGrid/>
          <w:lang w:eastAsia="ar-SA"/>
        </w:rPr>
        <w:t>98,765</w:t>
      </w:r>
      <w:r w:rsidRPr="005538D4">
        <w:rPr>
          <w:rFonts w:ascii="Times New Roman" w:hAnsi="Times New Roman"/>
          <w:bCs/>
          <w:lang w:eastAsia="zh-CN"/>
        </w:rPr>
        <w:t>.  SSA does not charge respondents to complete our applications</w:t>
      </w:r>
      <w:r w:rsidRPr="00A76579" w:rsidR="00357F2A">
        <w:rPr>
          <w:rFonts w:ascii="Times New Roman" w:hAnsi="Times New Roman"/>
        </w:rPr>
        <w:t>.</w:t>
      </w:r>
    </w:p>
    <w:p w:rsidRPr="003B15EC" w:rsidR="00880791" w:rsidP="00F929BC" w:rsidRDefault="00880791">
      <w:pPr>
        <w:tabs>
          <w:tab w:val="left" w:pos="360"/>
        </w:tabs>
        <w:ind w:left="1440"/>
        <w:rPr>
          <w:rFonts w:ascii="Times New Roman" w:hAnsi="Times New Roman"/>
          <w:b/>
          <w:u w:val="single"/>
        </w:rPr>
      </w:pPr>
    </w:p>
    <w:p w:rsidRPr="00BC7F42" w:rsidR="00A45D82" w:rsidP="00F929BC" w:rsidRDefault="00A45D82">
      <w:pPr>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BC7F42" w:rsidR="00A45D82" w:rsidP="00F929BC" w:rsidRDefault="00121032">
      <w:pPr>
        <w:ind w:left="1440"/>
        <w:rPr>
          <w:rFonts w:ascii="Times New Roman" w:hAnsi="Times New Roman"/>
          <w:i/>
        </w:rPr>
      </w:pPr>
      <w:r w:rsidRPr="00880791">
        <w:rPr>
          <w:rFonts w:ascii="Times New Roman" w:hAnsi="Times New Roman"/>
        </w:rPr>
        <w:t xml:space="preserve">This collection does not impose a known cost burden </w:t>
      </w:r>
      <w:r w:rsidRPr="00880791" w:rsidR="00AC39FD">
        <w:rPr>
          <w:rFonts w:ascii="Times New Roman" w:hAnsi="Times New Roman"/>
        </w:rPr>
        <w:t>on</w:t>
      </w:r>
      <w:r w:rsidRPr="00880791">
        <w:rPr>
          <w:rFonts w:ascii="Times New Roman" w:hAnsi="Times New Roman"/>
        </w:rPr>
        <w:t xml:space="preserve"> the respondents</w:t>
      </w:r>
      <w:r>
        <w:rPr>
          <w:rFonts w:ascii="Times New Roman" w:hAnsi="Times New Roman"/>
          <w:i/>
        </w:rPr>
        <w:t xml:space="preserve">. </w:t>
      </w:r>
      <w:r w:rsidRPr="00BC7F42" w:rsidR="00A45D82">
        <w:rPr>
          <w:rFonts w:ascii="Times New Roman" w:hAnsi="Times New Roman"/>
          <w:i/>
        </w:rPr>
        <w:t xml:space="preserve">  </w:t>
      </w:r>
    </w:p>
    <w:p w:rsidR="00A45D82" w:rsidP="00F929BC" w:rsidRDefault="00A45D82">
      <w:pPr>
        <w:ind w:left="1440"/>
        <w:rPr>
          <w:rFonts w:ascii="Times New Roman" w:hAnsi="Times New Roman"/>
        </w:rPr>
      </w:pPr>
    </w:p>
    <w:p w:rsidRPr="00BC7F42" w:rsidR="00F914DC" w:rsidP="00F929BC" w:rsidRDefault="00F914DC">
      <w:pPr>
        <w:ind w:left="1440"/>
        <w:rPr>
          <w:rFonts w:ascii="Times New Roman" w:hAnsi="Times New Roman"/>
        </w:rPr>
      </w:pPr>
    </w:p>
    <w:p w:rsidRPr="00121032" w:rsidR="00121032" w:rsidP="00F929BC" w:rsidRDefault="00A45D82">
      <w:pPr>
        <w:numPr>
          <w:ilvl w:val="0"/>
          <w:numId w:val="27"/>
        </w:numPr>
        <w:tabs>
          <w:tab w:val="clear" w:pos="360"/>
          <w:tab w:val="left" w:pos="720"/>
        </w:tabs>
        <w:ind w:left="1440" w:hanging="720"/>
        <w:rPr>
          <w:rFonts w:ascii="Times New Roman" w:hAnsi="Times New Roman"/>
        </w:rPr>
      </w:pPr>
      <w:r w:rsidRPr="00BC7F42">
        <w:rPr>
          <w:rFonts w:ascii="Times New Roman" w:hAnsi="Times New Roman"/>
          <w:b/>
        </w:rPr>
        <w:lastRenderedPageBreak/>
        <w:t>Annual Cost To Federal Government</w:t>
      </w:r>
    </w:p>
    <w:p w:rsidRPr="003B54B9" w:rsidR="003B54B9" w:rsidP="003B54B9" w:rsidRDefault="00610AE1">
      <w:pPr>
        <w:ind w:left="1440"/>
        <w:rPr>
          <w:rFonts w:ascii="Times New Roman" w:hAnsi="Times New Roman"/>
        </w:rPr>
      </w:pPr>
      <w:r w:rsidRPr="00610AE1">
        <w:rPr>
          <w:rFonts w:ascii="Times New Roman" w:hAnsi="Times New Roman"/>
        </w:rPr>
        <w:t>The annual cost to the Federal Government is approximately $</w:t>
      </w:r>
      <w:r>
        <w:rPr>
          <w:rFonts w:ascii="Times New Roman" w:hAnsi="Times New Roman"/>
        </w:rPr>
        <w:t xml:space="preserve"> 2</w:t>
      </w:r>
      <w:r w:rsidR="00EA7AC2">
        <w:rPr>
          <w:rFonts w:ascii="Times New Roman" w:hAnsi="Times New Roman"/>
        </w:rPr>
        <w:t>4,822</w:t>
      </w:r>
      <w:r w:rsidRPr="00610AE1">
        <w:rPr>
          <w:rFonts w:ascii="Times New Roman" w:hAnsi="Times New Roman"/>
        </w:rPr>
        <w:t xml:space="preserve">.  </w:t>
      </w:r>
      <w:r w:rsidRPr="003B54B9" w:rsidR="003B54B9">
        <w:rPr>
          <w:rFonts w:ascii="Times New Roman" w:hAnsi="Times New Roman"/>
        </w:rPr>
        <w:t xml:space="preserve">This estimate accounts for costs from the following areas: </w:t>
      </w:r>
    </w:p>
    <w:p w:rsidRPr="003B54B9" w:rsidR="003B54B9" w:rsidP="003B54B9" w:rsidRDefault="003B54B9">
      <w:pPr>
        <w:ind w:left="1440"/>
        <w:rPr>
          <w:rFonts w:ascii="Times New Roman" w:hAnsi="Times New Roman"/>
        </w:rPr>
      </w:pPr>
    </w:p>
    <w:tbl>
      <w:tblPr>
        <w:tblStyle w:val="TableGrid2"/>
        <w:tblW w:w="9265" w:type="dxa"/>
        <w:tblInd w:w="360" w:type="dxa"/>
        <w:tblLook w:val="04A0" w:firstRow="1" w:lastRow="0" w:firstColumn="1" w:lastColumn="0" w:noHBand="0" w:noVBand="1"/>
      </w:tblPr>
      <w:tblGrid>
        <w:gridCol w:w="3886"/>
        <w:gridCol w:w="3309"/>
        <w:gridCol w:w="2070"/>
      </w:tblGrid>
      <w:tr w:rsidRPr="003B54B9" w:rsidR="003B54B9" w:rsidTr="00974F3D">
        <w:tc>
          <w:tcPr>
            <w:tcW w:w="3886" w:type="dxa"/>
          </w:tcPr>
          <w:p w:rsidRPr="003B54B9" w:rsidR="003B54B9" w:rsidP="003B54B9" w:rsidRDefault="003B54B9">
            <w:pPr>
              <w:widowControl/>
              <w:contextualSpacing/>
              <w:rPr>
                <w:rFonts w:ascii="Times New Roman" w:hAnsi="Times New Roman" w:eastAsia="Calibri"/>
                <w:b/>
                <w:snapToGrid/>
                <w:color w:val="000000"/>
              </w:rPr>
            </w:pPr>
            <w:r w:rsidRPr="003B54B9">
              <w:rPr>
                <w:rFonts w:ascii="Times New Roman" w:hAnsi="Times New Roman" w:eastAsia="Calibri"/>
                <w:b/>
                <w:snapToGrid/>
                <w:color w:val="000000"/>
              </w:rPr>
              <w:t>Description of Cost Factor</w:t>
            </w:r>
          </w:p>
        </w:tc>
        <w:tc>
          <w:tcPr>
            <w:tcW w:w="3309" w:type="dxa"/>
          </w:tcPr>
          <w:p w:rsidRPr="003B54B9" w:rsidR="003B54B9" w:rsidP="003B54B9" w:rsidRDefault="003B54B9">
            <w:pPr>
              <w:widowControl/>
              <w:contextualSpacing/>
              <w:rPr>
                <w:rFonts w:ascii="Times New Roman" w:hAnsi="Times New Roman" w:eastAsia="Calibri"/>
                <w:b/>
                <w:snapToGrid/>
                <w:color w:val="000000"/>
              </w:rPr>
            </w:pPr>
            <w:r w:rsidRPr="003B54B9">
              <w:rPr>
                <w:rFonts w:ascii="Times New Roman" w:hAnsi="Times New Roman" w:eastAsia="Calibri"/>
                <w:b/>
                <w:snapToGrid/>
                <w:color w:val="000000"/>
              </w:rPr>
              <w:t>Methodology for Estimating Cost</w:t>
            </w:r>
          </w:p>
        </w:tc>
        <w:tc>
          <w:tcPr>
            <w:tcW w:w="2070" w:type="dxa"/>
          </w:tcPr>
          <w:p w:rsidRPr="003B54B9" w:rsidR="003B54B9" w:rsidP="003B54B9" w:rsidRDefault="003B54B9">
            <w:pPr>
              <w:widowControl/>
              <w:contextualSpacing/>
              <w:rPr>
                <w:rFonts w:ascii="Times New Roman" w:hAnsi="Times New Roman" w:eastAsia="Calibri"/>
                <w:b/>
                <w:snapToGrid/>
                <w:color w:val="000000"/>
              </w:rPr>
            </w:pPr>
            <w:r w:rsidRPr="003B54B9">
              <w:rPr>
                <w:rFonts w:ascii="Times New Roman" w:hAnsi="Times New Roman" w:eastAsia="Calibri"/>
                <w:b/>
                <w:snapToGrid/>
                <w:color w:val="000000"/>
              </w:rPr>
              <w:t>Cost in Dollars*</w:t>
            </w:r>
          </w:p>
        </w:tc>
      </w:tr>
      <w:tr w:rsidRPr="003B54B9" w:rsidR="003B54B9" w:rsidTr="00974F3D">
        <w:tc>
          <w:tcPr>
            <w:tcW w:w="3886" w:type="dxa"/>
          </w:tcPr>
          <w:p w:rsidRPr="003B54B9" w:rsidR="003B54B9" w:rsidP="003B54B9" w:rsidRDefault="003B54B9">
            <w:pPr>
              <w:widowControl/>
              <w:contextualSpacing/>
              <w:rPr>
                <w:rFonts w:ascii="Times New Roman" w:hAnsi="Times New Roman" w:eastAsia="Calibri"/>
                <w:snapToGrid/>
                <w:color w:val="000000"/>
              </w:rPr>
            </w:pPr>
            <w:r w:rsidRPr="003B54B9">
              <w:rPr>
                <w:rFonts w:ascii="Times New Roman" w:hAnsi="Times New Roman" w:eastAsia="Calibri"/>
                <w:snapToGrid/>
                <w:color w:val="000000"/>
              </w:rPr>
              <w:t>Designing, Printing, and Distributing the Form</w:t>
            </w:r>
          </w:p>
        </w:tc>
        <w:tc>
          <w:tcPr>
            <w:tcW w:w="3309" w:type="dxa"/>
          </w:tcPr>
          <w:p w:rsidRPr="003B54B9" w:rsidR="003B54B9" w:rsidP="003B54B9" w:rsidRDefault="003B54B9">
            <w:pPr>
              <w:widowControl/>
              <w:contextualSpacing/>
              <w:rPr>
                <w:rFonts w:ascii="Times New Roman" w:hAnsi="Times New Roman" w:eastAsia="Calibri"/>
                <w:snapToGrid/>
                <w:color w:val="000000"/>
              </w:rPr>
            </w:pPr>
            <w:r w:rsidRPr="003B54B9">
              <w:rPr>
                <w:rFonts w:ascii="Times New Roman" w:hAnsi="Times New Roman" w:eastAsia="Calibri"/>
                <w:snapToGrid/>
                <w:color w:val="000000"/>
              </w:rPr>
              <w:t>Design Cost + Printing Cost + Distribution Cost</w:t>
            </w:r>
          </w:p>
        </w:tc>
        <w:tc>
          <w:tcPr>
            <w:tcW w:w="2070" w:type="dxa"/>
          </w:tcPr>
          <w:p w:rsidRPr="003B54B9" w:rsidR="003B54B9" w:rsidP="003B54B9" w:rsidRDefault="003B54B9">
            <w:pPr>
              <w:widowControl/>
              <w:contextualSpacing/>
              <w:jc w:val="right"/>
              <w:rPr>
                <w:rFonts w:ascii="Times New Roman" w:hAnsi="Times New Roman" w:eastAsia="Calibri"/>
                <w:snapToGrid/>
                <w:color w:val="000000"/>
              </w:rPr>
            </w:pPr>
            <w:r w:rsidRPr="003B54B9">
              <w:rPr>
                <w:rFonts w:ascii="Times New Roman" w:hAnsi="Times New Roman" w:eastAsia="Calibri"/>
                <w:snapToGrid/>
                <w:color w:val="000000"/>
              </w:rPr>
              <w:t>$</w:t>
            </w:r>
            <w:r>
              <w:rPr>
                <w:rFonts w:ascii="Times New Roman" w:hAnsi="Times New Roman" w:eastAsia="Calibri"/>
                <w:snapToGrid/>
                <w:color w:val="000000"/>
              </w:rPr>
              <w:t>212</w:t>
            </w:r>
          </w:p>
        </w:tc>
      </w:tr>
      <w:tr w:rsidRPr="003B54B9" w:rsidR="003B54B9" w:rsidTr="00974F3D">
        <w:tc>
          <w:tcPr>
            <w:tcW w:w="3886" w:type="dxa"/>
          </w:tcPr>
          <w:p w:rsidRPr="003B54B9" w:rsidR="003B54B9" w:rsidP="003B54B9" w:rsidRDefault="003B54B9">
            <w:pPr>
              <w:widowControl/>
              <w:contextualSpacing/>
              <w:rPr>
                <w:rFonts w:ascii="Times New Roman" w:hAnsi="Times New Roman" w:eastAsia="Calibri"/>
                <w:snapToGrid/>
                <w:color w:val="000000"/>
              </w:rPr>
            </w:pPr>
            <w:r w:rsidRPr="003B54B9">
              <w:rPr>
                <w:rFonts w:ascii="Times New Roman" w:hAnsi="Times New Roman" w:eastAsia="Calibri"/>
                <w:snapToGrid/>
                <w:color w:val="000000"/>
              </w:rPr>
              <w:t>SSA Employee (e.g., field office, 800 number, DDS staff) Information Collection and Processing Time</w:t>
            </w:r>
          </w:p>
        </w:tc>
        <w:tc>
          <w:tcPr>
            <w:tcW w:w="3309" w:type="dxa"/>
          </w:tcPr>
          <w:p w:rsidRPr="003B54B9" w:rsidR="003B54B9" w:rsidP="003B54B9" w:rsidRDefault="003B54B9">
            <w:pPr>
              <w:widowControl/>
              <w:contextualSpacing/>
              <w:rPr>
                <w:rFonts w:ascii="Times New Roman" w:hAnsi="Times New Roman" w:eastAsia="Calibri"/>
                <w:snapToGrid/>
                <w:color w:val="000000"/>
              </w:rPr>
            </w:pPr>
            <w:r w:rsidRPr="003B54B9">
              <w:rPr>
                <w:rFonts w:ascii="Times New Roman" w:hAnsi="Times New Roman" w:eastAsia="Calibri"/>
                <w:snapToGrid/>
                <w:color w:val="000000"/>
              </w:rPr>
              <w:t>GS-9 employee x # of responses x processing time</w:t>
            </w:r>
          </w:p>
        </w:tc>
        <w:tc>
          <w:tcPr>
            <w:tcW w:w="2070" w:type="dxa"/>
          </w:tcPr>
          <w:p w:rsidRPr="003B54B9" w:rsidR="003B54B9" w:rsidP="003B54B9" w:rsidRDefault="003B54B9">
            <w:pPr>
              <w:widowControl/>
              <w:contextualSpacing/>
              <w:jc w:val="right"/>
              <w:rPr>
                <w:rFonts w:ascii="Times New Roman" w:hAnsi="Times New Roman" w:eastAsia="Calibri"/>
                <w:snapToGrid/>
                <w:color w:val="000000"/>
              </w:rPr>
            </w:pPr>
            <w:r w:rsidRPr="003B54B9">
              <w:rPr>
                <w:rFonts w:ascii="Times New Roman" w:hAnsi="Times New Roman" w:eastAsia="Calibri"/>
                <w:snapToGrid/>
                <w:color w:val="000000"/>
              </w:rPr>
              <w:t>$</w:t>
            </w:r>
            <w:r>
              <w:rPr>
                <w:rFonts w:ascii="Times New Roman" w:hAnsi="Times New Roman" w:eastAsia="Calibri"/>
                <w:snapToGrid/>
                <w:color w:val="000000"/>
              </w:rPr>
              <w:t>21,190</w:t>
            </w:r>
          </w:p>
        </w:tc>
      </w:tr>
      <w:tr w:rsidRPr="003B54B9" w:rsidR="003B54B9" w:rsidTr="00974F3D">
        <w:tc>
          <w:tcPr>
            <w:tcW w:w="3886" w:type="dxa"/>
          </w:tcPr>
          <w:p w:rsidRPr="003B54B9" w:rsidR="003B54B9" w:rsidP="003B54B9" w:rsidRDefault="003B54B9">
            <w:pPr>
              <w:widowControl/>
              <w:contextualSpacing/>
              <w:rPr>
                <w:rFonts w:ascii="Times New Roman" w:hAnsi="Times New Roman" w:eastAsia="Calibri"/>
                <w:snapToGrid/>
                <w:color w:val="000000"/>
              </w:rPr>
            </w:pPr>
            <w:r w:rsidRPr="003B54B9">
              <w:rPr>
                <w:rFonts w:ascii="Times New Roman" w:hAnsi="Times New Roman" w:eastAsia="Calibri"/>
                <w:snapToGrid/>
                <w:color w:val="000000"/>
              </w:rPr>
              <w:t>Systems Development, Updating, and Maintenance</w:t>
            </w:r>
          </w:p>
        </w:tc>
        <w:tc>
          <w:tcPr>
            <w:tcW w:w="3309" w:type="dxa"/>
          </w:tcPr>
          <w:p w:rsidRPr="003B54B9" w:rsidR="003B54B9" w:rsidP="003B54B9" w:rsidRDefault="003B54B9">
            <w:pPr>
              <w:widowControl/>
              <w:contextualSpacing/>
              <w:rPr>
                <w:rFonts w:ascii="Times New Roman" w:hAnsi="Times New Roman" w:eastAsia="Calibri"/>
                <w:snapToGrid/>
                <w:color w:val="000000"/>
              </w:rPr>
            </w:pPr>
            <w:r w:rsidRPr="003B54B9">
              <w:rPr>
                <w:rFonts w:ascii="Times New Roman" w:hAnsi="Times New Roman" w:eastAsia="Calibri"/>
                <w:snapToGrid/>
                <w:color w:val="000000"/>
              </w:rPr>
              <w:t>GS-9 employee x man hours for development, updating, maintenance</w:t>
            </w:r>
          </w:p>
        </w:tc>
        <w:tc>
          <w:tcPr>
            <w:tcW w:w="2070" w:type="dxa"/>
          </w:tcPr>
          <w:p w:rsidRPr="003B54B9" w:rsidR="003B54B9" w:rsidP="003B54B9" w:rsidRDefault="003B54B9">
            <w:pPr>
              <w:widowControl/>
              <w:contextualSpacing/>
              <w:jc w:val="right"/>
              <w:rPr>
                <w:rFonts w:ascii="Times New Roman" w:hAnsi="Times New Roman" w:eastAsia="Calibri"/>
                <w:snapToGrid/>
                <w:color w:val="000000"/>
              </w:rPr>
            </w:pPr>
            <w:r w:rsidRPr="003B54B9">
              <w:rPr>
                <w:rFonts w:ascii="Times New Roman" w:hAnsi="Times New Roman" w:eastAsia="Calibri"/>
                <w:snapToGrid/>
                <w:color w:val="000000"/>
              </w:rPr>
              <w:t>$3,420</w:t>
            </w:r>
          </w:p>
        </w:tc>
      </w:tr>
      <w:tr w:rsidRPr="003B54B9" w:rsidR="003B54B9" w:rsidTr="00974F3D">
        <w:tc>
          <w:tcPr>
            <w:tcW w:w="3886" w:type="dxa"/>
          </w:tcPr>
          <w:p w:rsidRPr="003B54B9" w:rsidR="003B54B9" w:rsidP="003B54B9" w:rsidRDefault="003B54B9">
            <w:pPr>
              <w:widowControl/>
              <w:contextualSpacing/>
              <w:rPr>
                <w:rFonts w:ascii="Times New Roman" w:hAnsi="Times New Roman" w:eastAsia="Calibri"/>
                <w:snapToGrid/>
                <w:color w:val="000000"/>
              </w:rPr>
            </w:pPr>
            <w:r w:rsidRPr="003B54B9">
              <w:rPr>
                <w:rFonts w:ascii="Times New Roman" w:hAnsi="Times New Roman" w:eastAsia="Calibri"/>
                <w:snapToGrid/>
                <w:color w:val="000000"/>
              </w:rPr>
              <w:t>Total</w:t>
            </w:r>
          </w:p>
        </w:tc>
        <w:tc>
          <w:tcPr>
            <w:tcW w:w="3309" w:type="dxa"/>
          </w:tcPr>
          <w:p w:rsidRPr="003B54B9" w:rsidR="003B54B9" w:rsidP="003B54B9" w:rsidRDefault="003B54B9">
            <w:pPr>
              <w:widowControl/>
              <w:contextualSpacing/>
              <w:rPr>
                <w:rFonts w:ascii="Times New Roman" w:hAnsi="Times New Roman" w:eastAsia="Calibri"/>
                <w:snapToGrid/>
                <w:color w:val="000000"/>
              </w:rPr>
            </w:pPr>
          </w:p>
        </w:tc>
        <w:tc>
          <w:tcPr>
            <w:tcW w:w="2070" w:type="dxa"/>
          </w:tcPr>
          <w:p w:rsidRPr="003B54B9" w:rsidR="003B54B9" w:rsidP="003B54B9" w:rsidRDefault="003B54B9">
            <w:pPr>
              <w:widowControl/>
              <w:contextualSpacing/>
              <w:jc w:val="right"/>
              <w:rPr>
                <w:rFonts w:ascii="Times New Roman" w:hAnsi="Times New Roman" w:eastAsia="Calibri"/>
                <w:snapToGrid/>
                <w:color w:val="000000"/>
              </w:rPr>
            </w:pPr>
            <w:r w:rsidRPr="003B54B9">
              <w:rPr>
                <w:rFonts w:ascii="Times New Roman" w:hAnsi="Times New Roman" w:eastAsia="Calibri"/>
                <w:snapToGrid/>
                <w:color w:val="000000"/>
              </w:rPr>
              <w:t>$</w:t>
            </w:r>
            <w:r>
              <w:rPr>
                <w:rFonts w:ascii="Times New Roman" w:hAnsi="Times New Roman" w:eastAsia="Calibri"/>
                <w:snapToGrid/>
                <w:color w:val="000000"/>
              </w:rPr>
              <w:t>24,822</w:t>
            </w:r>
          </w:p>
        </w:tc>
      </w:tr>
    </w:tbl>
    <w:p w:rsidR="00610AE1" w:rsidP="00F929BC" w:rsidRDefault="003B54B9">
      <w:pPr>
        <w:tabs>
          <w:tab w:val="left" w:pos="720"/>
        </w:tabs>
        <w:ind w:left="1440"/>
        <w:rPr>
          <w:rFonts w:ascii="Times New Roman" w:hAnsi="Times New Roman"/>
        </w:rPr>
      </w:pPr>
      <w:r w:rsidRPr="003B54B9">
        <w:rPr>
          <w:rFonts w:ascii="Times New Roman" w:hAnsi="Times New Roman"/>
          <w:snapToGrid/>
          <w:lang w:eastAsia="ar-SA"/>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sidRPr="003B54B9">
        <w:rPr>
          <w:rFonts w:ascii="Times New Roman" w:hAnsi="Times New Roman"/>
        </w:rPr>
        <w:t>.</w:t>
      </w:r>
    </w:p>
    <w:p w:rsidRPr="00BC7F42" w:rsidR="00A45D82" w:rsidP="00F929BC" w:rsidRDefault="00A45D82">
      <w:pPr>
        <w:ind w:left="1440"/>
        <w:rPr>
          <w:rFonts w:ascii="Times New Roman" w:hAnsi="Times New Roman"/>
          <w:i/>
        </w:rPr>
      </w:pPr>
    </w:p>
    <w:p w:rsidR="00063A05" w:rsidP="00F929BC" w:rsidRDefault="00A45D82">
      <w:pPr>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r w:rsidR="00063A05">
        <w:rPr>
          <w:rFonts w:ascii="Times New Roman" w:hAnsi="Times New Roman"/>
        </w:rPr>
        <w:tab/>
      </w:r>
    </w:p>
    <w:p w:rsidRPr="006F5247" w:rsidR="00145796" w:rsidP="00F929BC" w:rsidRDefault="00B1614B">
      <w:pPr>
        <w:ind w:left="1440"/>
      </w:pPr>
      <w:r w:rsidRPr="006F5247">
        <w:rPr>
          <w:rFonts w:ascii="Times New Roman" w:hAnsi="Times New Roman"/>
        </w:rPr>
        <w:t>When we last cleared this IC in 201</w:t>
      </w:r>
      <w:r w:rsidR="00830E4A">
        <w:rPr>
          <w:rFonts w:ascii="Times New Roman" w:hAnsi="Times New Roman"/>
        </w:rPr>
        <w:t>7</w:t>
      </w:r>
      <w:r w:rsidRPr="006F5247">
        <w:rPr>
          <w:rFonts w:ascii="Times New Roman" w:hAnsi="Times New Roman"/>
        </w:rPr>
        <w:t xml:space="preserve">, the burden was </w:t>
      </w:r>
      <w:r w:rsidRPr="006F5247" w:rsidR="007C7F76">
        <w:rPr>
          <w:rFonts w:ascii="Times New Roman" w:hAnsi="Times New Roman"/>
        </w:rPr>
        <w:t>792</w:t>
      </w:r>
      <w:r w:rsidRPr="006F5247">
        <w:rPr>
          <w:rFonts w:ascii="Times New Roman" w:hAnsi="Times New Roman"/>
        </w:rPr>
        <w:t xml:space="preserve"> hours.  However, we are currently reporting a burden of </w:t>
      </w:r>
      <w:r w:rsidRPr="006F5247" w:rsidR="007C7F76">
        <w:rPr>
          <w:rFonts w:ascii="Times New Roman" w:hAnsi="Times New Roman"/>
        </w:rPr>
        <w:t>600</w:t>
      </w:r>
      <w:r w:rsidRPr="006F5247">
        <w:rPr>
          <w:rFonts w:ascii="Times New Roman" w:hAnsi="Times New Roman"/>
        </w:rPr>
        <w:t xml:space="preserve"> hours.  This change stems</w:t>
      </w:r>
      <w:r w:rsidR="00173972">
        <w:rPr>
          <w:rFonts w:ascii="Times New Roman" w:hAnsi="Times New Roman"/>
        </w:rPr>
        <w:t xml:space="preserve"> from</w:t>
      </w:r>
      <w:r w:rsidRPr="006F5247">
        <w:rPr>
          <w:rFonts w:ascii="Times New Roman" w:hAnsi="Times New Roman"/>
        </w:rPr>
        <w:t xml:space="preserve"> a decrease in the number of respon</w:t>
      </w:r>
      <w:r w:rsidRPr="006F5247" w:rsidR="00064229">
        <w:rPr>
          <w:rFonts w:ascii="Times New Roman" w:hAnsi="Times New Roman"/>
        </w:rPr>
        <w:t>ses</w:t>
      </w:r>
      <w:r w:rsidRPr="006F5247">
        <w:rPr>
          <w:rFonts w:ascii="Times New Roman" w:hAnsi="Times New Roman"/>
        </w:rPr>
        <w:t xml:space="preserve"> from </w:t>
      </w:r>
      <w:r w:rsidRPr="006F5247" w:rsidR="007C7F76">
        <w:rPr>
          <w:rFonts w:ascii="Times New Roman" w:hAnsi="Times New Roman"/>
        </w:rPr>
        <w:t>4</w:t>
      </w:r>
      <w:r w:rsidR="00173972">
        <w:rPr>
          <w:rFonts w:ascii="Times New Roman" w:hAnsi="Times New Roman"/>
        </w:rPr>
        <w:t>,</w:t>
      </w:r>
      <w:r w:rsidRPr="006F5247" w:rsidR="007C7F76">
        <w:rPr>
          <w:rFonts w:ascii="Times New Roman" w:hAnsi="Times New Roman"/>
        </w:rPr>
        <w:t>750</w:t>
      </w:r>
      <w:r w:rsidRPr="006F5247">
        <w:rPr>
          <w:rFonts w:ascii="Times New Roman" w:hAnsi="Times New Roman"/>
        </w:rPr>
        <w:t xml:space="preserve"> to </w:t>
      </w:r>
      <w:r w:rsidRPr="006F5247" w:rsidR="007C7F76">
        <w:rPr>
          <w:rFonts w:ascii="Times New Roman" w:hAnsi="Times New Roman"/>
        </w:rPr>
        <w:t>3</w:t>
      </w:r>
      <w:r w:rsidR="00173972">
        <w:rPr>
          <w:rFonts w:ascii="Times New Roman" w:hAnsi="Times New Roman"/>
        </w:rPr>
        <w:t>,</w:t>
      </w:r>
      <w:r w:rsidRPr="006F5247" w:rsidR="007C7F76">
        <w:rPr>
          <w:rFonts w:ascii="Times New Roman" w:hAnsi="Times New Roman"/>
        </w:rPr>
        <w:t>600</w:t>
      </w:r>
      <w:r w:rsidRPr="006F5247">
        <w:rPr>
          <w:rFonts w:ascii="Times New Roman" w:hAnsi="Times New Roman"/>
        </w:rPr>
        <w:t>.  The</w:t>
      </w:r>
      <w:r w:rsidRPr="006F5247" w:rsidR="00064229">
        <w:rPr>
          <w:rFonts w:ascii="Times New Roman" w:hAnsi="Times New Roman"/>
        </w:rPr>
        <w:t>re is no change to the burden time per response.  Although the number of responses changed, SSA did not take any actions to cause this change</w:t>
      </w:r>
      <w:r w:rsidRPr="006F5247">
        <w:rPr>
          <w:rFonts w:ascii="Times New Roman" w:hAnsi="Times New Roman"/>
        </w:rPr>
        <w:t>.</w:t>
      </w:r>
      <w:r w:rsidRPr="006F5247" w:rsidR="00401DE1">
        <w:rPr>
          <w:rFonts w:ascii="Times New Roman" w:hAnsi="Times New Roman"/>
        </w:rPr>
        <w:t xml:space="preserve">  These figures represent current Management Information data.</w:t>
      </w:r>
    </w:p>
    <w:p w:rsidRPr="00BC7F42" w:rsidR="00145796" w:rsidP="00F929BC" w:rsidRDefault="00145796">
      <w:pPr>
        <w:ind w:left="1440"/>
        <w:rPr>
          <w:rFonts w:ascii="Times New Roman" w:hAnsi="Times New Roman"/>
        </w:rPr>
      </w:pPr>
    </w:p>
    <w:p w:rsidR="00063A05" w:rsidP="00F929BC" w:rsidRDefault="00A45D82">
      <w:pPr>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Pr="00AC0F42" w:rsidR="003B30B4" w:rsidP="00F929BC" w:rsidRDefault="003B30B4">
      <w:pPr>
        <w:pStyle w:val="NoSpacing"/>
        <w:ind w:left="1440"/>
        <w:rPr>
          <w:bCs/>
          <w:iCs/>
        </w:rPr>
      </w:pPr>
      <w:r w:rsidRPr="00AC0F42">
        <w:rPr>
          <w:bCs/>
          <w:iCs/>
        </w:rPr>
        <w:t>SSA will not publish the results of the information collection.</w:t>
      </w:r>
    </w:p>
    <w:p w:rsidRPr="00BC7F42" w:rsidR="00A45D82" w:rsidP="00F929BC" w:rsidRDefault="00A45D82">
      <w:pPr>
        <w:pStyle w:val="Header"/>
        <w:tabs>
          <w:tab w:val="clear" w:pos="4320"/>
          <w:tab w:val="clear" w:pos="8640"/>
        </w:tabs>
        <w:ind w:left="1440"/>
        <w:rPr>
          <w:rFonts w:ascii="Times New Roman" w:hAnsi="Times New Roman"/>
        </w:rPr>
      </w:pPr>
    </w:p>
    <w:p w:rsidRPr="00B64CC5" w:rsidR="003B30B4" w:rsidP="00F929BC" w:rsidRDefault="00A45D82">
      <w:pPr>
        <w:ind w:left="1440" w:hanging="720"/>
        <w:rPr>
          <w:bCs/>
          <w:iCs/>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r w:rsidR="00020B32">
        <w:rPr>
          <w:rFonts w:ascii="Times New Roman" w:hAnsi="Times New Roman"/>
          <w:b/>
        </w:rPr>
        <w:t xml:space="preserve"> </w:t>
      </w:r>
    </w:p>
    <w:p w:rsidRPr="00B64CC5" w:rsidR="003B30B4" w:rsidP="00F929BC" w:rsidRDefault="003B30B4">
      <w:pPr>
        <w:pStyle w:val="NoSpacing"/>
        <w:ind w:left="1440"/>
        <w:rPr>
          <w:bCs/>
          <w:i/>
          <w:iCs/>
        </w:rPr>
      </w:pPr>
      <w:r w:rsidRPr="006F5247">
        <w:rPr>
          <w:bCs/>
          <w:iCs/>
        </w:rPr>
        <w:t>OMB granted SSA an exemption from the requirement to print the OMB expiration date on its program forms</w:t>
      </w:r>
      <w:r w:rsidRPr="006F5247" w:rsidR="00FA0FE2">
        <w:rPr>
          <w:bCs/>
          <w:iCs/>
        </w:rPr>
        <w:t xml:space="preserve">.  </w:t>
      </w:r>
      <w:r w:rsidRPr="006F5247">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w:t>
      </w:r>
      <w:r w:rsidRPr="006F5247">
        <w:rPr>
          <w:bCs/>
          <w:iCs/>
        </w:rPr>
        <w:lastRenderedPageBreak/>
        <w:t>otherwise useable forms with expired OMB approval dates, avoiding Government waste</w:t>
      </w:r>
      <w:r>
        <w:rPr>
          <w:bCs/>
          <w:i/>
          <w:iCs/>
        </w:rPr>
        <w:t>.</w:t>
      </w:r>
      <w:r w:rsidRPr="00B64CC5">
        <w:rPr>
          <w:bCs/>
          <w:i/>
          <w:iCs/>
        </w:rPr>
        <w:t xml:space="preserve"> </w:t>
      </w:r>
    </w:p>
    <w:p w:rsidRPr="00B64CC5" w:rsidR="003B30B4" w:rsidP="00F929BC" w:rsidRDefault="003B30B4">
      <w:pPr>
        <w:pStyle w:val="NoSpacing"/>
        <w:ind w:left="1440"/>
        <w:rPr>
          <w:bCs/>
          <w:i/>
          <w:iCs/>
        </w:rPr>
      </w:pPr>
    </w:p>
    <w:p w:rsidR="003B30B4" w:rsidP="00F929BC" w:rsidRDefault="00A45D82">
      <w:pPr>
        <w:numPr>
          <w:ilvl w:val="0"/>
          <w:numId w:val="43"/>
        </w:numPr>
        <w:ind w:left="1440"/>
        <w:rPr>
          <w:rFonts w:ascii="Times New Roman" w:hAnsi="Times New Roman"/>
          <w:b/>
        </w:rPr>
      </w:pPr>
      <w:r w:rsidRPr="00BC7F42">
        <w:rPr>
          <w:rFonts w:ascii="Times New Roman" w:hAnsi="Times New Roman"/>
          <w:b/>
        </w:rPr>
        <w:t>Exceptions to Certification Statement</w:t>
      </w:r>
    </w:p>
    <w:p w:rsidRPr="00830E4A" w:rsidR="0041131C" w:rsidP="00F929BC" w:rsidRDefault="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830E4A">
        <w:rPr>
          <w:rFonts w:ascii="Times New Roman" w:hAnsi="Times New Roman"/>
          <w:b w:val="0"/>
          <w:i w:val="0"/>
        </w:rPr>
        <w:t xml:space="preserve">SSA is not requesting an exception to the certification requirements at </w:t>
      </w:r>
      <w:r w:rsidRPr="00830E4A">
        <w:rPr>
          <w:rFonts w:ascii="Times New Roman" w:hAnsi="Times New Roman"/>
          <w:b w:val="0"/>
        </w:rPr>
        <w:t>5 CFR 1320.9</w:t>
      </w:r>
      <w:r w:rsidRPr="00830E4A">
        <w:rPr>
          <w:rFonts w:ascii="Times New Roman" w:hAnsi="Times New Roman"/>
          <w:b w:val="0"/>
          <w:i w:val="0"/>
        </w:rPr>
        <w:t xml:space="preserve"> and related provisions at </w:t>
      </w:r>
      <w:r w:rsidRPr="00830E4A">
        <w:rPr>
          <w:rFonts w:ascii="Times New Roman" w:hAnsi="Times New Roman"/>
          <w:b w:val="0"/>
        </w:rPr>
        <w:t>5 CFR 1320.8(b)(3)</w:t>
      </w:r>
      <w:r w:rsidRPr="00830E4A">
        <w:rPr>
          <w:rFonts w:ascii="Times New Roman" w:hAnsi="Times New Roman"/>
          <w:b w:val="0"/>
          <w:i w:val="0"/>
        </w:rPr>
        <w:t xml:space="preserve">. </w:t>
      </w:r>
    </w:p>
    <w:p w:rsidRPr="00BC7F42" w:rsidR="00A45D82" w:rsidP="00A45D82" w:rsidRDefault="00A45D82">
      <w:pPr>
        <w:rPr>
          <w:rFonts w:ascii="Times New Roman" w:hAnsi="Times New Roman"/>
        </w:rPr>
      </w:pPr>
    </w:p>
    <w:p w:rsidR="00A45D82" w:rsidP="00F929BC" w:rsidRDefault="00A45D82">
      <w:pPr>
        <w:ind w:left="720" w:hanging="540"/>
        <w:rPr>
          <w:rFonts w:ascii="Times New Roman" w:hAnsi="Times New Roman"/>
          <w:b/>
          <w:u w:val="single"/>
        </w:rPr>
      </w:pPr>
      <w:r w:rsidRPr="0041131C">
        <w:rPr>
          <w:rFonts w:ascii="Times New Roman" w:hAnsi="Times New Roman"/>
          <w:b/>
        </w:rPr>
        <w:t>B.</w:t>
      </w:r>
      <w:r w:rsidR="00F929BC">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F929BC" w:rsidP="00020B32" w:rsidRDefault="0041131C">
      <w:pPr>
        <w:rPr>
          <w:rFonts w:ascii="Times New Roman" w:hAnsi="Times New Roman"/>
        </w:rPr>
      </w:pPr>
      <w:r>
        <w:rPr>
          <w:rFonts w:ascii="Times New Roman" w:hAnsi="Times New Roman"/>
        </w:rPr>
        <w:tab/>
      </w:r>
    </w:p>
    <w:p w:rsidRPr="00020B32" w:rsidR="0041131C" w:rsidP="00F929BC" w:rsidRDefault="0041131C">
      <w:pPr>
        <w:ind w:left="1440"/>
        <w:rPr>
          <w:rFonts w:ascii="Times New Roman" w:hAnsi="Times New Roman"/>
        </w:rPr>
      </w:pPr>
      <w:r w:rsidRPr="00020B32">
        <w:rPr>
          <w:rFonts w:ascii="Times New Roman" w:hAnsi="Times New Roman"/>
        </w:rPr>
        <w:t>SSA does not use statistical methods f</w:t>
      </w:r>
      <w:r w:rsidR="00F929BC">
        <w:rPr>
          <w:rFonts w:ascii="Times New Roman" w:hAnsi="Times New Roman"/>
        </w:rPr>
        <w:t>or this information collection.</w:t>
      </w:r>
    </w:p>
    <w:sectPr w:rsidRPr="00020B32" w:rsidR="0041131C" w:rsidSect="004B49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30" w:rsidRDefault="00E31730">
      <w:r>
        <w:separator/>
      </w:r>
    </w:p>
  </w:endnote>
  <w:endnote w:type="continuationSeparator" w:id="0">
    <w:p w:rsidR="00E31730" w:rsidRDefault="00E31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30" w:rsidRDefault="00E31730">
      <w:r>
        <w:separator/>
      </w:r>
    </w:p>
  </w:footnote>
  <w:footnote w:type="continuationSeparator" w:id="0">
    <w:p w:rsidR="00E31730" w:rsidRDefault="00E31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8D529F8"/>
    <w:multiLevelType w:val="hybridMultilevel"/>
    <w:tmpl w:val="A804465A"/>
    <w:lvl w:ilvl="0" w:tplc="7F2421E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2"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3"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7" w15:restartNumberingAfterBreak="0">
    <w:nsid w:val="7A9B5E7D"/>
    <w:multiLevelType w:val="multilevel"/>
    <w:tmpl w:val="27EE5A9C"/>
    <w:lvl w:ilvl="0">
      <w:start w:val="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8"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3"/>
  </w:num>
  <w:num w:numId="6">
    <w:abstractNumId w:val="7"/>
  </w:num>
  <w:num w:numId="7">
    <w:abstractNumId w:val="28"/>
  </w:num>
  <w:num w:numId="8">
    <w:abstractNumId w:val="35"/>
  </w:num>
  <w:num w:numId="9">
    <w:abstractNumId w:val="41"/>
  </w:num>
  <w:num w:numId="10">
    <w:abstractNumId w:val="4"/>
  </w:num>
  <w:num w:numId="11">
    <w:abstractNumId w:val="2"/>
  </w:num>
  <w:num w:numId="12">
    <w:abstractNumId w:val="15"/>
  </w:num>
  <w:num w:numId="13">
    <w:abstractNumId w:val="20"/>
  </w:num>
  <w:num w:numId="14">
    <w:abstractNumId w:val="47"/>
  </w:num>
  <w:num w:numId="15">
    <w:abstractNumId w:val="10"/>
  </w:num>
  <w:num w:numId="16">
    <w:abstractNumId w:val="13"/>
  </w:num>
  <w:num w:numId="17">
    <w:abstractNumId w:val="33"/>
  </w:num>
  <w:num w:numId="18">
    <w:abstractNumId w:val="6"/>
  </w:num>
  <w:num w:numId="19">
    <w:abstractNumId w:val="5"/>
  </w:num>
  <w:num w:numId="20">
    <w:abstractNumId w:val="46"/>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0"/>
  </w:num>
  <w:num w:numId="24">
    <w:abstractNumId w:val="38"/>
  </w:num>
  <w:num w:numId="25">
    <w:abstractNumId w:val="23"/>
  </w:num>
  <w:num w:numId="26">
    <w:abstractNumId w:val="21"/>
  </w:num>
  <w:num w:numId="27">
    <w:abstractNumId w:val="42"/>
  </w:num>
  <w:num w:numId="28">
    <w:abstractNumId w:val="31"/>
  </w:num>
  <w:num w:numId="29">
    <w:abstractNumId w:val="27"/>
  </w:num>
  <w:num w:numId="30">
    <w:abstractNumId w:val="39"/>
  </w:num>
  <w:num w:numId="31">
    <w:abstractNumId w:val="37"/>
  </w:num>
  <w:num w:numId="32">
    <w:abstractNumId w:val="12"/>
  </w:num>
  <w:num w:numId="33">
    <w:abstractNumId w:val="25"/>
  </w:num>
  <w:num w:numId="34">
    <w:abstractNumId w:val="34"/>
  </w:num>
  <w:num w:numId="35">
    <w:abstractNumId w:val="48"/>
  </w:num>
  <w:num w:numId="36">
    <w:abstractNumId w:val="44"/>
  </w:num>
  <w:num w:numId="37">
    <w:abstractNumId w:val="18"/>
  </w:num>
  <w:num w:numId="38">
    <w:abstractNumId w:val="36"/>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5"/>
  </w:num>
  <w:num w:numId="46">
    <w:abstractNumId w:val="24"/>
  </w:num>
  <w:num w:numId="47">
    <w:abstractNumId w:val="32"/>
  </w:num>
  <w:num w:numId="48">
    <w:abstractNumId w:val="17"/>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20B32"/>
    <w:rsid w:val="000222A7"/>
    <w:rsid w:val="00025216"/>
    <w:rsid w:val="00025D75"/>
    <w:rsid w:val="0002677F"/>
    <w:rsid w:val="00063A05"/>
    <w:rsid w:val="00064229"/>
    <w:rsid w:val="0006715D"/>
    <w:rsid w:val="0007189E"/>
    <w:rsid w:val="00077720"/>
    <w:rsid w:val="00077E0E"/>
    <w:rsid w:val="00086E84"/>
    <w:rsid w:val="000958AA"/>
    <w:rsid w:val="000A6AE3"/>
    <w:rsid w:val="000B2B68"/>
    <w:rsid w:val="000B3B12"/>
    <w:rsid w:val="000C151C"/>
    <w:rsid w:val="000C169B"/>
    <w:rsid w:val="000C1D18"/>
    <w:rsid w:val="000D5F5C"/>
    <w:rsid w:val="00121032"/>
    <w:rsid w:val="00122EE2"/>
    <w:rsid w:val="00127980"/>
    <w:rsid w:val="00145796"/>
    <w:rsid w:val="00146275"/>
    <w:rsid w:val="001475BE"/>
    <w:rsid w:val="0015576E"/>
    <w:rsid w:val="00157AD6"/>
    <w:rsid w:val="00161A18"/>
    <w:rsid w:val="00173972"/>
    <w:rsid w:val="001779F3"/>
    <w:rsid w:val="00186C90"/>
    <w:rsid w:val="00192897"/>
    <w:rsid w:val="001A3317"/>
    <w:rsid w:val="001A65F9"/>
    <w:rsid w:val="001B7CF4"/>
    <w:rsid w:val="001C6D3A"/>
    <w:rsid w:val="001D0B21"/>
    <w:rsid w:val="001D1A22"/>
    <w:rsid w:val="001E1076"/>
    <w:rsid w:val="00202C06"/>
    <w:rsid w:val="00225E09"/>
    <w:rsid w:val="002321B0"/>
    <w:rsid w:val="00246836"/>
    <w:rsid w:val="00247954"/>
    <w:rsid w:val="0026052B"/>
    <w:rsid w:val="00276AAF"/>
    <w:rsid w:val="002801F8"/>
    <w:rsid w:val="002A4C30"/>
    <w:rsid w:val="002B0820"/>
    <w:rsid w:val="002B5578"/>
    <w:rsid w:val="002E18CF"/>
    <w:rsid w:val="002E335E"/>
    <w:rsid w:val="002F1C11"/>
    <w:rsid w:val="00302545"/>
    <w:rsid w:val="003176E1"/>
    <w:rsid w:val="00331821"/>
    <w:rsid w:val="00333D3D"/>
    <w:rsid w:val="00340D7D"/>
    <w:rsid w:val="003465DC"/>
    <w:rsid w:val="003469CA"/>
    <w:rsid w:val="00357F2A"/>
    <w:rsid w:val="0036696D"/>
    <w:rsid w:val="0038050B"/>
    <w:rsid w:val="003A3865"/>
    <w:rsid w:val="003A6E57"/>
    <w:rsid w:val="003A71A9"/>
    <w:rsid w:val="003B15EC"/>
    <w:rsid w:val="003B30B4"/>
    <w:rsid w:val="003B54B9"/>
    <w:rsid w:val="003C10BD"/>
    <w:rsid w:val="003E145C"/>
    <w:rsid w:val="003F00B3"/>
    <w:rsid w:val="00401DE1"/>
    <w:rsid w:val="00405548"/>
    <w:rsid w:val="0041131C"/>
    <w:rsid w:val="004145D2"/>
    <w:rsid w:val="004238CA"/>
    <w:rsid w:val="004317CB"/>
    <w:rsid w:val="00447EE9"/>
    <w:rsid w:val="0045065A"/>
    <w:rsid w:val="004509AD"/>
    <w:rsid w:val="00475350"/>
    <w:rsid w:val="00481B44"/>
    <w:rsid w:val="00484662"/>
    <w:rsid w:val="004915B5"/>
    <w:rsid w:val="004B49B4"/>
    <w:rsid w:val="004E146D"/>
    <w:rsid w:val="0050197F"/>
    <w:rsid w:val="005040EC"/>
    <w:rsid w:val="00506486"/>
    <w:rsid w:val="005221BB"/>
    <w:rsid w:val="0054297B"/>
    <w:rsid w:val="005538D4"/>
    <w:rsid w:val="0056163C"/>
    <w:rsid w:val="005721D4"/>
    <w:rsid w:val="00593A36"/>
    <w:rsid w:val="00594CB3"/>
    <w:rsid w:val="005A1198"/>
    <w:rsid w:val="005B15E5"/>
    <w:rsid w:val="005C2C39"/>
    <w:rsid w:val="005D4107"/>
    <w:rsid w:val="005D5B33"/>
    <w:rsid w:val="005E7166"/>
    <w:rsid w:val="005F208A"/>
    <w:rsid w:val="006002DD"/>
    <w:rsid w:val="006013A3"/>
    <w:rsid w:val="00610AE1"/>
    <w:rsid w:val="00611973"/>
    <w:rsid w:val="006160ED"/>
    <w:rsid w:val="0062048B"/>
    <w:rsid w:val="00626A20"/>
    <w:rsid w:val="00626C22"/>
    <w:rsid w:val="00631F1B"/>
    <w:rsid w:val="0063304D"/>
    <w:rsid w:val="00637AF5"/>
    <w:rsid w:val="00640A26"/>
    <w:rsid w:val="00663881"/>
    <w:rsid w:val="00664553"/>
    <w:rsid w:val="006806E1"/>
    <w:rsid w:val="0069667B"/>
    <w:rsid w:val="006976A3"/>
    <w:rsid w:val="006B173F"/>
    <w:rsid w:val="006B17EF"/>
    <w:rsid w:val="006B297F"/>
    <w:rsid w:val="006E2FB4"/>
    <w:rsid w:val="006E59B6"/>
    <w:rsid w:val="006F2B8B"/>
    <w:rsid w:val="006F4D0F"/>
    <w:rsid w:val="006F5247"/>
    <w:rsid w:val="0070479A"/>
    <w:rsid w:val="00712F1B"/>
    <w:rsid w:val="0071437B"/>
    <w:rsid w:val="00716386"/>
    <w:rsid w:val="007245C9"/>
    <w:rsid w:val="007256B3"/>
    <w:rsid w:val="00742B56"/>
    <w:rsid w:val="00745462"/>
    <w:rsid w:val="0075390F"/>
    <w:rsid w:val="00785F0B"/>
    <w:rsid w:val="00795BAB"/>
    <w:rsid w:val="007A08D1"/>
    <w:rsid w:val="007A2DEE"/>
    <w:rsid w:val="007B007C"/>
    <w:rsid w:val="007B0C23"/>
    <w:rsid w:val="007C0384"/>
    <w:rsid w:val="007C7F76"/>
    <w:rsid w:val="007D061D"/>
    <w:rsid w:val="007D22EB"/>
    <w:rsid w:val="007E17BD"/>
    <w:rsid w:val="008036CA"/>
    <w:rsid w:val="00806984"/>
    <w:rsid w:val="00810485"/>
    <w:rsid w:val="00814772"/>
    <w:rsid w:val="00824D72"/>
    <w:rsid w:val="00825B97"/>
    <w:rsid w:val="00830E4A"/>
    <w:rsid w:val="00831CCD"/>
    <w:rsid w:val="0084775D"/>
    <w:rsid w:val="0086463A"/>
    <w:rsid w:val="008754ED"/>
    <w:rsid w:val="00876482"/>
    <w:rsid w:val="00880791"/>
    <w:rsid w:val="00891CA8"/>
    <w:rsid w:val="00892E12"/>
    <w:rsid w:val="008B6774"/>
    <w:rsid w:val="008C48AF"/>
    <w:rsid w:val="008D158E"/>
    <w:rsid w:val="008E3A3A"/>
    <w:rsid w:val="008E7050"/>
    <w:rsid w:val="008E7E3A"/>
    <w:rsid w:val="008F45DA"/>
    <w:rsid w:val="008F73EE"/>
    <w:rsid w:val="00906892"/>
    <w:rsid w:val="009252AB"/>
    <w:rsid w:val="0093719A"/>
    <w:rsid w:val="00951258"/>
    <w:rsid w:val="00952C5B"/>
    <w:rsid w:val="00955EC4"/>
    <w:rsid w:val="009748B6"/>
    <w:rsid w:val="00975DD8"/>
    <w:rsid w:val="009A0B16"/>
    <w:rsid w:val="009B07B7"/>
    <w:rsid w:val="009E3C50"/>
    <w:rsid w:val="009F23D6"/>
    <w:rsid w:val="009F7BB3"/>
    <w:rsid w:val="00A06BE2"/>
    <w:rsid w:val="00A32C8F"/>
    <w:rsid w:val="00A337E4"/>
    <w:rsid w:val="00A33C65"/>
    <w:rsid w:val="00A34222"/>
    <w:rsid w:val="00A45D82"/>
    <w:rsid w:val="00A528CA"/>
    <w:rsid w:val="00A651A7"/>
    <w:rsid w:val="00A67D76"/>
    <w:rsid w:val="00A706B8"/>
    <w:rsid w:val="00A805BA"/>
    <w:rsid w:val="00AA06A4"/>
    <w:rsid w:val="00AA0858"/>
    <w:rsid w:val="00AA0C27"/>
    <w:rsid w:val="00AA6250"/>
    <w:rsid w:val="00AB0CA7"/>
    <w:rsid w:val="00AC0F42"/>
    <w:rsid w:val="00AC2E93"/>
    <w:rsid w:val="00AC39FD"/>
    <w:rsid w:val="00AC4CF9"/>
    <w:rsid w:val="00AD0977"/>
    <w:rsid w:val="00AE0527"/>
    <w:rsid w:val="00AF3BEA"/>
    <w:rsid w:val="00AF7234"/>
    <w:rsid w:val="00B007C5"/>
    <w:rsid w:val="00B01D57"/>
    <w:rsid w:val="00B1614B"/>
    <w:rsid w:val="00B41144"/>
    <w:rsid w:val="00B51EF0"/>
    <w:rsid w:val="00B525CA"/>
    <w:rsid w:val="00B741F6"/>
    <w:rsid w:val="00B82165"/>
    <w:rsid w:val="00B92550"/>
    <w:rsid w:val="00BA1653"/>
    <w:rsid w:val="00BA401A"/>
    <w:rsid w:val="00BC5531"/>
    <w:rsid w:val="00BC7F42"/>
    <w:rsid w:val="00BD74FC"/>
    <w:rsid w:val="00BF026F"/>
    <w:rsid w:val="00BF4955"/>
    <w:rsid w:val="00C0290B"/>
    <w:rsid w:val="00C22097"/>
    <w:rsid w:val="00C25FDC"/>
    <w:rsid w:val="00C34553"/>
    <w:rsid w:val="00C34A91"/>
    <w:rsid w:val="00C377BC"/>
    <w:rsid w:val="00C5104E"/>
    <w:rsid w:val="00C60E61"/>
    <w:rsid w:val="00C6703E"/>
    <w:rsid w:val="00C67C8A"/>
    <w:rsid w:val="00C67F83"/>
    <w:rsid w:val="00C74A43"/>
    <w:rsid w:val="00C93220"/>
    <w:rsid w:val="00C941E2"/>
    <w:rsid w:val="00CA0B15"/>
    <w:rsid w:val="00CA5F75"/>
    <w:rsid w:val="00CA6CAE"/>
    <w:rsid w:val="00CB7253"/>
    <w:rsid w:val="00CB7557"/>
    <w:rsid w:val="00CD07B4"/>
    <w:rsid w:val="00CD4E1D"/>
    <w:rsid w:val="00CD667A"/>
    <w:rsid w:val="00CE23C1"/>
    <w:rsid w:val="00CF0595"/>
    <w:rsid w:val="00D0011E"/>
    <w:rsid w:val="00D03E8A"/>
    <w:rsid w:val="00D20419"/>
    <w:rsid w:val="00D26C2E"/>
    <w:rsid w:val="00D27C33"/>
    <w:rsid w:val="00D42EFE"/>
    <w:rsid w:val="00D44900"/>
    <w:rsid w:val="00D5531A"/>
    <w:rsid w:val="00D678F8"/>
    <w:rsid w:val="00DB1DB4"/>
    <w:rsid w:val="00DD494D"/>
    <w:rsid w:val="00DE156B"/>
    <w:rsid w:val="00DE6186"/>
    <w:rsid w:val="00E0137B"/>
    <w:rsid w:val="00E065DA"/>
    <w:rsid w:val="00E3164F"/>
    <w:rsid w:val="00E31730"/>
    <w:rsid w:val="00E34C9B"/>
    <w:rsid w:val="00E437C5"/>
    <w:rsid w:val="00E46847"/>
    <w:rsid w:val="00E75DB0"/>
    <w:rsid w:val="00E80456"/>
    <w:rsid w:val="00E956F3"/>
    <w:rsid w:val="00EA6845"/>
    <w:rsid w:val="00EA7AC2"/>
    <w:rsid w:val="00EC7EFD"/>
    <w:rsid w:val="00ED36D8"/>
    <w:rsid w:val="00EE6086"/>
    <w:rsid w:val="00EF4071"/>
    <w:rsid w:val="00EF765F"/>
    <w:rsid w:val="00F028DE"/>
    <w:rsid w:val="00F0585C"/>
    <w:rsid w:val="00F107B7"/>
    <w:rsid w:val="00F11F57"/>
    <w:rsid w:val="00F14BA8"/>
    <w:rsid w:val="00F15EF8"/>
    <w:rsid w:val="00F2154D"/>
    <w:rsid w:val="00F2735A"/>
    <w:rsid w:val="00F36E53"/>
    <w:rsid w:val="00F4316C"/>
    <w:rsid w:val="00F46176"/>
    <w:rsid w:val="00F5149E"/>
    <w:rsid w:val="00F56A74"/>
    <w:rsid w:val="00F57AD9"/>
    <w:rsid w:val="00F832E5"/>
    <w:rsid w:val="00F870A3"/>
    <w:rsid w:val="00F914DC"/>
    <w:rsid w:val="00F91762"/>
    <w:rsid w:val="00F929BC"/>
    <w:rsid w:val="00F9405B"/>
    <w:rsid w:val="00F966D4"/>
    <w:rsid w:val="00FA0FE2"/>
    <w:rsid w:val="00FA34E8"/>
    <w:rsid w:val="00FA7D4E"/>
    <w:rsid w:val="00FD549D"/>
    <w:rsid w:val="00FD6374"/>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A063F"/>
  <w15:chartTrackingRefBased/>
  <w15:docId w15:val="{61A56C42-20EA-4F7D-87A9-03BFF7F5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3">
    <w:name w:val="Table Grid3"/>
    <w:basedOn w:val="TableNormal"/>
    <w:next w:val="TableGrid"/>
    <w:uiPriority w:val="39"/>
    <w:rsid w:val="005538D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538D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B54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781874778">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863712010">
      <w:bodyDiv w:val="1"/>
      <w:marLeft w:val="0"/>
      <w:marRight w:val="0"/>
      <w:marTop w:val="0"/>
      <w:marBottom w:val="0"/>
      <w:divBdr>
        <w:top w:val="none" w:sz="0" w:space="0" w:color="auto"/>
        <w:left w:val="none" w:sz="0" w:space="0" w:color="auto"/>
        <w:bottom w:val="none" w:sz="0" w:space="0" w:color="auto"/>
        <w:right w:val="none" w:sz="0" w:space="0" w:color="auto"/>
      </w:divBdr>
    </w:div>
    <w:div w:id="1244686493">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AD723-A2D2-4E85-8E77-3C87FF67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1617</Words>
  <Characters>8683</Characters>
  <Application>Microsoft Office Word</Application>
  <DocSecurity>0</DocSecurity>
  <Lines>180</Lines>
  <Paragraphs>35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10265</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Lowman, Eric</cp:lastModifiedBy>
  <cp:revision>19</cp:revision>
  <dcterms:created xsi:type="dcterms:W3CDTF">2020-10-02T18:26:00Z</dcterms:created>
  <dcterms:modified xsi:type="dcterms:W3CDTF">2020-10-05T13:02:00Z</dcterms:modified>
</cp:coreProperties>
</file>