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E6B" w:rsidP="00686E6B" w:rsidRDefault="00686E6B" w14:paraId="0E04C96D" w14:textId="76537AE8">
      <w:pPr>
        <w:jc w:val="center"/>
        <w:rPr>
          <w:b/>
        </w:rPr>
      </w:pPr>
      <w:r>
        <w:rPr>
          <w:b/>
        </w:rPr>
        <w:t>Research Questions and Constructs b</w:t>
      </w:r>
      <w:r w:rsidRPr="009F3A3A">
        <w:rPr>
          <w:b/>
        </w:rPr>
        <w:t xml:space="preserve">y Respondent </w:t>
      </w:r>
      <w:r w:rsidR="00292B0A">
        <w:rPr>
          <w:b/>
        </w:rPr>
        <w:t>Type</w:t>
      </w:r>
      <w:bookmarkStart w:name="_GoBack" w:id="0"/>
      <w:bookmarkEnd w:id="0"/>
    </w:p>
    <w:p w:rsidRPr="009F3A3A" w:rsidR="00686E6B" w:rsidP="00686E6B" w:rsidRDefault="00686E6B" w14:paraId="0C7388FC" w14:textId="77777777">
      <w:pPr>
        <w:jc w:val="center"/>
        <w:rPr>
          <w:b/>
        </w:rPr>
      </w:pPr>
    </w:p>
    <w:tbl>
      <w:tblPr>
        <w:tblStyle w:val="TableGrid"/>
        <w:tblW w:w="13765" w:type="dxa"/>
        <w:jc w:val="center"/>
        <w:tblLook w:val="04A0" w:firstRow="1" w:lastRow="0" w:firstColumn="1" w:lastColumn="0" w:noHBand="0" w:noVBand="1"/>
      </w:tblPr>
      <w:tblGrid>
        <w:gridCol w:w="3235"/>
        <w:gridCol w:w="142"/>
        <w:gridCol w:w="5864"/>
        <w:gridCol w:w="24"/>
        <w:gridCol w:w="2478"/>
        <w:gridCol w:w="179"/>
        <w:gridCol w:w="1843"/>
      </w:tblGrid>
      <w:tr w:rsidRPr="00FF0D6B" w:rsidR="00755696" w:rsidTr="008A2E04" w14:paraId="71A96AF2" w14:textId="259A6C91">
        <w:trPr>
          <w:cantSplit/>
          <w:trHeight w:val="350"/>
          <w:jc w:val="center"/>
        </w:trPr>
        <w:tc>
          <w:tcPr>
            <w:tcW w:w="3235" w:type="dxa"/>
            <w:shd w:val="clear" w:color="auto" w:fill="A6A6A6" w:themeFill="background1" w:themeFillShade="A6"/>
          </w:tcPr>
          <w:p w:rsidRPr="00FF0D6B" w:rsidR="00755696" w:rsidP="00C850C3" w:rsidRDefault="00755696" w14:paraId="68B0029B" w14:textId="77777777">
            <w:pPr>
              <w:jc w:val="center"/>
              <w:rPr>
                <w:b/>
              </w:rPr>
            </w:pPr>
            <w:r w:rsidRPr="00FF0D6B">
              <w:rPr>
                <w:b/>
              </w:rPr>
              <w:t>Research Question</w:t>
            </w:r>
            <w:r>
              <w:rPr>
                <w:b/>
              </w:rPr>
              <w:t>s</w:t>
            </w:r>
          </w:p>
        </w:tc>
        <w:tc>
          <w:tcPr>
            <w:tcW w:w="6006" w:type="dxa"/>
            <w:gridSpan w:val="2"/>
            <w:shd w:val="clear" w:color="auto" w:fill="A6A6A6" w:themeFill="background1" w:themeFillShade="A6"/>
          </w:tcPr>
          <w:p w:rsidRPr="00FF0D6B" w:rsidR="00755696" w:rsidP="00C850C3" w:rsidRDefault="00755696" w14:paraId="4360F45C" w14:textId="77777777">
            <w:pPr>
              <w:jc w:val="center"/>
              <w:rPr>
                <w:b/>
              </w:rPr>
            </w:pPr>
            <w:r w:rsidRPr="00FF0D6B">
              <w:rPr>
                <w:b/>
              </w:rPr>
              <w:t>Construct</w:t>
            </w:r>
            <w:r>
              <w:rPr>
                <w:b/>
              </w:rPr>
              <w:t>/Information to be Collected</w:t>
            </w:r>
          </w:p>
        </w:tc>
        <w:tc>
          <w:tcPr>
            <w:tcW w:w="2681" w:type="dxa"/>
            <w:gridSpan w:val="3"/>
            <w:shd w:val="clear" w:color="auto" w:fill="A6A6A6" w:themeFill="background1" w:themeFillShade="A6"/>
          </w:tcPr>
          <w:p w:rsidRPr="00FF0D6B" w:rsidR="00755696" w:rsidP="00C850C3" w:rsidRDefault="00755696" w14:paraId="425CD534" w14:textId="165048CA">
            <w:pPr>
              <w:jc w:val="center"/>
              <w:rPr>
                <w:b/>
              </w:rPr>
            </w:pPr>
            <w:r>
              <w:rPr>
                <w:b/>
              </w:rPr>
              <w:t>Author/Publisher</w:t>
            </w:r>
          </w:p>
        </w:tc>
        <w:tc>
          <w:tcPr>
            <w:tcW w:w="1843" w:type="dxa"/>
            <w:shd w:val="clear" w:color="auto" w:fill="A6A6A6" w:themeFill="background1" w:themeFillShade="A6"/>
          </w:tcPr>
          <w:p w:rsidRPr="00FF0D6B" w:rsidR="00755696" w:rsidP="00C850C3" w:rsidRDefault="00755696" w14:paraId="798B5784" w14:textId="3EB1B440">
            <w:pPr>
              <w:jc w:val="center"/>
              <w:rPr>
                <w:b/>
              </w:rPr>
            </w:pPr>
            <w:r w:rsidRPr="00FF0D6B">
              <w:rPr>
                <w:b/>
              </w:rPr>
              <w:t>Respondent</w:t>
            </w:r>
            <w:r>
              <w:rPr>
                <w:b/>
              </w:rPr>
              <w:t>(s)</w:t>
            </w:r>
          </w:p>
        </w:tc>
      </w:tr>
      <w:tr w:rsidR="00755696" w:rsidTr="008A2E04" w14:paraId="05CBBB70" w14:textId="31D769D4">
        <w:trPr>
          <w:jc w:val="center"/>
        </w:trPr>
        <w:tc>
          <w:tcPr>
            <w:tcW w:w="3235" w:type="dxa"/>
            <w:vMerge w:val="restart"/>
            <w:shd w:val="clear" w:color="auto" w:fill="D9D9D9" w:themeFill="background1" w:themeFillShade="D9"/>
          </w:tcPr>
          <w:p w:rsidR="00755696" w:rsidP="00C850C3" w:rsidRDefault="00755696" w14:paraId="0B78B9D5" w14:textId="77777777">
            <w:pPr>
              <w:rPr>
                <w:rFonts w:ascii="Calibri" w:hAnsi="Calibri" w:eastAsia="Times New Roman" w:cs="Calibri"/>
                <w:color w:val="000000"/>
              </w:rPr>
            </w:pPr>
            <w:r w:rsidRPr="00FF0D6B">
              <w:rPr>
                <w:rFonts w:ascii="Calibri" w:hAnsi="Calibri" w:eastAsia="Times New Roman" w:cs="Calibri"/>
                <w:color w:val="000000"/>
              </w:rPr>
              <w:t xml:space="preserve">Workforce </w:t>
            </w:r>
            <w:r w:rsidRPr="00752BF7">
              <w:rPr>
                <w:rFonts w:ascii="Calibri" w:hAnsi="Calibri" w:eastAsia="Times New Roman" w:cs="Calibri"/>
                <w:color w:val="000000"/>
              </w:rPr>
              <w:t>Characteristics and Competencies</w:t>
            </w:r>
          </w:p>
          <w:p w:rsidRPr="00647ECA" w:rsidR="00755696" w:rsidP="00686E6B" w:rsidRDefault="00755696" w14:paraId="317DD3DB" w14:textId="77777777">
            <w:pPr>
              <w:numPr>
                <w:ilvl w:val="0"/>
                <w:numId w:val="4"/>
              </w:numPr>
              <w:rPr>
                <w:rFonts w:eastAsia="Times New Roman" w:cs="Times New Roman"/>
                <w:color w:val="000000" w:themeColor="text1"/>
                <w:sz w:val="16"/>
                <w:szCs w:val="16"/>
              </w:rPr>
            </w:pPr>
            <w:r w:rsidRPr="00647ECA">
              <w:rPr>
                <w:rFonts w:eastAsia="Times New Roman" w:cs="Times New Roman"/>
                <w:color w:val="000000" w:themeColor="text1"/>
                <w:sz w:val="16"/>
                <w:szCs w:val="16"/>
              </w:rPr>
              <w:t>What are the demographic and educational characteristics of the child welfare workforce, including caseworkers, supervisors, and agency directors?</w:t>
            </w:r>
          </w:p>
          <w:p w:rsidRPr="00647ECA" w:rsidR="00755696" w:rsidP="00686E6B" w:rsidRDefault="00755696" w14:paraId="43354A3B" w14:textId="77777777">
            <w:pPr>
              <w:numPr>
                <w:ilvl w:val="0"/>
                <w:numId w:val="4"/>
              </w:numPr>
              <w:rPr>
                <w:rFonts w:eastAsia="Times New Roman" w:cs="Times New Roman"/>
                <w:color w:val="000000" w:themeColor="text1"/>
                <w:sz w:val="16"/>
                <w:szCs w:val="16"/>
              </w:rPr>
            </w:pPr>
            <w:r w:rsidRPr="00647ECA">
              <w:rPr>
                <w:rFonts w:eastAsia="Times New Roman" w:cs="Times New Roman"/>
                <w:color w:val="000000" w:themeColor="text1"/>
                <w:sz w:val="16"/>
                <w:szCs w:val="16"/>
              </w:rPr>
              <w:t>What are the primary roles and responsibilities of the child welfare workforce?</w:t>
            </w:r>
          </w:p>
          <w:p w:rsidRPr="00697FAD" w:rsidR="00755696" w:rsidP="00686E6B" w:rsidRDefault="00755696" w14:paraId="6E6D92D2" w14:textId="77777777">
            <w:pPr>
              <w:numPr>
                <w:ilvl w:val="0"/>
                <w:numId w:val="4"/>
              </w:numPr>
              <w:rPr>
                <w:rFonts w:eastAsia="Times New Roman" w:cs="Times New Roman"/>
                <w:color w:val="000000" w:themeColor="text1"/>
                <w:sz w:val="16"/>
                <w:szCs w:val="16"/>
              </w:rPr>
            </w:pPr>
            <w:r w:rsidRPr="00647ECA">
              <w:rPr>
                <w:rFonts w:eastAsia="Times New Roman" w:cs="Times New Roman"/>
                <w:color w:val="000000" w:themeColor="text1"/>
                <w:sz w:val="16"/>
                <w:szCs w:val="16"/>
              </w:rPr>
              <w:t xml:space="preserve">What personal characteristics and competencies (knowledge, skills, and abilities) do child welfare staff members possess and/or demonstrate? </w:t>
            </w:r>
          </w:p>
        </w:tc>
        <w:tc>
          <w:tcPr>
            <w:tcW w:w="6006" w:type="dxa"/>
            <w:gridSpan w:val="2"/>
          </w:tcPr>
          <w:p w:rsidR="00755696" w:rsidP="00686E6B" w:rsidRDefault="00755696" w14:paraId="7CA676E0" w14:textId="77777777">
            <w:pPr>
              <w:pStyle w:val="ListParagraph"/>
              <w:numPr>
                <w:ilvl w:val="0"/>
                <w:numId w:val="1"/>
              </w:numPr>
            </w:pPr>
            <w:r>
              <w:t>Title and function within agency</w:t>
            </w:r>
          </w:p>
          <w:p w:rsidRPr="00927F12" w:rsidR="00755696" w:rsidP="00686E6B" w:rsidRDefault="00755696" w14:paraId="192B617E" w14:textId="77777777">
            <w:pPr>
              <w:pStyle w:val="ListParagraph"/>
              <w:numPr>
                <w:ilvl w:val="0"/>
                <w:numId w:val="1"/>
              </w:numPr>
            </w:pPr>
            <w:r>
              <w:t xml:space="preserve">Primary roles and responsibilities </w:t>
            </w:r>
          </w:p>
          <w:p w:rsidRPr="00752BF7" w:rsidR="00755696" w:rsidP="00686E6B" w:rsidRDefault="00755696" w14:paraId="3047EAD4" w14:textId="77777777">
            <w:pPr>
              <w:pStyle w:val="ListParagraph"/>
              <w:numPr>
                <w:ilvl w:val="0"/>
                <w:numId w:val="1"/>
              </w:numPr>
            </w:pPr>
            <w:r w:rsidRPr="00752BF7">
              <w:rPr>
                <w:rFonts w:ascii="Calibri" w:hAnsi="Calibri" w:eastAsia="Times New Roman" w:cs="Calibri"/>
                <w:color w:val="000000"/>
              </w:rPr>
              <w:t>Demographics</w:t>
            </w:r>
          </w:p>
          <w:p w:rsidRPr="00752BF7" w:rsidR="00755696" w:rsidP="00686E6B" w:rsidRDefault="00755696" w14:paraId="52088881" w14:textId="77777777">
            <w:pPr>
              <w:pStyle w:val="ListParagraph"/>
              <w:numPr>
                <w:ilvl w:val="0"/>
                <w:numId w:val="1"/>
              </w:numPr>
            </w:pPr>
            <w:r w:rsidRPr="00752BF7">
              <w:rPr>
                <w:rFonts w:ascii="Calibri" w:hAnsi="Calibri" w:eastAsia="Times New Roman" w:cs="Calibri"/>
                <w:color w:val="000000"/>
              </w:rPr>
              <w:t>Education</w:t>
            </w:r>
          </w:p>
          <w:p w:rsidRPr="00752BF7" w:rsidR="00755696" w:rsidP="00686E6B" w:rsidRDefault="00755696" w14:paraId="2C698D43" w14:textId="5A35DC32">
            <w:pPr>
              <w:pStyle w:val="ListParagraph"/>
              <w:numPr>
                <w:ilvl w:val="0"/>
                <w:numId w:val="1"/>
              </w:numPr>
            </w:pPr>
            <w:r w:rsidRPr="00752BF7">
              <w:rPr>
                <w:rFonts w:ascii="Calibri" w:hAnsi="Calibri" w:eastAsia="Times New Roman" w:cs="Calibri"/>
                <w:color w:val="000000"/>
              </w:rPr>
              <w:t xml:space="preserve">Years of </w:t>
            </w:r>
            <w:r>
              <w:rPr>
                <w:rFonts w:ascii="Calibri" w:hAnsi="Calibri" w:eastAsia="Times New Roman" w:cs="Calibri"/>
                <w:color w:val="000000"/>
              </w:rPr>
              <w:t>experience/Prior C</w:t>
            </w:r>
            <w:r w:rsidR="005C7918">
              <w:rPr>
                <w:rFonts w:ascii="Calibri" w:hAnsi="Calibri" w:eastAsia="Times New Roman" w:cs="Calibri"/>
                <w:color w:val="000000"/>
              </w:rPr>
              <w:t xml:space="preserve">hild </w:t>
            </w:r>
            <w:r>
              <w:rPr>
                <w:rFonts w:ascii="Calibri" w:hAnsi="Calibri" w:eastAsia="Times New Roman" w:cs="Calibri"/>
                <w:color w:val="000000"/>
              </w:rPr>
              <w:t>W</w:t>
            </w:r>
            <w:r w:rsidR="005C7918">
              <w:rPr>
                <w:rFonts w:ascii="Calibri" w:hAnsi="Calibri" w:eastAsia="Times New Roman" w:cs="Calibri"/>
                <w:color w:val="000000"/>
              </w:rPr>
              <w:t xml:space="preserve">elfare </w:t>
            </w:r>
            <w:r>
              <w:rPr>
                <w:rFonts w:ascii="Calibri" w:hAnsi="Calibri" w:eastAsia="Times New Roman" w:cs="Calibri"/>
                <w:color w:val="000000"/>
              </w:rPr>
              <w:t>S</w:t>
            </w:r>
            <w:r w:rsidR="005C7918">
              <w:rPr>
                <w:rFonts w:ascii="Calibri" w:hAnsi="Calibri" w:eastAsia="Times New Roman" w:cs="Calibri"/>
                <w:color w:val="000000"/>
              </w:rPr>
              <w:t>ystem (CWS)</w:t>
            </w:r>
            <w:r>
              <w:rPr>
                <w:rFonts w:ascii="Calibri" w:hAnsi="Calibri" w:eastAsia="Times New Roman" w:cs="Calibri"/>
                <w:color w:val="000000"/>
              </w:rPr>
              <w:t xml:space="preserve"> experience</w:t>
            </w:r>
          </w:p>
          <w:p w:rsidRPr="00022F0C" w:rsidR="00755696" w:rsidP="00686E6B" w:rsidRDefault="00755696" w14:paraId="685D195B" w14:textId="77777777">
            <w:pPr>
              <w:pStyle w:val="ListParagraph"/>
              <w:numPr>
                <w:ilvl w:val="0"/>
                <w:numId w:val="1"/>
              </w:numPr>
            </w:pPr>
            <w:r w:rsidRPr="00752BF7">
              <w:rPr>
                <w:rFonts w:ascii="Calibri" w:hAnsi="Calibri" w:eastAsia="Times New Roman" w:cs="Calibri"/>
                <w:color w:val="000000"/>
              </w:rPr>
              <w:t>Length of employment</w:t>
            </w:r>
            <w:r>
              <w:rPr>
                <w:rFonts w:ascii="Calibri" w:hAnsi="Calibri" w:eastAsia="Times New Roman" w:cs="Calibri"/>
                <w:color w:val="000000"/>
              </w:rPr>
              <w:t xml:space="preserve"> (and time in current role)</w:t>
            </w:r>
          </w:p>
          <w:p w:rsidR="00755696" w:rsidP="00686E6B" w:rsidRDefault="00755696" w14:paraId="56A2A5FA" w14:textId="77777777">
            <w:pPr>
              <w:pStyle w:val="ListParagraph"/>
              <w:numPr>
                <w:ilvl w:val="0"/>
                <w:numId w:val="1"/>
              </w:numPr>
            </w:pPr>
            <w:r>
              <w:t>Prior CWS training/experience when hired</w:t>
            </w:r>
          </w:p>
          <w:p w:rsidR="00755696" w:rsidP="00686E6B" w:rsidRDefault="00755696" w14:paraId="38C65391" w14:textId="21EAA2EE">
            <w:pPr>
              <w:pStyle w:val="ListParagraph"/>
              <w:numPr>
                <w:ilvl w:val="0"/>
                <w:numId w:val="1"/>
              </w:numPr>
            </w:pPr>
            <w:r>
              <w:t>Promot</w:t>
            </w:r>
            <w:r w:rsidR="005C7918">
              <w:t>ions</w:t>
            </w:r>
            <w:r>
              <w:t xml:space="preserve"> within same agency</w:t>
            </w:r>
          </w:p>
        </w:tc>
        <w:tc>
          <w:tcPr>
            <w:tcW w:w="2681" w:type="dxa"/>
            <w:gridSpan w:val="3"/>
          </w:tcPr>
          <w:p w:rsidR="00755696" w:rsidP="00C850C3" w:rsidRDefault="00755696" w14:paraId="0E9DE5B5" w14:textId="04F6F4E8">
            <w:r>
              <w:t xml:space="preserve">Project </w:t>
            </w:r>
            <w:r w:rsidR="00AF1B91">
              <w:t>d</w:t>
            </w:r>
            <w:r>
              <w:t>eveloped</w:t>
            </w:r>
            <w:r w:rsidR="00AF1B91">
              <w:t xml:space="preserve"> items</w:t>
            </w:r>
          </w:p>
        </w:tc>
        <w:tc>
          <w:tcPr>
            <w:tcW w:w="1843" w:type="dxa"/>
          </w:tcPr>
          <w:p w:rsidR="00755696" w:rsidP="00C850C3" w:rsidRDefault="00755696" w14:paraId="2B80C329" w14:textId="7E6BF4DE">
            <w:r>
              <w:t>Agency Director, Supervisor, Caseworker</w:t>
            </w:r>
          </w:p>
        </w:tc>
      </w:tr>
      <w:tr w:rsidR="00755696" w:rsidTr="008A2E04" w14:paraId="7DBAE667" w14:textId="19F96BB1">
        <w:trPr>
          <w:trHeight w:val="638"/>
          <w:jc w:val="center"/>
        </w:trPr>
        <w:tc>
          <w:tcPr>
            <w:tcW w:w="3235" w:type="dxa"/>
            <w:vMerge/>
            <w:shd w:val="clear" w:color="auto" w:fill="D9D9D9" w:themeFill="background1" w:themeFillShade="D9"/>
          </w:tcPr>
          <w:p w:rsidR="00755696" w:rsidP="00C850C3" w:rsidRDefault="00755696" w14:paraId="73E26C5C" w14:textId="77777777"/>
        </w:tc>
        <w:tc>
          <w:tcPr>
            <w:tcW w:w="6006" w:type="dxa"/>
            <w:gridSpan w:val="2"/>
            <w:tcBorders>
              <w:bottom w:val="single" w:color="auto" w:sz="4" w:space="0"/>
            </w:tcBorders>
            <w:shd w:val="clear" w:color="auto" w:fill="auto"/>
          </w:tcPr>
          <w:p w:rsidR="00755696" w:rsidP="00686E6B" w:rsidRDefault="00755696" w14:paraId="5063F9DC" w14:textId="77777777">
            <w:pPr>
              <w:pStyle w:val="ListParagraph"/>
              <w:numPr>
                <w:ilvl w:val="0"/>
                <w:numId w:val="2"/>
              </w:numPr>
            </w:pPr>
            <w:r>
              <w:t>Personal characteristics and competencies</w:t>
            </w:r>
          </w:p>
        </w:tc>
        <w:tc>
          <w:tcPr>
            <w:tcW w:w="2681" w:type="dxa"/>
            <w:gridSpan w:val="3"/>
            <w:tcBorders>
              <w:bottom w:val="single" w:color="auto" w:sz="4" w:space="0"/>
            </w:tcBorders>
          </w:tcPr>
          <w:p w:rsidR="00755696" w:rsidP="00C850C3" w:rsidRDefault="00755696" w14:paraId="49D4D280" w14:textId="111E0E0C">
            <w:r>
              <w:t xml:space="preserve">Project </w:t>
            </w:r>
            <w:r w:rsidR="00AF1B91">
              <w:t>d</w:t>
            </w:r>
            <w:r>
              <w:t>eveloped</w:t>
            </w:r>
            <w:r w:rsidR="00AF1B91">
              <w:t xml:space="preserve"> items</w:t>
            </w:r>
          </w:p>
        </w:tc>
        <w:tc>
          <w:tcPr>
            <w:tcW w:w="1843" w:type="dxa"/>
            <w:tcBorders>
              <w:bottom w:val="single" w:color="auto" w:sz="4" w:space="0"/>
            </w:tcBorders>
          </w:tcPr>
          <w:p w:rsidR="00755696" w:rsidP="00C850C3" w:rsidRDefault="00755696" w14:paraId="26755141" w14:textId="5A820A5F">
            <w:r>
              <w:t>Supervisor, Caseworker</w:t>
            </w:r>
          </w:p>
        </w:tc>
      </w:tr>
      <w:tr w:rsidR="00755696" w:rsidTr="008A2E04" w14:paraId="364F3C9A" w14:textId="2B85DB81">
        <w:trPr>
          <w:jc w:val="center"/>
        </w:trPr>
        <w:tc>
          <w:tcPr>
            <w:tcW w:w="3235" w:type="dxa"/>
            <w:vMerge w:val="restart"/>
            <w:shd w:val="clear" w:color="auto" w:fill="D9D9D9" w:themeFill="background1" w:themeFillShade="D9"/>
          </w:tcPr>
          <w:p w:rsidR="00755696" w:rsidP="00C850C3" w:rsidRDefault="00755696" w14:paraId="0625FBAD" w14:textId="77777777">
            <w:r>
              <w:t>Training and Professional Development</w:t>
            </w:r>
          </w:p>
          <w:p w:rsidRPr="00AF69A6" w:rsidR="00755696" w:rsidP="00686E6B" w:rsidRDefault="00755696" w14:paraId="7A34D1DE" w14:textId="77777777">
            <w:pPr>
              <w:numPr>
                <w:ilvl w:val="0"/>
                <w:numId w:val="4"/>
              </w:numPr>
              <w:tabs>
                <w:tab w:val="num" w:pos="360"/>
              </w:tabs>
              <w:ind w:left="360"/>
              <w:rPr>
                <w:color w:val="000000" w:themeColor="text1"/>
                <w:sz w:val="16"/>
                <w:szCs w:val="16"/>
              </w:rPr>
            </w:pPr>
            <w:r w:rsidRPr="00AF69A6">
              <w:rPr>
                <w:color w:val="000000" w:themeColor="text1"/>
                <w:sz w:val="16"/>
                <w:szCs w:val="16"/>
              </w:rPr>
              <w:t>What training did child welfare staff possess when they were hired?  Did their training include any courses in child welfare?  What recruitment practices do agencies use to attract and hire child welfare candidates?  What onboarding practices do agencies have for new child welfare workers?</w:t>
            </w:r>
          </w:p>
          <w:p w:rsidR="00755696" w:rsidP="00686E6B" w:rsidRDefault="00755696" w14:paraId="5764306D" w14:textId="77777777">
            <w:pPr>
              <w:numPr>
                <w:ilvl w:val="0"/>
                <w:numId w:val="4"/>
              </w:numPr>
              <w:tabs>
                <w:tab w:val="num" w:pos="360"/>
              </w:tabs>
              <w:ind w:left="360"/>
              <w:rPr>
                <w:color w:val="000000" w:themeColor="text1"/>
                <w:sz w:val="16"/>
                <w:szCs w:val="16"/>
              </w:rPr>
            </w:pPr>
            <w:r w:rsidRPr="00AF69A6">
              <w:rPr>
                <w:color w:val="000000" w:themeColor="text1"/>
                <w:sz w:val="16"/>
                <w:szCs w:val="16"/>
              </w:rPr>
              <w:t xml:space="preserve">What types of training and professional development opportunities are offered to child welfare staff? What factors influence child welfare staffs’ abilities to engage in training and professional development opportunities? </w:t>
            </w:r>
          </w:p>
          <w:p w:rsidRPr="00697FAD" w:rsidR="00755696" w:rsidP="00686E6B" w:rsidRDefault="00755696" w14:paraId="39A2AC53" w14:textId="77777777">
            <w:pPr>
              <w:numPr>
                <w:ilvl w:val="0"/>
                <w:numId w:val="4"/>
              </w:numPr>
              <w:tabs>
                <w:tab w:val="num" w:pos="360"/>
              </w:tabs>
              <w:ind w:left="360"/>
              <w:rPr>
                <w:color w:val="000000" w:themeColor="text1"/>
                <w:sz w:val="16"/>
                <w:szCs w:val="16"/>
              </w:rPr>
            </w:pPr>
            <w:r w:rsidRPr="00697FAD">
              <w:rPr>
                <w:color w:val="000000" w:themeColor="text1"/>
                <w:sz w:val="16"/>
                <w:szCs w:val="16"/>
              </w:rPr>
              <w:t>What training and professional development opportunities do child welfare staff engage in? How does this training and professional development influence job satisfaction, retention, turnover, increased knowledge, and practice?</w:t>
            </w:r>
            <w:r>
              <w:t xml:space="preserve"> </w:t>
            </w:r>
          </w:p>
        </w:tc>
        <w:tc>
          <w:tcPr>
            <w:tcW w:w="6006" w:type="dxa"/>
            <w:gridSpan w:val="2"/>
          </w:tcPr>
          <w:p w:rsidR="00D6475B" w:rsidP="00686E6B" w:rsidRDefault="00D6475B" w14:paraId="51FAC67E" w14:textId="41793B4F">
            <w:pPr>
              <w:pStyle w:val="ListParagraph"/>
              <w:numPr>
                <w:ilvl w:val="0"/>
                <w:numId w:val="2"/>
              </w:numPr>
            </w:pPr>
            <w:r>
              <w:t>Training</w:t>
            </w:r>
            <w:r w:rsidR="005C7918">
              <w:t xml:space="preserve"> budget and</w:t>
            </w:r>
            <w:r>
              <w:t xml:space="preserve"> </w:t>
            </w:r>
            <w:r w:rsidR="005C7918">
              <w:t xml:space="preserve">resources </w:t>
            </w:r>
          </w:p>
          <w:p w:rsidR="00755696" w:rsidP="00686E6B" w:rsidRDefault="00755696" w14:paraId="30B9C71E" w14:textId="4E7AA438">
            <w:pPr>
              <w:pStyle w:val="ListParagraph"/>
              <w:numPr>
                <w:ilvl w:val="0"/>
                <w:numId w:val="2"/>
              </w:numPr>
            </w:pPr>
            <w:r>
              <w:t xml:space="preserve">Recruitment and onboarding practices </w:t>
            </w:r>
          </w:p>
          <w:p w:rsidR="00755696" w:rsidP="00686E6B" w:rsidRDefault="00755696" w14:paraId="62189101" w14:textId="4078EC6A">
            <w:pPr>
              <w:pStyle w:val="ListParagraph"/>
              <w:numPr>
                <w:ilvl w:val="0"/>
                <w:numId w:val="2"/>
              </w:numPr>
            </w:pPr>
            <w:r>
              <w:t>Types of training offered and format of training</w:t>
            </w:r>
          </w:p>
        </w:tc>
        <w:tc>
          <w:tcPr>
            <w:tcW w:w="2681" w:type="dxa"/>
            <w:gridSpan w:val="3"/>
          </w:tcPr>
          <w:p w:rsidR="00755696" w:rsidP="00C850C3" w:rsidRDefault="00755696" w14:paraId="7D181960" w14:textId="490DAAD1">
            <w:r>
              <w:t xml:space="preserve">Project </w:t>
            </w:r>
            <w:r w:rsidR="00AF1B91">
              <w:t>d</w:t>
            </w:r>
            <w:r>
              <w:t>eveloped</w:t>
            </w:r>
            <w:r w:rsidR="00AF1B91">
              <w:t xml:space="preserve"> items</w:t>
            </w:r>
          </w:p>
        </w:tc>
        <w:tc>
          <w:tcPr>
            <w:tcW w:w="1843" w:type="dxa"/>
          </w:tcPr>
          <w:p w:rsidR="00755696" w:rsidP="00C850C3" w:rsidRDefault="00755696" w14:paraId="637FBBA9" w14:textId="049C593D">
            <w:r>
              <w:t xml:space="preserve">Agency Director </w:t>
            </w:r>
          </w:p>
        </w:tc>
      </w:tr>
      <w:tr w:rsidR="00755696" w:rsidTr="008A2E04" w14:paraId="1C97D11C" w14:textId="2099D262">
        <w:trPr>
          <w:jc w:val="center"/>
        </w:trPr>
        <w:tc>
          <w:tcPr>
            <w:tcW w:w="3235" w:type="dxa"/>
            <w:vMerge/>
            <w:shd w:val="clear" w:color="auto" w:fill="D9D9D9" w:themeFill="background1" w:themeFillShade="D9"/>
          </w:tcPr>
          <w:p w:rsidR="00755696" w:rsidP="00C850C3" w:rsidRDefault="00755696" w14:paraId="18D4C39A" w14:textId="77777777"/>
        </w:tc>
        <w:tc>
          <w:tcPr>
            <w:tcW w:w="6006" w:type="dxa"/>
            <w:gridSpan w:val="2"/>
          </w:tcPr>
          <w:p w:rsidRPr="00B27242" w:rsidR="005C7918" w:rsidP="00782BB7" w:rsidRDefault="00782BB7" w14:paraId="0FE1D6D7" w14:textId="7A12653D">
            <w:pPr>
              <w:pStyle w:val="ListParagraph"/>
              <w:numPr>
                <w:ilvl w:val="0"/>
                <w:numId w:val="3"/>
              </w:numPr>
            </w:pPr>
            <w:r>
              <w:rPr>
                <w:rFonts w:ascii="Calibri" w:hAnsi="Calibri" w:eastAsia="Times New Roman" w:cs="Calibri"/>
                <w:color w:val="000000"/>
              </w:rPr>
              <w:t>Required v</w:t>
            </w:r>
            <w:r w:rsidR="005C7918">
              <w:rPr>
                <w:rFonts w:ascii="Calibri" w:hAnsi="Calibri" w:eastAsia="Times New Roman" w:cs="Calibri"/>
                <w:color w:val="000000"/>
              </w:rPr>
              <w:t>ersus</w:t>
            </w:r>
            <w:r>
              <w:rPr>
                <w:rFonts w:ascii="Calibri" w:hAnsi="Calibri" w:eastAsia="Times New Roman" w:cs="Calibri"/>
                <w:color w:val="000000"/>
              </w:rPr>
              <w:t xml:space="preserve"> optional training and professional development</w:t>
            </w:r>
            <w:r w:rsidR="005C7918">
              <w:rPr>
                <w:rFonts w:ascii="Calibri" w:hAnsi="Calibri" w:eastAsia="Times New Roman" w:cs="Calibri"/>
                <w:color w:val="000000"/>
              </w:rPr>
              <w:t xml:space="preserve"> (PD) opportunities</w:t>
            </w:r>
          </w:p>
          <w:p w:rsidRPr="00022F0C" w:rsidR="00782BB7" w:rsidP="00782BB7" w:rsidRDefault="006D2F54" w14:paraId="4AE8FC84" w14:textId="007245B6">
            <w:pPr>
              <w:pStyle w:val="ListParagraph"/>
              <w:numPr>
                <w:ilvl w:val="0"/>
                <w:numId w:val="3"/>
              </w:numPr>
            </w:pPr>
            <w:r>
              <w:rPr>
                <w:rFonts w:ascii="Calibri" w:hAnsi="Calibri" w:eastAsia="Times New Roman" w:cs="Calibri"/>
                <w:color w:val="000000"/>
              </w:rPr>
              <w:t>F</w:t>
            </w:r>
            <w:r w:rsidR="00782BB7">
              <w:rPr>
                <w:rFonts w:ascii="Calibri" w:hAnsi="Calibri" w:eastAsia="Times New Roman" w:cs="Calibri"/>
                <w:color w:val="000000"/>
              </w:rPr>
              <w:t>requency and availability of</w:t>
            </w:r>
            <w:r w:rsidR="005C7918">
              <w:rPr>
                <w:rFonts w:ascii="Calibri" w:hAnsi="Calibri" w:eastAsia="Times New Roman" w:cs="Calibri"/>
                <w:color w:val="000000"/>
              </w:rPr>
              <w:t xml:space="preserve"> training and PD</w:t>
            </w:r>
            <w:r w:rsidR="00782BB7">
              <w:rPr>
                <w:rFonts w:ascii="Calibri" w:hAnsi="Calibri" w:eastAsia="Times New Roman" w:cs="Calibri"/>
                <w:color w:val="000000"/>
              </w:rPr>
              <w:t xml:space="preserve"> </w:t>
            </w:r>
            <w:r w:rsidR="005C7918">
              <w:rPr>
                <w:rFonts w:ascii="Calibri" w:hAnsi="Calibri" w:eastAsia="Times New Roman" w:cs="Calibri"/>
                <w:color w:val="000000"/>
              </w:rPr>
              <w:t>opportunities</w:t>
            </w:r>
          </w:p>
          <w:p w:rsidRPr="00022F0C" w:rsidR="00782BB7" w:rsidP="00782BB7" w:rsidRDefault="00782BB7" w14:paraId="672C2F70" w14:textId="004348E7">
            <w:pPr>
              <w:pStyle w:val="ListParagraph"/>
              <w:numPr>
                <w:ilvl w:val="0"/>
                <w:numId w:val="3"/>
              </w:numPr>
            </w:pPr>
            <w:r>
              <w:rPr>
                <w:rFonts w:ascii="Calibri" w:hAnsi="Calibri" w:eastAsia="Times New Roman" w:cs="Calibri"/>
                <w:color w:val="000000"/>
              </w:rPr>
              <w:t>Training m</w:t>
            </w:r>
            <w:r w:rsidRPr="00022F0C">
              <w:rPr>
                <w:rFonts w:ascii="Calibri" w:hAnsi="Calibri" w:eastAsia="Times New Roman" w:cs="Calibri"/>
                <w:color w:val="000000"/>
              </w:rPr>
              <w:t>ode</w:t>
            </w:r>
            <w:r>
              <w:rPr>
                <w:rFonts w:ascii="Calibri" w:hAnsi="Calibri" w:eastAsia="Times New Roman" w:cs="Calibri"/>
                <w:color w:val="000000"/>
              </w:rPr>
              <w:t xml:space="preserve"> and </w:t>
            </w:r>
            <w:r w:rsidRPr="00022F0C">
              <w:rPr>
                <w:rFonts w:ascii="Calibri" w:hAnsi="Calibri" w:eastAsia="Times New Roman" w:cs="Calibri"/>
                <w:color w:val="000000"/>
              </w:rPr>
              <w:t xml:space="preserve">location </w:t>
            </w:r>
          </w:p>
          <w:p w:rsidRPr="00782BB7" w:rsidR="00782BB7" w:rsidP="00755696" w:rsidRDefault="00755696" w14:paraId="5A8A8ED7" w14:textId="77777777">
            <w:pPr>
              <w:pStyle w:val="ListParagraph"/>
              <w:numPr>
                <w:ilvl w:val="0"/>
                <w:numId w:val="3"/>
              </w:numPr>
            </w:pPr>
            <w:r>
              <w:rPr>
                <w:rFonts w:ascii="Calibri" w:hAnsi="Calibri" w:eastAsia="Times New Roman" w:cs="Calibri"/>
                <w:color w:val="000000"/>
              </w:rPr>
              <w:t>Evaluation of k</w:t>
            </w:r>
            <w:r w:rsidRPr="00752BF7">
              <w:rPr>
                <w:rFonts w:ascii="Calibri" w:hAnsi="Calibri" w:eastAsia="Times New Roman" w:cs="Calibri"/>
                <w:color w:val="000000"/>
              </w:rPr>
              <w:t>nowledge</w:t>
            </w:r>
            <w:r>
              <w:rPr>
                <w:rFonts w:ascii="Calibri" w:hAnsi="Calibri" w:eastAsia="Times New Roman" w:cs="Calibri"/>
                <w:color w:val="000000"/>
              </w:rPr>
              <w:t>/practice application</w:t>
            </w:r>
          </w:p>
          <w:p w:rsidRPr="00755696" w:rsidR="00755696" w:rsidP="00755696" w:rsidRDefault="00782BB7" w14:paraId="1B7BA1D6" w14:textId="17617F32">
            <w:pPr>
              <w:pStyle w:val="ListParagraph"/>
              <w:numPr>
                <w:ilvl w:val="0"/>
                <w:numId w:val="3"/>
              </w:numPr>
            </w:pPr>
            <w:r>
              <w:rPr>
                <w:rFonts w:ascii="Calibri" w:hAnsi="Calibri" w:eastAsia="Times New Roman" w:cs="Calibri"/>
                <w:color w:val="000000"/>
              </w:rPr>
              <w:t>Caseworker competencies</w:t>
            </w:r>
            <w:r w:rsidR="00755696">
              <w:rPr>
                <w:rFonts w:ascii="Calibri" w:hAnsi="Calibri" w:eastAsia="Times New Roman" w:cs="Calibri"/>
                <w:color w:val="000000"/>
              </w:rPr>
              <w:t xml:space="preserve"> </w:t>
            </w:r>
          </w:p>
          <w:p w:rsidR="00755696" w:rsidP="00755696" w:rsidRDefault="00755696" w14:paraId="56AE1022" w14:textId="78C0E770">
            <w:pPr>
              <w:pStyle w:val="ListParagraph"/>
              <w:numPr>
                <w:ilvl w:val="0"/>
                <w:numId w:val="3"/>
              </w:numPr>
            </w:pPr>
            <w:r w:rsidRPr="00752BF7">
              <w:rPr>
                <w:rFonts w:ascii="Calibri" w:hAnsi="Calibri" w:eastAsia="Times New Roman" w:cs="Calibri"/>
                <w:color w:val="000000"/>
              </w:rPr>
              <w:t xml:space="preserve">New employee </w:t>
            </w:r>
            <w:r w:rsidRPr="00022F0C">
              <w:rPr>
                <w:rFonts w:ascii="Calibri" w:hAnsi="Calibri" w:eastAsia="Times New Roman" w:cs="Calibri"/>
                <w:color w:val="000000"/>
              </w:rPr>
              <w:t>mentoring</w:t>
            </w:r>
          </w:p>
        </w:tc>
        <w:tc>
          <w:tcPr>
            <w:tcW w:w="2681" w:type="dxa"/>
            <w:gridSpan w:val="3"/>
          </w:tcPr>
          <w:p w:rsidR="00755696" w:rsidP="00C850C3" w:rsidRDefault="00755696" w14:paraId="2EB0A208" w14:textId="2C5EE034">
            <w:r>
              <w:t xml:space="preserve">Project </w:t>
            </w:r>
            <w:r w:rsidR="00AF1B91">
              <w:t>d</w:t>
            </w:r>
            <w:r>
              <w:t>eveloped</w:t>
            </w:r>
            <w:r w:rsidR="00AF1B91">
              <w:t xml:space="preserve"> items</w:t>
            </w:r>
          </w:p>
        </w:tc>
        <w:tc>
          <w:tcPr>
            <w:tcW w:w="1843" w:type="dxa"/>
          </w:tcPr>
          <w:p w:rsidR="00755696" w:rsidP="00C850C3" w:rsidRDefault="00755696" w14:paraId="6EADCCD4" w14:textId="20927C20">
            <w:r>
              <w:t xml:space="preserve">Supervisor </w:t>
            </w:r>
          </w:p>
        </w:tc>
      </w:tr>
      <w:tr w:rsidR="00755696" w:rsidTr="008A2E04" w14:paraId="0F968F66" w14:textId="5EEBA2C0">
        <w:trPr>
          <w:jc w:val="center"/>
        </w:trPr>
        <w:tc>
          <w:tcPr>
            <w:tcW w:w="3235" w:type="dxa"/>
            <w:vMerge/>
            <w:shd w:val="clear" w:color="auto" w:fill="D9D9D9" w:themeFill="background1" w:themeFillShade="D9"/>
          </w:tcPr>
          <w:p w:rsidR="00755696" w:rsidP="00C850C3" w:rsidRDefault="00755696" w14:paraId="073DEED3" w14:textId="77777777"/>
        </w:tc>
        <w:tc>
          <w:tcPr>
            <w:tcW w:w="6006" w:type="dxa"/>
            <w:gridSpan w:val="2"/>
          </w:tcPr>
          <w:p w:rsidRPr="008A55A0" w:rsidR="00755696" w:rsidP="00686E6B" w:rsidRDefault="00755696" w14:paraId="6DFFCB59" w14:textId="09454B82">
            <w:pPr>
              <w:pStyle w:val="ListParagraph"/>
              <w:numPr>
                <w:ilvl w:val="0"/>
                <w:numId w:val="2"/>
              </w:numPr>
            </w:pPr>
            <w:r>
              <w:t xml:space="preserve">Perceived sufficiency/adequacy of </w:t>
            </w:r>
            <w:r w:rsidR="005C7918">
              <w:t xml:space="preserve">available </w:t>
            </w:r>
            <w:r>
              <w:t xml:space="preserve">training </w:t>
            </w:r>
          </w:p>
          <w:p w:rsidRPr="008A55A0" w:rsidR="00755696" w:rsidP="00686E6B" w:rsidRDefault="00755696" w14:paraId="0929061A" w14:textId="3AE91981">
            <w:pPr>
              <w:pStyle w:val="ListParagraph"/>
              <w:numPr>
                <w:ilvl w:val="0"/>
                <w:numId w:val="2"/>
              </w:numPr>
            </w:pPr>
            <w:r w:rsidRPr="00022F0C">
              <w:rPr>
                <w:rFonts w:ascii="Calibri" w:hAnsi="Calibri" w:eastAsia="Times New Roman" w:cs="Calibri"/>
                <w:color w:val="000000"/>
              </w:rPr>
              <w:t>Factors/b</w:t>
            </w:r>
            <w:r w:rsidRPr="00752BF7">
              <w:rPr>
                <w:rFonts w:ascii="Calibri" w:hAnsi="Calibri" w:eastAsia="Times New Roman" w:cs="Calibri"/>
                <w:color w:val="000000"/>
              </w:rPr>
              <w:t xml:space="preserve">arriers </w:t>
            </w:r>
            <w:r w:rsidRPr="00022F0C">
              <w:rPr>
                <w:rFonts w:ascii="Calibri" w:hAnsi="Calibri" w:eastAsia="Times New Roman" w:cs="Calibri"/>
                <w:color w:val="000000"/>
              </w:rPr>
              <w:t>that influence engagement</w:t>
            </w:r>
            <w:r>
              <w:rPr>
                <w:rFonts w:ascii="Calibri" w:hAnsi="Calibri" w:eastAsia="Times New Roman" w:cs="Calibri"/>
                <w:color w:val="000000"/>
              </w:rPr>
              <w:t xml:space="preserve"> in training</w:t>
            </w:r>
            <w:r w:rsidR="005C7918">
              <w:rPr>
                <w:rFonts w:ascii="Calibri" w:hAnsi="Calibri" w:eastAsia="Times New Roman" w:cs="Calibri"/>
                <w:color w:val="000000"/>
              </w:rPr>
              <w:t xml:space="preserve"> and </w:t>
            </w:r>
            <w:r>
              <w:rPr>
                <w:rFonts w:ascii="Calibri" w:hAnsi="Calibri" w:eastAsia="Times New Roman" w:cs="Calibri"/>
                <w:color w:val="000000"/>
              </w:rPr>
              <w:t>professional development</w:t>
            </w:r>
          </w:p>
          <w:p w:rsidR="00755696" w:rsidP="00686E6B" w:rsidRDefault="00755696" w14:paraId="0AEFC9B6" w14:textId="77777777">
            <w:pPr>
              <w:pStyle w:val="ListParagraph"/>
              <w:numPr>
                <w:ilvl w:val="0"/>
                <w:numId w:val="2"/>
              </w:numPr>
            </w:pPr>
            <w:r>
              <w:t xml:space="preserve">Perceived impact of training on increased knowledge, job satisfaction </w:t>
            </w:r>
          </w:p>
          <w:p w:rsidR="00CC165E" w:rsidP="00686E6B" w:rsidRDefault="00CC165E" w14:paraId="05DBD529" w14:textId="19611D4C">
            <w:pPr>
              <w:pStyle w:val="ListParagraph"/>
              <w:numPr>
                <w:ilvl w:val="0"/>
                <w:numId w:val="2"/>
              </w:numPr>
            </w:pPr>
            <w:r>
              <w:t>Casework preparedness</w:t>
            </w:r>
          </w:p>
        </w:tc>
        <w:tc>
          <w:tcPr>
            <w:tcW w:w="2681" w:type="dxa"/>
            <w:gridSpan w:val="3"/>
          </w:tcPr>
          <w:p w:rsidR="00755696" w:rsidP="00C850C3" w:rsidRDefault="00965B8F" w14:paraId="6FB488D4" w14:textId="4ECC0148">
            <w:r>
              <w:t xml:space="preserve">Project </w:t>
            </w:r>
            <w:r w:rsidR="00AF1B91">
              <w:t>d</w:t>
            </w:r>
            <w:r>
              <w:t>eveloped</w:t>
            </w:r>
            <w:r w:rsidR="00AF1B91">
              <w:t xml:space="preserve"> items</w:t>
            </w:r>
          </w:p>
        </w:tc>
        <w:tc>
          <w:tcPr>
            <w:tcW w:w="1843" w:type="dxa"/>
          </w:tcPr>
          <w:p w:rsidR="00755696" w:rsidP="00C850C3" w:rsidRDefault="00755696" w14:paraId="5D8D44D5" w14:textId="4944CE8B">
            <w:r>
              <w:t xml:space="preserve">Caseworker </w:t>
            </w:r>
          </w:p>
        </w:tc>
      </w:tr>
      <w:tr w:rsidR="00CE14D0" w:rsidTr="008A2E04" w14:paraId="194C75E6" w14:textId="77777777">
        <w:trPr>
          <w:jc w:val="center"/>
        </w:trPr>
        <w:tc>
          <w:tcPr>
            <w:tcW w:w="3377" w:type="dxa"/>
            <w:gridSpan w:val="2"/>
            <w:shd w:val="pct45" w:color="auto" w:fill="auto"/>
          </w:tcPr>
          <w:p w:rsidR="00CE14D0" w:rsidP="00CE14D0" w:rsidRDefault="00CE14D0" w14:paraId="5D2F9DB4" w14:textId="6E62E2FA">
            <w:pPr>
              <w:jc w:val="center"/>
            </w:pPr>
            <w:r w:rsidRPr="00FF0D6B">
              <w:rPr>
                <w:b/>
              </w:rPr>
              <w:lastRenderedPageBreak/>
              <w:t>Research Question</w:t>
            </w:r>
            <w:r>
              <w:rPr>
                <w:b/>
              </w:rPr>
              <w:t>s</w:t>
            </w:r>
          </w:p>
        </w:tc>
        <w:tc>
          <w:tcPr>
            <w:tcW w:w="5888" w:type="dxa"/>
            <w:gridSpan w:val="2"/>
            <w:shd w:val="pct45" w:color="auto" w:fill="auto"/>
          </w:tcPr>
          <w:p w:rsidRPr="00CE14D0" w:rsidR="00CE14D0" w:rsidP="00CE14D0" w:rsidRDefault="00CE14D0" w14:paraId="06C1F5C9" w14:textId="62AA760C">
            <w:pPr>
              <w:jc w:val="center"/>
              <w:rPr>
                <w:rFonts w:ascii="Calibri" w:hAnsi="Calibri" w:eastAsia="Times New Roman" w:cs="Calibri"/>
                <w:color w:val="000000"/>
              </w:rPr>
            </w:pPr>
            <w:r w:rsidRPr="00CE14D0">
              <w:rPr>
                <w:b/>
              </w:rPr>
              <w:t>Construct/Information to be Collected</w:t>
            </w:r>
          </w:p>
        </w:tc>
        <w:tc>
          <w:tcPr>
            <w:tcW w:w="2478" w:type="dxa"/>
            <w:shd w:val="pct45" w:color="auto" w:fill="auto"/>
          </w:tcPr>
          <w:p w:rsidR="00CE14D0" w:rsidP="00CE14D0" w:rsidRDefault="00CE14D0" w14:paraId="59FEC901" w14:textId="407F937C">
            <w:pPr>
              <w:jc w:val="center"/>
            </w:pPr>
            <w:r>
              <w:rPr>
                <w:b/>
              </w:rPr>
              <w:t>Author/Publisher</w:t>
            </w:r>
          </w:p>
        </w:tc>
        <w:tc>
          <w:tcPr>
            <w:tcW w:w="2022" w:type="dxa"/>
            <w:gridSpan w:val="2"/>
            <w:shd w:val="pct45" w:color="auto" w:fill="auto"/>
          </w:tcPr>
          <w:p w:rsidR="00CE14D0" w:rsidP="00CE14D0" w:rsidRDefault="00CE14D0" w14:paraId="1E7212EB" w14:textId="7949CFD0">
            <w:pPr>
              <w:jc w:val="center"/>
            </w:pPr>
            <w:r w:rsidRPr="00FF0D6B">
              <w:rPr>
                <w:b/>
              </w:rPr>
              <w:t>Respondent</w:t>
            </w:r>
            <w:r>
              <w:rPr>
                <w:b/>
              </w:rPr>
              <w:t>(s)</w:t>
            </w:r>
          </w:p>
        </w:tc>
      </w:tr>
      <w:tr w:rsidR="00CC165E" w:rsidTr="008A2E04" w14:paraId="0D583BD2" w14:textId="77777777">
        <w:trPr>
          <w:jc w:val="center"/>
        </w:trPr>
        <w:tc>
          <w:tcPr>
            <w:tcW w:w="3377" w:type="dxa"/>
            <w:gridSpan w:val="2"/>
            <w:vMerge w:val="restart"/>
            <w:shd w:val="clear" w:color="auto" w:fill="D9D9D9" w:themeFill="background1" w:themeFillShade="D9"/>
          </w:tcPr>
          <w:p w:rsidR="00CC165E" w:rsidP="00C850C3" w:rsidRDefault="00CC165E" w14:paraId="34AA817B" w14:textId="77777777">
            <w:r>
              <w:t>Organizational Factors</w:t>
            </w:r>
          </w:p>
          <w:p w:rsidRPr="00AF69A6" w:rsidR="00CC165E" w:rsidP="00686E6B" w:rsidRDefault="00CC165E" w14:paraId="0C3615B7" w14:textId="77777777">
            <w:pPr>
              <w:numPr>
                <w:ilvl w:val="0"/>
                <w:numId w:val="4"/>
              </w:numPr>
              <w:rPr>
                <w:rFonts w:eastAsia="Times New Roman" w:cs="Times New Roman"/>
                <w:color w:val="000000" w:themeColor="text1"/>
                <w:sz w:val="16"/>
                <w:szCs w:val="16"/>
              </w:rPr>
            </w:pPr>
            <w:r w:rsidRPr="00AF69A6">
              <w:rPr>
                <w:noProof/>
                <w:color w:val="000000" w:themeColor="text1"/>
                <w:sz w:val="16"/>
                <w:szCs w:val="16"/>
              </w:rPr>
              <w:t xml:space="preserve">What is the public child welfare agency landscape? This includes (but is not limited to)  the number of child welfare staff, caseload size, turn-over rates, ratio of supervisors to workers, vacancy rates, salary levels and benefits, and union/non-union.  </w:t>
            </w:r>
          </w:p>
          <w:p w:rsidRPr="00AF69A6" w:rsidR="00CC165E" w:rsidP="00686E6B" w:rsidRDefault="00CC165E" w14:paraId="11EBD2A4" w14:textId="77777777">
            <w:pPr>
              <w:pStyle w:val="ListParagraph"/>
              <w:numPr>
                <w:ilvl w:val="0"/>
                <w:numId w:val="4"/>
              </w:numPr>
              <w:spacing w:line="276" w:lineRule="auto"/>
              <w:rPr>
                <w:rFonts w:cs="AdvTT5235d5a9"/>
                <w:color w:val="000000" w:themeColor="text1"/>
                <w:sz w:val="16"/>
                <w:szCs w:val="16"/>
              </w:rPr>
            </w:pPr>
            <w:r w:rsidRPr="00AF69A6">
              <w:rPr>
                <w:rFonts w:cs="AdvTT5235d5a9"/>
                <w:color w:val="000000" w:themeColor="text1"/>
                <w:sz w:val="16"/>
                <w:szCs w:val="16"/>
              </w:rPr>
              <w:t>To what extent are public</w:t>
            </w:r>
            <w:r w:rsidRPr="00AF69A6">
              <w:rPr>
                <w:rFonts w:cs="AdvTT5235d5a9+20"/>
                <w:color w:val="000000" w:themeColor="text1"/>
                <w:sz w:val="16"/>
                <w:szCs w:val="16"/>
              </w:rPr>
              <w:t>–</w:t>
            </w:r>
            <w:r w:rsidRPr="00AF69A6">
              <w:rPr>
                <w:rFonts w:cs="AdvTT5235d5a9"/>
                <w:color w:val="000000" w:themeColor="text1"/>
                <w:sz w:val="16"/>
                <w:szCs w:val="16"/>
              </w:rPr>
              <w:t xml:space="preserve">private child welfare partnerships taking place? What is the extent of privatization and contracting out?  </w:t>
            </w:r>
          </w:p>
          <w:p w:rsidRPr="006F17C1" w:rsidR="00CC165E" w:rsidP="00686E6B" w:rsidRDefault="00CC165E" w14:paraId="1EFCAA28" w14:textId="77777777">
            <w:pPr>
              <w:numPr>
                <w:ilvl w:val="0"/>
                <w:numId w:val="4"/>
              </w:numPr>
              <w:rPr>
                <w:color w:val="000000" w:themeColor="text1"/>
                <w:sz w:val="16"/>
                <w:szCs w:val="16"/>
              </w:rPr>
            </w:pPr>
            <w:r w:rsidRPr="00AF69A6">
              <w:rPr>
                <w:noProof/>
                <w:color w:val="000000" w:themeColor="text1"/>
                <w:sz w:val="16"/>
                <w:szCs w:val="16"/>
              </w:rPr>
              <w:t xml:space="preserve">What is the organizational culture and climate within the public child welfare agency? </w:t>
            </w:r>
            <w:r w:rsidRPr="00AF69A6">
              <w:rPr>
                <w:rFonts w:eastAsia="Times New Roman" w:cs="Times New Roman"/>
                <w:color w:val="000000" w:themeColor="text1"/>
                <w:sz w:val="16"/>
                <w:szCs w:val="16"/>
              </w:rPr>
              <w:t xml:space="preserve">How do organizational culture and climate influence workforce issues including </w:t>
            </w:r>
            <w:r w:rsidRPr="00AF69A6">
              <w:rPr>
                <w:color w:val="000000" w:themeColor="text1"/>
                <w:sz w:val="16"/>
                <w:szCs w:val="16"/>
              </w:rPr>
              <w:t>role conflict, burnout, turnover, supervision,</w:t>
            </w:r>
            <w:r w:rsidRPr="006F17C1">
              <w:rPr>
                <w:color w:val="000000" w:themeColor="text1"/>
                <w:sz w:val="16"/>
                <w:szCs w:val="16"/>
              </w:rPr>
              <w:t xml:space="preserve"> caseload/workload, or education and training requirements?</w:t>
            </w:r>
          </w:p>
          <w:p w:rsidRPr="000F3748" w:rsidR="00CC165E" w:rsidP="00686E6B" w:rsidRDefault="00CC165E" w14:paraId="5E188C6F" w14:textId="77777777">
            <w:pPr>
              <w:numPr>
                <w:ilvl w:val="0"/>
                <w:numId w:val="4"/>
              </w:numPr>
              <w:rPr>
                <w:rFonts w:eastAsia="Times New Roman" w:cs="Times New Roman"/>
                <w:color w:val="000000" w:themeColor="text1"/>
                <w:sz w:val="16"/>
                <w:szCs w:val="16"/>
              </w:rPr>
            </w:pPr>
            <w:r w:rsidRPr="006F17C1">
              <w:rPr>
                <w:rFonts w:eastAsia="Times New Roman" w:cs="Times New Roman"/>
                <w:color w:val="000000" w:themeColor="text1"/>
                <w:sz w:val="16"/>
                <w:szCs w:val="16"/>
              </w:rPr>
              <w:t xml:space="preserve">How do child welfare staffs’ perspectives about organizational culture and climate influence workforce issues?  </w:t>
            </w:r>
            <w:r>
              <w:t xml:space="preserve"> </w:t>
            </w:r>
          </w:p>
        </w:tc>
        <w:tc>
          <w:tcPr>
            <w:tcW w:w="5888" w:type="dxa"/>
            <w:gridSpan w:val="2"/>
          </w:tcPr>
          <w:p w:rsidR="00CC165E" w:rsidP="00686E6B" w:rsidRDefault="00CC165E" w14:paraId="6ED0583C" w14:textId="77777777">
            <w:pPr>
              <w:pStyle w:val="ListParagraph"/>
              <w:numPr>
                <w:ilvl w:val="0"/>
                <w:numId w:val="2"/>
              </w:numPr>
              <w:rPr>
                <w:rFonts w:ascii="Calibri" w:hAnsi="Calibri" w:eastAsia="Times New Roman" w:cs="Calibri"/>
                <w:color w:val="000000"/>
              </w:rPr>
            </w:pPr>
            <w:r>
              <w:rPr>
                <w:rFonts w:ascii="Calibri" w:hAnsi="Calibri" w:eastAsia="Times New Roman" w:cs="Calibri"/>
                <w:color w:val="000000"/>
              </w:rPr>
              <w:t>Responsibilities and purview of the county/public CW agency (investigation/assessment, services)</w:t>
            </w:r>
          </w:p>
          <w:p w:rsidR="00CC165E" w:rsidP="00686E6B" w:rsidRDefault="00CC165E" w14:paraId="49D5F4CD" w14:textId="77777777">
            <w:pPr>
              <w:pStyle w:val="ListParagraph"/>
              <w:numPr>
                <w:ilvl w:val="0"/>
                <w:numId w:val="2"/>
              </w:numPr>
              <w:rPr>
                <w:rFonts w:ascii="Calibri" w:hAnsi="Calibri" w:eastAsia="Times New Roman" w:cs="Calibri"/>
                <w:color w:val="000000"/>
              </w:rPr>
            </w:pPr>
            <w:r>
              <w:rPr>
                <w:rFonts w:ascii="Calibri" w:hAnsi="Calibri" w:eastAsia="Times New Roman" w:cs="Calibri"/>
                <w:color w:val="000000"/>
              </w:rPr>
              <w:t>Agency structure and organization</w:t>
            </w:r>
          </w:p>
          <w:p w:rsidR="00CC165E" w:rsidP="00686E6B" w:rsidRDefault="00CC165E" w14:paraId="24B737D3" w14:textId="5546647C">
            <w:pPr>
              <w:pStyle w:val="ListParagraph"/>
              <w:numPr>
                <w:ilvl w:val="1"/>
                <w:numId w:val="2"/>
              </w:numPr>
              <w:rPr>
                <w:rFonts w:ascii="Calibri" w:hAnsi="Calibri" w:eastAsia="Times New Roman" w:cs="Calibri"/>
                <w:color w:val="000000"/>
              </w:rPr>
            </w:pPr>
            <w:r>
              <w:rPr>
                <w:rFonts w:ascii="Calibri" w:hAnsi="Calibri" w:eastAsia="Times New Roman" w:cs="Calibri"/>
                <w:color w:val="000000"/>
              </w:rPr>
              <w:t>Agency budget</w:t>
            </w:r>
          </w:p>
          <w:p w:rsidR="00CC165E" w:rsidP="00686E6B" w:rsidRDefault="00CC165E" w14:paraId="301D31D1" w14:textId="6C84261E">
            <w:pPr>
              <w:pStyle w:val="ListParagraph"/>
              <w:numPr>
                <w:ilvl w:val="1"/>
                <w:numId w:val="2"/>
              </w:numPr>
              <w:rPr>
                <w:rFonts w:ascii="Calibri" w:hAnsi="Calibri" w:eastAsia="Times New Roman" w:cs="Calibri"/>
                <w:color w:val="000000"/>
              </w:rPr>
            </w:pPr>
            <w:r>
              <w:rPr>
                <w:rFonts w:ascii="Calibri" w:hAnsi="Calibri" w:eastAsia="Times New Roman" w:cs="Calibri"/>
                <w:color w:val="000000"/>
              </w:rPr>
              <w:t>Number and composition of child welfare staff in agency</w:t>
            </w:r>
          </w:p>
          <w:p w:rsidRPr="00C90680" w:rsidR="00CC165E" w:rsidP="00686E6B" w:rsidRDefault="00CC165E" w14:paraId="6B0CF47E" w14:textId="41983517">
            <w:pPr>
              <w:pStyle w:val="ListParagraph"/>
              <w:numPr>
                <w:ilvl w:val="1"/>
                <w:numId w:val="2"/>
              </w:numPr>
              <w:rPr>
                <w:rFonts w:ascii="Calibri" w:hAnsi="Calibri" w:eastAsia="Times New Roman" w:cs="Calibri"/>
                <w:color w:val="000000"/>
              </w:rPr>
            </w:pPr>
            <w:r>
              <w:rPr>
                <w:rFonts w:ascii="Calibri" w:hAnsi="Calibri" w:eastAsia="Times New Roman" w:cs="Calibri"/>
                <w:color w:val="000000"/>
              </w:rPr>
              <w:t>Number and types of agency vacancies</w:t>
            </w:r>
          </w:p>
          <w:p w:rsidR="00CC165E" w:rsidP="00686E6B" w:rsidRDefault="00CC165E" w14:paraId="35A2106A" w14:textId="4B7D5262">
            <w:pPr>
              <w:pStyle w:val="ListParagraph"/>
              <w:numPr>
                <w:ilvl w:val="0"/>
                <w:numId w:val="2"/>
              </w:numPr>
              <w:rPr>
                <w:rFonts w:ascii="Calibri" w:hAnsi="Calibri" w:eastAsia="Times New Roman" w:cs="Calibri"/>
                <w:color w:val="000000"/>
              </w:rPr>
            </w:pPr>
            <w:r>
              <w:rPr>
                <w:rFonts w:ascii="Calibri" w:hAnsi="Calibri" w:eastAsia="Times New Roman" w:cs="Calibri"/>
                <w:color w:val="000000"/>
              </w:rPr>
              <w:t xml:space="preserve">Contractual arrangements with private child welfare agencies </w:t>
            </w:r>
          </w:p>
          <w:p w:rsidR="00CC165E" w:rsidP="00686E6B" w:rsidRDefault="00CC165E" w14:paraId="666AF01D" w14:textId="5F57E50F">
            <w:pPr>
              <w:pStyle w:val="ListParagraph"/>
              <w:numPr>
                <w:ilvl w:val="0"/>
                <w:numId w:val="2"/>
              </w:numPr>
              <w:rPr>
                <w:rFonts w:ascii="Calibri" w:hAnsi="Calibri" w:eastAsia="Times New Roman" w:cs="Calibri"/>
                <w:color w:val="000000"/>
              </w:rPr>
            </w:pPr>
            <w:r>
              <w:rPr>
                <w:rFonts w:ascii="Calibri" w:hAnsi="Calibri" w:eastAsia="Times New Roman" w:cs="Calibri"/>
                <w:color w:val="000000"/>
              </w:rPr>
              <w:t>Relationship</w:t>
            </w:r>
            <w:r w:rsidR="005C7918">
              <w:rPr>
                <w:rFonts w:ascii="Calibri" w:hAnsi="Calibri" w:eastAsia="Times New Roman" w:cs="Calibri"/>
                <w:color w:val="000000"/>
              </w:rPr>
              <w:t>s</w:t>
            </w:r>
            <w:r>
              <w:rPr>
                <w:rFonts w:ascii="Calibri" w:hAnsi="Calibri" w:eastAsia="Times New Roman" w:cs="Calibri"/>
                <w:color w:val="000000"/>
              </w:rPr>
              <w:t xml:space="preserve"> with state’s central administration</w:t>
            </w:r>
          </w:p>
          <w:p w:rsidRPr="00C90680" w:rsidR="00CC165E" w:rsidP="00686E6B" w:rsidRDefault="00CC165E" w14:paraId="6B0C703F" w14:textId="5A757088">
            <w:pPr>
              <w:pStyle w:val="ListParagraph"/>
              <w:numPr>
                <w:ilvl w:val="0"/>
                <w:numId w:val="2"/>
              </w:numPr>
              <w:rPr>
                <w:rFonts w:ascii="Calibri" w:hAnsi="Calibri" w:eastAsia="Times New Roman" w:cs="Calibri"/>
                <w:color w:val="000000"/>
              </w:rPr>
            </w:pPr>
            <w:r>
              <w:rPr>
                <w:rFonts w:ascii="Calibri" w:hAnsi="Calibri" w:eastAsia="Times New Roman" w:cs="Calibri"/>
                <w:color w:val="000000"/>
              </w:rPr>
              <w:t>Workforce policies</w:t>
            </w:r>
          </w:p>
        </w:tc>
        <w:tc>
          <w:tcPr>
            <w:tcW w:w="2478" w:type="dxa"/>
          </w:tcPr>
          <w:p w:rsidR="00CC165E" w:rsidP="00C850C3" w:rsidRDefault="00CC165E" w14:paraId="6D5CC6EF" w14:textId="035A118F">
            <w:r>
              <w:t>Project developed items</w:t>
            </w:r>
          </w:p>
        </w:tc>
        <w:tc>
          <w:tcPr>
            <w:tcW w:w="2022" w:type="dxa"/>
            <w:gridSpan w:val="2"/>
          </w:tcPr>
          <w:p w:rsidR="00CC165E" w:rsidP="00C850C3" w:rsidRDefault="00CC165E" w14:paraId="573AFF12" w14:textId="333E0544">
            <w:r>
              <w:t xml:space="preserve">Agency Director </w:t>
            </w:r>
          </w:p>
        </w:tc>
      </w:tr>
      <w:tr w:rsidR="00CC165E" w:rsidTr="008A2E04" w14:paraId="58C8125C" w14:textId="77777777">
        <w:trPr>
          <w:jc w:val="center"/>
        </w:trPr>
        <w:tc>
          <w:tcPr>
            <w:tcW w:w="3377" w:type="dxa"/>
            <w:gridSpan w:val="2"/>
            <w:vMerge/>
            <w:shd w:val="clear" w:color="auto" w:fill="D9D9D9" w:themeFill="background1" w:themeFillShade="D9"/>
          </w:tcPr>
          <w:p w:rsidR="00CC165E" w:rsidP="00C850C3" w:rsidRDefault="00CC165E" w14:paraId="0CFB9872" w14:textId="77777777"/>
        </w:tc>
        <w:tc>
          <w:tcPr>
            <w:tcW w:w="5888" w:type="dxa"/>
            <w:gridSpan w:val="2"/>
          </w:tcPr>
          <w:p w:rsidR="00CC165E" w:rsidP="00686E6B" w:rsidRDefault="00CC165E" w14:paraId="1C2DF3C5" w14:textId="6CB2D09F">
            <w:pPr>
              <w:pStyle w:val="ListParagraph"/>
              <w:numPr>
                <w:ilvl w:val="0"/>
                <w:numId w:val="2"/>
              </w:numPr>
              <w:rPr>
                <w:rFonts w:ascii="Calibri" w:hAnsi="Calibri" w:eastAsia="Times New Roman" w:cs="Calibri"/>
                <w:color w:val="000000"/>
              </w:rPr>
            </w:pPr>
            <w:r>
              <w:rPr>
                <w:rFonts w:ascii="Calibri" w:hAnsi="Calibri" w:eastAsia="Times New Roman" w:cs="Calibri"/>
                <w:color w:val="000000"/>
              </w:rPr>
              <w:t>Type and frequency of interactions with caseworkers</w:t>
            </w:r>
          </w:p>
          <w:p w:rsidR="00CC165E" w:rsidP="00686E6B" w:rsidRDefault="00CC165E" w14:paraId="3A58F228" w14:textId="77777777">
            <w:pPr>
              <w:pStyle w:val="ListParagraph"/>
              <w:numPr>
                <w:ilvl w:val="0"/>
                <w:numId w:val="2"/>
              </w:numPr>
              <w:rPr>
                <w:rFonts w:ascii="Calibri" w:hAnsi="Calibri" w:eastAsia="Times New Roman" w:cs="Calibri"/>
                <w:color w:val="000000"/>
              </w:rPr>
            </w:pPr>
            <w:r>
              <w:rPr>
                <w:rFonts w:ascii="Calibri" w:hAnsi="Calibri" w:eastAsia="Times New Roman" w:cs="Calibri"/>
                <w:color w:val="000000"/>
              </w:rPr>
              <w:t>Frequency and content of staff meetings</w:t>
            </w:r>
          </w:p>
          <w:p w:rsidRPr="00746073" w:rsidR="00CC165E" w:rsidP="00746073" w:rsidRDefault="00CC165E" w14:paraId="014EAB26" w14:textId="34DDF739">
            <w:pPr>
              <w:pStyle w:val="ListParagraph"/>
              <w:numPr>
                <w:ilvl w:val="0"/>
                <w:numId w:val="2"/>
              </w:numPr>
              <w:rPr>
                <w:rFonts w:ascii="Calibri" w:hAnsi="Calibri" w:eastAsia="Times New Roman" w:cs="Calibri"/>
                <w:color w:val="000000"/>
              </w:rPr>
            </w:pPr>
            <w:r>
              <w:rPr>
                <w:rFonts w:ascii="Calibri" w:hAnsi="Calibri" w:eastAsia="Times New Roman" w:cs="Calibri"/>
                <w:color w:val="000000"/>
              </w:rPr>
              <w:t>Future career plans</w:t>
            </w:r>
          </w:p>
        </w:tc>
        <w:tc>
          <w:tcPr>
            <w:tcW w:w="2478" w:type="dxa"/>
          </w:tcPr>
          <w:p w:rsidR="00CC165E" w:rsidP="00C850C3" w:rsidRDefault="00CC165E" w14:paraId="4FE3CC27" w14:textId="31604BBB">
            <w:r>
              <w:t>Project developed items</w:t>
            </w:r>
          </w:p>
        </w:tc>
        <w:tc>
          <w:tcPr>
            <w:tcW w:w="2022" w:type="dxa"/>
            <w:gridSpan w:val="2"/>
          </w:tcPr>
          <w:p w:rsidR="00CC165E" w:rsidP="00C850C3" w:rsidRDefault="00CC165E" w14:paraId="42087046" w14:textId="1B48B8BC">
            <w:r>
              <w:t xml:space="preserve">Supervisor </w:t>
            </w:r>
          </w:p>
        </w:tc>
      </w:tr>
      <w:tr w:rsidR="00CC165E" w:rsidTr="008A2E04" w14:paraId="7BED2618" w14:textId="77777777">
        <w:trPr>
          <w:jc w:val="center"/>
        </w:trPr>
        <w:tc>
          <w:tcPr>
            <w:tcW w:w="3377" w:type="dxa"/>
            <w:gridSpan w:val="2"/>
            <w:vMerge/>
            <w:shd w:val="clear" w:color="auto" w:fill="D9D9D9" w:themeFill="background1" w:themeFillShade="D9"/>
          </w:tcPr>
          <w:p w:rsidR="00CC165E" w:rsidP="00C850C3" w:rsidRDefault="00CC165E" w14:paraId="3452F359" w14:textId="77777777"/>
        </w:tc>
        <w:tc>
          <w:tcPr>
            <w:tcW w:w="5888" w:type="dxa"/>
            <w:gridSpan w:val="2"/>
          </w:tcPr>
          <w:p w:rsidR="00CC165E" w:rsidP="00686E6B" w:rsidRDefault="00CC165E" w14:paraId="6D4E79A4" w14:textId="7D03E766">
            <w:pPr>
              <w:pStyle w:val="ListParagraph"/>
              <w:numPr>
                <w:ilvl w:val="0"/>
                <w:numId w:val="2"/>
              </w:numPr>
            </w:pPr>
            <w:r>
              <w:t xml:space="preserve">Quality of relationship with supervisor </w:t>
            </w:r>
          </w:p>
        </w:tc>
        <w:tc>
          <w:tcPr>
            <w:tcW w:w="2478" w:type="dxa"/>
          </w:tcPr>
          <w:p w:rsidR="00CC165E" w:rsidP="006D2F54" w:rsidRDefault="00CC165E" w14:paraId="769D8063" w14:textId="61899A56">
            <w:pPr>
              <w:rPr>
                <w:rStyle w:val="mixed-citation"/>
                <w:lang w:val="en"/>
              </w:rPr>
            </w:pPr>
            <w:r>
              <w:rPr>
                <w:rStyle w:val="mixed-citation"/>
                <w:lang w:val="en"/>
              </w:rPr>
              <w:t xml:space="preserve">Items adapted from the </w:t>
            </w:r>
            <w:r w:rsidRPr="002D62FD">
              <w:rPr>
                <w:rFonts w:cstheme="minorHAnsi"/>
              </w:rPr>
              <w:t>Leader-Member Exchange (LMX7</w:t>
            </w:r>
            <w:r>
              <w:rPr>
                <w:rFonts w:cstheme="minorHAnsi"/>
              </w:rPr>
              <w:t xml:space="preserve">; </w:t>
            </w:r>
            <w:r>
              <w:rPr>
                <w:rStyle w:val="mixed-citation"/>
                <w:lang w:val="en"/>
              </w:rPr>
              <w:t>Graen et al., 1995)</w:t>
            </w:r>
          </w:p>
        </w:tc>
        <w:tc>
          <w:tcPr>
            <w:tcW w:w="2022" w:type="dxa"/>
            <w:gridSpan w:val="2"/>
          </w:tcPr>
          <w:p w:rsidR="00CC165E" w:rsidP="00C850C3" w:rsidRDefault="00CC165E" w14:paraId="0CA18E93" w14:textId="7F6932E5">
            <w:r>
              <w:t>Supervisor,</w:t>
            </w:r>
          </w:p>
          <w:p w:rsidR="00CC165E" w:rsidP="00C850C3" w:rsidRDefault="00CC165E" w14:paraId="135340E4" w14:textId="4C6CA7AB">
            <w:r>
              <w:t xml:space="preserve">Caseworker </w:t>
            </w:r>
          </w:p>
        </w:tc>
      </w:tr>
      <w:tr w:rsidR="00CC165E" w:rsidTr="008A2E04" w14:paraId="02972449" w14:textId="77777777">
        <w:trPr>
          <w:jc w:val="center"/>
        </w:trPr>
        <w:tc>
          <w:tcPr>
            <w:tcW w:w="3377" w:type="dxa"/>
            <w:gridSpan w:val="2"/>
            <w:vMerge/>
            <w:shd w:val="clear" w:color="auto" w:fill="D9D9D9" w:themeFill="background1" w:themeFillShade="D9"/>
          </w:tcPr>
          <w:p w:rsidR="00CC165E" w:rsidP="00C850C3" w:rsidRDefault="00CC165E" w14:paraId="0A1E0686" w14:textId="77777777"/>
        </w:tc>
        <w:tc>
          <w:tcPr>
            <w:tcW w:w="5888" w:type="dxa"/>
            <w:gridSpan w:val="2"/>
          </w:tcPr>
          <w:p w:rsidR="00CC165E" w:rsidP="00686E6B" w:rsidRDefault="00CC165E" w14:paraId="3CECEDFD" w14:textId="3ABF867F">
            <w:pPr>
              <w:pStyle w:val="ListParagraph"/>
              <w:numPr>
                <w:ilvl w:val="0"/>
                <w:numId w:val="2"/>
              </w:numPr>
              <w:rPr>
                <w:rFonts w:ascii="Calibri" w:hAnsi="Calibri" w:eastAsia="Times New Roman" w:cs="Calibri"/>
                <w:color w:val="000000"/>
              </w:rPr>
            </w:pPr>
            <w:r>
              <w:t>Work-related stress and burnout</w:t>
            </w:r>
          </w:p>
        </w:tc>
        <w:tc>
          <w:tcPr>
            <w:tcW w:w="2478" w:type="dxa"/>
          </w:tcPr>
          <w:p w:rsidR="00CC165E" w:rsidP="00C850C3" w:rsidRDefault="00CC165E" w14:paraId="6872DC4C" w14:textId="05ED3628">
            <w:r>
              <w:rPr>
                <w:rStyle w:val="mixed-citation"/>
                <w:lang w:val="en"/>
              </w:rPr>
              <w:t>Copenhagen Burnout Inventory: Work-related burnout subscale (Kristensen et al., 2005)</w:t>
            </w:r>
          </w:p>
        </w:tc>
        <w:tc>
          <w:tcPr>
            <w:tcW w:w="2022" w:type="dxa"/>
            <w:gridSpan w:val="2"/>
          </w:tcPr>
          <w:p w:rsidR="00CC165E" w:rsidP="00C850C3" w:rsidRDefault="00CC165E" w14:paraId="197A4433" w14:textId="2A2DA597">
            <w:r>
              <w:t>Supervisor</w:t>
            </w:r>
          </w:p>
        </w:tc>
      </w:tr>
      <w:tr w:rsidR="00CC165E" w:rsidTr="008A2E04" w14:paraId="0D39E188" w14:textId="77777777">
        <w:trPr>
          <w:jc w:val="center"/>
        </w:trPr>
        <w:tc>
          <w:tcPr>
            <w:tcW w:w="3377" w:type="dxa"/>
            <w:gridSpan w:val="2"/>
            <w:vMerge/>
            <w:shd w:val="clear" w:color="auto" w:fill="D9D9D9" w:themeFill="background1" w:themeFillShade="D9"/>
          </w:tcPr>
          <w:p w:rsidR="00CC165E" w:rsidP="00C850C3" w:rsidRDefault="00CC165E" w14:paraId="0E752C11" w14:textId="77777777"/>
        </w:tc>
        <w:tc>
          <w:tcPr>
            <w:tcW w:w="5888" w:type="dxa"/>
            <w:gridSpan w:val="2"/>
          </w:tcPr>
          <w:p w:rsidR="00CC165E" w:rsidP="00686E6B" w:rsidRDefault="00CC165E" w14:paraId="40283715" w14:textId="77777777">
            <w:pPr>
              <w:pStyle w:val="ListParagraph"/>
              <w:numPr>
                <w:ilvl w:val="0"/>
                <w:numId w:val="2"/>
              </w:numPr>
              <w:rPr>
                <w:rFonts w:ascii="Calibri" w:hAnsi="Calibri" w:eastAsia="Times New Roman" w:cs="Calibri"/>
                <w:color w:val="000000"/>
              </w:rPr>
            </w:pPr>
            <w:r>
              <w:rPr>
                <w:rFonts w:ascii="Calibri" w:hAnsi="Calibri" w:eastAsia="Times New Roman" w:cs="Calibri"/>
                <w:color w:val="000000"/>
              </w:rPr>
              <w:t>Caseload size</w:t>
            </w:r>
          </w:p>
          <w:p w:rsidR="00CC165E" w:rsidP="00686E6B" w:rsidRDefault="00CC165E" w14:paraId="61D5EF3A" w14:textId="77777777">
            <w:pPr>
              <w:pStyle w:val="ListParagraph"/>
              <w:numPr>
                <w:ilvl w:val="0"/>
                <w:numId w:val="2"/>
              </w:numPr>
              <w:rPr>
                <w:rFonts w:ascii="Calibri" w:hAnsi="Calibri" w:eastAsia="Times New Roman" w:cs="Calibri"/>
                <w:color w:val="000000"/>
              </w:rPr>
            </w:pPr>
            <w:r w:rsidRPr="00FA2543">
              <w:rPr>
                <w:rFonts w:ascii="Calibri" w:hAnsi="Calibri" w:eastAsia="Times New Roman" w:cs="Calibri"/>
                <w:color w:val="000000"/>
              </w:rPr>
              <w:t xml:space="preserve">Ratio of supervisors to caseworkers </w:t>
            </w:r>
          </w:p>
          <w:p w:rsidRPr="00022F0C" w:rsidR="00CC165E" w:rsidP="00686E6B" w:rsidRDefault="00CC165E" w14:paraId="674772AA" w14:textId="77777777">
            <w:pPr>
              <w:pStyle w:val="ListParagraph"/>
              <w:numPr>
                <w:ilvl w:val="0"/>
                <w:numId w:val="2"/>
              </w:numPr>
              <w:rPr>
                <w:rFonts w:ascii="Calibri" w:hAnsi="Calibri" w:eastAsia="Times New Roman" w:cs="Calibri"/>
                <w:color w:val="000000"/>
              </w:rPr>
            </w:pPr>
            <w:r w:rsidRPr="00FA2543">
              <w:rPr>
                <w:rFonts w:ascii="Calibri" w:hAnsi="Calibri" w:eastAsia="Times New Roman" w:cs="Calibri"/>
                <w:color w:val="000000"/>
              </w:rPr>
              <w:t xml:space="preserve">Turnover rates </w:t>
            </w:r>
          </w:p>
        </w:tc>
        <w:tc>
          <w:tcPr>
            <w:tcW w:w="2478" w:type="dxa"/>
          </w:tcPr>
          <w:p w:rsidR="00CC165E" w:rsidP="00C850C3" w:rsidRDefault="00CC165E" w14:paraId="53D78798" w14:textId="60978D20">
            <w:r>
              <w:t>Project developed items</w:t>
            </w:r>
          </w:p>
        </w:tc>
        <w:tc>
          <w:tcPr>
            <w:tcW w:w="2022" w:type="dxa"/>
            <w:gridSpan w:val="2"/>
          </w:tcPr>
          <w:p w:rsidR="00CC165E" w:rsidP="00C850C3" w:rsidRDefault="00CC165E" w14:paraId="3B06C17E" w14:textId="711BD56C">
            <w:r>
              <w:t>Agency Director, Supervisor</w:t>
            </w:r>
          </w:p>
        </w:tc>
      </w:tr>
      <w:tr w:rsidR="00CC165E" w:rsidTr="008A2E04" w14:paraId="57F3B06E" w14:textId="77777777">
        <w:trPr>
          <w:jc w:val="center"/>
        </w:trPr>
        <w:tc>
          <w:tcPr>
            <w:tcW w:w="3377" w:type="dxa"/>
            <w:gridSpan w:val="2"/>
            <w:vMerge/>
            <w:shd w:val="clear" w:color="auto" w:fill="D9D9D9" w:themeFill="background1" w:themeFillShade="D9"/>
          </w:tcPr>
          <w:p w:rsidR="00CC165E" w:rsidP="00C850C3" w:rsidRDefault="00CC165E" w14:paraId="008DE152" w14:textId="77777777"/>
        </w:tc>
        <w:tc>
          <w:tcPr>
            <w:tcW w:w="5888" w:type="dxa"/>
            <w:gridSpan w:val="2"/>
          </w:tcPr>
          <w:p w:rsidR="00CC165E" w:rsidP="00686E6B" w:rsidRDefault="00CC165E" w14:paraId="376966CC" w14:textId="1B5AE552">
            <w:pPr>
              <w:pStyle w:val="ListParagraph"/>
              <w:numPr>
                <w:ilvl w:val="0"/>
                <w:numId w:val="2"/>
              </w:numPr>
              <w:rPr>
                <w:rFonts w:ascii="Calibri" w:hAnsi="Calibri" w:eastAsia="Times New Roman" w:cs="Calibri"/>
                <w:color w:val="000000"/>
              </w:rPr>
            </w:pPr>
            <w:r>
              <w:rPr>
                <w:rFonts w:ascii="Calibri" w:hAnsi="Calibri" w:eastAsia="Times New Roman" w:cs="Calibri"/>
                <w:color w:val="000000"/>
              </w:rPr>
              <w:t>Physical safety of caseworkers and workers compensation claims</w:t>
            </w:r>
          </w:p>
        </w:tc>
        <w:tc>
          <w:tcPr>
            <w:tcW w:w="2478" w:type="dxa"/>
          </w:tcPr>
          <w:p w:rsidR="00CC165E" w:rsidP="00C850C3" w:rsidRDefault="00CC165E" w14:paraId="6ED5B595" w14:textId="310E0068">
            <w:r>
              <w:t>Project developed items</w:t>
            </w:r>
          </w:p>
        </w:tc>
        <w:tc>
          <w:tcPr>
            <w:tcW w:w="2022" w:type="dxa"/>
            <w:gridSpan w:val="2"/>
          </w:tcPr>
          <w:p w:rsidR="00CC165E" w:rsidP="00C850C3" w:rsidRDefault="00CC165E" w14:paraId="61997A3F" w14:textId="0E79B9B3">
            <w:r>
              <w:t xml:space="preserve">Supervisor, Caseworker </w:t>
            </w:r>
          </w:p>
        </w:tc>
      </w:tr>
      <w:tr w:rsidR="00CC165E" w:rsidTr="008A2E04" w14:paraId="401CF525" w14:textId="77777777">
        <w:trPr>
          <w:jc w:val="center"/>
        </w:trPr>
        <w:tc>
          <w:tcPr>
            <w:tcW w:w="3377" w:type="dxa"/>
            <w:gridSpan w:val="2"/>
            <w:vMerge/>
            <w:shd w:val="clear" w:color="auto" w:fill="D9D9D9" w:themeFill="background1" w:themeFillShade="D9"/>
          </w:tcPr>
          <w:p w:rsidR="00CC165E" w:rsidP="00CC165E" w:rsidRDefault="00CC165E" w14:paraId="5F296765" w14:textId="77777777"/>
        </w:tc>
        <w:tc>
          <w:tcPr>
            <w:tcW w:w="5888" w:type="dxa"/>
            <w:gridSpan w:val="2"/>
          </w:tcPr>
          <w:p w:rsidR="00CC165E" w:rsidP="00CC165E" w:rsidRDefault="00CC165E" w14:paraId="6C99832B" w14:textId="77777777">
            <w:pPr>
              <w:pStyle w:val="ListParagraph"/>
              <w:numPr>
                <w:ilvl w:val="0"/>
                <w:numId w:val="2"/>
              </w:numPr>
              <w:rPr>
                <w:rFonts w:ascii="Calibri" w:hAnsi="Calibri" w:eastAsia="Times New Roman" w:cs="Calibri"/>
                <w:color w:val="000000"/>
              </w:rPr>
            </w:pPr>
            <w:r>
              <w:rPr>
                <w:rFonts w:ascii="Calibri" w:hAnsi="Calibri" w:eastAsia="Times New Roman" w:cs="Calibri"/>
                <w:color w:val="000000"/>
              </w:rPr>
              <w:t xml:space="preserve">Salary level and benefits </w:t>
            </w:r>
          </w:p>
          <w:p w:rsidR="00CC165E" w:rsidP="00CC165E" w:rsidRDefault="00CC165E" w14:paraId="584A023B" w14:textId="77777777">
            <w:pPr>
              <w:pStyle w:val="ListParagraph"/>
              <w:numPr>
                <w:ilvl w:val="0"/>
                <w:numId w:val="2"/>
              </w:numPr>
              <w:rPr>
                <w:rFonts w:ascii="Calibri" w:hAnsi="Calibri" w:eastAsia="Times New Roman" w:cs="Calibri"/>
                <w:color w:val="000000"/>
              </w:rPr>
            </w:pPr>
            <w:r>
              <w:rPr>
                <w:rFonts w:ascii="Calibri" w:hAnsi="Calibri" w:eastAsia="Times New Roman" w:cs="Calibri"/>
                <w:color w:val="000000"/>
              </w:rPr>
              <w:t>Union/non-union status</w:t>
            </w:r>
          </w:p>
          <w:p w:rsidR="00CC165E" w:rsidP="00CC165E" w:rsidRDefault="00CC165E" w14:paraId="2A4463C8" w14:textId="77777777">
            <w:pPr>
              <w:pStyle w:val="ListParagraph"/>
              <w:numPr>
                <w:ilvl w:val="0"/>
                <w:numId w:val="2"/>
              </w:numPr>
              <w:rPr>
                <w:rFonts w:ascii="Calibri" w:hAnsi="Calibri" w:eastAsia="Times New Roman" w:cs="Calibri"/>
                <w:color w:val="000000"/>
              </w:rPr>
            </w:pPr>
            <w:r>
              <w:rPr>
                <w:rFonts w:ascii="Calibri" w:hAnsi="Calibri" w:eastAsia="Times New Roman" w:cs="Calibri"/>
                <w:color w:val="000000"/>
              </w:rPr>
              <w:t xml:space="preserve">Stress/burnout </w:t>
            </w:r>
          </w:p>
          <w:p w:rsidR="00CC165E" w:rsidP="00CC165E" w:rsidRDefault="00CC165E" w14:paraId="527074CB" w14:textId="5C7817C4">
            <w:pPr>
              <w:pStyle w:val="ListParagraph"/>
              <w:numPr>
                <w:ilvl w:val="0"/>
                <w:numId w:val="2"/>
              </w:numPr>
              <w:rPr>
                <w:rFonts w:ascii="Calibri" w:hAnsi="Calibri" w:eastAsia="Times New Roman" w:cs="Calibri"/>
                <w:color w:val="000000"/>
              </w:rPr>
            </w:pPr>
            <w:r>
              <w:rPr>
                <w:rFonts w:ascii="Calibri" w:hAnsi="Calibri" w:eastAsia="Times New Roman" w:cs="Calibri"/>
                <w:color w:val="000000"/>
              </w:rPr>
              <w:t>Intent to stay/leave the agency</w:t>
            </w:r>
          </w:p>
        </w:tc>
        <w:tc>
          <w:tcPr>
            <w:tcW w:w="2478" w:type="dxa"/>
          </w:tcPr>
          <w:p w:rsidR="00CC165E" w:rsidP="00CC165E" w:rsidRDefault="00CC165E" w14:paraId="3F3D6730" w14:textId="0634AFB2">
            <w:r>
              <w:t>Project developed items</w:t>
            </w:r>
          </w:p>
        </w:tc>
        <w:tc>
          <w:tcPr>
            <w:tcW w:w="2022" w:type="dxa"/>
            <w:gridSpan w:val="2"/>
          </w:tcPr>
          <w:p w:rsidR="00CC165E" w:rsidP="00CC165E" w:rsidRDefault="00CC165E" w14:paraId="31AC754E" w14:textId="2E44EBF3">
            <w:r>
              <w:t>Caseworker</w:t>
            </w:r>
          </w:p>
        </w:tc>
      </w:tr>
    </w:tbl>
    <w:p w:rsidR="00CA203A" w:rsidRDefault="00CA203A" w14:paraId="56A23277" w14:textId="2913E967"/>
    <w:p w:rsidR="008A2E04" w:rsidRDefault="008A2E04" w14:paraId="7BEDE616" w14:textId="77777777"/>
    <w:tbl>
      <w:tblPr>
        <w:tblStyle w:val="TableGrid"/>
        <w:tblW w:w="13675" w:type="dxa"/>
        <w:jc w:val="center"/>
        <w:tblLook w:val="04A0" w:firstRow="1" w:lastRow="0" w:firstColumn="1" w:lastColumn="0" w:noHBand="0" w:noVBand="1"/>
      </w:tblPr>
      <w:tblGrid>
        <w:gridCol w:w="3325"/>
        <w:gridCol w:w="5940"/>
        <w:gridCol w:w="2435"/>
        <w:gridCol w:w="1975"/>
      </w:tblGrid>
      <w:tr w:rsidR="00CE14D0" w:rsidTr="008A2E04" w14:paraId="102DEE1C" w14:textId="77777777">
        <w:trPr>
          <w:jc w:val="center"/>
        </w:trPr>
        <w:tc>
          <w:tcPr>
            <w:tcW w:w="3325" w:type="dxa"/>
            <w:shd w:val="pct45" w:color="auto" w:fill="auto"/>
          </w:tcPr>
          <w:p w:rsidR="00CE14D0" w:rsidP="00CE14D0" w:rsidRDefault="00CE14D0" w14:paraId="04DB34AD" w14:textId="33894135">
            <w:pPr>
              <w:jc w:val="center"/>
            </w:pPr>
            <w:r w:rsidRPr="00FF0D6B">
              <w:rPr>
                <w:b/>
              </w:rPr>
              <w:t>Research Question</w:t>
            </w:r>
            <w:r>
              <w:rPr>
                <w:b/>
              </w:rPr>
              <w:t>s</w:t>
            </w:r>
          </w:p>
        </w:tc>
        <w:tc>
          <w:tcPr>
            <w:tcW w:w="5940" w:type="dxa"/>
            <w:shd w:val="pct45" w:color="auto" w:fill="auto"/>
          </w:tcPr>
          <w:p w:rsidRPr="00CE14D0" w:rsidR="00CE14D0" w:rsidP="00CE14D0" w:rsidRDefault="00CE14D0" w14:paraId="68808C0A" w14:textId="33976493">
            <w:pPr>
              <w:jc w:val="center"/>
              <w:rPr>
                <w:rFonts w:cstheme="minorHAnsi"/>
              </w:rPr>
            </w:pPr>
            <w:r w:rsidRPr="00CE14D0">
              <w:rPr>
                <w:b/>
              </w:rPr>
              <w:t>Construct/Information to be Collected</w:t>
            </w:r>
          </w:p>
        </w:tc>
        <w:tc>
          <w:tcPr>
            <w:tcW w:w="2435" w:type="dxa"/>
            <w:shd w:val="pct45" w:color="auto" w:fill="auto"/>
          </w:tcPr>
          <w:p w:rsidR="00CE14D0" w:rsidP="00CE14D0" w:rsidRDefault="00CE14D0" w14:paraId="26894881" w14:textId="51FA1878">
            <w:pPr>
              <w:jc w:val="center"/>
              <w:rPr>
                <w:rFonts w:cstheme="minorHAnsi"/>
              </w:rPr>
            </w:pPr>
            <w:r>
              <w:rPr>
                <w:b/>
              </w:rPr>
              <w:t>Author/Publisher</w:t>
            </w:r>
          </w:p>
        </w:tc>
        <w:tc>
          <w:tcPr>
            <w:tcW w:w="1975" w:type="dxa"/>
            <w:shd w:val="pct45" w:color="auto" w:fill="auto"/>
          </w:tcPr>
          <w:p w:rsidR="00CE14D0" w:rsidP="00CE14D0" w:rsidRDefault="00CE14D0" w14:paraId="7BAF53C7" w14:textId="02898EDC">
            <w:pPr>
              <w:jc w:val="center"/>
            </w:pPr>
            <w:r w:rsidRPr="00FF0D6B">
              <w:rPr>
                <w:b/>
              </w:rPr>
              <w:t>Respondent</w:t>
            </w:r>
            <w:r>
              <w:rPr>
                <w:b/>
              </w:rPr>
              <w:t>(s)</w:t>
            </w:r>
          </w:p>
        </w:tc>
      </w:tr>
      <w:tr w:rsidR="00061C5B" w:rsidTr="008A2E04" w14:paraId="5A4EC905" w14:textId="77777777">
        <w:trPr>
          <w:jc w:val="center"/>
        </w:trPr>
        <w:tc>
          <w:tcPr>
            <w:tcW w:w="3325" w:type="dxa"/>
            <w:vMerge w:val="restart"/>
            <w:shd w:val="clear" w:color="auto" w:fill="D9D9D9" w:themeFill="background1" w:themeFillShade="D9"/>
          </w:tcPr>
          <w:p w:rsidR="00061C5B" w:rsidP="00C110C2" w:rsidRDefault="00061C5B" w14:paraId="62C134D0" w14:textId="77777777"/>
          <w:p w:rsidR="00061C5B" w:rsidP="00C110C2" w:rsidRDefault="00061C5B" w14:paraId="6D71B200" w14:textId="7AD89B0D"/>
        </w:tc>
        <w:tc>
          <w:tcPr>
            <w:tcW w:w="5940" w:type="dxa"/>
          </w:tcPr>
          <w:p w:rsidRPr="00A337A7" w:rsidR="00061C5B" w:rsidP="00C110C2" w:rsidRDefault="00061C5B" w14:paraId="3DC68CD5" w14:textId="0121EDE8">
            <w:pPr>
              <w:pStyle w:val="ListParagraph"/>
              <w:numPr>
                <w:ilvl w:val="0"/>
                <w:numId w:val="2"/>
              </w:numPr>
              <w:rPr>
                <w:rFonts w:cstheme="minorHAnsi"/>
              </w:rPr>
            </w:pPr>
            <w:r>
              <w:rPr>
                <w:rFonts w:cstheme="minorHAnsi"/>
              </w:rPr>
              <w:t xml:space="preserve">Job satisfaction/Mastery of work </w:t>
            </w:r>
          </w:p>
        </w:tc>
        <w:tc>
          <w:tcPr>
            <w:tcW w:w="2435" w:type="dxa"/>
          </w:tcPr>
          <w:p w:rsidRPr="00A337A7" w:rsidR="00061C5B" w:rsidP="006D2F54" w:rsidRDefault="00061C5B" w14:paraId="05159156" w14:textId="20E43F28">
            <w:pPr>
              <w:rPr>
                <w:rFonts w:cstheme="minorHAnsi"/>
              </w:rPr>
            </w:pPr>
            <w:r>
              <w:rPr>
                <w:rFonts w:cstheme="minorHAnsi"/>
              </w:rPr>
              <w:t>Items adapted from the Mastery of Work subscale of the QPS General Nordic Questionnaire for Psychological and Social Factors at Work (Dallner et al., 2000)</w:t>
            </w:r>
          </w:p>
        </w:tc>
        <w:tc>
          <w:tcPr>
            <w:tcW w:w="1975" w:type="dxa"/>
          </w:tcPr>
          <w:p w:rsidR="00061C5B" w:rsidP="00780E25" w:rsidRDefault="00061C5B" w14:paraId="27754E6F" w14:textId="713D2E4E">
            <w:r>
              <w:t>Caseworker</w:t>
            </w:r>
          </w:p>
        </w:tc>
      </w:tr>
      <w:tr w:rsidR="00061C5B" w:rsidTr="008A2E04" w14:paraId="41F56FE2" w14:textId="77777777">
        <w:trPr>
          <w:jc w:val="center"/>
        </w:trPr>
        <w:tc>
          <w:tcPr>
            <w:tcW w:w="3325" w:type="dxa"/>
            <w:vMerge/>
            <w:shd w:val="clear" w:color="auto" w:fill="D9D9D9" w:themeFill="background1" w:themeFillShade="D9"/>
          </w:tcPr>
          <w:p w:rsidR="00061C5B" w:rsidP="00CC165E" w:rsidRDefault="00061C5B" w14:paraId="7E652867" w14:textId="77777777"/>
        </w:tc>
        <w:tc>
          <w:tcPr>
            <w:tcW w:w="5940" w:type="dxa"/>
          </w:tcPr>
          <w:p w:rsidR="00061C5B" w:rsidP="00CC165E" w:rsidRDefault="00061C5B" w14:paraId="09CBE81D" w14:textId="537BC6F9">
            <w:pPr>
              <w:pStyle w:val="ListParagraph"/>
              <w:numPr>
                <w:ilvl w:val="0"/>
                <w:numId w:val="2"/>
              </w:numPr>
              <w:rPr>
                <w:rFonts w:cstheme="minorHAnsi"/>
              </w:rPr>
            </w:pPr>
            <w:r>
              <w:rPr>
                <w:rFonts w:ascii="Calibri" w:hAnsi="Calibri" w:eastAsia="Times New Roman" w:cs="Calibri"/>
                <w:color w:val="000000"/>
              </w:rPr>
              <w:t>Supervisory support</w:t>
            </w:r>
          </w:p>
        </w:tc>
        <w:tc>
          <w:tcPr>
            <w:tcW w:w="2435" w:type="dxa"/>
          </w:tcPr>
          <w:p w:rsidR="00061C5B" w:rsidP="00CC165E" w:rsidRDefault="00061C5B" w14:paraId="6E945B34" w14:textId="4E8D1F6A">
            <w:pPr>
              <w:rPr>
                <w:rFonts w:cstheme="minorHAnsi"/>
              </w:rPr>
            </w:pPr>
            <w:r>
              <w:t>Modified version of the Supervision subscale from the Comprehensive Organizational Health. Assessment (COHA; Potter et al., 2015)</w:t>
            </w:r>
          </w:p>
        </w:tc>
        <w:tc>
          <w:tcPr>
            <w:tcW w:w="1975" w:type="dxa"/>
          </w:tcPr>
          <w:p w:rsidR="00061C5B" w:rsidP="00CC165E" w:rsidRDefault="00061C5B" w14:paraId="16FB0100" w14:textId="77777777">
            <w:r>
              <w:t>Supervisor,</w:t>
            </w:r>
          </w:p>
          <w:p w:rsidR="00061C5B" w:rsidP="00CC165E" w:rsidRDefault="00061C5B" w14:paraId="4C7BBC59" w14:textId="36620829">
            <w:r>
              <w:t>Caseworker</w:t>
            </w:r>
          </w:p>
        </w:tc>
      </w:tr>
      <w:tr w:rsidR="00061C5B" w:rsidTr="008A2E04" w14:paraId="4671C348" w14:textId="77777777">
        <w:trPr>
          <w:jc w:val="center"/>
        </w:trPr>
        <w:tc>
          <w:tcPr>
            <w:tcW w:w="3325" w:type="dxa"/>
            <w:vMerge/>
            <w:shd w:val="clear" w:color="auto" w:fill="D9D9D9" w:themeFill="background1" w:themeFillShade="D9"/>
          </w:tcPr>
          <w:p w:rsidR="00061C5B" w:rsidP="00CC165E" w:rsidRDefault="00061C5B" w14:paraId="584D900E" w14:textId="77777777"/>
        </w:tc>
        <w:tc>
          <w:tcPr>
            <w:tcW w:w="5940" w:type="dxa"/>
          </w:tcPr>
          <w:p w:rsidRPr="00A337A7" w:rsidR="00061C5B" w:rsidP="00CC165E" w:rsidRDefault="00061C5B" w14:paraId="329C4F24" w14:textId="21025EC9">
            <w:pPr>
              <w:pStyle w:val="ListParagraph"/>
              <w:numPr>
                <w:ilvl w:val="0"/>
                <w:numId w:val="2"/>
              </w:numPr>
              <w:rPr>
                <w:rFonts w:eastAsia="Times New Roman" w:cstheme="minorHAnsi"/>
                <w:color w:val="000000"/>
              </w:rPr>
            </w:pPr>
            <w:r>
              <w:rPr>
                <w:rFonts w:cstheme="minorHAnsi"/>
              </w:rPr>
              <w:t xml:space="preserve">Psychological distress </w:t>
            </w:r>
          </w:p>
        </w:tc>
        <w:tc>
          <w:tcPr>
            <w:tcW w:w="2435" w:type="dxa"/>
          </w:tcPr>
          <w:p w:rsidRPr="00A337A7" w:rsidR="00061C5B" w:rsidP="00CC165E" w:rsidRDefault="00061C5B" w14:paraId="3194DAB1" w14:textId="3932E5DA">
            <w:pPr>
              <w:rPr>
                <w:rFonts w:cstheme="minorHAnsi"/>
              </w:rPr>
            </w:pPr>
            <w:r w:rsidRPr="00A337A7">
              <w:rPr>
                <w:rFonts w:cstheme="minorHAnsi"/>
              </w:rPr>
              <w:t>Kessler Psychological Distress Scale (K6</w:t>
            </w:r>
            <w:r>
              <w:rPr>
                <w:rFonts w:cstheme="minorHAnsi"/>
              </w:rPr>
              <w:t xml:space="preserve">; </w:t>
            </w:r>
            <w:r w:rsidRPr="00A337A7">
              <w:rPr>
                <w:rFonts w:cstheme="minorHAnsi"/>
              </w:rPr>
              <w:t>Kessler et al.</w:t>
            </w:r>
            <w:r>
              <w:rPr>
                <w:rFonts w:cstheme="minorHAnsi"/>
              </w:rPr>
              <w:t xml:space="preserve">, </w:t>
            </w:r>
            <w:r w:rsidRPr="00A337A7">
              <w:rPr>
                <w:rFonts w:cstheme="minorHAnsi"/>
              </w:rPr>
              <w:t>2003)</w:t>
            </w:r>
          </w:p>
        </w:tc>
        <w:tc>
          <w:tcPr>
            <w:tcW w:w="1975" w:type="dxa"/>
          </w:tcPr>
          <w:p w:rsidR="00061C5B" w:rsidP="00CC165E" w:rsidRDefault="00061C5B" w14:paraId="36967E23" w14:textId="70428AE7">
            <w:r>
              <w:t>Supervisor, Caseworker</w:t>
            </w:r>
          </w:p>
        </w:tc>
      </w:tr>
      <w:tr w:rsidR="00061C5B" w:rsidTr="008A2E04" w14:paraId="5221F411" w14:textId="77777777">
        <w:trPr>
          <w:jc w:val="center"/>
        </w:trPr>
        <w:tc>
          <w:tcPr>
            <w:tcW w:w="3325" w:type="dxa"/>
            <w:vMerge/>
            <w:shd w:val="clear" w:color="auto" w:fill="D9D9D9" w:themeFill="background1" w:themeFillShade="D9"/>
          </w:tcPr>
          <w:p w:rsidR="00061C5B" w:rsidP="00CC165E" w:rsidRDefault="00061C5B" w14:paraId="0844B6FA" w14:textId="77777777"/>
        </w:tc>
        <w:tc>
          <w:tcPr>
            <w:tcW w:w="5940" w:type="dxa"/>
          </w:tcPr>
          <w:p w:rsidRPr="00C53F3B" w:rsidR="00061C5B" w:rsidP="00CC165E" w:rsidRDefault="00061C5B" w14:paraId="4F2C4E84" w14:textId="1683B4AE">
            <w:pPr>
              <w:pStyle w:val="ListParagraph"/>
              <w:numPr>
                <w:ilvl w:val="0"/>
                <w:numId w:val="7"/>
              </w:numPr>
              <w:rPr>
                <w:rFonts w:ascii="Calibri" w:hAnsi="Calibri" w:eastAsia="Times New Roman" w:cs="Calibri"/>
                <w:color w:val="000000"/>
              </w:rPr>
            </w:pPr>
            <w:r>
              <w:rPr>
                <w:rFonts w:ascii="Calibri" w:hAnsi="Calibri" w:eastAsia="Times New Roman" w:cs="Calibri"/>
                <w:color w:val="000000"/>
              </w:rPr>
              <w:t>Secondary traumatic stress</w:t>
            </w:r>
          </w:p>
        </w:tc>
        <w:tc>
          <w:tcPr>
            <w:tcW w:w="2435" w:type="dxa"/>
          </w:tcPr>
          <w:p w:rsidR="00061C5B" w:rsidP="00CC165E" w:rsidRDefault="00061C5B" w14:paraId="71CCFE0C" w14:textId="67E1B627">
            <w:r>
              <w:rPr>
                <w:rFonts w:ascii="Calibri" w:hAnsi="Calibri" w:eastAsia="Times New Roman" w:cs="Calibri"/>
                <w:color w:val="000000"/>
              </w:rPr>
              <w:t xml:space="preserve">Secondary Traumatic Stress Scale (Bride </w:t>
            </w:r>
            <w:r>
              <w:t>et al., 2004)</w:t>
            </w:r>
          </w:p>
        </w:tc>
        <w:tc>
          <w:tcPr>
            <w:tcW w:w="1975" w:type="dxa"/>
          </w:tcPr>
          <w:p w:rsidR="00061C5B" w:rsidP="00CC165E" w:rsidRDefault="00061C5B" w14:paraId="603AFDA8" w14:textId="1B141E94">
            <w:r>
              <w:t>Caseworker</w:t>
            </w:r>
          </w:p>
        </w:tc>
      </w:tr>
      <w:tr w:rsidR="00061C5B" w:rsidTr="008A2E04" w14:paraId="5F78597E" w14:textId="77777777">
        <w:trPr>
          <w:jc w:val="center"/>
        </w:trPr>
        <w:tc>
          <w:tcPr>
            <w:tcW w:w="3325" w:type="dxa"/>
            <w:vMerge/>
            <w:shd w:val="clear" w:color="auto" w:fill="D9D9D9" w:themeFill="background1" w:themeFillShade="D9"/>
          </w:tcPr>
          <w:p w:rsidR="00061C5B" w:rsidP="00CC165E" w:rsidRDefault="00061C5B" w14:paraId="4E1FB56D" w14:textId="77777777"/>
        </w:tc>
        <w:tc>
          <w:tcPr>
            <w:tcW w:w="5940" w:type="dxa"/>
          </w:tcPr>
          <w:p w:rsidR="00061C5B" w:rsidP="00CC165E" w:rsidRDefault="00061C5B" w14:paraId="317FE307" w14:textId="776711F6">
            <w:pPr>
              <w:pStyle w:val="ListParagraph"/>
              <w:numPr>
                <w:ilvl w:val="0"/>
                <w:numId w:val="7"/>
              </w:numPr>
              <w:rPr>
                <w:rFonts w:ascii="Calibri" w:hAnsi="Calibri" w:eastAsia="Times New Roman" w:cs="Calibri"/>
                <w:color w:val="000000"/>
              </w:rPr>
            </w:pPr>
            <w:r>
              <w:rPr>
                <w:rFonts w:ascii="Calibri" w:hAnsi="Calibri" w:eastAsia="Times New Roman" w:cs="Calibri"/>
                <w:color w:val="000000"/>
              </w:rPr>
              <w:t>Organizational culture and climate</w:t>
            </w:r>
          </w:p>
        </w:tc>
        <w:tc>
          <w:tcPr>
            <w:tcW w:w="2435" w:type="dxa"/>
          </w:tcPr>
          <w:p w:rsidR="00061C5B" w:rsidP="00CC165E" w:rsidRDefault="00061C5B" w14:paraId="12354183" w14:textId="063E5571">
            <w:r>
              <w:rPr>
                <w:rFonts w:ascii="Calibri" w:hAnsi="Calibri" w:eastAsia="Times New Roman" w:cs="Calibri"/>
                <w:color w:val="000000"/>
              </w:rPr>
              <w:t xml:space="preserve">Organizational Social Context (OSC; </w:t>
            </w:r>
            <w:r>
              <w:t>Glisson et al., 2006)</w:t>
            </w:r>
          </w:p>
        </w:tc>
        <w:tc>
          <w:tcPr>
            <w:tcW w:w="1975" w:type="dxa"/>
          </w:tcPr>
          <w:p w:rsidR="00061C5B" w:rsidP="00CC165E" w:rsidRDefault="00061C5B" w14:paraId="201EFA63" w14:textId="0F91E259">
            <w:r>
              <w:t>Caseworker</w:t>
            </w:r>
          </w:p>
        </w:tc>
      </w:tr>
      <w:tr w:rsidR="00061C5B" w:rsidTr="008A2E04" w14:paraId="12C79FC2" w14:textId="77777777">
        <w:trPr>
          <w:jc w:val="center"/>
        </w:trPr>
        <w:tc>
          <w:tcPr>
            <w:tcW w:w="3325" w:type="dxa"/>
            <w:vMerge/>
            <w:shd w:val="clear" w:color="auto" w:fill="D9D9D9" w:themeFill="background1" w:themeFillShade="D9"/>
          </w:tcPr>
          <w:p w:rsidR="00061C5B" w:rsidP="00CC165E" w:rsidRDefault="00061C5B" w14:paraId="363241DE" w14:textId="77777777"/>
        </w:tc>
        <w:tc>
          <w:tcPr>
            <w:tcW w:w="5940" w:type="dxa"/>
          </w:tcPr>
          <w:p w:rsidR="00061C5B" w:rsidP="00CC165E" w:rsidRDefault="005A2B4A" w14:paraId="4115A4C9" w14:textId="4164064F">
            <w:pPr>
              <w:pStyle w:val="ListParagraph"/>
              <w:numPr>
                <w:ilvl w:val="0"/>
                <w:numId w:val="7"/>
              </w:numPr>
              <w:rPr>
                <w:rFonts w:ascii="Calibri" w:hAnsi="Calibri" w:eastAsia="Times New Roman" w:cs="Calibri"/>
                <w:color w:val="000000"/>
              </w:rPr>
            </w:pPr>
            <w:r>
              <w:rPr>
                <w:rFonts w:ascii="Calibri" w:hAnsi="Calibri" w:eastAsia="Times New Roman" w:cs="Calibri"/>
                <w:color w:val="000000"/>
              </w:rPr>
              <w:t xml:space="preserve">Potential </w:t>
            </w:r>
            <w:r w:rsidR="00061C5B">
              <w:rPr>
                <w:rFonts w:ascii="Calibri" w:hAnsi="Calibri" w:eastAsia="Times New Roman" w:cs="Calibri"/>
                <w:color w:val="000000"/>
              </w:rPr>
              <w:t xml:space="preserve">Impact of the COVID-19 pandemic on policies and practice </w:t>
            </w:r>
          </w:p>
        </w:tc>
        <w:tc>
          <w:tcPr>
            <w:tcW w:w="2435" w:type="dxa"/>
          </w:tcPr>
          <w:p w:rsidR="00061C5B" w:rsidP="00CC165E" w:rsidRDefault="00061C5B" w14:paraId="765F8344" w14:textId="77D4AD5D">
            <w:pPr>
              <w:rPr>
                <w:rFonts w:ascii="Calibri" w:hAnsi="Calibri" w:eastAsia="Times New Roman" w:cs="Calibri"/>
                <w:color w:val="000000"/>
              </w:rPr>
            </w:pPr>
            <w:r>
              <w:t>Project developed items</w:t>
            </w:r>
          </w:p>
        </w:tc>
        <w:tc>
          <w:tcPr>
            <w:tcW w:w="1975" w:type="dxa"/>
          </w:tcPr>
          <w:p w:rsidR="00061C5B" w:rsidP="00CC165E" w:rsidRDefault="00061C5B" w14:paraId="493BB626" w14:textId="6A1D0106">
            <w:r>
              <w:t xml:space="preserve">Agency Director, Supervisor, </w:t>
            </w:r>
            <w:r w:rsidR="00307820">
              <w:t xml:space="preserve">and </w:t>
            </w:r>
            <w:r>
              <w:t>Caseworker</w:t>
            </w:r>
          </w:p>
        </w:tc>
      </w:tr>
    </w:tbl>
    <w:p w:rsidR="009000B1" w:rsidP="00780E25" w:rsidRDefault="009000B1" w14:paraId="61785CE0" w14:textId="0EDDC948"/>
    <w:p w:rsidR="00145C3E" w:rsidRDefault="009000B1" w14:paraId="23711B9A" w14:textId="77777777">
      <w:pPr>
        <w:sectPr w:rsidR="00145C3E" w:rsidSect="00686E6B">
          <w:footerReference w:type="default" r:id="rId7"/>
          <w:pgSz w:w="15840" w:h="12240" w:orient="landscape"/>
          <w:pgMar w:top="1440" w:right="1440" w:bottom="1440" w:left="1440" w:header="720" w:footer="720" w:gutter="0"/>
          <w:cols w:space="720"/>
          <w:docGrid w:linePitch="360"/>
        </w:sectPr>
      </w:pPr>
      <w:r>
        <w:br w:type="page"/>
      </w:r>
    </w:p>
    <w:p w:rsidR="0048650E" w:rsidP="009000B1" w:rsidRDefault="009000B1" w14:paraId="14A81296" w14:textId="7BF9B1A7">
      <w:pPr>
        <w:jc w:val="center"/>
        <w:rPr>
          <w:b/>
          <w:bCs/>
        </w:rPr>
      </w:pPr>
      <w:r w:rsidRPr="009000B1">
        <w:rPr>
          <w:b/>
          <w:bCs/>
        </w:rPr>
        <w:lastRenderedPageBreak/>
        <w:t>References</w:t>
      </w:r>
    </w:p>
    <w:p w:rsidR="009000B1" w:rsidP="009000B1" w:rsidRDefault="009000B1" w14:paraId="3521518C" w14:textId="5A4247B1">
      <w:pPr>
        <w:rPr>
          <w:b/>
          <w:bCs/>
        </w:rPr>
      </w:pPr>
    </w:p>
    <w:p w:rsidRPr="006D2F54" w:rsidR="009000B1" w:rsidP="00CA203A" w:rsidRDefault="009000B1" w14:paraId="17E960AC" w14:textId="31076AB3">
      <w:pPr>
        <w:pStyle w:val="CommentText"/>
        <w:spacing w:after="0"/>
        <w:rPr>
          <w:sz w:val="22"/>
          <w:szCs w:val="22"/>
        </w:rPr>
      </w:pPr>
      <w:r w:rsidRPr="006D2F54">
        <w:rPr>
          <w:sz w:val="22"/>
          <w:szCs w:val="22"/>
        </w:rPr>
        <w:t xml:space="preserve">Bride, B. E., Robinson, M. M., Yegidis, B., &amp; Figley, C. R. (2004). Development and </w:t>
      </w:r>
      <w:r w:rsidRPr="006D2F54" w:rsidR="006D2F54">
        <w:rPr>
          <w:sz w:val="22"/>
          <w:szCs w:val="22"/>
        </w:rPr>
        <w:t>v</w:t>
      </w:r>
      <w:r w:rsidRPr="006D2F54">
        <w:rPr>
          <w:sz w:val="22"/>
          <w:szCs w:val="22"/>
        </w:rPr>
        <w:t xml:space="preserve">alidation of the Secondary Traumatic Stress Scale. </w:t>
      </w:r>
      <w:r w:rsidRPr="006D2F54">
        <w:rPr>
          <w:i/>
          <w:iCs/>
          <w:sz w:val="22"/>
          <w:szCs w:val="22"/>
        </w:rPr>
        <w:t>Research on Social Work Practice, 14</w:t>
      </w:r>
      <w:r w:rsidRPr="006D2F54">
        <w:rPr>
          <w:sz w:val="22"/>
          <w:szCs w:val="22"/>
        </w:rPr>
        <w:t>(1), 27-35.</w:t>
      </w:r>
    </w:p>
    <w:p w:rsidRPr="006D2F54" w:rsidR="00303984" w:rsidP="00303984" w:rsidRDefault="00303984" w14:paraId="3079B089" w14:textId="77777777">
      <w:pPr>
        <w:spacing w:after="0" w:line="240" w:lineRule="auto"/>
        <w:rPr>
          <w:rStyle w:val="reference-text"/>
          <w:lang w:val="en"/>
        </w:rPr>
      </w:pPr>
    </w:p>
    <w:p w:rsidRPr="006D2F54" w:rsidR="00303984" w:rsidP="00303984" w:rsidRDefault="00303984" w14:paraId="1DAFDE4F" w14:textId="29CE4F48">
      <w:pPr>
        <w:spacing w:after="0" w:line="240" w:lineRule="auto"/>
        <w:rPr>
          <w:rFonts w:cstheme="minorHAnsi"/>
        </w:rPr>
      </w:pPr>
      <w:r w:rsidRPr="006D2F54">
        <w:rPr>
          <w:rFonts w:cstheme="minorHAnsi"/>
        </w:rPr>
        <w:t>Dallner, M, Elo, A., Gamberale, F., Hottinen, V., Knardahl, S., Lindstøm, K., Skogstad, A., Ørhede, E. (2000). Validation of the General Nordic Questionna</w:t>
      </w:r>
      <w:r w:rsidRPr="006D2F54" w:rsidR="005920AD">
        <w:rPr>
          <w:rFonts w:cstheme="minorHAnsi"/>
        </w:rPr>
        <w:t>ir</w:t>
      </w:r>
      <w:r w:rsidRPr="006D2F54">
        <w:rPr>
          <w:rFonts w:cstheme="minorHAnsi"/>
        </w:rPr>
        <w:t xml:space="preserve">e (QPSNordic) for Psychological and Social Factors at Work. </w:t>
      </w:r>
      <w:r w:rsidRPr="006D2F54" w:rsidR="005920AD">
        <w:rPr>
          <w:rFonts w:cstheme="minorHAnsi"/>
          <w:i/>
          <w:iCs/>
        </w:rPr>
        <w:t>Nordic Council of Ministers, 12</w:t>
      </w:r>
      <w:r w:rsidRPr="006D2F54" w:rsidR="005920AD">
        <w:rPr>
          <w:rFonts w:cstheme="minorHAnsi"/>
        </w:rPr>
        <w:t>.</w:t>
      </w:r>
    </w:p>
    <w:p w:rsidRPr="006D2F54" w:rsidR="00303984" w:rsidP="00303984" w:rsidRDefault="00303984" w14:paraId="7EF043BA" w14:textId="77777777">
      <w:pPr>
        <w:pStyle w:val="CommentText"/>
        <w:spacing w:after="0"/>
        <w:rPr>
          <w:sz w:val="22"/>
          <w:szCs w:val="22"/>
        </w:rPr>
      </w:pPr>
    </w:p>
    <w:p w:rsidRPr="006D2F54" w:rsidR="00CA203A" w:rsidP="006D2F54" w:rsidRDefault="00CA203A" w14:paraId="76BACB3E" w14:textId="25F625BD">
      <w:pPr>
        <w:pStyle w:val="Heading1"/>
        <w:shd w:val="clear" w:color="auto" w:fill="FFFFFF"/>
        <w:spacing w:before="0" w:beforeAutospacing="0" w:after="225" w:afterAutospacing="0"/>
        <w:rPr>
          <w:rFonts w:cstheme="minorHAnsi"/>
        </w:rPr>
      </w:pPr>
      <w:r w:rsidRPr="006D2F54">
        <w:rPr>
          <w:rFonts w:asciiTheme="minorHAnsi" w:hAnsiTheme="minorHAnsi" w:cstheme="minorHAnsi"/>
          <w:b w:val="0"/>
          <w:bCs w:val="0"/>
          <w:sz w:val="22"/>
          <w:szCs w:val="22"/>
        </w:rPr>
        <w:t xml:space="preserve">Glisson, C., </w:t>
      </w:r>
      <w:r w:rsidRPr="006D2F54" w:rsidR="006D2F54">
        <w:rPr>
          <w:rFonts w:asciiTheme="minorHAnsi" w:hAnsiTheme="minorHAnsi" w:cstheme="minorHAnsi"/>
          <w:b w:val="0"/>
          <w:bCs w:val="0"/>
          <w:sz w:val="22"/>
          <w:szCs w:val="22"/>
        </w:rPr>
        <w:t>Landsverk, J., Schoenwald, S., Kelleher, K., Hoagwood, K.E., Mayberg, S., Green, P., &amp; Research Network on Youth Mental Health.  (2008).  Assessing the organizational social context (OSC) of mental health services: Implications for research and practice.</w:t>
      </w:r>
      <w:r w:rsidRPr="006D2F54" w:rsidR="006D2F54">
        <w:rPr>
          <w:rFonts w:asciiTheme="minorHAnsi" w:hAnsiTheme="minorHAnsi" w:eastAsiaTheme="minorHAnsi" w:cstheme="minorHAnsi"/>
          <w:b w:val="0"/>
          <w:bCs w:val="0"/>
          <w:kern w:val="0"/>
          <w:sz w:val="22"/>
          <w:szCs w:val="22"/>
        </w:rPr>
        <w:t xml:space="preserve"> </w:t>
      </w:r>
      <w:r w:rsidRPr="006D2F54" w:rsidR="006D2F54">
        <w:rPr>
          <w:rFonts w:asciiTheme="minorHAnsi" w:hAnsiTheme="minorHAnsi" w:cstheme="minorHAnsi"/>
          <w:b w:val="0"/>
          <w:bCs w:val="0"/>
          <w:i/>
          <w:iCs/>
          <w:sz w:val="22"/>
          <w:szCs w:val="22"/>
        </w:rPr>
        <w:t>Administration and Policy in Mental Health and Mental Health Services Research, 35(</w:t>
      </w:r>
      <w:r w:rsidRPr="006D2F54" w:rsidR="006D2F54">
        <w:rPr>
          <w:rFonts w:asciiTheme="minorHAnsi" w:hAnsiTheme="minorHAnsi" w:cstheme="minorHAnsi"/>
          <w:b w:val="0"/>
          <w:bCs w:val="0"/>
          <w:sz w:val="22"/>
          <w:szCs w:val="22"/>
        </w:rPr>
        <w:t xml:space="preserve">1-2), 98-113. </w:t>
      </w:r>
    </w:p>
    <w:p w:rsidRPr="006D2F54" w:rsidR="009000B1" w:rsidP="005920AD" w:rsidRDefault="004C2D24" w14:paraId="3BC5375B" w14:textId="1889F79E">
      <w:pPr>
        <w:spacing w:after="0" w:line="240" w:lineRule="auto"/>
        <w:rPr>
          <w:rStyle w:val="reference-text"/>
          <w:lang w:val="en"/>
        </w:rPr>
      </w:pPr>
      <w:r w:rsidRPr="006D2F54">
        <w:rPr>
          <w:rStyle w:val="reference-text"/>
          <w:lang w:val="en"/>
        </w:rPr>
        <w:t>Graen, G. B.</w:t>
      </w:r>
      <w:r w:rsidRPr="006D2F54" w:rsidR="003A1CB7">
        <w:rPr>
          <w:rStyle w:val="reference-text"/>
          <w:lang w:val="en"/>
        </w:rPr>
        <w:t>,</w:t>
      </w:r>
      <w:r w:rsidRPr="006D2F54">
        <w:rPr>
          <w:rStyle w:val="reference-text"/>
          <w:lang w:val="en"/>
        </w:rPr>
        <w:t xml:space="preserve"> Uhl-Bien, M. (1995). The Relationship-based approach to leadership: Development of LMX theory of leadership over 25 years: Applying a multi-level, multi-domain perspective. </w:t>
      </w:r>
      <w:r w:rsidRPr="006D2F54">
        <w:rPr>
          <w:rStyle w:val="reference-text"/>
          <w:i/>
          <w:iCs/>
          <w:lang w:val="en"/>
        </w:rPr>
        <w:t>Leadership Quarterly</w:t>
      </w:r>
      <w:r w:rsidRPr="006D2F54" w:rsidR="003A1CB7">
        <w:rPr>
          <w:rStyle w:val="reference-text"/>
          <w:i/>
          <w:iCs/>
          <w:lang w:val="en"/>
        </w:rPr>
        <w:t>,</w:t>
      </w:r>
      <w:r w:rsidRPr="006D2F54">
        <w:rPr>
          <w:rStyle w:val="reference-text"/>
          <w:i/>
          <w:iCs/>
          <w:lang w:val="en"/>
        </w:rPr>
        <w:t xml:space="preserve"> 6</w:t>
      </w:r>
      <w:r w:rsidRPr="006D2F54" w:rsidR="006D2F54">
        <w:rPr>
          <w:rStyle w:val="reference-text"/>
          <w:lang w:val="en"/>
        </w:rPr>
        <w:t>(2), 219-247.</w:t>
      </w:r>
    </w:p>
    <w:p w:rsidRPr="006D2F54" w:rsidR="00303984" w:rsidP="00303984" w:rsidRDefault="00303984" w14:paraId="1F3A1576" w14:textId="5E226F49">
      <w:pPr>
        <w:spacing w:after="0" w:line="240" w:lineRule="auto"/>
        <w:rPr>
          <w:rStyle w:val="reference-text"/>
          <w:lang w:val="en"/>
        </w:rPr>
      </w:pPr>
    </w:p>
    <w:p w:rsidRPr="006D2F54" w:rsidR="005920AD" w:rsidP="00303984" w:rsidRDefault="00CA203A" w14:paraId="7D3A35C1" w14:textId="07BD72DB">
      <w:pPr>
        <w:spacing w:after="0" w:line="240" w:lineRule="auto"/>
        <w:rPr>
          <w:rStyle w:val="reference-text"/>
          <w:lang w:val="en"/>
        </w:rPr>
      </w:pPr>
      <w:r w:rsidRPr="006D2F54">
        <w:rPr>
          <w:rFonts w:cstheme="minorHAnsi"/>
        </w:rPr>
        <w:t>Kessler‚ R.C.‚ Barker‚ P.R.‚ Colpe‚ L.J.‚ Epstein‚ J.F.‚ Gfroerer‚ J.C.‚ Hiripi‚ E.‚ Howes‚ M.J‚ Normand‚ S-L.T.‚ Manderscheid‚ R.W.‚ Walters‚ E.E.‚ Zaslavsky‚ A.M. (2003). Screening for serious mental illness in th</w:t>
      </w:r>
      <w:r w:rsidRPr="006D2F54" w:rsidR="006D2F54">
        <w:rPr>
          <w:rFonts w:cstheme="minorHAnsi"/>
        </w:rPr>
        <w:t xml:space="preserve">e general population.  </w:t>
      </w:r>
      <w:r w:rsidRPr="006D2F54" w:rsidR="006D2F54">
        <w:rPr>
          <w:rFonts w:cstheme="minorHAnsi"/>
          <w:i/>
          <w:iCs/>
        </w:rPr>
        <w:t>Archives of General Psychiatr</w:t>
      </w:r>
      <w:r w:rsidRPr="006D2F54">
        <w:rPr>
          <w:rFonts w:cstheme="minorHAnsi"/>
          <w:i/>
          <w:iCs/>
        </w:rPr>
        <w:t>y</w:t>
      </w:r>
      <w:r w:rsidRPr="006D2F54" w:rsidR="006D2F54">
        <w:rPr>
          <w:rFonts w:cstheme="minorHAnsi"/>
          <w:i/>
          <w:iCs/>
        </w:rPr>
        <w:t xml:space="preserve">, </w:t>
      </w:r>
      <w:r w:rsidRPr="006D2F54">
        <w:rPr>
          <w:rFonts w:cstheme="minorHAnsi"/>
          <w:i/>
          <w:iCs/>
        </w:rPr>
        <w:t>60</w:t>
      </w:r>
      <w:r w:rsidRPr="006D2F54">
        <w:rPr>
          <w:rFonts w:cstheme="minorHAnsi"/>
        </w:rPr>
        <w:t>(2</w:t>
      </w:r>
      <w:r w:rsidRPr="006D2F54" w:rsidR="006D2F54">
        <w:rPr>
          <w:rFonts w:cstheme="minorHAnsi"/>
        </w:rPr>
        <w:t>),</w:t>
      </w:r>
      <w:r w:rsidRPr="006D2F54">
        <w:rPr>
          <w:rFonts w:cstheme="minorHAnsi"/>
        </w:rPr>
        <w:t xml:space="preserve"> 184-189.</w:t>
      </w:r>
    </w:p>
    <w:p w:rsidRPr="006D2F54" w:rsidR="00CA203A" w:rsidP="00303984" w:rsidRDefault="00CA203A" w14:paraId="32CD3C5B" w14:textId="77777777">
      <w:pPr>
        <w:spacing w:after="0" w:line="240" w:lineRule="auto"/>
        <w:rPr>
          <w:rStyle w:val="reference-text"/>
          <w:lang w:val="en"/>
        </w:rPr>
      </w:pPr>
    </w:p>
    <w:p w:rsidRPr="006D2F54" w:rsidR="005920AD" w:rsidP="005920AD" w:rsidRDefault="00303984" w14:paraId="6D17B892" w14:textId="3DD46F1F">
      <w:pPr>
        <w:spacing w:after="0" w:line="240" w:lineRule="auto"/>
        <w:rPr>
          <w:rFonts w:cstheme="minorHAnsi"/>
        </w:rPr>
      </w:pPr>
      <w:r w:rsidRPr="006D2F54">
        <w:rPr>
          <w:rFonts w:cstheme="minorHAnsi"/>
        </w:rPr>
        <w:t>Kristensen, S., Borritz, M., Villadsen, E., Christensen, K. (2005). The Copenhagen Burnout Inventory: A new tool for the assessment of burnout.</w:t>
      </w:r>
      <w:r w:rsidRPr="006D2F54" w:rsidR="005920AD">
        <w:rPr>
          <w:rFonts w:cstheme="minorHAnsi"/>
        </w:rPr>
        <w:t xml:space="preserve"> </w:t>
      </w:r>
      <w:r w:rsidRPr="006D2F54" w:rsidR="005920AD">
        <w:rPr>
          <w:rFonts w:cstheme="minorHAnsi"/>
          <w:i/>
          <w:iCs/>
        </w:rPr>
        <w:t>Work &amp; Stress, 19</w:t>
      </w:r>
      <w:r w:rsidRPr="006D2F54" w:rsidR="005920AD">
        <w:rPr>
          <w:rFonts w:cstheme="minorHAnsi"/>
        </w:rPr>
        <w:t>, 192-207.</w:t>
      </w:r>
    </w:p>
    <w:p w:rsidRPr="006D2F54" w:rsidR="00303984" w:rsidP="00303984" w:rsidRDefault="00303984" w14:paraId="4719BE40" w14:textId="77777777">
      <w:pPr>
        <w:spacing w:after="0" w:line="240" w:lineRule="auto"/>
        <w:rPr>
          <w:rStyle w:val="reference-text"/>
          <w:lang w:val="en"/>
        </w:rPr>
      </w:pPr>
    </w:p>
    <w:p w:rsidRPr="006D2F54" w:rsidR="003A1CB7" w:rsidP="00CA203A" w:rsidRDefault="003A1CB7" w14:paraId="372BB17D" w14:textId="337C737C">
      <w:pPr>
        <w:spacing w:after="0" w:line="240" w:lineRule="auto"/>
        <w:rPr>
          <w:rStyle w:val="reference-text"/>
          <w:lang w:val="en"/>
        </w:rPr>
      </w:pPr>
      <w:r w:rsidRPr="006D2F54">
        <w:rPr>
          <w:rStyle w:val="reference-text"/>
          <w:lang w:val="en"/>
        </w:rPr>
        <w:t xml:space="preserve">Potter, C.C., Leake, R., Longworth-Reed, L., Altschul, I., Rienks, S. (2016). Measuring </w:t>
      </w:r>
      <w:r w:rsidR="006D2F54">
        <w:rPr>
          <w:rStyle w:val="reference-text"/>
          <w:lang w:val="en"/>
        </w:rPr>
        <w:t>o</w:t>
      </w:r>
      <w:r w:rsidRPr="006D2F54">
        <w:rPr>
          <w:rStyle w:val="reference-text"/>
          <w:lang w:val="en"/>
        </w:rPr>
        <w:t xml:space="preserve">rganization </w:t>
      </w:r>
      <w:r w:rsidR="006D2F54">
        <w:rPr>
          <w:rStyle w:val="reference-text"/>
          <w:lang w:val="en"/>
        </w:rPr>
        <w:t>h</w:t>
      </w:r>
      <w:r w:rsidRPr="006D2F54">
        <w:rPr>
          <w:rStyle w:val="reference-text"/>
          <w:lang w:val="en"/>
        </w:rPr>
        <w:t xml:space="preserve">ealth in </w:t>
      </w:r>
      <w:r w:rsidR="006D2F54">
        <w:rPr>
          <w:rStyle w:val="reference-text"/>
          <w:lang w:val="en"/>
        </w:rPr>
        <w:t>c</w:t>
      </w:r>
      <w:r w:rsidRPr="006D2F54">
        <w:rPr>
          <w:rStyle w:val="reference-text"/>
          <w:lang w:val="en"/>
        </w:rPr>
        <w:t xml:space="preserve">hild </w:t>
      </w:r>
      <w:r w:rsidR="006D2F54">
        <w:rPr>
          <w:rStyle w:val="reference-text"/>
          <w:lang w:val="en"/>
        </w:rPr>
        <w:t>w</w:t>
      </w:r>
      <w:r w:rsidRPr="006D2F54">
        <w:rPr>
          <w:rStyle w:val="reference-text"/>
          <w:lang w:val="en"/>
        </w:rPr>
        <w:t xml:space="preserve">elfare </w:t>
      </w:r>
      <w:r w:rsidR="006D2F54">
        <w:rPr>
          <w:rStyle w:val="reference-text"/>
          <w:lang w:val="en"/>
        </w:rPr>
        <w:t>a</w:t>
      </w:r>
      <w:r w:rsidRPr="006D2F54">
        <w:rPr>
          <w:rStyle w:val="reference-text"/>
          <w:lang w:val="en"/>
        </w:rPr>
        <w:t xml:space="preserve">gencies. </w:t>
      </w:r>
      <w:r w:rsidRPr="006D2F54">
        <w:rPr>
          <w:rStyle w:val="reference-text"/>
          <w:i/>
          <w:iCs/>
          <w:lang w:val="en"/>
        </w:rPr>
        <w:t>Children and Youth Services Review, 61</w:t>
      </w:r>
      <w:r w:rsidRPr="006D2F54">
        <w:rPr>
          <w:rStyle w:val="reference-text"/>
          <w:lang w:val="en"/>
        </w:rPr>
        <w:t xml:space="preserve">, 31-39. </w:t>
      </w:r>
    </w:p>
    <w:p w:rsidRPr="006D2F54" w:rsidR="003A1CB7" w:rsidP="00CA203A" w:rsidRDefault="003A1CB7" w14:paraId="4882F918" w14:textId="77777777">
      <w:pPr>
        <w:spacing w:after="0" w:line="240" w:lineRule="auto"/>
        <w:rPr>
          <w:b/>
          <w:bCs/>
        </w:rPr>
      </w:pPr>
    </w:p>
    <w:sectPr w:rsidRPr="006D2F54" w:rsidR="003A1CB7" w:rsidSect="00145C3E">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7BEA5" w16cex:dateUtc="2020-05-14T17:57:00Z"/>
  <w16cex:commentExtensible w16cex:durableId="2288A45D" w16cex:dateUtc="2020-06-08T16: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55D2DE6" w16cid:durableId="2267BCA5"/>
  <w16cid:commentId w16cid:paraId="723A4A89" w16cid:durableId="2267BEA5"/>
  <w16cid:commentId w16cid:paraId="40CDCE74" w16cid:durableId="2288A45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5DADAA" w14:textId="77777777" w:rsidR="006007E0" w:rsidRDefault="006007E0">
      <w:pPr>
        <w:spacing w:after="0" w:line="240" w:lineRule="auto"/>
      </w:pPr>
      <w:r>
        <w:separator/>
      </w:r>
    </w:p>
  </w:endnote>
  <w:endnote w:type="continuationSeparator" w:id="0">
    <w:p w14:paraId="570BFFB5" w14:textId="77777777" w:rsidR="006007E0" w:rsidRDefault="00600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vTT5235d5a9">
    <w:panose1 w:val="00000000000000000000"/>
    <w:charset w:val="00"/>
    <w:family w:val="roman"/>
    <w:notTrueType/>
    <w:pitch w:val="default"/>
    <w:sig w:usb0="00000003" w:usb1="00000000" w:usb2="00000000" w:usb3="00000000" w:csb0="00000001" w:csb1="00000000"/>
  </w:font>
  <w:font w:name="AdvTT5235d5a9+20">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6794170"/>
      <w:docPartObj>
        <w:docPartGallery w:val="Page Numbers (Bottom of Page)"/>
        <w:docPartUnique/>
      </w:docPartObj>
    </w:sdtPr>
    <w:sdtEndPr>
      <w:rPr>
        <w:noProof/>
      </w:rPr>
    </w:sdtEndPr>
    <w:sdtContent>
      <w:p w14:paraId="4A05C421" w14:textId="109C0658" w:rsidR="00FA436E" w:rsidRDefault="00686E6B">
        <w:pPr>
          <w:pStyle w:val="Footer"/>
          <w:jc w:val="right"/>
        </w:pPr>
        <w:r>
          <w:fldChar w:fldCharType="begin"/>
        </w:r>
        <w:r>
          <w:instrText xml:space="preserve"> PAGE   \* MERGEFORMAT </w:instrText>
        </w:r>
        <w:r>
          <w:fldChar w:fldCharType="separate"/>
        </w:r>
        <w:r w:rsidR="003F0922">
          <w:rPr>
            <w:noProof/>
          </w:rPr>
          <w:t>1</w:t>
        </w:r>
        <w:r>
          <w:rPr>
            <w:noProof/>
          </w:rPr>
          <w:fldChar w:fldCharType="end"/>
        </w:r>
      </w:p>
    </w:sdtContent>
  </w:sdt>
  <w:p w14:paraId="5A41F1F7" w14:textId="77777777" w:rsidR="00FA436E" w:rsidRDefault="006007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85E864" w14:textId="77777777" w:rsidR="006007E0" w:rsidRDefault="006007E0">
      <w:pPr>
        <w:spacing w:after="0" w:line="240" w:lineRule="auto"/>
      </w:pPr>
      <w:r>
        <w:separator/>
      </w:r>
    </w:p>
  </w:footnote>
  <w:footnote w:type="continuationSeparator" w:id="0">
    <w:p w14:paraId="65AA1170" w14:textId="77777777" w:rsidR="006007E0" w:rsidRDefault="006007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A2B75"/>
    <w:multiLevelType w:val="hybridMultilevel"/>
    <w:tmpl w:val="D17E86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30246B3"/>
    <w:multiLevelType w:val="hybridMultilevel"/>
    <w:tmpl w:val="104C9C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9C52F5F"/>
    <w:multiLevelType w:val="hybridMultilevel"/>
    <w:tmpl w:val="BB925B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35D2197"/>
    <w:multiLevelType w:val="hybridMultilevel"/>
    <w:tmpl w:val="EDFEC39E"/>
    <w:lvl w:ilvl="0" w:tplc="04090001">
      <w:start w:val="1"/>
      <w:numFmt w:val="bullet"/>
      <w:lvlText w:val=""/>
      <w:lvlJc w:val="left"/>
      <w:pPr>
        <w:tabs>
          <w:tab w:val="num" w:pos="450"/>
        </w:tabs>
        <w:ind w:left="450" w:hanging="360"/>
      </w:pPr>
      <w:rPr>
        <w:rFonts w:ascii="Symbol" w:hAnsi="Symbol" w:hint="default"/>
      </w:rPr>
    </w:lvl>
    <w:lvl w:ilvl="1" w:tplc="04090003">
      <w:start w:val="1"/>
      <w:numFmt w:val="bullet"/>
      <w:lvlText w:val="o"/>
      <w:lvlJc w:val="left"/>
      <w:pPr>
        <w:tabs>
          <w:tab w:val="num" w:pos="1170"/>
        </w:tabs>
        <w:ind w:left="1170" w:hanging="360"/>
      </w:pPr>
      <w:rPr>
        <w:rFonts w:ascii="Courier New" w:hAnsi="Courier New" w:cs="Courier New" w:hint="default"/>
      </w:rPr>
    </w:lvl>
    <w:lvl w:ilvl="2" w:tplc="04090005">
      <w:start w:val="1"/>
      <w:numFmt w:val="bullet"/>
      <w:lvlText w:val=""/>
      <w:lvlJc w:val="left"/>
      <w:pPr>
        <w:tabs>
          <w:tab w:val="num" w:pos="1890"/>
        </w:tabs>
        <w:ind w:left="1890" w:hanging="360"/>
      </w:pPr>
      <w:rPr>
        <w:rFonts w:ascii="Wingdings" w:hAnsi="Wingdings" w:hint="default"/>
      </w:rPr>
    </w:lvl>
    <w:lvl w:ilvl="3" w:tplc="04090001">
      <w:start w:val="1"/>
      <w:numFmt w:val="bullet"/>
      <w:lvlText w:val=""/>
      <w:lvlJc w:val="left"/>
      <w:pPr>
        <w:tabs>
          <w:tab w:val="num" w:pos="2610"/>
        </w:tabs>
        <w:ind w:left="2610" w:hanging="360"/>
      </w:pPr>
      <w:rPr>
        <w:rFonts w:ascii="Symbol" w:hAnsi="Symbol" w:hint="default"/>
      </w:rPr>
    </w:lvl>
    <w:lvl w:ilvl="4" w:tplc="04090003">
      <w:start w:val="1"/>
      <w:numFmt w:val="bullet"/>
      <w:lvlText w:val="o"/>
      <w:lvlJc w:val="left"/>
      <w:pPr>
        <w:tabs>
          <w:tab w:val="num" w:pos="3330"/>
        </w:tabs>
        <w:ind w:left="3330" w:hanging="360"/>
      </w:pPr>
      <w:rPr>
        <w:rFonts w:ascii="Courier New" w:hAnsi="Courier New" w:cs="Courier New" w:hint="default"/>
      </w:rPr>
    </w:lvl>
    <w:lvl w:ilvl="5" w:tplc="04090005">
      <w:start w:val="1"/>
      <w:numFmt w:val="bullet"/>
      <w:lvlText w:val=""/>
      <w:lvlJc w:val="left"/>
      <w:pPr>
        <w:tabs>
          <w:tab w:val="num" w:pos="4050"/>
        </w:tabs>
        <w:ind w:left="4050" w:hanging="360"/>
      </w:pPr>
      <w:rPr>
        <w:rFonts w:ascii="Wingdings" w:hAnsi="Wingdings" w:hint="default"/>
      </w:rPr>
    </w:lvl>
    <w:lvl w:ilvl="6" w:tplc="04090001">
      <w:start w:val="1"/>
      <w:numFmt w:val="bullet"/>
      <w:lvlText w:val=""/>
      <w:lvlJc w:val="left"/>
      <w:pPr>
        <w:tabs>
          <w:tab w:val="num" w:pos="4770"/>
        </w:tabs>
        <w:ind w:left="4770" w:hanging="360"/>
      </w:pPr>
      <w:rPr>
        <w:rFonts w:ascii="Symbol" w:hAnsi="Symbol" w:hint="default"/>
      </w:rPr>
    </w:lvl>
    <w:lvl w:ilvl="7" w:tplc="04090003">
      <w:start w:val="1"/>
      <w:numFmt w:val="bullet"/>
      <w:lvlText w:val="o"/>
      <w:lvlJc w:val="left"/>
      <w:pPr>
        <w:tabs>
          <w:tab w:val="num" w:pos="5490"/>
        </w:tabs>
        <w:ind w:left="5490" w:hanging="360"/>
      </w:pPr>
      <w:rPr>
        <w:rFonts w:ascii="Courier New" w:hAnsi="Courier New" w:cs="Courier New" w:hint="default"/>
      </w:rPr>
    </w:lvl>
    <w:lvl w:ilvl="8" w:tplc="04090005">
      <w:start w:val="1"/>
      <w:numFmt w:val="bullet"/>
      <w:lvlText w:val=""/>
      <w:lvlJc w:val="left"/>
      <w:pPr>
        <w:tabs>
          <w:tab w:val="num" w:pos="6210"/>
        </w:tabs>
        <w:ind w:left="6210" w:hanging="360"/>
      </w:pPr>
      <w:rPr>
        <w:rFonts w:ascii="Wingdings" w:hAnsi="Wingdings" w:hint="default"/>
      </w:rPr>
    </w:lvl>
  </w:abstractNum>
  <w:abstractNum w:abstractNumId="4" w15:restartNumberingAfterBreak="0">
    <w:nsid w:val="66F458CB"/>
    <w:multiLevelType w:val="hybridMultilevel"/>
    <w:tmpl w:val="60D2B5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4873520"/>
    <w:multiLevelType w:val="hybridMultilevel"/>
    <w:tmpl w:val="7AC2E8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765233B"/>
    <w:multiLevelType w:val="hybridMultilevel"/>
    <w:tmpl w:val="8CA62562"/>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E6B"/>
    <w:rsid w:val="00033D75"/>
    <w:rsid w:val="00061C5B"/>
    <w:rsid w:val="000B5BA4"/>
    <w:rsid w:val="00145C3E"/>
    <w:rsid w:val="00150BA5"/>
    <w:rsid w:val="001D0DD1"/>
    <w:rsid w:val="00200AE5"/>
    <w:rsid w:val="0023211F"/>
    <w:rsid w:val="00292B0A"/>
    <w:rsid w:val="002F030A"/>
    <w:rsid w:val="00303984"/>
    <w:rsid w:val="00307820"/>
    <w:rsid w:val="00317FE9"/>
    <w:rsid w:val="00340220"/>
    <w:rsid w:val="003604A5"/>
    <w:rsid w:val="003A1CB7"/>
    <w:rsid w:val="003F0922"/>
    <w:rsid w:val="004048C5"/>
    <w:rsid w:val="00447BB7"/>
    <w:rsid w:val="004B59B8"/>
    <w:rsid w:val="004C2D24"/>
    <w:rsid w:val="00540A38"/>
    <w:rsid w:val="0054642A"/>
    <w:rsid w:val="00566C1D"/>
    <w:rsid w:val="005920AD"/>
    <w:rsid w:val="005A2B4A"/>
    <w:rsid w:val="005A2F38"/>
    <w:rsid w:val="005C7918"/>
    <w:rsid w:val="006007E0"/>
    <w:rsid w:val="00686E6B"/>
    <w:rsid w:val="006D2F54"/>
    <w:rsid w:val="00746073"/>
    <w:rsid w:val="00755696"/>
    <w:rsid w:val="00780E25"/>
    <w:rsid w:val="00782BB7"/>
    <w:rsid w:val="0081189B"/>
    <w:rsid w:val="00822455"/>
    <w:rsid w:val="008A2E04"/>
    <w:rsid w:val="009000B1"/>
    <w:rsid w:val="0093560B"/>
    <w:rsid w:val="00965B8F"/>
    <w:rsid w:val="00A337A7"/>
    <w:rsid w:val="00AF1B91"/>
    <w:rsid w:val="00B27242"/>
    <w:rsid w:val="00B832C8"/>
    <w:rsid w:val="00C110C2"/>
    <w:rsid w:val="00C22D84"/>
    <w:rsid w:val="00C53F3B"/>
    <w:rsid w:val="00CA203A"/>
    <w:rsid w:val="00CC165E"/>
    <w:rsid w:val="00CE14D0"/>
    <w:rsid w:val="00CF1577"/>
    <w:rsid w:val="00D6475B"/>
    <w:rsid w:val="00D65584"/>
    <w:rsid w:val="00D772B3"/>
    <w:rsid w:val="00E03D73"/>
    <w:rsid w:val="00EC20D7"/>
    <w:rsid w:val="00FA0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CE95B"/>
  <w15:chartTrackingRefBased/>
  <w15:docId w15:val="{881517AC-F2CB-4C41-A417-91FB502B7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6E6B"/>
  </w:style>
  <w:style w:type="paragraph" w:styleId="Heading1">
    <w:name w:val="heading 1"/>
    <w:basedOn w:val="Normal"/>
    <w:link w:val="Heading1Char"/>
    <w:uiPriority w:val="9"/>
    <w:qFormat/>
    <w:rsid w:val="006D2F5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6E6B"/>
    <w:pPr>
      <w:ind w:left="720"/>
      <w:contextualSpacing/>
    </w:pPr>
  </w:style>
  <w:style w:type="table" w:styleId="TableGrid">
    <w:name w:val="Table Grid"/>
    <w:basedOn w:val="TableNormal"/>
    <w:uiPriority w:val="39"/>
    <w:rsid w:val="00686E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86E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6E6B"/>
  </w:style>
  <w:style w:type="paragraph" w:styleId="BalloonText">
    <w:name w:val="Balloon Text"/>
    <w:basedOn w:val="Normal"/>
    <w:link w:val="BalloonTextChar"/>
    <w:uiPriority w:val="99"/>
    <w:semiHidden/>
    <w:unhideWhenUsed/>
    <w:rsid w:val="007556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5696"/>
    <w:rPr>
      <w:rFonts w:ascii="Segoe UI" w:hAnsi="Segoe UI" w:cs="Segoe UI"/>
      <w:sz w:val="18"/>
      <w:szCs w:val="18"/>
    </w:rPr>
  </w:style>
  <w:style w:type="character" w:customStyle="1" w:styleId="mixed-citation">
    <w:name w:val="mixed-citation"/>
    <w:basedOn w:val="DefaultParagraphFont"/>
    <w:rsid w:val="00965B8F"/>
  </w:style>
  <w:style w:type="character" w:styleId="CommentReference">
    <w:name w:val="annotation reference"/>
    <w:basedOn w:val="DefaultParagraphFont"/>
    <w:uiPriority w:val="99"/>
    <w:semiHidden/>
    <w:unhideWhenUsed/>
    <w:rsid w:val="00566C1D"/>
    <w:rPr>
      <w:sz w:val="16"/>
      <w:szCs w:val="16"/>
    </w:rPr>
  </w:style>
  <w:style w:type="paragraph" w:styleId="CommentText">
    <w:name w:val="annotation text"/>
    <w:basedOn w:val="Normal"/>
    <w:link w:val="CommentTextChar"/>
    <w:uiPriority w:val="99"/>
    <w:semiHidden/>
    <w:unhideWhenUsed/>
    <w:rsid w:val="00566C1D"/>
    <w:pPr>
      <w:spacing w:line="240" w:lineRule="auto"/>
    </w:pPr>
    <w:rPr>
      <w:sz w:val="20"/>
      <w:szCs w:val="20"/>
    </w:rPr>
  </w:style>
  <w:style w:type="character" w:customStyle="1" w:styleId="CommentTextChar">
    <w:name w:val="Comment Text Char"/>
    <w:basedOn w:val="DefaultParagraphFont"/>
    <w:link w:val="CommentText"/>
    <w:uiPriority w:val="99"/>
    <w:semiHidden/>
    <w:rsid w:val="00566C1D"/>
    <w:rPr>
      <w:sz w:val="20"/>
      <w:szCs w:val="20"/>
    </w:rPr>
  </w:style>
  <w:style w:type="paragraph" w:styleId="CommentSubject">
    <w:name w:val="annotation subject"/>
    <w:basedOn w:val="CommentText"/>
    <w:next w:val="CommentText"/>
    <w:link w:val="CommentSubjectChar"/>
    <w:uiPriority w:val="99"/>
    <w:semiHidden/>
    <w:unhideWhenUsed/>
    <w:rsid w:val="00566C1D"/>
    <w:rPr>
      <w:b/>
      <w:bCs/>
    </w:rPr>
  </w:style>
  <w:style w:type="character" w:customStyle="1" w:styleId="CommentSubjectChar">
    <w:name w:val="Comment Subject Char"/>
    <w:basedOn w:val="CommentTextChar"/>
    <w:link w:val="CommentSubject"/>
    <w:uiPriority w:val="99"/>
    <w:semiHidden/>
    <w:rsid w:val="00566C1D"/>
    <w:rPr>
      <w:b/>
      <w:bCs/>
      <w:sz w:val="20"/>
      <w:szCs w:val="20"/>
    </w:rPr>
  </w:style>
  <w:style w:type="character" w:styleId="Hyperlink">
    <w:name w:val="Hyperlink"/>
    <w:basedOn w:val="DefaultParagraphFont"/>
    <w:uiPriority w:val="99"/>
    <w:unhideWhenUsed/>
    <w:rsid w:val="00566C1D"/>
    <w:rPr>
      <w:color w:val="0563C1" w:themeColor="hyperlink"/>
      <w:u w:val="single"/>
    </w:rPr>
  </w:style>
  <w:style w:type="character" w:customStyle="1" w:styleId="UnresolvedMention1">
    <w:name w:val="Unresolved Mention1"/>
    <w:basedOn w:val="DefaultParagraphFont"/>
    <w:uiPriority w:val="99"/>
    <w:semiHidden/>
    <w:unhideWhenUsed/>
    <w:rsid w:val="00566C1D"/>
    <w:rPr>
      <w:color w:val="605E5C"/>
      <w:shd w:val="clear" w:color="auto" w:fill="E1DFDD"/>
    </w:rPr>
  </w:style>
  <w:style w:type="character" w:styleId="FollowedHyperlink">
    <w:name w:val="FollowedHyperlink"/>
    <w:basedOn w:val="DefaultParagraphFont"/>
    <w:uiPriority w:val="99"/>
    <w:semiHidden/>
    <w:unhideWhenUsed/>
    <w:rsid w:val="0093560B"/>
    <w:rPr>
      <w:color w:val="954F72" w:themeColor="followedHyperlink"/>
      <w:u w:val="single"/>
    </w:rPr>
  </w:style>
  <w:style w:type="character" w:customStyle="1" w:styleId="reference-text">
    <w:name w:val="reference-text"/>
    <w:basedOn w:val="DefaultParagraphFont"/>
    <w:rsid w:val="004C2D24"/>
  </w:style>
  <w:style w:type="character" w:styleId="Emphasis">
    <w:name w:val="Emphasis"/>
    <w:basedOn w:val="DefaultParagraphFont"/>
    <w:uiPriority w:val="20"/>
    <w:qFormat/>
    <w:rsid w:val="00CA203A"/>
    <w:rPr>
      <w:i/>
      <w:iCs/>
    </w:rPr>
  </w:style>
  <w:style w:type="character" w:customStyle="1" w:styleId="Heading1Char">
    <w:name w:val="Heading 1 Char"/>
    <w:basedOn w:val="DefaultParagraphFont"/>
    <w:link w:val="Heading1"/>
    <w:uiPriority w:val="9"/>
    <w:rsid w:val="006D2F54"/>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859448">
      <w:bodyDiv w:val="1"/>
      <w:marLeft w:val="0"/>
      <w:marRight w:val="0"/>
      <w:marTop w:val="0"/>
      <w:marBottom w:val="0"/>
      <w:divBdr>
        <w:top w:val="none" w:sz="0" w:space="0" w:color="auto"/>
        <w:left w:val="none" w:sz="0" w:space="0" w:color="auto"/>
        <w:bottom w:val="none" w:sz="0" w:space="0" w:color="auto"/>
        <w:right w:val="none" w:sz="0" w:space="0" w:color="auto"/>
      </w:divBdr>
    </w:div>
    <w:div w:id="104598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1073</Words>
  <Characters>6119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Keith</dc:creator>
  <cp:keywords/>
  <dc:description/>
  <cp:lastModifiedBy>OPRE</cp:lastModifiedBy>
  <cp:revision>2</cp:revision>
  <dcterms:created xsi:type="dcterms:W3CDTF">2020-06-15T14:39:00Z</dcterms:created>
  <dcterms:modified xsi:type="dcterms:W3CDTF">2020-06-15T14:39:00Z</dcterms:modified>
</cp:coreProperties>
</file>