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965" w:type="dxa"/>
        <w:tblLook w:val="04A0" w:firstRow="1" w:lastRow="0" w:firstColumn="1" w:lastColumn="0" w:noHBand="0" w:noVBand="1"/>
      </w:tblPr>
      <w:tblGrid>
        <w:gridCol w:w="805"/>
        <w:gridCol w:w="3240"/>
        <w:gridCol w:w="5130"/>
        <w:gridCol w:w="2790"/>
      </w:tblGrid>
      <w:tr w:rsidR="00276C65" w:rsidTr="00F47AFC">
        <w:trPr>
          <w:tblHeader/>
        </w:trPr>
        <w:tc>
          <w:tcPr>
            <w:tcW w:w="805" w:type="dxa"/>
            <w:shd w:val="clear" w:color="auto" w:fill="FFE599" w:themeFill="accent4" w:themeFillTint="66"/>
          </w:tcPr>
          <w:p w:rsidR="00276C65" w:rsidRPr="00276C65" w:rsidRDefault="0027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  <w:shd w:val="clear" w:color="auto" w:fill="FFE599" w:themeFill="accent4" w:themeFillTint="66"/>
          </w:tcPr>
          <w:p w:rsidR="00276C65" w:rsidRPr="00276C65" w:rsidRDefault="00276C65">
            <w:pPr>
              <w:rPr>
                <w:rFonts w:ascii="Times New Roman" w:hAnsi="Times New Roman" w:cs="Times New Roman"/>
                <w:b/>
              </w:rPr>
            </w:pPr>
            <w:r w:rsidRPr="00276C65">
              <w:rPr>
                <w:rFonts w:ascii="Times New Roman" w:hAnsi="Times New Roman" w:cs="Times New Roman"/>
                <w:b/>
              </w:rPr>
              <w:t>Document ID Number</w:t>
            </w:r>
          </w:p>
        </w:tc>
        <w:tc>
          <w:tcPr>
            <w:tcW w:w="5130" w:type="dxa"/>
            <w:shd w:val="clear" w:color="auto" w:fill="FFE599" w:themeFill="accent4" w:themeFillTint="66"/>
          </w:tcPr>
          <w:p w:rsidR="00276C65" w:rsidRPr="00276C65" w:rsidRDefault="00276C65">
            <w:pPr>
              <w:rPr>
                <w:rFonts w:ascii="Times New Roman" w:hAnsi="Times New Roman" w:cs="Times New Roman"/>
                <w:b/>
              </w:rPr>
            </w:pPr>
            <w:r w:rsidRPr="00276C65">
              <w:rPr>
                <w:rFonts w:ascii="Times New Roman" w:hAnsi="Times New Roman" w:cs="Times New Roman"/>
                <w:b/>
              </w:rPr>
              <w:t>Submitter</w:t>
            </w:r>
          </w:p>
        </w:tc>
        <w:tc>
          <w:tcPr>
            <w:tcW w:w="2790" w:type="dxa"/>
            <w:shd w:val="clear" w:color="auto" w:fill="FFE599" w:themeFill="accent4" w:themeFillTint="66"/>
          </w:tcPr>
          <w:p w:rsidR="00276C65" w:rsidRPr="00276C65" w:rsidRDefault="00276C65">
            <w:pPr>
              <w:rPr>
                <w:rFonts w:ascii="Times New Roman" w:hAnsi="Times New Roman" w:cs="Times New Roman"/>
                <w:b/>
              </w:rPr>
            </w:pPr>
            <w:r w:rsidRPr="00276C65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>
            <w:r>
              <w:t>1</w:t>
            </w:r>
          </w:p>
        </w:tc>
        <w:tc>
          <w:tcPr>
            <w:tcW w:w="3240" w:type="dxa"/>
          </w:tcPr>
          <w:p w:rsidR="00276C65" w:rsidRDefault="00276C65">
            <w:hyperlink r:id="rId6" w:history="1">
              <w:r w:rsidRPr="00AA4A3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OSHA-2018-0003-0017</w:t>
              </w:r>
            </w:hyperlink>
          </w:p>
        </w:tc>
        <w:tc>
          <w:tcPr>
            <w:tcW w:w="5130" w:type="dxa"/>
          </w:tcPr>
          <w:p w:rsidR="00276C65" w:rsidRDefault="00276C65">
            <w:r w:rsidRPr="00323806">
              <w:rPr>
                <w:rFonts w:ascii="Times New Roman" w:hAnsi="Times New Roman" w:cs="Times New Roman"/>
                <w:sz w:val="24"/>
                <w:szCs w:val="24"/>
              </w:rPr>
              <w:t>J. Ryan, private citizen</w:t>
            </w:r>
          </w:p>
        </w:tc>
        <w:tc>
          <w:tcPr>
            <w:tcW w:w="2790" w:type="dxa"/>
          </w:tcPr>
          <w:p w:rsidR="00276C65" w:rsidRDefault="00276C65">
            <w:r>
              <w:t>Definition of work area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/>
        </w:tc>
        <w:tc>
          <w:tcPr>
            <w:tcW w:w="3240" w:type="dxa"/>
          </w:tcPr>
          <w:p w:rsidR="00276C65" w:rsidRDefault="00276C65" w:rsidP="00844C2F"/>
        </w:tc>
        <w:tc>
          <w:tcPr>
            <w:tcW w:w="5130" w:type="dxa"/>
          </w:tcPr>
          <w:p w:rsidR="00276C65" w:rsidRDefault="00276C65" w:rsidP="00844C2F">
            <w:r w:rsidRPr="00323806">
              <w:rPr>
                <w:rFonts w:ascii="Times New Roman" w:hAnsi="Times New Roman" w:cs="Times New Roman"/>
                <w:sz w:val="24"/>
                <w:szCs w:val="24"/>
              </w:rPr>
              <w:t>J. Ryan, private citizen</w:t>
            </w:r>
          </w:p>
        </w:tc>
        <w:tc>
          <w:tcPr>
            <w:tcW w:w="2790" w:type="dxa"/>
          </w:tcPr>
          <w:p w:rsidR="00276C65" w:rsidRDefault="00276C65" w:rsidP="00844C2F">
            <w:r>
              <w:t>PPE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/>
        </w:tc>
        <w:tc>
          <w:tcPr>
            <w:tcW w:w="3240" w:type="dxa"/>
          </w:tcPr>
          <w:p w:rsidR="00276C65" w:rsidRDefault="00276C65" w:rsidP="00844C2F"/>
        </w:tc>
        <w:tc>
          <w:tcPr>
            <w:tcW w:w="5130" w:type="dxa"/>
          </w:tcPr>
          <w:p w:rsidR="00276C65" w:rsidRDefault="00276C65" w:rsidP="00844C2F">
            <w:r w:rsidRPr="00323806">
              <w:rPr>
                <w:rFonts w:ascii="Times New Roman" w:hAnsi="Times New Roman" w:cs="Times New Roman"/>
                <w:sz w:val="24"/>
                <w:szCs w:val="24"/>
              </w:rPr>
              <w:t>J. Ryan, private citizen</w:t>
            </w:r>
          </w:p>
        </w:tc>
        <w:tc>
          <w:tcPr>
            <w:tcW w:w="2790" w:type="dxa"/>
          </w:tcPr>
          <w:p w:rsidR="00276C65" w:rsidRDefault="00276C65" w:rsidP="00844C2F">
            <w:r>
              <w:t>SSN (recordkeeping)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2</w:t>
            </w:r>
          </w:p>
        </w:tc>
        <w:tc>
          <w:tcPr>
            <w:tcW w:w="3240" w:type="dxa"/>
          </w:tcPr>
          <w:p w:rsidR="00276C65" w:rsidRDefault="00276C65" w:rsidP="00844C2F">
            <w:hyperlink r:id="rId7" w:history="1">
              <w:r w:rsidRPr="00840B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OSHA-2018-0003-0018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323806">
              <w:rPr>
                <w:rFonts w:ascii="Times New Roman" w:hAnsi="Times New Roman" w:cs="Times New Roman"/>
                <w:sz w:val="24"/>
                <w:szCs w:val="24"/>
              </w:rPr>
              <w:t>Cullman Alabama, private citizen</w:t>
            </w:r>
          </w:p>
        </w:tc>
        <w:tc>
          <w:tcPr>
            <w:tcW w:w="2790" w:type="dxa"/>
          </w:tcPr>
          <w:p w:rsidR="00276C65" w:rsidRDefault="00276C65" w:rsidP="00844C2F">
            <w:r>
              <w:t>Control methods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3</w:t>
            </w:r>
          </w:p>
        </w:tc>
        <w:tc>
          <w:tcPr>
            <w:tcW w:w="3240" w:type="dxa"/>
          </w:tcPr>
          <w:p w:rsidR="00276C65" w:rsidRDefault="00276C65" w:rsidP="00844C2F">
            <w:hyperlink r:id="rId8" w:history="1">
              <w:r w:rsidRPr="00E20A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OSHA-2018-0003-0019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proofErr w:type="spellStart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Hadee</w:t>
            </w:r>
            <w:proofErr w:type="spellEnd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Hedrick, Private Citizen</w:t>
            </w:r>
          </w:p>
        </w:tc>
        <w:tc>
          <w:tcPr>
            <w:tcW w:w="2790" w:type="dxa"/>
          </w:tcPr>
          <w:p w:rsidR="00276C65" w:rsidRDefault="00276C65" w:rsidP="00844C2F">
            <w:r>
              <w:t>Visible contamination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4</w:t>
            </w:r>
          </w:p>
        </w:tc>
        <w:tc>
          <w:tcPr>
            <w:tcW w:w="3240" w:type="dxa"/>
          </w:tcPr>
          <w:p w:rsidR="00276C65" w:rsidRDefault="00276C65" w:rsidP="00844C2F">
            <w:hyperlink r:id="rId9" w:history="1">
              <w:r w:rsidRPr="00840B4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OSHA-2018-0003-0020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Elizabeth </w:t>
            </w:r>
            <w:proofErr w:type="spellStart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Treanor</w:t>
            </w:r>
            <w:proofErr w:type="spellEnd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Phylmar</w:t>
            </w:r>
            <w:proofErr w:type="spellEnd"/>
            <w:r w:rsidRPr="00323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Regulatory Roundtable</w:t>
            </w:r>
          </w:p>
        </w:tc>
        <w:tc>
          <w:tcPr>
            <w:tcW w:w="2790" w:type="dxa"/>
          </w:tcPr>
          <w:p w:rsidR="00276C65" w:rsidRDefault="00276C65" w:rsidP="00844C2F">
            <w:r>
              <w:t>All provisions in the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5</w:t>
            </w:r>
          </w:p>
        </w:tc>
        <w:tc>
          <w:tcPr>
            <w:tcW w:w="3240" w:type="dxa"/>
          </w:tcPr>
          <w:p w:rsidR="00276C65" w:rsidRDefault="00276C65" w:rsidP="00844C2F">
            <w:hyperlink r:id="rId10" w:history="1">
              <w:r w:rsidRPr="00F13C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OSHA-2018-0003-0021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323806">
              <w:rPr>
                <w:rFonts w:ascii="Times New Roman" w:hAnsi="Times New Roman" w:cs="Times New Roman"/>
                <w:sz w:val="24"/>
                <w:szCs w:val="24"/>
              </w:rPr>
              <w:t>Mary Rice, American Thoracic Society (ATS)</w:t>
            </w:r>
          </w:p>
        </w:tc>
        <w:tc>
          <w:tcPr>
            <w:tcW w:w="2790" w:type="dxa"/>
          </w:tcPr>
          <w:p w:rsidR="00276C65" w:rsidRDefault="00276C65" w:rsidP="00844C2F">
            <w:r>
              <w:t>Visual dust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6</w:t>
            </w:r>
          </w:p>
        </w:tc>
        <w:tc>
          <w:tcPr>
            <w:tcW w:w="3240" w:type="dxa"/>
          </w:tcPr>
          <w:p w:rsidR="00276C65" w:rsidRDefault="00276C65" w:rsidP="00844C2F">
            <w:hyperlink r:id="rId11" w:history="1">
              <w:r w:rsidRPr="00F13C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OSHA-2018-0003-0022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 Maier, National Jewish Health</w:t>
            </w:r>
          </w:p>
        </w:tc>
        <w:tc>
          <w:tcPr>
            <w:tcW w:w="2790" w:type="dxa"/>
          </w:tcPr>
          <w:p w:rsidR="00276C65" w:rsidRDefault="00276C65" w:rsidP="00844C2F">
            <w:r>
              <w:t>Definition of “beryllium 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E20A92"/>
        </w:tc>
        <w:tc>
          <w:tcPr>
            <w:tcW w:w="3240" w:type="dxa"/>
          </w:tcPr>
          <w:p w:rsidR="00276C65" w:rsidRDefault="00276C65" w:rsidP="00E20A92">
            <w:bookmarkStart w:id="0" w:name="_GoBack"/>
            <w:bookmarkEnd w:id="0"/>
          </w:p>
        </w:tc>
        <w:tc>
          <w:tcPr>
            <w:tcW w:w="5130" w:type="dxa"/>
          </w:tcPr>
          <w:p w:rsidR="00276C65" w:rsidRDefault="00276C65" w:rsidP="00E20A92"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Lisa Maier, National Jewish Health</w:t>
            </w:r>
          </w:p>
        </w:tc>
        <w:tc>
          <w:tcPr>
            <w:tcW w:w="2790" w:type="dxa"/>
          </w:tcPr>
          <w:p w:rsidR="00276C65" w:rsidRDefault="00276C65" w:rsidP="00E20A92">
            <w:r>
              <w:t>Definition of “dermal contact”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7</w:t>
            </w:r>
          </w:p>
        </w:tc>
        <w:tc>
          <w:tcPr>
            <w:tcW w:w="3240" w:type="dxa"/>
          </w:tcPr>
          <w:p w:rsidR="00276C65" w:rsidRDefault="00276C65" w:rsidP="00844C2F">
            <w:hyperlink r:id="rId12" w:history="1">
              <w:r w:rsidRPr="008F577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OSHA-2018-0003-0023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Anne </w:t>
            </w:r>
            <w:proofErr w:type="spellStart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Soiza</w:t>
            </w:r>
            <w:proofErr w:type="spellEnd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Washington State Department of Labor and Industries (L&amp;I) Division of Occupational Safety and Health (DOSH)</w:t>
            </w:r>
          </w:p>
        </w:tc>
        <w:tc>
          <w:tcPr>
            <w:tcW w:w="2790" w:type="dxa"/>
          </w:tcPr>
          <w:p w:rsidR="00276C65" w:rsidRDefault="00276C65" w:rsidP="00844C2F">
            <w:r>
              <w:t>Definition of “Beryllium 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E20A92"/>
        </w:tc>
        <w:tc>
          <w:tcPr>
            <w:tcW w:w="3240" w:type="dxa"/>
          </w:tcPr>
          <w:p w:rsidR="00276C65" w:rsidRDefault="00276C65" w:rsidP="00E20A92"/>
        </w:tc>
        <w:tc>
          <w:tcPr>
            <w:tcW w:w="5130" w:type="dxa"/>
          </w:tcPr>
          <w:p w:rsidR="00276C65" w:rsidRDefault="00276C65" w:rsidP="00E20A92"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Anne </w:t>
            </w:r>
            <w:proofErr w:type="spellStart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Soiza</w:t>
            </w:r>
            <w:proofErr w:type="spellEnd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Washington State Department of Labor and Industries (L&amp;I) Division of Occupational Safety and Health (DOSH)</w:t>
            </w:r>
          </w:p>
        </w:tc>
        <w:tc>
          <w:tcPr>
            <w:tcW w:w="2790" w:type="dxa"/>
          </w:tcPr>
          <w:p w:rsidR="00276C65" w:rsidRDefault="00276C65" w:rsidP="00E20A92">
            <w:r>
              <w:t>Definition of “Dermal Contact”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E20A92"/>
        </w:tc>
        <w:tc>
          <w:tcPr>
            <w:tcW w:w="3240" w:type="dxa"/>
          </w:tcPr>
          <w:p w:rsidR="00276C65" w:rsidRDefault="00276C65" w:rsidP="00E20A92"/>
        </w:tc>
        <w:tc>
          <w:tcPr>
            <w:tcW w:w="5130" w:type="dxa"/>
          </w:tcPr>
          <w:p w:rsidR="00276C65" w:rsidRDefault="00276C65" w:rsidP="00E20A92"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Anne </w:t>
            </w:r>
            <w:proofErr w:type="spellStart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Soiza</w:t>
            </w:r>
            <w:proofErr w:type="spellEnd"/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Washington State Department of Labor and Industries (L&amp;I) Division of Occupational Safety and Health (DOSH)</w:t>
            </w:r>
          </w:p>
        </w:tc>
        <w:tc>
          <w:tcPr>
            <w:tcW w:w="2790" w:type="dxa"/>
          </w:tcPr>
          <w:p w:rsidR="00276C65" w:rsidRDefault="00276C65" w:rsidP="00E20A92">
            <w:r>
              <w:t>Appendix A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8</w:t>
            </w:r>
          </w:p>
        </w:tc>
        <w:tc>
          <w:tcPr>
            <w:tcW w:w="3240" w:type="dxa"/>
          </w:tcPr>
          <w:p w:rsidR="00276C65" w:rsidRDefault="00276C65" w:rsidP="00844C2F">
            <w:hyperlink r:id="rId13" w:history="1">
              <w:r w:rsidRPr="00670EE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OSHA-2018-0003-0025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David </w:t>
            </w:r>
            <w:r w:rsidRPr="0034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Michaels,  George Washington University, Milken Institute School of Public Health</w:t>
            </w:r>
          </w:p>
        </w:tc>
        <w:tc>
          <w:tcPr>
            <w:tcW w:w="2790" w:type="dxa"/>
          </w:tcPr>
          <w:p w:rsidR="00276C65" w:rsidRDefault="00276C65" w:rsidP="00844C2F">
            <w:r>
              <w:t>Rule overall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9</w:t>
            </w:r>
          </w:p>
        </w:tc>
        <w:tc>
          <w:tcPr>
            <w:tcW w:w="3240" w:type="dxa"/>
          </w:tcPr>
          <w:p w:rsidR="00276C65" w:rsidRDefault="00276C65" w:rsidP="00844C2F">
            <w:hyperlink r:id="rId14" w:history="1">
              <w:r w:rsidRPr="0076464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OSHA-2018-0003-0026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Hoerner</w:t>
            </w:r>
            <w:proofErr w:type="spellEnd"/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Century Aluminum Company </w:t>
            </w:r>
          </w:p>
        </w:tc>
        <w:tc>
          <w:tcPr>
            <w:tcW w:w="2790" w:type="dxa"/>
          </w:tcPr>
          <w:p w:rsidR="00276C65" w:rsidRDefault="00276C65" w:rsidP="00844C2F">
            <w:r>
              <w:t>PPE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7C701D"/>
        </w:tc>
        <w:tc>
          <w:tcPr>
            <w:tcW w:w="3240" w:type="dxa"/>
          </w:tcPr>
          <w:p w:rsidR="00276C65" w:rsidRDefault="00276C65" w:rsidP="007C701D"/>
        </w:tc>
        <w:tc>
          <w:tcPr>
            <w:tcW w:w="5130" w:type="dxa"/>
          </w:tcPr>
          <w:p w:rsidR="00276C65" w:rsidRDefault="00276C65" w:rsidP="007C701D"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John </w:t>
            </w:r>
            <w:proofErr w:type="spellStart"/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Hoerner</w:t>
            </w:r>
            <w:proofErr w:type="spellEnd"/>
            <w:r w:rsidRPr="005434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Century Aluminum Company </w:t>
            </w:r>
          </w:p>
        </w:tc>
        <w:tc>
          <w:tcPr>
            <w:tcW w:w="2790" w:type="dxa"/>
          </w:tcPr>
          <w:p w:rsidR="00276C65" w:rsidRDefault="00276C65" w:rsidP="007C701D">
            <w:r>
              <w:t>Definition of “dermal contact”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10</w:t>
            </w:r>
          </w:p>
        </w:tc>
        <w:tc>
          <w:tcPr>
            <w:tcW w:w="3240" w:type="dxa"/>
          </w:tcPr>
          <w:p w:rsidR="00276C65" w:rsidRDefault="00276C65" w:rsidP="00844C2F">
            <w:hyperlink r:id="rId15" w:history="1">
              <w:r w:rsidRPr="00141FA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OSHA-2018-0003-0027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9D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Bill Strange, et al, National Supplemental Screening Program (NSSP)</w:t>
            </w:r>
          </w:p>
        </w:tc>
        <w:tc>
          <w:tcPr>
            <w:tcW w:w="2790" w:type="dxa"/>
          </w:tcPr>
          <w:p w:rsidR="00276C65" w:rsidRDefault="00276C65" w:rsidP="00844C2F">
            <w:r>
              <w:t>Definition of “Work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E94B92"/>
        </w:tc>
        <w:tc>
          <w:tcPr>
            <w:tcW w:w="3240" w:type="dxa"/>
          </w:tcPr>
          <w:p w:rsidR="00276C65" w:rsidRDefault="00276C65" w:rsidP="00E94B92"/>
        </w:tc>
        <w:tc>
          <w:tcPr>
            <w:tcW w:w="5130" w:type="dxa"/>
          </w:tcPr>
          <w:p w:rsidR="00276C65" w:rsidRDefault="00276C65" w:rsidP="00E94B92">
            <w:r w:rsidRPr="009D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Bill Strange, et al, National Supplemental Screening Program (NSSP)</w:t>
            </w:r>
          </w:p>
        </w:tc>
        <w:tc>
          <w:tcPr>
            <w:tcW w:w="2790" w:type="dxa"/>
          </w:tcPr>
          <w:p w:rsidR="00276C65" w:rsidRDefault="00276C65" w:rsidP="00E94B92">
            <w:r>
              <w:t>The term “visible” to the definition of dermal contact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lastRenderedPageBreak/>
              <w:t>11</w:t>
            </w:r>
          </w:p>
        </w:tc>
        <w:tc>
          <w:tcPr>
            <w:tcW w:w="3240" w:type="dxa"/>
          </w:tcPr>
          <w:p w:rsidR="00276C65" w:rsidRDefault="00276C65" w:rsidP="00844C2F">
            <w:hyperlink r:id="rId16" w:history="1">
              <w:r w:rsidRPr="00892DA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OSHA-2018-0003-0028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9D17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Katherine H. Kirkland, Association of Occupational and Environmental Clinics (AOEC)</w:t>
            </w:r>
          </w:p>
        </w:tc>
        <w:tc>
          <w:tcPr>
            <w:tcW w:w="2790" w:type="dxa"/>
          </w:tcPr>
          <w:p w:rsidR="00276C65" w:rsidRDefault="00276C65" w:rsidP="00844C2F">
            <w:r>
              <w:t>The term “visible dust”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844C2F">
            <w:r>
              <w:t>12</w:t>
            </w:r>
          </w:p>
        </w:tc>
        <w:tc>
          <w:tcPr>
            <w:tcW w:w="3240" w:type="dxa"/>
          </w:tcPr>
          <w:p w:rsidR="00276C65" w:rsidRDefault="00276C65" w:rsidP="00844C2F">
            <w:hyperlink r:id="rId17" w:history="1">
              <w:r w:rsidRPr="00AB53A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OSHA-2018-0003-0029</w:t>
              </w:r>
            </w:hyperlink>
          </w:p>
        </w:tc>
        <w:tc>
          <w:tcPr>
            <w:tcW w:w="5130" w:type="dxa"/>
          </w:tcPr>
          <w:p w:rsidR="00276C65" w:rsidRDefault="00276C65" w:rsidP="00844C2F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Maureen Sullivan, Department of Defense (DoD)</w:t>
            </w:r>
          </w:p>
        </w:tc>
        <w:tc>
          <w:tcPr>
            <w:tcW w:w="2790" w:type="dxa"/>
          </w:tcPr>
          <w:p w:rsidR="00276C65" w:rsidRDefault="00276C65" w:rsidP="00844C2F">
            <w:r>
              <w:t>Definition of “work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DD4813"/>
        </w:tc>
        <w:tc>
          <w:tcPr>
            <w:tcW w:w="3240" w:type="dxa"/>
          </w:tcPr>
          <w:p w:rsidR="00276C65" w:rsidRDefault="00276C65" w:rsidP="00DD4813"/>
        </w:tc>
        <w:tc>
          <w:tcPr>
            <w:tcW w:w="5130" w:type="dxa"/>
          </w:tcPr>
          <w:p w:rsidR="00276C65" w:rsidRDefault="00276C65" w:rsidP="00DD481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Maureen Sullivan, Department of Defense (DoD)</w:t>
            </w:r>
          </w:p>
        </w:tc>
        <w:tc>
          <w:tcPr>
            <w:tcW w:w="2790" w:type="dxa"/>
          </w:tcPr>
          <w:p w:rsidR="00276C65" w:rsidRDefault="00276C65" w:rsidP="00DD4813">
            <w:r>
              <w:t>Other provisions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5323C7"/>
        </w:tc>
        <w:tc>
          <w:tcPr>
            <w:tcW w:w="3240" w:type="dxa"/>
          </w:tcPr>
          <w:p w:rsidR="00276C65" w:rsidRDefault="00276C65" w:rsidP="005323C7"/>
        </w:tc>
        <w:tc>
          <w:tcPr>
            <w:tcW w:w="5130" w:type="dxa"/>
          </w:tcPr>
          <w:p w:rsidR="00276C65" w:rsidRDefault="00276C65" w:rsidP="005323C7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Maureen Sullivan, Department of Defense (DoD)</w:t>
            </w:r>
          </w:p>
        </w:tc>
        <w:tc>
          <w:tcPr>
            <w:tcW w:w="2790" w:type="dxa"/>
          </w:tcPr>
          <w:p w:rsidR="00276C65" w:rsidRDefault="00276C65" w:rsidP="005323C7">
            <w:r>
              <w:t>Definition of dermal contact by adding “visible dust”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5323C7"/>
        </w:tc>
        <w:tc>
          <w:tcPr>
            <w:tcW w:w="3240" w:type="dxa"/>
          </w:tcPr>
          <w:p w:rsidR="00276C65" w:rsidRDefault="00276C65" w:rsidP="005323C7"/>
        </w:tc>
        <w:tc>
          <w:tcPr>
            <w:tcW w:w="5130" w:type="dxa"/>
          </w:tcPr>
          <w:p w:rsidR="00276C65" w:rsidRDefault="00276C65" w:rsidP="005323C7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Maureen Sullivan, Department of Defense (DoD)</w:t>
            </w:r>
          </w:p>
        </w:tc>
        <w:tc>
          <w:tcPr>
            <w:tcW w:w="2790" w:type="dxa"/>
          </w:tcPr>
          <w:p w:rsidR="00276C65" w:rsidRDefault="00276C65" w:rsidP="005323C7">
            <w:r>
              <w:t>Table A.1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5323C7"/>
        </w:tc>
        <w:tc>
          <w:tcPr>
            <w:tcW w:w="3240" w:type="dxa"/>
          </w:tcPr>
          <w:p w:rsidR="00276C65" w:rsidRDefault="00276C65" w:rsidP="005323C7"/>
        </w:tc>
        <w:tc>
          <w:tcPr>
            <w:tcW w:w="5130" w:type="dxa"/>
          </w:tcPr>
          <w:p w:rsidR="00276C65" w:rsidRDefault="00276C65" w:rsidP="005323C7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Maureen Sullivan, Department of Defense (DoD)</w:t>
            </w:r>
          </w:p>
        </w:tc>
        <w:tc>
          <w:tcPr>
            <w:tcW w:w="2790" w:type="dxa"/>
          </w:tcPr>
          <w:p w:rsidR="00276C65" w:rsidRDefault="00276C65" w:rsidP="005323C7">
            <w:r>
              <w:t>Appendix A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5323C7"/>
        </w:tc>
        <w:tc>
          <w:tcPr>
            <w:tcW w:w="3240" w:type="dxa"/>
          </w:tcPr>
          <w:p w:rsidR="00276C65" w:rsidRDefault="00276C65" w:rsidP="005323C7"/>
        </w:tc>
        <w:tc>
          <w:tcPr>
            <w:tcW w:w="5130" w:type="dxa"/>
          </w:tcPr>
          <w:p w:rsidR="00276C65" w:rsidRDefault="00276C65" w:rsidP="005323C7"/>
        </w:tc>
        <w:tc>
          <w:tcPr>
            <w:tcW w:w="2790" w:type="dxa"/>
          </w:tcPr>
          <w:p w:rsidR="00276C65" w:rsidRDefault="00276C65" w:rsidP="005323C7">
            <w:r>
              <w:t>Term "as free as practicable of beryllium,"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5323C7">
            <w:r>
              <w:t>13</w:t>
            </w:r>
          </w:p>
        </w:tc>
        <w:tc>
          <w:tcPr>
            <w:tcW w:w="3240" w:type="dxa"/>
          </w:tcPr>
          <w:p w:rsidR="00276C65" w:rsidRDefault="00276C65" w:rsidP="005323C7">
            <w:hyperlink r:id="rId18" w:history="1">
              <w:r w:rsidRPr="005323C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OSHA-2018-0003-0030</w:t>
              </w:r>
            </w:hyperlink>
          </w:p>
        </w:tc>
        <w:tc>
          <w:tcPr>
            <w:tcW w:w="5130" w:type="dxa"/>
          </w:tcPr>
          <w:p w:rsidR="00276C65" w:rsidRDefault="00276C65" w:rsidP="005323C7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Michael J. Wright, United Steelworkers (USW) and Marc E.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Inc. (MBI),</w:t>
            </w:r>
          </w:p>
        </w:tc>
        <w:tc>
          <w:tcPr>
            <w:tcW w:w="2790" w:type="dxa"/>
          </w:tcPr>
          <w:p w:rsidR="00276C65" w:rsidRDefault="00276C65" w:rsidP="005323C7">
            <w:r>
              <w:t>Entire Standard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CE72EC">
            <w:r>
              <w:t>14</w:t>
            </w:r>
          </w:p>
        </w:tc>
        <w:tc>
          <w:tcPr>
            <w:tcW w:w="3240" w:type="dxa"/>
          </w:tcPr>
          <w:p w:rsidR="00276C65" w:rsidRDefault="00276C65" w:rsidP="00CE72EC">
            <w:hyperlink r:id="rId19" w:history="1">
              <w:r w:rsidRPr="00CE72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OSHA-2018-0003-0031</w:t>
              </w:r>
            </w:hyperlink>
          </w:p>
        </w:tc>
        <w:tc>
          <w:tcPr>
            <w:tcW w:w="5130" w:type="dxa"/>
          </w:tcPr>
          <w:p w:rsidR="00276C65" w:rsidRDefault="00276C65" w:rsidP="00CE72E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C. Richard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Bozek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Edison Electric Institute (EEI)</w:t>
            </w:r>
          </w:p>
        </w:tc>
        <w:tc>
          <w:tcPr>
            <w:tcW w:w="2790" w:type="dxa"/>
          </w:tcPr>
          <w:p w:rsidR="00276C65" w:rsidRDefault="00276C65" w:rsidP="00CE72EC">
            <w:r>
              <w:t>Entire Standard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CE72EC">
            <w:r>
              <w:t>15</w:t>
            </w:r>
          </w:p>
        </w:tc>
        <w:tc>
          <w:tcPr>
            <w:tcW w:w="3240" w:type="dxa"/>
          </w:tcPr>
          <w:p w:rsidR="00276C65" w:rsidRDefault="00276C65" w:rsidP="00CE72EC">
            <w:hyperlink r:id="rId20" w:history="1">
              <w:r w:rsidRPr="00CE72E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OSHA-2018-0003-0032</w:t>
              </w:r>
            </w:hyperlink>
          </w:p>
        </w:tc>
        <w:tc>
          <w:tcPr>
            <w:tcW w:w="5130" w:type="dxa"/>
          </w:tcPr>
          <w:p w:rsidR="00276C65" w:rsidRDefault="00276C65" w:rsidP="00CE72E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Michael Crane, et al, The Mount Sinai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Selikoff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Centers for Occupational Health</w:t>
            </w:r>
          </w:p>
        </w:tc>
        <w:tc>
          <w:tcPr>
            <w:tcW w:w="2790" w:type="dxa"/>
          </w:tcPr>
          <w:p w:rsidR="00276C65" w:rsidRDefault="00276C65" w:rsidP="00CE72EC">
            <w:r>
              <w:t>The term “visible dust”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CE72EC">
            <w:r>
              <w:t>16</w:t>
            </w:r>
          </w:p>
        </w:tc>
        <w:tc>
          <w:tcPr>
            <w:tcW w:w="3240" w:type="dxa"/>
          </w:tcPr>
          <w:p w:rsidR="00276C65" w:rsidRDefault="00276C65" w:rsidP="00CE72EC">
            <w:hyperlink r:id="rId21" w:history="1">
              <w:r w:rsidRPr="004972B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OSHA-2018-0003-0033</w:t>
              </w:r>
            </w:hyperlink>
          </w:p>
        </w:tc>
        <w:tc>
          <w:tcPr>
            <w:tcW w:w="5130" w:type="dxa"/>
          </w:tcPr>
          <w:p w:rsidR="00276C65" w:rsidRDefault="00276C65" w:rsidP="00CE72E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Ashley Fitch, et al. United Steel, Paper and Forestry, Rubber, Manufacturing, Energy, Allied industrial and Service Workers International Union (USW)</w:t>
            </w:r>
          </w:p>
        </w:tc>
        <w:tc>
          <w:tcPr>
            <w:tcW w:w="2790" w:type="dxa"/>
          </w:tcPr>
          <w:p w:rsidR="00276C65" w:rsidRDefault="00276C65" w:rsidP="00CE72EC">
            <w:r>
              <w:t>Definition of “Beryllium 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/>
        </w:tc>
        <w:tc>
          <w:tcPr>
            <w:tcW w:w="3240" w:type="dxa"/>
          </w:tcPr>
          <w:p w:rsidR="00276C65" w:rsidRDefault="00276C65" w:rsidP="0060438C"/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Ashley Fitch, et al. United Steel, Paper and Forestry, Rubber, Manufacturing, Energy, Allied industrial and Service Workers International Union (USW)</w:t>
            </w:r>
          </w:p>
        </w:tc>
        <w:tc>
          <w:tcPr>
            <w:tcW w:w="2790" w:type="dxa"/>
          </w:tcPr>
          <w:p w:rsidR="00276C65" w:rsidRDefault="00276C65" w:rsidP="0060438C">
            <w:r>
              <w:t>Definition of “dermal contact”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/>
        </w:tc>
        <w:tc>
          <w:tcPr>
            <w:tcW w:w="3240" w:type="dxa"/>
          </w:tcPr>
          <w:p w:rsidR="00276C65" w:rsidRDefault="00276C65" w:rsidP="0060438C"/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Ashley Fitch, et al. United Steel, Paper and Forestry, Rubber, Manufacturing, Energy, Allied industrial and Service Workers International Union (USW)</w:t>
            </w:r>
          </w:p>
        </w:tc>
        <w:tc>
          <w:tcPr>
            <w:tcW w:w="2790" w:type="dxa"/>
          </w:tcPr>
          <w:p w:rsidR="00276C65" w:rsidRDefault="00276C65" w:rsidP="0060438C">
            <w:r>
              <w:t>Recycling, disposal and Reuse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/>
        </w:tc>
        <w:tc>
          <w:tcPr>
            <w:tcW w:w="3240" w:type="dxa"/>
          </w:tcPr>
          <w:p w:rsidR="00276C65" w:rsidRDefault="00276C65" w:rsidP="0060438C"/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Ashley Fitch, et al. United Steel, Paper and Forestry, Rubber, Manufacturing, Energy, Allied industrial and Service Workers International Union (USW)</w:t>
            </w:r>
          </w:p>
        </w:tc>
        <w:tc>
          <w:tcPr>
            <w:tcW w:w="2790" w:type="dxa"/>
          </w:tcPr>
          <w:p w:rsidR="00276C65" w:rsidRDefault="00276C65" w:rsidP="0060438C">
            <w:r>
              <w:t>Hygiene areas and practices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/>
        </w:tc>
        <w:tc>
          <w:tcPr>
            <w:tcW w:w="3240" w:type="dxa"/>
          </w:tcPr>
          <w:p w:rsidR="00276C65" w:rsidRDefault="00276C65" w:rsidP="0060438C"/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Ashley Fitch, et al. United Steel, Paper and Forestry, Rubber, Manufacturing, Energy, Allied industrial and Service Workers International Union (USW)</w:t>
            </w:r>
          </w:p>
        </w:tc>
        <w:tc>
          <w:tcPr>
            <w:tcW w:w="2790" w:type="dxa"/>
          </w:tcPr>
          <w:p w:rsidR="00276C65" w:rsidRDefault="00276C65" w:rsidP="0060438C">
            <w:r>
              <w:t>Protective clothing and equipment</w:t>
            </w:r>
          </w:p>
          <w:p w:rsidR="00276C65" w:rsidRDefault="00276C65" w:rsidP="0060438C"/>
          <w:p w:rsidR="00276C65" w:rsidRDefault="00276C65" w:rsidP="0060438C">
            <w:r>
              <w:t>Term “visible”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>
            <w:r>
              <w:t>17</w:t>
            </w:r>
          </w:p>
        </w:tc>
        <w:tc>
          <w:tcPr>
            <w:tcW w:w="3240" w:type="dxa"/>
          </w:tcPr>
          <w:p w:rsidR="00276C65" w:rsidRDefault="00276C65" w:rsidP="0060438C">
            <w:hyperlink r:id="rId22" w:history="1">
              <w:r w:rsidRPr="003E55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OSHA-2018-0003-0034</w:t>
              </w:r>
            </w:hyperlink>
          </w:p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Callie Harman, National Association of Manufacturers (NAM)</w:t>
            </w:r>
          </w:p>
        </w:tc>
        <w:tc>
          <w:tcPr>
            <w:tcW w:w="2790" w:type="dxa"/>
          </w:tcPr>
          <w:p w:rsidR="00276C65" w:rsidRDefault="00276C65" w:rsidP="0060438C">
            <w:r>
              <w:t>Overall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>
            <w:r>
              <w:t>18</w:t>
            </w:r>
          </w:p>
        </w:tc>
        <w:tc>
          <w:tcPr>
            <w:tcW w:w="3240" w:type="dxa"/>
          </w:tcPr>
          <w:p w:rsidR="00276C65" w:rsidRDefault="00276C65" w:rsidP="0060438C">
            <w:hyperlink r:id="rId23" w:history="1">
              <w:r w:rsidRPr="003E55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OSHA-2018-0003-0035</w:t>
              </w:r>
            </w:hyperlink>
          </w:p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Sandra M. Crawford, Mead Metals, Inc.</w:t>
            </w:r>
          </w:p>
        </w:tc>
        <w:tc>
          <w:tcPr>
            <w:tcW w:w="2790" w:type="dxa"/>
          </w:tcPr>
          <w:p w:rsidR="00276C65" w:rsidRDefault="00276C65" w:rsidP="0060438C">
            <w:r>
              <w:t>Overall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60438C">
            <w:r>
              <w:t>19</w:t>
            </w:r>
          </w:p>
        </w:tc>
        <w:tc>
          <w:tcPr>
            <w:tcW w:w="3240" w:type="dxa"/>
          </w:tcPr>
          <w:p w:rsidR="00276C65" w:rsidRDefault="00276C65" w:rsidP="0060438C">
            <w:hyperlink r:id="rId24" w:history="1">
              <w:r w:rsidRPr="003E559B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OSHA-2018-0003-0036</w:t>
              </w:r>
            </w:hyperlink>
          </w:p>
        </w:tc>
        <w:tc>
          <w:tcPr>
            <w:tcW w:w="5130" w:type="dxa"/>
          </w:tcPr>
          <w:p w:rsidR="00276C65" w:rsidRDefault="00276C65" w:rsidP="0060438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Rebecca L.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Reindel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AFL-CIO</w:t>
            </w:r>
          </w:p>
        </w:tc>
        <w:tc>
          <w:tcPr>
            <w:tcW w:w="2790" w:type="dxa"/>
          </w:tcPr>
          <w:p w:rsidR="00276C65" w:rsidRDefault="00276C65" w:rsidP="0060438C">
            <w:r>
              <w:t>Overall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FE6B82">
            <w:r>
              <w:t>20</w:t>
            </w:r>
          </w:p>
        </w:tc>
        <w:tc>
          <w:tcPr>
            <w:tcW w:w="3240" w:type="dxa"/>
          </w:tcPr>
          <w:p w:rsidR="00276C65" w:rsidRDefault="00276C65" w:rsidP="00FE6B82">
            <w:hyperlink r:id="rId25" w:history="1">
              <w:r w:rsidRPr="00FE6B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OSHA-2018-0003-0037</w:t>
              </w:r>
            </w:hyperlink>
          </w:p>
        </w:tc>
        <w:tc>
          <w:tcPr>
            <w:tcW w:w="5130" w:type="dxa"/>
          </w:tcPr>
          <w:p w:rsidR="00276C65" w:rsidRDefault="00276C65" w:rsidP="00FE6B82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David G.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Sarvadi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Airborn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Inc.</w:t>
            </w:r>
          </w:p>
        </w:tc>
        <w:tc>
          <w:tcPr>
            <w:tcW w:w="2790" w:type="dxa"/>
          </w:tcPr>
          <w:p w:rsidR="00276C65" w:rsidRDefault="00276C65" w:rsidP="00FE6B82">
            <w:r>
              <w:t>Overall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FE6B82">
            <w:r>
              <w:t>21</w:t>
            </w:r>
          </w:p>
        </w:tc>
        <w:tc>
          <w:tcPr>
            <w:tcW w:w="3240" w:type="dxa"/>
          </w:tcPr>
          <w:p w:rsidR="00276C65" w:rsidRDefault="00276C65" w:rsidP="00FE6B82">
            <w:hyperlink r:id="rId26" w:history="1">
              <w:r w:rsidRPr="00FE6B8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OSHA-2018-0003-0038</w:t>
              </w:r>
            </w:hyperlink>
          </w:p>
        </w:tc>
        <w:tc>
          <w:tcPr>
            <w:tcW w:w="5130" w:type="dxa"/>
          </w:tcPr>
          <w:p w:rsidR="00276C65" w:rsidRDefault="00276C65" w:rsidP="00FE6B82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FE6B82">
            <w:r>
              <w:t>Overall rule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DC337C"/>
        </w:tc>
        <w:tc>
          <w:tcPr>
            <w:tcW w:w="3240" w:type="dxa"/>
          </w:tcPr>
          <w:p w:rsidR="00276C65" w:rsidRDefault="00276C65" w:rsidP="00DC337C"/>
        </w:tc>
        <w:tc>
          <w:tcPr>
            <w:tcW w:w="5130" w:type="dxa"/>
          </w:tcPr>
          <w:p w:rsidR="00276C65" w:rsidRDefault="00276C65" w:rsidP="00DC337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DC337C">
            <w:r>
              <w:t>Definition of “work area”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DC337C"/>
        </w:tc>
        <w:tc>
          <w:tcPr>
            <w:tcW w:w="3240" w:type="dxa"/>
          </w:tcPr>
          <w:p w:rsidR="00276C65" w:rsidRDefault="00276C65" w:rsidP="00DC337C"/>
        </w:tc>
        <w:tc>
          <w:tcPr>
            <w:tcW w:w="5130" w:type="dxa"/>
          </w:tcPr>
          <w:p w:rsidR="00276C65" w:rsidRDefault="00276C65" w:rsidP="00DC337C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DC337C">
            <w:r>
              <w:t>Table A.1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“any” dermal contact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Study by Day 2007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proofErr w:type="spellStart"/>
            <w:r>
              <w:t>Madl</w:t>
            </w:r>
            <w:proofErr w:type="spellEnd"/>
            <w:r>
              <w:t xml:space="preserve"> study 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Trace beryllium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Definition of Dermal Contact and term “visible”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Written Control Plan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PPE and clothing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Hygiene Areas and Practices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 xml:space="preserve">Disposal and Recycling 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Hazard communication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Marc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Kolanz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Materion</w:t>
            </w:r>
            <w:proofErr w:type="spellEnd"/>
            <w:r w:rsidRPr="00B45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Brush, Inc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</w:tcPr>
          <w:p w:rsidR="00276C65" w:rsidRDefault="00276C65" w:rsidP="00191033">
            <w:r>
              <w:t>Recordkeeping</w:t>
            </w:r>
          </w:p>
        </w:tc>
      </w:tr>
      <w:tr w:rsidR="00276C65" w:rsidTr="00276C65">
        <w:tc>
          <w:tcPr>
            <w:tcW w:w="805" w:type="dxa"/>
          </w:tcPr>
          <w:p w:rsidR="00276C65" w:rsidRDefault="00276C65" w:rsidP="00191033"/>
        </w:tc>
        <w:tc>
          <w:tcPr>
            <w:tcW w:w="3240" w:type="dxa"/>
          </w:tcPr>
          <w:p w:rsidR="00276C65" w:rsidRDefault="00276C65" w:rsidP="00191033"/>
        </w:tc>
        <w:tc>
          <w:tcPr>
            <w:tcW w:w="5130" w:type="dxa"/>
          </w:tcPr>
          <w:p w:rsidR="00276C65" w:rsidRDefault="00276C65" w:rsidP="00191033"/>
        </w:tc>
        <w:tc>
          <w:tcPr>
            <w:tcW w:w="2790" w:type="dxa"/>
          </w:tcPr>
          <w:p w:rsidR="00276C65" w:rsidRDefault="00276C65" w:rsidP="00191033"/>
        </w:tc>
      </w:tr>
    </w:tbl>
    <w:p w:rsidR="00BE76C1" w:rsidRDefault="00BE76C1"/>
    <w:sectPr w:rsidR="00BE76C1" w:rsidSect="00AA4A3B">
      <w:headerReference w:type="default" r:id="rId27"/>
      <w:footerReference w:type="default" r:id="rId2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8E" w:rsidRDefault="00D77D8E" w:rsidP="00840B4F">
      <w:pPr>
        <w:spacing w:after="0" w:line="240" w:lineRule="auto"/>
      </w:pPr>
      <w:r>
        <w:separator/>
      </w:r>
    </w:p>
  </w:endnote>
  <w:endnote w:type="continuationSeparator" w:id="0">
    <w:p w:rsidR="00D77D8E" w:rsidRDefault="00D77D8E" w:rsidP="0084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08733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323C7" w:rsidRDefault="00532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7AF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323C7" w:rsidRDefault="00532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8E" w:rsidRDefault="00D77D8E" w:rsidP="00840B4F">
      <w:pPr>
        <w:spacing w:after="0" w:line="240" w:lineRule="auto"/>
      </w:pPr>
      <w:r>
        <w:separator/>
      </w:r>
    </w:p>
  </w:footnote>
  <w:footnote w:type="continuationSeparator" w:id="0">
    <w:p w:rsidR="00D77D8E" w:rsidRDefault="00D77D8E" w:rsidP="0084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B4F" w:rsidRPr="00840B4F" w:rsidRDefault="00840B4F" w:rsidP="00840B4F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Public </w:t>
    </w:r>
    <w:r w:rsidRPr="00840B4F">
      <w:rPr>
        <w:rFonts w:ascii="Times New Roman" w:hAnsi="Times New Roman" w:cs="Times New Roman"/>
        <w:sz w:val="32"/>
        <w:szCs w:val="32"/>
      </w:rPr>
      <w:t xml:space="preserve">Comments in Response to </w:t>
    </w:r>
    <w:r>
      <w:rPr>
        <w:rFonts w:ascii="Times New Roman" w:hAnsi="Times New Roman" w:cs="Times New Roman"/>
        <w:sz w:val="32"/>
        <w:szCs w:val="32"/>
      </w:rPr>
      <w:t xml:space="preserve">the </w:t>
    </w:r>
    <w:r w:rsidRPr="00840B4F">
      <w:rPr>
        <w:rFonts w:ascii="Times New Roman" w:hAnsi="Times New Roman" w:cs="Times New Roman"/>
        <w:sz w:val="32"/>
        <w:szCs w:val="32"/>
      </w:rPr>
      <w:t xml:space="preserve">Beryllium </w:t>
    </w:r>
    <w:r>
      <w:rPr>
        <w:rFonts w:ascii="Times New Roman" w:hAnsi="Times New Roman" w:cs="Times New Roman"/>
        <w:sz w:val="32"/>
        <w:szCs w:val="32"/>
      </w:rPr>
      <w:t>Proposal</w:t>
    </w:r>
  </w:p>
  <w:p w:rsidR="00840B4F" w:rsidRPr="00840B4F" w:rsidRDefault="00840B4F" w:rsidP="00840B4F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840B4F">
      <w:rPr>
        <w:rFonts w:ascii="Times New Roman" w:hAnsi="Times New Roman" w:cs="Times New Roman"/>
        <w:sz w:val="32"/>
        <w:szCs w:val="32"/>
      </w:rPr>
      <w:t>Docket # OSHA-2018-0003</w:t>
    </w:r>
  </w:p>
  <w:p w:rsidR="00840B4F" w:rsidRDefault="00840B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EB0"/>
    <w:rsid w:val="000C37CC"/>
    <w:rsid w:val="000D7A35"/>
    <w:rsid w:val="00141FA7"/>
    <w:rsid w:val="00191033"/>
    <w:rsid w:val="00247A1A"/>
    <w:rsid w:val="00276C65"/>
    <w:rsid w:val="002D3BF8"/>
    <w:rsid w:val="0031706B"/>
    <w:rsid w:val="003A4374"/>
    <w:rsid w:val="003E559B"/>
    <w:rsid w:val="0042308E"/>
    <w:rsid w:val="004972B0"/>
    <w:rsid w:val="004D730A"/>
    <w:rsid w:val="005021EB"/>
    <w:rsid w:val="005323C7"/>
    <w:rsid w:val="0060438C"/>
    <w:rsid w:val="00625EB0"/>
    <w:rsid w:val="00670EEA"/>
    <w:rsid w:val="006F3B66"/>
    <w:rsid w:val="0076464C"/>
    <w:rsid w:val="007C701D"/>
    <w:rsid w:val="00840B4F"/>
    <w:rsid w:val="00844C2F"/>
    <w:rsid w:val="00880CAC"/>
    <w:rsid w:val="00881471"/>
    <w:rsid w:val="00892DAD"/>
    <w:rsid w:val="008F5773"/>
    <w:rsid w:val="009464F0"/>
    <w:rsid w:val="00956168"/>
    <w:rsid w:val="00AA4A3B"/>
    <w:rsid w:val="00AB53AB"/>
    <w:rsid w:val="00B054B0"/>
    <w:rsid w:val="00B20EC3"/>
    <w:rsid w:val="00BE76C1"/>
    <w:rsid w:val="00C548C8"/>
    <w:rsid w:val="00CB65D2"/>
    <w:rsid w:val="00CE72EC"/>
    <w:rsid w:val="00D77D8E"/>
    <w:rsid w:val="00DC337C"/>
    <w:rsid w:val="00DD4813"/>
    <w:rsid w:val="00DE226A"/>
    <w:rsid w:val="00E20A92"/>
    <w:rsid w:val="00E94B92"/>
    <w:rsid w:val="00F13CAB"/>
    <w:rsid w:val="00F47AFC"/>
    <w:rsid w:val="00F87FC0"/>
    <w:rsid w:val="00FE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6103C"/>
  <w15:chartTrackingRefBased/>
  <w15:docId w15:val="{7740A644-5ADB-4404-BDF7-BD9E95DE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4A3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A4A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4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4F"/>
  </w:style>
  <w:style w:type="paragraph" w:styleId="Footer">
    <w:name w:val="footer"/>
    <w:basedOn w:val="Normal"/>
    <w:link w:val="FooterChar"/>
    <w:uiPriority w:val="99"/>
    <w:unhideWhenUsed/>
    <w:rsid w:val="00840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B4F"/>
  </w:style>
  <w:style w:type="character" w:customStyle="1" w:styleId="ilfuvd">
    <w:name w:val="ilfuvd"/>
    <w:basedOn w:val="DefaultParagraphFont"/>
    <w:rsid w:val="0014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806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5331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document?D=OSHA-2018-0003-0019" TargetMode="External"/><Relationship Id="rId13" Type="http://schemas.openxmlformats.org/officeDocument/2006/relationships/hyperlink" Target="https://www.regulations.gov/document?D=OSHA-2018-0003-0025" TargetMode="External"/><Relationship Id="rId18" Type="http://schemas.openxmlformats.org/officeDocument/2006/relationships/hyperlink" Target="https://www.regulations.gov/document?D=OSHA-2018-0003-0030" TargetMode="External"/><Relationship Id="rId26" Type="http://schemas.openxmlformats.org/officeDocument/2006/relationships/hyperlink" Target="https://www.regulations.gov/document?D=OSHA-2018-0003-00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egulations.gov/document?D=OSHA-2018-0003-0033" TargetMode="External"/><Relationship Id="rId7" Type="http://schemas.openxmlformats.org/officeDocument/2006/relationships/hyperlink" Target="https://www.regulations.gov/document?D=OSHA-2018-0003-0018" TargetMode="External"/><Relationship Id="rId12" Type="http://schemas.openxmlformats.org/officeDocument/2006/relationships/hyperlink" Target="https://www.regulations.gov/document?D=OSHA-2018-0003-0023" TargetMode="External"/><Relationship Id="rId17" Type="http://schemas.openxmlformats.org/officeDocument/2006/relationships/hyperlink" Target="https://www.regulations.gov/document?D=OSHA-2018-0003-0029" TargetMode="External"/><Relationship Id="rId25" Type="http://schemas.openxmlformats.org/officeDocument/2006/relationships/hyperlink" Target="https://www.regulations.gov/document?D=OSHA-2018-0003-003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egulations.gov/document?D=OSHA-2018-0003-0028" TargetMode="External"/><Relationship Id="rId20" Type="http://schemas.openxmlformats.org/officeDocument/2006/relationships/hyperlink" Target="https://www.regulations.gov/document?D=OSHA-2018-0003-003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egulations.gov/document?D=OSHA-2018-0003-0017" TargetMode="External"/><Relationship Id="rId11" Type="http://schemas.openxmlformats.org/officeDocument/2006/relationships/hyperlink" Target="https://www.regulations.gov/document?D=OSHA-2018-0003-0022" TargetMode="External"/><Relationship Id="rId24" Type="http://schemas.openxmlformats.org/officeDocument/2006/relationships/hyperlink" Target="https://www.regulations.gov/document?D=OSHA-2018-0003-0036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regulations.gov/document?D=OSHA-2018-0003-0027" TargetMode="External"/><Relationship Id="rId23" Type="http://schemas.openxmlformats.org/officeDocument/2006/relationships/hyperlink" Target="https://www.regulations.gov/document?D=OSHA-2018-0003-0035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regulations.gov/document?D=OSHA-2018-0003-0021" TargetMode="External"/><Relationship Id="rId19" Type="http://schemas.openxmlformats.org/officeDocument/2006/relationships/hyperlink" Target="https://www.regulations.gov/document?D=OSHA-2018-0003-003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egulations.gov/document?D=OSHA-2018-0003-0020" TargetMode="External"/><Relationship Id="rId14" Type="http://schemas.openxmlformats.org/officeDocument/2006/relationships/hyperlink" Target="https://www.regulations.gov/document?D=OSHA-2018-0003-0026" TargetMode="External"/><Relationship Id="rId22" Type="http://schemas.openxmlformats.org/officeDocument/2006/relationships/hyperlink" Target="https://www.regulations.gov/document?D=OSHA-2018-0003-0034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Cannon, Belinda - OSHA</cp:lastModifiedBy>
  <cp:revision>3</cp:revision>
  <dcterms:created xsi:type="dcterms:W3CDTF">2020-01-13T18:32:00Z</dcterms:created>
  <dcterms:modified xsi:type="dcterms:W3CDTF">2020-01-13T18:47:00Z</dcterms:modified>
</cp:coreProperties>
</file>