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7662C" w:rsidR="004B0D54" w:rsidP="004B0D54" w:rsidRDefault="008870EE" w14:paraId="7B962D29" w14:textId="41C5E6AC">
      <w:r>
        <w:t>June 1, 2020</w:t>
      </w:r>
    </w:p>
    <w:p w:rsidRPr="0067662C" w:rsidR="004B0D54" w:rsidP="004B0D54" w:rsidRDefault="004B0D54" w14:paraId="4B4F8570" w14:textId="77777777"/>
    <w:p w:rsidRPr="0067662C" w:rsidR="004B0D54" w:rsidP="00C54E0F" w:rsidRDefault="004B0D54" w14:paraId="44BF0A28" w14:textId="467F8A5F">
      <w:pPr>
        <w:tabs>
          <w:tab w:val="left" w:pos="3600"/>
        </w:tabs>
      </w:pPr>
      <w:r w:rsidRPr="0067662C">
        <w:t>MEMORANDUM FOR:</w:t>
      </w:r>
      <w:r w:rsidRPr="0067662C">
        <w:tab/>
      </w:r>
      <w:r w:rsidRPr="0067662C" w:rsidR="00C54E0F">
        <w:t xml:space="preserve">Reviewer of </w:t>
      </w:r>
      <w:r w:rsidRPr="00F70B29" w:rsidR="008870EE">
        <w:t>1220-0196</w:t>
      </w:r>
    </w:p>
    <w:p w:rsidRPr="0067662C" w:rsidR="00C54E0F" w:rsidP="00C54E0F" w:rsidRDefault="00C54E0F" w14:paraId="6FF56CA8" w14:textId="77777777">
      <w:pPr>
        <w:tabs>
          <w:tab w:val="left" w:pos="3600"/>
        </w:tabs>
      </w:pPr>
    </w:p>
    <w:p w:rsidRPr="0067662C" w:rsidR="004B0D54" w:rsidP="004B0D54" w:rsidRDefault="004B0D54" w14:paraId="355657DA" w14:textId="6019F9AF">
      <w:pPr>
        <w:tabs>
          <w:tab w:val="left" w:pos="3600"/>
        </w:tabs>
        <w:outlineLvl w:val="0"/>
      </w:pPr>
      <w:r w:rsidRPr="0067662C">
        <w:t>FROM:</w:t>
      </w:r>
      <w:r w:rsidRPr="0067662C">
        <w:tab/>
      </w:r>
      <w:r w:rsidR="005D0C60">
        <w:t>ADAM SAFIR</w:t>
      </w:r>
      <w:r w:rsidRPr="0067662C">
        <w:t>, Chief</w:t>
      </w:r>
    </w:p>
    <w:p w:rsidRPr="0067662C" w:rsidR="004B0D54" w:rsidP="004B0D54" w:rsidRDefault="004B0D54" w14:paraId="4C75128C" w14:textId="77777777">
      <w:pPr>
        <w:tabs>
          <w:tab w:val="left" w:pos="3600"/>
        </w:tabs>
        <w:ind w:firstLine="720"/>
        <w:outlineLvl w:val="0"/>
      </w:pPr>
      <w:r w:rsidRPr="0067662C">
        <w:tab/>
        <w:t xml:space="preserve">Division of Consumer Expenditure </w:t>
      </w:r>
      <w:r w:rsidRPr="0067662C" w:rsidR="00C62228">
        <w:t xml:space="preserve">(CE) </w:t>
      </w:r>
      <w:r w:rsidRPr="0067662C">
        <w:t>Survey</w:t>
      </w:r>
      <w:r w:rsidRPr="0067662C" w:rsidR="00C62228">
        <w:t>s</w:t>
      </w:r>
    </w:p>
    <w:p w:rsidRPr="0067662C" w:rsidR="004B0D54" w:rsidP="004B0D54" w:rsidRDefault="004B0D54" w14:paraId="42556238" w14:textId="77777777">
      <w:pPr>
        <w:tabs>
          <w:tab w:val="left" w:pos="3600"/>
        </w:tabs>
        <w:ind w:firstLine="720"/>
        <w:outlineLvl w:val="0"/>
      </w:pPr>
      <w:r w:rsidRPr="0067662C">
        <w:tab/>
        <w:t>Bureau of Labor Statistics</w:t>
      </w:r>
    </w:p>
    <w:p w:rsidRPr="0067662C" w:rsidR="00476344" w:rsidP="00476344" w:rsidRDefault="00476344" w14:paraId="60A5E49F" w14:textId="77777777">
      <w:pPr>
        <w:ind w:left="3600" w:hanging="3600"/>
        <w:rPr>
          <w:szCs w:val="22"/>
        </w:rPr>
      </w:pPr>
      <w:r w:rsidRPr="0067662C">
        <w:rPr>
          <w:szCs w:val="22"/>
        </w:rPr>
        <w:tab/>
      </w:r>
    </w:p>
    <w:p w:rsidRPr="0067662C" w:rsidR="0037284C" w:rsidP="005A0AC0" w:rsidRDefault="00476344" w14:paraId="57407F47" w14:textId="77777777">
      <w:pPr>
        <w:ind w:left="3600" w:hanging="3600"/>
      </w:pPr>
      <w:r w:rsidRPr="0067662C">
        <w:rPr>
          <w:szCs w:val="22"/>
        </w:rPr>
        <w:t>SUBJECT:</w:t>
      </w:r>
      <w:r w:rsidRPr="0067662C">
        <w:rPr>
          <w:szCs w:val="22"/>
        </w:rPr>
        <w:tab/>
      </w:r>
      <w:r w:rsidRPr="0067662C" w:rsidR="005A0AC0">
        <w:t xml:space="preserve">Non-substantive Change Request for the </w:t>
      </w:r>
    </w:p>
    <w:p w:rsidRPr="0067662C" w:rsidR="001E1366" w:rsidP="00252451" w:rsidRDefault="005A3C52" w14:paraId="605FA6A0" w14:textId="4231369B">
      <w:pPr>
        <w:ind w:left="3600"/>
      </w:pPr>
      <w:r>
        <w:t>Consumer Expenditure</w:t>
      </w:r>
      <w:r w:rsidRPr="0067662C" w:rsidR="00AD07A9">
        <w:t xml:space="preserve"> </w:t>
      </w:r>
      <w:r w:rsidRPr="0067662C" w:rsidR="005A0AC0">
        <w:t>Survey</w:t>
      </w:r>
      <w:r>
        <w:t>s</w:t>
      </w:r>
      <w:r w:rsidRPr="0067662C" w:rsidR="005A0AC0">
        <w:t xml:space="preserve"> (CE</w:t>
      </w:r>
      <w:r>
        <w:t>X</w:t>
      </w:r>
      <w:r w:rsidRPr="0067662C" w:rsidR="005A0AC0">
        <w:t xml:space="preserve">) </w:t>
      </w:r>
      <w:r w:rsidR="008870EE">
        <w:t>- Stimulus Question Modification</w:t>
      </w:r>
    </w:p>
    <w:p w:rsidRPr="0067662C" w:rsidR="007B4D0F" w:rsidP="00891C9D" w:rsidRDefault="007B4D0F" w14:paraId="50882E2D" w14:textId="77777777"/>
    <w:p w:rsidRPr="0067662C" w:rsidR="00AD0708" w:rsidP="007B4D0F" w:rsidRDefault="00AD0708" w14:paraId="13605D53" w14:textId="77777777">
      <w:pPr>
        <w:autoSpaceDE w:val="0"/>
        <w:autoSpaceDN w:val="0"/>
        <w:adjustRightInd w:val="0"/>
      </w:pPr>
    </w:p>
    <w:p w:rsidR="00847B31" w:rsidP="00847B31" w:rsidRDefault="005D0C60" w14:paraId="6852B4F4" w14:textId="0481F201">
      <w:pPr>
        <w:rPr>
          <w:rFonts w:eastAsiaTheme="minorHAnsi"/>
        </w:rPr>
      </w:pPr>
      <w:r>
        <w:t>As part of</w:t>
      </w:r>
      <w:r w:rsidRPr="0067662C" w:rsidR="000729B4">
        <w:t xml:space="preserve"> </w:t>
      </w:r>
      <w:r w:rsidR="008870EE">
        <w:t>CE’s ongoing</w:t>
      </w:r>
      <w:r w:rsidRPr="0067662C" w:rsidR="000729B4">
        <w:t xml:space="preserve"> effort</w:t>
      </w:r>
      <w:r>
        <w:t xml:space="preserve"> </w:t>
      </w:r>
      <w:r w:rsidR="008870EE">
        <w:t xml:space="preserve">to reduce respondent burden and to use clear and understandable question wording, </w:t>
      </w:r>
      <w:r w:rsidRPr="0067662C" w:rsidR="000729B4">
        <w:t xml:space="preserve">CE plans to </w:t>
      </w:r>
      <w:r>
        <w:t xml:space="preserve">update </w:t>
      </w:r>
      <w:r w:rsidR="00847B31">
        <w:t xml:space="preserve">the </w:t>
      </w:r>
      <w:r w:rsidR="008870EE">
        <w:t>stimulus payment</w:t>
      </w:r>
      <w:r w:rsidR="00847B31">
        <w:t xml:space="preserve"> questions to accurately reflect the various methods of receipt. </w:t>
      </w:r>
      <w:r w:rsidR="008870EE">
        <w:t xml:space="preserve"> </w:t>
      </w:r>
      <w:r w:rsidR="00847B31">
        <w:t>CE added the stimulus payment questions in order to measure the effect of the stimulus payments sent directly to many households i</w:t>
      </w:r>
      <w:r w:rsidRPr="00B42029" w:rsidR="00847B31">
        <w:t>n response to the coronavirus</w:t>
      </w:r>
      <w:r w:rsidR="00847B31">
        <w:t xml:space="preserve"> pandemic.  These questions are necessary</w:t>
      </w:r>
      <w:r w:rsidRPr="00E859A2" w:rsidR="00847B31">
        <w:t xml:space="preserve"> to facilitate a timely and effective </w:t>
      </w:r>
      <w:r w:rsidR="00847B31">
        <w:t>collection of expenditure data resulting from the stimulus</w:t>
      </w:r>
      <w:r w:rsidRPr="00E859A2" w:rsidR="00847B31">
        <w:t xml:space="preserve">. </w:t>
      </w:r>
      <w:r w:rsidR="00847B31">
        <w:t xml:space="preserve"> Economic</w:t>
      </w:r>
      <w:r w:rsidRPr="00E859A2" w:rsidR="00847B31">
        <w:t xml:space="preserve"> data are used to </w:t>
      </w:r>
      <w:r w:rsidR="00847B31">
        <w:t>evaluate the intended effect of the stimulus and to adequately explain changes in expenditure patterns that result from the coronavirus pandemic.</w:t>
      </w:r>
      <w:r w:rsidRPr="00E859A2" w:rsidR="00847B31">
        <w:rPr>
          <w:rFonts w:eastAsiaTheme="minorHAnsi"/>
        </w:rPr>
        <w:t xml:space="preserve"> </w:t>
      </w:r>
    </w:p>
    <w:p w:rsidR="000729B4" w:rsidP="005D0C60" w:rsidRDefault="000729B4" w14:paraId="72E8FEFC" w14:textId="47E0C3EC">
      <w:pPr>
        <w:pStyle w:val="NormalWeb"/>
        <w:shd w:val="clear" w:color="auto" w:fill="FFFFFF"/>
      </w:pPr>
    </w:p>
    <w:p w:rsidRPr="00F70B29" w:rsidR="00F70B29" w:rsidP="00847B31" w:rsidRDefault="00847B31" w14:paraId="52A6092F" w14:textId="387D718B">
      <w:pPr>
        <w:pStyle w:val="NormalWeb"/>
        <w:shd w:val="clear" w:color="auto" w:fill="FFFFFF"/>
        <w:rPr>
          <w:rFonts w:eastAsia="Times New Roman"/>
        </w:rPr>
      </w:pPr>
      <w:r>
        <w:t xml:space="preserve">Beginning in July, CE will </w:t>
      </w:r>
      <w:r w:rsidR="00F70B29">
        <w:t xml:space="preserve">modify the wording of the two stimulus questions below to reflect the possible </w:t>
      </w:r>
      <w:r w:rsidRPr="00F70B29" w:rsidR="00F70B29">
        <w:rPr>
          <w:rFonts w:eastAsia="Times New Roman"/>
        </w:rPr>
        <w:t>receipt of the stimulus payment by debit card</w:t>
      </w:r>
      <w:r w:rsidR="00F70B29">
        <w:rPr>
          <w:rFonts w:eastAsia="Times New Roman"/>
        </w:rPr>
        <w:t>, in addition to check or direct deposit</w:t>
      </w:r>
      <w:r w:rsidRPr="00F70B29" w:rsidR="00F70B29">
        <w:rPr>
          <w:rFonts w:eastAsia="Times New Roman"/>
        </w:rPr>
        <w:t>.</w:t>
      </w:r>
      <w:r w:rsidR="004E22F3">
        <w:rPr>
          <w:rFonts w:eastAsia="Times New Roman"/>
        </w:rPr>
        <w:t xml:space="preserve"> (See Attachment A for the full wording of all stimulus questions including the previous versions.)</w:t>
      </w:r>
    </w:p>
    <w:p w:rsidRPr="00F70B29" w:rsidR="00F70B29" w:rsidP="00F70B29" w:rsidRDefault="00F70B29" w14:paraId="40D59E67" w14:textId="7D97A152">
      <w:pPr>
        <w:widowControl w:val="0"/>
        <w:tabs>
          <w:tab w:val="left" w:pos="90"/>
        </w:tabs>
        <w:autoSpaceDE w:val="0"/>
        <w:autoSpaceDN w:val="0"/>
        <w:adjustRightInd w:val="0"/>
      </w:pPr>
    </w:p>
    <w:p w:rsidRPr="00F70B29" w:rsidR="00F70B29" w:rsidP="00F70B29" w:rsidRDefault="00F70B29" w14:paraId="438F12EE" w14:textId="77777777">
      <w:pPr>
        <w:pStyle w:val="ListParagraph"/>
        <w:widowControl w:val="0"/>
        <w:tabs>
          <w:tab w:val="left" w:pos="90"/>
        </w:tabs>
        <w:autoSpaceDE w:val="0"/>
        <w:autoSpaceDN w:val="0"/>
        <w:adjustRightInd w:val="0"/>
        <w:rPr>
          <w:rFonts w:ascii="Times New Roman" w:hAnsi="Times New Roman" w:eastAsia="Times New Roman"/>
          <w:b/>
          <w:sz w:val="24"/>
          <w:szCs w:val="24"/>
        </w:rPr>
      </w:pPr>
      <w:r w:rsidRPr="00F70B29">
        <w:rPr>
          <w:rFonts w:ascii="Times New Roman" w:hAnsi="Times New Roman" w:eastAsia="Times New Roman"/>
          <w:b/>
          <w:sz w:val="24"/>
          <w:szCs w:val="24"/>
        </w:rPr>
        <w:t xml:space="preserve">Q1 </w:t>
      </w:r>
    </w:p>
    <w:p w:rsidRPr="00F70B29" w:rsidR="00F70B29" w:rsidP="00F70B29" w:rsidRDefault="00F70B29" w14:paraId="5E2AAF2E" w14:textId="367B999A">
      <w:pPr>
        <w:pStyle w:val="ListParagraph"/>
        <w:widowControl w:val="0"/>
        <w:tabs>
          <w:tab w:val="left" w:pos="90"/>
        </w:tabs>
        <w:autoSpaceDE w:val="0"/>
        <w:autoSpaceDN w:val="0"/>
        <w:adjustRightInd w:val="0"/>
        <w:rPr>
          <w:rFonts w:ascii="Times New Roman" w:hAnsi="Times New Roman" w:eastAsia="Times New Roman"/>
          <w:sz w:val="24"/>
          <w:szCs w:val="24"/>
        </w:rPr>
      </w:pPr>
      <w:r w:rsidRPr="00F70B29">
        <w:rPr>
          <w:rFonts w:ascii="Times New Roman" w:hAnsi="Times New Roman" w:eastAsia="Times New Roman"/>
          <w:sz w:val="24"/>
          <w:szCs w:val="24"/>
        </w:rPr>
        <w:t xml:space="preserve">In response to the coronavirus pandemic, the Federal government began sending stimulus payments, that is the coronavirus pandemic-related economic impact payment, directly to many households, either by check, </w:t>
      </w:r>
      <w:r w:rsidR="00D30807">
        <w:rPr>
          <w:rFonts w:ascii="Times New Roman" w:hAnsi="Times New Roman" w:eastAsia="Times New Roman"/>
          <w:sz w:val="24"/>
          <w:szCs w:val="24"/>
        </w:rPr>
        <w:t>direct deposit</w:t>
      </w:r>
      <w:r w:rsidRPr="00F70B29">
        <w:rPr>
          <w:rFonts w:ascii="Times New Roman" w:hAnsi="Times New Roman" w:eastAsia="Times New Roman"/>
          <w:sz w:val="24"/>
          <w:szCs w:val="24"/>
        </w:rPr>
        <w:t>, or d</w:t>
      </w:r>
      <w:r w:rsidR="00D30807">
        <w:rPr>
          <w:rFonts w:ascii="Times New Roman" w:hAnsi="Times New Roman" w:eastAsia="Times New Roman"/>
          <w:sz w:val="24"/>
          <w:szCs w:val="24"/>
        </w:rPr>
        <w:t>ebit card</w:t>
      </w:r>
      <w:r w:rsidRPr="00F70B29">
        <w:rPr>
          <w:rFonts w:ascii="Times New Roman" w:hAnsi="Times New Roman" w:eastAsia="Times New Roman"/>
          <w:sz w:val="24"/>
          <w:szCs w:val="24"/>
        </w:rPr>
        <w:t xml:space="preserve">.  </w:t>
      </w:r>
    </w:p>
    <w:p w:rsidRPr="00F70B29" w:rsidR="00F70B29" w:rsidP="00F70B29" w:rsidRDefault="00F70B29" w14:paraId="268F68C8" w14:textId="77777777">
      <w:pPr>
        <w:pStyle w:val="ListParagraph"/>
        <w:widowControl w:val="0"/>
        <w:tabs>
          <w:tab w:val="left" w:pos="90"/>
        </w:tabs>
        <w:autoSpaceDE w:val="0"/>
        <w:autoSpaceDN w:val="0"/>
        <w:adjustRightInd w:val="0"/>
        <w:rPr>
          <w:rFonts w:ascii="Times New Roman" w:hAnsi="Times New Roman" w:eastAsia="Times New Roman"/>
          <w:sz w:val="24"/>
          <w:szCs w:val="24"/>
        </w:rPr>
      </w:pPr>
      <w:r w:rsidRPr="00F70B29">
        <w:rPr>
          <w:rFonts w:ascii="Times New Roman" w:hAnsi="Times New Roman" w:eastAsia="Times New Roman"/>
          <w:sz w:val="24"/>
          <w:szCs w:val="24"/>
        </w:rPr>
        <w:t xml:space="preserve">Since the first of [fill: REF_MONTH], have [fill YOU_ANYMEM] received a stimulus payment from the Federal Government?  </w:t>
      </w:r>
    </w:p>
    <w:p w:rsidRPr="00F70B29" w:rsidR="00F70B29" w:rsidP="00F70B29" w:rsidRDefault="00F70B29" w14:paraId="66B377CD" w14:textId="77777777">
      <w:pPr>
        <w:pStyle w:val="ListParagraph"/>
        <w:widowControl w:val="0"/>
        <w:tabs>
          <w:tab w:val="left" w:pos="90"/>
        </w:tabs>
        <w:autoSpaceDE w:val="0"/>
        <w:autoSpaceDN w:val="0"/>
        <w:adjustRightInd w:val="0"/>
        <w:rPr>
          <w:rFonts w:ascii="Times New Roman" w:hAnsi="Times New Roman" w:eastAsia="Times New Roman"/>
          <w:sz w:val="24"/>
          <w:szCs w:val="24"/>
        </w:rPr>
      </w:pPr>
      <w:r w:rsidRPr="00F70B29">
        <w:rPr>
          <w:rFonts w:ascii="Times New Roman" w:hAnsi="Times New Roman" w:eastAsia="Times New Roman"/>
          <w:sz w:val="24"/>
          <w:szCs w:val="24"/>
        </w:rPr>
        <w:t>Do not include refunds on annual income taxes, unemployment compensation, or payments from an employer.</w:t>
      </w:r>
      <w:bookmarkStart w:name="_GoBack" w:id="0"/>
      <w:bookmarkEnd w:id="0"/>
    </w:p>
    <w:p w:rsidRPr="00F70B29" w:rsidR="00F70B29" w:rsidP="00F70B29" w:rsidRDefault="00F70B29" w14:paraId="12DB5313" w14:textId="47CFFE94">
      <w:pPr>
        <w:pStyle w:val="NormalWeb"/>
        <w:shd w:val="clear" w:color="auto" w:fill="FFFFFF"/>
        <w:ind w:left="720"/>
        <w:rPr>
          <w:rFonts w:eastAsia="Times New Roman"/>
          <w:b/>
        </w:rPr>
      </w:pPr>
      <w:r w:rsidRPr="00F70B29">
        <w:rPr>
          <w:rFonts w:eastAsia="Times New Roman"/>
          <w:b/>
        </w:rPr>
        <w:t>Q2</w:t>
      </w:r>
    </w:p>
    <w:p w:rsidRPr="00F70B29" w:rsidR="00F70B29" w:rsidP="00F70B29" w:rsidRDefault="00F70B29" w14:paraId="0C89A6B9" w14:textId="77777777">
      <w:pPr>
        <w:pStyle w:val="NoSpacing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F70B29">
        <w:rPr>
          <w:rFonts w:ascii="Times New Roman" w:hAnsi="Times New Roman" w:eastAsia="Times New Roman" w:cs="Times New Roman"/>
          <w:sz w:val="24"/>
          <w:szCs w:val="24"/>
        </w:rPr>
        <w:t>Was the stimulus payment received by…</w:t>
      </w:r>
    </w:p>
    <w:p w:rsidRPr="00F70B29" w:rsidR="00F70B29" w:rsidP="00F70B29" w:rsidRDefault="00F70B29" w14:paraId="17CDCA1F" w14:textId="77777777">
      <w:pPr>
        <w:pStyle w:val="NoSpacing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F70B29" w:rsidR="00F70B29" w:rsidP="00F70B29" w:rsidRDefault="00F70B29" w14:paraId="4CCFC29B" w14:textId="77777777">
      <w:pPr>
        <w:pStyle w:val="NoSpacing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F70B29">
        <w:rPr>
          <w:rFonts w:ascii="Times New Roman" w:hAnsi="Times New Roman" w:eastAsia="Times New Roman" w:cs="Times New Roman"/>
          <w:sz w:val="24"/>
          <w:szCs w:val="24"/>
        </w:rPr>
        <w:t>1.  check?</w:t>
      </w:r>
    </w:p>
    <w:p w:rsidR="00F70B29" w:rsidP="00F70B29" w:rsidRDefault="00F70B29" w14:paraId="596988C0" w14:textId="77777777">
      <w:pPr>
        <w:pStyle w:val="NoSpacing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F70B29">
        <w:rPr>
          <w:rFonts w:ascii="Times New Roman" w:hAnsi="Times New Roman" w:eastAsia="Times New Roman" w:cs="Times New Roman"/>
          <w:sz w:val="24"/>
          <w:szCs w:val="24"/>
        </w:rPr>
        <w:t>2.  direct deposit?</w:t>
      </w:r>
    </w:p>
    <w:p w:rsidRPr="00F70B29" w:rsidR="00F70B29" w:rsidP="00F70B29" w:rsidRDefault="00F70B29" w14:paraId="40AF2EA1" w14:textId="1B9C9F05">
      <w:pPr>
        <w:pStyle w:val="NoSpacing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 debit card?</w:t>
      </w:r>
    </w:p>
    <w:p w:rsidRPr="00F70B29" w:rsidR="00F70B29" w:rsidP="00F70B29" w:rsidRDefault="00F70B29" w14:paraId="3E1590E5" w14:textId="77777777">
      <w:pPr>
        <w:pStyle w:val="NormalWeb"/>
        <w:shd w:val="clear" w:color="auto" w:fill="FFFFFF"/>
        <w:ind w:left="720"/>
        <w:rPr>
          <w:rFonts w:eastAsia="Times New Roman"/>
        </w:rPr>
      </w:pPr>
    </w:p>
    <w:p w:rsidR="00CF08AF" w:rsidP="0067662C" w:rsidRDefault="0067662C" w14:paraId="118B5D36" w14:textId="644D53D0">
      <w:r w:rsidRPr="0067662C">
        <w:t xml:space="preserve">BLS estimates that this </w:t>
      </w:r>
      <w:r w:rsidR="005D0C60">
        <w:t>change will not result in any increase to respondent burden.</w:t>
      </w:r>
    </w:p>
    <w:p w:rsidRPr="00673A2C" w:rsidR="00CF08AF" w:rsidP="0067662C" w:rsidRDefault="00CF08AF" w14:paraId="2A8394D8" w14:textId="77777777">
      <w:pPr>
        <w:tabs>
          <w:tab w:val="left" w:pos="1530"/>
        </w:tabs>
        <w:autoSpaceDE w:val="0"/>
        <w:autoSpaceDN w:val="0"/>
        <w:adjustRightInd w:val="0"/>
      </w:pPr>
    </w:p>
    <w:p w:rsidR="00891C9D" w:rsidP="00891C9D" w:rsidRDefault="00891C9D" w14:paraId="3759AEC2" w14:textId="75C37DB8">
      <w:r>
        <w:t xml:space="preserve">Current OMB approval of the </w:t>
      </w:r>
      <w:r w:rsidR="002F5123">
        <w:t xml:space="preserve">stimulus questions in the </w:t>
      </w:r>
      <w:r>
        <w:t xml:space="preserve">CE survey is scheduled to expire </w:t>
      </w:r>
      <w:r w:rsidR="002F5123">
        <w:t>November 30, 2020</w:t>
      </w:r>
      <w:r>
        <w:t>.</w:t>
      </w:r>
    </w:p>
    <w:p w:rsidR="00891C9D" w:rsidP="00891C9D" w:rsidRDefault="00891C9D" w14:paraId="06922910" w14:textId="77777777"/>
    <w:p w:rsidR="004C5BE1" w:rsidP="001E3800" w:rsidRDefault="00891C9D" w14:paraId="303E0376" w14:textId="261B84E6">
      <w:pPr>
        <w:autoSpaceDE w:val="0"/>
        <w:autoSpaceDN w:val="0"/>
        <w:adjustRightInd w:val="0"/>
      </w:pPr>
      <w:r>
        <w:t xml:space="preserve">If you have any questions about this request, please contact </w:t>
      </w:r>
      <w:r w:rsidR="00F87171">
        <w:t>Adam Safir</w:t>
      </w:r>
      <w:r w:rsidRPr="00C12B76">
        <w:t xml:space="preserve"> at 202-691-</w:t>
      </w:r>
      <w:r w:rsidR="00F87171">
        <w:t>5175</w:t>
      </w:r>
      <w:r w:rsidRPr="00C12B76">
        <w:t xml:space="preserve"> or e-mail at </w:t>
      </w:r>
      <w:hyperlink w:history="1" r:id="rId7">
        <w:r w:rsidRPr="00BA6F1A" w:rsidR="00F87171">
          <w:rPr>
            <w:rStyle w:val="Hyperlink"/>
          </w:rPr>
          <w:t>Safir.Adam@bls.gov</w:t>
        </w:r>
      </w:hyperlink>
      <w:r w:rsidR="00630022">
        <w:t xml:space="preserve"> or Peggy Murphy </w:t>
      </w:r>
      <w:r>
        <w:t xml:space="preserve">at 202-691-6186 or e-mail at </w:t>
      </w:r>
      <w:hyperlink w:history="1" r:id="rId8">
        <w:r w:rsidR="00A44513">
          <w:rPr>
            <w:rStyle w:val="Hyperlink"/>
          </w:rPr>
          <w:t>Murphy</w:t>
        </w:r>
        <w:r w:rsidRPr="00D4710A" w:rsidR="00A44513">
          <w:rPr>
            <w:rStyle w:val="Hyperlink"/>
          </w:rPr>
          <w:t>.Peggy@bls.gov</w:t>
        </w:r>
      </w:hyperlink>
      <w:r>
        <w:t>.</w:t>
      </w:r>
    </w:p>
    <w:sectPr w:rsidR="004C5BE1" w:rsidSect="00B11C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0321F" w14:textId="77777777" w:rsidR="004A6440" w:rsidRDefault="004A6440">
      <w:r>
        <w:separator/>
      </w:r>
    </w:p>
  </w:endnote>
  <w:endnote w:type="continuationSeparator" w:id="0">
    <w:p w14:paraId="71C9F195" w14:textId="77777777" w:rsidR="004A6440" w:rsidRDefault="004A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87B2C" w14:textId="77777777" w:rsidR="004A6440" w:rsidRDefault="004A6440">
      <w:r>
        <w:separator/>
      </w:r>
    </w:p>
  </w:footnote>
  <w:footnote w:type="continuationSeparator" w:id="0">
    <w:p w14:paraId="544B971D" w14:textId="77777777" w:rsidR="004A6440" w:rsidRDefault="004A6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82E"/>
    <w:multiLevelType w:val="hybridMultilevel"/>
    <w:tmpl w:val="E8828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E70F1"/>
    <w:multiLevelType w:val="hybridMultilevel"/>
    <w:tmpl w:val="24BE169C"/>
    <w:lvl w:ilvl="0" w:tplc="67D601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8F748C"/>
    <w:multiLevelType w:val="singleLevel"/>
    <w:tmpl w:val="B8ECE3D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b w:val="0"/>
        <w:i w:val="0"/>
      </w:rPr>
    </w:lvl>
  </w:abstractNum>
  <w:abstractNum w:abstractNumId="3" w15:restartNumberingAfterBreak="0">
    <w:nsid w:val="22F0141B"/>
    <w:multiLevelType w:val="singleLevel"/>
    <w:tmpl w:val="449A47FE"/>
    <w:lvl w:ilvl="0">
      <w:start w:val="1"/>
      <w:numFmt w:val="decimal"/>
      <w:lvlText w:val="%1"/>
      <w:lvlJc w:val="left"/>
      <w:pPr>
        <w:tabs>
          <w:tab w:val="num" w:pos="936"/>
        </w:tabs>
        <w:ind w:left="0" w:firstLine="576"/>
      </w:pPr>
      <w:rPr>
        <w:b w:val="0"/>
        <w:i w:val="0"/>
      </w:rPr>
    </w:lvl>
  </w:abstractNum>
  <w:abstractNum w:abstractNumId="4" w15:restartNumberingAfterBreak="0">
    <w:nsid w:val="65F36DC1"/>
    <w:multiLevelType w:val="hybridMultilevel"/>
    <w:tmpl w:val="84540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F5419"/>
    <w:multiLevelType w:val="hybridMultilevel"/>
    <w:tmpl w:val="1EBA4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331A08"/>
    <w:multiLevelType w:val="hybridMultilevel"/>
    <w:tmpl w:val="DBE46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6D"/>
    <w:rsid w:val="000213AF"/>
    <w:rsid w:val="00030A27"/>
    <w:rsid w:val="000336F0"/>
    <w:rsid w:val="00036803"/>
    <w:rsid w:val="00072637"/>
    <w:rsid w:val="000729B4"/>
    <w:rsid w:val="00073AD6"/>
    <w:rsid w:val="000D1038"/>
    <w:rsid w:val="000E0522"/>
    <w:rsid w:val="000F7069"/>
    <w:rsid w:val="00106BEB"/>
    <w:rsid w:val="0012438E"/>
    <w:rsid w:val="00136B68"/>
    <w:rsid w:val="00154680"/>
    <w:rsid w:val="00162A9F"/>
    <w:rsid w:val="00174DA9"/>
    <w:rsid w:val="001A3F52"/>
    <w:rsid w:val="001D7DBC"/>
    <w:rsid w:val="001E1366"/>
    <w:rsid w:val="001E3800"/>
    <w:rsid w:val="00232178"/>
    <w:rsid w:val="0025235A"/>
    <w:rsid w:val="00252451"/>
    <w:rsid w:val="00252B04"/>
    <w:rsid w:val="002A4730"/>
    <w:rsid w:val="002B526D"/>
    <w:rsid w:val="002D581F"/>
    <w:rsid w:val="002E3129"/>
    <w:rsid w:val="002F2736"/>
    <w:rsid w:val="002F5123"/>
    <w:rsid w:val="003073F7"/>
    <w:rsid w:val="00324615"/>
    <w:rsid w:val="003531DF"/>
    <w:rsid w:val="0037284C"/>
    <w:rsid w:val="0037476B"/>
    <w:rsid w:val="003772B7"/>
    <w:rsid w:val="0039749D"/>
    <w:rsid w:val="003A4741"/>
    <w:rsid w:val="003B1831"/>
    <w:rsid w:val="003D501A"/>
    <w:rsid w:val="003E6E11"/>
    <w:rsid w:val="003F5A93"/>
    <w:rsid w:val="004210E9"/>
    <w:rsid w:val="00442216"/>
    <w:rsid w:val="004514D4"/>
    <w:rsid w:val="00454350"/>
    <w:rsid w:val="00455EC8"/>
    <w:rsid w:val="004715A6"/>
    <w:rsid w:val="00476344"/>
    <w:rsid w:val="004946B4"/>
    <w:rsid w:val="00494FF8"/>
    <w:rsid w:val="00495CDE"/>
    <w:rsid w:val="004A6440"/>
    <w:rsid w:val="004B0D54"/>
    <w:rsid w:val="004C5BE1"/>
    <w:rsid w:val="004D4F4C"/>
    <w:rsid w:val="004D7C14"/>
    <w:rsid w:val="004D7E87"/>
    <w:rsid w:val="004E22F3"/>
    <w:rsid w:val="005321C5"/>
    <w:rsid w:val="00590CDD"/>
    <w:rsid w:val="005937EF"/>
    <w:rsid w:val="005A0AC0"/>
    <w:rsid w:val="005A21EC"/>
    <w:rsid w:val="005A3C52"/>
    <w:rsid w:val="005C0AF3"/>
    <w:rsid w:val="005C1DCE"/>
    <w:rsid w:val="005D0C60"/>
    <w:rsid w:val="005F5786"/>
    <w:rsid w:val="005F588D"/>
    <w:rsid w:val="00604B25"/>
    <w:rsid w:val="0061010B"/>
    <w:rsid w:val="0061496D"/>
    <w:rsid w:val="00630022"/>
    <w:rsid w:val="0067662C"/>
    <w:rsid w:val="00684D68"/>
    <w:rsid w:val="006A45EA"/>
    <w:rsid w:val="006C4062"/>
    <w:rsid w:val="006D2239"/>
    <w:rsid w:val="006F5E48"/>
    <w:rsid w:val="006F7CCC"/>
    <w:rsid w:val="00716919"/>
    <w:rsid w:val="00724EAA"/>
    <w:rsid w:val="0078681D"/>
    <w:rsid w:val="007A4006"/>
    <w:rsid w:val="007B4D0F"/>
    <w:rsid w:val="007D085F"/>
    <w:rsid w:val="007D71C4"/>
    <w:rsid w:val="008056B3"/>
    <w:rsid w:val="00847B31"/>
    <w:rsid w:val="00852C3D"/>
    <w:rsid w:val="00873632"/>
    <w:rsid w:val="008870EE"/>
    <w:rsid w:val="00891C9D"/>
    <w:rsid w:val="008973F1"/>
    <w:rsid w:val="008D344D"/>
    <w:rsid w:val="008E595E"/>
    <w:rsid w:val="008F7D41"/>
    <w:rsid w:val="0093497D"/>
    <w:rsid w:val="00952015"/>
    <w:rsid w:val="00964794"/>
    <w:rsid w:val="0097187D"/>
    <w:rsid w:val="00982587"/>
    <w:rsid w:val="009C3904"/>
    <w:rsid w:val="009D4D62"/>
    <w:rsid w:val="009F2A3C"/>
    <w:rsid w:val="009F5C49"/>
    <w:rsid w:val="00A038F8"/>
    <w:rsid w:val="00A066D5"/>
    <w:rsid w:val="00A3771C"/>
    <w:rsid w:val="00A44513"/>
    <w:rsid w:val="00A57502"/>
    <w:rsid w:val="00A77297"/>
    <w:rsid w:val="00A92281"/>
    <w:rsid w:val="00AB3CC6"/>
    <w:rsid w:val="00AC129D"/>
    <w:rsid w:val="00AC68B1"/>
    <w:rsid w:val="00AD0708"/>
    <w:rsid w:val="00AD07A9"/>
    <w:rsid w:val="00AD1D2E"/>
    <w:rsid w:val="00AE0FF1"/>
    <w:rsid w:val="00AF3FD6"/>
    <w:rsid w:val="00B11C35"/>
    <w:rsid w:val="00B1275A"/>
    <w:rsid w:val="00B44E8D"/>
    <w:rsid w:val="00B45F00"/>
    <w:rsid w:val="00B52C2E"/>
    <w:rsid w:val="00B82150"/>
    <w:rsid w:val="00B8641C"/>
    <w:rsid w:val="00BA6E8A"/>
    <w:rsid w:val="00BC50FD"/>
    <w:rsid w:val="00BD619F"/>
    <w:rsid w:val="00C01304"/>
    <w:rsid w:val="00C038CA"/>
    <w:rsid w:val="00C12B76"/>
    <w:rsid w:val="00C33E41"/>
    <w:rsid w:val="00C46D48"/>
    <w:rsid w:val="00C54E0F"/>
    <w:rsid w:val="00C62228"/>
    <w:rsid w:val="00C6480E"/>
    <w:rsid w:val="00C9402B"/>
    <w:rsid w:val="00CE0FFE"/>
    <w:rsid w:val="00CF08AF"/>
    <w:rsid w:val="00CF52D6"/>
    <w:rsid w:val="00D11CD6"/>
    <w:rsid w:val="00D2546A"/>
    <w:rsid w:val="00D30807"/>
    <w:rsid w:val="00D30818"/>
    <w:rsid w:val="00D53839"/>
    <w:rsid w:val="00D63D10"/>
    <w:rsid w:val="00D671DF"/>
    <w:rsid w:val="00D92D72"/>
    <w:rsid w:val="00D9481B"/>
    <w:rsid w:val="00DA455B"/>
    <w:rsid w:val="00DA707F"/>
    <w:rsid w:val="00DE02D3"/>
    <w:rsid w:val="00DE54B6"/>
    <w:rsid w:val="00E45E6D"/>
    <w:rsid w:val="00ED4469"/>
    <w:rsid w:val="00F15A4E"/>
    <w:rsid w:val="00F35723"/>
    <w:rsid w:val="00F45B76"/>
    <w:rsid w:val="00F539D2"/>
    <w:rsid w:val="00F53A27"/>
    <w:rsid w:val="00F70B29"/>
    <w:rsid w:val="00F87171"/>
    <w:rsid w:val="00F972CC"/>
    <w:rsid w:val="00FD4A72"/>
    <w:rsid w:val="00FF22B1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8358E"/>
  <w15:docId w15:val="{F06C6DEA-8A77-4A89-B6A0-8F788C12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2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6D2239"/>
    <w:rPr>
      <w:vertAlign w:val="superscript"/>
    </w:rPr>
  </w:style>
  <w:style w:type="paragraph" w:styleId="BodyText">
    <w:name w:val="Body Text"/>
    <w:basedOn w:val="Normal"/>
    <w:rsid w:val="006D2239"/>
    <w:pPr>
      <w:tabs>
        <w:tab w:val="left" w:pos="1176"/>
        <w:tab w:val="left" w:pos="1656"/>
        <w:tab w:val="left" w:pos="6696"/>
        <w:tab w:val="left" w:pos="8256"/>
      </w:tabs>
    </w:pPr>
    <w:rPr>
      <w:szCs w:val="20"/>
    </w:rPr>
  </w:style>
  <w:style w:type="paragraph" w:styleId="FootnoteText">
    <w:name w:val="footnote text"/>
    <w:basedOn w:val="Normal"/>
    <w:link w:val="FootnoteTextChar"/>
    <w:rsid w:val="006D2239"/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1D7DB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77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772B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772B7"/>
    <w:rPr>
      <w:b/>
      <w:bCs/>
    </w:rPr>
  </w:style>
  <w:style w:type="paragraph" w:styleId="BalloonText">
    <w:name w:val="Balloon Text"/>
    <w:basedOn w:val="Normal"/>
    <w:semiHidden/>
    <w:rsid w:val="003772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07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rsid w:val="00252451"/>
    <w:rPr>
      <w:rFonts w:ascii="CG Times" w:hAnsi="CG Times"/>
    </w:rPr>
  </w:style>
  <w:style w:type="paragraph" w:styleId="Revision">
    <w:name w:val="Revision"/>
    <w:hidden/>
    <w:uiPriority w:val="99"/>
    <w:semiHidden/>
    <w:rsid w:val="0067662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062"/>
  </w:style>
  <w:style w:type="paragraph" w:styleId="NormalWeb">
    <w:name w:val="Normal (Web)"/>
    <w:basedOn w:val="Normal"/>
    <w:uiPriority w:val="99"/>
    <w:unhideWhenUsed/>
    <w:rsid w:val="005D0C60"/>
    <w:rPr>
      <w:rFonts w:eastAsiaTheme="minorHAnsi"/>
    </w:rPr>
  </w:style>
  <w:style w:type="paragraph" w:styleId="NoSpacing">
    <w:name w:val="No Spacing"/>
    <w:uiPriority w:val="1"/>
    <w:qFormat/>
    <w:rsid w:val="00847B3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rez.Peggy@bl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fir.Adam@bl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reduce the downward trends in CED response rates , CE plans to conduct a CEQ incentives experiment for 1-year, from Novembe</vt:lpstr>
    </vt:vector>
  </TitlesOfParts>
  <Company>Bureau of Labor Statistics</Company>
  <LinksUpToDate>false</LinksUpToDate>
  <CharactersWithSpaces>2279</CharactersWithSpaces>
  <SharedDoc>false</SharedDoc>
  <HLinks>
    <vt:vector size="12" baseType="variant">
      <vt:variant>
        <vt:i4>5505071</vt:i4>
      </vt:variant>
      <vt:variant>
        <vt:i4>3</vt:i4>
      </vt:variant>
      <vt:variant>
        <vt:i4>0</vt:i4>
      </vt:variant>
      <vt:variant>
        <vt:i4>5</vt:i4>
      </vt:variant>
      <vt:variant>
        <vt:lpwstr>mailto:Suarez.Peggy@bls.gov</vt:lpwstr>
      </vt:variant>
      <vt:variant>
        <vt:lpwstr/>
      </vt:variant>
      <vt:variant>
        <vt:i4>5439544</vt:i4>
      </vt:variant>
      <vt:variant>
        <vt:i4>0</vt:i4>
      </vt:variant>
      <vt:variant>
        <vt:i4>0</vt:i4>
      </vt:variant>
      <vt:variant>
        <vt:i4>5</vt:i4>
      </vt:variant>
      <vt:variant>
        <vt:lpwstr>mailto:Ryan.Jay@bls.gov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reduce the downward trends in CED response rates , CE plans to conduct a CEQ incentives experiment for 1-year, from Novembe</dc:title>
  <dc:creator>PICKERING_C</dc:creator>
  <cp:lastModifiedBy>Murphy, Peggy - BLS</cp:lastModifiedBy>
  <cp:revision>2</cp:revision>
  <dcterms:created xsi:type="dcterms:W3CDTF">2020-06-02T12:48:00Z</dcterms:created>
  <dcterms:modified xsi:type="dcterms:W3CDTF">2020-06-02T12:48:00Z</dcterms:modified>
</cp:coreProperties>
</file>