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8439BA" w:rsidR="008439BA" w:rsidP="008439BA" w:rsidRDefault="008439BA">
      <w:pPr>
        <w:rPr>
          <w:rFonts w:ascii="Arial" w:hAnsi="Arial" w:cs="Arial"/>
          <w:color w:val="3366FF"/>
          <w:sz w:val="18"/>
          <w:szCs w:val="18"/>
        </w:rPr>
      </w:pPr>
      <w:r w:rsidRPr="008439BA">
        <w:rPr>
          <w:rFonts w:ascii="Arial" w:hAnsi="Arial" w:cs="Arial"/>
          <w:b/>
          <w:noProof/>
          <w:color w:val="3366FF"/>
          <w:sz w:val="22"/>
          <w:szCs w:val="22"/>
        </w:rPr>
        <w:drawing>
          <wp:anchor distT="0" distB="0" distL="114300" distR="114300" simplePos="0" relativeHeight="251659264" behindDoc="0" locked="0" layoutInCell="1" allowOverlap="1" wp14:editId="3D506D1D" wp14:anchorId="7766C996">
            <wp:simplePos x="0" y="0"/>
            <wp:positionH relativeFrom="column">
              <wp:posOffset>4826000</wp:posOffset>
            </wp:positionH>
            <wp:positionV relativeFrom="paragraph">
              <wp:posOffset>-259080</wp:posOffset>
            </wp:positionV>
            <wp:extent cx="800100" cy="687705"/>
            <wp:effectExtent l="19050" t="0" r="0" b="0"/>
            <wp:wrapNone/>
            <wp:docPr id="2" name="Picture 2" descr="regular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gular_logo"/>
                    <pic:cNvPicPr>
                      <a:picLocks noChangeAspect="1" noChangeArrowheads="1"/>
                    </pic:cNvPicPr>
                  </pic:nvPicPr>
                  <pic:blipFill>
                    <a:blip r:embed="rId8" cstate="print"/>
                    <a:srcRect/>
                    <a:stretch>
                      <a:fillRect/>
                    </a:stretch>
                  </pic:blipFill>
                  <pic:spPr bwMode="auto">
                    <a:xfrm>
                      <a:off x="0" y="0"/>
                      <a:ext cx="800100" cy="687705"/>
                    </a:xfrm>
                    <a:prstGeom prst="rect">
                      <a:avLst/>
                    </a:prstGeom>
                    <a:noFill/>
                    <a:ln w="9525">
                      <a:noFill/>
                      <a:miter lim="800000"/>
                      <a:headEnd/>
                      <a:tailEnd/>
                    </a:ln>
                  </pic:spPr>
                </pic:pic>
              </a:graphicData>
            </a:graphic>
          </wp:anchor>
        </w:drawing>
      </w:r>
      <w:smartTag w:uri="urn:schemas-microsoft-com:office:smarttags" w:element="place">
        <w:smartTag w:uri="urn:schemas-microsoft-com:office:smarttags" w:element="country-region">
          <w:r w:rsidRPr="008439BA">
            <w:rPr>
              <w:rFonts w:ascii="Arial" w:hAnsi="Arial" w:cs="Arial"/>
              <w:b/>
              <w:color w:val="3366FF"/>
              <w:sz w:val="22"/>
              <w:szCs w:val="22"/>
            </w:rPr>
            <w:t>U.S.</w:t>
          </w:r>
        </w:smartTag>
      </w:smartTag>
      <w:r w:rsidRPr="008439BA">
        <w:rPr>
          <w:rFonts w:ascii="Arial" w:hAnsi="Arial" w:cs="Arial"/>
          <w:b/>
          <w:color w:val="3366FF"/>
          <w:sz w:val="22"/>
          <w:szCs w:val="22"/>
        </w:rPr>
        <w:t xml:space="preserve"> Department of Labor</w:t>
      </w:r>
      <w:r w:rsidRPr="008439BA">
        <w:rPr>
          <w:rFonts w:ascii="Arial" w:hAnsi="Arial" w:cs="Arial"/>
          <w:b/>
          <w:color w:val="3366FF"/>
          <w:sz w:val="26"/>
          <w:szCs w:val="26"/>
        </w:rPr>
        <w:t xml:space="preserve">   </w:t>
      </w:r>
      <w:r w:rsidRPr="008439BA">
        <w:rPr>
          <w:rFonts w:ascii="Arial" w:hAnsi="Arial" w:cs="Arial"/>
          <w:color w:val="3366FF"/>
        </w:rPr>
        <w:t xml:space="preserve"> </w:t>
      </w:r>
      <w:r w:rsidRPr="008439BA">
        <w:rPr>
          <w:rFonts w:ascii="Arial" w:hAnsi="Arial" w:cs="Arial"/>
          <w:color w:val="3366FF"/>
        </w:rPr>
        <w:tab/>
      </w:r>
      <w:r w:rsidRPr="008439BA">
        <w:rPr>
          <w:rFonts w:ascii="Arial" w:hAnsi="Arial" w:cs="Arial"/>
          <w:color w:val="3366FF"/>
          <w:sz w:val="18"/>
          <w:szCs w:val="18"/>
        </w:rPr>
        <w:t>Bureau of Labor Statistics</w:t>
      </w:r>
    </w:p>
    <w:p w:rsidRPr="008439BA" w:rsidR="008439BA" w:rsidP="008439BA" w:rsidRDefault="008439BA">
      <w:pPr>
        <w:ind w:left="2520" w:firstLine="1080"/>
        <w:rPr>
          <w:rFonts w:ascii="Arial" w:hAnsi="Arial" w:cs="Arial"/>
          <w:color w:val="3366FF"/>
          <w:sz w:val="18"/>
          <w:szCs w:val="18"/>
        </w:rPr>
      </w:pPr>
      <w:smartTag w:uri="urn:schemas-microsoft-com:office:smarttags" w:element="Street">
        <w:smartTag w:uri="urn:schemas-microsoft-com:office:smarttags" w:element="address">
          <w:r w:rsidRPr="008439BA">
            <w:rPr>
              <w:rFonts w:ascii="Arial" w:hAnsi="Arial" w:cs="Arial"/>
              <w:color w:val="3366FF"/>
              <w:sz w:val="18"/>
              <w:szCs w:val="18"/>
            </w:rPr>
            <w:t>2 Massachusetts Ave. N.E.</w:t>
          </w:r>
        </w:smartTag>
      </w:smartTag>
    </w:p>
    <w:p w:rsidRPr="008439BA" w:rsidR="008439BA" w:rsidP="008439BA" w:rsidRDefault="008439BA">
      <w:pPr>
        <w:ind w:left="2520" w:firstLine="1080"/>
        <w:rPr>
          <w:rFonts w:ascii="Arial" w:hAnsi="Arial" w:cs="Arial"/>
          <w:color w:val="3366FF"/>
        </w:rPr>
      </w:pPr>
      <w:smartTag w:uri="urn:schemas-microsoft-com:office:smarttags" w:element="place">
        <w:smartTag w:uri="urn:schemas-microsoft-com:office:smarttags" w:element="City">
          <w:r w:rsidRPr="008439BA">
            <w:rPr>
              <w:rFonts w:ascii="Arial" w:hAnsi="Arial" w:cs="Arial"/>
              <w:color w:val="3366FF"/>
              <w:sz w:val="18"/>
              <w:szCs w:val="18"/>
            </w:rPr>
            <w:t>Washington</w:t>
          </w:r>
        </w:smartTag>
        <w:r w:rsidRPr="008439BA">
          <w:rPr>
            <w:rFonts w:ascii="Arial" w:hAnsi="Arial" w:cs="Arial"/>
            <w:color w:val="3366FF"/>
            <w:sz w:val="18"/>
            <w:szCs w:val="18"/>
          </w:rPr>
          <w:t xml:space="preserve">, </w:t>
        </w:r>
        <w:smartTag w:uri="urn:schemas-microsoft-com:office:smarttags" w:element="State">
          <w:smartTag w:uri="urn:schemas-microsoft-com:office:smarttags" w:element="PlaceName">
            <w:r w:rsidRPr="008439BA">
              <w:rPr>
                <w:rFonts w:ascii="Arial" w:hAnsi="Arial" w:cs="Arial"/>
                <w:color w:val="3366FF"/>
                <w:sz w:val="18"/>
                <w:szCs w:val="18"/>
              </w:rPr>
              <w:t>D.C.</w:t>
            </w:r>
          </w:smartTag>
        </w:smartTag>
        <w:r w:rsidRPr="008439BA">
          <w:rPr>
            <w:rFonts w:ascii="Arial" w:hAnsi="Arial" w:cs="Arial"/>
            <w:color w:val="3366FF"/>
            <w:sz w:val="18"/>
            <w:szCs w:val="18"/>
          </w:rPr>
          <w:t xml:space="preserve"> </w:t>
        </w:r>
        <w:smartTag w:uri="urn:schemas-microsoft-com:office:smarttags" w:element="PostalCode">
          <w:r w:rsidRPr="008439BA">
            <w:rPr>
              <w:rFonts w:ascii="Arial" w:hAnsi="Arial" w:cs="Arial"/>
              <w:color w:val="3366FF"/>
              <w:sz w:val="18"/>
              <w:szCs w:val="18"/>
            </w:rPr>
            <w:t>20212</w:t>
          </w:r>
        </w:smartTag>
      </w:smartTag>
    </w:p>
    <w:p w:rsidRPr="008439BA" w:rsidR="008439BA" w:rsidP="008439BA" w:rsidRDefault="008439BA">
      <w:pPr>
        <w:rPr>
          <w:sz w:val="22"/>
        </w:rPr>
      </w:pPr>
    </w:p>
    <w:p w:rsidRPr="005F0FB3" w:rsidR="004C3FDB" w:rsidP="004C3FDB" w:rsidRDefault="006E6AF5">
      <w:pPr>
        <w:rPr>
          <w:sz w:val="24"/>
        </w:rPr>
      </w:pPr>
      <w:bookmarkStart w:name="_GoBack" w:id="0"/>
      <w:bookmarkEnd w:id="0"/>
      <w:r w:rsidRPr="005F0FB3">
        <w:rPr>
          <w:sz w:val="24"/>
        </w:rPr>
        <w:t>October 9, 2019</w:t>
      </w:r>
    </w:p>
    <w:p w:rsidRPr="005F0FB3" w:rsidR="004C3FDB" w:rsidP="004C3FDB" w:rsidRDefault="004C3FDB">
      <w:pPr>
        <w:rPr>
          <w:sz w:val="24"/>
        </w:rPr>
      </w:pPr>
    </w:p>
    <w:p w:rsidRPr="005F0FB3" w:rsidR="004C3FDB" w:rsidP="004C3FDB" w:rsidRDefault="004C3FDB">
      <w:pPr>
        <w:rPr>
          <w:sz w:val="24"/>
        </w:rPr>
      </w:pPr>
      <w:r w:rsidRPr="005F0FB3">
        <w:rPr>
          <w:sz w:val="24"/>
        </w:rPr>
        <w:t>MEMORANDUM FOR:</w:t>
      </w:r>
      <w:r w:rsidRPr="005F0FB3">
        <w:rPr>
          <w:sz w:val="24"/>
        </w:rPr>
        <w:tab/>
        <w:t>DAVID C. SWANSON, Supervisory Mathematical Statistician</w:t>
      </w:r>
    </w:p>
    <w:p w:rsidRPr="005F0FB3" w:rsidR="004C3FDB" w:rsidP="004C3FDB" w:rsidRDefault="004C3FDB">
      <w:pPr>
        <w:rPr>
          <w:sz w:val="24"/>
        </w:rPr>
      </w:pPr>
      <w:r w:rsidRPr="005F0FB3">
        <w:rPr>
          <w:sz w:val="24"/>
        </w:rPr>
        <w:tab/>
      </w:r>
      <w:r w:rsidRPr="005F0FB3">
        <w:rPr>
          <w:sz w:val="24"/>
        </w:rPr>
        <w:tab/>
      </w:r>
      <w:r w:rsidRPr="005F0FB3">
        <w:rPr>
          <w:sz w:val="24"/>
        </w:rPr>
        <w:tab/>
      </w:r>
      <w:r w:rsidRPr="005F0FB3">
        <w:rPr>
          <w:sz w:val="24"/>
        </w:rPr>
        <w:tab/>
        <w:t>Branch of Consumer Expenditure Surveys</w:t>
      </w:r>
    </w:p>
    <w:p w:rsidRPr="005F0FB3" w:rsidR="004C3FDB" w:rsidP="004C3FDB" w:rsidRDefault="004C3FDB">
      <w:pPr>
        <w:ind w:left="2160" w:firstLine="720"/>
        <w:rPr>
          <w:sz w:val="24"/>
        </w:rPr>
      </w:pPr>
      <w:r w:rsidRPr="005F0FB3">
        <w:rPr>
          <w:sz w:val="24"/>
        </w:rPr>
        <w:t>Division of Price Statistical Methods</w:t>
      </w:r>
    </w:p>
    <w:p w:rsidRPr="005F0FB3" w:rsidR="004C3FDB" w:rsidP="004C3FDB" w:rsidRDefault="004C3FDB">
      <w:pPr>
        <w:rPr>
          <w:sz w:val="24"/>
        </w:rPr>
      </w:pPr>
      <w:r w:rsidRPr="005F0FB3">
        <w:rPr>
          <w:sz w:val="24"/>
        </w:rPr>
        <w:tab/>
      </w:r>
      <w:r w:rsidRPr="005F0FB3">
        <w:rPr>
          <w:sz w:val="24"/>
        </w:rPr>
        <w:tab/>
      </w:r>
      <w:r w:rsidRPr="005F0FB3">
        <w:rPr>
          <w:sz w:val="24"/>
        </w:rPr>
        <w:tab/>
      </w:r>
      <w:r w:rsidRPr="005F0FB3">
        <w:rPr>
          <w:sz w:val="24"/>
        </w:rPr>
        <w:tab/>
        <w:t>Office of Prices and Living Conditions</w:t>
      </w:r>
    </w:p>
    <w:p w:rsidRPr="005F0FB3" w:rsidR="004C3FDB" w:rsidP="004C3FDB" w:rsidRDefault="004C3FDB">
      <w:pPr>
        <w:rPr>
          <w:sz w:val="24"/>
        </w:rPr>
      </w:pPr>
    </w:p>
    <w:p w:rsidRPr="005F0FB3" w:rsidR="004C3FDB" w:rsidP="004C3FDB" w:rsidRDefault="004C3FDB">
      <w:pPr>
        <w:rPr>
          <w:sz w:val="24"/>
        </w:rPr>
      </w:pPr>
      <w:r w:rsidRPr="005F0FB3">
        <w:rPr>
          <w:sz w:val="24"/>
        </w:rPr>
        <w:t>FROM:</w:t>
      </w:r>
      <w:r w:rsidRPr="005F0FB3">
        <w:rPr>
          <w:sz w:val="24"/>
        </w:rPr>
        <w:tab/>
      </w:r>
      <w:r w:rsidRPr="005F0FB3">
        <w:rPr>
          <w:sz w:val="24"/>
        </w:rPr>
        <w:tab/>
      </w:r>
      <w:r w:rsidRPr="005F0FB3">
        <w:rPr>
          <w:sz w:val="24"/>
        </w:rPr>
        <w:tab/>
        <w:t>SHARON L. KRIEGER, Mathematical Statistician</w:t>
      </w:r>
    </w:p>
    <w:p w:rsidRPr="005F0FB3" w:rsidR="004C3FDB" w:rsidP="004C3FDB" w:rsidRDefault="004C3FDB">
      <w:pPr>
        <w:rPr>
          <w:sz w:val="24"/>
        </w:rPr>
      </w:pPr>
      <w:r w:rsidRPr="005F0FB3">
        <w:rPr>
          <w:sz w:val="24"/>
        </w:rPr>
        <w:tab/>
      </w:r>
      <w:r w:rsidRPr="005F0FB3">
        <w:rPr>
          <w:sz w:val="24"/>
        </w:rPr>
        <w:tab/>
      </w:r>
      <w:r w:rsidRPr="005F0FB3">
        <w:rPr>
          <w:sz w:val="24"/>
        </w:rPr>
        <w:tab/>
      </w:r>
      <w:r w:rsidRPr="005F0FB3">
        <w:rPr>
          <w:sz w:val="24"/>
        </w:rPr>
        <w:tab/>
        <w:t>Branch of Consumer Expenditure Surveys</w:t>
      </w:r>
    </w:p>
    <w:p w:rsidRPr="005F0FB3" w:rsidR="004C3FDB" w:rsidP="004C3FDB" w:rsidRDefault="004C3FDB">
      <w:pPr>
        <w:rPr>
          <w:sz w:val="24"/>
        </w:rPr>
      </w:pPr>
      <w:r w:rsidRPr="005F0FB3">
        <w:rPr>
          <w:sz w:val="24"/>
        </w:rPr>
        <w:tab/>
      </w:r>
      <w:r w:rsidRPr="005F0FB3">
        <w:rPr>
          <w:sz w:val="24"/>
        </w:rPr>
        <w:tab/>
      </w:r>
      <w:r w:rsidRPr="005F0FB3">
        <w:rPr>
          <w:sz w:val="24"/>
        </w:rPr>
        <w:tab/>
      </w:r>
      <w:r w:rsidRPr="005F0FB3">
        <w:rPr>
          <w:sz w:val="24"/>
        </w:rPr>
        <w:tab/>
        <w:t>Division of Price Statistical Methods</w:t>
      </w:r>
    </w:p>
    <w:p w:rsidRPr="005F0FB3" w:rsidR="004C3FDB" w:rsidP="004C3FDB" w:rsidRDefault="004C3FDB">
      <w:pPr>
        <w:rPr>
          <w:sz w:val="24"/>
        </w:rPr>
      </w:pPr>
      <w:r w:rsidRPr="005F0FB3">
        <w:rPr>
          <w:sz w:val="24"/>
        </w:rPr>
        <w:tab/>
      </w:r>
      <w:r w:rsidRPr="005F0FB3">
        <w:rPr>
          <w:sz w:val="24"/>
        </w:rPr>
        <w:tab/>
      </w:r>
      <w:r w:rsidRPr="005F0FB3">
        <w:rPr>
          <w:sz w:val="24"/>
        </w:rPr>
        <w:tab/>
      </w:r>
      <w:r w:rsidRPr="005F0FB3">
        <w:rPr>
          <w:sz w:val="24"/>
        </w:rPr>
        <w:tab/>
        <w:t>Office of Prices and Living Conditions</w:t>
      </w:r>
    </w:p>
    <w:p w:rsidRPr="005F0FB3" w:rsidR="004C3FDB" w:rsidP="004C3FDB" w:rsidRDefault="004C3FDB">
      <w:pPr>
        <w:rPr>
          <w:sz w:val="24"/>
        </w:rPr>
      </w:pPr>
    </w:p>
    <w:p w:rsidRPr="005F0FB3" w:rsidR="004C3FDB" w:rsidP="004C3FDB" w:rsidRDefault="004C3FDB">
      <w:pPr>
        <w:rPr>
          <w:sz w:val="24"/>
        </w:rPr>
      </w:pPr>
      <w:r w:rsidRPr="005F0FB3">
        <w:rPr>
          <w:sz w:val="24"/>
        </w:rPr>
        <w:t>SUBJECT:</w:t>
      </w:r>
      <w:r w:rsidRPr="005F0FB3">
        <w:rPr>
          <w:sz w:val="24"/>
        </w:rPr>
        <w:tab/>
      </w:r>
      <w:r w:rsidRPr="005F0FB3">
        <w:rPr>
          <w:sz w:val="24"/>
        </w:rPr>
        <w:tab/>
      </w:r>
      <w:r w:rsidRPr="005F0FB3">
        <w:rPr>
          <w:sz w:val="24"/>
        </w:rPr>
        <w:tab/>
        <w:t>201</w:t>
      </w:r>
      <w:r w:rsidRPr="005F0FB3" w:rsidR="006E6AF5">
        <w:rPr>
          <w:sz w:val="24"/>
        </w:rPr>
        <w:t>8</w:t>
      </w:r>
      <w:r w:rsidRPr="005F0FB3">
        <w:rPr>
          <w:sz w:val="24"/>
        </w:rPr>
        <w:t xml:space="preserve"> Response Rates for the Interview and Diary Surveys</w:t>
      </w:r>
    </w:p>
    <w:p w:rsidRPr="005F0FB3" w:rsidR="004C3FDB" w:rsidP="004C3FDB" w:rsidRDefault="004C3FDB">
      <w:pPr>
        <w:rPr>
          <w:sz w:val="24"/>
        </w:rPr>
      </w:pPr>
    </w:p>
    <w:p w:rsidRPr="005F0FB3" w:rsidR="00B71D26" w:rsidP="004C3FDB" w:rsidRDefault="004C3FDB">
      <w:pPr>
        <w:rPr>
          <w:sz w:val="24"/>
        </w:rPr>
      </w:pPr>
      <w:r w:rsidRPr="005F0FB3">
        <w:rPr>
          <w:sz w:val="24"/>
        </w:rPr>
        <w:t>The response rate for eligible Consumer Units (CUs) in the 201</w:t>
      </w:r>
      <w:r w:rsidRPr="005F0FB3" w:rsidR="002804A5">
        <w:rPr>
          <w:sz w:val="24"/>
        </w:rPr>
        <w:t>8</w:t>
      </w:r>
      <w:r w:rsidRPr="005F0FB3" w:rsidR="00DC7FBA">
        <w:rPr>
          <w:sz w:val="24"/>
        </w:rPr>
        <w:t xml:space="preserve"> </w:t>
      </w:r>
      <w:r w:rsidRPr="005F0FB3">
        <w:rPr>
          <w:sz w:val="24"/>
        </w:rPr>
        <w:t xml:space="preserve">Interview </w:t>
      </w:r>
      <w:r w:rsidRPr="005F0FB3" w:rsidR="0055513D">
        <w:rPr>
          <w:sz w:val="24"/>
        </w:rPr>
        <w:t>s</w:t>
      </w:r>
      <w:r w:rsidRPr="005F0FB3">
        <w:rPr>
          <w:sz w:val="24"/>
        </w:rPr>
        <w:t xml:space="preserve">urvey </w:t>
      </w:r>
      <w:r w:rsidR="005F0FB3">
        <w:rPr>
          <w:sz w:val="24"/>
        </w:rPr>
        <w:t>wa</w:t>
      </w:r>
      <w:r w:rsidRPr="005F0FB3">
        <w:rPr>
          <w:sz w:val="24"/>
        </w:rPr>
        <w:t xml:space="preserve">s </w:t>
      </w:r>
      <w:r w:rsidRPr="005F0FB3" w:rsidR="002804A5">
        <w:rPr>
          <w:sz w:val="24"/>
        </w:rPr>
        <w:t>57</w:t>
      </w:r>
      <w:r w:rsidRPr="005F0FB3" w:rsidR="009B4950">
        <w:rPr>
          <w:sz w:val="24"/>
        </w:rPr>
        <w:t>.</w:t>
      </w:r>
      <w:r w:rsidRPr="005F0FB3" w:rsidR="002804A5">
        <w:rPr>
          <w:sz w:val="24"/>
        </w:rPr>
        <w:t>4</w:t>
      </w:r>
      <w:r w:rsidRPr="005F0FB3">
        <w:rPr>
          <w:sz w:val="24"/>
        </w:rPr>
        <w:t xml:space="preserve">% as shown below.  </w:t>
      </w:r>
      <w:r w:rsidRPr="005F0FB3" w:rsidR="00846CA4">
        <w:rPr>
          <w:sz w:val="24"/>
        </w:rPr>
        <w:t>T</w:t>
      </w:r>
      <w:r w:rsidRPr="005F0FB3">
        <w:rPr>
          <w:sz w:val="24"/>
        </w:rPr>
        <w:t>he table also shows response rates from 20</w:t>
      </w:r>
      <w:r w:rsidRPr="005F0FB3" w:rsidR="00FB4810">
        <w:rPr>
          <w:sz w:val="24"/>
        </w:rPr>
        <w:t>1</w:t>
      </w:r>
      <w:r w:rsidRPr="005F0FB3" w:rsidR="00BA0AA5">
        <w:rPr>
          <w:sz w:val="24"/>
        </w:rPr>
        <w:t>4</w:t>
      </w:r>
      <w:r w:rsidRPr="005F0FB3">
        <w:rPr>
          <w:sz w:val="24"/>
        </w:rPr>
        <w:t xml:space="preserve"> thru 20</w:t>
      </w:r>
      <w:r w:rsidRPr="005F0FB3" w:rsidR="00C06390">
        <w:rPr>
          <w:sz w:val="24"/>
        </w:rPr>
        <w:t>1</w:t>
      </w:r>
      <w:r w:rsidRPr="005F0FB3" w:rsidR="00BA0AA5">
        <w:rPr>
          <w:sz w:val="24"/>
        </w:rPr>
        <w:t>7</w:t>
      </w:r>
      <w:r w:rsidRPr="005F0FB3" w:rsidR="00846CA4">
        <w:rPr>
          <w:sz w:val="24"/>
        </w:rPr>
        <w:t xml:space="preserve"> as a comparison.</w:t>
      </w:r>
    </w:p>
    <w:p w:rsidRPr="005F0FB3" w:rsidR="004C3FDB" w:rsidP="004C3FDB" w:rsidRDefault="004C3FDB">
      <w:pPr>
        <w:rPr>
          <w:sz w:val="24"/>
        </w:rPr>
      </w:pPr>
    </w:p>
    <w:p w:rsidRPr="005F0FB3" w:rsidR="004C3FDB" w:rsidP="00B71D26" w:rsidRDefault="004C3FDB">
      <w:pPr>
        <w:pStyle w:val="Heading2"/>
      </w:pPr>
      <w:r w:rsidRPr="005F0FB3">
        <w:t>Interview Survey</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098"/>
        <w:gridCol w:w="1530"/>
        <w:gridCol w:w="1440"/>
        <w:gridCol w:w="1260"/>
        <w:gridCol w:w="1440"/>
        <w:gridCol w:w="1260"/>
        <w:gridCol w:w="1548"/>
      </w:tblGrid>
      <w:tr w:rsidRPr="005F0FB3" w:rsidR="005F0FB3" w:rsidTr="00DC7FBA">
        <w:tc>
          <w:tcPr>
            <w:tcW w:w="1098" w:type="dxa"/>
          </w:tcPr>
          <w:p w:rsidRPr="005F0FB3" w:rsidR="004C3FDB" w:rsidP="00D76B47" w:rsidRDefault="004C3FDB">
            <w:pPr>
              <w:rPr>
                <w:sz w:val="18"/>
                <w:szCs w:val="18"/>
              </w:rPr>
            </w:pPr>
            <w:r w:rsidRPr="005F0FB3">
              <w:rPr>
                <w:sz w:val="18"/>
                <w:szCs w:val="18"/>
              </w:rPr>
              <w:t>Collection Year</w:t>
            </w:r>
          </w:p>
        </w:tc>
        <w:tc>
          <w:tcPr>
            <w:tcW w:w="1530" w:type="dxa"/>
            <w:tcBorders>
              <w:right w:val="nil"/>
            </w:tcBorders>
          </w:tcPr>
          <w:p w:rsidRPr="005F0FB3" w:rsidR="004C3FDB" w:rsidP="00D76B47" w:rsidRDefault="004C3FDB">
            <w:pPr>
              <w:pStyle w:val="Header"/>
              <w:tabs>
                <w:tab w:val="clear" w:pos="4320"/>
                <w:tab w:val="clear" w:pos="8640"/>
              </w:tabs>
              <w:rPr>
                <w:sz w:val="18"/>
                <w:szCs w:val="18"/>
              </w:rPr>
            </w:pPr>
            <w:r w:rsidRPr="005F0FB3">
              <w:rPr>
                <w:sz w:val="18"/>
                <w:szCs w:val="18"/>
              </w:rPr>
              <w:t>CUs Designated for the Survey</w:t>
            </w:r>
          </w:p>
        </w:tc>
        <w:tc>
          <w:tcPr>
            <w:tcW w:w="1440" w:type="dxa"/>
            <w:tcBorders>
              <w:left w:val="nil"/>
            </w:tcBorders>
          </w:tcPr>
          <w:p w:rsidRPr="005F0FB3" w:rsidR="004C3FDB" w:rsidP="00D76B47" w:rsidRDefault="004C3FDB">
            <w:pPr>
              <w:rPr>
                <w:sz w:val="18"/>
                <w:szCs w:val="18"/>
              </w:rPr>
            </w:pPr>
            <w:r w:rsidRPr="005F0FB3">
              <w:rPr>
                <w:sz w:val="18"/>
                <w:szCs w:val="18"/>
              </w:rPr>
              <w:t>Type B or C Nonresponses</w:t>
            </w:r>
          </w:p>
        </w:tc>
        <w:tc>
          <w:tcPr>
            <w:tcW w:w="1260" w:type="dxa"/>
          </w:tcPr>
          <w:p w:rsidRPr="005F0FB3" w:rsidR="004C3FDB" w:rsidP="00D76B47" w:rsidRDefault="004C3FDB">
            <w:pPr>
              <w:rPr>
                <w:sz w:val="18"/>
                <w:szCs w:val="18"/>
              </w:rPr>
            </w:pPr>
            <w:r w:rsidRPr="005F0FB3">
              <w:rPr>
                <w:sz w:val="18"/>
                <w:szCs w:val="18"/>
              </w:rPr>
              <w:t>Total Eligible CUs</w:t>
            </w:r>
          </w:p>
        </w:tc>
        <w:tc>
          <w:tcPr>
            <w:tcW w:w="1440" w:type="dxa"/>
            <w:tcBorders>
              <w:right w:val="nil"/>
            </w:tcBorders>
          </w:tcPr>
          <w:p w:rsidRPr="005F0FB3" w:rsidR="004C3FDB" w:rsidP="00D76B47" w:rsidRDefault="004C3FDB">
            <w:pPr>
              <w:rPr>
                <w:sz w:val="18"/>
                <w:szCs w:val="18"/>
              </w:rPr>
            </w:pPr>
            <w:r w:rsidRPr="005F0FB3">
              <w:rPr>
                <w:sz w:val="18"/>
                <w:szCs w:val="18"/>
              </w:rPr>
              <w:t>Type A Nonresponses</w:t>
            </w:r>
          </w:p>
        </w:tc>
        <w:tc>
          <w:tcPr>
            <w:tcW w:w="1260" w:type="dxa"/>
            <w:tcBorders>
              <w:left w:val="nil"/>
            </w:tcBorders>
          </w:tcPr>
          <w:p w:rsidRPr="005F0FB3" w:rsidR="004C3FDB" w:rsidP="00D76B47" w:rsidRDefault="004C3FDB">
            <w:pPr>
              <w:rPr>
                <w:sz w:val="18"/>
                <w:szCs w:val="18"/>
              </w:rPr>
            </w:pPr>
          </w:p>
          <w:p w:rsidRPr="005F0FB3" w:rsidR="004C3FDB" w:rsidP="00D76B47" w:rsidRDefault="004C3FDB">
            <w:pPr>
              <w:rPr>
                <w:sz w:val="18"/>
                <w:szCs w:val="18"/>
              </w:rPr>
            </w:pPr>
            <w:r w:rsidRPr="005F0FB3">
              <w:rPr>
                <w:sz w:val="18"/>
                <w:szCs w:val="18"/>
              </w:rPr>
              <w:t>Interviews</w:t>
            </w:r>
          </w:p>
        </w:tc>
        <w:tc>
          <w:tcPr>
            <w:tcW w:w="1548" w:type="dxa"/>
          </w:tcPr>
          <w:p w:rsidRPr="005F0FB3" w:rsidR="004C3FDB" w:rsidP="00D76B47" w:rsidRDefault="004C3FDB">
            <w:pPr>
              <w:rPr>
                <w:sz w:val="18"/>
                <w:szCs w:val="18"/>
              </w:rPr>
            </w:pPr>
            <w:r w:rsidRPr="005F0FB3">
              <w:rPr>
                <w:sz w:val="18"/>
                <w:szCs w:val="18"/>
              </w:rPr>
              <w:t>Response Rate for Eligible CUs</w:t>
            </w:r>
          </w:p>
        </w:tc>
      </w:tr>
      <w:tr w:rsidRPr="005F0FB3" w:rsidR="005F0FB3" w:rsidTr="00DC7FBA">
        <w:tc>
          <w:tcPr>
            <w:tcW w:w="1098" w:type="dxa"/>
          </w:tcPr>
          <w:p w:rsidRPr="005F0FB3" w:rsidR="00DC7FBA" w:rsidP="00DC7FBA" w:rsidRDefault="00DC7FBA">
            <w:pPr>
              <w:rPr>
                <w:sz w:val="18"/>
                <w:szCs w:val="18"/>
              </w:rPr>
            </w:pPr>
            <w:r w:rsidRPr="005F0FB3">
              <w:rPr>
                <w:sz w:val="18"/>
                <w:szCs w:val="18"/>
              </w:rPr>
              <w:t>2014</w:t>
            </w:r>
          </w:p>
        </w:tc>
        <w:tc>
          <w:tcPr>
            <w:tcW w:w="1530" w:type="dxa"/>
            <w:tcBorders>
              <w:right w:val="nil"/>
            </w:tcBorders>
          </w:tcPr>
          <w:p w:rsidRPr="005F0FB3" w:rsidR="00DC7FBA" w:rsidP="00FB4810" w:rsidRDefault="00DC7FBA">
            <w:pPr>
              <w:rPr>
                <w:sz w:val="18"/>
                <w:szCs w:val="18"/>
              </w:rPr>
            </w:pPr>
            <w:r w:rsidRPr="005F0FB3">
              <w:rPr>
                <w:sz w:val="18"/>
                <w:szCs w:val="18"/>
              </w:rPr>
              <w:t>4</w:t>
            </w:r>
            <w:r w:rsidRPr="005F0FB3" w:rsidR="00FB4810">
              <w:rPr>
                <w:sz w:val="18"/>
                <w:szCs w:val="18"/>
              </w:rPr>
              <w:t>7</w:t>
            </w:r>
            <w:r w:rsidRPr="005F0FB3">
              <w:rPr>
                <w:sz w:val="18"/>
                <w:szCs w:val="18"/>
              </w:rPr>
              <w:t>,</w:t>
            </w:r>
            <w:r w:rsidRPr="005F0FB3" w:rsidR="00FB4810">
              <w:rPr>
                <w:sz w:val="18"/>
                <w:szCs w:val="18"/>
              </w:rPr>
              <w:t>529</w:t>
            </w:r>
          </w:p>
        </w:tc>
        <w:tc>
          <w:tcPr>
            <w:tcW w:w="1440" w:type="dxa"/>
            <w:tcBorders>
              <w:left w:val="nil"/>
            </w:tcBorders>
          </w:tcPr>
          <w:p w:rsidRPr="005F0FB3" w:rsidR="00DC7FBA" w:rsidP="00FB4810" w:rsidRDefault="00FB4810">
            <w:pPr>
              <w:pStyle w:val="Header"/>
              <w:tabs>
                <w:tab w:val="clear" w:pos="4320"/>
                <w:tab w:val="clear" w:pos="8640"/>
              </w:tabs>
              <w:rPr>
                <w:sz w:val="18"/>
                <w:szCs w:val="18"/>
              </w:rPr>
            </w:pPr>
            <w:r w:rsidRPr="005F0FB3">
              <w:rPr>
                <w:sz w:val="18"/>
                <w:szCs w:val="18"/>
              </w:rPr>
              <w:t>8</w:t>
            </w:r>
            <w:r w:rsidRPr="005F0FB3" w:rsidR="00DC7FBA">
              <w:rPr>
                <w:sz w:val="18"/>
                <w:szCs w:val="18"/>
              </w:rPr>
              <w:t>,</w:t>
            </w:r>
            <w:r w:rsidRPr="005F0FB3">
              <w:rPr>
                <w:sz w:val="18"/>
                <w:szCs w:val="18"/>
              </w:rPr>
              <w:t>526</w:t>
            </w:r>
          </w:p>
        </w:tc>
        <w:tc>
          <w:tcPr>
            <w:tcW w:w="1260" w:type="dxa"/>
          </w:tcPr>
          <w:p w:rsidRPr="005F0FB3" w:rsidR="00DC7FBA" w:rsidP="00BA26F1" w:rsidRDefault="00DC7FBA">
            <w:pPr>
              <w:rPr>
                <w:sz w:val="18"/>
                <w:szCs w:val="18"/>
              </w:rPr>
            </w:pPr>
            <w:r w:rsidRPr="005F0FB3">
              <w:rPr>
                <w:sz w:val="18"/>
                <w:szCs w:val="18"/>
              </w:rPr>
              <w:t>3</w:t>
            </w:r>
            <w:r w:rsidRPr="005F0FB3" w:rsidR="00BA26F1">
              <w:rPr>
                <w:sz w:val="18"/>
                <w:szCs w:val="18"/>
              </w:rPr>
              <w:t>9</w:t>
            </w:r>
            <w:r w:rsidRPr="005F0FB3">
              <w:rPr>
                <w:sz w:val="18"/>
                <w:szCs w:val="18"/>
              </w:rPr>
              <w:t>,</w:t>
            </w:r>
            <w:r w:rsidRPr="005F0FB3" w:rsidR="00BA26F1">
              <w:rPr>
                <w:sz w:val="18"/>
                <w:szCs w:val="18"/>
              </w:rPr>
              <w:t>00</w:t>
            </w:r>
            <w:r w:rsidRPr="005F0FB3">
              <w:rPr>
                <w:sz w:val="18"/>
                <w:szCs w:val="18"/>
              </w:rPr>
              <w:t>3</w:t>
            </w:r>
          </w:p>
        </w:tc>
        <w:tc>
          <w:tcPr>
            <w:tcW w:w="1440" w:type="dxa"/>
            <w:tcBorders>
              <w:right w:val="nil"/>
            </w:tcBorders>
          </w:tcPr>
          <w:p w:rsidRPr="005F0FB3" w:rsidR="00DC7FBA" w:rsidP="006051F3" w:rsidRDefault="00DC7FBA">
            <w:pPr>
              <w:rPr>
                <w:sz w:val="18"/>
                <w:szCs w:val="18"/>
              </w:rPr>
            </w:pPr>
            <w:r w:rsidRPr="005F0FB3">
              <w:rPr>
                <w:sz w:val="18"/>
                <w:szCs w:val="18"/>
              </w:rPr>
              <w:t>13,095</w:t>
            </w:r>
          </w:p>
        </w:tc>
        <w:tc>
          <w:tcPr>
            <w:tcW w:w="1260" w:type="dxa"/>
            <w:tcBorders>
              <w:left w:val="nil"/>
            </w:tcBorders>
          </w:tcPr>
          <w:p w:rsidRPr="005F0FB3" w:rsidR="00DC7FBA" w:rsidP="006051F3" w:rsidRDefault="00DC7FBA">
            <w:pPr>
              <w:rPr>
                <w:sz w:val="18"/>
                <w:szCs w:val="18"/>
              </w:rPr>
            </w:pPr>
            <w:r w:rsidRPr="005F0FB3">
              <w:rPr>
                <w:sz w:val="18"/>
                <w:szCs w:val="18"/>
              </w:rPr>
              <w:t>25,908</w:t>
            </w:r>
          </w:p>
        </w:tc>
        <w:tc>
          <w:tcPr>
            <w:tcW w:w="1548" w:type="dxa"/>
          </w:tcPr>
          <w:p w:rsidRPr="005F0FB3" w:rsidR="00DC7FBA" w:rsidP="006051F3" w:rsidRDefault="00DC7FBA">
            <w:pPr>
              <w:rPr>
                <w:sz w:val="18"/>
                <w:szCs w:val="18"/>
              </w:rPr>
            </w:pPr>
            <w:r w:rsidRPr="005F0FB3">
              <w:rPr>
                <w:sz w:val="18"/>
                <w:szCs w:val="18"/>
              </w:rPr>
              <w:t>66.4%</w:t>
            </w:r>
          </w:p>
        </w:tc>
      </w:tr>
      <w:tr w:rsidRPr="005F0FB3" w:rsidR="005F0FB3" w:rsidTr="00DC7FBA">
        <w:tc>
          <w:tcPr>
            <w:tcW w:w="1098" w:type="dxa"/>
          </w:tcPr>
          <w:p w:rsidRPr="005F0FB3" w:rsidR="008846C4" w:rsidP="00DC7FBA" w:rsidRDefault="008846C4">
            <w:pPr>
              <w:rPr>
                <w:sz w:val="18"/>
                <w:szCs w:val="18"/>
              </w:rPr>
            </w:pPr>
            <w:r w:rsidRPr="005F0FB3">
              <w:rPr>
                <w:sz w:val="18"/>
                <w:szCs w:val="18"/>
              </w:rPr>
              <w:t>2015</w:t>
            </w:r>
          </w:p>
        </w:tc>
        <w:tc>
          <w:tcPr>
            <w:tcW w:w="1530" w:type="dxa"/>
            <w:tcBorders>
              <w:right w:val="nil"/>
            </w:tcBorders>
          </w:tcPr>
          <w:p w:rsidRPr="005F0FB3" w:rsidR="008846C4" w:rsidP="00FB4810" w:rsidRDefault="008846C4">
            <w:pPr>
              <w:rPr>
                <w:sz w:val="18"/>
                <w:szCs w:val="18"/>
              </w:rPr>
            </w:pPr>
            <w:r w:rsidRPr="005F0FB3">
              <w:rPr>
                <w:sz w:val="18"/>
                <w:szCs w:val="18"/>
              </w:rPr>
              <w:t>44,295</w:t>
            </w:r>
          </w:p>
        </w:tc>
        <w:tc>
          <w:tcPr>
            <w:tcW w:w="1440" w:type="dxa"/>
            <w:tcBorders>
              <w:left w:val="nil"/>
            </w:tcBorders>
          </w:tcPr>
          <w:p w:rsidRPr="005F0FB3" w:rsidR="008846C4" w:rsidP="00FB4810" w:rsidRDefault="008846C4">
            <w:pPr>
              <w:pStyle w:val="Header"/>
              <w:tabs>
                <w:tab w:val="clear" w:pos="4320"/>
                <w:tab w:val="clear" w:pos="8640"/>
              </w:tabs>
              <w:rPr>
                <w:sz w:val="18"/>
                <w:szCs w:val="18"/>
              </w:rPr>
            </w:pPr>
            <w:r w:rsidRPr="005F0FB3">
              <w:rPr>
                <w:sz w:val="18"/>
                <w:szCs w:val="18"/>
              </w:rPr>
              <w:t>7,603</w:t>
            </w:r>
          </w:p>
        </w:tc>
        <w:tc>
          <w:tcPr>
            <w:tcW w:w="1260" w:type="dxa"/>
          </w:tcPr>
          <w:p w:rsidRPr="005F0FB3" w:rsidR="008846C4" w:rsidP="00BA26F1" w:rsidRDefault="008846C4">
            <w:pPr>
              <w:rPr>
                <w:sz w:val="18"/>
                <w:szCs w:val="18"/>
              </w:rPr>
            </w:pPr>
            <w:r w:rsidRPr="005F0FB3">
              <w:rPr>
                <w:sz w:val="18"/>
                <w:szCs w:val="18"/>
              </w:rPr>
              <w:t>36,692</w:t>
            </w:r>
          </w:p>
        </w:tc>
        <w:tc>
          <w:tcPr>
            <w:tcW w:w="1440" w:type="dxa"/>
            <w:tcBorders>
              <w:right w:val="nil"/>
            </w:tcBorders>
          </w:tcPr>
          <w:p w:rsidRPr="005F0FB3" w:rsidR="008846C4" w:rsidP="006051F3" w:rsidRDefault="008846C4">
            <w:pPr>
              <w:rPr>
                <w:sz w:val="18"/>
                <w:szCs w:val="18"/>
              </w:rPr>
            </w:pPr>
            <w:r w:rsidRPr="005F0FB3">
              <w:rPr>
                <w:sz w:val="18"/>
                <w:szCs w:val="18"/>
              </w:rPr>
              <w:t>13,118</w:t>
            </w:r>
          </w:p>
        </w:tc>
        <w:tc>
          <w:tcPr>
            <w:tcW w:w="1260" w:type="dxa"/>
            <w:tcBorders>
              <w:left w:val="nil"/>
            </w:tcBorders>
          </w:tcPr>
          <w:p w:rsidRPr="005F0FB3" w:rsidR="008846C4" w:rsidP="006051F3" w:rsidRDefault="008846C4">
            <w:pPr>
              <w:rPr>
                <w:sz w:val="18"/>
                <w:szCs w:val="18"/>
              </w:rPr>
            </w:pPr>
            <w:r w:rsidRPr="005F0FB3">
              <w:rPr>
                <w:sz w:val="18"/>
                <w:szCs w:val="18"/>
              </w:rPr>
              <w:t>23,574</w:t>
            </w:r>
          </w:p>
        </w:tc>
        <w:tc>
          <w:tcPr>
            <w:tcW w:w="1548" w:type="dxa"/>
          </w:tcPr>
          <w:p w:rsidRPr="005F0FB3" w:rsidR="008846C4" w:rsidP="006051F3" w:rsidRDefault="008846C4">
            <w:pPr>
              <w:rPr>
                <w:sz w:val="18"/>
                <w:szCs w:val="18"/>
              </w:rPr>
            </w:pPr>
            <w:r w:rsidRPr="005F0FB3">
              <w:rPr>
                <w:sz w:val="18"/>
                <w:szCs w:val="18"/>
              </w:rPr>
              <w:t>64.2%</w:t>
            </w:r>
          </w:p>
        </w:tc>
      </w:tr>
      <w:tr w:rsidRPr="005F0FB3" w:rsidR="005F0FB3" w:rsidTr="002A3406">
        <w:tc>
          <w:tcPr>
            <w:tcW w:w="1098" w:type="dxa"/>
          </w:tcPr>
          <w:p w:rsidRPr="005F0FB3" w:rsidR="00266A37" w:rsidP="00266A37" w:rsidRDefault="00266A37">
            <w:pPr>
              <w:rPr>
                <w:sz w:val="18"/>
                <w:szCs w:val="18"/>
              </w:rPr>
            </w:pPr>
            <w:r w:rsidRPr="005F0FB3">
              <w:rPr>
                <w:sz w:val="18"/>
                <w:szCs w:val="18"/>
              </w:rPr>
              <w:t>2016</w:t>
            </w:r>
          </w:p>
        </w:tc>
        <w:tc>
          <w:tcPr>
            <w:tcW w:w="1530" w:type="dxa"/>
            <w:tcBorders>
              <w:right w:val="nil"/>
            </w:tcBorders>
          </w:tcPr>
          <w:p w:rsidRPr="005F0FB3" w:rsidR="00266A37" w:rsidP="002A3406" w:rsidRDefault="00266A37">
            <w:pPr>
              <w:rPr>
                <w:sz w:val="18"/>
                <w:szCs w:val="18"/>
              </w:rPr>
            </w:pPr>
            <w:r w:rsidRPr="005F0FB3">
              <w:rPr>
                <w:sz w:val="18"/>
                <w:szCs w:val="18"/>
              </w:rPr>
              <w:t>48,253</w:t>
            </w:r>
          </w:p>
        </w:tc>
        <w:tc>
          <w:tcPr>
            <w:tcW w:w="1440" w:type="dxa"/>
            <w:tcBorders>
              <w:left w:val="nil"/>
            </w:tcBorders>
          </w:tcPr>
          <w:p w:rsidRPr="005F0FB3" w:rsidR="00266A37" w:rsidP="002A3406" w:rsidRDefault="00266A37">
            <w:pPr>
              <w:pStyle w:val="Header"/>
              <w:tabs>
                <w:tab w:val="clear" w:pos="4320"/>
                <w:tab w:val="clear" w:pos="8640"/>
              </w:tabs>
              <w:rPr>
                <w:sz w:val="18"/>
                <w:szCs w:val="18"/>
              </w:rPr>
            </w:pPr>
            <w:r w:rsidRPr="005F0FB3">
              <w:rPr>
                <w:sz w:val="18"/>
                <w:szCs w:val="18"/>
              </w:rPr>
              <w:t>7,878</w:t>
            </w:r>
          </w:p>
        </w:tc>
        <w:tc>
          <w:tcPr>
            <w:tcW w:w="1260" w:type="dxa"/>
          </w:tcPr>
          <w:p w:rsidRPr="005F0FB3" w:rsidR="00266A37" w:rsidP="00266A37" w:rsidRDefault="00266A37">
            <w:pPr>
              <w:rPr>
                <w:sz w:val="18"/>
                <w:szCs w:val="18"/>
              </w:rPr>
            </w:pPr>
            <w:r w:rsidRPr="005F0FB3">
              <w:rPr>
                <w:sz w:val="18"/>
                <w:szCs w:val="18"/>
              </w:rPr>
              <w:t>40,375</w:t>
            </w:r>
          </w:p>
        </w:tc>
        <w:tc>
          <w:tcPr>
            <w:tcW w:w="1440" w:type="dxa"/>
            <w:tcBorders>
              <w:right w:val="nil"/>
            </w:tcBorders>
          </w:tcPr>
          <w:p w:rsidRPr="005F0FB3" w:rsidR="00266A37" w:rsidP="00266A37" w:rsidRDefault="00266A37">
            <w:pPr>
              <w:rPr>
                <w:sz w:val="18"/>
                <w:szCs w:val="18"/>
              </w:rPr>
            </w:pPr>
            <w:r w:rsidRPr="005F0FB3">
              <w:rPr>
                <w:sz w:val="18"/>
                <w:szCs w:val="18"/>
              </w:rPr>
              <w:t>14,934</w:t>
            </w:r>
          </w:p>
        </w:tc>
        <w:tc>
          <w:tcPr>
            <w:tcW w:w="1260" w:type="dxa"/>
            <w:tcBorders>
              <w:left w:val="nil"/>
            </w:tcBorders>
          </w:tcPr>
          <w:p w:rsidRPr="005F0FB3" w:rsidR="00266A37" w:rsidP="00266A37" w:rsidRDefault="00266A37">
            <w:pPr>
              <w:rPr>
                <w:sz w:val="18"/>
                <w:szCs w:val="18"/>
              </w:rPr>
            </w:pPr>
            <w:r w:rsidRPr="005F0FB3">
              <w:rPr>
                <w:sz w:val="18"/>
                <w:szCs w:val="18"/>
              </w:rPr>
              <w:t>25,441</w:t>
            </w:r>
          </w:p>
        </w:tc>
        <w:tc>
          <w:tcPr>
            <w:tcW w:w="1548" w:type="dxa"/>
          </w:tcPr>
          <w:p w:rsidRPr="005F0FB3" w:rsidR="00266A37" w:rsidP="00266A37" w:rsidRDefault="00266A37">
            <w:pPr>
              <w:rPr>
                <w:sz w:val="18"/>
                <w:szCs w:val="18"/>
              </w:rPr>
            </w:pPr>
            <w:r w:rsidRPr="005F0FB3">
              <w:rPr>
                <w:sz w:val="18"/>
                <w:szCs w:val="18"/>
              </w:rPr>
              <w:t>63.0%</w:t>
            </w:r>
          </w:p>
        </w:tc>
      </w:tr>
      <w:tr w:rsidRPr="005F0FB3" w:rsidR="005F0FB3" w:rsidTr="002A3406">
        <w:tc>
          <w:tcPr>
            <w:tcW w:w="1098" w:type="dxa"/>
          </w:tcPr>
          <w:p w:rsidRPr="005F0FB3" w:rsidR="002804A5" w:rsidP="002804A5" w:rsidRDefault="002804A5">
            <w:pPr>
              <w:rPr>
                <w:sz w:val="18"/>
                <w:szCs w:val="18"/>
              </w:rPr>
            </w:pPr>
            <w:r w:rsidRPr="005F0FB3">
              <w:rPr>
                <w:sz w:val="18"/>
                <w:szCs w:val="18"/>
              </w:rPr>
              <w:t>2017</w:t>
            </w:r>
          </w:p>
        </w:tc>
        <w:tc>
          <w:tcPr>
            <w:tcW w:w="1530" w:type="dxa"/>
            <w:tcBorders>
              <w:right w:val="nil"/>
            </w:tcBorders>
          </w:tcPr>
          <w:p w:rsidRPr="005F0FB3" w:rsidR="002804A5" w:rsidP="002804A5" w:rsidRDefault="002804A5">
            <w:pPr>
              <w:rPr>
                <w:sz w:val="18"/>
                <w:szCs w:val="18"/>
              </w:rPr>
            </w:pPr>
            <w:r w:rsidRPr="005F0FB3">
              <w:rPr>
                <w:sz w:val="18"/>
                <w:szCs w:val="18"/>
              </w:rPr>
              <w:t>47,949</w:t>
            </w:r>
          </w:p>
        </w:tc>
        <w:tc>
          <w:tcPr>
            <w:tcW w:w="1440" w:type="dxa"/>
            <w:tcBorders>
              <w:left w:val="nil"/>
            </w:tcBorders>
          </w:tcPr>
          <w:p w:rsidRPr="005F0FB3" w:rsidR="002804A5" w:rsidP="002804A5" w:rsidRDefault="002804A5">
            <w:pPr>
              <w:pStyle w:val="Header"/>
              <w:tabs>
                <w:tab w:val="clear" w:pos="4320"/>
                <w:tab w:val="clear" w:pos="8640"/>
              </w:tabs>
              <w:rPr>
                <w:sz w:val="18"/>
                <w:szCs w:val="18"/>
              </w:rPr>
            </w:pPr>
            <w:r w:rsidRPr="005F0FB3">
              <w:rPr>
                <w:sz w:val="18"/>
                <w:szCs w:val="18"/>
              </w:rPr>
              <w:t>7,756</w:t>
            </w:r>
          </w:p>
        </w:tc>
        <w:tc>
          <w:tcPr>
            <w:tcW w:w="1260" w:type="dxa"/>
          </w:tcPr>
          <w:p w:rsidRPr="005F0FB3" w:rsidR="002804A5" w:rsidP="002804A5" w:rsidRDefault="002804A5">
            <w:pPr>
              <w:rPr>
                <w:sz w:val="18"/>
                <w:szCs w:val="18"/>
              </w:rPr>
            </w:pPr>
            <w:r w:rsidRPr="005F0FB3">
              <w:rPr>
                <w:sz w:val="18"/>
                <w:szCs w:val="18"/>
              </w:rPr>
              <w:t>40,193</w:t>
            </w:r>
          </w:p>
        </w:tc>
        <w:tc>
          <w:tcPr>
            <w:tcW w:w="1440" w:type="dxa"/>
            <w:tcBorders>
              <w:right w:val="nil"/>
            </w:tcBorders>
          </w:tcPr>
          <w:p w:rsidRPr="005F0FB3" w:rsidR="002804A5" w:rsidP="002804A5" w:rsidRDefault="002804A5">
            <w:pPr>
              <w:rPr>
                <w:sz w:val="18"/>
                <w:szCs w:val="18"/>
              </w:rPr>
            </w:pPr>
            <w:r w:rsidRPr="005F0FB3">
              <w:rPr>
                <w:sz w:val="18"/>
                <w:szCs w:val="18"/>
              </w:rPr>
              <w:t>15,714</w:t>
            </w:r>
          </w:p>
        </w:tc>
        <w:tc>
          <w:tcPr>
            <w:tcW w:w="1260" w:type="dxa"/>
            <w:tcBorders>
              <w:left w:val="nil"/>
            </w:tcBorders>
          </w:tcPr>
          <w:p w:rsidRPr="005F0FB3" w:rsidR="002804A5" w:rsidP="002804A5" w:rsidRDefault="002804A5">
            <w:pPr>
              <w:rPr>
                <w:sz w:val="18"/>
                <w:szCs w:val="18"/>
              </w:rPr>
            </w:pPr>
            <w:r w:rsidRPr="005F0FB3">
              <w:rPr>
                <w:sz w:val="18"/>
                <w:szCs w:val="18"/>
              </w:rPr>
              <w:t>24,479</w:t>
            </w:r>
          </w:p>
        </w:tc>
        <w:tc>
          <w:tcPr>
            <w:tcW w:w="1548" w:type="dxa"/>
          </w:tcPr>
          <w:p w:rsidRPr="005F0FB3" w:rsidR="002804A5" w:rsidP="002804A5" w:rsidRDefault="002804A5">
            <w:pPr>
              <w:rPr>
                <w:sz w:val="18"/>
                <w:szCs w:val="18"/>
              </w:rPr>
            </w:pPr>
            <w:r w:rsidRPr="005F0FB3">
              <w:rPr>
                <w:sz w:val="18"/>
                <w:szCs w:val="18"/>
              </w:rPr>
              <w:t>60.9%</w:t>
            </w:r>
          </w:p>
        </w:tc>
      </w:tr>
      <w:tr w:rsidRPr="005F0FB3" w:rsidR="005F0FB3" w:rsidTr="002A3406">
        <w:tc>
          <w:tcPr>
            <w:tcW w:w="1098" w:type="dxa"/>
          </w:tcPr>
          <w:p w:rsidRPr="005F0FB3" w:rsidR="009B4950" w:rsidP="002804A5" w:rsidRDefault="009B4950">
            <w:pPr>
              <w:rPr>
                <w:b/>
                <w:sz w:val="18"/>
                <w:szCs w:val="18"/>
              </w:rPr>
            </w:pPr>
            <w:r w:rsidRPr="005F0FB3">
              <w:rPr>
                <w:b/>
                <w:sz w:val="18"/>
                <w:szCs w:val="18"/>
              </w:rPr>
              <w:t>201</w:t>
            </w:r>
            <w:r w:rsidRPr="005F0FB3" w:rsidR="002804A5">
              <w:rPr>
                <w:b/>
                <w:sz w:val="18"/>
                <w:szCs w:val="18"/>
              </w:rPr>
              <w:t>8</w:t>
            </w:r>
          </w:p>
        </w:tc>
        <w:tc>
          <w:tcPr>
            <w:tcW w:w="1530" w:type="dxa"/>
            <w:tcBorders>
              <w:right w:val="nil"/>
            </w:tcBorders>
          </w:tcPr>
          <w:p w:rsidRPr="005F0FB3" w:rsidR="009B4950" w:rsidP="009B4950" w:rsidRDefault="002804A5">
            <w:pPr>
              <w:rPr>
                <w:b/>
                <w:sz w:val="18"/>
                <w:szCs w:val="18"/>
              </w:rPr>
            </w:pPr>
            <w:r w:rsidRPr="005F0FB3">
              <w:rPr>
                <w:b/>
                <w:sz w:val="18"/>
                <w:szCs w:val="18"/>
              </w:rPr>
              <w:t>48,018</w:t>
            </w:r>
          </w:p>
        </w:tc>
        <w:tc>
          <w:tcPr>
            <w:tcW w:w="1440" w:type="dxa"/>
            <w:tcBorders>
              <w:left w:val="nil"/>
            </w:tcBorders>
          </w:tcPr>
          <w:p w:rsidRPr="005F0FB3" w:rsidR="009B4950" w:rsidP="009B4950" w:rsidRDefault="002804A5">
            <w:pPr>
              <w:pStyle w:val="Header"/>
              <w:tabs>
                <w:tab w:val="clear" w:pos="4320"/>
                <w:tab w:val="clear" w:pos="8640"/>
              </w:tabs>
              <w:rPr>
                <w:b/>
                <w:sz w:val="18"/>
                <w:szCs w:val="18"/>
              </w:rPr>
            </w:pPr>
            <w:r w:rsidRPr="005F0FB3">
              <w:rPr>
                <w:b/>
                <w:sz w:val="18"/>
                <w:szCs w:val="18"/>
              </w:rPr>
              <w:t>7,652</w:t>
            </w:r>
          </w:p>
        </w:tc>
        <w:tc>
          <w:tcPr>
            <w:tcW w:w="1260" w:type="dxa"/>
          </w:tcPr>
          <w:p w:rsidRPr="005F0FB3" w:rsidR="009B4950" w:rsidP="002804A5" w:rsidRDefault="009B4950">
            <w:pPr>
              <w:rPr>
                <w:b/>
                <w:sz w:val="18"/>
                <w:szCs w:val="18"/>
              </w:rPr>
            </w:pPr>
            <w:r w:rsidRPr="005F0FB3">
              <w:rPr>
                <w:b/>
                <w:sz w:val="18"/>
                <w:szCs w:val="18"/>
              </w:rPr>
              <w:t>40,</w:t>
            </w:r>
            <w:r w:rsidRPr="005F0FB3" w:rsidR="002804A5">
              <w:rPr>
                <w:b/>
                <w:sz w:val="18"/>
                <w:szCs w:val="18"/>
              </w:rPr>
              <w:t>366</w:t>
            </w:r>
          </w:p>
        </w:tc>
        <w:tc>
          <w:tcPr>
            <w:tcW w:w="1440" w:type="dxa"/>
            <w:tcBorders>
              <w:right w:val="nil"/>
            </w:tcBorders>
          </w:tcPr>
          <w:p w:rsidRPr="005F0FB3" w:rsidR="009B4950" w:rsidP="002804A5" w:rsidRDefault="009B4950">
            <w:pPr>
              <w:rPr>
                <w:b/>
                <w:sz w:val="18"/>
                <w:szCs w:val="18"/>
              </w:rPr>
            </w:pPr>
            <w:r w:rsidRPr="005F0FB3">
              <w:rPr>
                <w:b/>
                <w:sz w:val="18"/>
                <w:szCs w:val="18"/>
              </w:rPr>
              <w:t>1</w:t>
            </w:r>
            <w:r w:rsidRPr="005F0FB3" w:rsidR="002804A5">
              <w:rPr>
                <w:b/>
                <w:sz w:val="18"/>
                <w:szCs w:val="18"/>
              </w:rPr>
              <w:t>7</w:t>
            </w:r>
            <w:r w:rsidRPr="005F0FB3">
              <w:rPr>
                <w:b/>
                <w:sz w:val="18"/>
                <w:szCs w:val="18"/>
              </w:rPr>
              <w:t>,</w:t>
            </w:r>
            <w:r w:rsidRPr="005F0FB3" w:rsidR="002804A5">
              <w:rPr>
                <w:b/>
                <w:sz w:val="18"/>
                <w:szCs w:val="18"/>
              </w:rPr>
              <w:t>207</w:t>
            </w:r>
          </w:p>
        </w:tc>
        <w:tc>
          <w:tcPr>
            <w:tcW w:w="1260" w:type="dxa"/>
            <w:tcBorders>
              <w:left w:val="nil"/>
            </w:tcBorders>
          </w:tcPr>
          <w:p w:rsidRPr="005F0FB3" w:rsidR="009B4950" w:rsidP="002804A5" w:rsidRDefault="009B4950">
            <w:pPr>
              <w:rPr>
                <w:b/>
                <w:sz w:val="18"/>
                <w:szCs w:val="18"/>
              </w:rPr>
            </w:pPr>
            <w:r w:rsidRPr="005F0FB3">
              <w:rPr>
                <w:b/>
                <w:sz w:val="18"/>
                <w:szCs w:val="18"/>
              </w:rPr>
              <w:t>2</w:t>
            </w:r>
            <w:r w:rsidRPr="005F0FB3" w:rsidR="002804A5">
              <w:rPr>
                <w:b/>
                <w:sz w:val="18"/>
                <w:szCs w:val="18"/>
              </w:rPr>
              <w:t>3</w:t>
            </w:r>
            <w:r w:rsidRPr="005F0FB3">
              <w:rPr>
                <w:b/>
                <w:sz w:val="18"/>
                <w:szCs w:val="18"/>
              </w:rPr>
              <w:t>,</w:t>
            </w:r>
            <w:r w:rsidRPr="005F0FB3" w:rsidR="002804A5">
              <w:rPr>
                <w:b/>
                <w:sz w:val="18"/>
                <w:szCs w:val="18"/>
              </w:rPr>
              <w:t>15</w:t>
            </w:r>
            <w:r w:rsidRPr="005F0FB3">
              <w:rPr>
                <w:b/>
                <w:sz w:val="18"/>
                <w:szCs w:val="18"/>
              </w:rPr>
              <w:t>9</w:t>
            </w:r>
          </w:p>
        </w:tc>
        <w:tc>
          <w:tcPr>
            <w:tcW w:w="1548" w:type="dxa"/>
          </w:tcPr>
          <w:p w:rsidRPr="005F0FB3" w:rsidR="009B4950" w:rsidP="002804A5" w:rsidRDefault="002804A5">
            <w:pPr>
              <w:rPr>
                <w:b/>
                <w:sz w:val="18"/>
                <w:szCs w:val="18"/>
              </w:rPr>
            </w:pPr>
            <w:r w:rsidRPr="005F0FB3">
              <w:rPr>
                <w:b/>
                <w:sz w:val="18"/>
                <w:szCs w:val="18"/>
              </w:rPr>
              <w:t>57</w:t>
            </w:r>
            <w:r w:rsidRPr="005F0FB3" w:rsidR="009B4950">
              <w:rPr>
                <w:b/>
                <w:sz w:val="18"/>
                <w:szCs w:val="18"/>
              </w:rPr>
              <w:t>.</w:t>
            </w:r>
            <w:r w:rsidRPr="005F0FB3">
              <w:rPr>
                <w:b/>
                <w:sz w:val="18"/>
                <w:szCs w:val="18"/>
              </w:rPr>
              <w:t>4</w:t>
            </w:r>
            <w:r w:rsidRPr="005F0FB3" w:rsidR="009B4950">
              <w:rPr>
                <w:b/>
                <w:sz w:val="18"/>
                <w:szCs w:val="18"/>
              </w:rPr>
              <w:t>%</w:t>
            </w:r>
          </w:p>
        </w:tc>
      </w:tr>
    </w:tbl>
    <w:p w:rsidRPr="005F0FB3" w:rsidR="004C3FDB" w:rsidP="004C3FDB" w:rsidRDefault="004C3FDB">
      <w:pPr>
        <w:rPr>
          <w:sz w:val="24"/>
        </w:rPr>
      </w:pPr>
    </w:p>
    <w:p w:rsidRPr="005F0FB3" w:rsidR="00846CA4" w:rsidP="00846CA4" w:rsidRDefault="00846CA4">
      <w:pPr>
        <w:rPr>
          <w:sz w:val="24"/>
          <w:szCs w:val="24"/>
        </w:rPr>
      </w:pPr>
      <w:r w:rsidRPr="005F0FB3">
        <w:rPr>
          <w:sz w:val="24"/>
        </w:rPr>
        <w:t>The counts for 201</w:t>
      </w:r>
      <w:r w:rsidRPr="005F0FB3" w:rsidR="001C5821">
        <w:rPr>
          <w:sz w:val="24"/>
        </w:rPr>
        <w:t>4</w:t>
      </w:r>
      <w:r w:rsidRPr="005F0FB3">
        <w:rPr>
          <w:sz w:val="24"/>
        </w:rPr>
        <w:t xml:space="preserve"> are for interviews 2 through 5, which excludes the bounding interview</w:t>
      </w:r>
      <w:r w:rsidRPr="005F0FB3" w:rsidR="00E921EE">
        <w:rPr>
          <w:sz w:val="24"/>
        </w:rPr>
        <w:t>s</w:t>
      </w:r>
      <w:r w:rsidRPr="005F0FB3">
        <w:rPr>
          <w:sz w:val="24"/>
          <w:szCs w:val="24"/>
        </w:rPr>
        <w:t xml:space="preserve">.  </w:t>
      </w:r>
      <w:r w:rsidRPr="005F0FB3">
        <w:rPr>
          <w:sz w:val="24"/>
        </w:rPr>
        <w:t xml:space="preserve">The </w:t>
      </w:r>
      <w:r w:rsidRPr="005F0FB3">
        <w:rPr>
          <w:sz w:val="24"/>
          <w:szCs w:val="24"/>
        </w:rPr>
        <w:t>bounding interview was discontinued at the beginning of 2015 so no bounding interviews are in 2015</w:t>
      </w:r>
      <w:r w:rsidRPr="005F0FB3" w:rsidR="001C5821">
        <w:rPr>
          <w:sz w:val="24"/>
          <w:szCs w:val="24"/>
        </w:rPr>
        <w:t xml:space="preserve"> </w:t>
      </w:r>
      <w:r w:rsidRPr="005F0FB3" w:rsidR="00266A37">
        <w:rPr>
          <w:sz w:val="24"/>
          <w:szCs w:val="24"/>
        </w:rPr>
        <w:t>or later years</w:t>
      </w:r>
      <w:r w:rsidRPr="005F0FB3">
        <w:rPr>
          <w:sz w:val="24"/>
          <w:szCs w:val="24"/>
        </w:rPr>
        <w:t>.</w:t>
      </w:r>
      <w:r w:rsidRPr="005F0FB3">
        <w:rPr>
          <w:rStyle w:val="FootnoteReference"/>
          <w:sz w:val="24"/>
          <w:szCs w:val="24"/>
        </w:rPr>
        <w:footnoteReference w:id="1"/>
      </w:r>
      <w:r w:rsidRPr="005F0FB3">
        <w:rPr>
          <w:sz w:val="24"/>
          <w:szCs w:val="24"/>
        </w:rPr>
        <w:t xml:space="preserve">  Also, there was a sample design change in 2015.  The Interview survey counts for 2015 are for the “2010-based” sample design.  There were no cases in January 2015 in that sample design, which is the reason the number of CUs designated for the survey dropped from 47,529 in 2014 to 44,295 in 2015.</w:t>
      </w:r>
      <w:r w:rsidRPr="005F0FB3" w:rsidR="00266A37">
        <w:rPr>
          <w:sz w:val="24"/>
          <w:szCs w:val="24"/>
        </w:rPr>
        <w:t xml:space="preserve">  </w:t>
      </w:r>
    </w:p>
    <w:p w:rsidRPr="005F0FB3" w:rsidR="00846CA4" w:rsidP="004C3FDB" w:rsidRDefault="00846CA4">
      <w:pPr>
        <w:rPr>
          <w:sz w:val="24"/>
        </w:rPr>
      </w:pPr>
    </w:p>
    <w:p w:rsidRPr="005F0FB3" w:rsidR="00B71D26" w:rsidP="004C3FDB" w:rsidRDefault="004C3FDB">
      <w:pPr>
        <w:rPr>
          <w:sz w:val="24"/>
        </w:rPr>
      </w:pPr>
      <w:r w:rsidRPr="005F0FB3">
        <w:rPr>
          <w:sz w:val="24"/>
        </w:rPr>
        <w:t>The response rate for eligible Consumer Units (CUs) in the 201</w:t>
      </w:r>
      <w:r w:rsidRPr="005F0FB3" w:rsidR="002804A5">
        <w:rPr>
          <w:sz w:val="24"/>
        </w:rPr>
        <w:t>8</w:t>
      </w:r>
      <w:r w:rsidRPr="005F0FB3">
        <w:rPr>
          <w:sz w:val="24"/>
        </w:rPr>
        <w:t xml:space="preserve"> Diary </w:t>
      </w:r>
      <w:r w:rsidRPr="005F0FB3" w:rsidR="0055513D">
        <w:rPr>
          <w:sz w:val="24"/>
        </w:rPr>
        <w:t>s</w:t>
      </w:r>
      <w:r w:rsidRPr="005F0FB3">
        <w:rPr>
          <w:sz w:val="24"/>
        </w:rPr>
        <w:t xml:space="preserve">urvey </w:t>
      </w:r>
      <w:r w:rsidR="005F0FB3">
        <w:rPr>
          <w:sz w:val="24"/>
        </w:rPr>
        <w:t>wa</w:t>
      </w:r>
      <w:r w:rsidRPr="005F0FB3">
        <w:rPr>
          <w:sz w:val="24"/>
        </w:rPr>
        <w:t xml:space="preserve">s </w:t>
      </w:r>
      <w:r w:rsidRPr="005F0FB3" w:rsidR="009B4950">
        <w:rPr>
          <w:sz w:val="24"/>
        </w:rPr>
        <w:t>5</w:t>
      </w:r>
      <w:r w:rsidRPr="005F0FB3" w:rsidR="002804A5">
        <w:rPr>
          <w:sz w:val="24"/>
        </w:rPr>
        <w:t>5</w:t>
      </w:r>
      <w:r w:rsidRPr="005F0FB3" w:rsidR="009B4950">
        <w:rPr>
          <w:sz w:val="24"/>
        </w:rPr>
        <w:t>.0</w:t>
      </w:r>
      <w:r w:rsidRPr="005F0FB3">
        <w:rPr>
          <w:sz w:val="24"/>
        </w:rPr>
        <w:t xml:space="preserve">% as shown below.  </w:t>
      </w:r>
      <w:r w:rsidRPr="005F0FB3" w:rsidR="00846CA4">
        <w:rPr>
          <w:sz w:val="24"/>
        </w:rPr>
        <w:t>T</w:t>
      </w:r>
      <w:r w:rsidRPr="005F0FB3">
        <w:rPr>
          <w:sz w:val="24"/>
        </w:rPr>
        <w:t>he table also shows response rates from 20</w:t>
      </w:r>
      <w:r w:rsidRPr="005F0FB3" w:rsidR="00FB4810">
        <w:rPr>
          <w:sz w:val="24"/>
        </w:rPr>
        <w:t>1</w:t>
      </w:r>
      <w:r w:rsidRPr="005F0FB3" w:rsidR="00BA0AA5">
        <w:rPr>
          <w:sz w:val="24"/>
        </w:rPr>
        <w:t>4</w:t>
      </w:r>
      <w:r w:rsidRPr="005F0FB3">
        <w:rPr>
          <w:sz w:val="24"/>
        </w:rPr>
        <w:t xml:space="preserve"> thru 20</w:t>
      </w:r>
      <w:r w:rsidRPr="005F0FB3" w:rsidR="00C06390">
        <w:rPr>
          <w:sz w:val="24"/>
        </w:rPr>
        <w:t>1</w:t>
      </w:r>
      <w:r w:rsidRPr="005F0FB3" w:rsidR="00BA0AA5">
        <w:rPr>
          <w:sz w:val="24"/>
        </w:rPr>
        <w:t>7</w:t>
      </w:r>
      <w:r w:rsidRPr="005F0FB3" w:rsidR="00846CA4">
        <w:rPr>
          <w:sz w:val="24"/>
        </w:rPr>
        <w:t xml:space="preserve"> as a comparison</w:t>
      </w:r>
      <w:r w:rsidRPr="005F0FB3">
        <w:rPr>
          <w:sz w:val="24"/>
        </w:rPr>
        <w:t>.</w:t>
      </w:r>
    </w:p>
    <w:p w:rsidRPr="005F0FB3" w:rsidR="004C3FDB" w:rsidP="004C3FDB" w:rsidRDefault="004C3FDB">
      <w:pPr>
        <w:rPr>
          <w:sz w:val="24"/>
        </w:rPr>
      </w:pPr>
    </w:p>
    <w:p w:rsidRPr="005F0FB3" w:rsidR="004C3FDB" w:rsidP="00B71D26" w:rsidRDefault="004C3FDB">
      <w:pPr>
        <w:pStyle w:val="Heading3"/>
        <w:jc w:val="left"/>
      </w:pPr>
      <w:r w:rsidRPr="005F0FB3">
        <w:t>Diary Survey</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098"/>
        <w:gridCol w:w="1530"/>
        <w:gridCol w:w="1440"/>
        <w:gridCol w:w="1260"/>
        <w:gridCol w:w="1440"/>
        <w:gridCol w:w="1260"/>
        <w:gridCol w:w="1548"/>
      </w:tblGrid>
      <w:tr w:rsidRPr="005F0FB3" w:rsidR="005F0FB3" w:rsidTr="00FB4810">
        <w:tc>
          <w:tcPr>
            <w:tcW w:w="1098" w:type="dxa"/>
          </w:tcPr>
          <w:p w:rsidRPr="005F0FB3" w:rsidR="004C3FDB" w:rsidP="00D76B47" w:rsidRDefault="004C3FDB">
            <w:pPr>
              <w:rPr>
                <w:sz w:val="18"/>
                <w:szCs w:val="18"/>
              </w:rPr>
            </w:pPr>
            <w:r w:rsidRPr="005F0FB3">
              <w:rPr>
                <w:sz w:val="18"/>
                <w:szCs w:val="18"/>
              </w:rPr>
              <w:t>Collection Year</w:t>
            </w:r>
          </w:p>
        </w:tc>
        <w:tc>
          <w:tcPr>
            <w:tcW w:w="1530" w:type="dxa"/>
            <w:tcBorders>
              <w:right w:val="nil"/>
            </w:tcBorders>
          </w:tcPr>
          <w:p w:rsidRPr="005F0FB3" w:rsidR="004C3FDB" w:rsidP="00D76B47" w:rsidRDefault="004C3FDB">
            <w:pPr>
              <w:rPr>
                <w:sz w:val="18"/>
                <w:szCs w:val="18"/>
              </w:rPr>
            </w:pPr>
            <w:r w:rsidRPr="005F0FB3">
              <w:rPr>
                <w:sz w:val="18"/>
                <w:szCs w:val="18"/>
              </w:rPr>
              <w:t>CUs Designated for the Survey</w:t>
            </w:r>
          </w:p>
        </w:tc>
        <w:tc>
          <w:tcPr>
            <w:tcW w:w="1440" w:type="dxa"/>
            <w:tcBorders>
              <w:left w:val="nil"/>
            </w:tcBorders>
          </w:tcPr>
          <w:p w:rsidRPr="005F0FB3" w:rsidR="004C3FDB" w:rsidP="00D76B47" w:rsidRDefault="004C3FDB">
            <w:pPr>
              <w:rPr>
                <w:sz w:val="18"/>
                <w:szCs w:val="18"/>
              </w:rPr>
            </w:pPr>
            <w:r w:rsidRPr="005F0FB3">
              <w:rPr>
                <w:sz w:val="18"/>
                <w:szCs w:val="18"/>
              </w:rPr>
              <w:t>Type B or C Nonresponses</w:t>
            </w:r>
          </w:p>
        </w:tc>
        <w:tc>
          <w:tcPr>
            <w:tcW w:w="1260" w:type="dxa"/>
          </w:tcPr>
          <w:p w:rsidRPr="005F0FB3" w:rsidR="004C3FDB" w:rsidP="00D76B47" w:rsidRDefault="004C3FDB">
            <w:pPr>
              <w:rPr>
                <w:sz w:val="18"/>
                <w:szCs w:val="18"/>
              </w:rPr>
            </w:pPr>
            <w:r w:rsidRPr="005F0FB3">
              <w:rPr>
                <w:sz w:val="18"/>
                <w:szCs w:val="18"/>
              </w:rPr>
              <w:t>Total Eligible CUs</w:t>
            </w:r>
          </w:p>
        </w:tc>
        <w:tc>
          <w:tcPr>
            <w:tcW w:w="1440" w:type="dxa"/>
            <w:tcBorders>
              <w:right w:val="nil"/>
            </w:tcBorders>
          </w:tcPr>
          <w:p w:rsidRPr="005F0FB3" w:rsidR="004C3FDB" w:rsidP="00D76B47" w:rsidRDefault="004C3FDB">
            <w:pPr>
              <w:rPr>
                <w:sz w:val="18"/>
                <w:szCs w:val="18"/>
              </w:rPr>
            </w:pPr>
            <w:r w:rsidRPr="005F0FB3">
              <w:rPr>
                <w:sz w:val="18"/>
                <w:szCs w:val="18"/>
              </w:rPr>
              <w:t>Type A Nonresponses</w:t>
            </w:r>
          </w:p>
        </w:tc>
        <w:tc>
          <w:tcPr>
            <w:tcW w:w="1260" w:type="dxa"/>
            <w:tcBorders>
              <w:left w:val="nil"/>
            </w:tcBorders>
          </w:tcPr>
          <w:p w:rsidRPr="005F0FB3" w:rsidR="004C3FDB" w:rsidP="00D76B47" w:rsidRDefault="004C3FDB">
            <w:pPr>
              <w:rPr>
                <w:sz w:val="18"/>
                <w:szCs w:val="18"/>
              </w:rPr>
            </w:pPr>
          </w:p>
          <w:p w:rsidRPr="005F0FB3" w:rsidR="004C3FDB" w:rsidP="00D76B47" w:rsidRDefault="004C3FDB">
            <w:pPr>
              <w:rPr>
                <w:sz w:val="18"/>
                <w:szCs w:val="18"/>
              </w:rPr>
            </w:pPr>
            <w:r w:rsidRPr="005F0FB3">
              <w:rPr>
                <w:sz w:val="18"/>
                <w:szCs w:val="18"/>
              </w:rPr>
              <w:t>Interviews</w:t>
            </w:r>
          </w:p>
        </w:tc>
        <w:tc>
          <w:tcPr>
            <w:tcW w:w="1548" w:type="dxa"/>
          </w:tcPr>
          <w:p w:rsidRPr="005F0FB3" w:rsidR="004C3FDB" w:rsidP="00D76B47" w:rsidRDefault="004C3FDB">
            <w:pPr>
              <w:rPr>
                <w:sz w:val="18"/>
                <w:szCs w:val="18"/>
              </w:rPr>
            </w:pPr>
            <w:r w:rsidRPr="005F0FB3">
              <w:rPr>
                <w:sz w:val="18"/>
                <w:szCs w:val="18"/>
              </w:rPr>
              <w:t>Response Rate for Eligible CUs</w:t>
            </w:r>
          </w:p>
        </w:tc>
      </w:tr>
      <w:tr w:rsidRPr="005F0FB3" w:rsidR="005F0FB3" w:rsidTr="00FB4810">
        <w:tc>
          <w:tcPr>
            <w:tcW w:w="1098" w:type="dxa"/>
            <w:tcBorders>
              <w:top w:val="single" w:color="auto" w:sz="4" w:space="0"/>
              <w:left w:val="single" w:color="auto" w:sz="4" w:space="0"/>
              <w:bottom w:val="single" w:color="auto" w:sz="4" w:space="0"/>
              <w:right w:val="single" w:color="auto" w:sz="4" w:space="0"/>
            </w:tcBorders>
          </w:tcPr>
          <w:p w:rsidRPr="005F0FB3" w:rsidR="00FB4810" w:rsidP="00FB4810" w:rsidRDefault="00FB4810">
            <w:pPr>
              <w:rPr>
                <w:sz w:val="18"/>
                <w:szCs w:val="18"/>
              </w:rPr>
            </w:pPr>
            <w:r w:rsidRPr="005F0FB3">
              <w:rPr>
                <w:sz w:val="18"/>
                <w:szCs w:val="18"/>
              </w:rPr>
              <w:t>2014</w:t>
            </w:r>
          </w:p>
        </w:tc>
        <w:tc>
          <w:tcPr>
            <w:tcW w:w="1530" w:type="dxa"/>
            <w:tcBorders>
              <w:top w:val="single" w:color="auto" w:sz="4" w:space="0"/>
              <w:left w:val="single" w:color="auto" w:sz="4" w:space="0"/>
              <w:bottom w:val="single" w:color="auto" w:sz="4" w:space="0"/>
              <w:right w:val="nil"/>
            </w:tcBorders>
          </w:tcPr>
          <w:p w:rsidRPr="005F0FB3" w:rsidR="00FB4810" w:rsidP="00332FE9" w:rsidRDefault="00FB4810">
            <w:pPr>
              <w:rPr>
                <w:sz w:val="18"/>
                <w:szCs w:val="18"/>
              </w:rPr>
            </w:pPr>
            <w:r w:rsidRPr="005F0FB3">
              <w:rPr>
                <w:sz w:val="18"/>
                <w:szCs w:val="18"/>
              </w:rPr>
              <w:t>25,</w:t>
            </w:r>
            <w:r w:rsidRPr="005F0FB3" w:rsidR="00332FE9">
              <w:rPr>
                <w:sz w:val="18"/>
                <w:szCs w:val="18"/>
              </w:rPr>
              <w:t>606</w:t>
            </w:r>
          </w:p>
        </w:tc>
        <w:tc>
          <w:tcPr>
            <w:tcW w:w="1440" w:type="dxa"/>
            <w:tcBorders>
              <w:top w:val="single" w:color="auto" w:sz="4" w:space="0"/>
              <w:left w:val="nil"/>
              <w:bottom w:val="single" w:color="auto" w:sz="4" w:space="0"/>
              <w:right w:val="single" w:color="auto" w:sz="4" w:space="0"/>
            </w:tcBorders>
          </w:tcPr>
          <w:p w:rsidRPr="005F0FB3" w:rsidR="00FB4810" w:rsidP="00FB4810" w:rsidRDefault="00FB4810">
            <w:pPr>
              <w:pStyle w:val="Header"/>
              <w:tabs>
                <w:tab w:val="clear" w:pos="4320"/>
                <w:tab w:val="clear" w:pos="8640"/>
              </w:tabs>
              <w:rPr>
                <w:sz w:val="18"/>
                <w:szCs w:val="18"/>
              </w:rPr>
            </w:pPr>
            <w:r w:rsidRPr="005F0FB3">
              <w:rPr>
                <w:sz w:val="18"/>
                <w:szCs w:val="18"/>
              </w:rPr>
              <w:t>5,130</w:t>
            </w:r>
          </w:p>
        </w:tc>
        <w:tc>
          <w:tcPr>
            <w:tcW w:w="1260" w:type="dxa"/>
            <w:tcBorders>
              <w:top w:val="single" w:color="auto" w:sz="4" w:space="0"/>
              <w:left w:val="single" w:color="auto" w:sz="4" w:space="0"/>
              <w:bottom w:val="single" w:color="auto" w:sz="4" w:space="0"/>
              <w:right w:val="single" w:color="auto" w:sz="4" w:space="0"/>
            </w:tcBorders>
          </w:tcPr>
          <w:p w:rsidRPr="005F0FB3" w:rsidR="00FB4810" w:rsidP="00FB4810" w:rsidRDefault="00FB4810">
            <w:pPr>
              <w:rPr>
                <w:sz w:val="18"/>
                <w:szCs w:val="18"/>
              </w:rPr>
            </w:pPr>
            <w:r w:rsidRPr="005F0FB3">
              <w:rPr>
                <w:sz w:val="18"/>
                <w:szCs w:val="18"/>
              </w:rPr>
              <w:t>20,476</w:t>
            </w:r>
          </w:p>
        </w:tc>
        <w:tc>
          <w:tcPr>
            <w:tcW w:w="1440" w:type="dxa"/>
            <w:tcBorders>
              <w:top w:val="single" w:color="auto" w:sz="4" w:space="0"/>
              <w:left w:val="single" w:color="auto" w:sz="4" w:space="0"/>
              <w:bottom w:val="single" w:color="auto" w:sz="4" w:space="0"/>
              <w:right w:val="nil"/>
            </w:tcBorders>
          </w:tcPr>
          <w:p w:rsidRPr="005F0FB3" w:rsidR="00FB4810" w:rsidP="006051F3" w:rsidRDefault="00FB4810">
            <w:pPr>
              <w:rPr>
                <w:sz w:val="18"/>
                <w:szCs w:val="18"/>
              </w:rPr>
            </w:pPr>
            <w:r w:rsidRPr="005F0FB3">
              <w:rPr>
                <w:sz w:val="18"/>
                <w:szCs w:val="18"/>
              </w:rPr>
              <w:t>7,170</w:t>
            </w:r>
          </w:p>
        </w:tc>
        <w:tc>
          <w:tcPr>
            <w:tcW w:w="1260" w:type="dxa"/>
            <w:tcBorders>
              <w:top w:val="single" w:color="auto" w:sz="4" w:space="0"/>
              <w:left w:val="nil"/>
              <w:bottom w:val="single" w:color="auto" w:sz="4" w:space="0"/>
              <w:right w:val="single" w:color="auto" w:sz="4" w:space="0"/>
            </w:tcBorders>
          </w:tcPr>
          <w:p w:rsidRPr="005F0FB3" w:rsidR="00FB4810" w:rsidP="00FB4810" w:rsidRDefault="00FB4810">
            <w:pPr>
              <w:rPr>
                <w:sz w:val="18"/>
                <w:szCs w:val="18"/>
              </w:rPr>
            </w:pPr>
            <w:r w:rsidRPr="005F0FB3">
              <w:rPr>
                <w:sz w:val="18"/>
                <w:szCs w:val="18"/>
              </w:rPr>
              <w:t>13,306</w:t>
            </w:r>
          </w:p>
        </w:tc>
        <w:tc>
          <w:tcPr>
            <w:tcW w:w="1548" w:type="dxa"/>
            <w:tcBorders>
              <w:top w:val="single" w:color="auto" w:sz="4" w:space="0"/>
              <w:left w:val="single" w:color="auto" w:sz="4" w:space="0"/>
              <w:bottom w:val="single" w:color="auto" w:sz="4" w:space="0"/>
              <w:right w:val="single" w:color="auto" w:sz="4" w:space="0"/>
            </w:tcBorders>
          </w:tcPr>
          <w:p w:rsidRPr="005F0FB3" w:rsidR="00FB4810" w:rsidP="006051F3" w:rsidRDefault="00FB4810">
            <w:pPr>
              <w:rPr>
                <w:sz w:val="18"/>
                <w:szCs w:val="18"/>
              </w:rPr>
            </w:pPr>
            <w:r w:rsidRPr="005F0FB3">
              <w:rPr>
                <w:sz w:val="18"/>
                <w:szCs w:val="18"/>
              </w:rPr>
              <w:t>65.0%</w:t>
            </w:r>
          </w:p>
        </w:tc>
      </w:tr>
      <w:tr w:rsidRPr="005F0FB3" w:rsidR="005F0FB3" w:rsidTr="00FB4810">
        <w:tc>
          <w:tcPr>
            <w:tcW w:w="1098" w:type="dxa"/>
            <w:tcBorders>
              <w:top w:val="single" w:color="auto" w:sz="4" w:space="0"/>
              <w:left w:val="single" w:color="auto" w:sz="4" w:space="0"/>
              <w:bottom w:val="single" w:color="auto" w:sz="4" w:space="0"/>
              <w:right w:val="single" w:color="auto" w:sz="4" w:space="0"/>
            </w:tcBorders>
          </w:tcPr>
          <w:p w:rsidRPr="005F0FB3" w:rsidR="008846C4" w:rsidP="00FB4810" w:rsidRDefault="008846C4">
            <w:pPr>
              <w:rPr>
                <w:sz w:val="18"/>
                <w:szCs w:val="18"/>
              </w:rPr>
            </w:pPr>
            <w:r w:rsidRPr="005F0FB3">
              <w:rPr>
                <w:sz w:val="18"/>
                <w:szCs w:val="18"/>
              </w:rPr>
              <w:t>2015</w:t>
            </w:r>
          </w:p>
        </w:tc>
        <w:tc>
          <w:tcPr>
            <w:tcW w:w="1530" w:type="dxa"/>
            <w:tcBorders>
              <w:top w:val="single" w:color="auto" w:sz="4" w:space="0"/>
              <w:left w:val="single" w:color="auto" w:sz="4" w:space="0"/>
              <w:bottom w:val="single" w:color="auto" w:sz="4" w:space="0"/>
              <w:right w:val="nil"/>
            </w:tcBorders>
          </w:tcPr>
          <w:p w:rsidRPr="005F0FB3" w:rsidR="008846C4" w:rsidP="00332FE9" w:rsidRDefault="008846C4">
            <w:pPr>
              <w:rPr>
                <w:sz w:val="18"/>
                <w:szCs w:val="18"/>
              </w:rPr>
            </w:pPr>
            <w:r w:rsidRPr="005F0FB3">
              <w:rPr>
                <w:sz w:val="18"/>
                <w:szCs w:val="18"/>
              </w:rPr>
              <w:t>24,961</w:t>
            </w:r>
          </w:p>
        </w:tc>
        <w:tc>
          <w:tcPr>
            <w:tcW w:w="1440" w:type="dxa"/>
            <w:tcBorders>
              <w:top w:val="single" w:color="auto" w:sz="4" w:space="0"/>
              <w:left w:val="nil"/>
              <w:bottom w:val="single" w:color="auto" w:sz="4" w:space="0"/>
              <w:right w:val="single" w:color="auto" w:sz="4" w:space="0"/>
            </w:tcBorders>
          </w:tcPr>
          <w:p w:rsidRPr="005F0FB3" w:rsidR="008846C4" w:rsidP="00FB4810" w:rsidRDefault="008846C4">
            <w:pPr>
              <w:pStyle w:val="Header"/>
              <w:tabs>
                <w:tab w:val="clear" w:pos="4320"/>
                <w:tab w:val="clear" w:pos="8640"/>
              </w:tabs>
              <w:rPr>
                <w:sz w:val="18"/>
                <w:szCs w:val="18"/>
              </w:rPr>
            </w:pPr>
            <w:r w:rsidRPr="005F0FB3">
              <w:rPr>
                <w:sz w:val="18"/>
                <w:szCs w:val="18"/>
              </w:rPr>
              <w:t>4,444</w:t>
            </w:r>
          </w:p>
        </w:tc>
        <w:tc>
          <w:tcPr>
            <w:tcW w:w="1260" w:type="dxa"/>
            <w:tcBorders>
              <w:top w:val="single" w:color="auto" w:sz="4" w:space="0"/>
              <w:left w:val="single" w:color="auto" w:sz="4" w:space="0"/>
              <w:bottom w:val="single" w:color="auto" w:sz="4" w:space="0"/>
              <w:right w:val="single" w:color="auto" w:sz="4" w:space="0"/>
            </w:tcBorders>
          </w:tcPr>
          <w:p w:rsidRPr="005F0FB3" w:rsidR="008846C4" w:rsidP="00FB4810" w:rsidRDefault="008846C4">
            <w:pPr>
              <w:rPr>
                <w:sz w:val="18"/>
                <w:szCs w:val="18"/>
              </w:rPr>
            </w:pPr>
            <w:r w:rsidRPr="005F0FB3">
              <w:rPr>
                <w:sz w:val="18"/>
                <w:szCs w:val="18"/>
              </w:rPr>
              <w:t>20,517</w:t>
            </w:r>
          </w:p>
        </w:tc>
        <w:tc>
          <w:tcPr>
            <w:tcW w:w="1440" w:type="dxa"/>
            <w:tcBorders>
              <w:top w:val="single" w:color="auto" w:sz="4" w:space="0"/>
              <w:left w:val="single" w:color="auto" w:sz="4" w:space="0"/>
              <w:bottom w:val="single" w:color="auto" w:sz="4" w:space="0"/>
              <w:right w:val="nil"/>
            </w:tcBorders>
          </w:tcPr>
          <w:p w:rsidRPr="005F0FB3" w:rsidR="008846C4" w:rsidP="006B6507" w:rsidRDefault="008846C4">
            <w:pPr>
              <w:rPr>
                <w:sz w:val="18"/>
                <w:szCs w:val="18"/>
              </w:rPr>
            </w:pPr>
            <w:r w:rsidRPr="005F0FB3">
              <w:rPr>
                <w:sz w:val="18"/>
                <w:szCs w:val="18"/>
              </w:rPr>
              <w:t>8,6</w:t>
            </w:r>
            <w:r w:rsidRPr="005F0FB3" w:rsidR="006B6507">
              <w:rPr>
                <w:sz w:val="18"/>
                <w:szCs w:val="18"/>
              </w:rPr>
              <w:t>76</w:t>
            </w:r>
          </w:p>
        </w:tc>
        <w:tc>
          <w:tcPr>
            <w:tcW w:w="1260" w:type="dxa"/>
            <w:tcBorders>
              <w:top w:val="single" w:color="auto" w:sz="4" w:space="0"/>
              <w:left w:val="nil"/>
              <w:bottom w:val="single" w:color="auto" w:sz="4" w:space="0"/>
              <w:right w:val="single" w:color="auto" w:sz="4" w:space="0"/>
            </w:tcBorders>
          </w:tcPr>
          <w:p w:rsidRPr="005F0FB3" w:rsidR="008846C4" w:rsidP="006B6507" w:rsidRDefault="008846C4">
            <w:pPr>
              <w:rPr>
                <w:sz w:val="18"/>
                <w:szCs w:val="18"/>
              </w:rPr>
            </w:pPr>
            <w:r w:rsidRPr="005F0FB3">
              <w:rPr>
                <w:sz w:val="18"/>
                <w:szCs w:val="18"/>
              </w:rPr>
              <w:t>11,84</w:t>
            </w:r>
            <w:r w:rsidRPr="005F0FB3" w:rsidR="006B6507">
              <w:rPr>
                <w:sz w:val="18"/>
                <w:szCs w:val="18"/>
              </w:rPr>
              <w:t>1</w:t>
            </w:r>
          </w:p>
        </w:tc>
        <w:tc>
          <w:tcPr>
            <w:tcW w:w="1548" w:type="dxa"/>
            <w:tcBorders>
              <w:top w:val="single" w:color="auto" w:sz="4" w:space="0"/>
              <w:left w:val="single" w:color="auto" w:sz="4" w:space="0"/>
              <w:bottom w:val="single" w:color="auto" w:sz="4" w:space="0"/>
              <w:right w:val="single" w:color="auto" w:sz="4" w:space="0"/>
            </w:tcBorders>
          </w:tcPr>
          <w:p w:rsidRPr="005F0FB3" w:rsidR="008846C4" w:rsidP="006B6507" w:rsidRDefault="008846C4">
            <w:pPr>
              <w:rPr>
                <w:sz w:val="18"/>
                <w:szCs w:val="18"/>
              </w:rPr>
            </w:pPr>
            <w:r w:rsidRPr="005F0FB3">
              <w:rPr>
                <w:sz w:val="18"/>
                <w:szCs w:val="18"/>
              </w:rPr>
              <w:t>57.</w:t>
            </w:r>
            <w:r w:rsidRPr="005F0FB3" w:rsidR="006B6507">
              <w:rPr>
                <w:sz w:val="18"/>
                <w:szCs w:val="18"/>
              </w:rPr>
              <w:t>7</w:t>
            </w:r>
            <w:r w:rsidRPr="005F0FB3">
              <w:rPr>
                <w:sz w:val="18"/>
                <w:szCs w:val="18"/>
              </w:rPr>
              <w:t>%</w:t>
            </w:r>
          </w:p>
        </w:tc>
      </w:tr>
      <w:tr w:rsidRPr="005F0FB3" w:rsidR="005F0FB3" w:rsidTr="002A3406">
        <w:tc>
          <w:tcPr>
            <w:tcW w:w="1098" w:type="dxa"/>
            <w:tcBorders>
              <w:top w:val="single" w:color="auto" w:sz="4" w:space="0"/>
              <w:left w:val="single" w:color="auto" w:sz="4" w:space="0"/>
              <w:bottom w:val="single" w:color="auto" w:sz="4" w:space="0"/>
              <w:right w:val="single" w:color="auto" w:sz="4" w:space="0"/>
            </w:tcBorders>
          </w:tcPr>
          <w:p w:rsidRPr="005F0FB3" w:rsidR="00266A37" w:rsidP="00266A37" w:rsidRDefault="00266A37">
            <w:pPr>
              <w:rPr>
                <w:sz w:val="18"/>
                <w:szCs w:val="18"/>
              </w:rPr>
            </w:pPr>
            <w:r w:rsidRPr="005F0FB3">
              <w:rPr>
                <w:sz w:val="18"/>
                <w:szCs w:val="18"/>
              </w:rPr>
              <w:t>2016</w:t>
            </w:r>
          </w:p>
        </w:tc>
        <w:tc>
          <w:tcPr>
            <w:tcW w:w="1530" w:type="dxa"/>
            <w:tcBorders>
              <w:top w:val="single" w:color="auto" w:sz="4" w:space="0"/>
              <w:left w:val="single" w:color="auto" w:sz="4" w:space="0"/>
              <w:bottom w:val="single" w:color="auto" w:sz="4" w:space="0"/>
              <w:right w:val="nil"/>
            </w:tcBorders>
          </w:tcPr>
          <w:p w:rsidRPr="005F0FB3" w:rsidR="00266A37" w:rsidP="00266A37" w:rsidRDefault="00266A37">
            <w:pPr>
              <w:rPr>
                <w:sz w:val="18"/>
                <w:szCs w:val="18"/>
              </w:rPr>
            </w:pPr>
            <w:r w:rsidRPr="005F0FB3">
              <w:rPr>
                <w:sz w:val="18"/>
                <w:szCs w:val="18"/>
              </w:rPr>
              <w:t>24,666</w:t>
            </w:r>
          </w:p>
        </w:tc>
        <w:tc>
          <w:tcPr>
            <w:tcW w:w="1440" w:type="dxa"/>
            <w:tcBorders>
              <w:top w:val="single" w:color="auto" w:sz="4" w:space="0"/>
              <w:left w:val="nil"/>
              <w:bottom w:val="single" w:color="auto" w:sz="4" w:space="0"/>
              <w:right w:val="single" w:color="auto" w:sz="4" w:space="0"/>
            </w:tcBorders>
          </w:tcPr>
          <w:p w:rsidRPr="005F0FB3" w:rsidR="00266A37" w:rsidP="00266A37" w:rsidRDefault="00266A37">
            <w:pPr>
              <w:pStyle w:val="Header"/>
              <w:tabs>
                <w:tab w:val="clear" w:pos="4320"/>
                <w:tab w:val="clear" w:pos="8640"/>
              </w:tabs>
              <w:rPr>
                <w:sz w:val="18"/>
                <w:szCs w:val="18"/>
              </w:rPr>
            </w:pPr>
            <w:r w:rsidRPr="005F0FB3">
              <w:rPr>
                <w:sz w:val="18"/>
                <w:szCs w:val="18"/>
              </w:rPr>
              <w:t>4,275</w:t>
            </w:r>
          </w:p>
        </w:tc>
        <w:tc>
          <w:tcPr>
            <w:tcW w:w="1260" w:type="dxa"/>
            <w:tcBorders>
              <w:top w:val="single" w:color="auto" w:sz="4" w:space="0"/>
              <w:left w:val="single" w:color="auto" w:sz="4" w:space="0"/>
              <w:bottom w:val="single" w:color="auto" w:sz="4" w:space="0"/>
              <w:right w:val="single" w:color="auto" w:sz="4" w:space="0"/>
            </w:tcBorders>
          </w:tcPr>
          <w:p w:rsidRPr="005F0FB3" w:rsidR="00266A37" w:rsidP="00266A37" w:rsidRDefault="00266A37">
            <w:pPr>
              <w:rPr>
                <w:sz w:val="18"/>
                <w:szCs w:val="18"/>
              </w:rPr>
            </w:pPr>
            <w:r w:rsidRPr="005F0FB3">
              <w:rPr>
                <w:sz w:val="18"/>
                <w:szCs w:val="18"/>
              </w:rPr>
              <w:t>20,391</w:t>
            </w:r>
          </w:p>
        </w:tc>
        <w:tc>
          <w:tcPr>
            <w:tcW w:w="1440" w:type="dxa"/>
            <w:tcBorders>
              <w:top w:val="single" w:color="auto" w:sz="4" w:space="0"/>
              <w:left w:val="single" w:color="auto" w:sz="4" w:space="0"/>
              <w:bottom w:val="single" w:color="auto" w:sz="4" w:space="0"/>
              <w:right w:val="nil"/>
            </w:tcBorders>
          </w:tcPr>
          <w:p w:rsidRPr="005F0FB3" w:rsidR="00266A37" w:rsidP="00266A37" w:rsidRDefault="00266A37">
            <w:pPr>
              <w:rPr>
                <w:sz w:val="18"/>
                <w:szCs w:val="18"/>
              </w:rPr>
            </w:pPr>
            <w:r w:rsidRPr="005F0FB3">
              <w:rPr>
                <w:sz w:val="18"/>
                <w:szCs w:val="18"/>
              </w:rPr>
              <w:t>8,839</w:t>
            </w:r>
          </w:p>
        </w:tc>
        <w:tc>
          <w:tcPr>
            <w:tcW w:w="1260" w:type="dxa"/>
            <w:tcBorders>
              <w:top w:val="single" w:color="auto" w:sz="4" w:space="0"/>
              <w:left w:val="nil"/>
              <w:bottom w:val="single" w:color="auto" w:sz="4" w:space="0"/>
              <w:right w:val="single" w:color="auto" w:sz="4" w:space="0"/>
            </w:tcBorders>
          </w:tcPr>
          <w:p w:rsidRPr="005F0FB3" w:rsidR="00266A37" w:rsidP="00266A37" w:rsidRDefault="00266A37">
            <w:pPr>
              <w:rPr>
                <w:sz w:val="18"/>
                <w:szCs w:val="18"/>
              </w:rPr>
            </w:pPr>
            <w:r w:rsidRPr="005F0FB3">
              <w:rPr>
                <w:sz w:val="18"/>
                <w:szCs w:val="18"/>
              </w:rPr>
              <w:t>11,552</w:t>
            </w:r>
          </w:p>
        </w:tc>
        <w:tc>
          <w:tcPr>
            <w:tcW w:w="1548" w:type="dxa"/>
            <w:tcBorders>
              <w:top w:val="single" w:color="auto" w:sz="4" w:space="0"/>
              <w:left w:val="single" w:color="auto" w:sz="4" w:space="0"/>
              <w:bottom w:val="single" w:color="auto" w:sz="4" w:space="0"/>
              <w:right w:val="single" w:color="auto" w:sz="4" w:space="0"/>
            </w:tcBorders>
          </w:tcPr>
          <w:p w:rsidRPr="005F0FB3" w:rsidR="00266A37" w:rsidP="00266A37" w:rsidRDefault="00266A37">
            <w:pPr>
              <w:rPr>
                <w:sz w:val="18"/>
                <w:szCs w:val="18"/>
              </w:rPr>
            </w:pPr>
            <w:r w:rsidRPr="005F0FB3">
              <w:rPr>
                <w:sz w:val="18"/>
                <w:szCs w:val="18"/>
              </w:rPr>
              <w:t>56.7%</w:t>
            </w:r>
          </w:p>
        </w:tc>
      </w:tr>
      <w:tr w:rsidRPr="005F0FB3" w:rsidR="005F0FB3" w:rsidTr="002A3406">
        <w:tc>
          <w:tcPr>
            <w:tcW w:w="1098" w:type="dxa"/>
            <w:tcBorders>
              <w:top w:val="single" w:color="auto" w:sz="4" w:space="0"/>
              <w:left w:val="single" w:color="auto" w:sz="4" w:space="0"/>
              <w:bottom w:val="single" w:color="auto" w:sz="4" w:space="0"/>
              <w:right w:val="single" w:color="auto" w:sz="4" w:space="0"/>
            </w:tcBorders>
          </w:tcPr>
          <w:p w:rsidRPr="005F0FB3" w:rsidR="002804A5" w:rsidP="002804A5" w:rsidRDefault="002804A5">
            <w:pPr>
              <w:rPr>
                <w:sz w:val="18"/>
                <w:szCs w:val="18"/>
              </w:rPr>
            </w:pPr>
            <w:r w:rsidRPr="005F0FB3">
              <w:rPr>
                <w:sz w:val="18"/>
                <w:szCs w:val="18"/>
              </w:rPr>
              <w:t>2017</w:t>
            </w:r>
          </w:p>
        </w:tc>
        <w:tc>
          <w:tcPr>
            <w:tcW w:w="1530" w:type="dxa"/>
            <w:tcBorders>
              <w:top w:val="single" w:color="auto" w:sz="4" w:space="0"/>
              <w:left w:val="single" w:color="auto" w:sz="4" w:space="0"/>
              <w:bottom w:val="single" w:color="auto" w:sz="4" w:space="0"/>
              <w:right w:val="nil"/>
            </w:tcBorders>
          </w:tcPr>
          <w:p w:rsidRPr="005F0FB3" w:rsidR="002804A5" w:rsidP="002804A5" w:rsidRDefault="002804A5">
            <w:pPr>
              <w:rPr>
                <w:sz w:val="18"/>
                <w:szCs w:val="18"/>
              </w:rPr>
            </w:pPr>
            <w:r w:rsidRPr="005F0FB3">
              <w:rPr>
                <w:sz w:val="18"/>
                <w:szCs w:val="18"/>
              </w:rPr>
              <w:t>24,696</w:t>
            </w:r>
          </w:p>
        </w:tc>
        <w:tc>
          <w:tcPr>
            <w:tcW w:w="1440" w:type="dxa"/>
            <w:tcBorders>
              <w:top w:val="single" w:color="auto" w:sz="4" w:space="0"/>
              <w:left w:val="nil"/>
              <w:bottom w:val="single" w:color="auto" w:sz="4" w:space="0"/>
              <w:right w:val="single" w:color="auto" w:sz="4" w:space="0"/>
            </w:tcBorders>
          </w:tcPr>
          <w:p w:rsidRPr="005F0FB3" w:rsidR="002804A5" w:rsidP="002804A5" w:rsidRDefault="002804A5">
            <w:pPr>
              <w:pStyle w:val="Header"/>
              <w:tabs>
                <w:tab w:val="clear" w:pos="4320"/>
                <w:tab w:val="clear" w:pos="8640"/>
              </w:tabs>
              <w:rPr>
                <w:sz w:val="18"/>
                <w:szCs w:val="18"/>
              </w:rPr>
            </w:pPr>
            <w:r w:rsidRPr="005F0FB3">
              <w:rPr>
                <w:sz w:val="18"/>
                <w:szCs w:val="18"/>
              </w:rPr>
              <w:t>4,586</w:t>
            </w:r>
          </w:p>
        </w:tc>
        <w:tc>
          <w:tcPr>
            <w:tcW w:w="1260" w:type="dxa"/>
            <w:tcBorders>
              <w:top w:val="single" w:color="auto" w:sz="4" w:space="0"/>
              <w:left w:val="single" w:color="auto" w:sz="4" w:space="0"/>
              <w:bottom w:val="single" w:color="auto" w:sz="4" w:space="0"/>
              <w:right w:val="single" w:color="auto" w:sz="4" w:space="0"/>
            </w:tcBorders>
          </w:tcPr>
          <w:p w:rsidRPr="005F0FB3" w:rsidR="002804A5" w:rsidP="002804A5" w:rsidRDefault="002804A5">
            <w:pPr>
              <w:rPr>
                <w:sz w:val="18"/>
                <w:szCs w:val="18"/>
              </w:rPr>
            </w:pPr>
            <w:r w:rsidRPr="005F0FB3">
              <w:rPr>
                <w:sz w:val="18"/>
                <w:szCs w:val="18"/>
              </w:rPr>
              <w:t>20,110</w:t>
            </w:r>
          </w:p>
        </w:tc>
        <w:tc>
          <w:tcPr>
            <w:tcW w:w="1440" w:type="dxa"/>
            <w:tcBorders>
              <w:top w:val="single" w:color="auto" w:sz="4" w:space="0"/>
              <w:left w:val="single" w:color="auto" w:sz="4" w:space="0"/>
              <w:bottom w:val="single" w:color="auto" w:sz="4" w:space="0"/>
              <w:right w:val="nil"/>
            </w:tcBorders>
          </w:tcPr>
          <w:p w:rsidRPr="005F0FB3" w:rsidR="002804A5" w:rsidP="002804A5" w:rsidRDefault="002804A5">
            <w:pPr>
              <w:rPr>
                <w:sz w:val="18"/>
                <w:szCs w:val="18"/>
              </w:rPr>
            </w:pPr>
            <w:r w:rsidRPr="005F0FB3">
              <w:rPr>
                <w:sz w:val="18"/>
                <w:szCs w:val="18"/>
              </w:rPr>
              <w:t>8,452</w:t>
            </w:r>
          </w:p>
        </w:tc>
        <w:tc>
          <w:tcPr>
            <w:tcW w:w="1260" w:type="dxa"/>
            <w:tcBorders>
              <w:top w:val="single" w:color="auto" w:sz="4" w:space="0"/>
              <w:left w:val="nil"/>
              <w:bottom w:val="single" w:color="auto" w:sz="4" w:space="0"/>
              <w:right w:val="single" w:color="auto" w:sz="4" w:space="0"/>
            </w:tcBorders>
          </w:tcPr>
          <w:p w:rsidRPr="005F0FB3" w:rsidR="002804A5" w:rsidP="002804A5" w:rsidRDefault="002804A5">
            <w:pPr>
              <w:rPr>
                <w:sz w:val="18"/>
                <w:szCs w:val="18"/>
              </w:rPr>
            </w:pPr>
            <w:r w:rsidRPr="005F0FB3">
              <w:rPr>
                <w:sz w:val="18"/>
                <w:szCs w:val="18"/>
              </w:rPr>
              <w:t>11,658</w:t>
            </w:r>
          </w:p>
        </w:tc>
        <w:tc>
          <w:tcPr>
            <w:tcW w:w="1548" w:type="dxa"/>
            <w:tcBorders>
              <w:top w:val="single" w:color="auto" w:sz="4" w:space="0"/>
              <w:left w:val="single" w:color="auto" w:sz="4" w:space="0"/>
              <w:bottom w:val="single" w:color="auto" w:sz="4" w:space="0"/>
              <w:right w:val="single" w:color="auto" w:sz="4" w:space="0"/>
            </w:tcBorders>
          </w:tcPr>
          <w:p w:rsidRPr="005F0FB3" w:rsidR="002804A5" w:rsidP="002804A5" w:rsidRDefault="002804A5">
            <w:pPr>
              <w:rPr>
                <w:sz w:val="18"/>
                <w:szCs w:val="18"/>
              </w:rPr>
            </w:pPr>
            <w:r w:rsidRPr="005F0FB3">
              <w:rPr>
                <w:sz w:val="18"/>
                <w:szCs w:val="18"/>
              </w:rPr>
              <w:t>58.0%</w:t>
            </w:r>
          </w:p>
        </w:tc>
      </w:tr>
      <w:tr w:rsidRPr="005F0FB3" w:rsidR="005F0FB3" w:rsidTr="007E58A1">
        <w:tc>
          <w:tcPr>
            <w:tcW w:w="1098" w:type="dxa"/>
            <w:tcBorders>
              <w:top w:val="single" w:color="auto" w:sz="4" w:space="0"/>
              <w:left w:val="single" w:color="auto" w:sz="4" w:space="0"/>
              <w:bottom w:val="single" w:color="auto" w:sz="4" w:space="0"/>
              <w:right w:val="single" w:color="auto" w:sz="4" w:space="0"/>
            </w:tcBorders>
          </w:tcPr>
          <w:p w:rsidRPr="005F0FB3" w:rsidR="009B4950" w:rsidP="002804A5" w:rsidRDefault="009B4950">
            <w:pPr>
              <w:rPr>
                <w:b/>
                <w:sz w:val="18"/>
                <w:szCs w:val="18"/>
              </w:rPr>
            </w:pPr>
            <w:r w:rsidRPr="005F0FB3">
              <w:rPr>
                <w:b/>
                <w:sz w:val="18"/>
                <w:szCs w:val="18"/>
              </w:rPr>
              <w:t>201</w:t>
            </w:r>
            <w:r w:rsidRPr="005F0FB3" w:rsidR="002804A5">
              <w:rPr>
                <w:b/>
                <w:sz w:val="18"/>
                <w:szCs w:val="18"/>
              </w:rPr>
              <w:t>8</w:t>
            </w:r>
          </w:p>
        </w:tc>
        <w:tc>
          <w:tcPr>
            <w:tcW w:w="1530" w:type="dxa"/>
            <w:tcBorders>
              <w:top w:val="single" w:color="auto" w:sz="4" w:space="0"/>
              <w:left w:val="single" w:color="auto" w:sz="4" w:space="0"/>
              <w:bottom w:val="single" w:color="auto" w:sz="4" w:space="0"/>
              <w:right w:val="nil"/>
            </w:tcBorders>
          </w:tcPr>
          <w:p w:rsidRPr="005F0FB3" w:rsidR="009B4950" w:rsidP="002804A5" w:rsidRDefault="009B4950">
            <w:pPr>
              <w:rPr>
                <w:b/>
                <w:sz w:val="18"/>
                <w:szCs w:val="18"/>
              </w:rPr>
            </w:pPr>
            <w:r w:rsidRPr="005F0FB3">
              <w:rPr>
                <w:b/>
                <w:sz w:val="18"/>
                <w:szCs w:val="18"/>
              </w:rPr>
              <w:t>24,</w:t>
            </w:r>
            <w:r w:rsidRPr="005F0FB3" w:rsidR="002804A5">
              <w:rPr>
                <w:b/>
                <w:sz w:val="18"/>
                <w:szCs w:val="18"/>
              </w:rPr>
              <w:t>522</w:t>
            </w:r>
          </w:p>
        </w:tc>
        <w:tc>
          <w:tcPr>
            <w:tcW w:w="1440" w:type="dxa"/>
            <w:tcBorders>
              <w:top w:val="single" w:color="auto" w:sz="4" w:space="0"/>
              <w:left w:val="nil"/>
              <w:bottom w:val="single" w:color="auto" w:sz="4" w:space="0"/>
              <w:right w:val="single" w:color="auto" w:sz="4" w:space="0"/>
            </w:tcBorders>
          </w:tcPr>
          <w:p w:rsidRPr="005F0FB3" w:rsidR="009B4950" w:rsidP="002804A5" w:rsidRDefault="009B4950">
            <w:pPr>
              <w:pStyle w:val="Header"/>
              <w:tabs>
                <w:tab w:val="clear" w:pos="4320"/>
                <w:tab w:val="clear" w:pos="8640"/>
              </w:tabs>
              <w:rPr>
                <w:b/>
                <w:sz w:val="18"/>
                <w:szCs w:val="18"/>
              </w:rPr>
            </w:pPr>
            <w:r w:rsidRPr="005F0FB3">
              <w:rPr>
                <w:b/>
                <w:sz w:val="18"/>
                <w:szCs w:val="18"/>
              </w:rPr>
              <w:t>4,</w:t>
            </w:r>
            <w:r w:rsidRPr="005F0FB3" w:rsidR="002804A5">
              <w:rPr>
                <w:b/>
                <w:sz w:val="18"/>
                <w:szCs w:val="18"/>
              </w:rPr>
              <w:t>389</w:t>
            </w:r>
          </w:p>
        </w:tc>
        <w:tc>
          <w:tcPr>
            <w:tcW w:w="1260" w:type="dxa"/>
            <w:tcBorders>
              <w:top w:val="single" w:color="auto" w:sz="4" w:space="0"/>
              <w:left w:val="single" w:color="auto" w:sz="4" w:space="0"/>
              <w:bottom w:val="single" w:color="auto" w:sz="4" w:space="0"/>
              <w:right w:val="single" w:color="auto" w:sz="4" w:space="0"/>
            </w:tcBorders>
          </w:tcPr>
          <w:p w:rsidRPr="005F0FB3" w:rsidR="009B4950" w:rsidP="002804A5" w:rsidRDefault="009B4950">
            <w:pPr>
              <w:rPr>
                <w:b/>
                <w:sz w:val="18"/>
                <w:szCs w:val="18"/>
              </w:rPr>
            </w:pPr>
            <w:r w:rsidRPr="005F0FB3">
              <w:rPr>
                <w:b/>
                <w:sz w:val="18"/>
                <w:szCs w:val="18"/>
              </w:rPr>
              <w:t>20,1</w:t>
            </w:r>
            <w:r w:rsidRPr="005F0FB3" w:rsidR="002804A5">
              <w:rPr>
                <w:b/>
                <w:sz w:val="18"/>
                <w:szCs w:val="18"/>
              </w:rPr>
              <w:t>33</w:t>
            </w:r>
          </w:p>
        </w:tc>
        <w:tc>
          <w:tcPr>
            <w:tcW w:w="1440" w:type="dxa"/>
            <w:tcBorders>
              <w:top w:val="single" w:color="auto" w:sz="4" w:space="0"/>
              <w:left w:val="single" w:color="auto" w:sz="4" w:space="0"/>
              <w:bottom w:val="single" w:color="auto" w:sz="4" w:space="0"/>
              <w:right w:val="nil"/>
            </w:tcBorders>
          </w:tcPr>
          <w:p w:rsidRPr="005F0FB3" w:rsidR="009B4950" w:rsidP="002804A5" w:rsidRDefault="002804A5">
            <w:pPr>
              <w:rPr>
                <w:b/>
                <w:sz w:val="18"/>
                <w:szCs w:val="18"/>
              </w:rPr>
            </w:pPr>
            <w:r w:rsidRPr="005F0FB3">
              <w:rPr>
                <w:b/>
                <w:sz w:val="18"/>
                <w:szCs w:val="18"/>
              </w:rPr>
              <w:t>9</w:t>
            </w:r>
            <w:r w:rsidRPr="005F0FB3" w:rsidR="009B4950">
              <w:rPr>
                <w:b/>
                <w:sz w:val="18"/>
                <w:szCs w:val="18"/>
              </w:rPr>
              <w:t>,</w:t>
            </w:r>
            <w:r w:rsidRPr="005F0FB3">
              <w:rPr>
                <w:b/>
                <w:sz w:val="18"/>
                <w:szCs w:val="18"/>
              </w:rPr>
              <w:t>054</w:t>
            </w:r>
          </w:p>
        </w:tc>
        <w:tc>
          <w:tcPr>
            <w:tcW w:w="1260" w:type="dxa"/>
            <w:tcBorders>
              <w:top w:val="single" w:color="auto" w:sz="4" w:space="0"/>
              <w:left w:val="nil"/>
              <w:bottom w:val="single" w:color="auto" w:sz="4" w:space="0"/>
              <w:right w:val="single" w:color="auto" w:sz="4" w:space="0"/>
            </w:tcBorders>
          </w:tcPr>
          <w:p w:rsidRPr="005F0FB3" w:rsidR="009B4950" w:rsidP="002804A5" w:rsidRDefault="009B4950">
            <w:pPr>
              <w:rPr>
                <w:b/>
                <w:sz w:val="18"/>
                <w:szCs w:val="18"/>
              </w:rPr>
            </w:pPr>
            <w:r w:rsidRPr="005F0FB3">
              <w:rPr>
                <w:b/>
                <w:sz w:val="18"/>
                <w:szCs w:val="18"/>
              </w:rPr>
              <w:t>11,</w:t>
            </w:r>
            <w:r w:rsidRPr="005F0FB3" w:rsidR="002804A5">
              <w:rPr>
                <w:b/>
                <w:sz w:val="18"/>
                <w:szCs w:val="18"/>
              </w:rPr>
              <w:t>079</w:t>
            </w:r>
          </w:p>
        </w:tc>
        <w:tc>
          <w:tcPr>
            <w:tcW w:w="1548" w:type="dxa"/>
            <w:tcBorders>
              <w:top w:val="single" w:color="auto" w:sz="4" w:space="0"/>
              <w:left w:val="single" w:color="auto" w:sz="4" w:space="0"/>
              <w:bottom w:val="single" w:color="auto" w:sz="4" w:space="0"/>
              <w:right w:val="single" w:color="auto" w:sz="4" w:space="0"/>
            </w:tcBorders>
          </w:tcPr>
          <w:p w:rsidRPr="005F0FB3" w:rsidR="009B4950" w:rsidP="002804A5" w:rsidRDefault="009B4950">
            <w:pPr>
              <w:rPr>
                <w:b/>
                <w:sz w:val="18"/>
                <w:szCs w:val="18"/>
              </w:rPr>
            </w:pPr>
            <w:r w:rsidRPr="005F0FB3">
              <w:rPr>
                <w:b/>
                <w:sz w:val="18"/>
                <w:szCs w:val="18"/>
              </w:rPr>
              <w:t>5</w:t>
            </w:r>
            <w:r w:rsidRPr="005F0FB3" w:rsidR="002804A5">
              <w:rPr>
                <w:b/>
                <w:sz w:val="18"/>
                <w:szCs w:val="18"/>
              </w:rPr>
              <w:t>5</w:t>
            </w:r>
            <w:r w:rsidRPr="005F0FB3">
              <w:rPr>
                <w:b/>
                <w:sz w:val="18"/>
                <w:szCs w:val="18"/>
              </w:rPr>
              <w:t>.0%</w:t>
            </w:r>
          </w:p>
        </w:tc>
      </w:tr>
    </w:tbl>
    <w:p w:rsidRPr="005F0FB3" w:rsidR="004C3FDB" w:rsidP="004C3FDB" w:rsidRDefault="004C3FDB">
      <w:pPr>
        <w:rPr>
          <w:sz w:val="24"/>
        </w:rPr>
      </w:pPr>
      <w:r w:rsidRPr="005F0FB3">
        <w:rPr>
          <w:sz w:val="24"/>
        </w:rPr>
        <w:lastRenderedPageBreak/>
        <w:t>Type B or C nonresponses are housing units that are vacant, nonexistent, or ineligible for interview.  Type A nonresponses are housing units which the interviewers were unable to contact or the respondents refused to participate in the survey.  The response rates stated above are based only on the eligible housing units (i.e., the designated sample less type B and C nonresponses).</w:t>
      </w:r>
    </w:p>
    <w:p w:rsidRPr="005F0FB3" w:rsidR="0055513D" w:rsidP="004C3FDB" w:rsidRDefault="0055513D">
      <w:pPr>
        <w:rPr>
          <w:sz w:val="24"/>
        </w:rPr>
      </w:pPr>
    </w:p>
    <w:p w:rsidRPr="005F0FB3" w:rsidR="004C3FDB" w:rsidP="004C3FDB" w:rsidRDefault="004C3FDB">
      <w:pPr>
        <w:rPr>
          <w:sz w:val="24"/>
        </w:rPr>
      </w:pPr>
      <w:r w:rsidRPr="005F0FB3">
        <w:rPr>
          <w:sz w:val="24"/>
        </w:rPr>
        <w:t>OPLC/SMD/Krieger/slk/</w:t>
      </w:r>
      <w:r w:rsidRPr="005F0FB3" w:rsidR="002804A5">
        <w:rPr>
          <w:sz w:val="24"/>
        </w:rPr>
        <w:t>10092019</w:t>
      </w:r>
      <w:r w:rsidRPr="005F0FB3">
        <w:rPr>
          <w:sz w:val="24"/>
        </w:rPr>
        <w:t>/</w:t>
      </w:r>
      <w:r w:rsidRPr="005F0FB3" w:rsidR="009B4950">
        <w:rPr>
          <w:sz w:val="24"/>
        </w:rPr>
        <w:t>A</w:t>
      </w:r>
      <w:r w:rsidR="008D52C1">
        <w:rPr>
          <w:sz w:val="24"/>
        </w:rPr>
        <w:t>19032</w:t>
      </w:r>
    </w:p>
    <w:p w:rsidRPr="005F0FB3" w:rsidR="00243435" w:rsidP="004C3FDB" w:rsidRDefault="004C3FDB">
      <w:pPr>
        <w:rPr>
          <w:sz w:val="24"/>
        </w:rPr>
      </w:pPr>
      <w:r w:rsidRPr="005F0FB3">
        <w:rPr>
          <w:sz w:val="24"/>
        </w:rPr>
        <w:t>cc:</w:t>
      </w:r>
      <w:r w:rsidRPr="005F0FB3">
        <w:rPr>
          <w:sz w:val="24"/>
        </w:rPr>
        <w:tab/>
      </w:r>
      <w:r w:rsidRPr="005F0FB3" w:rsidR="00243435">
        <w:rPr>
          <w:sz w:val="24"/>
        </w:rPr>
        <w:t>J. Brattland</w:t>
      </w:r>
    </w:p>
    <w:p w:rsidRPr="005F0FB3" w:rsidR="00BA0AA5" w:rsidP="00BA0AA5" w:rsidRDefault="00BA0AA5">
      <w:pPr>
        <w:rPr>
          <w:sz w:val="24"/>
        </w:rPr>
      </w:pPr>
      <w:r w:rsidRPr="005F0FB3">
        <w:rPr>
          <w:sz w:val="24"/>
        </w:rPr>
        <w:tab/>
        <w:t>A. Cobet</w:t>
      </w:r>
    </w:p>
    <w:p w:rsidRPr="005F0FB3" w:rsidR="00BA0AA5" w:rsidP="00BA0AA5" w:rsidRDefault="00BA0AA5">
      <w:pPr>
        <w:rPr>
          <w:sz w:val="24"/>
        </w:rPr>
      </w:pPr>
      <w:r w:rsidRPr="005F0FB3">
        <w:rPr>
          <w:sz w:val="24"/>
        </w:rPr>
        <w:tab/>
        <w:t>B. Creech</w:t>
      </w:r>
    </w:p>
    <w:p w:rsidRPr="005F0FB3" w:rsidR="004C3FDB" w:rsidP="008D4999" w:rsidRDefault="0092510C">
      <w:pPr>
        <w:ind w:firstLine="720"/>
        <w:rPr>
          <w:sz w:val="24"/>
        </w:rPr>
      </w:pPr>
      <w:r w:rsidRPr="005F0FB3">
        <w:rPr>
          <w:sz w:val="24"/>
        </w:rPr>
        <w:t>S</w:t>
      </w:r>
      <w:r w:rsidRPr="005F0FB3" w:rsidR="004C3FDB">
        <w:rPr>
          <w:sz w:val="24"/>
        </w:rPr>
        <w:t xml:space="preserve">. </w:t>
      </w:r>
      <w:r w:rsidRPr="005F0FB3">
        <w:rPr>
          <w:sz w:val="24"/>
        </w:rPr>
        <w:t>Curtin</w:t>
      </w:r>
    </w:p>
    <w:p w:rsidRPr="005F0FB3" w:rsidR="0029353B" w:rsidP="008D4999" w:rsidRDefault="0029353B">
      <w:pPr>
        <w:ind w:firstLine="720"/>
        <w:rPr>
          <w:sz w:val="24"/>
        </w:rPr>
      </w:pPr>
      <w:r w:rsidRPr="005F0FB3">
        <w:rPr>
          <w:sz w:val="24"/>
        </w:rPr>
        <w:t>E. Drummer</w:t>
      </w:r>
    </w:p>
    <w:p w:rsidRPr="005F0FB3" w:rsidR="002804A5" w:rsidP="008D4999" w:rsidRDefault="002804A5">
      <w:pPr>
        <w:ind w:firstLine="720"/>
        <w:rPr>
          <w:sz w:val="24"/>
        </w:rPr>
      </w:pPr>
      <w:r w:rsidRPr="005F0FB3">
        <w:rPr>
          <w:sz w:val="24"/>
        </w:rPr>
        <w:t>M. Edwards</w:t>
      </w:r>
    </w:p>
    <w:p w:rsidRPr="005F0FB3" w:rsidR="001154B5" w:rsidP="001154B5" w:rsidRDefault="001154B5">
      <w:pPr>
        <w:rPr>
          <w:sz w:val="24"/>
        </w:rPr>
      </w:pPr>
      <w:r w:rsidRPr="005F0FB3">
        <w:rPr>
          <w:sz w:val="24"/>
        </w:rPr>
        <w:tab/>
        <w:t>L. Erhard</w:t>
      </w:r>
    </w:p>
    <w:p w:rsidRPr="005F0FB3" w:rsidR="0092510C" w:rsidP="004C3FDB" w:rsidRDefault="0092510C">
      <w:pPr>
        <w:rPr>
          <w:sz w:val="24"/>
        </w:rPr>
      </w:pPr>
      <w:r w:rsidRPr="005F0FB3">
        <w:rPr>
          <w:sz w:val="24"/>
        </w:rPr>
        <w:tab/>
        <w:t>T. Garner</w:t>
      </w:r>
    </w:p>
    <w:p w:rsidRPr="005F0FB3" w:rsidR="004C3FDB" w:rsidP="004C3FDB" w:rsidRDefault="004C3FDB">
      <w:pPr>
        <w:rPr>
          <w:sz w:val="24"/>
        </w:rPr>
      </w:pPr>
      <w:r w:rsidRPr="005F0FB3">
        <w:rPr>
          <w:sz w:val="24"/>
        </w:rPr>
        <w:tab/>
        <w:t>S. Henderson</w:t>
      </w:r>
    </w:p>
    <w:p w:rsidRPr="005F0FB3" w:rsidR="00C06390" w:rsidP="00C06390" w:rsidRDefault="00C06390">
      <w:pPr>
        <w:rPr>
          <w:sz w:val="24"/>
        </w:rPr>
      </w:pPr>
      <w:r w:rsidRPr="005F0FB3">
        <w:rPr>
          <w:sz w:val="24"/>
        </w:rPr>
        <w:tab/>
        <w:t>B. Nix</w:t>
      </w:r>
    </w:p>
    <w:p w:rsidRPr="005F0FB3" w:rsidR="004C3FDB" w:rsidP="004C3FDB" w:rsidRDefault="004C3FDB">
      <w:pPr>
        <w:rPr>
          <w:sz w:val="24"/>
        </w:rPr>
      </w:pPr>
      <w:r w:rsidRPr="005F0FB3">
        <w:rPr>
          <w:sz w:val="24"/>
        </w:rPr>
        <w:tab/>
        <w:t>S. Reyes-Morales</w:t>
      </w:r>
    </w:p>
    <w:p w:rsidRPr="005F0FB3" w:rsidR="008846C4" w:rsidP="004C3FDB" w:rsidRDefault="008846C4">
      <w:pPr>
        <w:rPr>
          <w:sz w:val="24"/>
        </w:rPr>
      </w:pPr>
      <w:r w:rsidRPr="005F0FB3">
        <w:rPr>
          <w:sz w:val="24"/>
        </w:rPr>
        <w:tab/>
        <w:t>A. Safir</w:t>
      </w:r>
    </w:p>
    <w:p w:rsidRPr="005F0FB3" w:rsidR="004C3FDB" w:rsidP="004C3FDB" w:rsidRDefault="004C3FDB">
      <w:pPr>
        <w:ind w:firstLine="720"/>
        <w:rPr>
          <w:sz w:val="24"/>
        </w:rPr>
      </w:pPr>
      <w:r w:rsidRPr="005F0FB3">
        <w:rPr>
          <w:sz w:val="24"/>
        </w:rPr>
        <w:t>B. Steinberg</w:t>
      </w:r>
    </w:p>
    <w:sectPr w:rsidRPr="005F0FB3" w:rsidR="004C3FDB" w:rsidSect="00846CA4">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6477" w:rsidRDefault="00946477" w:rsidP="004C3FDB">
      <w:r>
        <w:separator/>
      </w:r>
    </w:p>
  </w:endnote>
  <w:endnote w:type="continuationSeparator" w:id="0">
    <w:p w:rsidR="00946477" w:rsidRDefault="00946477" w:rsidP="004C3F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7B0B" w:rsidRDefault="00D97B0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7B0B" w:rsidRDefault="00D97B0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7B0B" w:rsidRDefault="00D97B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6477" w:rsidRDefault="00946477" w:rsidP="004C3FDB">
      <w:r>
        <w:separator/>
      </w:r>
    </w:p>
  </w:footnote>
  <w:footnote w:type="continuationSeparator" w:id="0">
    <w:p w:rsidR="00946477" w:rsidRDefault="00946477" w:rsidP="004C3FDB">
      <w:r>
        <w:continuationSeparator/>
      </w:r>
    </w:p>
  </w:footnote>
  <w:footnote w:id="1">
    <w:p w:rsidR="00846CA4" w:rsidRPr="00C269A5" w:rsidRDefault="00846CA4" w:rsidP="00846CA4">
      <w:pPr>
        <w:rPr>
          <w:sz w:val="24"/>
        </w:rPr>
      </w:pPr>
      <w:r w:rsidRPr="00C269A5">
        <w:rPr>
          <w:rStyle w:val="FootnoteReference"/>
        </w:rPr>
        <w:footnoteRef/>
      </w:r>
      <w:r w:rsidRPr="00C269A5">
        <w:t xml:space="preserve"> The bounding interview, which recorded recent major expenditures for comparison with subsequent purchases, was determined to be unnecessary, and was dropped at the beginning of 2015 to save money and reduce respondent burden and collection costs.</w:t>
      </w:r>
    </w:p>
    <w:p w:rsidR="00846CA4" w:rsidRPr="00C269A5" w:rsidRDefault="00846CA4" w:rsidP="00846CA4">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7B0B" w:rsidRDefault="00D97B0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7B0B" w:rsidRDefault="00D97B0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7B0B" w:rsidRDefault="00D97B0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0E4838"/>
    <w:multiLevelType w:val="hybridMultilevel"/>
    <w:tmpl w:val="FF04F07C"/>
    <w:lvl w:ilvl="0" w:tplc="DEC85A4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0081DEB"/>
    <w:multiLevelType w:val="hybridMultilevel"/>
    <w:tmpl w:val="1B3AE42E"/>
    <w:lvl w:ilvl="0" w:tplc="CD908AC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44E11E29"/>
    <w:multiLevelType w:val="hybridMultilevel"/>
    <w:tmpl w:val="2086148A"/>
    <w:lvl w:ilvl="0" w:tplc="7AC8B86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A0F"/>
    <w:rsid w:val="0000225E"/>
    <w:rsid w:val="00022A6F"/>
    <w:rsid w:val="000C0AA0"/>
    <w:rsid w:val="000C4DA9"/>
    <w:rsid w:val="001003B1"/>
    <w:rsid w:val="001154B5"/>
    <w:rsid w:val="001A12B1"/>
    <w:rsid w:val="001C5821"/>
    <w:rsid w:val="001E0F60"/>
    <w:rsid w:val="00243435"/>
    <w:rsid w:val="00266A37"/>
    <w:rsid w:val="002804A5"/>
    <w:rsid w:val="0029353B"/>
    <w:rsid w:val="002A5D60"/>
    <w:rsid w:val="00332FE9"/>
    <w:rsid w:val="003629B8"/>
    <w:rsid w:val="003E30AD"/>
    <w:rsid w:val="003F337C"/>
    <w:rsid w:val="00486D46"/>
    <w:rsid w:val="00487289"/>
    <w:rsid w:val="004B7C53"/>
    <w:rsid w:val="004C3FDB"/>
    <w:rsid w:val="0054403A"/>
    <w:rsid w:val="00546B34"/>
    <w:rsid w:val="0055513D"/>
    <w:rsid w:val="005A3CC7"/>
    <w:rsid w:val="005F0FB3"/>
    <w:rsid w:val="00616976"/>
    <w:rsid w:val="00677F6C"/>
    <w:rsid w:val="006A1898"/>
    <w:rsid w:val="006B6507"/>
    <w:rsid w:val="006E4827"/>
    <w:rsid w:val="006E6AF5"/>
    <w:rsid w:val="00771949"/>
    <w:rsid w:val="007E78EB"/>
    <w:rsid w:val="008439BA"/>
    <w:rsid w:val="00846CA4"/>
    <w:rsid w:val="00866B9E"/>
    <w:rsid w:val="008846C4"/>
    <w:rsid w:val="008D17E5"/>
    <w:rsid w:val="008D4999"/>
    <w:rsid w:val="008D52C1"/>
    <w:rsid w:val="008F347D"/>
    <w:rsid w:val="008F6842"/>
    <w:rsid w:val="0092510C"/>
    <w:rsid w:val="00946477"/>
    <w:rsid w:val="00953E16"/>
    <w:rsid w:val="009932C0"/>
    <w:rsid w:val="009B4950"/>
    <w:rsid w:val="009C3CB7"/>
    <w:rsid w:val="009D15CF"/>
    <w:rsid w:val="00A02CD1"/>
    <w:rsid w:val="00A03C67"/>
    <w:rsid w:val="00A06B73"/>
    <w:rsid w:val="00A54764"/>
    <w:rsid w:val="00A61B05"/>
    <w:rsid w:val="00A86661"/>
    <w:rsid w:val="00AA693D"/>
    <w:rsid w:val="00B00CCD"/>
    <w:rsid w:val="00B31AE2"/>
    <w:rsid w:val="00B43612"/>
    <w:rsid w:val="00B70C39"/>
    <w:rsid w:val="00B71D26"/>
    <w:rsid w:val="00B9689B"/>
    <w:rsid w:val="00BA0AA5"/>
    <w:rsid w:val="00BA26F1"/>
    <w:rsid w:val="00BD3ADE"/>
    <w:rsid w:val="00BE0B2F"/>
    <w:rsid w:val="00C030F5"/>
    <w:rsid w:val="00C06390"/>
    <w:rsid w:val="00C269A5"/>
    <w:rsid w:val="00C71C5F"/>
    <w:rsid w:val="00D34290"/>
    <w:rsid w:val="00D40A0F"/>
    <w:rsid w:val="00D97B0B"/>
    <w:rsid w:val="00DC7FBA"/>
    <w:rsid w:val="00E138EA"/>
    <w:rsid w:val="00E64261"/>
    <w:rsid w:val="00E8117D"/>
    <w:rsid w:val="00E921EE"/>
    <w:rsid w:val="00F42247"/>
    <w:rsid w:val="00FB4810"/>
    <w:rsid w:val="00FB4B54"/>
    <w:rsid w:val="00FE60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ate"/>
  <w:smartTagType w:namespaceuri="urn:schemas-microsoft-com:office:smarttags" w:name="PlaceNam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ountry-region"/>
  <w:shapeDefaults>
    <o:shapedefaults v:ext="edit" spidmax="4097"/>
    <o:shapelayout v:ext="edit">
      <o:idmap v:ext="edit" data="1"/>
    </o:shapelayout>
  </w:shapeDefaults>
  <w:decimalSymbol w:val="."/>
  <w:listSeparator w:val=","/>
  <w15:docId w15:val="{4C30D162-0E6E-4348-8D40-9843E3802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0A0F"/>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4C3FDB"/>
    <w:pPr>
      <w:keepNext/>
      <w:outlineLvl w:val="1"/>
    </w:pPr>
    <w:rPr>
      <w:b/>
    </w:rPr>
  </w:style>
  <w:style w:type="paragraph" w:styleId="Heading3">
    <w:name w:val="heading 3"/>
    <w:basedOn w:val="Normal"/>
    <w:next w:val="Normal"/>
    <w:link w:val="Heading3Char"/>
    <w:qFormat/>
    <w:rsid w:val="004C3FDB"/>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C3FDB"/>
    <w:rPr>
      <w:rFonts w:ascii="Times New Roman" w:eastAsia="Times New Roman" w:hAnsi="Times New Roman" w:cs="Times New Roman"/>
      <w:b/>
      <w:sz w:val="20"/>
      <w:szCs w:val="20"/>
    </w:rPr>
  </w:style>
  <w:style w:type="character" w:customStyle="1" w:styleId="Heading3Char">
    <w:name w:val="Heading 3 Char"/>
    <w:basedOn w:val="DefaultParagraphFont"/>
    <w:link w:val="Heading3"/>
    <w:rsid w:val="004C3FDB"/>
    <w:rPr>
      <w:rFonts w:ascii="Times New Roman" w:eastAsia="Times New Roman" w:hAnsi="Times New Roman" w:cs="Times New Roman"/>
      <w:b/>
      <w:sz w:val="20"/>
      <w:szCs w:val="20"/>
    </w:rPr>
  </w:style>
  <w:style w:type="paragraph" w:styleId="Header">
    <w:name w:val="header"/>
    <w:basedOn w:val="Normal"/>
    <w:link w:val="HeaderChar"/>
    <w:rsid w:val="004C3FDB"/>
    <w:pPr>
      <w:tabs>
        <w:tab w:val="center" w:pos="4320"/>
        <w:tab w:val="right" w:pos="8640"/>
      </w:tabs>
    </w:pPr>
  </w:style>
  <w:style w:type="character" w:customStyle="1" w:styleId="HeaderChar">
    <w:name w:val="Header Char"/>
    <w:basedOn w:val="DefaultParagraphFont"/>
    <w:link w:val="Header"/>
    <w:rsid w:val="004C3FDB"/>
    <w:rPr>
      <w:rFonts w:ascii="Times New Roman" w:eastAsia="Times New Roman" w:hAnsi="Times New Roman" w:cs="Times New Roman"/>
      <w:sz w:val="20"/>
      <w:szCs w:val="20"/>
    </w:rPr>
  </w:style>
  <w:style w:type="paragraph" w:styleId="FootnoteText">
    <w:name w:val="footnote text"/>
    <w:basedOn w:val="Normal"/>
    <w:link w:val="FootnoteTextChar"/>
    <w:semiHidden/>
    <w:rsid w:val="004C3FDB"/>
  </w:style>
  <w:style w:type="character" w:customStyle="1" w:styleId="FootnoteTextChar">
    <w:name w:val="Footnote Text Char"/>
    <w:basedOn w:val="DefaultParagraphFont"/>
    <w:link w:val="FootnoteText"/>
    <w:semiHidden/>
    <w:rsid w:val="004C3FDB"/>
    <w:rPr>
      <w:rFonts w:ascii="Times New Roman" w:eastAsia="Times New Roman" w:hAnsi="Times New Roman" w:cs="Times New Roman"/>
      <w:sz w:val="20"/>
      <w:szCs w:val="20"/>
    </w:rPr>
  </w:style>
  <w:style w:type="character" w:styleId="FootnoteReference">
    <w:name w:val="footnote reference"/>
    <w:basedOn w:val="DefaultParagraphFont"/>
    <w:semiHidden/>
    <w:rsid w:val="004C3FDB"/>
    <w:rPr>
      <w:vertAlign w:val="superscript"/>
    </w:rPr>
  </w:style>
  <w:style w:type="paragraph" w:styleId="Footer">
    <w:name w:val="footer"/>
    <w:basedOn w:val="Normal"/>
    <w:link w:val="FooterChar"/>
    <w:uiPriority w:val="99"/>
    <w:unhideWhenUsed/>
    <w:rsid w:val="00D97B0B"/>
    <w:pPr>
      <w:tabs>
        <w:tab w:val="center" w:pos="4680"/>
        <w:tab w:val="right" w:pos="9360"/>
      </w:tabs>
    </w:pPr>
  </w:style>
  <w:style w:type="character" w:customStyle="1" w:styleId="FooterChar">
    <w:name w:val="Footer Char"/>
    <w:basedOn w:val="DefaultParagraphFont"/>
    <w:link w:val="Footer"/>
    <w:uiPriority w:val="99"/>
    <w:rsid w:val="00D97B0B"/>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9D15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15CF"/>
    <w:rPr>
      <w:rFonts w:ascii="Segoe UI" w:eastAsia="Times New Roman" w:hAnsi="Segoe UI" w:cs="Segoe UI"/>
      <w:sz w:val="18"/>
      <w:szCs w:val="18"/>
    </w:rPr>
  </w:style>
  <w:style w:type="paragraph" w:styleId="ListParagraph">
    <w:name w:val="List Paragraph"/>
    <w:basedOn w:val="Normal"/>
    <w:uiPriority w:val="34"/>
    <w:qFormat/>
    <w:rsid w:val="00BA0A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46041B-21A2-46C7-8C74-3B89E0754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2</Pages>
  <Words>420</Words>
  <Characters>2396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2811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KRIEGER_S</dc:creator>
  <cp:lastModifiedBy>Swanson, David - BLS</cp:lastModifiedBy>
  <cp:revision>6</cp:revision>
  <cp:lastPrinted>2019-10-10T10:55:00Z</cp:lastPrinted>
  <dcterms:created xsi:type="dcterms:W3CDTF">2019-10-09T15:50:00Z</dcterms:created>
  <dcterms:modified xsi:type="dcterms:W3CDTF">2019-10-10T10:55:00Z</dcterms:modified>
</cp:coreProperties>
</file>