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03716" w:rsidR="000B3BF1" w:rsidP="000B3BF1" w:rsidRDefault="00F702F9" w14:paraId="208F78CE" w14:textId="77777777">
      <w:pPr>
        <w:tabs>
          <w:tab w:val="center" w:pos="4680"/>
        </w:tabs>
        <w:spacing w:line="360" w:lineRule="auto"/>
        <w:jc w:val="center"/>
        <w:rPr>
          <w:rFonts w:ascii="Times New Roman" w:hAnsi="Times New Roman"/>
          <w:b/>
          <w:bCs/>
        </w:rPr>
      </w:pPr>
      <w:r w:rsidRPr="00103716">
        <w:rPr>
          <w:rFonts w:ascii="Times New Roman" w:hAnsi="Times New Roman"/>
          <w:b/>
          <w:bCs/>
        </w:rPr>
        <w:t>SUPPORTING STATEMENT</w:t>
      </w:r>
    </w:p>
    <w:p w:rsidRPr="00103716" w:rsidR="00103716" w:rsidP="00C7637D" w:rsidRDefault="00103716" w14:paraId="3B1A4AAE" w14:textId="77777777">
      <w:pPr>
        <w:jc w:val="center"/>
        <w:rPr>
          <w:rFonts w:ascii="Times New Roman" w:hAnsi="Times New Roman"/>
        </w:rPr>
      </w:pPr>
      <w:r w:rsidRPr="00103716">
        <w:rPr>
          <w:rFonts w:ascii="Times New Roman" w:hAnsi="Times New Roman"/>
        </w:rPr>
        <w:t>Internal Revenue Service</w:t>
      </w:r>
    </w:p>
    <w:p w:rsidRPr="00103716" w:rsidR="00103716" w:rsidP="00C7637D" w:rsidRDefault="00103716" w14:paraId="7AAFD8DD" w14:textId="77777777">
      <w:pPr>
        <w:jc w:val="center"/>
        <w:rPr>
          <w:rFonts w:ascii="Times New Roman" w:hAnsi="Times New Roman"/>
        </w:rPr>
      </w:pPr>
      <w:r w:rsidRPr="00103716">
        <w:rPr>
          <w:rFonts w:ascii="Times New Roman" w:hAnsi="Times New Roman"/>
        </w:rPr>
        <w:t>Discharge of Property from the Effect of the Tax Lien</w:t>
      </w:r>
    </w:p>
    <w:p w:rsidRPr="00103716" w:rsidR="000705B2" w:rsidP="00D260E4" w:rsidRDefault="00103716" w14:paraId="471F8674" w14:textId="77777777">
      <w:pPr>
        <w:tabs>
          <w:tab w:val="center" w:pos="4680"/>
        </w:tabs>
        <w:spacing w:line="360" w:lineRule="auto"/>
        <w:jc w:val="center"/>
        <w:rPr>
          <w:rFonts w:ascii="Times New Roman" w:hAnsi="Times New Roman"/>
          <w:b/>
          <w:bCs/>
        </w:rPr>
      </w:pPr>
      <w:r w:rsidRPr="00103716">
        <w:rPr>
          <w:rFonts w:ascii="Times New Roman" w:hAnsi="Times New Roman"/>
        </w:rPr>
        <w:t xml:space="preserve">OMB Control Number </w:t>
      </w:r>
      <w:r w:rsidRPr="00103716">
        <w:rPr>
          <w:rFonts w:ascii="Times New Roman" w:hAnsi="Times New Roman"/>
          <w:b/>
          <w:bCs/>
        </w:rPr>
        <w:t>1545-2174</w:t>
      </w:r>
    </w:p>
    <w:p w:rsidRPr="00103716" w:rsidR="00F11A19" w:rsidRDefault="00F11A19" w14:paraId="1F75E6D6" w14:textId="77777777">
      <w:pPr>
        <w:pStyle w:val="Level1"/>
        <w:numPr>
          <w:ilvl w:val="0"/>
          <w:numId w:val="1"/>
        </w:numPr>
        <w:tabs>
          <w:tab w:val="left" w:pos="-1440"/>
          <w:tab w:val="num" w:pos="720"/>
        </w:tabs>
        <w:rPr>
          <w:rFonts w:ascii="Times New Roman" w:hAnsi="Times New Roman"/>
        </w:rPr>
      </w:pPr>
      <w:r w:rsidRPr="00103716">
        <w:rPr>
          <w:rFonts w:ascii="Times New Roman" w:hAnsi="Times New Roman"/>
          <w:u w:val="single"/>
        </w:rPr>
        <w:t>CIRCUMSTANCES NECESSITATING COLLECTION OF INFORMATION</w:t>
      </w:r>
    </w:p>
    <w:p w:rsidRPr="00103716" w:rsidR="000543A9" w:rsidP="000543A9" w:rsidRDefault="000543A9" w14:paraId="0925594A" w14:textId="77777777">
      <w:pPr>
        <w:pStyle w:val="Level1"/>
        <w:numPr>
          <w:ilvl w:val="0"/>
          <w:numId w:val="0"/>
        </w:numPr>
        <w:tabs>
          <w:tab w:val="left" w:pos="-1440"/>
        </w:tabs>
        <w:ind w:left="720"/>
        <w:rPr>
          <w:rFonts w:ascii="Times New Roman" w:hAnsi="Times New Roman"/>
          <w:u w:val="single"/>
        </w:rPr>
      </w:pPr>
    </w:p>
    <w:p w:rsidR="000543A9" w:rsidP="00833593" w:rsidRDefault="00833593" w14:paraId="78DF3289" w14:textId="77777777">
      <w:pPr>
        <w:pStyle w:val="Level1"/>
        <w:numPr>
          <w:ilvl w:val="0"/>
          <w:numId w:val="0"/>
        </w:numPr>
        <w:tabs>
          <w:tab w:val="left" w:pos="-1440"/>
        </w:tabs>
        <w:ind w:left="720"/>
        <w:rPr>
          <w:rFonts w:ascii="Times New Roman" w:hAnsi="Times New Roman"/>
        </w:rPr>
      </w:pPr>
      <w:r w:rsidRPr="00103716">
        <w:rPr>
          <w:rFonts w:ascii="Times New Roman" w:hAnsi="Times New Roman"/>
        </w:rPr>
        <w:t xml:space="preserve">Internal Revenue Code </w:t>
      </w:r>
      <w:r w:rsidR="00C631C5">
        <w:rPr>
          <w:rFonts w:ascii="Times New Roman" w:hAnsi="Times New Roman"/>
        </w:rPr>
        <w:t>section</w:t>
      </w:r>
      <w:r w:rsidRPr="00103716">
        <w:rPr>
          <w:rFonts w:ascii="Times New Roman" w:hAnsi="Times New Roman"/>
        </w:rPr>
        <w:t xml:space="preserve"> 6325 addresses releases of liens or discharges of property.</w:t>
      </w:r>
      <w:r w:rsidR="00C631C5">
        <w:rPr>
          <w:rFonts w:ascii="Times New Roman" w:hAnsi="Times New Roman"/>
        </w:rPr>
        <w:t xml:space="preserve"> </w:t>
      </w:r>
      <w:r w:rsidRPr="00103716" w:rsidR="000543A9">
        <w:rPr>
          <w:rFonts w:ascii="Times New Roman" w:hAnsi="Times New Roman"/>
        </w:rPr>
        <w:t>Th</w:t>
      </w:r>
      <w:r w:rsidR="00C631C5">
        <w:rPr>
          <w:rFonts w:ascii="Times New Roman" w:hAnsi="Times New Roman"/>
        </w:rPr>
        <w:t>is</w:t>
      </w:r>
      <w:r w:rsidRPr="00103716" w:rsidR="000543A9">
        <w:rPr>
          <w:rFonts w:ascii="Times New Roman" w:hAnsi="Times New Roman"/>
        </w:rPr>
        <w:t xml:space="preserve"> collection of information is required by </w:t>
      </w:r>
      <w:r w:rsidRPr="00103716">
        <w:rPr>
          <w:rFonts w:ascii="Times New Roman" w:hAnsi="Times New Roman"/>
        </w:rPr>
        <w:t xml:space="preserve">Title </w:t>
      </w:r>
      <w:r w:rsidRPr="00103716" w:rsidR="000543A9">
        <w:rPr>
          <w:rFonts w:ascii="Times New Roman" w:hAnsi="Times New Roman"/>
        </w:rPr>
        <w:t>26 C</w:t>
      </w:r>
      <w:r w:rsidRPr="00103716">
        <w:rPr>
          <w:rFonts w:ascii="Times New Roman" w:hAnsi="Times New Roman"/>
        </w:rPr>
        <w:t xml:space="preserve">ode of </w:t>
      </w:r>
      <w:r w:rsidRPr="00103716" w:rsidR="000543A9">
        <w:rPr>
          <w:rFonts w:ascii="Times New Roman" w:hAnsi="Times New Roman"/>
        </w:rPr>
        <w:t>F</w:t>
      </w:r>
      <w:r w:rsidRPr="00103716">
        <w:rPr>
          <w:rFonts w:ascii="Times New Roman" w:hAnsi="Times New Roman"/>
        </w:rPr>
        <w:t xml:space="preserve">ederal </w:t>
      </w:r>
      <w:r w:rsidRPr="00103716" w:rsidR="000543A9">
        <w:rPr>
          <w:rFonts w:ascii="Times New Roman" w:hAnsi="Times New Roman"/>
        </w:rPr>
        <w:t>R</w:t>
      </w:r>
      <w:r w:rsidRPr="00103716">
        <w:rPr>
          <w:rFonts w:ascii="Times New Roman" w:hAnsi="Times New Roman"/>
        </w:rPr>
        <w:t>egulations</w:t>
      </w:r>
      <w:r w:rsidRPr="00103716" w:rsidR="000543A9">
        <w:rPr>
          <w:rFonts w:ascii="Times New Roman" w:hAnsi="Times New Roman"/>
        </w:rPr>
        <w:t xml:space="preserve"> 301.6325-1(b)</w:t>
      </w:r>
      <w:r w:rsidRPr="00103716" w:rsidR="00F662A4">
        <w:rPr>
          <w:rFonts w:ascii="Times New Roman" w:hAnsi="Times New Roman"/>
        </w:rPr>
        <w:t>(</w:t>
      </w:r>
      <w:r w:rsidRPr="00103716" w:rsidR="000543A9">
        <w:rPr>
          <w:rFonts w:ascii="Times New Roman" w:hAnsi="Times New Roman"/>
        </w:rPr>
        <w:t>5)</w:t>
      </w:r>
      <w:r w:rsidR="00103716">
        <w:rPr>
          <w:rFonts w:ascii="Times New Roman" w:hAnsi="Times New Roman"/>
        </w:rPr>
        <w:t xml:space="preserve"> </w:t>
      </w:r>
      <w:r w:rsidRPr="00103716" w:rsidR="000543A9">
        <w:rPr>
          <w:rFonts w:ascii="Times New Roman" w:hAnsi="Times New Roman"/>
        </w:rPr>
        <w:t>for consideration of the United States discharging property from the federal tax lien and is required by 26 CFR 301.6325-1(d)(4)</w:t>
      </w:r>
      <w:r w:rsidR="00103716">
        <w:rPr>
          <w:rFonts w:ascii="Times New Roman" w:hAnsi="Times New Roman"/>
        </w:rPr>
        <w:t xml:space="preserve"> </w:t>
      </w:r>
      <w:r w:rsidRPr="00103716" w:rsidR="000543A9">
        <w:rPr>
          <w:rFonts w:ascii="Times New Roman" w:hAnsi="Times New Roman"/>
        </w:rPr>
        <w:t xml:space="preserve">for consideration that the United States subordinate its interest in property. </w:t>
      </w:r>
    </w:p>
    <w:p w:rsidR="00C631C5" w:rsidP="00833593" w:rsidRDefault="00C631C5" w14:paraId="25A2BCFD" w14:textId="77777777">
      <w:pPr>
        <w:pStyle w:val="Level1"/>
        <w:numPr>
          <w:ilvl w:val="0"/>
          <w:numId w:val="0"/>
        </w:numPr>
        <w:tabs>
          <w:tab w:val="left" w:pos="-1440"/>
        </w:tabs>
        <w:ind w:left="720"/>
        <w:rPr>
          <w:rFonts w:ascii="Times New Roman" w:hAnsi="Times New Roman"/>
        </w:rPr>
      </w:pPr>
    </w:p>
    <w:p w:rsidR="00F11A19" w:rsidP="00C631C5" w:rsidRDefault="00C631C5" w14:paraId="6F38FC44" w14:textId="77777777">
      <w:pPr>
        <w:widowControl/>
        <w:ind w:left="720"/>
        <w:rPr>
          <w:rFonts w:ascii="Times New Roman" w:hAnsi="Times New Roman"/>
        </w:rPr>
      </w:pPr>
      <w:r>
        <w:rPr>
          <w:rFonts w:ascii="Times New Roman" w:hAnsi="Times New Roman"/>
          <w:color w:val="231F20"/>
        </w:rPr>
        <w:t xml:space="preserve">TD 9378 (73 FR 5742), published January 31, 2008, </w:t>
      </w:r>
      <w:r w:rsidRPr="00C631C5">
        <w:rPr>
          <w:rFonts w:ascii="Times New Roman" w:hAnsi="Times New Roman"/>
          <w:color w:val="231F20"/>
        </w:rPr>
        <w:t>contains final regulations related to release of lien and discharge of property under sections</w:t>
      </w:r>
      <w:r>
        <w:rPr>
          <w:rFonts w:ascii="Times New Roman" w:hAnsi="Times New Roman"/>
          <w:color w:val="231F20"/>
        </w:rPr>
        <w:t xml:space="preserve"> </w:t>
      </w:r>
      <w:r w:rsidRPr="00C631C5">
        <w:rPr>
          <w:rFonts w:ascii="Times New Roman" w:hAnsi="Times New Roman"/>
          <w:color w:val="231F20"/>
        </w:rPr>
        <w:t>6325, 6503, and 7426 of the Internal Revenue Code (Code). These regulations update existing regulations and contain procedures for processing a request made by a property owner for discharge of a Federal tax lien from his property under section 6325(b)(4). The regulations also clarify the impact of these procedures on sections 6503(f)(2) and 7426(a)(4) and (b)(5). These regulations reflect the enactment of sections 6325(b)(4), 6503(f)(2), and 7426(a)(4) by the IRS Restructuring and Reform Act of 1998.</w:t>
      </w:r>
    </w:p>
    <w:p w:rsidR="00C631C5" w:rsidP="00C631C5" w:rsidRDefault="00C631C5" w14:paraId="7832AC0B" w14:textId="77777777">
      <w:pPr>
        <w:widowControl/>
        <w:ind w:left="720"/>
        <w:rPr>
          <w:rFonts w:ascii="Times New Roman" w:hAnsi="Times New Roman"/>
        </w:rPr>
      </w:pPr>
    </w:p>
    <w:p w:rsidR="00C631C5" w:rsidP="00C631C5" w:rsidRDefault="00B5048B" w14:paraId="4AFF1F33" w14:textId="77777777">
      <w:pPr>
        <w:widowControl/>
        <w:ind w:left="720"/>
        <w:rPr>
          <w:rFonts w:ascii="Times New Roman" w:hAnsi="Times New Roman"/>
        </w:rPr>
      </w:pPr>
      <w:r>
        <w:rPr>
          <w:rFonts w:ascii="Times New Roman" w:hAnsi="Times New Roman"/>
        </w:rPr>
        <w:t xml:space="preserve">Form 14134, </w:t>
      </w:r>
      <w:r w:rsidRPr="00B5048B">
        <w:rPr>
          <w:rFonts w:ascii="Times New Roman" w:hAnsi="Times New Roman"/>
          <w:i/>
          <w:iCs/>
        </w:rPr>
        <w:t>Application for Certificate of Subordination of Federal Tax Lien</w:t>
      </w:r>
      <w:r>
        <w:rPr>
          <w:rFonts w:ascii="Times New Roman" w:hAnsi="Times New Roman"/>
        </w:rPr>
        <w:t xml:space="preserve">- </w:t>
      </w:r>
      <w:r w:rsidRPr="00B5048B">
        <w:rPr>
          <w:rFonts w:ascii="Times New Roman" w:hAnsi="Times New Roman"/>
        </w:rPr>
        <w:t>Applicants use this form to provide IRS the documentation needed to determine if a certificate of subordination should be issued. The instructions for the application can be found in Publication 784.</w:t>
      </w:r>
    </w:p>
    <w:p w:rsidR="00B5048B" w:rsidP="00C631C5" w:rsidRDefault="00B5048B" w14:paraId="385CD573" w14:textId="77777777">
      <w:pPr>
        <w:widowControl/>
        <w:ind w:left="720"/>
        <w:rPr>
          <w:rFonts w:ascii="Times New Roman" w:hAnsi="Times New Roman"/>
        </w:rPr>
      </w:pPr>
    </w:p>
    <w:p w:rsidR="00B5048B" w:rsidP="00C631C5" w:rsidRDefault="00B5048B" w14:paraId="5C756229" w14:textId="77777777">
      <w:pPr>
        <w:widowControl/>
        <w:ind w:left="720"/>
        <w:rPr>
          <w:rFonts w:ascii="Times New Roman" w:hAnsi="Times New Roman"/>
        </w:rPr>
      </w:pPr>
      <w:r>
        <w:rPr>
          <w:rFonts w:ascii="Times New Roman" w:hAnsi="Times New Roman"/>
        </w:rPr>
        <w:t xml:space="preserve">Form 14135, </w:t>
      </w:r>
      <w:r w:rsidRPr="00B5048B">
        <w:rPr>
          <w:rFonts w:ascii="Times New Roman" w:hAnsi="Times New Roman"/>
          <w:i/>
          <w:iCs/>
        </w:rPr>
        <w:t>Application for Certificate of Discharge of Property from Federal Tax Lien</w:t>
      </w:r>
      <w:r>
        <w:rPr>
          <w:rFonts w:ascii="Times New Roman" w:hAnsi="Times New Roman"/>
        </w:rPr>
        <w:t xml:space="preserve">- </w:t>
      </w:r>
      <w:r w:rsidRPr="00B5048B">
        <w:rPr>
          <w:rFonts w:ascii="Times New Roman" w:hAnsi="Times New Roman"/>
        </w:rPr>
        <w:t>Taxpayers, taxpayer representatives, and third parties claiming ownership of property use this application to provide the documentation the IRS needs to determine if a certificate of discharge should be issued. The instructions for the application can be found in Publication 783.</w:t>
      </w:r>
    </w:p>
    <w:p w:rsidRPr="00C631C5" w:rsidR="00B5048B" w:rsidP="00C631C5" w:rsidRDefault="00B5048B" w14:paraId="1E43A061" w14:textId="77777777">
      <w:pPr>
        <w:widowControl/>
        <w:ind w:left="720"/>
        <w:rPr>
          <w:rFonts w:ascii="Times New Roman" w:hAnsi="Times New Roman"/>
        </w:rPr>
      </w:pPr>
    </w:p>
    <w:p w:rsidRPr="00103716" w:rsidR="00F11A19" w:rsidP="002A42C4" w:rsidRDefault="00F11A19" w14:paraId="236C68C8" w14:textId="77777777">
      <w:pPr>
        <w:pStyle w:val="Level1"/>
        <w:numPr>
          <w:ilvl w:val="0"/>
          <w:numId w:val="1"/>
        </w:numPr>
        <w:tabs>
          <w:tab w:val="left" w:pos="-1440"/>
        </w:tabs>
        <w:rPr>
          <w:rFonts w:ascii="Times New Roman" w:hAnsi="Times New Roman"/>
        </w:rPr>
      </w:pPr>
      <w:r w:rsidRPr="00103716">
        <w:rPr>
          <w:rFonts w:ascii="Times New Roman" w:hAnsi="Times New Roman"/>
          <w:u w:val="single"/>
        </w:rPr>
        <w:t>USE OF DATA</w:t>
      </w:r>
      <w:r w:rsidRPr="00103716">
        <w:rPr>
          <w:rFonts w:ascii="Times New Roman" w:hAnsi="Times New Roman"/>
        </w:rPr>
        <w:t xml:space="preserve">              </w:t>
      </w:r>
    </w:p>
    <w:p w:rsidRPr="00103716" w:rsidR="00F11A19" w:rsidRDefault="00F11A19" w14:paraId="10FC7556" w14:textId="77777777">
      <w:pPr>
        <w:rPr>
          <w:rFonts w:ascii="Times New Roman" w:hAnsi="Times New Roman"/>
        </w:rPr>
      </w:pPr>
    </w:p>
    <w:p w:rsidRPr="00103716" w:rsidR="000543A9" w:rsidP="0009374D" w:rsidRDefault="000543A9" w14:paraId="402E0BF4" w14:textId="77777777">
      <w:pPr>
        <w:ind w:left="720"/>
        <w:rPr>
          <w:rFonts w:ascii="Times New Roman" w:hAnsi="Times New Roman"/>
        </w:rPr>
      </w:pPr>
      <w:r w:rsidRPr="00103716">
        <w:rPr>
          <w:rFonts w:ascii="Times New Roman" w:hAnsi="Times New Roman"/>
        </w:rPr>
        <w:t xml:space="preserve">The information </w:t>
      </w:r>
      <w:r w:rsidRPr="00103716" w:rsidR="00833593">
        <w:rPr>
          <w:rFonts w:ascii="Times New Roman" w:hAnsi="Times New Roman"/>
        </w:rPr>
        <w:t xml:space="preserve">collection is used by Collection personnel to </w:t>
      </w:r>
      <w:r w:rsidRPr="00103716" w:rsidR="00B5048B">
        <w:rPr>
          <w:rFonts w:ascii="Times New Roman" w:hAnsi="Times New Roman"/>
        </w:rPr>
        <w:t>decide</w:t>
      </w:r>
      <w:r w:rsidRPr="00103716" w:rsidR="00833593">
        <w:rPr>
          <w:rFonts w:ascii="Times New Roman" w:hAnsi="Times New Roman"/>
        </w:rPr>
        <w:t xml:space="preserve"> whether to issue a discharge or a subordination.  The </w:t>
      </w:r>
      <w:r w:rsidRPr="00103716">
        <w:rPr>
          <w:rFonts w:ascii="Times New Roman" w:hAnsi="Times New Roman"/>
        </w:rPr>
        <w:t xml:space="preserve">appropriate official may ascertain the accuracy of the application and </w:t>
      </w:r>
      <w:r w:rsidRPr="00103716" w:rsidR="00B5048B">
        <w:rPr>
          <w:rFonts w:ascii="Times New Roman" w:hAnsi="Times New Roman"/>
        </w:rPr>
        <w:t>decide</w:t>
      </w:r>
      <w:r w:rsidRPr="00103716" w:rsidR="00833593">
        <w:rPr>
          <w:rFonts w:ascii="Times New Roman" w:hAnsi="Times New Roman"/>
        </w:rPr>
        <w:t xml:space="preserve"> of the discharge or subordination</w:t>
      </w:r>
      <w:r w:rsidRPr="00103716">
        <w:rPr>
          <w:rFonts w:ascii="Times New Roman" w:hAnsi="Times New Roman"/>
        </w:rPr>
        <w:t>.</w:t>
      </w:r>
    </w:p>
    <w:p w:rsidRPr="00103716" w:rsidR="00F11A19" w:rsidP="0009374D" w:rsidRDefault="00F11A19" w14:paraId="418D73D2" w14:textId="77777777">
      <w:pPr>
        <w:ind w:left="720"/>
        <w:rPr>
          <w:rFonts w:ascii="Times New Roman" w:hAnsi="Times New Roman"/>
        </w:rPr>
      </w:pPr>
    </w:p>
    <w:p w:rsidRPr="00103716" w:rsidR="00F11A19" w:rsidP="002A42C4" w:rsidRDefault="00F11A19" w14:paraId="6AA11382" w14:textId="77777777">
      <w:pPr>
        <w:pStyle w:val="Level1"/>
        <w:numPr>
          <w:ilvl w:val="0"/>
          <w:numId w:val="1"/>
        </w:numPr>
        <w:tabs>
          <w:tab w:val="left" w:pos="-1440"/>
        </w:tabs>
        <w:rPr>
          <w:rFonts w:ascii="Times New Roman" w:hAnsi="Times New Roman"/>
        </w:rPr>
      </w:pPr>
      <w:r w:rsidRPr="00103716">
        <w:rPr>
          <w:rFonts w:ascii="Times New Roman" w:hAnsi="Times New Roman"/>
          <w:u w:val="single"/>
        </w:rPr>
        <w:t>USE OF IMPROVED INFORMATION TECHNOLOGY TO REDUCE BURDEN</w:t>
      </w:r>
    </w:p>
    <w:p w:rsidRPr="00103716" w:rsidR="00F11A19" w:rsidRDefault="00F11A19" w14:paraId="4076425C" w14:textId="77777777">
      <w:pPr>
        <w:rPr>
          <w:rFonts w:ascii="Times New Roman" w:hAnsi="Times New Roman"/>
        </w:rPr>
      </w:pPr>
    </w:p>
    <w:p w:rsidRPr="00103716" w:rsidR="00F11A19" w:rsidP="00B828C8" w:rsidRDefault="000705B2" w14:paraId="13DC9EFD" w14:textId="486B1482">
      <w:pPr>
        <w:ind w:left="720"/>
        <w:rPr>
          <w:rFonts w:ascii="Times New Roman" w:hAnsi="Times New Roman"/>
        </w:rPr>
      </w:pPr>
      <w:r w:rsidRPr="00103716">
        <w:rPr>
          <w:rFonts w:ascii="Times New Roman" w:hAnsi="Times New Roman"/>
        </w:rPr>
        <w:t xml:space="preserve">We have no plans </w:t>
      </w:r>
      <w:proofErr w:type="gramStart"/>
      <w:r w:rsidRPr="00103716">
        <w:rPr>
          <w:rFonts w:ascii="Times New Roman" w:hAnsi="Times New Roman"/>
        </w:rPr>
        <w:t>at this time</w:t>
      </w:r>
      <w:proofErr w:type="gramEnd"/>
      <w:r w:rsidRPr="00103716">
        <w:rPr>
          <w:rFonts w:ascii="Times New Roman" w:hAnsi="Times New Roman"/>
        </w:rPr>
        <w:t xml:space="preserve"> to offer electronic filing because of the low volume </w:t>
      </w:r>
      <w:r w:rsidR="000B2EB0">
        <w:rPr>
          <w:rFonts w:ascii="Times New Roman" w:hAnsi="Times New Roman"/>
        </w:rPr>
        <w:t>of filers.</w:t>
      </w:r>
    </w:p>
    <w:p w:rsidRPr="00103716" w:rsidR="00F11A19" w:rsidRDefault="00F11A19" w14:paraId="11CC020A" w14:textId="77777777">
      <w:pPr>
        <w:rPr>
          <w:rFonts w:ascii="Times New Roman" w:hAnsi="Times New Roman"/>
        </w:rPr>
      </w:pPr>
    </w:p>
    <w:p w:rsidRPr="00103716" w:rsidR="00F11A19" w:rsidRDefault="00F11A19" w14:paraId="5A7700F7" w14:textId="77777777">
      <w:pPr>
        <w:pStyle w:val="Level1"/>
        <w:numPr>
          <w:ilvl w:val="0"/>
          <w:numId w:val="1"/>
        </w:numPr>
        <w:tabs>
          <w:tab w:val="left" w:pos="-1440"/>
        </w:tabs>
        <w:rPr>
          <w:rFonts w:ascii="Times New Roman" w:hAnsi="Times New Roman"/>
        </w:rPr>
      </w:pPr>
      <w:r w:rsidRPr="00103716">
        <w:rPr>
          <w:rFonts w:ascii="Times New Roman" w:hAnsi="Times New Roman"/>
          <w:u w:val="single"/>
        </w:rPr>
        <w:lastRenderedPageBreak/>
        <w:t>EFFORTS TO IDENTIFY DUPLICATION</w:t>
      </w:r>
    </w:p>
    <w:p w:rsidRPr="00103716" w:rsidR="000543A9" w:rsidP="000543A9" w:rsidRDefault="000543A9" w14:paraId="226CDA93" w14:textId="77777777">
      <w:pPr>
        <w:pStyle w:val="Level1"/>
        <w:numPr>
          <w:ilvl w:val="0"/>
          <w:numId w:val="0"/>
        </w:numPr>
        <w:tabs>
          <w:tab w:val="left" w:pos="-1440"/>
        </w:tabs>
        <w:ind w:left="720" w:hanging="720"/>
        <w:rPr>
          <w:rFonts w:ascii="Times New Roman" w:hAnsi="Times New Roman"/>
          <w:u w:val="single"/>
        </w:rPr>
      </w:pPr>
    </w:p>
    <w:p w:rsidRPr="00103716" w:rsidR="000543A9" w:rsidP="000543A9" w:rsidRDefault="000543A9" w14:paraId="450A00E2" w14:textId="1B119285">
      <w:pPr>
        <w:pStyle w:val="Level1"/>
        <w:numPr>
          <w:ilvl w:val="0"/>
          <w:numId w:val="0"/>
        </w:numPr>
        <w:tabs>
          <w:tab w:val="left" w:pos="-1440"/>
        </w:tabs>
        <w:ind w:left="720" w:hanging="720"/>
        <w:rPr>
          <w:rFonts w:ascii="Times New Roman" w:hAnsi="Times New Roman"/>
        </w:rPr>
      </w:pPr>
      <w:r w:rsidRPr="00103716">
        <w:rPr>
          <w:rFonts w:ascii="Times New Roman" w:hAnsi="Times New Roman"/>
        </w:rPr>
        <w:t xml:space="preserve">     </w:t>
      </w:r>
      <w:r w:rsidRPr="00103716" w:rsidR="001E399F">
        <w:rPr>
          <w:rFonts w:ascii="Times New Roman" w:hAnsi="Times New Roman"/>
        </w:rPr>
        <w:tab/>
      </w:r>
      <w:r w:rsidRPr="00D260E4" w:rsidR="00D260E4">
        <w:rPr>
          <w:rFonts w:ascii="Times New Roman" w:hAnsi="Times New Roman"/>
        </w:rPr>
        <w:t xml:space="preserve">The information obtained through this collection is unique and is not already available for use or adaptation from another source.  </w:t>
      </w:r>
    </w:p>
    <w:p w:rsidRPr="00103716" w:rsidR="000705B2" w:rsidRDefault="000705B2" w14:paraId="2BD0C2E2" w14:textId="77777777">
      <w:pPr>
        <w:rPr>
          <w:rFonts w:ascii="Times New Roman" w:hAnsi="Times New Roman"/>
        </w:rPr>
      </w:pPr>
    </w:p>
    <w:p w:rsidRPr="00103716" w:rsidR="00F11A19" w:rsidRDefault="00F11A19" w14:paraId="02D11758" w14:textId="77777777">
      <w:pPr>
        <w:pStyle w:val="Level1"/>
        <w:numPr>
          <w:ilvl w:val="0"/>
          <w:numId w:val="1"/>
        </w:numPr>
        <w:tabs>
          <w:tab w:val="left" w:pos="-1440"/>
        </w:tabs>
        <w:rPr>
          <w:rFonts w:ascii="Times New Roman" w:hAnsi="Times New Roman"/>
        </w:rPr>
      </w:pPr>
      <w:r w:rsidRPr="00103716">
        <w:rPr>
          <w:rFonts w:ascii="Times New Roman" w:hAnsi="Times New Roman"/>
          <w:u w:val="single"/>
        </w:rPr>
        <w:t>METHODS TO MINIMIZE BURDEN ON SMALL BUSINESSES OR OTHER</w:t>
      </w:r>
      <w:r w:rsidRPr="00103716" w:rsidR="001E399F">
        <w:rPr>
          <w:rFonts w:ascii="Times New Roman" w:hAnsi="Times New Roman"/>
          <w:u w:val="single"/>
        </w:rPr>
        <w:t xml:space="preserve"> </w:t>
      </w:r>
      <w:r w:rsidRPr="00103716">
        <w:rPr>
          <w:rFonts w:ascii="Times New Roman" w:hAnsi="Times New Roman"/>
          <w:u w:val="single"/>
        </w:rPr>
        <w:t>SMALL ENTITIES</w:t>
      </w:r>
    </w:p>
    <w:p w:rsidRPr="00103716" w:rsidR="00C126F2" w:rsidRDefault="00C126F2" w14:paraId="2A794A23" w14:textId="77777777">
      <w:pPr>
        <w:ind w:left="720"/>
        <w:rPr>
          <w:rFonts w:ascii="Times New Roman" w:hAnsi="Times New Roman"/>
        </w:rPr>
      </w:pPr>
    </w:p>
    <w:p w:rsidR="00D260E4" w:rsidP="00D260E4" w:rsidRDefault="00D260E4" w14:paraId="0A1DD8EB" w14:textId="77777777">
      <w:pPr>
        <w:ind w:left="720"/>
        <w:rPr>
          <w:rFonts w:ascii="Times New Roman" w:hAnsi="Times New Roman"/>
        </w:rPr>
      </w:pPr>
      <w:r w:rsidRPr="00D260E4">
        <w:rPr>
          <w:rFonts w:ascii="Times New Roman" w:hAnsi="Times New Roman"/>
        </w:rPr>
        <w:t>It has been determined that this Treasury</w:t>
      </w:r>
      <w:r>
        <w:rPr>
          <w:rFonts w:ascii="Times New Roman" w:hAnsi="Times New Roman"/>
        </w:rPr>
        <w:t xml:space="preserve"> </w:t>
      </w:r>
      <w:r w:rsidRPr="00D260E4">
        <w:rPr>
          <w:rFonts w:ascii="Times New Roman" w:hAnsi="Times New Roman"/>
        </w:rPr>
        <w:t>decision is not a significant regulatory</w:t>
      </w:r>
      <w:r>
        <w:rPr>
          <w:rFonts w:ascii="Times New Roman" w:hAnsi="Times New Roman"/>
        </w:rPr>
        <w:t xml:space="preserve"> </w:t>
      </w:r>
      <w:r w:rsidRPr="00D260E4">
        <w:rPr>
          <w:rFonts w:ascii="Times New Roman" w:hAnsi="Times New Roman"/>
        </w:rPr>
        <w:t>action as defined in Executive Order</w:t>
      </w:r>
      <w:r>
        <w:rPr>
          <w:rFonts w:ascii="Times New Roman" w:hAnsi="Times New Roman"/>
        </w:rPr>
        <w:t xml:space="preserve"> </w:t>
      </w:r>
      <w:r w:rsidRPr="00D260E4">
        <w:rPr>
          <w:rFonts w:ascii="Times New Roman" w:hAnsi="Times New Roman"/>
        </w:rPr>
        <w:t>12866. Therefore, a regulatory assessment</w:t>
      </w:r>
      <w:r>
        <w:rPr>
          <w:rFonts w:ascii="Times New Roman" w:hAnsi="Times New Roman"/>
        </w:rPr>
        <w:t xml:space="preserve"> </w:t>
      </w:r>
      <w:r w:rsidRPr="00D260E4">
        <w:rPr>
          <w:rFonts w:ascii="Times New Roman" w:hAnsi="Times New Roman"/>
        </w:rPr>
        <w:t>is not required. It also has been determined</w:t>
      </w:r>
      <w:r>
        <w:rPr>
          <w:rFonts w:ascii="Times New Roman" w:hAnsi="Times New Roman"/>
        </w:rPr>
        <w:t xml:space="preserve"> </w:t>
      </w:r>
      <w:r w:rsidRPr="00D260E4">
        <w:rPr>
          <w:rFonts w:ascii="Times New Roman" w:hAnsi="Times New Roman"/>
        </w:rPr>
        <w:t>that section 553(b) of the Administrative</w:t>
      </w:r>
      <w:r>
        <w:rPr>
          <w:rFonts w:ascii="Times New Roman" w:hAnsi="Times New Roman"/>
        </w:rPr>
        <w:t xml:space="preserve"> </w:t>
      </w:r>
      <w:r w:rsidRPr="00D260E4">
        <w:rPr>
          <w:rFonts w:ascii="Times New Roman" w:hAnsi="Times New Roman"/>
        </w:rPr>
        <w:t>Procedure Act (5 U.S.C. chapter 5) does</w:t>
      </w:r>
      <w:r>
        <w:rPr>
          <w:rFonts w:ascii="Times New Roman" w:hAnsi="Times New Roman"/>
        </w:rPr>
        <w:t xml:space="preserve"> </w:t>
      </w:r>
      <w:r w:rsidRPr="00D260E4">
        <w:rPr>
          <w:rFonts w:ascii="Times New Roman" w:hAnsi="Times New Roman"/>
        </w:rPr>
        <w:t>not apply to these regulations, and because</w:t>
      </w:r>
      <w:r>
        <w:rPr>
          <w:rFonts w:ascii="Times New Roman" w:hAnsi="Times New Roman"/>
        </w:rPr>
        <w:t xml:space="preserve"> </w:t>
      </w:r>
      <w:r w:rsidRPr="00D260E4">
        <w:rPr>
          <w:rFonts w:ascii="Times New Roman" w:hAnsi="Times New Roman"/>
        </w:rPr>
        <w:t>these regulations do not impose a collection</w:t>
      </w:r>
      <w:r>
        <w:rPr>
          <w:rFonts w:ascii="Times New Roman" w:hAnsi="Times New Roman"/>
        </w:rPr>
        <w:t xml:space="preserve"> </w:t>
      </w:r>
      <w:r w:rsidRPr="00D260E4">
        <w:rPr>
          <w:rFonts w:ascii="Times New Roman" w:hAnsi="Times New Roman"/>
        </w:rPr>
        <w:t>of information on small entities, the</w:t>
      </w:r>
      <w:r>
        <w:rPr>
          <w:rFonts w:ascii="Times New Roman" w:hAnsi="Times New Roman"/>
        </w:rPr>
        <w:t xml:space="preserve"> </w:t>
      </w:r>
      <w:r w:rsidRPr="00D260E4">
        <w:rPr>
          <w:rFonts w:ascii="Times New Roman" w:hAnsi="Times New Roman"/>
        </w:rPr>
        <w:t>Regulatory Flexibility Act (5 U.S.C. chapter</w:t>
      </w:r>
      <w:r>
        <w:rPr>
          <w:rFonts w:ascii="Times New Roman" w:hAnsi="Times New Roman"/>
        </w:rPr>
        <w:t xml:space="preserve"> </w:t>
      </w:r>
      <w:r w:rsidRPr="00D260E4">
        <w:rPr>
          <w:rFonts w:ascii="Times New Roman" w:hAnsi="Times New Roman"/>
        </w:rPr>
        <w:t xml:space="preserve">6) does not apply. </w:t>
      </w:r>
    </w:p>
    <w:p w:rsidR="00D260E4" w:rsidP="00D260E4" w:rsidRDefault="00D260E4" w14:paraId="36175C54" w14:textId="77777777">
      <w:pPr>
        <w:ind w:left="720"/>
        <w:rPr>
          <w:rFonts w:ascii="Times New Roman" w:hAnsi="Times New Roman"/>
        </w:rPr>
      </w:pPr>
    </w:p>
    <w:p w:rsidRPr="00103716" w:rsidR="00F11A19" w:rsidP="00D260E4" w:rsidRDefault="00D260E4" w14:paraId="393DDBC2" w14:textId="77777777">
      <w:pPr>
        <w:ind w:left="720"/>
        <w:rPr>
          <w:rFonts w:ascii="Times New Roman" w:hAnsi="Times New Roman"/>
        </w:rPr>
      </w:pPr>
      <w:r w:rsidRPr="00D260E4">
        <w:rPr>
          <w:rFonts w:ascii="Times New Roman" w:hAnsi="Times New Roman"/>
        </w:rPr>
        <w:t>Pursuant to section</w:t>
      </w:r>
      <w:r>
        <w:rPr>
          <w:rFonts w:ascii="Times New Roman" w:hAnsi="Times New Roman"/>
        </w:rPr>
        <w:t xml:space="preserve"> </w:t>
      </w:r>
      <w:r w:rsidRPr="00D260E4">
        <w:rPr>
          <w:rFonts w:ascii="Times New Roman" w:hAnsi="Times New Roman"/>
        </w:rPr>
        <w:t>7805(f) of the Code, the notice of proposed</w:t>
      </w:r>
      <w:r>
        <w:rPr>
          <w:rFonts w:ascii="Times New Roman" w:hAnsi="Times New Roman"/>
        </w:rPr>
        <w:t xml:space="preserve"> </w:t>
      </w:r>
      <w:r w:rsidRPr="00D260E4">
        <w:rPr>
          <w:rFonts w:ascii="Times New Roman" w:hAnsi="Times New Roman"/>
        </w:rPr>
        <w:t>rulemaking preceding</w:t>
      </w:r>
      <w:r>
        <w:rPr>
          <w:rFonts w:ascii="Times New Roman" w:hAnsi="Times New Roman"/>
        </w:rPr>
        <w:t xml:space="preserve"> </w:t>
      </w:r>
      <w:r w:rsidRPr="00D260E4">
        <w:rPr>
          <w:rFonts w:ascii="Times New Roman" w:hAnsi="Times New Roman"/>
        </w:rPr>
        <w:t>these regulations</w:t>
      </w:r>
      <w:r>
        <w:rPr>
          <w:rFonts w:ascii="Times New Roman" w:hAnsi="Times New Roman"/>
        </w:rPr>
        <w:t xml:space="preserve"> </w:t>
      </w:r>
      <w:r w:rsidRPr="00D260E4">
        <w:rPr>
          <w:rFonts w:ascii="Times New Roman" w:hAnsi="Times New Roman"/>
        </w:rPr>
        <w:t>was submitted to the Chief Counsel</w:t>
      </w:r>
      <w:r>
        <w:rPr>
          <w:rFonts w:ascii="Times New Roman" w:hAnsi="Times New Roman"/>
        </w:rPr>
        <w:t xml:space="preserve"> </w:t>
      </w:r>
      <w:r w:rsidRPr="00D260E4">
        <w:rPr>
          <w:rFonts w:ascii="Times New Roman" w:hAnsi="Times New Roman"/>
        </w:rPr>
        <w:t>for Advocacy of the Small Business Administration</w:t>
      </w:r>
      <w:r>
        <w:rPr>
          <w:rFonts w:ascii="Times New Roman" w:hAnsi="Times New Roman"/>
        </w:rPr>
        <w:t xml:space="preserve"> </w:t>
      </w:r>
      <w:r w:rsidRPr="00D260E4">
        <w:rPr>
          <w:rFonts w:ascii="Times New Roman" w:hAnsi="Times New Roman"/>
        </w:rPr>
        <w:t>for comment on its impact on</w:t>
      </w:r>
      <w:r>
        <w:rPr>
          <w:rFonts w:ascii="Times New Roman" w:hAnsi="Times New Roman"/>
        </w:rPr>
        <w:t xml:space="preserve"> </w:t>
      </w:r>
      <w:r w:rsidRPr="00D260E4">
        <w:rPr>
          <w:rFonts w:ascii="Times New Roman" w:hAnsi="Times New Roman"/>
        </w:rPr>
        <w:t>small business.</w:t>
      </w:r>
    </w:p>
    <w:p w:rsidRPr="00103716" w:rsidR="00F11A19" w:rsidRDefault="00F11A19" w14:paraId="152461C5" w14:textId="77777777">
      <w:pPr>
        <w:rPr>
          <w:rFonts w:ascii="Times New Roman" w:hAnsi="Times New Roman"/>
        </w:rPr>
      </w:pPr>
    </w:p>
    <w:p w:rsidRPr="00103716" w:rsidR="00F11A19" w:rsidRDefault="00F11A19" w14:paraId="2FC77033" w14:textId="77777777">
      <w:pPr>
        <w:tabs>
          <w:tab w:val="left" w:pos="-1440"/>
        </w:tabs>
        <w:ind w:left="720" w:hanging="720"/>
        <w:rPr>
          <w:rFonts w:ascii="Times New Roman" w:hAnsi="Times New Roman"/>
        </w:rPr>
      </w:pPr>
      <w:r w:rsidRPr="00103716">
        <w:rPr>
          <w:rFonts w:ascii="Times New Roman" w:hAnsi="Times New Roman"/>
        </w:rPr>
        <w:t xml:space="preserve">6. </w:t>
      </w:r>
      <w:r w:rsidRPr="00103716">
        <w:rPr>
          <w:rFonts w:ascii="Times New Roman" w:hAnsi="Times New Roman"/>
        </w:rPr>
        <w:tab/>
      </w:r>
      <w:r w:rsidRPr="00103716">
        <w:rPr>
          <w:rFonts w:ascii="Times New Roman" w:hAnsi="Times New Roman"/>
          <w:u w:val="single"/>
        </w:rPr>
        <w:t>CONSEQUENCES OF LESS FREQUENT COLLECTION ON FEDERAL PROGRAMS OR POLICY ACTIVITIES</w:t>
      </w:r>
    </w:p>
    <w:p w:rsidRPr="00103716" w:rsidR="00F11A19" w:rsidRDefault="00F11A19" w14:paraId="11281FC2" w14:textId="77777777">
      <w:pPr>
        <w:rPr>
          <w:rFonts w:ascii="Times New Roman" w:hAnsi="Times New Roman"/>
        </w:rPr>
      </w:pPr>
    </w:p>
    <w:p w:rsidRPr="00103716" w:rsidR="00F11A19" w:rsidRDefault="000543A9" w14:paraId="4B57170A" w14:textId="77777777">
      <w:pPr>
        <w:ind w:left="720"/>
        <w:rPr>
          <w:rFonts w:ascii="Times New Roman" w:hAnsi="Times New Roman"/>
        </w:rPr>
      </w:pPr>
      <w:r w:rsidRPr="00103716">
        <w:rPr>
          <w:rFonts w:ascii="Times New Roman" w:hAnsi="Times New Roman"/>
        </w:rPr>
        <w:t xml:space="preserve">If the collection is </w:t>
      </w:r>
      <w:r w:rsidRPr="00103716" w:rsidR="00833593">
        <w:rPr>
          <w:rFonts w:ascii="Times New Roman" w:hAnsi="Times New Roman"/>
        </w:rPr>
        <w:t>made less frequently</w:t>
      </w:r>
      <w:r w:rsidRPr="00103716">
        <w:rPr>
          <w:rFonts w:ascii="Times New Roman" w:hAnsi="Times New Roman"/>
        </w:rPr>
        <w:t xml:space="preserve">, the appropriate official would be unable to make discharge and subordination decisions. Some negative impacts if the IRS is unable to issue discharges and subordination would be an increase in foreclosures, bankruptcies, business defaults, and </w:t>
      </w:r>
      <w:r w:rsidRPr="00103716" w:rsidR="00F702F9">
        <w:rPr>
          <w:rFonts w:ascii="Times New Roman" w:hAnsi="Times New Roman"/>
        </w:rPr>
        <w:t>inability</w:t>
      </w:r>
      <w:r w:rsidRPr="00103716">
        <w:rPr>
          <w:rFonts w:ascii="Times New Roman" w:hAnsi="Times New Roman"/>
        </w:rPr>
        <w:t xml:space="preserve"> of property owners to change jobs if it involves selling a home and moving.</w:t>
      </w:r>
    </w:p>
    <w:p w:rsidRPr="00103716" w:rsidR="000A58FA" w:rsidRDefault="000A58FA" w14:paraId="671BB1FF" w14:textId="77777777">
      <w:pPr>
        <w:ind w:left="720"/>
        <w:rPr>
          <w:rFonts w:ascii="Times New Roman" w:hAnsi="Times New Roman"/>
        </w:rPr>
      </w:pPr>
    </w:p>
    <w:p w:rsidRPr="00103716" w:rsidR="00F11A19" w:rsidRDefault="00F11A19" w14:paraId="2C887BE6" w14:textId="77777777">
      <w:pPr>
        <w:pStyle w:val="Level1"/>
        <w:tabs>
          <w:tab w:val="left" w:pos="-1440"/>
          <w:tab w:val="num" w:pos="720"/>
        </w:tabs>
        <w:rPr>
          <w:rFonts w:ascii="Times New Roman" w:hAnsi="Times New Roman"/>
        </w:rPr>
      </w:pPr>
      <w:r w:rsidRPr="00103716">
        <w:rPr>
          <w:rFonts w:ascii="Times New Roman" w:hAnsi="Times New Roman"/>
          <w:u w:val="single"/>
        </w:rPr>
        <w:t>SPECIAL CIRCUMSTANCES REQUIRING DATA COLLECTION TO BE</w:t>
      </w:r>
      <w:r w:rsidRPr="00103716" w:rsidR="001E399F">
        <w:rPr>
          <w:rFonts w:ascii="Times New Roman" w:hAnsi="Times New Roman"/>
          <w:u w:val="single"/>
        </w:rPr>
        <w:t xml:space="preserve"> </w:t>
      </w:r>
      <w:r w:rsidRPr="00103716">
        <w:rPr>
          <w:rFonts w:ascii="Times New Roman" w:hAnsi="Times New Roman"/>
          <w:u w:val="single"/>
        </w:rPr>
        <w:t>INCONSISTENT WITH GUIDELINES IN 5 CFR 1320.5(d)(2)</w:t>
      </w:r>
    </w:p>
    <w:p w:rsidRPr="00103716" w:rsidR="00F11A19" w:rsidRDefault="00F11A19" w14:paraId="0B05EE7D" w14:textId="77777777">
      <w:pPr>
        <w:rPr>
          <w:rFonts w:ascii="Times New Roman" w:hAnsi="Times New Roman"/>
        </w:rPr>
      </w:pPr>
    </w:p>
    <w:p w:rsidRPr="00103716" w:rsidR="00F11A19" w:rsidP="00AE1A1F" w:rsidRDefault="000543A9" w14:paraId="7D9AF345" w14:textId="7644D39F">
      <w:pPr>
        <w:ind w:left="720" w:firstLine="15"/>
        <w:rPr>
          <w:rFonts w:ascii="Times New Roman" w:hAnsi="Times New Roman"/>
        </w:rPr>
      </w:pPr>
      <w:r w:rsidRPr="00103716">
        <w:rPr>
          <w:rFonts w:ascii="Times New Roman" w:hAnsi="Times New Roman"/>
        </w:rPr>
        <w:t xml:space="preserve">The </w:t>
      </w:r>
      <w:r w:rsidRPr="00103716" w:rsidR="00F702F9">
        <w:rPr>
          <w:rFonts w:ascii="Times New Roman" w:hAnsi="Times New Roman"/>
        </w:rPr>
        <w:t>successful</w:t>
      </w:r>
      <w:r w:rsidRPr="00103716">
        <w:rPr>
          <w:rFonts w:ascii="Times New Roman" w:hAnsi="Times New Roman"/>
        </w:rPr>
        <w:t xml:space="preserve"> result of these information collections are</w:t>
      </w:r>
      <w:r w:rsidRPr="00103716" w:rsidR="00AE1A1F">
        <w:rPr>
          <w:rFonts w:ascii="Times New Roman" w:hAnsi="Times New Roman"/>
        </w:rPr>
        <w:t xml:space="preserve"> </w:t>
      </w:r>
      <w:r w:rsidRPr="00103716" w:rsidR="000B2EB0">
        <w:rPr>
          <w:rFonts w:ascii="Times New Roman" w:hAnsi="Times New Roman"/>
        </w:rPr>
        <w:t>publicly</w:t>
      </w:r>
      <w:r w:rsidRPr="00103716">
        <w:rPr>
          <w:rFonts w:ascii="Times New Roman" w:hAnsi="Times New Roman"/>
        </w:rPr>
        <w:t xml:space="preserve"> recorded documents in the locations designated by the states for such property </w:t>
      </w:r>
      <w:r w:rsidRPr="00103716" w:rsidR="00F702F9">
        <w:rPr>
          <w:rFonts w:ascii="Times New Roman" w:hAnsi="Times New Roman"/>
        </w:rPr>
        <w:t>recordations</w:t>
      </w:r>
      <w:r w:rsidRPr="00103716">
        <w:rPr>
          <w:rFonts w:ascii="Times New Roman" w:hAnsi="Times New Roman"/>
        </w:rPr>
        <w:t xml:space="preserve">. An applicant may need to prepare a </w:t>
      </w:r>
      <w:r w:rsidRPr="00103716" w:rsidR="00F702F9">
        <w:rPr>
          <w:rFonts w:ascii="Times New Roman" w:hAnsi="Times New Roman"/>
        </w:rPr>
        <w:t>written</w:t>
      </w:r>
      <w:r w:rsidRPr="00103716">
        <w:rPr>
          <w:rFonts w:ascii="Times New Roman" w:hAnsi="Times New Roman"/>
        </w:rPr>
        <w:t xml:space="preserve"> interim response and/or appeal a determination made by the appropriate official. The application closed files have a two-year record retention.</w:t>
      </w:r>
      <w:r w:rsidRPr="00103716" w:rsidR="00AE1A1F">
        <w:rPr>
          <w:rFonts w:ascii="Times New Roman" w:hAnsi="Times New Roman"/>
        </w:rPr>
        <w:t xml:space="preserve"> There are no special circumstances requiring date collection to be inconsistent with Guidelines in 5 CFR 1320.5(d)(2).</w:t>
      </w:r>
      <w:r w:rsidRPr="00103716">
        <w:rPr>
          <w:rFonts w:ascii="Times New Roman" w:hAnsi="Times New Roman"/>
        </w:rPr>
        <w:t xml:space="preserve">  </w:t>
      </w:r>
    </w:p>
    <w:p w:rsidR="00B16E7B" w:rsidRDefault="00B16E7B" w14:paraId="3C73914F" w14:textId="77777777">
      <w:pPr>
        <w:rPr>
          <w:rFonts w:ascii="Times New Roman" w:hAnsi="Times New Roman"/>
        </w:rPr>
      </w:pPr>
    </w:p>
    <w:p w:rsidR="00FE1832" w:rsidRDefault="00FE1832" w14:paraId="389A4543" w14:textId="77777777">
      <w:pPr>
        <w:rPr>
          <w:rFonts w:ascii="Times New Roman" w:hAnsi="Times New Roman"/>
        </w:rPr>
      </w:pPr>
    </w:p>
    <w:p w:rsidR="00FE1832" w:rsidRDefault="00FE1832" w14:paraId="115FF2B6" w14:textId="77777777">
      <w:pPr>
        <w:rPr>
          <w:rFonts w:ascii="Times New Roman" w:hAnsi="Times New Roman"/>
        </w:rPr>
      </w:pPr>
    </w:p>
    <w:p w:rsidR="00FE1832" w:rsidRDefault="00FE1832" w14:paraId="28EEDBA7" w14:textId="77777777">
      <w:pPr>
        <w:rPr>
          <w:rFonts w:ascii="Times New Roman" w:hAnsi="Times New Roman"/>
        </w:rPr>
      </w:pPr>
    </w:p>
    <w:p w:rsidRPr="00103716" w:rsidR="00FE1832" w:rsidRDefault="00FE1832" w14:paraId="6E6D5D99" w14:textId="77777777">
      <w:pPr>
        <w:rPr>
          <w:rFonts w:ascii="Times New Roman" w:hAnsi="Times New Roman"/>
        </w:rPr>
      </w:pPr>
    </w:p>
    <w:p w:rsidRPr="00103716" w:rsidR="00F11A19" w:rsidRDefault="00F11A19" w14:paraId="74AC9ECE" w14:textId="77777777">
      <w:pPr>
        <w:pStyle w:val="Level1"/>
        <w:tabs>
          <w:tab w:val="left" w:pos="-1440"/>
          <w:tab w:val="num" w:pos="720"/>
        </w:tabs>
        <w:rPr>
          <w:rFonts w:ascii="Times New Roman" w:hAnsi="Times New Roman"/>
        </w:rPr>
      </w:pPr>
      <w:r w:rsidRPr="00103716">
        <w:rPr>
          <w:rFonts w:ascii="Times New Roman" w:hAnsi="Times New Roman"/>
          <w:u w:val="single"/>
        </w:rPr>
        <w:t>CONSULTATION WITH INDIVIDUALS OUTSIDE OF THE AGENCY ON</w:t>
      </w:r>
      <w:r w:rsidRPr="00103716" w:rsidR="001E399F">
        <w:rPr>
          <w:rFonts w:ascii="Times New Roman" w:hAnsi="Times New Roman"/>
          <w:u w:val="single"/>
        </w:rPr>
        <w:t xml:space="preserve"> </w:t>
      </w:r>
      <w:r w:rsidRPr="00103716">
        <w:rPr>
          <w:rFonts w:ascii="Times New Roman" w:hAnsi="Times New Roman"/>
          <w:u w:val="single"/>
        </w:rPr>
        <w:t xml:space="preserve">AVAILABILITY OF DATA, FREQUENCY OF COLLECTION, CLARITY OF </w:t>
      </w:r>
      <w:r w:rsidRPr="00103716">
        <w:rPr>
          <w:rFonts w:ascii="Times New Roman" w:hAnsi="Times New Roman"/>
          <w:u w:val="single"/>
        </w:rPr>
        <w:lastRenderedPageBreak/>
        <w:t>INSTRUCTIONS AND FORMS, AND DATA ELEMENTS</w:t>
      </w:r>
    </w:p>
    <w:p w:rsidRPr="00103716" w:rsidR="00F11A19" w:rsidRDefault="00F11A19" w14:paraId="1D553827" w14:textId="77777777">
      <w:pPr>
        <w:rPr>
          <w:rFonts w:ascii="Times New Roman" w:hAnsi="Times New Roman"/>
        </w:rPr>
      </w:pPr>
    </w:p>
    <w:p w:rsidR="00D260E4" w:rsidP="00D260E4" w:rsidRDefault="00D260E4" w14:paraId="6957F89F" w14:textId="77777777">
      <w:pPr>
        <w:ind w:left="720"/>
        <w:rPr>
          <w:rFonts w:ascii="Times New Roman" w:hAnsi="Times New Roman"/>
        </w:rPr>
      </w:pPr>
      <w:r w:rsidRPr="00D260E4">
        <w:rPr>
          <w:rFonts w:ascii="Times New Roman" w:hAnsi="Times New Roman"/>
        </w:rPr>
        <w:t>On January 11, 2007, a notice of proposed</w:t>
      </w:r>
      <w:r>
        <w:rPr>
          <w:rFonts w:ascii="Times New Roman" w:hAnsi="Times New Roman"/>
        </w:rPr>
        <w:t xml:space="preserve"> </w:t>
      </w:r>
      <w:r w:rsidRPr="00D260E4">
        <w:rPr>
          <w:rFonts w:ascii="Times New Roman" w:hAnsi="Times New Roman"/>
        </w:rPr>
        <w:t>rulemaking (REG–159444–04,</w:t>
      </w:r>
      <w:r>
        <w:rPr>
          <w:rFonts w:ascii="Times New Roman" w:hAnsi="Times New Roman"/>
        </w:rPr>
        <w:t xml:space="preserve"> </w:t>
      </w:r>
      <w:r w:rsidRPr="00D260E4">
        <w:rPr>
          <w:rFonts w:ascii="Times New Roman" w:hAnsi="Times New Roman"/>
        </w:rPr>
        <w:t>2007–9 I.R.B. 618) relating to release of</w:t>
      </w:r>
      <w:r>
        <w:rPr>
          <w:rFonts w:ascii="Times New Roman" w:hAnsi="Times New Roman"/>
        </w:rPr>
        <w:t xml:space="preserve"> </w:t>
      </w:r>
      <w:r w:rsidRPr="00D260E4">
        <w:rPr>
          <w:rFonts w:ascii="Times New Roman" w:hAnsi="Times New Roman"/>
        </w:rPr>
        <w:t>lien or discharge of property</w:t>
      </w:r>
      <w:r>
        <w:rPr>
          <w:rFonts w:ascii="Times New Roman" w:hAnsi="Times New Roman"/>
        </w:rPr>
        <w:t xml:space="preserve"> </w:t>
      </w:r>
      <w:r w:rsidRPr="00D260E4">
        <w:rPr>
          <w:rFonts w:ascii="Times New Roman" w:hAnsi="Times New Roman"/>
        </w:rPr>
        <w:t>was published</w:t>
      </w:r>
      <w:r>
        <w:rPr>
          <w:rFonts w:ascii="Times New Roman" w:hAnsi="Times New Roman"/>
        </w:rPr>
        <w:t xml:space="preserve"> </w:t>
      </w:r>
      <w:r w:rsidRPr="00D260E4">
        <w:rPr>
          <w:rFonts w:ascii="Times New Roman" w:hAnsi="Times New Roman"/>
        </w:rPr>
        <w:t>in the Federal Register (72 FR 1301–03).</w:t>
      </w:r>
      <w:r>
        <w:rPr>
          <w:rFonts w:ascii="Times New Roman" w:hAnsi="Times New Roman"/>
        </w:rPr>
        <w:t xml:space="preserve">  </w:t>
      </w:r>
      <w:r w:rsidRPr="00D260E4">
        <w:rPr>
          <w:rFonts w:ascii="Times New Roman" w:hAnsi="Times New Roman"/>
        </w:rPr>
        <w:t>No comments were received, and no public</w:t>
      </w:r>
      <w:r>
        <w:rPr>
          <w:rFonts w:ascii="Times New Roman" w:hAnsi="Times New Roman"/>
        </w:rPr>
        <w:t xml:space="preserve"> </w:t>
      </w:r>
      <w:r w:rsidRPr="00D260E4">
        <w:rPr>
          <w:rFonts w:ascii="Times New Roman" w:hAnsi="Times New Roman"/>
        </w:rPr>
        <w:t>hearing was requested or held. Accordingly,</w:t>
      </w:r>
      <w:r>
        <w:rPr>
          <w:rFonts w:ascii="Times New Roman" w:hAnsi="Times New Roman"/>
        </w:rPr>
        <w:t xml:space="preserve"> </w:t>
      </w:r>
      <w:r w:rsidRPr="00D260E4">
        <w:rPr>
          <w:rFonts w:ascii="Times New Roman" w:hAnsi="Times New Roman"/>
        </w:rPr>
        <w:t>the proposed regulations are adopted</w:t>
      </w:r>
      <w:r>
        <w:rPr>
          <w:rFonts w:ascii="Times New Roman" w:hAnsi="Times New Roman"/>
        </w:rPr>
        <w:t xml:space="preserve"> </w:t>
      </w:r>
      <w:r w:rsidRPr="00D260E4">
        <w:rPr>
          <w:rFonts w:ascii="Times New Roman" w:hAnsi="Times New Roman"/>
        </w:rPr>
        <w:t xml:space="preserve">as amended by </w:t>
      </w:r>
      <w:r>
        <w:rPr>
          <w:rFonts w:ascii="Times New Roman" w:hAnsi="Times New Roman"/>
        </w:rPr>
        <w:t>TD 9378</w:t>
      </w:r>
      <w:r w:rsidRPr="00D260E4">
        <w:rPr>
          <w:rFonts w:ascii="Times New Roman" w:hAnsi="Times New Roman"/>
        </w:rPr>
        <w:t>.</w:t>
      </w:r>
      <w:r>
        <w:rPr>
          <w:rFonts w:ascii="Times New Roman" w:hAnsi="Times New Roman"/>
        </w:rPr>
        <w:t xml:space="preserve">    </w:t>
      </w:r>
    </w:p>
    <w:p w:rsidR="00D260E4" w:rsidP="00D260E4" w:rsidRDefault="00D260E4" w14:paraId="6EE9DE66" w14:textId="77777777">
      <w:pPr>
        <w:ind w:left="720"/>
        <w:rPr>
          <w:rFonts w:ascii="Times New Roman" w:hAnsi="Times New Roman"/>
        </w:rPr>
      </w:pPr>
    </w:p>
    <w:p w:rsidRPr="00103716" w:rsidR="000543A9" w:rsidP="0041709F" w:rsidRDefault="00975338" w14:paraId="1D05EBD0" w14:textId="77777777">
      <w:pPr>
        <w:ind w:left="720"/>
        <w:rPr>
          <w:rFonts w:ascii="Times New Roman" w:hAnsi="Times New Roman"/>
        </w:rPr>
      </w:pPr>
      <w:r w:rsidRPr="00975338">
        <w:rPr>
          <w:rFonts w:ascii="Times New Roman" w:hAnsi="Times New Roman"/>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w:t>
      </w:r>
      <w:r>
        <w:rPr>
          <w:rFonts w:ascii="Times New Roman" w:hAnsi="Times New Roman"/>
        </w:rPr>
        <w:t>these forms</w:t>
      </w:r>
      <w:r w:rsidRPr="00103716" w:rsidR="000543A9">
        <w:rPr>
          <w:rFonts w:ascii="Times New Roman" w:hAnsi="Times New Roman"/>
        </w:rPr>
        <w:t>.</w:t>
      </w:r>
    </w:p>
    <w:p w:rsidRPr="00103716" w:rsidR="000543A9" w:rsidP="000543A9" w:rsidRDefault="000543A9" w14:paraId="07344EAD" w14:textId="77777777">
      <w:pPr>
        <w:rPr>
          <w:rFonts w:ascii="Times New Roman" w:hAnsi="Times New Roman"/>
        </w:rPr>
      </w:pPr>
      <w:r w:rsidRPr="00103716">
        <w:rPr>
          <w:rFonts w:ascii="Times New Roman" w:hAnsi="Times New Roman"/>
        </w:rPr>
        <w:t xml:space="preserve">    </w:t>
      </w:r>
    </w:p>
    <w:p w:rsidRPr="00103716" w:rsidR="00F11A19" w:rsidP="0041709F" w:rsidRDefault="000543A9" w14:paraId="7CBAFA97" w14:textId="77777777">
      <w:pPr>
        <w:ind w:left="720"/>
        <w:rPr>
          <w:rFonts w:ascii="Times New Roman" w:hAnsi="Times New Roman"/>
        </w:rPr>
      </w:pPr>
      <w:r w:rsidRPr="00103716">
        <w:rPr>
          <w:rFonts w:ascii="Times New Roman" w:hAnsi="Times New Roman"/>
        </w:rPr>
        <w:t>In response to the Federal Register notice (</w:t>
      </w:r>
      <w:r w:rsidR="00A4718F">
        <w:rPr>
          <w:rFonts w:ascii="Times New Roman" w:hAnsi="Times New Roman"/>
        </w:rPr>
        <w:t>85</w:t>
      </w:r>
      <w:r w:rsidRPr="00103716">
        <w:rPr>
          <w:rFonts w:ascii="Times New Roman" w:hAnsi="Times New Roman"/>
        </w:rPr>
        <w:t xml:space="preserve"> FR </w:t>
      </w:r>
      <w:r w:rsidR="00A4718F">
        <w:rPr>
          <w:rFonts w:ascii="Times New Roman" w:hAnsi="Times New Roman"/>
        </w:rPr>
        <w:t>22788</w:t>
      </w:r>
      <w:r w:rsidRPr="00103716">
        <w:rPr>
          <w:rFonts w:ascii="Times New Roman" w:hAnsi="Times New Roman"/>
        </w:rPr>
        <w:t xml:space="preserve">), dated </w:t>
      </w:r>
      <w:r w:rsidR="009960F2">
        <w:rPr>
          <w:rFonts w:ascii="Times New Roman" w:hAnsi="Times New Roman"/>
        </w:rPr>
        <w:t xml:space="preserve">April </w:t>
      </w:r>
      <w:r w:rsidR="00A4718F">
        <w:rPr>
          <w:rFonts w:ascii="Times New Roman" w:hAnsi="Times New Roman"/>
        </w:rPr>
        <w:t>23</w:t>
      </w:r>
      <w:r w:rsidR="009960F2">
        <w:rPr>
          <w:rFonts w:ascii="Times New Roman" w:hAnsi="Times New Roman"/>
        </w:rPr>
        <w:t>, 2020</w:t>
      </w:r>
      <w:r w:rsidRPr="00103716">
        <w:rPr>
          <w:rFonts w:ascii="Times New Roman" w:hAnsi="Times New Roman"/>
        </w:rPr>
        <w:t>, we received no comments during the</w:t>
      </w:r>
      <w:r w:rsidRPr="00103716" w:rsidR="0002715A">
        <w:rPr>
          <w:rFonts w:ascii="Times New Roman" w:hAnsi="Times New Roman"/>
        </w:rPr>
        <w:t xml:space="preserve"> </w:t>
      </w:r>
      <w:r w:rsidRPr="00103716">
        <w:rPr>
          <w:rFonts w:ascii="Times New Roman" w:hAnsi="Times New Roman"/>
        </w:rPr>
        <w:t xml:space="preserve">comment period regarding these forms. </w:t>
      </w:r>
    </w:p>
    <w:p w:rsidRPr="00103716" w:rsidR="000543A9" w:rsidP="000543A9" w:rsidRDefault="000543A9" w14:paraId="2C2C7874" w14:textId="77777777">
      <w:pPr>
        <w:rPr>
          <w:rFonts w:ascii="Times New Roman" w:hAnsi="Times New Roman"/>
        </w:rPr>
      </w:pPr>
    </w:p>
    <w:p w:rsidRPr="00103716" w:rsidR="00F11A19" w:rsidP="00FE1832" w:rsidRDefault="009320C8" w14:paraId="4115CEE3" w14:textId="77777777">
      <w:pPr>
        <w:pStyle w:val="Level1"/>
        <w:numPr>
          <w:ilvl w:val="0"/>
          <w:numId w:val="0"/>
        </w:numPr>
        <w:tabs>
          <w:tab w:val="left" w:pos="-1440"/>
        </w:tabs>
        <w:ind w:left="720" w:hanging="720"/>
        <w:rPr>
          <w:rFonts w:ascii="Times New Roman" w:hAnsi="Times New Roman"/>
        </w:rPr>
      </w:pPr>
      <w:r w:rsidRPr="00103716">
        <w:rPr>
          <w:rFonts w:ascii="Times New Roman" w:hAnsi="Times New Roman"/>
        </w:rPr>
        <w:t xml:space="preserve">9.  </w:t>
      </w:r>
      <w:r w:rsidRPr="00103716" w:rsidR="00F11A19">
        <w:rPr>
          <w:rFonts w:ascii="Times New Roman" w:hAnsi="Times New Roman"/>
        </w:rPr>
        <w:t xml:space="preserve"> </w:t>
      </w:r>
      <w:r w:rsidRPr="00103716" w:rsidR="0041709F">
        <w:rPr>
          <w:rFonts w:ascii="Times New Roman" w:hAnsi="Times New Roman"/>
        </w:rPr>
        <w:tab/>
      </w:r>
      <w:r w:rsidRPr="00103716" w:rsidR="00F11A19">
        <w:rPr>
          <w:rFonts w:ascii="Times New Roman" w:hAnsi="Times New Roman"/>
          <w:u w:val="single"/>
        </w:rPr>
        <w:t>EXPLANATION OF DECISION TO PROVIDE ANY PAYMENT OR GIFT TO</w:t>
      </w:r>
      <w:r w:rsidRPr="00103716" w:rsidR="0041709F">
        <w:rPr>
          <w:rFonts w:ascii="Times New Roman" w:hAnsi="Times New Roman"/>
          <w:u w:val="single"/>
        </w:rPr>
        <w:t xml:space="preserve"> </w:t>
      </w:r>
      <w:r w:rsidRPr="00103716" w:rsidR="00F11A19">
        <w:rPr>
          <w:rFonts w:ascii="Times New Roman" w:hAnsi="Times New Roman"/>
          <w:u w:val="single"/>
        </w:rPr>
        <w:t>RESPONDENTS</w:t>
      </w:r>
    </w:p>
    <w:p w:rsidRPr="00103716" w:rsidR="00F11A19" w:rsidRDefault="00F11A19" w14:paraId="7CAE9EA5" w14:textId="77777777">
      <w:pPr>
        <w:rPr>
          <w:rFonts w:ascii="Times New Roman" w:hAnsi="Times New Roman"/>
        </w:rPr>
      </w:pPr>
    </w:p>
    <w:p w:rsidRPr="00103716" w:rsidR="00F11A19" w:rsidP="0041709F" w:rsidRDefault="00607F05" w14:paraId="52092B62" w14:textId="77777777">
      <w:pPr>
        <w:ind w:firstLine="720"/>
        <w:rPr>
          <w:rFonts w:ascii="Times New Roman" w:hAnsi="Times New Roman"/>
        </w:rPr>
      </w:pPr>
      <w:r w:rsidRPr="00103716">
        <w:rPr>
          <w:rFonts w:ascii="Times New Roman" w:hAnsi="Times New Roman"/>
        </w:rPr>
        <w:t>No payment or gift has been provided to any respondents.</w:t>
      </w:r>
    </w:p>
    <w:p w:rsidRPr="00103716" w:rsidR="00627A26" w:rsidP="009320C8" w:rsidRDefault="00627A26" w14:paraId="44D229CA" w14:textId="77777777">
      <w:pPr>
        <w:pStyle w:val="Level1"/>
        <w:numPr>
          <w:ilvl w:val="0"/>
          <w:numId w:val="0"/>
        </w:numPr>
        <w:tabs>
          <w:tab w:val="left" w:pos="-1440"/>
        </w:tabs>
        <w:rPr>
          <w:rFonts w:ascii="Times New Roman" w:hAnsi="Times New Roman"/>
        </w:rPr>
      </w:pPr>
    </w:p>
    <w:p w:rsidRPr="00103716" w:rsidR="00F11A19" w:rsidP="009320C8" w:rsidRDefault="009320C8" w14:paraId="4D9A0665" w14:textId="77777777">
      <w:pPr>
        <w:pStyle w:val="Level1"/>
        <w:numPr>
          <w:ilvl w:val="0"/>
          <w:numId w:val="0"/>
        </w:numPr>
        <w:tabs>
          <w:tab w:val="left" w:pos="-1440"/>
        </w:tabs>
        <w:rPr>
          <w:rFonts w:ascii="Times New Roman" w:hAnsi="Times New Roman"/>
        </w:rPr>
      </w:pPr>
      <w:r w:rsidRPr="00103716">
        <w:rPr>
          <w:rFonts w:ascii="Times New Roman" w:hAnsi="Times New Roman"/>
        </w:rPr>
        <w:t>10.</w:t>
      </w:r>
      <w:r w:rsidRPr="00103716" w:rsidR="00B73E25">
        <w:rPr>
          <w:rFonts w:ascii="Times New Roman" w:hAnsi="Times New Roman"/>
        </w:rPr>
        <w:tab/>
      </w:r>
      <w:r w:rsidRPr="00103716">
        <w:rPr>
          <w:rFonts w:ascii="Times New Roman" w:hAnsi="Times New Roman"/>
          <w:u w:val="single"/>
        </w:rPr>
        <w:t>A</w:t>
      </w:r>
      <w:r w:rsidRPr="00103716" w:rsidR="00F11A19">
        <w:rPr>
          <w:rFonts w:ascii="Times New Roman" w:hAnsi="Times New Roman"/>
          <w:u w:val="single"/>
        </w:rPr>
        <w:t>SSURANCE OF CONFIDENTIALITY OF RESPONSES</w:t>
      </w:r>
    </w:p>
    <w:p w:rsidRPr="00103716" w:rsidR="00F11A19" w:rsidRDefault="00F11A19" w14:paraId="28F42CA1" w14:textId="77777777">
      <w:pPr>
        <w:rPr>
          <w:rFonts w:ascii="Times New Roman" w:hAnsi="Times New Roman"/>
        </w:rPr>
      </w:pPr>
    </w:p>
    <w:p w:rsidRPr="00103716" w:rsidR="00F11A19" w:rsidRDefault="00F11A19" w14:paraId="3A60F175" w14:textId="77777777">
      <w:pPr>
        <w:ind w:left="720"/>
        <w:rPr>
          <w:rFonts w:ascii="Times New Roman" w:hAnsi="Times New Roman"/>
        </w:rPr>
      </w:pPr>
      <w:r w:rsidRPr="00103716">
        <w:rPr>
          <w:rFonts w:ascii="Times New Roman" w:hAnsi="Times New Roman"/>
        </w:rPr>
        <w:t>Generally, tax returns and tax return information are confidential as required by 26 USC 6103.</w:t>
      </w:r>
    </w:p>
    <w:p w:rsidRPr="00103716" w:rsidR="00166BEA" w:rsidRDefault="00166BEA" w14:paraId="341BEE98" w14:textId="77777777">
      <w:pPr>
        <w:ind w:left="720"/>
        <w:rPr>
          <w:rFonts w:ascii="Times New Roman" w:hAnsi="Times New Roman"/>
        </w:rPr>
      </w:pPr>
    </w:p>
    <w:p w:rsidRPr="00103716" w:rsidR="00F11A19" w:rsidP="009320C8" w:rsidRDefault="009320C8" w14:paraId="2E9D15EF" w14:textId="77777777">
      <w:pPr>
        <w:pStyle w:val="Level1"/>
        <w:numPr>
          <w:ilvl w:val="0"/>
          <w:numId w:val="0"/>
        </w:numPr>
        <w:tabs>
          <w:tab w:val="left" w:pos="-1440"/>
        </w:tabs>
        <w:rPr>
          <w:rFonts w:ascii="Times New Roman" w:hAnsi="Times New Roman"/>
          <w:u w:val="single"/>
        </w:rPr>
      </w:pPr>
      <w:r w:rsidRPr="00103716">
        <w:rPr>
          <w:rFonts w:ascii="Times New Roman" w:hAnsi="Times New Roman"/>
        </w:rPr>
        <w:t>11.</w:t>
      </w:r>
      <w:r w:rsidRPr="00103716" w:rsidR="00B73E25">
        <w:rPr>
          <w:rFonts w:ascii="Times New Roman" w:hAnsi="Times New Roman"/>
        </w:rPr>
        <w:tab/>
      </w:r>
      <w:r w:rsidRPr="00103716" w:rsidR="00F11A19">
        <w:rPr>
          <w:rFonts w:ascii="Times New Roman" w:hAnsi="Times New Roman"/>
          <w:u w:val="single"/>
        </w:rPr>
        <w:t>JUSTIFICATION OF SENSITIVE QUESTIONS</w:t>
      </w:r>
    </w:p>
    <w:p w:rsidRPr="00103716" w:rsidR="00F11A19" w:rsidRDefault="00F11A19" w14:paraId="5B5F4E0F" w14:textId="77777777">
      <w:pPr>
        <w:rPr>
          <w:rFonts w:ascii="Times New Roman" w:hAnsi="Times New Roman"/>
          <w:u w:val="single"/>
        </w:rPr>
      </w:pPr>
    </w:p>
    <w:p w:rsidRPr="00103716" w:rsidR="004962ED" w:rsidP="0041709F" w:rsidRDefault="00EB5BC8" w14:paraId="7242864A" w14:textId="77777777">
      <w:pPr>
        <w:pStyle w:val="Default"/>
        <w:ind w:left="720"/>
        <w:rPr>
          <w:rFonts w:ascii="Times New Roman" w:hAnsi="Times New Roman" w:cs="Times New Roman"/>
        </w:rPr>
      </w:pPr>
      <w:r w:rsidRPr="00103716">
        <w:rPr>
          <w:rFonts w:ascii="Times New Roman" w:hAnsi="Times New Roman" w:cs="Times New Roman"/>
        </w:rPr>
        <w:t>A privacy impact assessment (PIA) has been conducted for information collected under this request as part of the “</w:t>
      </w:r>
      <w:r w:rsidRPr="00103716" w:rsidR="004962ED">
        <w:rPr>
          <w:rFonts w:ascii="Times New Roman" w:hAnsi="Times New Roman" w:cs="Times New Roman"/>
          <w:bCs/>
        </w:rPr>
        <w:t>Automated Lien System – ENTITY (ALS−ENTITY)</w:t>
      </w:r>
      <w:r w:rsidRPr="00103716">
        <w:rPr>
          <w:rFonts w:ascii="Times New Roman" w:hAnsi="Times New Roman" w:cs="Times New Roman"/>
        </w:rPr>
        <w:t>” system and a Privacy Act System</w:t>
      </w:r>
      <w:r w:rsidRPr="00103716" w:rsidR="004962ED">
        <w:rPr>
          <w:rFonts w:ascii="Times New Roman" w:hAnsi="Times New Roman" w:cs="Times New Roman"/>
        </w:rPr>
        <w:t xml:space="preserve"> </w:t>
      </w:r>
      <w:r w:rsidRPr="00103716">
        <w:rPr>
          <w:rFonts w:ascii="Times New Roman" w:hAnsi="Times New Roman" w:cs="Times New Roman"/>
        </w:rPr>
        <w:t>of Records notice (SORN) has been</w:t>
      </w:r>
      <w:r w:rsidRPr="00103716" w:rsidR="0041709F">
        <w:rPr>
          <w:rFonts w:ascii="Times New Roman" w:hAnsi="Times New Roman" w:cs="Times New Roman"/>
        </w:rPr>
        <w:t xml:space="preserve"> </w:t>
      </w:r>
      <w:r w:rsidRPr="00103716">
        <w:rPr>
          <w:rFonts w:ascii="Times New Roman" w:hAnsi="Times New Roman" w:cs="Times New Roman"/>
        </w:rPr>
        <w:t>issued for this system</w:t>
      </w:r>
      <w:r w:rsidRPr="00103716" w:rsidR="004962ED">
        <w:rPr>
          <w:rFonts w:ascii="Times New Roman" w:hAnsi="Times New Roman" w:cs="Times New Roman"/>
        </w:rPr>
        <w:t xml:space="preserve"> </w:t>
      </w:r>
      <w:r w:rsidRPr="00103716">
        <w:rPr>
          <w:rFonts w:ascii="Times New Roman" w:hAnsi="Times New Roman" w:cs="Times New Roman"/>
        </w:rPr>
        <w:t>under</w:t>
      </w:r>
      <w:r w:rsidRPr="00103716" w:rsidR="004962ED">
        <w:rPr>
          <w:rFonts w:ascii="Times New Roman" w:hAnsi="Times New Roman" w:cs="Times New Roman"/>
        </w:rPr>
        <w:t xml:space="preserve">: </w:t>
      </w:r>
    </w:p>
    <w:p w:rsidRPr="00103716" w:rsidR="0041709F" w:rsidP="00166BEA" w:rsidRDefault="0041709F" w14:paraId="7D26B3D9" w14:textId="77777777">
      <w:pPr>
        <w:pStyle w:val="Default"/>
        <w:ind w:left="720"/>
        <w:rPr>
          <w:rFonts w:ascii="Times New Roman" w:hAnsi="Times New Roman" w:cs="Times New Roman"/>
        </w:rPr>
      </w:pPr>
    </w:p>
    <w:p w:rsidRPr="00103716" w:rsidR="004962ED" w:rsidP="00166BEA" w:rsidRDefault="004962ED" w14:paraId="50CE8C7C" w14:textId="77777777">
      <w:pPr>
        <w:pStyle w:val="Default"/>
        <w:ind w:left="720"/>
        <w:rPr>
          <w:rFonts w:ascii="Times New Roman" w:hAnsi="Times New Roman" w:cs="Times New Roman"/>
        </w:rPr>
      </w:pPr>
      <w:r w:rsidRPr="00103716">
        <w:rPr>
          <w:rFonts w:ascii="Times New Roman" w:hAnsi="Times New Roman" w:cs="Times New Roman"/>
        </w:rPr>
        <w:t xml:space="preserve">IRS 26.009--Lien Files (Open and Closed) </w:t>
      </w:r>
    </w:p>
    <w:p w:rsidRPr="00103716" w:rsidR="004962ED" w:rsidP="00166BEA" w:rsidRDefault="004962ED" w14:paraId="1EF0463E" w14:textId="77777777">
      <w:pPr>
        <w:pStyle w:val="Default"/>
        <w:ind w:left="720"/>
        <w:rPr>
          <w:rFonts w:ascii="Times New Roman" w:hAnsi="Times New Roman" w:cs="Times New Roman"/>
        </w:rPr>
      </w:pPr>
      <w:r w:rsidRPr="00103716">
        <w:rPr>
          <w:rFonts w:ascii="Times New Roman" w:hAnsi="Times New Roman" w:cs="Times New Roman"/>
        </w:rPr>
        <w:t xml:space="preserve">IRS 36.003--General Personnel and Payroll Records </w:t>
      </w:r>
    </w:p>
    <w:p w:rsidRPr="00103716" w:rsidR="004962ED" w:rsidP="00166BEA" w:rsidRDefault="004962ED" w14:paraId="02C38029" w14:textId="77777777">
      <w:pPr>
        <w:pStyle w:val="Default"/>
        <w:ind w:left="720"/>
        <w:rPr>
          <w:rFonts w:ascii="Times New Roman" w:hAnsi="Times New Roman" w:cs="Times New Roman"/>
        </w:rPr>
      </w:pPr>
      <w:r w:rsidRPr="00103716">
        <w:rPr>
          <w:rFonts w:ascii="Times New Roman" w:hAnsi="Times New Roman" w:cs="Times New Roman"/>
        </w:rPr>
        <w:t xml:space="preserve">IRS 34.037--IRS Audit Trail and Security Records System </w:t>
      </w:r>
    </w:p>
    <w:p w:rsidRPr="00103716" w:rsidR="004962ED" w:rsidP="00166BEA" w:rsidRDefault="004962ED" w14:paraId="21184AE3" w14:textId="77777777">
      <w:pPr>
        <w:pStyle w:val="Default"/>
        <w:ind w:left="720"/>
        <w:rPr>
          <w:rFonts w:ascii="Times New Roman" w:hAnsi="Times New Roman" w:cs="Times New Roman"/>
        </w:rPr>
      </w:pPr>
      <w:r w:rsidRPr="00103716">
        <w:rPr>
          <w:rFonts w:ascii="Times New Roman" w:hAnsi="Times New Roman" w:cs="Times New Roman"/>
        </w:rPr>
        <w:t xml:space="preserve">IRS 24.030--CADE Individual Master File (IMF) </w:t>
      </w:r>
    </w:p>
    <w:p w:rsidRPr="00103716" w:rsidR="004962ED" w:rsidP="00166BEA" w:rsidRDefault="004962ED" w14:paraId="3BFD9D77" w14:textId="77777777">
      <w:pPr>
        <w:pStyle w:val="Default"/>
        <w:ind w:left="720"/>
        <w:rPr>
          <w:rFonts w:ascii="Times New Roman" w:hAnsi="Times New Roman" w:cs="Times New Roman"/>
        </w:rPr>
      </w:pPr>
      <w:r w:rsidRPr="00103716">
        <w:rPr>
          <w:rFonts w:ascii="Times New Roman" w:hAnsi="Times New Roman" w:cs="Times New Roman"/>
        </w:rPr>
        <w:t xml:space="preserve">IRS 24.046--CADE Business Master File (BMF) </w:t>
      </w:r>
    </w:p>
    <w:p w:rsidRPr="00103716" w:rsidR="004962ED" w:rsidP="00166BEA" w:rsidRDefault="004962ED" w14:paraId="0B8EB527" w14:textId="77777777">
      <w:pPr>
        <w:pStyle w:val="Default"/>
        <w:ind w:left="720"/>
        <w:rPr>
          <w:rFonts w:ascii="Times New Roman" w:hAnsi="Times New Roman" w:cs="Times New Roman"/>
        </w:rPr>
      </w:pPr>
      <w:r w:rsidRPr="00103716">
        <w:rPr>
          <w:rFonts w:ascii="Times New Roman" w:hAnsi="Times New Roman" w:cs="Times New Roman"/>
        </w:rPr>
        <w:t xml:space="preserve">IRS 26.019--Taxpayer Delinquent Account (TDA) </w:t>
      </w:r>
    </w:p>
    <w:p w:rsidRPr="00103716" w:rsidR="00EC7C31" w:rsidP="00166BEA" w:rsidRDefault="00EC7C31" w14:paraId="7CC84140" w14:textId="77777777">
      <w:pPr>
        <w:pStyle w:val="Default"/>
        <w:ind w:left="720"/>
        <w:rPr>
          <w:rFonts w:ascii="Times New Roman" w:hAnsi="Times New Roman" w:cs="Times New Roman"/>
        </w:rPr>
      </w:pPr>
    </w:p>
    <w:p w:rsidRPr="00103716" w:rsidR="00EC7C31" w:rsidP="00166BEA" w:rsidRDefault="00EC7C31" w14:paraId="297C3B46" w14:textId="77777777">
      <w:pPr>
        <w:pStyle w:val="Default"/>
        <w:ind w:left="720"/>
        <w:rPr>
          <w:rFonts w:ascii="Times New Roman" w:hAnsi="Times New Roman" w:cs="Times New Roman"/>
        </w:rPr>
      </w:pPr>
      <w:r w:rsidRPr="00103716">
        <w:rPr>
          <w:rFonts w:ascii="Times New Roman" w:hAnsi="Times New Roman" w:cs="Times New Roman"/>
        </w:rPr>
        <w:t xml:space="preserve">The Internal Revenue Service </w:t>
      </w:r>
      <w:r w:rsidRPr="00103716" w:rsidR="00EB5BC8">
        <w:rPr>
          <w:rFonts w:ascii="Times New Roman" w:hAnsi="Times New Roman" w:cs="Times New Roman"/>
        </w:rPr>
        <w:t>PIAs can be found at</w:t>
      </w:r>
    </w:p>
    <w:p w:rsidRPr="00103716" w:rsidR="004962ED" w:rsidP="00166BEA" w:rsidRDefault="00402880" w14:paraId="1DFAAC32" w14:textId="77777777">
      <w:pPr>
        <w:pStyle w:val="Default"/>
        <w:ind w:left="720"/>
        <w:rPr>
          <w:rFonts w:ascii="Times New Roman" w:hAnsi="Times New Roman" w:cs="Times New Roman"/>
        </w:rPr>
      </w:pPr>
      <w:hyperlink w:history="1" r:id="rId7">
        <w:r w:rsidRPr="00103716" w:rsidR="00EC7C31">
          <w:rPr>
            <w:rStyle w:val="Hyperlink"/>
            <w:rFonts w:ascii="Times New Roman" w:hAnsi="Times New Roman" w:cs="Times New Roman"/>
          </w:rPr>
          <w:t>https://www.irs.gov/uac/privacy-impact-assessments-pia</w:t>
        </w:r>
      </w:hyperlink>
    </w:p>
    <w:p w:rsidRPr="00103716" w:rsidR="00EC7C31" w:rsidP="00EC7C31" w:rsidRDefault="00EC7C31" w14:paraId="34ACC3BF" w14:textId="77777777">
      <w:pPr>
        <w:pStyle w:val="Default"/>
        <w:ind w:left="720" w:firstLine="15"/>
        <w:rPr>
          <w:rFonts w:ascii="Times New Roman" w:hAnsi="Times New Roman" w:cs="Times New Roman"/>
        </w:rPr>
      </w:pPr>
    </w:p>
    <w:p w:rsidRPr="00103716" w:rsidR="00F11A19" w:rsidP="00EC7C31" w:rsidRDefault="00EB5BC8" w14:paraId="62DE3819" w14:textId="77777777">
      <w:pPr>
        <w:pStyle w:val="Default"/>
        <w:ind w:left="720" w:firstLine="15"/>
        <w:rPr>
          <w:rFonts w:ascii="Times New Roman" w:hAnsi="Times New Roman" w:cs="Times New Roman"/>
        </w:rPr>
      </w:pPr>
      <w:r w:rsidRPr="00103716">
        <w:rPr>
          <w:rFonts w:ascii="Times New Roman" w:hAnsi="Times New Roman" w:cs="Times New Roman"/>
        </w:rPr>
        <w:lastRenderedPageBreak/>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103716" w:rsidR="00F11A19" w:rsidRDefault="00F11A19" w14:paraId="021AFC64" w14:textId="77777777">
      <w:pPr>
        <w:rPr>
          <w:rFonts w:ascii="Times New Roman" w:hAnsi="Times New Roman"/>
        </w:rPr>
      </w:pPr>
    </w:p>
    <w:p w:rsidRPr="00103716" w:rsidR="00F11A19" w:rsidP="009320C8" w:rsidRDefault="009320C8" w14:paraId="60512B9E" w14:textId="77777777">
      <w:pPr>
        <w:pStyle w:val="Level1"/>
        <w:numPr>
          <w:ilvl w:val="0"/>
          <w:numId w:val="0"/>
        </w:numPr>
        <w:tabs>
          <w:tab w:val="left" w:pos="-1440"/>
        </w:tabs>
        <w:rPr>
          <w:rFonts w:ascii="Times New Roman" w:hAnsi="Times New Roman"/>
          <w:u w:val="single"/>
        </w:rPr>
      </w:pPr>
      <w:r w:rsidRPr="00103716">
        <w:rPr>
          <w:rFonts w:ascii="Times New Roman" w:hAnsi="Times New Roman"/>
        </w:rPr>
        <w:t>12.</w:t>
      </w:r>
      <w:r w:rsidRPr="00103716" w:rsidR="00B73E25">
        <w:rPr>
          <w:rFonts w:ascii="Times New Roman" w:hAnsi="Times New Roman"/>
        </w:rPr>
        <w:tab/>
      </w:r>
      <w:r w:rsidRPr="00103716" w:rsidR="00F11A19">
        <w:rPr>
          <w:rFonts w:ascii="Times New Roman" w:hAnsi="Times New Roman"/>
          <w:u w:val="single"/>
        </w:rPr>
        <w:t>ESTIMATED BURDEN OF INFORMATION COLLECTION</w:t>
      </w:r>
    </w:p>
    <w:p w:rsidRPr="00103716" w:rsidR="00F11A19" w:rsidRDefault="00F11A19" w14:paraId="25033B72" w14:textId="77777777">
      <w:pPr>
        <w:rPr>
          <w:rFonts w:ascii="Times New Roman" w:hAnsi="Times New Roman"/>
          <w:u w:val="single"/>
        </w:rPr>
      </w:pPr>
    </w:p>
    <w:p w:rsidR="00D260E4" w:rsidP="00D260E4" w:rsidRDefault="00D260E4" w14:paraId="080C563D" w14:textId="77777777">
      <w:pPr>
        <w:widowControl/>
        <w:ind w:left="720"/>
        <w:rPr>
          <w:rFonts w:ascii="Times New Roman" w:hAnsi="Times New Roman"/>
        </w:rPr>
      </w:pPr>
      <w:r>
        <w:rPr>
          <w:rFonts w:ascii="Times New Roman" w:hAnsi="Times New Roman"/>
        </w:rPr>
        <w:t xml:space="preserve">Form 14134, </w:t>
      </w:r>
      <w:r w:rsidRPr="00B5048B">
        <w:rPr>
          <w:rFonts w:ascii="Times New Roman" w:hAnsi="Times New Roman"/>
          <w:i/>
          <w:iCs/>
        </w:rPr>
        <w:t>Application for Certificate of Subordination of Federal Tax Lien</w:t>
      </w:r>
      <w:r>
        <w:rPr>
          <w:rFonts w:ascii="Times New Roman" w:hAnsi="Times New Roman"/>
        </w:rPr>
        <w:t xml:space="preserve">- </w:t>
      </w:r>
      <w:r w:rsidRPr="00B5048B">
        <w:rPr>
          <w:rFonts w:ascii="Times New Roman" w:hAnsi="Times New Roman"/>
        </w:rPr>
        <w:t xml:space="preserve">Applicants use this form to provide IRS the documentation needed to determine if a certificate of subordination should be issued. </w:t>
      </w:r>
      <w:r>
        <w:rPr>
          <w:rFonts w:ascii="Times New Roman" w:hAnsi="Times New Roman"/>
        </w:rPr>
        <w:t xml:space="preserve">  Form 14135, </w:t>
      </w:r>
      <w:r w:rsidRPr="00B5048B">
        <w:rPr>
          <w:rFonts w:ascii="Times New Roman" w:hAnsi="Times New Roman"/>
          <w:i/>
          <w:iCs/>
        </w:rPr>
        <w:t>Application for Certificate of Discharge of Property from Federal Tax Lien</w:t>
      </w:r>
      <w:r>
        <w:rPr>
          <w:rFonts w:ascii="Times New Roman" w:hAnsi="Times New Roman"/>
        </w:rPr>
        <w:t xml:space="preserve">- </w:t>
      </w:r>
      <w:r w:rsidRPr="00B5048B">
        <w:rPr>
          <w:rFonts w:ascii="Times New Roman" w:hAnsi="Times New Roman"/>
        </w:rPr>
        <w:t>Taxpayers, taxpayer representatives, and third parties claiming ownership of property use this application to provide the documentation the IRS needs to determine if a certificate of discharge should be issued.</w:t>
      </w:r>
    </w:p>
    <w:p w:rsidR="00D260E4" w:rsidRDefault="00D260E4" w14:paraId="5C55231F" w14:textId="77777777">
      <w:pPr>
        <w:rPr>
          <w:rFonts w:ascii="Times New Roman" w:hAnsi="Times New Roman"/>
        </w:rPr>
      </w:pPr>
    </w:p>
    <w:p w:rsidRPr="00103716" w:rsidR="00EC7C31" w:rsidP="00D260E4" w:rsidRDefault="00F11A19" w14:paraId="4931489C" w14:textId="77777777">
      <w:pPr>
        <w:ind w:left="720"/>
        <w:rPr>
          <w:rFonts w:ascii="Times New Roman" w:hAnsi="Times New Roman"/>
        </w:rPr>
      </w:pPr>
      <w:r w:rsidRPr="00103716">
        <w:rPr>
          <w:rFonts w:ascii="Times New Roman" w:hAnsi="Times New Roman"/>
        </w:rPr>
        <w:t>The burden estimate is as follows:</w:t>
      </w:r>
    </w:p>
    <w:tbl>
      <w:tblPr>
        <w:tblW w:w="8484" w:type="dxa"/>
        <w:tblInd w:w="8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0"/>
        <w:gridCol w:w="2280"/>
        <w:gridCol w:w="1362"/>
        <w:gridCol w:w="1698"/>
        <w:gridCol w:w="1264"/>
      </w:tblGrid>
      <w:tr w:rsidRPr="00103716" w:rsidR="00166BEA" w:rsidTr="00D260E4" w14:paraId="208ED35F" w14:textId="77777777">
        <w:trPr>
          <w:trHeight w:val="259"/>
        </w:trPr>
        <w:tc>
          <w:tcPr>
            <w:tcW w:w="1880" w:type="dxa"/>
          </w:tcPr>
          <w:p w:rsidRPr="00103716" w:rsidR="00166BEA" w:rsidP="0041709F" w:rsidRDefault="00166BEA" w14:paraId="02BB552D" w14:textId="77777777">
            <w:pPr>
              <w:jc w:val="center"/>
              <w:rPr>
                <w:rFonts w:ascii="Times New Roman" w:hAnsi="Times New Roman"/>
                <w:b/>
              </w:rPr>
            </w:pPr>
            <w:r w:rsidRPr="00103716">
              <w:rPr>
                <w:rFonts w:ascii="Times New Roman" w:hAnsi="Times New Roman"/>
                <w:b/>
              </w:rPr>
              <w:t>Authority</w:t>
            </w:r>
          </w:p>
        </w:tc>
        <w:tc>
          <w:tcPr>
            <w:tcW w:w="2280" w:type="dxa"/>
            <w:shd w:val="clear" w:color="auto" w:fill="auto"/>
          </w:tcPr>
          <w:p w:rsidRPr="00103716" w:rsidR="00166BEA" w:rsidP="0041709F" w:rsidRDefault="00166BEA" w14:paraId="67BF6448" w14:textId="77777777">
            <w:pPr>
              <w:jc w:val="center"/>
              <w:rPr>
                <w:rFonts w:ascii="Times New Roman" w:hAnsi="Times New Roman"/>
                <w:b/>
              </w:rPr>
            </w:pPr>
            <w:r w:rsidRPr="00103716">
              <w:rPr>
                <w:rFonts w:ascii="Times New Roman" w:hAnsi="Times New Roman"/>
                <w:b/>
              </w:rPr>
              <w:t>Collection Instrument</w:t>
            </w:r>
          </w:p>
        </w:tc>
        <w:tc>
          <w:tcPr>
            <w:tcW w:w="1362" w:type="dxa"/>
            <w:shd w:val="clear" w:color="auto" w:fill="auto"/>
          </w:tcPr>
          <w:p w:rsidRPr="00103716" w:rsidR="00166BEA" w:rsidP="00EE41AD" w:rsidRDefault="00166BEA" w14:paraId="3476FC32" w14:textId="77777777">
            <w:pPr>
              <w:jc w:val="center"/>
              <w:rPr>
                <w:rFonts w:ascii="Times New Roman" w:hAnsi="Times New Roman"/>
                <w:b/>
              </w:rPr>
            </w:pPr>
            <w:r w:rsidRPr="00103716">
              <w:rPr>
                <w:rFonts w:ascii="Times New Roman" w:hAnsi="Times New Roman"/>
                <w:b/>
              </w:rPr>
              <w:t>Responses</w:t>
            </w:r>
          </w:p>
        </w:tc>
        <w:tc>
          <w:tcPr>
            <w:tcW w:w="1698" w:type="dxa"/>
            <w:shd w:val="clear" w:color="auto" w:fill="auto"/>
          </w:tcPr>
          <w:p w:rsidRPr="00103716" w:rsidR="00166BEA" w:rsidP="00EE41AD" w:rsidRDefault="00166BEA" w14:paraId="53B5D312" w14:textId="77777777">
            <w:pPr>
              <w:jc w:val="center"/>
              <w:rPr>
                <w:rFonts w:ascii="Times New Roman" w:hAnsi="Times New Roman"/>
                <w:b/>
              </w:rPr>
            </w:pPr>
            <w:r w:rsidRPr="00103716">
              <w:rPr>
                <w:rFonts w:ascii="Times New Roman" w:hAnsi="Times New Roman"/>
                <w:b/>
              </w:rPr>
              <w:t>Response</w:t>
            </w:r>
          </w:p>
        </w:tc>
        <w:tc>
          <w:tcPr>
            <w:tcW w:w="1264" w:type="dxa"/>
            <w:shd w:val="clear" w:color="auto" w:fill="auto"/>
          </w:tcPr>
          <w:p w:rsidRPr="00103716" w:rsidR="00166BEA" w:rsidP="00EE41AD" w:rsidRDefault="00166BEA" w14:paraId="016F2944" w14:textId="77777777">
            <w:pPr>
              <w:jc w:val="center"/>
              <w:rPr>
                <w:rFonts w:ascii="Times New Roman" w:hAnsi="Times New Roman"/>
                <w:b/>
              </w:rPr>
            </w:pPr>
            <w:r w:rsidRPr="00103716">
              <w:rPr>
                <w:rFonts w:ascii="Times New Roman" w:hAnsi="Times New Roman"/>
                <w:b/>
              </w:rPr>
              <w:t>Hours</w:t>
            </w:r>
          </w:p>
        </w:tc>
      </w:tr>
      <w:tr w:rsidRPr="00103716" w:rsidR="00166BEA" w:rsidTr="00D260E4" w14:paraId="2F7410F1" w14:textId="77777777">
        <w:trPr>
          <w:trHeight w:val="235"/>
        </w:trPr>
        <w:tc>
          <w:tcPr>
            <w:tcW w:w="1880" w:type="dxa"/>
          </w:tcPr>
          <w:p w:rsidRPr="00103716" w:rsidR="00166BEA" w:rsidP="00EE41AD" w:rsidRDefault="00166BEA" w14:paraId="224FA9CC" w14:textId="77777777">
            <w:pPr>
              <w:jc w:val="center"/>
              <w:rPr>
                <w:rFonts w:ascii="Times New Roman" w:hAnsi="Times New Roman"/>
              </w:rPr>
            </w:pPr>
            <w:r w:rsidRPr="00103716">
              <w:rPr>
                <w:rFonts w:ascii="Times New Roman" w:hAnsi="Times New Roman"/>
              </w:rPr>
              <w:t>26 CFR 301.6325-1(d)(4)</w:t>
            </w:r>
          </w:p>
        </w:tc>
        <w:tc>
          <w:tcPr>
            <w:tcW w:w="2280" w:type="dxa"/>
            <w:shd w:val="clear" w:color="auto" w:fill="auto"/>
          </w:tcPr>
          <w:p w:rsidRPr="00103716" w:rsidR="00166BEA" w:rsidP="00EE41AD" w:rsidRDefault="00166BEA" w14:paraId="6531C49F" w14:textId="77777777">
            <w:pPr>
              <w:jc w:val="center"/>
              <w:rPr>
                <w:rFonts w:ascii="Times New Roman" w:hAnsi="Times New Roman"/>
              </w:rPr>
            </w:pPr>
            <w:bookmarkStart w:name="_GoBack" w:id="0"/>
            <w:r w:rsidRPr="00103716">
              <w:rPr>
                <w:rFonts w:ascii="Times New Roman" w:hAnsi="Times New Roman"/>
              </w:rPr>
              <w:t>Form 14134</w:t>
            </w:r>
            <w:bookmarkEnd w:id="0"/>
          </w:p>
        </w:tc>
        <w:tc>
          <w:tcPr>
            <w:tcW w:w="1362" w:type="dxa"/>
            <w:shd w:val="clear" w:color="auto" w:fill="auto"/>
          </w:tcPr>
          <w:p w:rsidRPr="00103716" w:rsidR="00166BEA" w:rsidP="00EE41AD" w:rsidRDefault="00166BEA" w14:paraId="4150F139" w14:textId="77777777">
            <w:pPr>
              <w:jc w:val="center"/>
              <w:rPr>
                <w:rFonts w:ascii="Times New Roman" w:hAnsi="Times New Roman"/>
              </w:rPr>
            </w:pPr>
            <w:r w:rsidRPr="00103716">
              <w:rPr>
                <w:rFonts w:ascii="Times New Roman" w:hAnsi="Times New Roman"/>
              </w:rPr>
              <w:t>1,941</w:t>
            </w:r>
          </w:p>
        </w:tc>
        <w:tc>
          <w:tcPr>
            <w:tcW w:w="1698" w:type="dxa"/>
            <w:shd w:val="clear" w:color="auto" w:fill="auto"/>
          </w:tcPr>
          <w:p w:rsidRPr="00103716" w:rsidR="00166BEA" w:rsidP="00EE41AD" w:rsidRDefault="00166BEA" w14:paraId="5942F79D" w14:textId="77777777">
            <w:pPr>
              <w:jc w:val="center"/>
              <w:rPr>
                <w:rFonts w:ascii="Times New Roman" w:hAnsi="Times New Roman"/>
              </w:rPr>
            </w:pPr>
            <w:r w:rsidRPr="00103716">
              <w:rPr>
                <w:rFonts w:ascii="Times New Roman" w:hAnsi="Times New Roman"/>
              </w:rPr>
              <w:t>3 hrs.</w:t>
            </w:r>
          </w:p>
        </w:tc>
        <w:tc>
          <w:tcPr>
            <w:tcW w:w="1264" w:type="dxa"/>
            <w:shd w:val="clear" w:color="auto" w:fill="auto"/>
          </w:tcPr>
          <w:p w:rsidRPr="00103716" w:rsidR="00166BEA" w:rsidP="00EE41AD" w:rsidRDefault="00166BEA" w14:paraId="79222F0D" w14:textId="77777777">
            <w:pPr>
              <w:jc w:val="center"/>
              <w:rPr>
                <w:rFonts w:ascii="Times New Roman" w:hAnsi="Times New Roman"/>
              </w:rPr>
            </w:pPr>
            <w:r w:rsidRPr="00103716">
              <w:rPr>
                <w:rFonts w:ascii="Times New Roman" w:hAnsi="Times New Roman"/>
              </w:rPr>
              <w:t>5,823</w:t>
            </w:r>
          </w:p>
        </w:tc>
      </w:tr>
      <w:tr w:rsidRPr="00103716" w:rsidR="00166BEA" w:rsidTr="00D260E4" w14:paraId="40D008E9" w14:textId="77777777">
        <w:trPr>
          <w:trHeight w:val="235"/>
        </w:trPr>
        <w:tc>
          <w:tcPr>
            <w:tcW w:w="1880" w:type="dxa"/>
          </w:tcPr>
          <w:p w:rsidRPr="00103716" w:rsidR="00166BEA" w:rsidP="00EE41AD" w:rsidRDefault="00166BEA" w14:paraId="12BAB3E9" w14:textId="77777777">
            <w:pPr>
              <w:jc w:val="center"/>
              <w:rPr>
                <w:rFonts w:ascii="Times New Roman" w:hAnsi="Times New Roman"/>
              </w:rPr>
            </w:pPr>
            <w:r w:rsidRPr="00103716">
              <w:rPr>
                <w:rFonts w:ascii="Times New Roman" w:hAnsi="Times New Roman"/>
              </w:rPr>
              <w:t>26 CFR 301.6325-1(b)(5)</w:t>
            </w:r>
          </w:p>
        </w:tc>
        <w:tc>
          <w:tcPr>
            <w:tcW w:w="2280" w:type="dxa"/>
            <w:shd w:val="clear" w:color="auto" w:fill="auto"/>
          </w:tcPr>
          <w:p w:rsidRPr="00103716" w:rsidR="00166BEA" w:rsidP="00EE41AD" w:rsidRDefault="00166BEA" w14:paraId="1F94BAA1" w14:textId="77777777">
            <w:pPr>
              <w:jc w:val="center"/>
              <w:rPr>
                <w:rFonts w:ascii="Times New Roman" w:hAnsi="Times New Roman"/>
              </w:rPr>
            </w:pPr>
            <w:r w:rsidRPr="00103716">
              <w:rPr>
                <w:rFonts w:ascii="Times New Roman" w:hAnsi="Times New Roman"/>
              </w:rPr>
              <w:t>Form 14135</w:t>
            </w:r>
          </w:p>
        </w:tc>
        <w:tc>
          <w:tcPr>
            <w:tcW w:w="1362" w:type="dxa"/>
            <w:shd w:val="clear" w:color="auto" w:fill="auto"/>
          </w:tcPr>
          <w:p w:rsidRPr="00103716" w:rsidR="00166BEA" w:rsidP="00EE41AD" w:rsidRDefault="00166BEA" w14:paraId="27C862D2" w14:textId="77777777">
            <w:pPr>
              <w:jc w:val="center"/>
              <w:rPr>
                <w:rFonts w:ascii="Times New Roman" w:hAnsi="Times New Roman"/>
              </w:rPr>
            </w:pPr>
            <w:r w:rsidRPr="00103716">
              <w:rPr>
                <w:rFonts w:ascii="Times New Roman" w:hAnsi="Times New Roman"/>
              </w:rPr>
              <w:t>8,421</w:t>
            </w:r>
          </w:p>
        </w:tc>
        <w:tc>
          <w:tcPr>
            <w:tcW w:w="1698" w:type="dxa"/>
            <w:shd w:val="clear" w:color="auto" w:fill="auto"/>
          </w:tcPr>
          <w:p w:rsidRPr="00103716" w:rsidR="00166BEA" w:rsidP="00EE41AD" w:rsidRDefault="00166BEA" w14:paraId="4D83CBD5" w14:textId="77777777">
            <w:pPr>
              <w:jc w:val="center"/>
              <w:rPr>
                <w:rFonts w:ascii="Times New Roman" w:hAnsi="Times New Roman"/>
              </w:rPr>
            </w:pPr>
            <w:r w:rsidRPr="00103716">
              <w:rPr>
                <w:rFonts w:ascii="Times New Roman" w:hAnsi="Times New Roman"/>
              </w:rPr>
              <w:t>2 hrs.</w:t>
            </w:r>
          </w:p>
        </w:tc>
        <w:tc>
          <w:tcPr>
            <w:tcW w:w="1264" w:type="dxa"/>
            <w:shd w:val="clear" w:color="auto" w:fill="auto"/>
          </w:tcPr>
          <w:p w:rsidRPr="00103716" w:rsidR="00166BEA" w:rsidP="00EE41AD" w:rsidRDefault="00166BEA" w14:paraId="542F9766" w14:textId="77777777">
            <w:pPr>
              <w:jc w:val="center"/>
              <w:rPr>
                <w:rFonts w:ascii="Times New Roman" w:hAnsi="Times New Roman"/>
              </w:rPr>
            </w:pPr>
            <w:r w:rsidRPr="00103716">
              <w:rPr>
                <w:rFonts w:ascii="Times New Roman" w:hAnsi="Times New Roman"/>
              </w:rPr>
              <w:t>16,842</w:t>
            </w:r>
          </w:p>
        </w:tc>
      </w:tr>
      <w:tr w:rsidRPr="00103716" w:rsidR="00166BEA" w:rsidTr="00D260E4" w14:paraId="110AE667" w14:textId="77777777">
        <w:trPr>
          <w:trHeight w:val="259"/>
        </w:trPr>
        <w:tc>
          <w:tcPr>
            <w:tcW w:w="1880" w:type="dxa"/>
          </w:tcPr>
          <w:p w:rsidRPr="00103716" w:rsidR="00166BEA" w:rsidP="00EE41AD" w:rsidRDefault="00166BEA" w14:paraId="07F298DB" w14:textId="77777777">
            <w:pPr>
              <w:jc w:val="center"/>
              <w:rPr>
                <w:rFonts w:ascii="Times New Roman" w:hAnsi="Times New Roman"/>
                <w:b/>
              </w:rPr>
            </w:pPr>
          </w:p>
        </w:tc>
        <w:tc>
          <w:tcPr>
            <w:tcW w:w="2280" w:type="dxa"/>
            <w:shd w:val="clear" w:color="auto" w:fill="auto"/>
          </w:tcPr>
          <w:p w:rsidRPr="00103716" w:rsidR="00166BEA" w:rsidP="00EE41AD" w:rsidRDefault="00166BEA" w14:paraId="00DEC49B" w14:textId="77777777">
            <w:pPr>
              <w:jc w:val="center"/>
              <w:rPr>
                <w:rFonts w:ascii="Times New Roman" w:hAnsi="Times New Roman"/>
                <w:b/>
              </w:rPr>
            </w:pPr>
            <w:r w:rsidRPr="00103716">
              <w:rPr>
                <w:rFonts w:ascii="Times New Roman" w:hAnsi="Times New Roman"/>
                <w:b/>
              </w:rPr>
              <w:t>TOTALS:</w:t>
            </w:r>
          </w:p>
        </w:tc>
        <w:tc>
          <w:tcPr>
            <w:tcW w:w="1362" w:type="dxa"/>
            <w:shd w:val="clear" w:color="auto" w:fill="auto"/>
          </w:tcPr>
          <w:p w:rsidRPr="0019007C" w:rsidR="00166BEA" w:rsidP="00EE41AD" w:rsidRDefault="00166BEA" w14:paraId="7D2926E0" w14:textId="77777777">
            <w:pPr>
              <w:jc w:val="center"/>
              <w:rPr>
                <w:rFonts w:ascii="Times New Roman" w:hAnsi="Times New Roman"/>
                <w:b/>
                <w:bCs/>
              </w:rPr>
            </w:pPr>
            <w:r w:rsidRPr="0019007C">
              <w:rPr>
                <w:rFonts w:ascii="Times New Roman" w:hAnsi="Times New Roman"/>
                <w:b/>
                <w:bCs/>
              </w:rPr>
              <w:t>10,362</w:t>
            </w:r>
          </w:p>
        </w:tc>
        <w:tc>
          <w:tcPr>
            <w:tcW w:w="1698" w:type="dxa"/>
            <w:shd w:val="clear" w:color="auto" w:fill="auto"/>
          </w:tcPr>
          <w:p w:rsidRPr="00103716" w:rsidR="00166BEA" w:rsidP="00EE41AD" w:rsidRDefault="00166BEA" w14:paraId="2EC564E6" w14:textId="77777777">
            <w:pPr>
              <w:jc w:val="center"/>
              <w:rPr>
                <w:rFonts w:ascii="Times New Roman" w:hAnsi="Times New Roman"/>
              </w:rPr>
            </w:pPr>
            <w:r w:rsidRPr="00103716">
              <w:rPr>
                <w:rFonts w:ascii="Times New Roman" w:hAnsi="Times New Roman"/>
              </w:rPr>
              <w:t>2 hrs., 19 min.</w:t>
            </w:r>
          </w:p>
        </w:tc>
        <w:tc>
          <w:tcPr>
            <w:tcW w:w="1264" w:type="dxa"/>
            <w:shd w:val="clear" w:color="auto" w:fill="auto"/>
          </w:tcPr>
          <w:p w:rsidRPr="0019007C" w:rsidR="00166BEA" w:rsidP="00EE41AD" w:rsidRDefault="00166BEA" w14:paraId="65BCA4CB" w14:textId="77777777">
            <w:pPr>
              <w:jc w:val="center"/>
              <w:rPr>
                <w:rFonts w:ascii="Times New Roman" w:hAnsi="Times New Roman"/>
                <w:b/>
                <w:bCs/>
              </w:rPr>
            </w:pPr>
            <w:r w:rsidRPr="0019007C">
              <w:rPr>
                <w:rFonts w:ascii="Times New Roman" w:hAnsi="Times New Roman"/>
                <w:b/>
                <w:bCs/>
              </w:rPr>
              <w:t>22,665</w:t>
            </w:r>
          </w:p>
        </w:tc>
      </w:tr>
    </w:tbl>
    <w:p w:rsidRPr="00103716" w:rsidR="00B16E7B" w:rsidRDefault="00AE38AC" w14:paraId="6A35AB0C" w14:textId="77777777">
      <w:pPr>
        <w:rPr>
          <w:rFonts w:ascii="Times New Roman" w:hAnsi="Times New Roman"/>
        </w:rPr>
      </w:pPr>
      <w:r w:rsidRPr="00103716">
        <w:rPr>
          <w:rFonts w:ascii="Times New Roman" w:hAnsi="Times New Roman"/>
        </w:rPr>
        <w:t xml:space="preserve"> </w:t>
      </w:r>
      <w:r w:rsidRPr="00103716" w:rsidR="00B16E7B">
        <w:rPr>
          <w:rFonts w:ascii="Times New Roman" w:hAnsi="Times New Roman"/>
        </w:rPr>
        <w:tab/>
      </w:r>
    </w:p>
    <w:p w:rsidRPr="00103716" w:rsidR="00F11A19" w:rsidP="009320C8" w:rsidRDefault="009320C8" w14:paraId="27EFDCF4" w14:textId="77777777">
      <w:pPr>
        <w:pStyle w:val="Level1"/>
        <w:numPr>
          <w:ilvl w:val="0"/>
          <w:numId w:val="0"/>
        </w:numPr>
        <w:tabs>
          <w:tab w:val="left" w:pos="-1440"/>
        </w:tabs>
        <w:rPr>
          <w:rFonts w:ascii="Times New Roman" w:hAnsi="Times New Roman"/>
        </w:rPr>
      </w:pPr>
      <w:r w:rsidRPr="00103716">
        <w:rPr>
          <w:rFonts w:ascii="Times New Roman" w:hAnsi="Times New Roman"/>
        </w:rPr>
        <w:t>13.</w:t>
      </w:r>
      <w:r w:rsidRPr="00103716" w:rsidR="00B73E25">
        <w:rPr>
          <w:rFonts w:ascii="Times New Roman" w:hAnsi="Times New Roman"/>
        </w:rPr>
        <w:tab/>
      </w:r>
      <w:r w:rsidRPr="00103716" w:rsidR="00F11A19">
        <w:rPr>
          <w:rFonts w:ascii="Times New Roman" w:hAnsi="Times New Roman"/>
          <w:u w:val="single"/>
        </w:rPr>
        <w:t>ESTIMATED TOTAL ANNUAL COST BURDEN TO RESPONDENTS</w:t>
      </w:r>
    </w:p>
    <w:p w:rsidRPr="00103716" w:rsidR="00F11A19" w:rsidRDefault="00F11A19" w14:paraId="37FC3E34" w14:textId="77777777">
      <w:pPr>
        <w:rPr>
          <w:rFonts w:ascii="Times New Roman" w:hAnsi="Times New Roman"/>
        </w:rPr>
      </w:pPr>
    </w:p>
    <w:p w:rsidR="00A421CC" w:rsidP="00A421CC" w:rsidRDefault="00A421CC" w14:paraId="62EB2841" w14:textId="77777777">
      <w:pPr>
        <w:ind w:left="720"/>
        <w:rPr>
          <w:rFonts w:ascii="Times New Roman" w:hAnsi="Times New Roman"/>
        </w:rPr>
      </w:pPr>
      <w:r w:rsidRPr="00A421CC">
        <w:rPr>
          <w:rFonts w:ascii="Times New Roman" w:hAnsi="Times New Roman"/>
        </w:rPr>
        <w:t xml:space="preserve">As suggested by OMB, our Federal Register notice dated April </w:t>
      </w:r>
      <w:r w:rsidR="00A4718F">
        <w:rPr>
          <w:rFonts w:ascii="Times New Roman" w:hAnsi="Times New Roman"/>
        </w:rPr>
        <w:t>23</w:t>
      </w:r>
      <w:r w:rsidRPr="00A421CC">
        <w:rPr>
          <w:rFonts w:ascii="Times New Roman" w:hAnsi="Times New Roman"/>
        </w:rPr>
        <w:t>, 2020,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w:t>
      </w:r>
      <w:r w:rsidR="001C4ACE">
        <w:rPr>
          <w:rFonts w:ascii="Times New Roman" w:hAnsi="Times New Roman"/>
        </w:rPr>
        <w:t xml:space="preserve">  Current agency estimates:</w:t>
      </w:r>
      <w:r w:rsidRPr="00A421CC">
        <w:rPr>
          <w:rFonts w:ascii="Times New Roman" w:hAnsi="Times New Roman"/>
        </w:rPr>
        <w:t xml:space="preserve">  </w:t>
      </w:r>
    </w:p>
    <w:p w:rsidR="00A421CC" w:rsidP="00A421CC" w:rsidRDefault="00A421CC" w14:paraId="72743DDF" w14:textId="77777777">
      <w:pPr>
        <w:ind w:left="720"/>
        <w:rPr>
          <w:rFonts w:ascii="Times New Roman" w:hAnsi="Times New Roman"/>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0"/>
        <w:gridCol w:w="1413"/>
        <w:gridCol w:w="1335"/>
        <w:gridCol w:w="1356"/>
        <w:gridCol w:w="1454"/>
        <w:gridCol w:w="1402"/>
      </w:tblGrid>
      <w:tr w:rsidRPr="00224ADA" w:rsidR="00A421CC" w:rsidTr="00224ADA" w14:paraId="72A8A411" w14:textId="77777777">
        <w:tc>
          <w:tcPr>
            <w:tcW w:w="1670" w:type="dxa"/>
            <w:shd w:val="clear" w:color="auto" w:fill="auto"/>
          </w:tcPr>
          <w:p w:rsidRPr="00224ADA" w:rsidR="00A421CC" w:rsidP="00A421CC" w:rsidRDefault="00A421CC" w14:paraId="7076824E" w14:textId="77777777">
            <w:pPr>
              <w:rPr>
                <w:rFonts w:ascii="Times New Roman" w:hAnsi="Times New Roman"/>
                <w:b/>
                <w:bCs/>
              </w:rPr>
            </w:pPr>
          </w:p>
        </w:tc>
        <w:tc>
          <w:tcPr>
            <w:tcW w:w="1449" w:type="dxa"/>
            <w:shd w:val="clear" w:color="auto" w:fill="auto"/>
          </w:tcPr>
          <w:p w:rsidRPr="00224ADA" w:rsidR="00A421CC" w:rsidP="00224ADA" w:rsidRDefault="00A421CC" w14:paraId="0D71D291" w14:textId="77777777">
            <w:pPr>
              <w:jc w:val="center"/>
              <w:rPr>
                <w:rFonts w:ascii="Times New Roman" w:hAnsi="Times New Roman"/>
                <w:b/>
                <w:bCs/>
              </w:rPr>
            </w:pPr>
            <w:r w:rsidRPr="00224ADA">
              <w:rPr>
                <w:rFonts w:ascii="Times New Roman" w:hAnsi="Times New Roman"/>
                <w:b/>
                <w:bCs/>
              </w:rPr>
              <w:t>Responses</w:t>
            </w:r>
          </w:p>
        </w:tc>
        <w:tc>
          <w:tcPr>
            <w:tcW w:w="1416" w:type="dxa"/>
            <w:shd w:val="clear" w:color="auto" w:fill="auto"/>
          </w:tcPr>
          <w:p w:rsidRPr="00224ADA" w:rsidR="00A421CC" w:rsidP="00224ADA" w:rsidRDefault="00A421CC" w14:paraId="62A7AB43" w14:textId="77777777">
            <w:pPr>
              <w:jc w:val="center"/>
              <w:rPr>
                <w:rFonts w:ascii="Times New Roman" w:hAnsi="Times New Roman"/>
                <w:b/>
                <w:bCs/>
              </w:rPr>
            </w:pPr>
            <w:r w:rsidRPr="00224ADA">
              <w:rPr>
                <w:rFonts w:ascii="Times New Roman" w:hAnsi="Times New Roman"/>
                <w:b/>
                <w:bCs/>
              </w:rPr>
              <w:t>Mailing Costs</w:t>
            </w:r>
          </w:p>
        </w:tc>
        <w:tc>
          <w:tcPr>
            <w:tcW w:w="1425" w:type="dxa"/>
            <w:shd w:val="clear" w:color="auto" w:fill="auto"/>
          </w:tcPr>
          <w:p w:rsidRPr="00224ADA" w:rsidR="00A421CC" w:rsidP="00224ADA" w:rsidRDefault="00A421CC" w14:paraId="55621815" w14:textId="77777777">
            <w:pPr>
              <w:jc w:val="center"/>
              <w:rPr>
                <w:rFonts w:ascii="Times New Roman" w:hAnsi="Times New Roman"/>
                <w:b/>
                <w:bCs/>
              </w:rPr>
            </w:pPr>
            <w:r w:rsidRPr="00224ADA">
              <w:rPr>
                <w:rFonts w:ascii="Times New Roman" w:hAnsi="Times New Roman"/>
                <w:b/>
                <w:bCs/>
              </w:rPr>
              <w:t>Copying Costs</w:t>
            </w:r>
          </w:p>
        </w:tc>
        <w:tc>
          <w:tcPr>
            <w:tcW w:w="1467" w:type="dxa"/>
            <w:shd w:val="clear" w:color="auto" w:fill="auto"/>
          </w:tcPr>
          <w:p w:rsidRPr="00224ADA" w:rsidR="00A421CC" w:rsidP="00224ADA" w:rsidRDefault="00A421CC" w14:paraId="2F42C94D" w14:textId="77777777">
            <w:pPr>
              <w:jc w:val="center"/>
              <w:rPr>
                <w:rFonts w:ascii="Times New Roman" w:hAnsi="Times New Roman"/>
                <w:b/>
                <w:bCs/>
              </w:rPr>
            </w:pPr>
            <w:r w:rsidRPr="00224ADA">
              <w:rPr>
                <w:rFonts w:ascii="Times New Roman" w:hAnsi="Times New Roman"/>
                <w:b/>
                <w:bCs/>
              </w:rPr>
              <w:t>Accountant of Attorney Fees</w:t>
            </w:r>
          </w:p>
        </w:tc>
        <w:tc>
          <w:tcPr>
            <w:tcW w:w="1429" w:type="dxa"/>
            <w:shd w:val="clear" w:color="auto" w:fill="auto"/>
          </w:tcPr>
          <w:p w:rsidRPr="00224ADA" w:rsidR="00A421CC" w:rsidP="00224ADA" w:rsidRDefault="00A421CC" w14:paraId="3031697D" w14:textId="77777777">
            <w:pPr>
              <w:jc w:val="center"/>
              <w:rPr>
                <w:rFonts w:ascii="Times New Roman" w:hAnsi="Times New Roman"/>
                <w:b/>
                <w:bCs/>
              </w:rPr>
            </w:pPr>
            <w:r w:rsidRPr="00224ADA">
              <w:rPr>
                <w:rFonts w:ascii="Times New Roman" w:hAnsi="Times New Roman"/>
                <w:b/>
                <w:bCs/>
              </w:rPr>
              <w:t>Total Costs</w:t>
            </w:r>
          </w:p>
        </w:tc>
      </w:tr>
      <w:tr w:rsidRPr="00224ADA" w:rsidR="001C4ACE" w:rsidTr="00224ADA" w14:paraId="79EDC93A" w14:textId="77777777">
        <w:tc>
          <w:tcPr>
            <w:tcW w:w="1670" w:type="dxa"/>
            <w:shd w:val="clear" w:color="auto" w:fill="auto"/>
          </w:tcPr>
          <w:p w:rsidRPr="00224ADA" w:rsidR="001C4ACE" w:rsidP="001C4ACE" w:rsidRDefault="001C4ACE" w14:paraId="4AAB2134" w14:textId="77777777">
            <w:pPr>
              <w:rPr>
                <w:rFonts w:ascii="Times New Roman" w:hAnsi="Times New Roman"/>
              </w:rPr>
            </w:pPr>
            <w:r w:rsidRPr="00224ADA">
              <w:rPr>
                <w:rFonts w:ascii="Times New Roman" w:hAnsi="Times New Roman"/>
              </w:rPr>
              <w:t>Subordinations</w:t>
            </w:r>
          </w:p>
        </w:tc>
        <w:tc>
          <w:tcPr>
            <w:tcW w:w="1449" w:type="dxa"/>
            <w:shd w:val="clear" w:color="auto" w:fill="auto"/>
          </w:tcPr>
          <w:p w:rsidRPr="00224ADA" w:rsidR="001C4ACE" w:rsidP="00224ADA" w:rsidRDefault="001C4ACE" w14:paraId="222599A4" w14:textId="77777777">
            <w:pPr>
              <w:jc w:val="center"/>
              <w:rPr>
                <w:rFonts w:ascii="Times New Roman" w:hAnsi="Times New Roman"/>
              </w:rPr>
            </w:pPr>
            <w:r w:rsidRPr="00224ADA">
              <w:rPr>
                <w:rFonts w:ascii="Times New Roman" w:hAnsi="Times New Roman"/>
              </w:rPr>
              <w:t>1941</w:t>
            </w:r>
          </w:p>
        </w:tc>
        <w:tc>
          <w:tcPr>
            <w:tcW w:w="1416" w:type="dxa"/>
            <w:shd w:val="clear" w:color="auto" w:fill="auto"/>
          </w:tcPr>
          <w:p w:rsidRPr="00224ADA" w:rsidR="001C4ACE" w:rsidP="00224ADA" w:rsidRDefault="001C4ACE" w14:paraId="1783E293" w14:textId="77777777">
            <w:pPr>
              <w:jc w:val="center"/>
              <w:rPr>
                <w:rFonts w:ascii="Times New Roman" w:hAnsi="Times New Roman"/>
              </w:rPr>
            </w:pPr>
            <w:r w:rsidRPr="00224ADA">
              <w:rPr>
                <w:rFonts w:ascii="Times New Roman" w:hAnsi="Times New Roman"/>
              </w:rPr>
              <w:t>$10</w:t>
            </w:r>
          </w:p>
        </w:tc>
        <w:tc>
          <w:tcPr>
            <w:tcW w:w="1425" w:type="dxa"/>
            <w:shd w:val="clear" w:color="auto" w:fill="auto"/>
          </w:tcPr>
          <w:p w:rsidRPr="00224ADA" w:rsidR="001C4ACE" w:rsidP="00224ADA" w:rsidRDefault="001C4ACE" w14:paraId="3997EB82" w14:textId="77777777">
            <w:pPr>
              <w:jc w:val="center"/>
              <w:rPr>
                <w:rFonts w:ascii="Times New Roman" w:hAnsi="Times New Roman"/>
              </w:rPr>
            </w:pPr>
            <w:r w:rsidRPr="00224ADA">
              <w:rPr>
                <w:rFonts w:ascii="Times New Roman" w:hAnsi="Times New Roman"/>
              </w:rPr>
              <w:t>$5</w:t>
            </w:r>
          </w:p>
        </w:tc>
        <w:tc>
          <w:tcPr>
            <w:tcW w:w="1467" w:type="dxa"/>
            <w:shd w:val="clear" w:color="auto" w:fill="auto"/>
          </w:tcPr>
          <w:p w:rsidRPr="00224ADA" w:rsidR="001C4ACE" w:rsidP="00224ADA" w:rsidRDefault="001C4ACE" w14:paraId="1432A65B" w14:textId="77777777">
            <w:pPr>
              <w:jc w:val="center"/>
              <w:rPr>
                <w:rFonts w:ascii="Times New Roman" w:hAnsi="Times New Roman"/>
              </w:rPr>
            </w:pPr>
            <w:r w:rsidRPr="00224ADA">
              <w:rPr>
                <w:rFonts w:ascii="Times New Roman" w:hAnsi="Times New Roman"/>
              </w:rPr>
              <w:t>$</w:t>
            </w:r>
            <w:r w:rsidRPr="00224ADA" w:rsidR="0019007C">
              <w:rPr>
                <w:rFonts w:ascii="Times New Roman" w:hAnsi="Times New Roman"/>
              </w:rPr>
              <w:t>180</w:t>
            </w:r>
          </w:p>
        </w:tc>
        <w:tc>
          <w:tcPr>
            <w:tcW w:w="1429" w:type="dxa"/>
            <w:shd w:val="clear" w:color="auto" w:fill="auto"/>
          </w:tcPr>
          <w:p w:rsidRPr="00224ADA" w:rsidR="001C4ACE" w:rsidP="00224ADA" w:rsidRDefault="001C4ACE" w14:paraId="7624B983" w14:textId="77777777">
            <w:pPr>
              <w:jc w:val="center"/>
              <w:rPr>
                <w:rFonts w:ascii="Times New Roman" w:hAnsi="Times New Roman"/>
              </w:rPr>
            </w:pPr>
            <w:r w:rsidRPr="00224ADA">
              <w:rPr>
                <w:rFonts w:ascii="Times New Roman" w:hAnsi="Times New Roman"/>
              </w:rPr>
              <w:t>$</w:t>
            </w:r>
            <w:r w:rsidRPr="00224ADA" w:rsidR="0019007C">
              <w:rPr>
                <w:rFonts w:ascii="Times New Roman" w:hAnsi="Times New Roman"/>
              </w:rPr>
              <w:t>378,495</w:t>
            </w:r>
          </w:p>
        </w:tc>
      </w:tr>
      <w:tr w:rsidRPr="00224ADA" w:rsidR="001C4ACE" w:rsidTr="00224ADA" w14:paraId="54B5F131" w14:textId="77777777">
        <w:tc>
          <w:tcPr>
            <w:tcW w:w="1670" w:type="dxa"/>
            <w:shd w:val="clear" w:color="auto" w:fill="auto"/>
          </w:tcPr>
          <w:p w:rsidRPr="00224ADA" w:rsidR="001C4ACE" w:rsidP="001C4ACE" w:rsidRDefault="001C4ACE" w14:paraId="324DB2FA" w14:textId="77777777">
            <w:pPr>
              <w:rPr>
                <w:rFonts w:ascii="Times New Roman" w:hAnsi="Times New Roman"/>
              </w:rPr>
            </w:pPr>
            <w:r w:rsidRPr="00224ADA">
              <w:rPr>
                <w:rFonts w:ascii="Times New Roman" w:hAnsi="Times New Roman"/>
              </w:rPr>
              <w:t xml:space="preserve">Discharges </w:t>
            </w:r>
          </w:p>
        </w:tc>
        <w:tc>
          <w:tcPr>
            <w:tcW w:w="1449" w:type="dxa"/>
            <w:shd w:val="clear" w:color="auto" w:fill="auto"/>
          </w:tcPr>
          <w:p w:rsidRPr="00224ADA" w:rsidR="001C4ACE" w:rsidP="00224ADA" w:rsidRDefault="001C4ACE" w14:paraId="69D7F2DD" w14:textId="77777777">
            <w:pPr>
              <w:jc w:val="center"/>
              <w:rPr>
                <w:rFonts w:ascii="Times New Roman" w:hAnsi="Times New Roman"/>
              </w:rPr>
            </w:pPr>
            <w:r w:rsidRPr="00224ADA">
              <w:rPr>
                <w:rFonts w:ascii="Times New Roman" w:hAnsi="Times New Roman"/>
              </w:rPr>
              <w:t>8421</w:t>
            </w:r>
          </w:p>
        </w:tc>
        <w:tc>
          <w:tcPr>
            <w:tcW w:w="1416" w:type="dxa"/>
            <w:shd w:val="clear" w:color="auto" w:fill="auto"/>
          </w:tcPr>
          <w:p w:rsidRPr="00224ADA" w:rsidR="001C4ACE" w:rsidP="00224ADA" w:rsidRDefault="001C4ACE" w14:paraId="1C8D0485" w14:textId="77777777">
            <w:pPr>
              <w:jc w:val="center"/>
              <w:rPr>
                <w:rFonts w:ascii="Times New Roman" w:hAnsi="Times New Roman"/>
              </w:rPr>
            </w:pPr>
            <w:r w:rsidRPr="00224ADA">
              <w:rPr>
                <w:rFonts w:ascii="Times New Roman" w:hAnsi="Times New Roman"/>
              </w:rPr>
              <w:t>$10</w:t>
            </w:r>
          </w:p>
        </w:tc>
        <w:tc>
          <w:tcPr>
            <w:tcW w:w="1425" w:type="dxa"/>
            <w:shd w:val="clear" w:color="auto" w:fill="auto"/>
          </w:tcPr>
          <w:p w:rsidRPr="00224ADA" w:rsidR="001C4ACE" w:rsidP="00224ADA" w:rsidRDefault="001C4ACE" w14:paraId="68F31BEF" w14:textId="77777777">
            <w:pPr>
              <w:jc w:val="center"/>
              <w:rPr>
                <w:rFonts w:ascii="Times New Roman" w:hAnsi="Times New Roman"/>
              </w:rPr>
            </w:pPr>
            <w:r w:rsidRPr="00224ADA">
              <w:rPr>
                <w:rFonts w:ascii="Times New Roman" w:hAnsi="Times New Roman"/>
              </w:rPr>
              <w:t>$5</w:t>
            </w:r>
          </w:p>
        </w:tc>
        <w:tc>
          <w:tcPr>
            <w:tcW w:w="1467" w:type="dxa"/>
            <w:shd w:val="clear" w:color="auto" w:fill="auto"/>
          </w:tcPr>
          <w:p w:rsidRPr="00224ADA" w:rsidR="001C4ACE" w:rsidP="00224ADA" w:rsidRDefault="001C4ACE" w14:paraId="518393D0" w14:textId="77777777">
            <w:pPr>
              <w:jc w:val="center"/>
              <w:rPr>
                <w:rFonts w:ascii="Times New Roman" w:hAnsi="Times New Roman"/>
              </w:rPr>
            </w:pPr>
            <w:r w:rsidRPr="00224ADA">
              <w:rPr>
                <w:rFonts w:ascii="Times New Roman" w:hAnsi="Times New Roman"/>
              </w:rPr>
              <w:t>$80</w:t>
            </w:r>
          </w:p>
        </w:tc>
        <w:tc>
          <w:tcPr>
            <w:tcW w:w="1429" w:type="dxa"/>
            <w:shd w:val="clear" w:color="auto" w:fill="auto"/>
          </w:tcPr>
          <w:p w:rsidRPr="00224ADA" w:rsidR="001C4ACE" w:rsidP="00224ADA" w:rsidRDefault="001C4ACE" w14:paraId="3FCA734C" w14:textId="77777777">
            <w:pPr>
              <w:jc w:val="center"/>
              <w:rPr>
                <w:rFonts w:ascii="Times New Roman" w:hAnsi="Times New Roman"/>
              </w:rPr>
            </w:pPr>
            <w:r w:rsidRPr="00224ADA">
              <w:rPr>
                <w:rFonts w:ascii="Times New Roman" w:hAnsi="Times New Roman"/>
              </w:rPr>
              <w:t>$799,995</w:t>
            </w:r>
          </w:p>
        </w:tc>
      </w:tr>
      <w:tr w:rsidRPr="00224ADA" w:rsidR="0019007C" w:rsidTr="00224ADA" w14:paraId="1E912255" w14:textId="77777777">
        <w:tc>
          <w:tcPr>
            <w:tcW w:w="1670" w:type="dxa"/>
            <w:shd w:val="clear" w:color="auto" w:fill="auto"/>
          </w:tcPr>
          <w:p w:rsidRPr="00224ADA" w:rsidR="0019007C" w:rsidP="00224ADA" w:rsidRDefault="0019007C" w14:paraId="62F2C2AF" w14:textId="77777777">
            <w:pPr>
              <w:jc w:val="right"/>
              <w:rPr>
                <w:rFonts w:ascii="Times New Roman" w:hAnsi="Times New Roman"/>
                <w:b/>
                <w:bCs/>
              </w:rPr>
            </w:pPr>
            <w:r w:rsidRPr="00224ADA">
              <w:rPr>
                <w:rFonts w:ascii="Times New Roman" w:hAnsi="Times New Roman"/>
                <w:b/>
                <w:bCs/>
              </w:rPr>
              <w:t>Total</w:t>
            </w:r>
          </w:p>
        </w:tc>
        <w:tc>
          <w:tcPr>
            <w:tcW w:w="1449" w:type="dxa"/>
            <w:shd w:val="clear" w:color="auto" w:fill="auto"/>
          </w:tcPr>
          <w:p w:rsidRPr="00224ADA" w:rsidR="0019007C" w:rsidP="00224ADA" w:rsidRDefault="0019007C" w14:paraId="1623A445" w14:textId="77777777">
            <w:pPr>
              <w:jc w:val="center"/>
              <w:rPr>
                <w:rFonts w:ascii="Times New Roman" w:hAnsi="Times New Roman"/>
              </w:rPr>
            </w:pPr>
          </w:p>
        </w:tc>
        <w:tc>
          <w:tcPr>
            <w:tcW w:w="1416" w:type="dxa"/>
            <w:shd w:val="clear" w:color="auto" w:fill="auto"/>
          </w:tcPr>
          <w:p w:rsidRPr="00224ADA" w:rsidR="0019007C" w:rsidP="00224ADA" w:rsidRDefault="0019007C" w14:paraId="7061A5BC" w14:textId="77777777">
            <w:pPr>
              <w:jc w:val="center"/>
              <w:rPr>
                <w:rFonts w:ascii="Times New Roman" w:hAnsi="Times New Roman"/>
              </w:rPr>
            </w:pPr>
          </w:p>
        </w:tc>
        <w:tc>
          <w:tcPr>
            <w:tcW w:w="1425" w:type="dxa"/>
            <w:shd w:val="clear" w:color="auto" w:fill="auto"/>
          </w:tcPr>
          <w:p w:rsidRPr="00224ADA" w:rsidR="0019007C" w:rsidP="00224ADA" w:rsidRDefault="0019007C" w14:paraId="6D1FFFC0" w14:textId="77777777">
            <w:pPr>
              <w:jc w:val="center"/>
              <w:rPr>
                <w:rFonts w:ascii="Times New Roman" w:hAnsi="Times New Roman"/>
              </w:rPr>
            </w:pPr>
          </w:p>
        </w:tc>
        <w:tc>
          <w:tcPr>
            <w:tcW w:w="1467" w:type="dxa"/>
            <w:shd w:val="clear" w:color="auto" w:fill="auto"/>
          </w:tcPr>
          <w:p w:rsidRPr="00224ADA" w:rsidR="0019007C" w:rsidP="00224ADA" w:rsidRDefault="0019007C" w14:paraId="7FA35CA9" w14:textId="77777777">
            <w:pPr>
              <w:jc w:val="center"/>
              <w:rPr>
                <w:rFonts w:ascii="Times New Roman" w:hAnsi="Times New Roman"/>
              </w:rPr>
            </w:pPr>
          </w:p>
        </w:tc>
        <w:tc>
          <w:tcPr>
            <w:tcW w:w="1429" w:type="dxa"/>
            <w:shd w:val="clear" w:color="auto" w:fill="auto"/>
          </w:tcPr>
          <w:p w:rsidRPr="00224ADA" w:rsidR="0019007C" w:rsidP="00224ADA" w:rsidRDefault="0019007C" w14:paraId="3926BF99" w14:textId="77777777">
            <w:pPr>
              <w:jc w:val="center"/>
              <w:rPr>
                <w:rFonts w:ascii="Times New Roman" w:hAnsi="Times New Roman"/>
                <w:b/>
                <w:bCs/>
              </w:rPr>
            </w:pPr>
            <w:r w:rsidRPr="00224ADA">
              <w:rPr>
                <w:rFonts w:ascii="Times New Roman" w:hAnsi="Times New Roman"/>
                <w:b/>
                <w:bCs/>
              </w:rPr>
              <w:t>$1,178,490</w:t>
            </w:r>
          </w:p>
        </w:tc>
      </w:tr>
    </w:tbl>
    <w:p w:rsidR="00166BEA" w:rsidP="0019007C" w:rsidRDefault="00166BEA" w14:paraId="40DED0E0" w14:textId="77777777">
      <w:pPr>
        <w:rPr>
          <w:rFonts w:ascii="Times New Roman" w:hAnsi="Times New Roman"/>
        </w:rPr>
      </w:pPr>
    </w:p>
    <w:p w:rsidR="00FE1832" w:rsidP="0019007C" w:rsidRDefault="00FE1832" w14:paraId="3EFFEB7B" w14:textId="77777777">
      <w:pPr>
        <w:rPr>
          <w:rFonts w:ascii="Times New Roman" w:hAnsi="Times New Roman"/>
        </w:rPr>
      </w:pPr>
    </w:p>
    <w:p w:rsidR="00FE1832" w:rsidP="0019007C" w:rsidRDefault="00FE1832" w14:paraId="7AF999CF" w14:textId="77777777">
      <w:pPr>
        <w:rPr>
          <w:rFonts w:ascii="Times New Roman" w:hAnsi="Times New Roman"/>
        </w:rPr>
      </w:pPr>
    </w:p>
    <w:p w:rsidRPr="00103716" w:rsidR="00FE1832" w:rsidP="0019007C" w:rsidRDefault="00FE1832" w14:paraId="6D99729C" w14:textId="77777777">
      <w:pPr>
        <w:rPr>
          <w:rFonts w:ascii="Times New Roman" w:hAnsi="Times New Roman"/>
        </w:rPr>
      </w:pPr>
    </w:p>
    <w:p w:rsidRPr="00103716" w:rsidR="00F11A19" w:rsidP="009320C8" w:rsidRDefault="009320C8" w14:paraId="32CEB020" w14:textId="77777777">
      <w:pPr>
        <w:pStyle w:val="Level1"/>
        <w:numPr>
          <w:ilvl w:val="0"/>
          <w:numId w:val="0"/>
        </w:numPr>
        <w:tabs>
          <w:tab w:val="left" w:pos="-1440"/>
        </w:tabs>
        <w:rPr>
          <w:rFonts w:ascii="Times New Roman" w:hAnsi="Times New Roman"/>
        </w:rPr>
      </w:pPr>
      <w:r w:rsidRPr="00103716">
        <w:rPr>
          <w:rFonts w:ascii="Times New Roman" w:hAnsi="Times New Roman"/>
        </w:rPr>
        <w:t>14.</w:t>
      </w:r>
      <w:r w:rsidRPr="00103716" w:rsidR="00B73E25">
        <w:rPr>
          <w:rFonts w:ascii="Times New Roman" w:hAnsi="Times New Roman"/>
        </w:rPr>
        <w:tab/>
      </w:r>
      <w:r w:rsidRPr="00103716">
        <w:rPr>
          <w:rFonts w:ascii="Times New Roman" w:hAnsi="Times New Roman"/>
          <w:u w:val="single"/>
        </w:rPr>
        <w:t>E</w:t>
      </w:r>
      <w:r w:rsidRPr="00103716" w:rsidR="00F11A19">
        <w:rPr>
          <w:rFonts w:ascii="Times New Roman" w:hAnsi="Times New Roman"/>
          <w:u w:val="single"/>
        </w:rPr>
        <w:t>STIMATED ANNUALIZED COST TO THE FEDERAL GOVERNMENT</w:t>
      </w:r>
    </w:p>
    <w:p w:rsidRPr="00165A2D" w:rsidR="0019007C" w:rsidP="0019007C" w:rsidRDefault="0019007C" w14:paraId="3E47935E" w14:textId="77777777">
      <w:pPr>
        <w:ind w:left="720"/>
        <w:rPr>
          <w:rFonts w:ascii="Times New Roman" w:hAnsi="Times New Roman"/>
        </w:rPr>
      </w:pPr>
      <w:bookmarkStart w:name="_Hlk523834409" w:id="1"/>
    </w:p>
    <w:p w:rsidRPr="00165A2D" w:rsidR="0019007C" w:rsidP="0019007C" w:rsidRDefault="0019007C" w14:paraId="5AED4B86" w14:textId="77777777">
      <w:pPr>
        <w:ind w:left="720"/>
        <w:rPr>
          <w:rFonts w:ascii="Times New Roman" w:hAnsi="Times New Roman"/>
        </w:rPr>
      </w:pPr>
      <w:r w:rsidRPr="00165A2D">
        <w:rPr>
          <w:rFonts w:ascii="Times New Roman" w:hAnsi="Times New Roman"/>
        </w:rPr>
        <w:t>The government cost estimate for this collection is summarized in the table below.</w:t>
      </w:r>
    </w:p>
    <w:p w:rsidRPr="00063FBD" w:rsidR="0019007C" w:rsidP="0019007C" w:rsidRDefault="0019007C" w14:paraId="5C772D5E" w14:textId="77777777">
      <w:pPr>
        <w:ind w:left="720"/>
        <w:rPr>
          <w:rFonts w:ascii="Times New Roman" w:hAnsi="Times New Roman"/>
        </w:rPr>
      </w:pPr>
    </w:p>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7"/>
        <w:gridCol w:w="1941"/>
        <w:gridCol w:w="293"/>
        <w:gridCol w:w="1763"/>
        <w:gridCol w:w="367"/>
        <w:gridCol w:w="1804"/>
      </w:tblGrid>
      <w:tr w:rsidRPr="00063FBD" w:rsidR="0019007C" w:rsidTr="00224ADA" w14:paraId="1E6CE43C" w14:textId="77777777">
        <w:tc>
          <w:tcPr>
            <w:tcW w:w="2187" w:type="dxa"/>
            <w:tcBorders>
              <w:top w:val="single" w:color="auto" w:sz="4" w:space="0"/>
              <w:left w:val="single" w:color="auto" w:sz="4" w:space="0"/>
              <w:bottom w:val="single" w:color="auto" w:sz="4" w:space="0"/>
              <w:right w:val="single" w:color="auto" w:sz="4" w:space="0"/>
            </w:tcBorders>
            <w:vAlign w:val="bottom"/>
            <w:hideMark/>
          </w:tcPr>
          <w:p w:rsidRPr="00063FBD" w:rsidR="0019007C" w:rsidP="00224ADA" w:rsidRDefault="0019007C" w14:paraId="6314593F" w14:textId="77777777">
            <w:pPr>
              <w:rPr>
                <w:rFonts w:ascii="Times New Roman" w:hAnsi="Times New Roman"/>
                <w:b/>
                <w:sz w:val="18"/>
                <w:szCs w:val="18"/>
                <w:u w:val="single"/>
              </w:rPr>
            </w:pPr>
            <w:r w:rsidRPr="00063FBD">
              <w:rPr>
                <w:rFonts w:ascii="Times New Roman" w:hAnsi="Times New Roman"/>
                <w:b/>
                <w:sz w:val="18"/>
                <w:szCs w:val="18"/>
                <w:u w:val="single"/>
              </w:rPr>
              <w:t>Product</w:t>
            </w:r>
          </w:p>
        </w:tc>
        <w:tc>
          <w:tcPr>
            <w:tcW w:w="1941" w:type="dxa"/>
            <w:tcBorders>
              <w:top w:val="single" w:color="auto" w:sz="4" w:space="0"/>
              <w:left w:val="single" w:color="auto" w:sz="4" w:space="0"/>
              <w:bottom w:val="single" w:color="auto" w:sz="4" w:space="0"/>
              <w:right w:val="single" w:color="auto" w:sz="4" w:space="0"/>
            </w:tcBorders>
            <w:vAlign w:val="bottom"/>
            <w:hideMark/>
          </w:tcPr>
          <w:p w:rsidRPr="00063FBD" w:rsidR="0019007C" w:rsidP="00B65917" w:rsidRDefault="00B65917" w14:paraId="1EB0A785" w14:textId="77777777">
            <w:pPr>
              <w:jc w:val="center"/>
              <w:rPr>
                <w:rFonts w:ascii="Times New Roman" w:hAnsi="Times New Roman"/>
                <w:b/>
                <w:sz w:val="18"/>
                <w:szCs w:val="18"/>
                <w:u w:val="single"/>
              </w:rPr>
            </w:pPr>
            <w:r>
              <w:rPr>
                <w:rFonts w:ascii="Times New Roman" w:hAnsi="Times New Roman"/>
                <w:b/>
                <w:sz w:val="18"/>
                <w:szCs w:val="18"/>
                <w:u w:val="single"/>
              </w:rPr>
              <w:t>Facility</w:t>
            </w:r>
            <w:r w:rsidR="0019007C">
              <w:rPr>
                <w:rFonts w:ascii="Times New Roman" w:hAnsi="Times New Roman"/>
                <w:b/>
                <w:sz w:val="18"/>
                <w:szCs w:val="18"/>
                <w:u w:val="single"/>
              </w:rPr>
              <w:t xml:space="preserve"> Costs</w:t>
            </w:r>
          </w:p>
        </w:tc>
        <w:tc>
          <w:tcPr>
            <w:tcW w:w="293" w:type="dxa"/>
            <w:tcBorders>
              <w:top w:val="single" w:color="auto" w:sz="4" w:space="0"/>
              <w:left w:val="single" w:color="auto" w:sz="4" w:space="0"/>
              <w:bottom w:val="single" w:color="auto" w:sz="4" w:space="0"/>
              <w:right w:val="single" w:color="auto" w:sz="4" w:space="0"/>
            </w:tcBorders>
          </w:tcPr>
          <w:p w:rsidRPr="00063FBD" w:rsidR="0019007C" w:rsidP="00B65917" w:rsidRDefault="0019007C" w14:paraId="7A1766CA" w14:textId="77777777">
            <w:pPr>
              <w:ind w:left="720"/>
              <w:jc w:val="center"/>
              <w:rPr>
                <w:rFonts w:ascii="Times New Roman" w:hAnsi="Times New Roman"/>
                <w:b/>
                <w:sz w:val="18"/>
                <w:szCs w:val="18"/>
                <w:u w:val="single"/>
              </w:rPr>
            </w:pPr>
          </w:p>
        </w:tc>
        <w:tc>
          <w:tcPr>
            <w:tcW w:w="1763" w:type="dxa"/>
            <w:tcBorders>
              <w:top w:val="single" w:color="auto" w:sz="4" w:space="0"/>
              <w:left w:val="single" w:color="auto" w:sz="4" w:space="0"/>
              <w:bottom w:val="single" w:color="auto" w:sz="4" w:space="0"/>
              <w:right w:val="single" w:color="auto" w:sz="4" w:space="0"/>
            </w:tcBorders>
            <w:vAlign w:val="bottom"/>
            <w:hideMark/>
          </w:tcPr>
          <w:p w:rsidRPr="00063FBD" w:rsidR="0019007C" w:rsidP="00B65917" w:rsidRDefault="0019007C" w14:paraId="6ECF4C8A" w14:textId="77777777">
            <w:pPr>
              <w:ind w:left="-6"/>
              <w:jc w:val="center"/>
              <w:rPr>
                <w:rFonts w:ascii="Times New Roman" w:hAnsi="Times New Roman"/>
                <w:b/>
                <w:sz w:val="18"/>
                <w:szCs w:val="18"/>
                <w:u w:val="single"/>
              </w:rPr>
            </w:pPr>
            <w:r>
              <w:rPr>
                <w:rFonts w:ascii="Times New Roman" w:hAnsi="Times New Roman"/>
                <w:b/>
                <w:sz w:val="18"/>
                <w:szCs w:val="18"/>
                <w:u w:val="single"/>
              </w:rPr>
              <w:t>Salary Costs</w:t>
            </w:r>
          </w:p>
        </w:tc>
        <w:tc>
          <w:tcPr>
            <w:tcW w:w="367" w:type="dxa"/>
            <w:tcBorders>
              <w:top w:val="single" w:color="auto" w:sz="4" w:space="0"/>
              <w:left w:val="single" w:color="auto" w:sz="4" w:space="0"/>
              <w:bottom w:val="single" w:color="auto" w:sz="4" w:space="0"/>
              <w:right w:val="single" w:color="auto" w:sz="4" w:space="0"/>
            </w:tcBorders>
          </w:tcPr>
          <w:p w:rsidRPr="00063FBD" w:rsidR="0019007C" w:rsidP="00B65917" w:rsidRDefault="0019007C" w14:paraId="21B83F66" w14:textId="77777777">
            <w:pPr>
              <w:ind w:left="720"/>
              <w:jc w:val="center"/>
              <w:rPr>
                <w:rFonts w:ascii="Times New Roman" w:hAnsi="Times New Roman"/>
                <w:b/>
                <w:sz w:val="18"/>
                <w:szCs w:val="18"/>
                <w:u w:val="single"/>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Pr="00063FBD" w:rsidR="0019007C" w:rsidP="00B65917" w:rsidRDefault="0019007C" w14:paraId="3464E9DF" w14:textId="77777777">
            <w:pPr>
              <w:jc w:val="center"/>
              <w:rPr>
                <w:rFonts w:ascii="Times New Roman" w:hAnsi="Times New Roman"/>
                <w:b/>
                <w:sz w:val="18"/>
                <w:szCs w:val="18"/>
                <w:u w:val="single"/>
              </w:rPr>
            </w:pPr>
            <w:r w:rsidRPr="00063FBD">
              <w:rPr>
                <w:rFonts w:ascii="Times New Roman" w:hAnsi="Times New Roman"/>
                <w:b/>
                <w:sz w:val="18"/>
                <w:szCs w:val="18"/>
                <w:u w:val="single"/>
              </w:rPr>
              <w:t>Government Cost Estimate per Product</w:t>
            </w:r>
          </w:p>
        </w:tc>
      </w:tr>
      <w:tr w:rsidRPr="00063FBD" w:rsidR="0019007C" w:rsidTr="00224ADA" w14:paraId="4E74D8ED" w14:textId="77777777">
        <w:tc>
          <w:tcPr>
            <w:tcW w:w="2187" w:type="dxa"/>
            <w:tcBorders>
              <w:top w:val="single" w:color="auto" w:sz="4" w:space="0"/>
              <w:left w:val="single" w:color="auto" w:sz="4" w:space="0"/>
              <w:bottom w:val="single" w:color="auto" w:sz="4" w:space="0"/>
              <w:right w:val="single" w:color="auto" w:sz="4" w:space="0"/>
            </w:tcBorders>
            <w:vAlign w:val="bottom"/>
            <w:hideMark/>
          </w:tcPr>
          <w:p w:rsidRPr="00063FBD" w:rsidR="0019007C" w:rsidP="00224ADA" w:rsidRDefault="0019007C" w14:paraId="527C8B91" w14:textId="77777777">
            <w:pPr>
              <w:rPr>
                <w:rFonts w:ascii="Times New Roman" w:hAnsi="Times New Roman"/>
                <w:sz w:val="18"/>
                <w:szCs w:val="18"/>
              </w:rPr>
            </w:pPr>
            <w:r>
              <w:rPr>
                <w:rFonts w:ascii="Times New Roman" w:hAnsi="Times New Roman"/>
                <w:sz w:val="18"/>
                <w:szCs w:val="18"/>
              </w:rPr>
              <w:t>14134</w:t>
            </w:r>
          </w:p>
        </w:tc>
        <w:tc>
          <w:tcPr>
            <w:tcW w:w="1941" w:type="dxa"/>
            <w:tcBorders>
              <w:top w:val="single" w:color="auto" w:sz="4" w:space="0"/>
              <w:left w:val="single" w:color="auto" w:sz="4" w:space="0"/>
              <w:bottom w:val="single" w:color="auto" w:sz="4" w:space="0"/>
              <w:right w:val="single" w:color="auto" w:sz="4" w:space="0"/>
            </w:tcBorders>
            <w:vAlign w:val="bottom"/>
            <w:hideMark/>
          </w:tcPr>
          <w:p w:rsidRPr="00063FBD" w:rsidR="0019007C" w:rsidP="00224ADA" w:rsidRDefault="0019007C" w14:paraId="0F03153E" w14:textId="77777777">
            <w:pPr>
              <w:jc w:val="center"/>
              <w:rPr>
                <w:rFonts w:ascii="Times New Roman" w:hAnsi="Times New Roman"/>
                <w:sz w:val="18"/>
                <w:szCs w:val="18"/>
              </w:rPr>
            </w:pPr>
            <w:r w:rsidRPr="00063FBD">
              <w:rPr>
                <w:rFonts w:ascii="Times New Roman" w:hAnsi="Times New Roman"/>
                <w:sz w:val="18"/>
                <w:szCs w:val="18"/>
              </w:rPr>
              <w:t xml:space="preserve">$     </w:t>
            </w:r>
            <w:r w:rsidR="00B65917">
              <w:rPr>
                <w:rFonts w:ascii="Times New Roman" w:hAnsi="Times New Roman"/>
                <w:sz w:val="18"/>
                <w:szCs w:val="18"/>
              </w:rPr>
              <w:t xml:space="preserve">   </w:t>
            </w:r>
            <w:r w:rsidRPr="00063FBD">
              <w:rPr>
                <w:rFonts w:ascii="Times New Roman" w:hAnsi="Times New Roman"/>
                <w:sz w:val="18"/>
                <w:szCs w:val="18"/>
              </w:rPr>
              <w:t xml:space="preserve"> </w:t>
            </w:r>
            <w:r w:rsidR="00B65917">
              <w:rPr>
                <w:rFonts w:ascii="Times New Roman" w:hAnsi="Times New Roman"/>
                <w:sz w:val="18"/>
                <w:szCs w:val="18"/>
              </w:rPr>
              <w:t>20,440</w:t>
            </w:r>
          </w:p>
        </w:tc>
        <w:tc>
          <w:tcPr>
            <w:tcW w:w="293" w:type="dxa"/>
            <w:tcBorders>
              <w:top w:val="single" w:color="auto" w:sz="4" w:space="0"/>
              <w:left w:val="single" w:color="auto" w:sz="4" w:space="0"/>
              <w:bottom w:val="single" w:color="auto" w:sz="4" w:space="0"/>
              <w:right w:val="single" w:color="auto" w:sz="4" w:space="0"/>
            </w:tcBorders>
          </w:tcPr>
          <w:p w:rsidRPr="00063FBD" w:rsidR="0019007C" w:rsidP="00224ADA" w:rsidRDefault="0019007C" w14:paraId="04529DA8" w14:textId="77777777">
            <w:pPr>
              <w:ind w:left="720"/>
              <w:rPr>
                <w:rFonts w:ascii="Times New Roman" w:hAnsi="Times New Roman"/>
                <w:sz w:val="18"/>
                <w:szCs w:val="18"/>
              </w:rPr>
            </w:pPr>
          </w:p>
        </w:tc>
        <w:tc>
          <w:tcPr>
            <w:tcW w:w="1763" w:type="dxa"/>
            <w:tcBorders>
              <w:top w:val="single" w:color="auto" w:sz="4" w:space="0"/>
              <w:left w:val="single" w:color="auto" w:sz="4" w:space="0"/>
              <w:bottom w:val="single" w:color="auto" w:sz="4" w:space="0"/>
              <w:right w:val="single" w:color="auto" w:sz="4" w:space="0"/>
            </w:tcBorders>
            <w:hideMark/>
          </w:tcPr>
          <w:p w:rsidRPr="00063FBD" w:rsidR="0019007C" w:rsidP="00224ADA" w:rsidRDefault="0019007C" w14:paraId="7076D6FF" w14:textId="77777777">
            <w:pPr>
              <w:ind w:left="-6"/>
              <w:jc w:val="center"/>
              <w:rPr>
                <w:rFonts w:ascii="Times New Roman" w:hAnsi="Times New Roman"/>
                <w:sz w:val="18"/>
                <w:szCs w:val="18"/>
              </w:rPr>
            </w:pPr>
            <w:r w:rsidRPr="00063FBD">
              <w:rPr>
                <w:rFonts w:ascii="Times New Roman" w:hAnsi="Times New Roman"/>
                <w:sz w:val="18"/>
                <w:szCs w:val="18"/>
              </w:rPr>
              <w:t xml:space="preserve">$ </w:t>
            </w:r>
            <w:r w:rsidR="00B65917">
              <w:rPr>
                <w:rFonts w:ascii="Times New Roman" w:hAnsi="Times New Roman"/>
                <w:sz w:val="18"/>
                <w:szCs w:val="18"/>
              </w:rPr>
              <w:t xml:space="preserve">   261,194</w:t>
            </w:r>
          </w:p>
        </w:tc>
        <w:tc>
          <w:tcPr>
            <w:tcW w:w="367" w:type="dxa"/>
            <w:tcBorders>
              <w:top w:val="single" w:color="auto" w:sz="4" w:space="0"/>
              <w:left w:val="single" w:color="auto" w:sz="4" w:space="0"/>
              <w:bottom w:val="single" w:color="auto" w:sz="4" w:space="0"/>
              <w:right w:val="single" w:color="auto" w:sz="4" w:space="0"/>
            </w:tcBorders>
          </w:tcPr>
          <w:p w:rsidRPr="00063FBD" w:rsidR="0019007C" w:rsidP="00224ADA" w:rsidRDefault="0019007C" w14:paraId="1A22F1D8" w14:textId="77777777">
            <w:pPr>
              <w:ind w:left="720"/>
              <w:rPr>
                <w:rFonts w:ascii="Times New Roman" w:hAnsi="Times New Roman"/>
                <w:sz w:val="18"/>
                <w:szCs w:val="18"/>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Pr="00063FBD" w:rsidR="0019007C" w:rsidP="00224ADA" w:rsidRDefault="0019007C" w14:paraId="49A4B306" w14:textId="77777777">
            <w:pPr>
              <w:rPr>
                <w:rFonts w:ascii="Times New Roman" w:hAnsi="Times New Roman"/>
                <w:sz w:val="18"/>
                <w:szCs w:val="18"/>
              </w:rPr>
            </w:pPr>
            <w:r w:rsidRPr="00063FBD">
              <w:rPr>
                <w:rFonts w:ascii="Times New Roman" w:hAnsi="Times New Roman"/>
                <w:sz w:val="18"/>
                <w:szCs w:val="18"/>
              </w:rPr>
              <w:t xml:space="preserve">$      </w:t>
            </w:r>
            <w:r w:rsidR="00B65917">
              <w:rPr>
                <w:rFonts w:ascii="Times New Roman" w:hAnsi="Times New Roman"/>
                <w:sz w:val="18"/>
                <w:szCs w:val="18"/>
              </w:rPr>
              <w:t xml:space="preserve">     </w:t>
            </w:r>
            <w:r w:rsidRPr="00063FBD">
              <w:rPr>
                <w:rFonts w:ascii="Times New Roman" w:hAnsi="Times New Roman"/>
                <w:sz w:val="18"/>
                <w:szCs w:val="18"/>
              </w:rPr>
              <w:t xml:space="preserve"> </w:t>
            </w:r>
            <w:r w:rsidR="00B65917">
              <w:rPr>
                <w:rFonts w:ascii="Times New Roman" w:hAnsi="Times New Roman"/>
                <w:sz w:val="18"/>
                <w:szCs w:val="18"/>
              </w:rPr>
              <w:t>281,634</w:t>
            </w:r>
          </w:p>
        </w:tc>
      </w:tr>
      <w:bookmarkEnd w:id="1"/>
      <w:tr w:rsidRPr="00063FBD" w:rsidR="0019007C" w:rsidTr="00224ADA" w14:paraId="129E5039" w14:textId="77777777">
        <w:tc>
          <w:tcPr>
            <w:tcW w:w="2187" w:type="dxa"/>
            <w:tcBorders>
              <w:top w:val="single" w:color="auto" w:sz="4" w:space="0"/>
              <w:left w:val="single" w:color="auto" w:sz="4" w:space="0"/>
              <w:bottom w:val="single" w:color="auto" w:sz="4" w:space="0"/>
              <w:right w:val="single" w:color="auto" w:sz="4" w:space="0"/>
            </w:tcBorders>
            <w:vAlign w:val="bottom"/>
          </w:tcPr>
          <w:p w:rsidRPr="00063FBD" w:rsidR="0019007C" w:rsidP="00224ADA" w:rsidRDefault="0019007C" w14:paraId="73B2DD94" w14:textId="77777777">
            <w:pPr>
              <w:rPr>
                <w:rFonts w:ascii="Times New Roman" w:hAnsi="Times New Roman"/>
                <w:sz w:val="18"/>
                <w:szCs w:val="18"/>
              </w:rPr>
            </w:pPr>
            <w:r>
              <w:rPr>
                <w:rFonts w:ascii="Times New Roman" w:hAnsi="Times New Roman"/>
                <w:sz w:val="18"/>
                <w:szCs w:val="18"/>
              </w:rPr>
              <w:t>14135</w:t>
            </w:r>
          </w:p>
        </w:tc>
        <w:tc>
          <w:tcPr>
            <w:tcW w:w="1941" w:type="dxa"/>
            <w:tcBorders>
              <w:top w:val="single" w:color="auto" w:sz="4" w:space="0"/>
              <w:left w:val="single" w:color="auto" w:sz="4" w:space="0"/>
              <w:bottom w:val="single" w:color="auto" w:sz="4" w:space="0"/>
              <w:right w:val="single" w:color="auto" w:sz="4" w:space="0"/>
            </w:tcBorders>
            <w:vAlign w:val="bottom"/>
          </w:tcPr>
          <w:p w:rsidRPr="00063FBD" w:rsidR="0019007C" w:rsidP="00224ADA" w:rsidRDefault="0019007C" w14:paraId="2FEB5CAB" w14:textId="77777777">
            <w:pPr>
              <w:jc w:val="center"/>
              <w:rPr>
                <w:rFonts w:ascii="Times New Roman" w:hAnsi="Times New Roman"/>
                <w:sz w:val="18"/>
                <w:szCs w:val="18"/>
              </w:rPr>
            </w:pPr>
            <w:r w:rsidRPr="00063FBD">
              <w:rPr>
                <w:rFonts w:ascii="Times New Roman" w:hAnsi="Times New Roman"/>
                <w:sz w:val="18"/>
                <w:szCs w:val="18"/>
              </w:rPr>
              <w:t xml:space="preserve">$   </w:t>
            </w:r>
            <w:r w:rsidR="00B65917">
              <w:rPr>
                <w:rFonts w:ascii="Times New Roman" w:hAnsi="Times New Roman"/>
                <w:sz w:val="18"/>
                <w:szCs w:val="18"/>
              </w:rPr>
              <w:t xml:space="preserve">   </w:t>
            </w:r>
            <w:r w:rsidRPr="00063FBD">
              <w:rPr>
                <w:rFonts w:ascii="Times New Roman" w:hAnsi="Times New Roman"/>
                <w:sz w:val="18"/>
                <w:szCs w:val="18"/>
              </w:rPr>
              <w:t xml:space="preserve">   </w:t>
            </w:r>
            <w:r>
              <w:rPr>
                <w:rFonts w:ascii="Times New Roman" w:hAnsi="Times New Roman"/>
                <w:sz w:val="18"/>
                <w:szCs w:val="18"/>
              </w:rPr>
              <w:t>91,980</w:t>
            </w:r>
          </w:p>
        </w:tc>
        <w:tc>
          <w:tcPr>
            <w:tcW w:w="293" w:type="dxa"/>
            <w:tcBorders>
              <w:top w:val="single" w:color="auto" w:sz="4" w:space="0"/>
              <w:left w:val="single" w:color="auto" w:sz="4" w:space="0"/>
              <w:bottom w:val="single" w:color="auto" w:sz="4" w:space="0"/>
              <w:right w:val="single" w:color="auto" w:sz="4" w:space="0"/>
            </w:tcBorders>
          </w:tcPr>
          <w:p w:rsidRPr="00063FBD" w:rsidR="0019007C" w:rsidP="00224ADA" w:rsidRDefault="0019007C" w14:paraId="734EE728" w14:textId="77777777">
            <w:pPr>
              <w:ind w:left="720"/>
              <w:rPr>
                <w:rFonts w:ascii="Times New Roman" w:hAnsi="Times New Roman"/>
                <w:sz w:val="18"/>
                <w:szCs w:val="18"/>
              </w:rPr>
            </w:pPr>
          </w:p>
        </w:tc>
        <w:tc>
          <w:tcPr>
            <w:tcW w:w="1763" w:type="dxa"/>
            <w:tcBorders>
              <w:top w:val="single" w:color="auto" w:sz="4" w:space="0"/>
              <w:left w:val="single" w:color="auto" w:sz="4" w:space="0"/>
              <w:bottom w:val="single" w:color="auto" w:sz="4" w:space="0"/>
              <w:right w:val="single" w:color="auto" w:sz="4" w:space="0"/>
            </w:tcBorders>
          </w:tcPr>
          <w:p w:rsidRPr="00063FBD" w:rsidR="0019007C" w:rsidP="00224ADA" w:rsidRDefault="0019007C" w14:paraId="3506DDF9" w14:textId="77777777">
            <w:pPr>
              <w:ind w:left="-6"/>
              <w:jc w:val="center"/>
              <w:rPr>
                <w:rFonts w:ascii="Times New Roman" w:hAnsi="Times New Roman"/>
                <w:sz w:val="18"/>
                <w:szCs w:val="18"/>
              </w:rPr>
            </w:pPr>
            <w:r w:rsidRPr="00063FBD">
              <w:rPr>
                <w:rFonts w:ascii="Times New Roman" w:hAnsi="Times New Roman"/>
                <w:sz w:val="18"/>
                <w:szCs w:val="18"/>
              </w:rPr>
              <w:t xml:space="preserve">$ </w:t>
            </w:r>
            <w:r>
              <w:rPr>
                <w:rFonts w:ascii="Times New Roman" w:hAnsi="Times New Roman"/>
                <w:sz w:val="18"/>
                <w:szCs w:val="18"/>
              </w:rPr>
              <w:t>1,175,373</w:t>
            </w:r>
          </w:p>
        </w:tc>
        <w:tc>
          <w:tcPr>
            <w:tcW w:w="367" w:type="dxa"/>
            <w:tcBorders>
              <w:top w:val="single" w:color="auto" w:sz="4" w:space="0"/>
              <w:left w:val="single" w:color="auto" w:sz="4" w:space="0"/>
              <w:bottom w:val="single" w:color="auto" w:sz="4" w:space="0"/>
              <w:right w:val="single" w:color="auto" w:sz="4" w:space="0"/>
            </w:tcBorders>
          </w:tcPr>
          <w:p w:rsidRPr="00063FBD" w:rsidR="0019007C" w:rsidP="00224ADA" w:rsidRDefault="0019007C" w14:paraId="637E576C" w14:textId="77777777">
            <w:pPr>
              <w:ind w:left="720"/>
              <w:rPr>
                <w:rFonts w:ascii="Times New Roman" w:hAnsi="Times New Roman"/>
                <w:sz w:val="18"/>
                <w:szCs w:val="18"/>
              </w:rPr>
            </w:pPr>
          </w:p>
        </w:tc>
        <w:tc>
          <w:tcPr>
            <w:tcW w:w="1804" w:type="dxa"/>
            <w:tcBorders>
              <w:top w:val="single" w:color="auto" w:sz="4" w:space="0"/>
              <w:left w:val="single" w:color="auto" w:sz="4" w:space="0"/>
              <w:bottom w:val="single" w:color="auto" w:sz="4" w:space="0"/>
              <w:right w:val="single" w:color="auto" w:sz="4" w:space="0"/>
            </w:tcBorders>
            <w:vAlign w:val="bottom"/>
          </w:tcPr>
          <w:p w:rsidRPr="00063FBD" w:rsidR="0019007C" w:rsidP="00224ADA" w:rsidRDefault="0019007C" w14:paraId="00ECAC65" w14:textId="77777777">
            <w:pPr>
              <w:rPr>
                <w:rFonts w:ascii="Times New Roman" w:hAnsi="Times New Roman"/>
                <w:sz w:val="18"/>
                <w:szCs w:val="18"/>
              </w:rPr>
            </w:pPr>
            <w:r w:rsidRPr="00063FBD">
              <w:rPr>
                <w:rFonts w:ascii="Times New Roman" w:hAnsi="Times New Roman"/>
                <w:sz w:val="18"/>
                <w:szCs w:val="18"/>
              </w:rPr>
              <w:t xml:space="preserve">$      </w:t>
            </w:r>
            <w:r>
              <w:rPr>
                <w:rFonts w:ascii="Times New Roman" w:hAnsi="Times New Roman"/>
                <w:sz w:val="18"/>
                <w:szCs w:val="18"/>
              </w:rPr>
              <w:t xml:space="preserve">  </w:t>
            </w:r>
            <w:r w:rsidRPr="00063FBD">
              <w:rPr>
                <w:rFonts w:ascii="Times New Roman" w:hAnsi="Times New Roman"/>
                <w:sz w:val="18"/>
                <w:szCs w:val="18"/>
              </w:rPr>
              <w:t xml:space="preserve"> </w:t>
            </w:r>
            <w:r>
              <w:rPr>
                <w:rFonts w:ascii="Times New Roman" w:hAnsi="Times New Roman"/>
                <w:sz w:val="18"/>
                <w:szCs w:val="18"/>
              </w:rPr>
              <w:t>1,</w:t>
            </w:r>
            <w:r w:rsidR="00B65917">
              <w:rPr>
                <w:rFonts w:ascii="Times New Roman" w:hAnsi="Times New Roman"/>
                <w:sz w:val="18"/>
                <w:szCs w:val="18"/>
              </w:rPr>
              <w:t>267,353</w:t>
            </w:r>
          </w:p>
        </w:tc>
      </w:tr>
      <w:tr w:rsidRPr="00063FBD" w:rsidR="0019007C" w:rsidTr="00224ADA" w14:paraId="01D229C2" w14:textId="77777777">
        <w:tc>
          <w:tcPr>
            <w:tcW w:w="2187" w:type="dxa"/>
            <w:tcBorders>
              <w:top w:val="single" w:color="auto" w:sz="4" w:space="0"/>
              <w:left w:val="single" w:color="auto" w:sz="4" w:space="0"/>
              <w:bottom w:val="single" w:color="auto" w:sz="4" w:space="0"/>
              <w:right w:val="single" w:color="auto" w:sz="4" w:space="0"/>
            </w:tcBorders>
            <w:hideMark/>
          </w:tcPr>
          <w:p w:rsidRPr="00063FBD" w:rsidR="0019007C" w:rsidP="00224ADA" w:rsidRDefault="0019007C" w14:paraId="5E7850A8" w14:textId="77777777">
            <w:pPr>
              <w:rPr>
                <w:rFonts w:ascii="Times New Roman" w:hAnsi="Times New Roman"/>
                <w:b/>
                <w:sz w:val="18"/>
                <w:szCs w:val="18"/>
              </w:rPr>
            </w:pPr>
            <w:r w:rsidRPr="00063FBD">
              <w:rPr>
                <w:rFonts w:ascii="Times New Roman" w:hAnsi="Times New Roman"/>
                <w:b/>
                <w:sz w:val="18"/>
                <w:szCs w:val="18"/>
              </w:rPr>
              <w:t>Grand Total</w:t>
            </w:r>
          </w:p>
        </w:tc>
        <w:tc>
          <w:tcPr>
            <w:tcW w:w="1941" w:type="dxa"/>
            <w:tcBorders>
              <w:top w:val="single" w:color="auto" w:sz="4" w:space="0"/>
              <w:left w:val="single" w:color="auto" w:sz="4" w:space="0"/>
              <w:bottom w:val="single" w:color="auto" w:sz="4" w:space="0"/>
              <w:right w:val="single" w:color="auto" w:sz="4" w:space="0"/>
            </w:tcBorders>
            <w:hideMark/>
          </w:tcPr>
          <w:p w:rsidRPr="00063FBD" w:rsidR="0019007C" w:rsidP="00224ADA" w:rsidRDefault="0019007C" w14:paraId="48BB19FB" w14:textId="77777777">
            <w:pPr>
              <w:ind w:left="-24"/>
              <w:jc w:val="center"/>
              <w:rPr>
                <w:rFonts w:ascii="Times New Roman" w:hAnsi="Times New Roman"/>
                <w:b/>
                <w:sz w:val="18"/>
                <w:szCs w:val="18"/>
              </w:rPr>
            </w:pPr>
            <w:r w:rsidRPr="00063FBD">
              <w:rPr>
                <w:rFonts w:ascii="Times New Roman" w:hAnsi="Times New Roman"/>
              </w:rPr>
              <w:fldChar w:fldCharType="begin"/>
            </w:r>
            <w:r w:rsidRPr="00063FBD">
              <w:rPr>
                <w:rFonts w:ascii="Times New Roman" w:hAnsi="Times New Roman"/>
                <w:b/>
                <w:sz w:val="18"/>
                <w:szCs w:val="18"/>
              </w:rPr>
              <w:instrText xml:space="preserve"> =SUM(ABOVE) </w:instrText>
            </w:r>
            <w:r w:rsidRPr="00063FBD">
              <w:rPr>
                <w:rFonts w:ascii="Times New Roman" w:hAnsi="Times New Roman"/>
              </w:rPr>
              <w:fldChar w:fldCharType="separate"/>
            </w:r>
            <w:r w:rsidRPr="00063FBD">
              <w:rPr>
                <w:rFonts w:ascii="Times New Roman" w:hAnsi="Times New Roman"/>
                <w:b/>
                <w:noProof/>
                <w:sz w:val="18"/>
                <w:szCs w:val="18"/>
              </w:rPr>
              <w:t xml:space="preserve">$       </w:t>
            </w:r>
            <w:r w:rsidRPr="00063FBD">
              <w:rPr>
                <w:rFonts w:ascii="Times New Roman" w:hAnsi="Times New Roman"/>
              </w:rPr>
              <w:fldChar w:fldCharType="end"/>
            </w:r>
            <w:r w:rsidR="00B65917">
              <w:rPr>
                <w:rFonts w:ascii="Times New Roman" w:hAnsi="Times New Roman"/>
                <w:b/>
                <w:sz w:val="18"/>
                <w:szCs w:val="18"/>
              </w:rPr>
              <w:t>112,420</w:t>
            </w:r>
          </w:p>
        </w:tc>
        <w:tc>
          <w:tcPr>
            <w:tcW w:w="293" w:type="dxa"/>
            <w:tcBorders>
              <w:top w:val="single" w:color="auto" w:sz="4" w:space="0"/>
              <w:left w:val="single" w:color="auto" w:sz="4" w:space="0"/>
              <w:bottom w:val="single" w:color="auto" w:sz="4" w:space="0"/>
              <w:right w:val="single" w:color="auto" w:sz="4" w:space="0"/>
            </w:tcBorders>
          </w:tcPr>
          <w:p w:rsidRPr="00063FBD" w:rsidR="0019007C" w:rsidP="00224ADA" w:rsidRDefault="0019007C" w14:paraId="4CE0855B" w14:textId="77777777">
            <w:pPr>
              <w:ind w:left="720"/>
              <w:rPr>
                <w:rFonts w:ascii="Times New Roman" w:hAnsi="Times New Roman"/>
                <w:b/>
                <w:sz w:val="18"/>
                <w:szCs w:val="18"/>
              </w:rPr>
            </w:pPr>
          </w:p>
        </w:tc>
        <w:tc>
          <w:tcPr>
            <w:tcW w:w="1763" w:type="dxa"/>
            <w:tcBorders>
              <w:top w:val="single" w:color="auto" w:sz="4" w:space="0"/>
              <w:left w:val="single" w:color="auto" w:sz="4" w:space="0"/>
              <w:bottom w:val="single" w:color="auto" w:sz="4" w:space="0"/>
              <w:right w:val="single" w:color="auto" w:sz="4" w:space="0"/>
            </w:tcBorders>
          </w:tcPr>
          <w:p w:rsidRPr="00063FBD" w:rsidR="0019007C" w:rsidP="00224ADA" w:rsidRDefault="0019007C" w14:paraId="5C68BF5C" w14:textId="77777777">
            <w:pPr>
              <w:ind w:left="-6"/>
              <w:jc w:val="center"/>
              <w:rPr>
                <w:rFonts w:ascii="Times New Roman" w:hAnsi="Times New Roman"/>
                <w:b/>
                <w:sz w:val="18"/>
                <w:szCs w:val="18"/>
              </w:rPr>
            </w:pPr>
            <w:r w:rsidRPr="00063FBD">
              <w:rPr>
                <w:rFonts w:ascii="Times New Roman" w:hAnsi="Times New Roman"/>
                <w:b/>
                <w:sz w:val="18"/>
                <w:szCs w:val="18"/>
              </w:rPr>
              <w:t xml:space="preserve">$ </w:t>
            </w:r>
            <w:r w:rsidR="00B65917">
              <w:rPr>
                <w:rFonts w:ascii="Times New Roman" w:hAnsi="Times New Roman"/>
                <w:b/>
                <w:sz w:val="18"/>
                <w:szCs w:val="18"/>
              </w:rPr>
              <w:t>1,436,567</w:t>
            </w:r>
          </w:p>
        </w:tc>
        <w:tc>
          <w:tcPr>
            <w:tcW w:w="367" w:type="dxa"/>
            <w:tcBorders>
              <w:top w:val="single" w:color="auto" w:sz="4" w:space="0"/>
              <w:left w:val="single" w:color="auto" w:sz="4" w:space="0"/>
              <w:bottom w:val="single" w:color="auto" w:sz="4" w:space="0"/>
              <w:right w:val="single" w:color="auto" w:sz="4" w:space="0"/>
            </w:tcBorders>
          </w:tcPr>
          <w:p w:rsidRPr="00063FBD" w:rsidR="0019007C" w:rsidP="00224ADA" w:rsidRDefault="0019007C" w14:paraId="39821B51" w14:textId="77777777">
            <w:pPr>
              <w:ind w:left="720"/>
              <w:rPr>
                <w:rFonts w:ascii="Times New Roman" w:hAnsi="Times New Roman"/>
                <w:b/>
                <w:sz w:val="18"/>
                <w:szCs w:val="18"/>
              </w:rPr>
            </w:pPr>
          </w:p>
        </w:tc>
        <w:tc>
          <w:tcPr>
            <w:tcW w:w="1804" w:type="dxa"/>
            <w:tcBorders>
              <w:top w:val="single" w:color="auto" w:sz="4" w:space="0"/>
              <w:left w:val="single" w:color="auto" w:sz="4" w:space="0"/>
              <w:bottom w:val="single" w:color="auto" w:sz="4" w:space="0"/>
              <w:right w:val="single" w:color="auto" w:sz="4" w:space="0"/>
            </w:tcBorders>
            <w:hideMark/>
          </w:tcPr>
          <w:p w:rsidRPr="00063FBD" w:rsidR="0019007C" w:rsidP="00224ADA" w:rsidRDefault="0019007C" w14:paraId="4F5EC5AC" w14:textId="77777777">
            <w:pPr>
              <w:rPr>
                <w:rFonts w:ascii="Times New Roman" w:hAnsi="Times New Roman"/>
                <w:b/>
                <w:sz w:val="18"/>
                <w:szCs w:val="18"/>
              </w:rPr>
            </w:pPr>
            <w:r w:rsidRPr="00063FBD">
              <w:rPr>
                <w:rFonts w:ascii="Times New Roman" w:hAnsi="Times New Roman"/>
                <w:b/>
              </w:rPr>
              <w:fldChar w:fldCharType="begin"/>
            </w:r>
            <w:r w:rsidRPr="00063FBD">
              <w:rPr>
                <w:rFonts w:ascii="Times New Roman" w:hAnsi="Times New Roman"/>
                <w:b/>
                <w:sz w:val="18"/>
                <w:szCs w:val="18"/>
              </w:rPr>
              <w:instrText xml:space="preserve"> =SUM(ABOVE) </w:instrText>
            </w:r>
            <w:r w:rsidRPr="00063FBD">
              <w:rPr>
                <w:rFonts w:ascii="Times New Roman" w:hAnsi="Times New Roman"/>
                <w:b/>
              </w:rPr>
              <w:fldChar w:fldCharType="separate"/>
            </w:r>
            <w:r w:rsidRPr="00063FBD">
              <w:rPr>
                <w:rFonts w:ascii="Times New Roman" w:hAnsi="Times New Roman"/>
                <w:b/>
                <w:noProof/>
                <w:sz w:val="18"/>
                <w:szCs w:val="18"/>
              </w:rPr>
              <w:t>$</w:t>
            </w:r>
            <w:r w:rsidRPr="00063FBD">
              <w:rPr>
                <w:rFonts w:ascii="Times New Roman" w:hAnsi="Times New Roman"/>
                <w:b/>
              </w:rPr>
              <w:fldChar w:fldCharType="end"/>
            </w:r>
            <w:r w:rsidRPr="00063FBD">
              <w:rPr>
                <w:rFonts w:ascii="Times New Roman" w:hAnsi="Times New Roman"/>
                <w:b/>
              </w:rPr>
              <w:t xml:space="preserve">  </w:t>
            </w:r>
            <w:r>
              <w:rPr>
                <w:rFonts w:ascii="Times New Roman" w:hAnsi="Times New Roman"/>
                <w:b/>
              </w:rPr>
              <w:t xml:space="preserve">  </w:t>
            </w:r>
            <w:r w:rsidR="00B65917">
              <w:rPr>
                <w:rFonts w:ascii="Times New Roman" w:hAnsi="Times New Roman"/>
                <w:b/>
              </w:rPr>
              <w:t xml:space="preserve"> </w:t>
            </w:r>
            <w:r>
              <w:rPr>
                <w:rFonts w:ascii="Times New Roman" w:hAnsi="Times New Roman"/>
                <w:b/>
              </w:rPr>
              <w:t xml:space="preserve">  </w:t>
            </w:r>
            <w:r w:rsidR="00B65917">
              <w:rPr>
                <w:rFonts w:ascii="Times New Roman" w:hAnsi="Times New Roman"/>
                <w:b/>
                <w:sz w:val="18"/>
                <w:szCs w:val="18"/>
              </w:rPr>
              <w:t>1,548,987</w:t>
            </w:r>
          </w:p>
        </w:tc>
      </w:tr>
    </w:tbl>
    <w:p w:rsidR="00010494" w:rsidP="00010494" w:rsidRDefault="00010494" w14:paraId="7698BBE2" w14:textId="77777777">
      <w:pPr>
        <w:rPr>
          <w:rFonts w:ascii="Times New Roman" w:hAnsi="Times New Roman"/>
          <w:color w:val="1F497D"/>
        </w:rPr>
      </w:pPr>
    </w:p>
    <w:p w:rsidRPr="00103716" w:rsidR="00F11A19" w:rsidP="00B73E25" w:rsidRDefault="009320C8" w14:paraId="5C6CC716" w14:textId="77777777">
      <w:pPr>
        <w:pStyle w:val="Level1"/>
        <w:numPr>
          <w:ilvl w:val="0"/>
          <w:numId w:val="0"/>
        </w:numPr>
        <w:tabs>
          <w:tab w:val="left" w:pos="-1440"/>
        </w:tabs>
        <w:rPr>
          <w:rFonts w:ascii="Times New Roman" w:hAnsi="Times New Roman"/>
        </w:rPr>
      </w:pPr>
      <w:r w:rsidRPr="00103716">
        <w:rPr>
          <w:rFonts w:ascii="Times New Roman" w:hAnsi="Times New Roman"/>
        </w:rPr>
        <w:t>15.</w:t>
      </w:r>
      <w:r w:rsidRPr="00103716" w:rsidR="00B73E25">
        <w:rPr>
          <w:rFonts w:ascii="Times New Roman" w:hAnsi="Times New Roman"/>
        </w:rPr>
        <w:tab/>
      </w:r>
      <w:r w:rsidRPr="00103716" w:rsidR="00F11A19">
        <w:rPr>
          <w:rFonts w:ascii="Times New Roman" w:hAnsi="Times New Roman"/>
          <w:u w:val="single"/>
        </w:rPr>
        <w:t>REASONS FOR CHANGE IN BURDEN</w:t>
      </w:r>
    </w:p>
    <w:p w:rsidRPr="00103716" w:rsidR="00F11A19" w:rsidRDefault="00F11A19" w14:paraId="541E7CD2" w14:textId="77777777">
      <w:pPr>
        <w:rPr>
          <w:rFonts w:ascii="Times New Roman" w:hAnsi="Times New Roman"/>
        </w:rPr>
      </w:pPr>
      <w:r w:rsidRPr="00103716">
        <w:rPr>
          <w:rFonts w:ascii="Times New Roman" w:hAnsi="Times New Roman"/>
        </w:rPr>
        <w:t xml:space="preserve">       </w:t>
      </w:r>
    </w:p>
    <w:p w:rsidRPr="00103716" w:rsidR="002C2275" w:rsidP="002C2275" w:rsidRDefault="002C2275" w14:paraId="30A7585C" w14:textId="77777777">
      <w:pPr>
        <w:ind w:left="720"/>
        <w:rPr>
          <w:rFonts w:ascii="Times New Roman" w:hAnsi="Times New Roman"/>
        </w:rPr>
      </w:pPr>
      <w:r w:rsidRPr="00103716">
        <w:rPr>
          <w:rFonts w:ascii="Times New Roman" w:hAnsi="Times New Roman"/>
        </w:rPr>
        <w:t xml:space="preserve">There were no changes made to the forms that resulted in any change to the burden previously reported to OMB. </w:t>
      </w:r>
    </w:p>
    <w:p w:rsidRPr="00103716" w:rsidR="002C2275" w:rsidP="002C2275" w:rsidRDefault="002C2275" w14:paraId="1EF5939F" w14:textId="77777777">
      <w:pPr>
        <w:ind w:left="720"/>
        <w:rPr>
          <w:rFonts w:ascii="Times New Roman" w:hAnsi="Times New Roman"/>
        </w:rPr>
      </w:pPr>
    </w:p>
    <w:p w:rsidRPr="00103716" w:rsidR="00F11A19" w:rsidP="002C2275" w:rsidRDefault="002C2275" w14:paraId="4E2CF834" w14:textId="77777777">
      <w:pPr>
        <w:ind w:left="720"/>
        <w:rPr>
          <w:rFonts w:ascii="Times New Roman" w:hAnsi="Times New Roman"/>
        </w:rPr>
      </w:pPr>
      <w:r w:rsidRPr="00103716">
        <w:rPr>
          <w:rFonts w:ascii="Times New Roman" w:hAnsi="Times New Roman"/>
        </w:rPr>
        <w:t>We are making this submission to renew the OMB approval.</w:t>
      </w:r>
    </w:p>
    <w:p w:rsidRPr="00103716" w:rsidR="00F11A19" w:rsidRDefault="00F11A19" w14:paraId="2E3ABAA2" w14:textId="77777777">
      <w:pPr>
        <w:rPr>
          <w:rFonts w:ascii="Times New Roman" w:hAnsi="Times New Roman"/>
        </w:rPr>
      </w:pPr>
    </w:p>
    <w:p w:rsidRPr="00103716" w:rsidR="00F11A19" w:rsidP="00B73E25" w:rsidRDefault="009320C8" w14:paraId="1E16A73B" w14:textId="77777777">
      <w:pPr>
        <w:pStyle w:val="Level1"/>
        <w:numPr>
          <w:ilvl w:val="0"/>
          <w:numId w:val="0"/>
        </w:numPr>
        <w:tabs>
          <w:tab w:val="left" w:pos="-1440"/>
        </w:tabs>
        <w:rPr>
          <w:rFonts w:ascii="Times New Roman" w:hAnsi="Times New Roman"/>
        </w:rPr>
      </w:pPr>
      <w:r w:rsidRPr="00103716">
        <w:rPr>
          <w:rFonts w:ascii="Times New Roman" w:hAnsi="Times New Roman"/>
        </w:rPr>
        <w:t>16.</w:t>
      </w:r>
      <w:r w:rsidRPr="00103716" w:rsidR="00B73E25">
        <w:rPr>
          <w:rFonts w:ascii="Times New Roman" w:hAnsi="Times New Roman"/>
        </w:rPr>
        <w:tab/>
      </w:r>
      <w:r w:rsidRPr="00103716" w:rsidR="00F11A19">
        <w:rPr>
          <w:rFonts w:ascii="Times New Roman" w:hAnsi="Times New Roman"/>
          <w:u w:val="single"/>
        </w:rPr>
        <w:t>PLANS FOR TABULATION, STATISTICAL ANALYSIS AND PUBLICATION</w:t>
      </w:r>
    </w:p>
    <w:p w:rsidRPr="00103716" w:rsidR="00F11A19" w:rsidRDefault="00F11A19" w14:paraId="661A35C2" w14:textId="77777777">
      <w:pPr>
        <w:rPr>
          <w:rFonts w:ascii="Times New Roman" w:hAnsi="Times New Roman"/>
        </w:rPr>
      </w:pPr>
    </w:p>
    <w:p w:rsidRPr="00103716" w:rsidR="00F11A19" w:rsidRDefault="0021395D" w14:paraId="168D3D94" w14:textId="77777777">
      <w:pPr>
        <w:ind w:left="720"/>
        <w:rPr>
          <w:rFonts w:ascii="Times New Roman" w:hAnsi="Times New Roman"/>
        </w:rPr>
      </w:pPr>
      <w:r w:rsidRPr="00103716">
        <w:rPr>
          <w:rFonts w:ascii="Times New Roman" w:hAnsi="Times New Roman"/>
        </w:rPr>
        <w:t>There are no plans for tabulation, statistical analysis and publication.</w:t>
      </w:r>
    </w:p>
    <w:p w:rsidRPr="00103716" w:rsidR="00F11A19" w:rsidRDefault="00F11A19" w14:paraId="43801209" w14:textId="77777777">
      <w:pPr>
        <w:rPr>
          <w:rFonts w:ascii="Times New Roman" w:hAnsi="Times New Roman"/>
        </w:rPr>
      </w:pPr>
    </w:p>
    <w:p w:rsidRPr="00103716" w:rsidR="00F11A19" w:rsidP="00B73E25" w:rsidRDefault="009320C8" w14:paraId="2340B0BF" w14:textId="77777777">
      <w:pPr>
        <w:pStyle w:val="Level1"/>
        <w:numPr>
          <w:ilvl w:val="0"/>
          <w:numId w:val="0"/>
        </w:numPr>
        <w:tabs>
          <w:tab w:val="left" w:pos="-1440"/>
        </w:tabs>
        <w:ind w:left="720" w:hanging="720"/>
        <w:rPr>
          <w:rFonts w:ascii="Times New Roman" w:hAnsi="Times New Roman"/>
        </w:rPr>
      </w:pPr>
      <w:r w:rsidRPr="00103716">
        <w:rPr>
          <w:rFonts w:ascii="Times New Roman" w:hAnsi="Times New Roman"/>
        </w:rPr>
        <w:t>17.</w:t>
      </w:r>
      <w:r w:rsidRPr="00103716" w:rsidR="00B73E25">
        <w:rPr>
          <w:rFonts w:ascii="Times New Roman" w:hAnsi="Times New Roman"/>
        </w:rPr>
        <w:tab/>
      </w:r>
      <w:r w:rsidRPr="00103716" w:rsidR="00F11A19">
        <w:rPr>
          <w:rFonts w:ascii="Times New Roman" w:hAnsi="Times New Roman"/>
          <w:u w:val="single"/>
        </w:rPr>
        <w:t>REASONS WHY DISPLAYING THE OMB EXPIRATION DATE IS</w:t>
      </w:r>
      <w:r w:rsidRPr="00103716" w:rsidR="0041709F">
        <w:rPr>
          <w:rFonts w:ascii="Times New Roman" w:hAnsi="Times New Roman"/>
          <w:u w:val="single"/>
        </w:rPr>
        <w:t xml:space="preserve"> </w:t>
      </w:r>
      <w:r w:rsidRPr="00103716" w:rsidR="00F11A19">
        <w:rPr>
          <w:rFonts w:ascii="Times New Roman" w:hAnsi="Times New Roman"/>
          <w:u w:val="single"/>
        </w:rPr>
        <w:t>INAPPROPRIATE</w:t>
      </w:r>
    </w:p>
    <w:p w:rsidRPr="00103716" w:rsidR="00F11A19" w:rsidRDefault="00F11A19" w14:paraId="03C96230" w14:textId="77777777">
      <w:pPr>
        <w:rPr>
          <w:rFonts w:ascii="Times New Roman" w:hAnsi="Times New Roman"/>
        </w:rPr>
      </w:pPr>
    </w:p>
    <w:p w:rsidRPr="00103716" w:rsidR="00672042" w:rsidP="00672042" w:rsidRDefault="00672042" w14:paraId="5FC873E6" w14:textId="77777777">
      <w:pPr>
        <w:ind w:left="720"/>
        <w:rPr>
          <w:rFonts w:ascii="Times New Roman" w:hAnsi="Times New Roman"/>
        </w:rPr>
      </w:pPr>
      <w:r w:rsidRPr="00103716">
        <w:rPr>
          <w:rFonts w:ascii="Times New Roman" w:hAnsi="Times New Roman"/>
        </w:rPr>
        <w:t>We believe that displaying the OMB expiration date is inappropriate because it could cause confusion by leading taxpayers to believe that the form</w:t>
      </w:r>
      <w:r w:rsidRPr="00103716" w:rsidR="00503A7C">
        <w:rPr>
          <w:rFonts w:ascii="Times New Roman" w:hAnsi="Times New Roman"/>
        </w:rPr>
        <w:t>s</w:t>
      </w:r>
      <w:r w:rsidRPr="00103716">
        <w:rPr>
          <w:rFonts w:ascii="Times New Roman" w:hAnsi="Times New Roman"/>
        </w:rPr>
        <w:t xml:space="preserve"> sunset as of the expiration date.  Taxpayers are not likely to be aware that the Service intends to request renewal of the OMB approval and obtain a new expiration date before the old one expires.</w:t>
      </w:r>
    </w:p>
    <w:p w:rsidRPr="00103716" w:rsidR="008B0FC8" w:rsidP="008B0FC8" w:rsidRDefault="008B0FC8" w14:paraId="28131BB1" w14:textId="77777777">
      <w:pPr>
        <w:ind w:left="720"/>
        <w:rPr>
          <w:rFonts w:ascii="Times New Roman" w:hAnsi="Times New Roman"/>
        </w:rPr>
      </w:pPr>
    </w:p>
    <w:p w:rsidRPr="00103716" w:rsidR="00F11A19" w:rsidP="00B73E25" w:rsidRDefault="009320C8" w14:paraId="001A26AD" w14:textId="77777777">
      <w:pPr>
        <w:pStyle w:val="Level1"/>
        <w:numPr>
          <w:ilvl w:val="0"/>
          <w:numId w:val="0"/>
        </w:numPr>
        <w:tabs>
          <w:tab w:val="left" w:pos="-1440"/>
        </w:tabs>
        <w:ind w:left="720" w:hanging="720"/>
        <w:rPr>
          <w:rFonts w:ascii="Times New Roman" w:hAnsi="Times New Roman"/>
        </w:rPr>
      </w:pPr>
      <w:r w:rsidRPr="00103716">
        <w:rPr>
          <w:rFonts w:ascii="Times New Roman" w:hAnsi="Times New Roman"/>
        </w:rPr>
        <w:t>18.</w:t>
      </w:r>
      <w:r w:rsidRPr="00103716" w:rsidR="00B73E25">
        <w:rPr>
          <w:rFonts w:ascii="Times New Roman" w:hAnsi="Times New Roman"/>
        </w:rPr>
        <w:tab/>
      </w:r>
      <w:r w:rsidRPr="00103716" w:rsidR="00F11A19">
        <w:rPr>
          <w:rFonts w:ascii="Times New Roman" w:hAnsi="Times New Roman"/>
          <w:u w:val="single"/>
        </w:rPr>
        <w:t xml:space="preserve">EXCEPTIONS TO THE CERTIFICATION STATEMENT </w:t>
      </w:r>
    </w:p>
    <w:p w:rsidRPr="00103716" w:rsidR="00F11A19" w:rsidRDefault="00F11A19" w14:paraId="064A785E" w14:textId="77777777">
      <w:pPr>
        <w:rPr>
          <w:rFonts w:ascii="Times New Roman" w:hAnsi="Times New Roman"/>
        </w:rPr>
      </w:pPr>
    </w:p>
    <w:p w:rsidRPr="00103716" w:rsidR="002C2275" w:rsidP="002C2275" w:rsidRDefault="004548EF" w14:paraId="71F8667E" w14:textId="77777777">
      <w:pPr>
        <w:ind w:left="720"/>
        <w:rPr>
          <w:rFonts w:ascii="Times New Roman" w:hAnsi="Times New Roman"/>
        </w:rPr>
      </w:pPr>
      <w:r w:rsidRPr="00103716">
        <w:rPr>
          <w:rFonts w:ascii="Times New Roman" w:hAnsi="Times New Roman"/>
        </w:rPr>
        <w:t>There are no exceptions to the certification statement for this collection.</w:t>
      </w:r>
    </w:p>
    <w:p w:rsidRPr="00103716" w:rsidR="00AE409E" w:rsidP="002C2275" w:rsidRDefault="00AE409E" w14:paraId="6180EEC3" w14:textId="77777777">
      <w:pPr>
        <w:ind w:left="720"/>
        <w:rPr>
          <w:rFonts w:ascii="Times New Roman" w:hAnsi="Times New Roman"/>
        </w:rPr>
      </w:pPr>
    </w:p>
    <w:p w:rsidRPr="00103716" w:rsidR="002C2275" w:rsidP="002C2275" w:rsidRDefault="002C2275" w14:paraId="2A54939F" w14:textId="77777777">
      <w:pPr>
        <w:ind w:left="720"/>
        <w:rPr>
          <w:rFonts w:ascii="Times New Roman" w:hAnsi="Times New Roman"/>
        </w:rPr>
      </w:pPr>
      <w:r w:rsidRPr="00103716">
        <w:rPr>
          <w:rFonts w:ascii="Times New Roman" w:hAnsi="Times New Roman"/>
        </w:rPr>
        <w:t xml:space="preserve">Note: The following paragraph applies to </w:t>
      </w:r>
      <w:r w:rsidRPr="00103716" w:rsidR="00A4718F">
        <w:rPr>
          <w:rFonts w:ascii="Times New Roman" w:hAnsi="Times New Roman"/>
        </w:rPr>
        <w:t>all</w:t>
      </w:r>
      <w:r w:rsidRPr="00103716">
        <w:rPr>
          <w:rFonts w:ascii="Times New Roman" w:hAnsi="Times New Roman"/>
        </w:rPr>
        <w:t xml:space="preserve"> the collections of information in this submission:</w:t>
      </w:r>
    </w:p>
    <w:p w:rsidRPr="00103716" w:rsidR="004548EF" w:rsidP="002C2275" w:rsidRDefault="004548EF" w14:paraId="09AFFA01" w14:textId="77777777">
      <w:pPr>
        <w:ind w:left="720"/>
        <w:rPr>
          <w:rFonts w:ascii="Times New Roman" w:hAnsi="Times New Roman"/>
        </w:rPr>
      </w:pPr>
    </w:p>
    <w:p w:rsidRPr="00612DFE" w:rsidR="00F11A19" w:rsidP="00672042" w:rsidRDefault="002C2275" w14:paraId="3F16B787" w14:textId="77777777">
      <w:pPr>
        <w:ind w:left="720"/>
        <w:rPr>
          <w:rFonts w:ascii="Calibri" w:hAnsi="Calibri"/>
          <w:sz w:val="22"/>
          <w:szCs w:val="22"/>
        </w:rPr>
      </w:pPr>
      <w:r w:rsidRPr="00103716">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103716" w:rsidR="00A4718F">
        <w:rPr>
          <w:rFonts w:ascii="Times New Roman" w:hAnsi="Times New Roman"/>
        </w:rPr>
        <w:t>if</w:t>
      </w:r>
      <w:r w:rsidRPr="00103716">
        <w:rPr>
          <w:rFonts w:ascii="Times New Roman" w:hAnsi="Times New Roman"/>
        </w:rPr>
        <w:t xml:space="preserve"> their contents may become material in the administration of any internal revenue law.  Generally, tax returns and tax return information are confidential, as required by 26 U.S.C. </w:t>
      </w:r>
      <w:r w:rsidRPr="00612DFE">
        <w:rPr>
          <w:rFonts w:ascii="Calibri" w:hAnsi="Calibri"/>
          <w:sz w:val="22"/>
          <w:szCs w:val="22"/>
        </w:rPr>
        <w:t>6103.</w:t>
      </w:r>
    </w:p>
    <w:sectPr w:rsidRPr="00612DFE" w:rsidR="00F11A19" w:rsidSect="00F11A1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7CE5E" w14:textId="77777777" w:rsidR="00402880" w:rsidRDefault="00402880" w:rsidP="00807F37">
      <w:r>
        <w:separator/>
      </w:r>
    </w:p>
  </w:endnote>
  <w:endnote w:type="continuationSeparator" w:id="0">
    <w:p w14:paraId="404201EC" w14:textId="77777777" w:rsidR="00402880" w:rsidRDefault="00402880" w:rsidP="0080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33D4" w14:textId="77777777" w:rsidR="00807F37" w:rsidRDefault="00807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3056" w14:textId="77777777" w:rsidR="00807F37" w:rsidRDefault="00807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0AA3" w14:textId="77777777" w:rsidR="00807F37" w:rsidRDefault="00807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F6A21" w14:textId="77777777" w:rsidR="00402880" w:rsidRDefault="00402880" w:rsidP="00807F37">
      <w:r>
        <w:separator/>
      </w:r>
    </w:p>
  </w:footnote>
  <w:footnote w:type="continuationSeparator" w:id="0">
    <w:p w14:paraId="799EB411" w14:textId="77777777" w:rsidR="00402880" w:rsidRDefault="00402880" w:rsidP="0080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378F" w14:textId="77777777" w:rsidR="00807F37" w:rsidRDefault="00807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AA75" w14:textId="77777777" w:rsidR="00807F37" w:rsidRDefault="00807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8B55" w14:textId="77777777" w:rsidR="00807F37" w:rsidRDefault="00807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BB80647"/>
    <w:multiLevelType w:val="hybridMultilevel"/>
    <w:tmpl w:val="E3641924"/>
    <w:lvl w:ilvl="0" w:tplc="84FE7EB8">
      <w:start w:val="16"/>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225677"/>
    <w:multiLevelType w:val="hybridMultilevel"/>
    <w:tmpl w:val="0E88CDC8"/>
    <w:lvl w:ilvl="0" w:tplc="7D3CE956">
      <w:start w:val="13"/>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9F74F3"/>
    <w:multiLevelType w:val="hybridMultilevel"/>
    <w:tmpl w:val="81F8AFCA"/>
    <w:lvl w:ilvl="0" w:tplc="6E4A93FA">
      <w:start w:val="14"/>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6F5E20"/>
    <w:multiLevelType w:val="hybridMultilevel"/>
    <w:tmpl w:val="3C4A3242"/>
    <w:lvl w:ilvl="0" w:tplc="D390E8BC">
      <w:start w:val="15"/>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19"/>
    <w:rsid w:val="00010494"/>
    <w:rsid w:val="0002715A"/>
    <w:rsid w:val="00037953"/>
    <w:rsid w:val="00037C43"/>
    <w:rsid w:val="000543A9"/>
    <w:rsid w:val="000705B2"/>
    <w:rsid w:val="00075CAE"/>
    <w:rsid w:val="0009374D"/>
    <w:rsid w:val="000A58FA"/>
    <w:rsid w:val="000B2EB0"/>
    <w:rsid w:val="000B3BF1"/>
    <w:rsid w:val="000E43F9"/>
    <w:rsid w:val="000E4807"/>
    <w:rsid w:val="00103716"/>
    <w:rsid w:val="001063D0"/>
    <w:rsid w:val="00137110"/>
    <w:rsid w:val="0014279F"/>
    <w:rsid w:val="00166BEA"/>
    <w:rsid w:val="00183207"/>
    <w:rsid w:val="0019007C"/>
    <w:rsid w:val="001C4ACE"/>
    <w:rsid w:val="001E399F"/>
    <w:rsid w:val="0021395D"/>
    <w:rsid w:val="002223CE"/>
    <w:rsid w:val="00224ADA"/>
    <w:rsid w:val="002A42C4"/>
    <w:rsid w:val="002C2275"/>
    <w:rsid w:val="002E5114"/>
    <w:rsid w:val="002E789D"/>
    <w:rsid w:val="003016AC"/>
    <w:rsid w:val="003214D4"/>
    <w:rsid w:val="00335A66"/>
    <w:rsid w:val="00387584"/>
    <w:rsid w:val="003E32BF"/>
    <w:rsid w:val="00402880"/>
    <w:rsid w:val="00406A8F"/>
    <w:rsid w:val="0041709F"/>
    <w:rsid w:val="00434DF8"/>
    <w:rsid w:val="00435FC8"/>
    <w:rsid w:val="004548EF"/>
    <w:rsid w:val="004962ED"/>
    <w:rsid w:val="004A3FC1"/>
    <w:rsid w:val="004B68CD"/>
    <w:rsid w:val="00503A7C"/>
    <w:rsid w:val="00521BE9"/>
    <w:rsid w:val="005610FE"/>
    <w:rsid w:val="006030F2"/>
    <w:rsid w:val="00607F05"/>
    <w:rsid w:val="00612DFE"/>
    <w:rsid w:val="00627A26"/>
    <w:rsid w:val="00672042"/>
    <w:rsid w:val="00687E4F"/>
    <w:rsid w:val="006D026B"/>
    <w:rsid w:val="006E3F6C"/>
    <w:rsid w:val="007313F7"/>
    <w:rsid w:val="00780B53"/>
    <w:rsid w:val="00780B91"/>
    <w:rsid w:val="00807F37"/>
    <w:rsid w:val="00833593"/>
    <w:rsid w:val="00890FA6"/>
    <w:rsid w:val="008A7794"/>
    <w:rsid w:val="008B0FC8"/>
    <w:rsid w:val="008B492F"/>
    <w:rsid w:val="009320C8"/>
    <w:rsid w:val="00940651"/>
    <w:rsid w:val="00975338"/>
    <w:rsid w:val="009960F2"/>
    <w:rsid w:val="009E41AF"/>
    <w:rsid w:val="00A30C99"/>
    <w:rsid w:val="00A33DE5"/>
    <w:rsid w:val="00A421CC"/>
    <w:rsid w:val="00A4718F"/>
    <w:rsid w:val="00A70FD8"/>
    <w:rsid w:val="00AB7B30"/>
    <w:rsid w:val="00AE1A1F"/>
    <w:rsid w:val="00AE38AC"/>
    <w:rsid w:val="00AE409E"/>
    <w:rsid w:val="00B16E7B"/>
    <w:rsid w:val="00B5048B"/>
    <w:rsid w:val="00B65917"/>
    <w:rsid w:val="00B73E25"/>
    <w:rsid w:val="00B75011"/>
    <w:rsid w:val="00B828C8"/>
    <w:rsid w:val="00B85A8F"/>
    <w:rsid w:val="00C126F2"/>
    <w:rsid w:val="00C16485"/>
    <w:rsid w:val="00C631C5"/>
    <w:rsid w:val="00C7637D"/>
    <w:rsid w:val="00D260E4"/>
    <w:rsid w:val="00D81B49"/>
    <w:rsid w:val="00E24D71"/>
    <w:rsid w:val="00E254AD"/>
    <w:rsid w:val="00E34FA6"/>
    <w:rsid w:val="00EB5BC8"/>
    <w:rsid w:val="00EC7C31"/>
    <w:rsid w:val="00EE41AD"/>
    <w:rsid w:val="00F11A19"/>
    <w:rsid w:val="00F35BAD"/>
    <w:rsid w:val="00F373E0"/>
    <w:rsid w:val="00F555B4"/>
    <w:rsid w:val="00F662A4"/>
    <w:rsid w:val="00F702F9"/>
    <w:rsid w:val="00F71B50"/>
    <w:rsid w:val="00F814BB"/>
    <w:rsid w:val="00FA09ED"/>
    <w:rsid w:val="00FC5433"/>
    <w:rsid w:val="00FE1832"/>
    <w:rsid w:val="00FE3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BA02E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link w:val="BalloonTextChar"/>
    <w:rsid w:val="007313F7"/>
    <w:rPr>
      <w:rFonts w:ascii="Tahoma" w:hAnsi="Tahoma" w:cs="Tahoma"/>
      <w:sz w:val="16"/>
      <w:szCs w:val="16"/>
    </w:rPr>
  </w:style>
  <w:style w:type="character" w:customStyle="1" w:styleId="BalloonTextChar">
    <w:name w:val="Balloon Text Char"/>
    <w:link w:val="BalloonText"/>
    <w:rsid w:val="007313F7"/>
    <w:rPr>
      <w:rFonts w:ascii="Tahoma" w:hAnsi="Tahoma" w:cs="Tahoma"/>
      <w:sz w:val="16"/>
      <w:szCs w:val="16"/>
    </w:rPr>
  </w:style>
  <w:style w:type="character" w:styleId="Hyperlink">
    <w:name w:val="Hyperlink"/>
    <w:uiPriority w:val="99"/>
    <w:unhideWhenUsed/>
    <w:rsid w:val="00EB5BC8"/>
    <w:rPr>
      <w:color w:val="0000FF"/>
      <w:u w:val="single"/>
    </w:rPr>
  </w:style>
  <w:style w:type="paragraph" w:styleId="ListParagraph">
    <w:name w:val="List Paragraph"/>
    <w:basedOn w:val="Normal"/>
    <w:uiPriority w:val="34"/>
    <w:qFormat/>
    <w:rsid w:val="00EB5BC8"/>
    <w:pPr>
      <w:widowControl/>
      <w:autoSpaceDE/>
      <w:autoSpaceDN/>
      <w:adjustRightInd/>
      <w:ind w:left="720"/>
    </w:pPr>
    <w:rPr>
      <w:rFonts w:ascii="Times New Roman" w:eastAsia="Calibri" w:hAnsi="Times New Roman"/>
    </w:rPr>
  </w:style>
  <w:style w:type="paragraph" w:customStyle="1" w:styleId="Default">
    <w:name w:val="Default"/>
    <w:rsid w:val="004962ED"/>
    <w:pPr>
      <w:autoSpaceDE w:val="0"/>
      <w:autoSpaceDN w:val="0"/>
      <w:adjustRightInd w:val="0"/>
    </w:pPr>
    <w:rPr>
      <w:rFonts w:ascii="Arial" w:hAnsi="Arial" w:cs="Arial"/>
      <w:color w:val="000000"/>
      <w:sz w:val="24"/>
      <w:szCs w:val="24"/>
    </w:rPr>
  </w:style>
  <w:style w:type="character" w:styleId="FollowedHyperlink">
    <w:name w:val="FollowedHyperlink"/>
    <w:rsid w:val="00EC7C31"/>
    <w:rPr>
      <w:color w:val="800080"/>
      <w:u w:val="single"/>
    </w:rPr>
  </w:style>
  <w:style w:type="table" w:styleId="TableGrid">
    <w:name w:val="Table Grid"/>
    <w:basedOn w:val="TableNormal"/>
    <w:rsid w:val="00EC7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07F37"/>
    <w:pPr>
      <w:tabs>
        <w:tab w:val="center" w:pos="4680"/>
        <w:tab w:val="right" w:pos="9360"/>
      </w:tabs>
    </w:pPr>
  </w:style>
  <w:style w:type="character" w:customStyle="1" w:styleId="HeaderChar">
    <w:name w:val="Header Char"/>
    <w:link w:val="Header"/>
    <w:rsid w:val="00807F37"/>
    <w:rPr>
      <w:rFonts w:ascii="Courier" w:hAnsi="Courier"/>
      <w:sz w:val="24"/>
      <w:szCs w:val="24"/>
    </w:rPr>
  </w:style>
  <w:style w:type="paragraph" w:styleId="Footer">
    <w:name w:val="footer"/>
    <w:basedOn w:val="Normal"/>
    <w:link w:val="FooterChar"/>
    <w:rsid w:val="00807F37"/>
    <w:pPr>
      <w:tabs>
        <w:tab w:val="center" w:pos="4680"/>
        <w:tab w:val="right" w:pos="9360"/>
      </w:tabs>
    </w:pPr>
  </w:style>
  <w:style w:type="character" w:customStyle="1" w:styleId="FooterChar">
    <w:name w:val="Footer Char"/>
    <w:link w:val="Footer"/>
    <w:rsid w:val="00807F37"/>
    <w:rPr>
      <w:rFonts w:ascii="Courier" w:hAnsi="Courier"/>
      <w:sz w:val="24"/>
      <w:szCs w:val="24"/>
    </w:rPr>
  </w:style>
  <w:style w:type="character" w:styleId="CommentReference">
    <w:name w:val="annotation reference"/>
    <w:basedOn w:val="DefaultParagraphFont"/>
    <w:rsid w:val="00521BE9"/>
    <w:rPr>
      <w:sz w:val="16"/>
      <w:szCs w:val="16"/>
    </w:rPr>
  </w:style>
  <w:style w:type="paragraph" w:styleId="CommentText">
    <w:name w:val="annotation text"/>
    <w:basedOn w:val="Normal"/>
    <w:link w:val="CommentTextChar"/>
    <w:rsid w:val="00521BE9"/>
    <w:rPr>
      <w:sz w:val="20"/>
      <w:szCs w:val="20"/>
    </w:rPr>
  </w:style>
  <w:style w:type="character" w:customStyle="1" w:styleId="CommentTextChar">
    <w:name w:val="Comment Text Char"/>
    <w:basedOn w:val="DefaultParagraphFont"/>
    <w:link w:val="CommentText"/>
    <w:rsid w:val="00521BE9"/>
    <w:rPr>
      <w:rFonts w:ascii="Courier" w:hAnsi="Courier"/>
    </w:rPr>
  </w:style>
  <w:style w:type="paragraph" w:styleId="CommentSubject">
    <w:name w:val="annotation subject"/>
    <w:basedOn w:val="CommentText"/>
    <w:next w:val="CommentText"/>
    <w:link w:val="CommentSubjectChar"/>
    <w:rsid w:val="00521BE9"/>
    <w:rPr>
      <w:b/>
      <w:bCs/>
    </w:rPr>
  </w:style>
  <w:style w:type="character" w:customStyle="1" w:styleId="CommentSubjectChar">
    <w:name w:val="Comment Subject Char"/>
    <w:basedOn w:val="CommentTextChar"/>
    <w:link w:val="CommentSubject"/>
    <w:rsid w:val="00521BE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1289">
      <w:bodyDiv w:val="1"/>
      <w:marLeft w:val="0"/>
      <w:marRight w:val="0"/>
      <w:marTop w:val="0"/>
      <w:marBottom w:val="0"/>
      <w:divBdr>
        <w:top w:val="none" w:sz="0" w:space="0" w:color="auto"/>
        <w:left w:val="none" w:sz="0" w:space="0" w:color="auto"/>
        <w:bottom w:val="none" w:sz="0" w:space="0" w:color="auto"/>
        <w:right w:val="none" w:sz="0" w:space="0" w:color="auto"/>
      </w:divBdr>
    </w:div>
    <w:div w:id="93089033">
      <w:bodyDiv w:val="1"/>
      <w:marLeft w:val="0"/>
      <w:marRight w:val="0"/>
      <w:marTop w:val="0"/>
      <w:marBottom w:val="0"/>
      <w:divBdr>
        <w:top w:val="none" w:sz="0" w:space="0" w:color="auto"/>
        <w:left w:val="none" w:sz="0" w:space="0" w:color="auto"/>
        <w:bottom w:val="none" w:sz="0" w:space="0" w:color="auto"/>
        <w:right w:val="none" w:sz="0" w:space="0" w:color="auto"/>
      </w:divBdr>
    </w:div>
    <w:div w:id="14811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2020-10-29T01:06:00Z</dcterms:created>
  <dcterms:modified xsi:type="dcterms:W3CDTF">2020-10-29T01:06:00Z</dcterms:modified>
</cp:coreProperties>
</file>