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15" w:rsidP="005D1DD4" w:rsidRDefault="00562915" w14:paraId="7FD2F678" w14:textId="77777777">
      <w:pPr>
        <w:pStyle w:val="Title"/>
        <w:jc w:val="right"/>
      </w:pPr>
    </w:p>
    <w:p w:rsidR="00562915" w:rsidP="00562915" w:rsidRDefault="00562915" w14:paraId="5B465B71"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352EF603"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65A0A382" w14:textId="77777777">
      <w:pPr>
        <w:tabs>
          <w:tab w:val="left" w:pos="-720"/>
        </w:tabs>
        <w:suppressAutoHyphens/>
        <w:rPr>
          <w:rFonts w:ascii="Times New Roman" w:hAnsi="Times New Roman" w:cs="Times New Roman"/>
          <w:b/>
          <w:sz w:val="24"/>
          <w:szCs w:val="24"/>
        </w:rPr>
      </w:pPr>
    </w:p>
    <w:p w:rsidRPr="00B92B09" w:rsidR="00562915" w:rsidP="00562915" w:rsidRDefault="00562915" w14:paraId="5EADAAEF"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FD69E7">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FD69E7">
        <w:rPr>
          <w:rFonts w:ascii="Times New Roman" w:hAnsi="Times New Roman" w:cs="Times New Roman"/>
          <w:b/>
          <w:sz w:val="28"/>
          <w:szCs w:val="28"/>
        </w:rPr>
        <w:t>NW75</w:t>
      </w:r>
    </w:p>
    <w:p w:rsidRPr="00B92B09" w:rsidR="00562915" w:rsidP="00562915" w:rsidRDefault="00562915" w14:paraId="47838491"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FD69E7">
        <w:rPr>
          <w:rFonts w:ascii="Times New Roman" w:hAnsi="Times New Roman" w:cs="Times New Roman"/>
          <w:b/>
          <w:sz w:val="28"/>
          <w:szCs w:val="28"/>
        </w:rPr>
        <w:t>Facility Access Request</w:t>
      </w:r>
    </w:p>
    <w:p w:rsidR="00562915" w:rsidP="00562915" w:rsidRDefault="00562915" w14:paraId="1B817E2D" w14:textId="6CB6F68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Pr="00C864E7" w:rsidR="00F415A1">
        <w:rPr>
          <w:rFonts w:ascii="Times New Roman" w:hAnsi="Times New Roman" w:cs="Times New Roman"/>
          <w:b/>
          <w:sz w:val="28"/>
          <w:szCs w:val="28"/>
        </w:rPr>
        <w:t>121-</w:t>
      </w:r>
      <w:r w:rsidRPr="00C864E7" w:rsidR="00472B26">
        <w:rPr>
          <w:rFonts w:ascii="Times New Roman" w:hAnsi="Times New Roman" w:cs="Times New Roman"/>
          <w:b/>
          <w:sz w:val="28"/>
          <w:szCs w:val="28"/>
        </w:rPr>
        <w:t>3</w:t>
      </w:r>
      <w:r w:rsidRPr="00C864E7" w:rsidR="00F415A1">
        <w:rPr>
          <w:rFonts w:ascii="Times New Roman" w:hAnsi="Times New Roman" w:cs="Times New Roman"/>
          <w:b/>
          <w:sz w:val="28"/>
          <w:szCs w:val="28"/>
        </w:rPr>
        <w:t>-1</w:t>
      </w:r>
      <w:r w:rsidRPr="00C864E7" w:rsidR="00472B26">
        <w:rPr>
          <w:rFonts w:ascii="Times New Roman" w:hAnsi="Times New Roman" w:cs="Times New Roman"/>
          <w:b/>
          <w:sz w:val="28"/>
          <w:szCs w:val="28"/>
        </w:rPr>
        <w:t>-3</w:t>
      </w:r>
      <w:r w:rsidRPr="00C864E7" w:rsidR="00F415A1">
        <w:rPr>
          <w:rFonts w:ascii="Times New Roman" w:hAnsi="Times New Roman" w:cs="Times New Roman"/>
          <w:b/>
          <w:sz w:val="28"/>
          <w:szCs w:val="28"/>
        </w:rPr>
        <w:t>A</w:t>
      </w:r>
      <w:r w:rsidRPr="00C864E7" w:rsidR="00472B26">
        <w:rPr>
          <w:rFonts w:ascii="Times New Roman" w:hAnsi="Times New Roman" w:cs="Times New Roman"/>
          <w:b/>
          <w:sz w:val="28"/>
          <w:szCs w:val="28"/>
        </w:rPr>
        <w:t xml:space="preserve"> and 121-3-1-3B</w:t>
      </w:r>
    </w:p>
    <w:p w:rsidR="00B92B09" w:rsidP="00562915" w:rsidRDefault="00B92B09" w14:paraId="51D25379" w14:textId="77777777">
      <w:pPr>
        <w:pStyle w:val="Heading1"/>
        <w:rPr>
          <w:szCs w:val="28"/>
        </w:rPr>
      </w:pPr>
    </w:p>
    <w:p w:rsidR="00562915" w:rsidP="00B92B09" w:rsidRDefault="00562915" w14:paraId="0CD91B9B" w14:textId="77777777">
      <w:pPr>
        <w:pStyle w:val="Heading1"/>
        <w:rPr>
          <w:szCs w:val="28"/>
        </w:rPr>
      </w:pPr>
      <w:r w:rsidRPr="00B92B09">
        <w:rPr>
          <w:szCs w:val="28"/>
        </w:rPr>
        <w:t>General Instructions</w:t>
      </w:r>
    </w:p>
    <w:p w:rsidRPr="00B92B09" w:rsidR="00B92B09" w:rsidP="00B92B09" w:rsidRDefault="00B92B09" w14:paraId="0004CA33" w14:textId="77777777">
      <w:pPr>
        <w:spacing w:after="0" w:line="240" w:lineRule="auto"/>
      </w:pPr>
    </w:p>
    <w:p w:rsidRPr="006625E7" w:rsidR="00562915" w:rsidP="00B92B09" w:rsidRDefault="00562915" w14:paraId="52CDC58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3B20361F" w14:textId="77777777">
      <w:pPr>
        <w:pStyle w:val="Heading1"/>
        <w:rPr>
          <w:szCs w:val="28"/>
        </w:rPr>
      </w:pPr>
    </w:p>
    <w:p w:rsidRPr="00B92B09" w:rsidR="00562915" w:rsidP="00B92B09" w:rsidRDefault="00562915" w14:paraId="5DC915AE" w14:textId="77777777">
      <w:pPr>
        <w:pStyle w:val="Heading1"/>
        <w:rPr>
          <w:szCs w:val="28"/>
        </w:rPr>
      </w:pPr>
      <w:r w:rsidRPr="00B92B09">
        <w:rPr>
          <w:szCs w:val="28"/>
        </w:rPr>
        <w:t>Specific Instructions</w:t>
      </w:r>
    </w:p>
    <w:p w:rsidRPr="00B92B09" w:rsidR="00562915" w:rsidP="00B92B09" w:rsidRDefault="00562915" w14:paraId="0651ACED"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0663A51E" w14:textId="77777777">
      <w:pPr>
        <w:pStyle w:val="Heading1"/>
        <w:rPr>
          <w:szCs w:val="28"/>
        </w:rPr>
      </w:pPr>
      <w:r w:rsidRPr="00B92B09">
        <w:rPr>
          <w:szCs w:val="28"/>
        </w:rPr>
        <w:t>A.  Justification</w:t>
      </w:r>
    </w:p>
    <w:p w:rsidRPr="00B92B09" w:rsidR="00562915" w:rsidP="00B92B09" w:rsidRDefault="00562915" w14:paraId="37C21909" w14:textId="77777777">
      <w:pPr>
        <w:spacing w:after="0" w:line="240" w:lineRule="auto"/>
        <w:rPr>
          <w:rFonts w:ascii="Times New Roman" w:hAnsi="Times New Roman" w:cs="Times New Roman"/>
          <w:sz w:val="28"/>
          <w:szCs w:val="28"/>
        </w:rPr>
      </w:pPr>
    </w:p>
    <w:p w:rsidRPr="006625E7" w:rsidR="00562915" w:rsidP="00562915" w:rsidRDefault="00562915" w14:paraId="2C473D65"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902CFA" w:rsidR="00562915" w:rsidP="00562915" w:rsidRDefault="00562915" w14:paraId="440B1E56" w14:textId="77777777">
      <w:pPr>
        <w:rPr>
          <w:rFonts w:ascii="Times New Roman" w:hAnsi="Times New Roman" w:cs="Times New Roman"/>
          <w:b/>
          <w:bCs/>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w:t>
      </w:r>
      <w:r w:rsidRPr="00902CFA">
        <w:rPr>
          <w:rFonts w:ascii="Times New Roman" w:hAnsi="Times New Roman" w:cs="Times New Roman"/>
          <w:b/>
          <w:bCs/>
          <w:sz w:val="24"/>
          <w:szCs w:val="24"/>
        </w:rPr>
        <w:t xml:space="preserve">nature and source of the information to be collected.   </w:t>
      </w:r>
    </w:p>
    <w:p w:rsidRPr="00902CFA" w:rsidR="00B2769E" w:rsidP="00902CFA" w:rsidRDefault="006A1DB2" w14:paraId="0043D5D9" w14:textId="1A598681">
      <w:pPr>
        <w:rPr>
          <w:rFonts w:ascii="Times New Roman" w:hAnsi="Times New Roman" w:cs="Times New Roman"/>
          <w:sz w:val="24"/>
          <w:szCs w:val="24"/>
        </w:rPr>
      </w:pPr>
      <w:r w:rsidRPr="00902CFA">
        <w:rPr>
          <w:rFonts w:ascii="Times New Roman" w:hAnsi="Times New Roman" w:eastAsia="Times New Roman" w:cs="Times New Roman"/>
          <w:kern w:val="32"/>
          <w:sz w:val="24"/>
          <w:szCs w:val="24"/>
        </w:rPr>
        <w:t xml:space="preserve">The purpose of the </w:t>
      </w:r>
      <w:r w:rsidRPr="00921977" w:rsidR="008E6610">
        <w:rPr>
          <w:rFonts w:ascii="Times New Roman" w:hAnsi="Times New Roman" w:eastAsia="Times New Roman" w:cs="Times New Roman"/>
          <w:kern w:val="32"/>
          <w:sz w:val="24"/>
          <w:szCs w:val="24"/>
        </w:rPr>
        <w:t xml:space="preserve">collection is for </w:t>
      </w:r>
      <w:r w:rsidRPr="00902CFA" w:rsidR="00B2769E">
        <w:rPr>
          <w:rFonts w:ascii="Times New Roman" w:hAnsi="Times New Roman" w:eastAsia="Times New Roman" w:cs="Times New Roman"/>
          <w:kern w:val="32"/>
          <w:sz w:val="24"/>
          <w:szCs w:val="24"/>
        </w:rPr>
        <w:t>the Federal Emergency Management Agency (</w:t>
      </w:r>
      <w:r w:rsidRPr="00921977" w:rsidR="008E6610">
        <w:rPr>
          <w:rFonts w:ascii="Times New Roman" w:hAnsi="Times New Roman" w:eastAsia="Times New Roman" w:cs="Times New Roman"/>
          <w:kern w:val="32"/>
          <w:sz w:val="24"/>
          <w:szCs w:val="24"/>
        </w:rPr>
        <w:t>FEMA</w:t>
      </w:r>
      <w:r w:rsidRPr="00921977" w:rsidR="00B2769E">
        <w:rPr>
          <w:rFonts w:ascii="Times New Roman" w:hAnsi="Times New Roman" w:eastAsia="Times New Roman" w:cs="Times New Roman"/>
          <w:kern w:val="32"/>
          <w:sz w:val="24"/>
          <w:szCs w:val="24"/>
        </w:rPr>
        <w:t>)</w:t>
      </w:r>
      <w:r w:rsidRPr="00921977" w:rsidR="008E6610">
        <w:rPr>
          <w:rFonts w:ascii="Times New Roman" w:hAnsi="Times New Roman" w:eastAsia="Times New Roman" w:cs="Times New Roman"/>
          <w:kern w:val="32"/>
          <w:sz w:val="24"/>
          <w:szCs w:val="24"/>
        </w:rPr>
        <w:t xml:space="preserve"> to obtain information from </w:t>
      </w:r>
      <w:r w:rsidRPr="00921977" w:rsidR="0023723C">
        <w:rPr>
          <w:rFonts w:ascii="Times New Roman" w:hAnsi="Times New Roman" w:eastAsia="Times New Roman" w:cs="Times New Roman"/>
          <w:kern w:val="32"/>
          <w:sz w:val="24"/>
          <w:szCs w:val="24"/>
        </w:rPr>
        <w:t xml:space="preserve">all </w:t>
      </w:r>
      <w:r w:rsidRPr="00921977" w:rsidR="008E6610">
        <w:rPr>
          <w:rFonts w:ascii="Times New Roman" w:hAnsi="Times New Roman" w:eastAsia="Times New Roman" w:cs="Times New Roman"/>
          <w:kern w:val="32"/>
          <w:sz w:val="24"/>
          <w:szCs w:val="24"/>
        </w:rPr>
        <w:t xml:space="preserve">persons applying </w:t>
      </w:r>
      <w:r w:rsidRPr="00902CFA">
        <w:rPr>
          <w:rFonts w:ascii="Times New Roman" w:hAnsi="Times New Roman" w:eastAsia="Times New Roman" w:cs="Times New Roman"/>
          <w:kern w:val="32"/>
          <w:sz w:val="24"/>
          <w:szCs w:val="24"/>
        </w:rPr>
        <w:t xml:space="preserve">for access to </w:t>
      </w:r>
      <w:r w:rsidRPr="00921977" w:rsidR="0023723C">
        <w:rPr>
          <w:rFonts w:ascii="Times New Roman" w:hAnsi="Times New Roman" w:eastAsia="Times New Roman" w:cs="Times New Roman"/>
          <w:kern w:val="32"/>
          <w:sz w:val="24"/>
          <w:szCs w:val="24"/>
        </w:rPr>
        <w:t xml:space="preserve">any </w:t>
      </w:r>
      <w:r w:rsidRPr="00902CFA">
        <w:rPr>
          <w:rFonts w:ascii="Times New Roman" w:hAnsi="Times New Roman" w:eastAsia="Times New Roman" w:cs="Times New Roman"/>
          <w:kern w:val="32"/>
          <w:sz w:val="24"/>
          <w:szCs w:val="24"/>
        </w:rPr>
        <w:t>FEMA controlled facilit</w:t>
      </w:r>
      <w:r w:rsidRPr="00921977" w:rsidR="0023723C">
        <w:rPr>
          <w:rFonts w:ascii="Times New Roman" w:hAnsi="Times New Roman" w:eastAsia="Times New Roman" w:cs="Times New Roman"/>
          <w:kern w:val="32"/>
          <w:sz w:val="24"/>
          <w:szCs w:val="24"/>
        </w:rPr>
        <w:t>y</w:t>
      </w:r>
      <w:r w:rsidRPr="00921977" w:rsidR="00A5048B">
        <w:rPr>
          <w:rFonts w:ascii="Times New Roman" w:hAnsi="Times New Roman" w:eastAsia="Times New Roman" w:cs="Times New Roman"/>
          <w:kern w:val="32"/>
          <w:sz w:val="24"/>
          <w:szCs w:val="24"/>
        </w:rPr>
        <w:t xml:space="preserve"> through the use of two </w:t>
      </w:r>
      <w:r w:rsidRPr="00921977" w:rsidR="00892218">
        <w:rPr>
          <w:rFonts w:ascii="Times New Roman" w:hAnsi="Times New Roman" w:cs="Times New Roman"/>
          <w:sz w:val="24"/>
          <w:szCs w:val="24"/>
        </w:rPr>
        <w:t>Facility Access Request</w:t>
      </w:r>
      <w:r w:rsidRPr="00921977" w:rsidR="00892218">
        <w:rPr>
          <w:rFonts w:ascii="Times New Roman" w:hAnsi="Times New Roman" w:eastAsia="Times New Roman" w:cs="Times New Roman"/>
          <w:kern w:val="32"/>
          <w:sz w:val="24"/>
          <w:szCs w:val="24"/>
        </w:rPr>
        <w:t xml:space="preserve"> </w:t>
      </w:r>
      <w:r w:rsidRPr="00921977" w:rsidR="00A5048B">
        <w:rPr>
          <w:rFonts w:ascii="Times New Roman" w:hAnsi="Times New Roman" w:eastAsia="Times New Roman" w:cs="Times New Roman"/>
          <w:kern w:val="32"/>
          <w:sz w:val="24"/>
          <w:szCs w:val="24"/>
        </w:rPr>
        <w:t xml:space="preserve">forms: </w:t>
      </w:r>
      <w:r w:rsidRPr="00921977" w:rsidR="00A5048B">
        <w:rPr>
          <w:rFonts w:ascii="Times New Roman" w:hAnsi="Times New Roman" w:cs="Times New Roman"/>
          <w:sz w:val="24"/>
          <w:szCs w:val="24"/>
        </w:rPr>
        <w:t xml:space="preserve">FEMA Form </w:t>
      </w:r>
      <w:r w:rsidRPr="00902CFA" w:rsidR="00A5048B">
        <w:rPr>
          <w:rFonts w:ascii="Times New Roman" w:hAnsi="Times New Roman" w:cs="Times New Roman"/>
          <w:sz w:val="24"/>
          <w:szCs w:val="24"/>
        </w:rPr>
        <w:t>121-3-1-3A</w:t>
      </w:r>
      <w:r w:rsidRPr="00921977" w:rsidR="00892218">
        <w:rPr>
          <w:rFonts w:ascii="Times New Roman" w:hAnsi="Times New Roman" w:cs="Times New Roman"/>
          <w:sz w:val="24"/>
          <w:szCs w:val="24"/>
        </w:rPr>
        <w:t xml:space="preserve"> and </w:t>
      </w:r>
      <w:r w:rsidRPr="00902CFA" w:rsidR="00892218">
        <w:rPr>
          <w:rFonts w:ascii="Times New Roman" w:hAnsi="Times New Roman" w:cs="Times New Roman"/>
          <w:sz w:val="24"/>
          <w:szCs w:val="24"/>
        </w:rPr>
        <w:t>121-3-1-3</w:t>
      </w:r>
      <w:r w:rsidRPr="00921977" w:rsidR="00892218">
        <w:rPr>
          <w:rFonts w:ascii="Times New Roman" w:hAnsi="Times New Roman" w:cs="Times New Roman"/>
          <w:sz w:val="24"/>
          <w:szCs w:val="24"/>
        </w:rPr>
        <w:t>B</w:t>
      </w:r>
      <w:r w:rsidRPr="00902CFA">
        <w:rPr>
          <w:rFonts w:ascii="Times New Roman" w:hAnsi="Times New Roman" w:eastAsia="Times New Roman" w:cs="Times New Roman"/>
          <w:kern w:val="32"/>
          <w:sz w:val="24"/>
          <w:szCs w:val="24"/>
        </w:rPr>
        <w:t xml:space="preserve">. This information is used to create a profile in the Physical Access Control System (PACS). The </w:t>
      </w:r>
      <w:r w:rsidRPr="00902CFA" w:rsidR="00B2769E">
        <w:rPr>
          <w:rFonts w:ascii="Times New Roman" w:hAnsi="Times New Roman" w:eastAsia="Times New Roman" w:cs="Times New Roman"/>
          <w:kern w:val="32"/>
          <w:sz w:val="24"/>
          <w:szCs w:val="24"/>
        </w:rPr>
        <w:t>collection of personally identifiable information (</w:t>
      </w:r>
      <w:r w:rsidRPr="00902CFA">
        <w:rPr>
          <w:rFonts w:ascii="Times New Roman" w:hAnsi="Times New Roman" w:eastAsia="Times New Roman" w:cs="Times New Roman"/>
          <w:kern w:val="32"/>
          <w:sz w:val="24"/>
          <w:szCs w:val="24"/>
        </w:rPr>
        <w:t>PII</w:t>
      </w:r>
      <w:r w:rsidRPr="00921977" w:rsidR="00B2769E">
        <w:rPr>
          <w:rFonts w:ascii="Times New Roman" w:hAnsi="Times New Roman" w:eastAsia="Times New Roman" w:cs="Times New Roman"/>
          <w:kern w:val="32"/>
          <w:sz w:val="24"/>
          <w:szCs w:val="24"/>
        </w:rPr>
        <w:t>)</w:t>
      </w:r>
      <w:r w:rsidRPr="00902CFA">
        <w:rPr>
          <w:rFonts w:ascii="Times New Roman" w:hAnsi="Times New Roman" w:eastAsia="Times New Roman" w:cs="Times New Roman"/>
          <w:kern w:val="32"/>
          <w:sz w:val="24"/>
          <w:szCs w:val="24"/>
        </w:rPr>
        <w:t xml:space="preserve"> is used to authenticate the identity of</w:t>
      </w:r>
      <w:r w:rsidRPr="00921977" w:rsidR="005C36BC">
        <w:rPr>
          <w:rFonts w:ascii="Times New Roman" w:hAnsi="Times New Roman" w:eastAsia="Times New Roman" w:cs="Times New Roman"/>
          <w:kern w:val="32"/>
          <w:sz w:val="24"/>
          <w:szCs w:val="24"/>
        </w:rPr>
        <w:t xml:space="preserve"> </w:t>
      </w:r>
      <w:r w:rsidRPr="00902CFA" w:rsidR="00B2769E">
        <w:rPr>
          <w:rFonts w:ascii="Times New Roman" w:hAnsi="Times New Roman" w:eastAsia="Times New Roman" w:cs="Times New Roman"/>
          <w:kern w:val="32"/>
          <w:sz w:val="24"/>
          <w:szCs w:val="24"/>
        </w:rPr>
        <w:t xml:space="preserve">FEMA </w:t>
      </w:r>
      <w:r w:rsidRPr="00902CFA">
        <w:rPr>
          <w:rFonts w:ascii="Times New Roman" w:hAnsi="Times New Roman" w:eastAsia="Times New Roman" w:cs="Times New Roman"/>
          <w:kern w:val="32"/>
          <w:sz w:val="24"/>
          <w:szCs w:val="24"/>
        </w:rPr>
        <w:t>employees</w:t>
      </w:r>
      <w:r w:rsidRPr="00921977" w:rsidR="00B2769E">
        <w:rPr>
          <w:rFonts w:ascii="Times New Roman" w:hAnsi="Times New Roman" w:eastAsia="Times New Roman" w:cs="Times New Roman"/>
          <w:kern w:val="32"/>
          <w:sz w:val="24"/>
          <w:szCs w:val="24"/>
        </w:rPr>
        <w:t xml:space="preserve"> </w:t>
      </w:r>
      <w:r w:rsidRPr="00902CFA" w:rsidR="00B2769E">
        <w:rPr>
          <w:rFonts w:ascii="Times New Roman" w:hAnsi="Times New Roman" w:eastAsia="Times New Roman" w:cs="Times New Roman"/>
          <w:kern w:val="32"/>
          <w:sz w:val="24"/>
          <w:szCs w:val="24"/>
        </w:rPr>
        <w:t xml:space="preserve">and </w:t>
      </w:r>
      <w:r w:rsidRPr="00902CFA">
        <w:rPr>
          <w:rFonts w:ascii="Times New Roman" w:hAnsi="Times New Roman" w:eastAsia="Times New Roman" w:cs="Times New Roman"/>
          <w:kern w:val="32"/>
          <w:sz w:val="24"/>
          <w:szCs w:val="24"/>
        </w:rPr>
        <w:t>contractor</w:t>
      </w:r>
      <w:r w:rsidRPr="00921977" w:rsidR="0023723C">
        <w:rPr>
          <w:rFonts w:ascii="Times New Roman" w:hAnsi="Times New Roman" w:eastAsia="Times New Roman" w:cs="Times New Roman"/>
          <w:kern w:val="32"/>
          <w:sz w:val="24"/>
          <w:szCs w:val="24"/>
        </w:rPr>
        <w:t>s</w:t>
      </w:r>
      <w:r w:rsidRPr="00902CFA">
        <w:rPr>
          <w:rFonts w:ascii="Times New Roman" w:hAnsi="Times New Roman" w:eastAsia="Times New Roman" w:cs="Times New Roman"/>
          <w:kern w:val="32"/>
          <w:sz w:val="24"/>
          <w:szCs w:val="24"/>
        </w:rPr>
        <w:t>, and visitors who</w:t>
      </w:r>
      <w:r w:rsidRPr="00921977" w:rsidR="00B2769E">
        <w:rPr>
          <w:rFonts w:ascii="Times New Roman" w:hAnsi="Times New Roman" w:eastAsia="Times New Roman" w:cs="Times New Roman"/>
          <w:kern w:val="32"/>
          <w:sz w:val="24"/>
          <w:szCs w:val="24"/>
        </w:rPr>
        <w:t xml:space="preserve"> </w:t>
      </w:r>
      <w:r w:rsidRPr="00902CFA" w:rsidR="00B2769E">
        <w:rPr>
          <w:rFonts w:ascii="Times New Roman" w:hAnsi="Times New Roman" w:eastAsia="Times New Roman" w:cs="Times New Roman"/>
          <w:kern w:val="32"/>
          <w:sz w:val="24"/>
          <w:szCs w:val="24"/>
        </w:rPr>
        <w:t>request and are granted</w:t>
      </w:r>
      <w:r w:rsidRPr="00902CFA">
        <w:rPr>
          <w:rFonts w:ascii="Times New Roman" w:hAnsi="Times New Roman" w:eastAsia="Times New Roman" w:cs="Times New Roman"/>
          <w:kern w:val="32"/>
          <w:sz w:val="24"/>
          <w:szCs w:val="24"/>
        </w:rPr>
        <w:t xml:space="preserve"> entry authorization</w:t>
      </w:r>
      <w:r w:rsidRPr="00921977" w:rsidR="008919AB">
        <w:rPr>
          <w:rFonts w:ascii="Times New Roman" w:hAnsi="Times New Roman" w:eastAsia="Times New Roman" w:cs="Times New Roman"/>
          <w:kern w:val="32"/>
          <w:sz w:val="24"/>
          <w:szCs w:val="24"/>
        </w:rPr>
        <w:t xml:space="preserve">.  </w:t>
      </w:r>
      <w:r w:rsidRPr="00902CFA" w:rsidR="008919AB">
        <w:rPr>
          <w:rFonts w:ascii="Times New Roman" w:hAnsi="Times New Roman" w:eastAsia="Times New Roman" w:cs="Times New Roman"/>
          <w:kern w:val="32"/>
          <w:sz w:val="24"/>
          <w:szCs w:val="24"/>
        </w:rPr>
        <w:t>FEMA uses t</w:t>
      </w:r>
      <w:r w:rsidRPr="00921977" w:rsidR="008919AB">
        <w:rPr>
          <w:rFonts w:ascii="Times New Roman" w:hAnsi="Times New Roman" w:cs="Times New Roman"/>
          <w:sz w:val="24"/>
          <w:szCs w:val="24"/>
        </w:rPr>
        <w:t xml:space="preserve">his </w:t>
      </w:r>
      <w:r w:rsidRPr="00902CFA" w:rsidR="008919AB">
        <w:rPr>
          <w:rFonts w:ascii="Times New Roman" w:hAnsi="Times New Roman" w:cs="Times New Roman"/>
          <w:sz w:val="24"/>
          <w:szCs w:val="24"/>
        </w:rPr>
        <w:t xml:space="preserve">collected </w:t>
      </w:r>
      <w:r w:rsidRPr="00921977" w:rsidR="008919AB">
        <w:rPr>
          <w:rFonts w:ascii="Times New Roman" w:hAnsi="Times New Roman" w:cs="Times New Roman"/>
          <w:sz w:val="24"/>
          <w:szCs w:val="24"/>
        </w:rPr>
        <w:t xml:space="preserve">information to run an additional background check through the National Crime Information Center (NCIC).  NCIC is a computerized database administered by the Federal Bureau of Investigation (FBI) that provides ready access to law enforcement </w:t>
      </w:r>
      <w:r w:rsidRPr="00B52747" w:rsidR="008919AB">
        <w:rPr>
          <w:rFonts w:ascii="Times New Roman" w:hAnsi="Times New Roman" w:cs="Times New Roman"/>
          <w:sz w:val="24"/>
          <w:szCs w:val="24"/>
        </w:rPr>
        <w:t xml:space="preserve">agencies for making </w:t>
      </w:r>
      <w:r w:rsidRPr="00B52747" w:rsidR="008919AB">
        <w:rPr>
          <w:rFonts w:ascii="Times New Roman" w:hAnsi="Times New Roman" w:cs="Times New Roman"/>
          <w:sz w:val="24"/>
          <w:szCs w:val="24"/>
        </w:rPr>
        <w:lastRenderedPageBreak/>
        <w:t xml:space="preserve">inquiries about an individual’s criminal history. This check verifies that </w:t>
      </w:r>
      <w:r w:rsidR="008919AB">
        <w:rPr>
          <w:rFonts w:ascii="Times New Roman" w:hAnsi="Times New Roman" w:cs="Times New Roman"/>
          <w:sz w:val="24"/>
          <w:szCs w:val="24"/>
        </w:rPr>
        <w:t xml:space="preserve">an </w:t>
      </w:r>
      <w:r w:rsidRPr="00921977" w:rsidR="008919AB">
        <w:rPr>
          <w:rFonts w:ascii="Times New Roman" w:hAnsi="Times New Roman" w:cs="Times New Roman"/>
          <w:sz w:val="24"/>
          <w:szCs w:val="24"/>
        </w:rPr>
        <w:t xml:space="preserve">individual does not have any outstanding warrants for criminal activities indicating a risk to the Department of Homeland Security. </w:t>
      </w:r>
      <w:r w:rsidRPr="00921977" w:rsidR="008919AB">
        <w:rPr>
          <w:rFonts w:ascii="Times New Roman" w:hAnsi="Times New Roman" w:eastAsia="Times New Roman" w:cs="Times New Roman"/>
          <w:kern w:val="32"/>
          <w:sz w:val="24"/>
          <w:szCs w:val="24"/>
        </w:rPr>
        <w:t xml:space="preserve">This information </w:t>
      </w:r>
      <w:r w:rsidRPr="00902CFA" w:rsidR="00892218">
        <w:rPr>
          <w:rFonts w:ascii="Times New Roman" w:hAnsi="Times New Roman" w:eastAsia="Times New Roman" w:cs="Times New Roman"/>
          <w:kern w:val="32"/>
          <w:sz w:val="24"/>
          <w:szCs w:val="24"/>
        </w:rPr>
        <w:t xml:space="preserve">collection </w:t>
      </w:r>
      <w:r w:rsidRPr="00921977" w:rsidR="008919AB">
        <w:rPr>
          <w:rFonts w:ascii="Times New Roman" w:hAnsi="Times New Roman" w:eastAsia="Times New Roman" w:cs="Times New Roman"/>
          <w:kern w:val="32"/>
          <w:sz w:val="24"/>
          <w:szCs w:val="24"/>
        </w:rPr>
        <w:t xml:space="preserve">is further used to contact individuals </w:t>
      </w:r>
      <w:r w:rsidRPr="00902CFA">
        <w:rPr>
          <w:rFonts w:ascii="Times New Roman" w:hAnsi="Times New Roman" w:eastAsia="Times New Roman" w:cs="Times New Roman"/>
          <w:kern w:val="32"/>
          <w:sz w:val="24"/>
          <w:szCs w:val="24"/>
        </w:rPr>
        <w:t>in the event of an emergency</w:t>
      </w:r>
      <w:r w:rsidRPr="00921977" w:rsidR="008919AB">
        <w:rPr>
          <w:rFonts w:ascii="Times New Roman" w:hAnsi="Times New Roman" w:eastAsia="Times New Roman" w:cs="Times New Roman"/>
          <w:kern w:val="32"/>
          <w:sz w:val="24"/>
          <w:szCs w:val="24"/>
        </w:rPr>
        <w:t>.</w:t>
      </w:r>
      <w:r w:rsidRPr="00902CFA">
        <w:rPr>
          <w:rFonts w:ascii="Times New Roman" w:hAnsi="Times New Roman" w:eastAsia="Times New Roman" w:cs="Times New Roman"/>
          <w:kern w:val="32"/>
          <w:sz w:val="24"/>
          <w:szCs w:val="24"/>
        </w:rPr>
        <w:t xml:space="preserve"> </w:t>
      </w:r>
    </w:p>
    <w:p w:rsidR="006A1DB2" w:rsidP="006A1DB2" w:rsidRDefault="00B2769E" w14:paraId="7997B07D" w14:textId="371FE2BA">
      <w:pPr>
        <w:spacing w:after="0"/>
        <w:contextualSpacing/>
        <w:rPr>
          <w:rFonts w:ascii="Times New Roman" w:hAnsi="Times New Roman" w:cs="Times New Roman"/>
          <w:sz w:val="24"/>
          <w:szCs w:val="24"/>
        </w:rPr>
      </w:pPr>
      <w:r w:rsidRPr="00902CFA">
        <w:rPr>
          <w:rFonts w:ascii="Times New Roman" w:hAnsi="Times New Roman" w:eastAsia="Times New Roman" w:cs="Times New Roman"/>
          <w:kern w:val="32"/>
          <w:sz w:val="24"/>
          <w:szCs w:val="24"/>
        </w:rPr>
        <w:t xml:space="preserve">All non-FEMA employees and contractors are visitors.  </w:t>
      </w:r>
      <w:r w:rsidRPr="00921977" w:rsidR="0023723C">
        <w:rPr>
          <w:rFonts w:ascii="Times New Roman" w:hAnsi="Times New Roman" w:cs="Times New Roman"/>
          <w:sz w:val="24"/>
          <w:szCs w:val="24"/>
        </w:rPr>
        <w:t xml:space="preserve">U.S. Government employees and contractors working for federal agencies other </w:t>
      </w:r>
      <w:r w:rsidRPr="00921977" w:rsidR="00820DFB">
        <w:rPr>
          <w:rFonts w:ascii="Times New Roman" w:hAnsi="Times New Roman" w:cs="Times New Roman"/>
          <w:sz w:val="24"/>
          <w:szCs w:val="24"/>
        </w:rPr>
        <w:t>than</w:t>
      </w:r>
      <w:r w:rsidRPr="00921977" w:rsidR="0023723C">
        <w:rPr>
          <w:rFonts w:ascii="Times New Roman" w:hAnsi="Times New Roman" w:cs="Times New Roman"/>
          <w:sz w:val="24"/>
          <w:szCs w:val="24"/>
        </w:rPr>
        <w:t xml:space="preserve"> FEMA</w:t>
      </w:r>
      <w:r w:rsidRPr="00921977">
        <w:rPr>
          <w:rFonts w:ascii="Times New Roman" w:hAnsi="Times New Roman" w:cs="Times New Roman"/>
          <w:sz w:val="24"/>
          <w:szCs w:val="24"/>
        </w:rPr>
        <w:t xml:space="preserve"> </w:t>
      </w:r>
      <w:r w:rsidRPr="00902CFA">
        <w:rPr>
          <w:rFonts w:ascii="Times New Roman" w:hAnsi="Times New Roman" w:cs="Times New Roman"/>
          <w:sz w:val="24"/>
          <w:szCs w:val="24"/>
        </w:rPr>
        <w:t>are also visitors</w:t>
      </w:r>
      <w:r w:rsidRPr="00902CFA" w:rsidR="00C86261">
        <w:rPr>
          <w:rFonts w:ascii="Times New Roman" w:hAnsi="Times New Roman" w:cs="Times New Roman"/>
          <w:sz w:val="24"/>
          <w:szCs w:val="24"/>
        </w:rPr>
        <w:t xml:space="preserve">. </w:t>
      </w:r>
      <w:r w:rsidRPr="00921977" w:rsidR="0067093B">
        <w:rPr>
          <w:rFonts w:ascii="Times New Roman" w:hAnsi="Times New Roman" w:cs="Times New Roman"/>
          <w:sz w:val="24"/>
          <w:szCs w:val="24"/>
        </w:rPr>
        <w:t>Visitor management is governed by DHS Instruction Manual 121-01-011-01, Visitor Management for DHS Headquarters and DHS Component Headquarters Facilities</w:t>
      </w:r>
      <w:r w:rsidRPr="00921977">
        <w:rPr>
          <w:rFonts w:ascii="Times New Roman" w:hAnsi="Times New Roman" w:cs="Times New Roman"/>
          <w:sz w:val="24"/>
          <w:szCs w:val="24"/>
        </w:rPr>
        <w:t>;</w:t>
      </w:r>
      <w:r w:rsidRPr="00921977" w:rsidR="0067093B">
        <w:rPr>
          <w:rFonts w:ascii="Times New Roman" w:hAnsi="Times New Roman" w:cs="Times New Roman"/>
          <w:sz w:val="24"/>
          <w:szCs w:val="24"/>
        </w:rPr>
        <w:t xml:space="preserve"> FEMA </w:t>
      </w:r>
      <w:r w:rsidRPr="00921977" w:rsidR="00AF6E9E">
        <w:rPr>
          <w:rFonts w:ascii="Times New Roman" w:hAnsi="Times New Roman" w:cs="Times New Roman"/>
          <w:sz w:val="24"/>
          <w:szCs w:val="24"/>
        </w:rPr>
        <w:t xml:space="preserve">Directive </w:t>
      </w:r>
      <w:r w:rsidRPr="00921977" w:rsidR="0067093B">
        <w:rPr>
          <w:rFonts w:ascii="Times New Roman" w:hAnsi="Times New Roman" w:cs="Times New Roman"/>
          <w:sz w:val="24"/>
          <w:szCs w:val="24"/>
        </w:rPr>
        <w:t>121-1</w:t>
      </w:r>
      <w:r w:rsidRPr="00921977" w:rsidR="00AF6E9E">
        <w:rPr>
          <w:rFonts w:ascii="Times New Roman" w:hAnsi="Times New Roman" w:cs="Times New Roman"/>
          <w:sz w:val="24"/>
          <w:szCs w:val="24"/>
        </w:rPr>
        <w:t>,</w:t>
      </w:r>
      <w:r w:rsidRPr="00921977" w:rsidR="0067093B">
        <w:rPr>
          <w:rFonts w:ascii="Times New Roman" w:hAnsi="Times New Roman" w:cs="Times New Roman"/>
          <w:sz w:val="24"/>
          <w:szCs w:val="24"/>
        </w:rPr>
        <w:t xml:space="preserve"> Personal </w:t>
      </w:r>
      <w:r w:rsidRPr="00921977" w:rsidR="00AF6E9E">
        <w:rPr>
          <w:rFonts w:ascii="Times New Roman" w:hAnsi="Times New Roman" w:cs="Times New Roman"/>
          <w:sz w:val="24"/>
          <w:szCs w:val="24"/>
        </w:rPr>
        <w:t>Identification Standard</w:t>
      </w:r>
      <w:r w:rsidRPr="00921977">
        <w:rPr>
          <w:rFonts w:ascii="Times New Roman" w:hAnsi="Times New Roman" w:cs="Times New Roman"/>
          <w:sz w:val="24"/>
          <w:szCs w:val="24"/>
        </w:rPr>
        <w:t xml:space="preserve">; </w:t>
      </w:r>
      <w:r w:rsidRPr="00921977" w:rsidR="0067093B">
        <w:rPr>
          <w:rFonts w:ascii="Times New Roman" w:hAnsi="Times New Roman" w:cs="Times New Roman"/>
          <w:sz w:val="24"/>
          <w:szCs w:val="24"/>
        </w:rPr>
        <w:t xml:space="preserve"> FEMA Directive 121-3</w:t>
      </w:r>
      <w:r w:rsidRPr="00921977" w:rsidR="00AF6E9E">
        <w:rPr>
          <w:rFonts w:ascii="Times New Roman" w:hAnsi="Times New Roman" w:cs="Times New Roman"/>
          <w:sz w:val="24"/>
          <w:szCs w:val="24"/>
        </w:rPr>
        <w:t>,</w:t>
      </w:r>
      <w:r w:rsidRPr="00921977" w:rsidR="0067093B">
        <w:rPr>
          <w:rFonts w:ascii="Times New Roman" w:hAnsi="Times New Roman" w:cs="Times New Roman"/>
          <w:sz w:val="24"/>
          <w:szCs w:val="24"/>
        </w:rPr>
        <w:t xml:space="preserve"> </w:t>
      </w:r>
      <w:r w:rsidRPr="00DD5952" w:rsidR="0067093B">
        <w:rPr>
          <w:rFonts w:ascii="Times New Roman" w:hAnsi="Times New Roman" w:cs="Times New Roman"/>
          <w:sz w:val="24"/>
          <w:szCs w:val="24"/>
        </w:rPr>
        <w:t>Facility Access</w:t>
      </w:r>
      <w:r>
        <w:rPr>
          <w:rFonts w:ascii="Times New Roman" w:hAnsi="Times New Roman" w:cs="Times New Roman"/>
          <w:sz w:val="24"/>
          <w:szCs w:val="24"/>
        </w:rPr>
        <w:t>;</w:t>
      </w:r>
      <w:r w:rsidRPr="00DD5952" w:rsidR="0067093B">
        <w:rPr>
          <w:rFonts w:ascii="Times New Roman" w:hAnsi="Times New Roman" w:cs="Times New Roman"/>
          <w:sz w:val="24"/>
          <w:szCs w:val="24"/>
        </w:rPr>
        <w:t xml:space="preserve"> and FEMA </w:t>
      </w:r>
      <w:r w:rsidR="00AF6E9E">
        <w:rPr>
          <w:rFonts w:ascii="Times New Roman" w:hAnsi="Times New Roman" w:cs="Times New Roman"/>
          <w:sz w:val="24"/>
          <w:szCs w:val="24"/>
        </w:rPr>
        <w:t xml:space="preserve">Instruction </w:t>
      </w:r>
      <w:r w:rsidRPr="00DD5952" w:rsidR="0067093B">
        <w:rPr>
          <w:rFonts w:ascii="Times New Roman" w:hAnsi="Times New Roman" w:cs="Times New Roman"/>
          <w:sz w:val="24"/>
          <w:szCs w:val="24"/>
        </w:rPr>
        <w:t>121-3-1</w:t>
      </w:r>
      <w:r w:rsidR="00AF6E9E">
        <w:rPr>
          <w:rFonts w:ascii="Times New Roman" w:hAnsi="Times New Roman" w:cs="Times New Roman"/>
          <w:sz w:val="24"/>
          <w:szCs w:val="24"/>
        </w:rPr>
        <w:t>,</w:t>
      </w:r>
      <w:r w:rsidRPr="00DD5952" w:rsidR="0067093B">
        <w:rPr>
          <w:rFonts w:ascii="Times New Roman" w:hAnsi="Times New Roman" w:cs="Times New Roman"/>
          <w:sz w:val="24"/>
          <w:szCs w:val="24"/>
        </w:rPr>
        <w:t xml:space="preserve"> Credential and Access Reference</w:t>
      </w:r>
      <w:r w:rsidRPr="00982B0A" w:rsidR="0067093B">
        <w:rPr>
          <w:rFonts w:ascii="Times New Roman" w:hAnsi="Times New Roman" w:cs="Times New Roman"/>
          <w:sz w:val="24"/>
          <w:szCs w:val="24"/>
        </w:rPr>
        <w:t>.</w:t>
      </w:r>
    </w:p>
    <w:p w:rsidR="00487A48" w:rsidP="006A1DB2" w:rsidRDefault="00487A48" w14:paraId="1BA0B412" w14:textId="7F28DA6C">
      <w:pPr>
        <w:spacing w:after="0"/>
        <w:contextualSpacing/>
        <w:rPr>
          <w:rFonts w:ascii="Times New Roman" w:hAnsi="Times New Roman" w:cs="Times New Roman"/>
          <w:sz w:val="24"/>
          <w:szCs w:val="24"/>
        </w:rPr>
      </w:pPr>
    </w:p>
    <w:p w:rsidRPr="00902CFA" w:rsidR="00892218" w:rsidP="00902CFA" w:rsidRDefault="00892218" w14:paraId="2D918C35" w14:textId="77D984F4">
      <w:pPr>
        <w:pStyle w:val="StyleBodyTimesNewRoman12pt"/>
        <w:ind w:firstLine="0"/>
        <w:rPr>
          <w:szCs w:val="24"/>
        </w:rPr>
      </w:pPr>
      <w:r w:rsidRPr="00C864E7">
        <w:rPr>
          <w:szCs w:val="24"/>
        </w:rPr>
        <w:t xml:space="preserve">The first form is FEMA Form 121-3-1-3A.  Current FEMA employees and contractors are not required to fill out this form. This form is used to grant access to all FEMA facilities, except those designated as high security.  </w:t>
      </w:r>
      <w:r w:rsidRPr="00C864E7" w:rsidR="00475990">
        <w:rPr>
          <w:szCs w:val="24"/>
        </w:rPr>
        <w:t xml:space="preserve">The </w:t>
      </w:r>
      <w:r w:rsidRPr="00C864E7">
        <w:rPr>
          <w:szCs w:val="24"/>
        </w:rPr>
        <w:t xml:space="preserve">PII collected on this form includes full name, home and business phone numbers, social security number (SSN), date of birth (DOB), driver’s license number and state issued, place of birth, citizenship status, alien registration number, gender, and place of employment.  The second form is FEMA Form 121-3-1-3B.  This form is identical to the 123-3-1-3A; however, it is used to allow </w:t>
      </w:r>
      <w:r w:rsidRPr="00C864E7" w:rsidR="00C86261">
        <w:rPr>
          <w:szCs w:val="24"/>
        </w:rPr>
        <w:t>individuals</w:t>
      </w:r>
      <w:r w:rsidRPr="00C864E7">
        <w:rPr>
          <w:szCs w:val="24"/>
        </w:rPr>
        <w:t xml:space="preserve"> to request</w:t>
      </w:r>
      <w:r w:rsidRPr="00075110">
        <w:rPr>
          <w:szCs w:val="24"/>
        </w:rPr>
        <w:t xml:space="preserve"> access to a </w:t>
      </w:r>
      <w:r w:rsidRPr="00921977">
        <w:rPr>
          <w:szCs w:val="24"/>
        </w:rPr>
        <w:t xml:space="preserve">high security </w:t>
      </w:r>
      <w:r w:rsidRPr="00902CFA">
        <w:rPr>
          <w:szCs w:val="24"/>
        </w:rPr>
        <w:t>FEMA facility</w:t>
      </w:r>
      <w:r w:rsidRPr="00921977">
        <w:rPr>
          <w:szCs w:val="24"/>
        </w:rPr>
        <w:t xml:space="preserve">.  </w:t>
      </w:r>
      <w:r w:rsidRPr="00902CFA">
        <w:rPr>
          <w:szCs w:val="24"/>
        </w:rPr>
        <w:t xml:space="preserve"> </w:t>
      </w:r>
    </w:p>
    <w:p w:rsidRPr="00921977" w:rsidR="00C86261" w:rsidP="00902CFA" w:rsidRDefault="00C86261" w14:paraId="5F5BED48" w14:textId="77777777">
      <w:pPr>
        <w:spacing w:after="0" w:line="240" w:lineRule="auto"/>
        <w:rPr>
          <w:rFonts w:ascii="Times New Roman" w:hAnsi="Times New Roman" w:cs="Times New Roman"/>
          <w:sz w:val="24"/>
          <w:szCs w:val="24"/>
        </w:rPr>
      </w:pPr>
    </w:p>
    <w:p w:rsidR="00487A48" w:rsidP="00C86261" w:rsidRDefault="00487A48" w14:paraId="24956FA4" w14:textId="1510D6F3">
      <w:pPr>
        <w:spacing w:after="0" w:line="240" w:lineRule="auto"/>
        <w:rPr>
          <w:rFonts w:ascii="Times New Roman" w:hAnsi="Times New Roman" w:cs="Times New Roman"/>
          <w:sz w:val="24"/>
          <w:szCs w:val="24"/>
        </w:rPr>
      </w:pPr>
      <w:r w:rsidRPr="00921977">
        <w:rPr>
          <w:rFonts w:ascii="Times New Roman" w:hAnsi="Times New Roman" w:cs="Times New Roman"/>
          <w:sz w:val="24"/>
          <w:szCs w:val="24"/>
        </w:rPr>
        <w:t xml:space="preserve">To access any FEMA facility, visitors </w:t>
      </w:r>
      <w:r w:rsidRPr="00902CFA" w:rsidR="005C36BC">
        <w:rPr>
          <w:rFonts w:ascii="Times New Roman" w:hAnsi="Times New Roman" w:cs="Times New Roman"/>
          <w:sz w:val="24"/>
          <w:szCs w:val="24"/>
        </w:rPr>
        <w:t>who are employed by the U.S. Government or government contractors,</w:t>
      </w:r>
      <w:r w:rsidRPr="00921977">
        <w:rPr>
          <w:rFonts w:ascii="Times New Roman" w:hAnsi="Times New Roman" w:cs="Times New Roman"/>
          <w:sz w:val="24"/>
          <w:szCs w:val="24"/>
        </w:rPr>
        <w:t xml:space="preserve"> must present a valid employee identification card </w:t>
      </w:r>
      <w:r w:rsidR="00921977">
        <w:rPr>
          <w:rFonts w:ascii="Times New Roman" w:hAnsi="Times New Roman" w:cs="Times New Roman"/>
          <w:sz w:val="24"/>
          <w:szCs w:val="24"/>
        </w:rPr>
        <w:t>[</w:t>
      </w:r>
      <w:r w:rsidRPr="00921977" w:rsidR="00921977">
        <w:rPr>
          <w:rFonts w:ascii="Times New Roman" w:hAnsi="Times New Roman" w:cs="Times New Roman"/>
          <w:sz w:val="24"/>
          <w:szCs w:val="24"/>
        </w:rPr>
        <w:t>Personal Identity Verification (PIV) card or Common Access Card (CAC)</w:t>
      </w:r>
      <w:r w:rsidR="00921977">
        <w:rPr>
          <w:rFonts w:ascii="Times New Roman" w:hAnsi="Times New Roman" w:cs="Times New Roman"/>
          <w:sz w:val="24"/>
          <w:szCs w:val="24"/>
        </w:rPr>
        <w:t>]</w:t>
      </w:r>
      <w:r w:rsidRPr="00921977" w:rsidR="00596738">
        <w:rPr>
          <w:rFonts w:ascii="Times New Roman" w:hAnsi="Times New Roman" w:cs="Times New Roman"/>
          <w:sz w:val="24"/>
          <w:szCs w:val="24"/>
        </w:rPr>
        <w:t xml:space="preserve"> </w:t>
      </w:r>
      <w:r w:rsidRPr="00921977">
        <w:rPr>
          <w:rFonts w:ascii="Times New Roman" w:hAnsi="Times New Roman" w:cs="Times New Roman"/>
          <w:sz w:val="24"/>
          <w:szCs w:val="24"/>
        </w:rPr>
        <w:t xml:space="preserve">issued by their employing agency and an on-site FEMA-employed sponsor must confirm the visit </w:t>
      </w:r>
      <w:r w:rsidRPr="00902CFA" w:rsidR="005C36BC">
        <w:rPr>
          <w:rFonts w:ascii="Times New Roman" w:hAnsi="Times New Roman" w:cs="Times New Roman"/>
          <w:sz w:val="24"/>
          <w:szCs w:val="24"/>
        </w:rPr>
        <w:t>using</w:t>
      </w:r>
      <w:r w:rsidRPr="00921977">
        <w:rPr>
          <w:rFonts w:ascii="Times New Roman" w:hAnsi="Times New Roman" w:cs="Times New Roman"/>
          <w:sz w:val="24"/>
          <w:szCs w:val="24"/>
        </w:rPr>
        <w:t xml:space="preserve"> the Facility Access Request</w:t>
      </w:r>
      <w:r w:rsidRPr="00921977" w:rsidR="005C36BC">
        <w:rPr>
          <w:rFonts w:ascii="Times New Roman" w:hAnsi="Times New Roman" w:cs="Times New Roman"/>
          <w:sz w:val="24"/>
          <w:szCs w:val="24"/>
        </w:rPr>
        <w:t xml:space="preserve"> </w:t>
      </w:r>
      <w:r w:rsidRPr="00902CFA" w:rsidR="005C36BC">
        <w:rPr>
          <w:rFonts w:ascii="Times New Roman" w:hAnsi="Times New Roman" w:cs="Times New Roman"/>
          <w:sz w:val="24"/>
          <w:szCs w:val="24"/>
        </w:rPr>
        <w:t>form</w:t>
      </w:r>
      <w:r w:rsidRPr="00902CFA" w:rsidR="00892218">
        <w:rPr>
          <w:rFonts w:ascii="Times New Roman" w:hAnsi="Times New Roman" w:cs="Times New Roman"/>
          <w:sz w:val="24"/>
          <w:szCs w:val="24"/>
        </w:rPr>
        <w:t>s</w:t>
      </w:r>
      <w:r w:rsidRPr="00921977">
        <w:rPr>
          <w:rFonts w:ascii="Times New Roman" w:hAnsi="Times New Roman" w:cs="Times New Roman"/>
          <w:sz w:val="24"/>
          <w:szCs w:val="24"/>
        </w:rPr>
        <w:t xml:space="preserve">. The visitor’s first and last name, agency of employment, and armed status are recorded in PACS as well as the first and last name of the </w:t>
      </w:r>
      <w:r w:rsidRPr="00902CFA" w:rsidR="005C36BC">
        <w:rPr>
          <w:rFonts w:ascii="Times New Roman" w:hAnsi="Times New Roman" w:cs="Times New Roman"/>
          <w:sz w:val="24"/>
          <w:szCs w:val="24"/>
        </w:rPr>
        <w:t xml:space="preserve">FEMA </w:t>
      </w:r>
      <w:r w:rsidRPr="00921977">
        <w:rPr>
          <w:rFonts w:ascii="Times New Roman" w:hAnsi="Times New Roman" w:cs="Times New Roman"/>
          <w:sz w:val="24"/>
          <w:szCs w:val="24"/>
        </w:rPr>
        <w:t>sponsor</w:t>
      </w:r>
      <w:r w:rsidR="00921977">
        <w:rPr>
          <w:rFonts w:ascii="Times New Roman" w:hAnsi="Times New Roman" w:cs="Times New Roman"/>
          <w:sz w:val="24"/>
          <w:szCs w:val="24"/>
        </w:rPr>
        <w:t xml:space="preserve"> who will be escorting the visitor while in the FEMA facility</w:t>
      </w:r>
      <w:r w:rsidRPr="00921977">
        <w:rPr>
          <w:rFonts w:ascii="Times New Roman" w:hAnsi="Times New Roman" w:cs="Times New Roman"/>
          <w:sz w:val="24"/>
          <w:szCs w:val="24"/>
        </w:rPr>
        <w:t xml:space="preserve">. This information may be provided in advance or, if no notice of the visit is given, at time of entry. </w:t>
      </w:r>
    </w:p>
    <w:p w:rsidRPr="00921977" w:rsidR="00C86261" w:rsidP="00902CFA" w:rsidRDefault="00C86261" w14:paraId="49CBBCC0" w14:textId="77777777">
      <w:pPr>
        <w:spacing w:after="0" w:line="240" w:lineRule="auto"/>
        <w:rPr>
          <w:rFonts w:ascii="Times New Roman" w:hAnsi="Times New Roman" w:cs="Times New Roman"/>
          <w:sz w:val="24"/>
          <w:szCs w:val="24"/>
        </w:rPr>
      </w:pPr>
    </w:p>
    <w:p w:rsidRPr="00921977" w:rsidR="00487A48" w:rsidP="00487A48" w:rsidRDefault="00487A48" w14:paraId="13E8BE8C" w14:textId="6C95DDF7">
      <w:pPr>
        <w:rPr>
          <w:rFonts w:ascii="Times New Roman" w:hAnsi="Times New Roman" w:cs="Times New Roman"/>
          <w:sz w:val="24"/>
          <w:szCs w:val="24"/>
        </w:rPr>
      </w:pPr>
      <w:r w:rsidRPr="00921977">
        <w:rPr>
          <w:rFonts w:ascii="Times New Roman" w:hAnsi="Times New Roman" w:cs="Times New Roman"/>
          <w:sz w:val="24"/>
          <w:szCs w:val="24"/>
        </w:rPr>
        <w:t xml:space="preserve">U.S. citizens who are not employed by the U.S. Government </w:t>
      </w:r>
      <w:r w:rsidRPr="00902CFA" w:rsidR="005C36BC">
        <w:rPr>
          <w:rFonts w:ascii="Times New Roman" w:hAnsi="Times New Roman" w:cs="Times New Roman"/>
          <w:sz w:val="24"/>
          <w:szCs w:val="24"/>
        </w:rPr>
        <w:t xml:space="preserve">or work as </w:t>
      </w:r>
      <w:r w:rsidRPr="00902CFA" w:rsidR="00146301">
        <w:rPr>
          <w:rFonts w:ascii="Times New Roman" w:hAnsi="Times New Roman" w:cs="Times New Roman"/>
          <w:sz w:val="24"/>
          <w:szCs w:val="24"/>
        </w:rPr>
        <w:t xml:space="preserve">government </w:t>
      </w:r>
      <w:r w:rsidRPr="00902CFA" w:rsidR="005C36BC">
        <w:rPr>
          <w:rFonts w:ascii="Times New Roman" w:hAnsi="Times New Roman" w:cs="Times New Roman"/>
          <w:sz w:val="24"/>
          <w:szCs w:val="24"/>
        </w:rPr>
        <w:t xml:space="preserve">contractors, </w:t>
      </w:r>
      <w:r w:rsidRPr="00921977">
        <w:rPr>
          <w:rFonts w:ascii="Times New Roman" w:hAnsi="Times New Roman" w:cs="Times New Roman"/>
          <w:sz w:val="24"/>
          <w:szCs w:val="24"/>
        </w:rPr>
        <w:t xml:space="preserve">and who intend to visit a FEMA facility are subject to a background check using the NCIC system. As with non-FEMA U.S. Government employees, all prospective visitors falling under the non-federal U.S. citizen category must be sponsored by an on-site FEMA employee who serves as </w:t>
      </w:r>
      <w:r w:rsidRPr="00921977" w:rsidR="00B354D5">
        <w:rPr>
          <w:rFonts w:ascii="Times New Roman" w:hAnsi="Times New Roman" w:cs="Times New Roman"/>
          <w:sz w:val="24"/>
          <w:szCs w:val="24"/>
        </w:rPr>
        <w:t xml:space="preserve">the primary point of contact </w:t>
      </w:r>
      <w:r w:rsidRPr="00902CFA" w:rsidR="00B354D5">
        <w:rPr>
          <w:rFonts w:ascii="Times New Roman" w:hAnsi="Times New Roman" w:cs="Times New Roman"/>
          <w:sz w:val="24"/>
          <w:szCs w:val="24"/>
        </w:rPr>
        <w:t xml:space="preserve">for the Agency’s </w:t>
      </w:r>
      <w:r w:rsidRPr="00921977" w:rsidR="00B354D5">
        <w:rPr>
          <w:rFonts w:ascii="Times New Roman" w:hAnsi="Times New Roman" w:cs="Times New Roman"/>
          <w:sz w:val="24"/>
          <w:szCs w:val="24"/>
        </w:rPr>
        <w:t xml:space="preserve">Office of </w:t>
      </w:r>
      <w:r w:rsidRPr="00902CFA" w:rsidR="00B354D5">
        <w:rPr>
          <w:rFonts w:ascii="Times New Roman" w:hAnsi="Times New Roman" w:cs="Times New Roman"/>
          <w:sz w:val="24"/>
          <w:szCs w:val="24"/>
        </w:rPr>
        <w:t xml:space="preserve">the </w:t>
      </w:r>
      <w:r w:rsidRPr="00921977" w:rsidR="00B354D5">
        <w:rPr>
          <w:rFonts w:ascii="Times New Roman" w:hAnsi="Times New Roman" w:cs="Times New Roman"/>
          <w:sz w:val="24"/>
          <w:szCs w:val="24"/>
        </w:rPr>
        <w:t>Chie</w:t>
      </w:r>
      <w:r w:rsidRPr="00902CFA" w:rsidR="00B354D5">
        <w:rPr>
          <w:rFonts w:ascii="Times New Roman" w:hAnsi="Times New Roman" w:cs="Times New Roman"/>
          <w:sz w:val="24"/>
          <w:szCs w:val="24"/>
        </w:rPr>
        <w:t>f Security Office (</w:t>
      </w:r>
      <w:r w:rsidRPr="00921977">
        <w:rPr>
          <w:rFonts w:ascii="Times New Roman" w:hAnsi="Times New Roman" w:cs="Times New Roman"/>
          <w:sz w:val="24"/>
          <w:szCs w:val="24"/>
        </w:rPr>
        <w:t>OCSO</w:t>
      </w:r>
      <w:r w:rsidRPr="00921977" w:rsidR="00B354D5">
        <w:rPr>
          <w:rFonts w:ascii="Times New Roman" w:hAnsi="Times New Roman" w:cs="Times New Roman"/>
          <w:sz w:val="24"/>
          <w:szCs w:val="24"/>
        </w:rPr>
        <w:t>)</w:t>
      </w:r>
      <w:r w:rsidRPr="00921977">
        <w:rPr>
          <w:rFonts w:ascii="Times New Roman" w:hAnsi="Times New Roman" w:cs="Times New Roman"/>
          <w:sz w:val="24"/>
          <w:szCs w:val="24"/>
        </w:rPr>
        <w:t xml:space="preserve"> during the screening process. Sponsors initiate the screening process for non-federal U.S. citizens by contacting the FEMA Access Control office to communicate their intention to host one or more visitors.</w:t>
      </w:r>
    </w:p>
    <w:p w:rsidRPr="00CF7F34" w:rsidR="00487A48" w:rsidP="00487A48" w:rsidRDefault="00487A48" w14:paraId="1AE22368" w14:textId="0139DA1C">
      <w:pPr>
        <w:rPr>
          <w:rFonts w:ascii="Times New Roman" w:hAnsi="Times New Roman" w:cs="Times New Roman"/>
          <w:sz w:val="24"/>
          <w:szCs w:val="24"/>
        </w:rPr>
      </w:pPr>
      <w:r w:rsidRPr="00CF7F34">
        <w:rPr>
          <w:rFonts w:ascii="Times New Roman" w:hAnsi="Times New Roman" w:cs="Times New Roman"/>
          <w:sz w:val="24"/>
          <w:szCs w:val="24"/>
        </w:rPr>
        <w:t xml:space="preserve">OCSO grants or denies access based on the information provided by NCIC. The determination to grant or deny access is communicated back to the sponsor and recorded </w:t>
      </w:r>
      <w:r w:rsidRPr="00CF7F34">
        <w:rPr>
          <w:rFonts w:ascii="Times New Roman" w:hAnsi="Times New Roman" w:cs="Times New Roman"/>
          <w:sz w:val="24"/>
          <w:szCs w:val="24"/>
        </w:rPr>
        <w:lastRenderedPageBreak/>
        <w:t xml:space="preserve">in the visitor management module of the PACS along </w:t>
      </w:r>
      <w:r w:rsidRPr="00921977">
        <w:rPr>
          <w:rFonts w:ascii="Times New Roman" w:hAnsi="Times New Roman" w:cs="Times New Roman"/>
          <w:sz w:val="24"/>
          <w:szCs w:val="24"/>
        </w:rPr>
        <w:t>with the date</w:t>
      </w:r>
      <w:r w:rsidRPr="00921977" w:rsidR="00892218">
        <w:rPr>
          <w:rFonts w:ascii="Times New Roman" w:hAnsi="Times New Roman" w:cs="Times New Roman"/>
          <w:sz w:val="24"/>
          <w:szCs w:val="24"/>
        </w:rPr>
        <w:t xml:space="preserve"> </w:t>
      </w:r>
      <w:r w:rsidRPr="00902CFA" w:rsidR="00892218">
        <w:rPr>
          <w:rFonts w:ascii="Times New Roman" w:hAnsi="Times New Roman" w:cs="Times New Roman"/>
          <w:sz w:val="24"/>
          <w:szCs w:val="24"/>
        </w:rPr>
        <w:t>of when</w:t>
      </w:r>
      <w:r w:rsidRPr="00921977">
        <w:rPr>
          <w:rFonts w:ascii="Times New Roman" w:hAnsi="Times New Roman" w:cs="Times New Roman"/>
          <w:sz w:val="24"/>
          <w:szCs w:val="24"/>
        </w:rPr>
        <w:t xml:space="preserve"> the </w:t>
      </w:r>
      <w:r w:rsidRPr="00CF7F34">
        <w:rPr>
          <w:rFonts w:ascii="Times New Roman" w:hAnsi="Times New Roman" w:cs="Times New Roman"/>
          <w:sz w:val="24"/>
          <w:szCs w:val="24"/>
        </w:rPr>
        <w:t>NCIC search was conducted.</w:t>
      </w:r>
    </w:p>
    <w:p w:rsidR="00487A48" w:rsidP="00487A48" w:rsidRDefault="00487A48" w14:paraId="7074FED5" w14:textId="23711D92">
      <w:pPr>
        <w:rPr>
          <w:rFonts w:ascii="Times New Roman" w:hAnsi="Times New Roman" w:cs="Times New Roman"/>
          <w:sz w:val="24"/>
          <w:szCs w:val="24"/>
        </w:rPr>
      </w:pPr>
      <w:r w:rsidRPr="00CF7F34">
        <w:rPr>
          <w:rFonts w:ascii="Times New Roman" w:hAnsi="Times New Roman" w:cs="Times New Roman"/>
          <w:sz w:val="24"/>
          <w:szCs w:val="24"/>
        </w:rPr>
        <w:t>Occasionally, federal law enforcement agencies (e.g. FBI, CIA) require access to FEMA facilities as a part of their response to a security event. In these cases, FEMA can program their law enforcement credential</w:t>
      </w:r>
      <w:r w:rsidR="00596738">
        <w:rPr>
          <w:rFonts w:ascii="Times New Roman" w:hAnsi="Times New Roman" w:cs="Times New Roman"/>
          <w:sz w:val="24"/>
          <w:szCs w:val="24"/>
        </w:rPr>
        <w:t>s</w:t>
      </w:r>
      <w:r w:rsidRPr="00CF7F34">
        <w:rPr>
          <w:rFonts w:ascii="Times New Roman" w:hAnsi="Times New Roman" w:cs="Times New Roman"/>
          <w:sz w:val="24"/>
          <w:szCs w:val="24"/>
        </w:rPr>
        <w:t xml:space="preserve"> to be accepted by PACS for unescorted access. The information collected from individuals </w:t>
      </w:r>
      <w:r w:rsidR="00C86261">
        <w:rPr>
          <w:rFonts w:ascii="Times New Roman" w:hAnsi="Times New Roman" w:cs="Times New Roman"/>
          <w:sz w:val="24"/>
          <w:szCs w:val="24"/>
        </w:rPr>
        <w:t>under</w:t>
      </w:r>
      <w:r w:rsidRPr="00CF7F34">
        <w:rPr>
          <w:rFonts w:ascii="Times New Roman" w:hAnsi="Times New Roman" w:cs="Times New Roman"/>
          <w:sz w:val="24"/>
          <w:szCs w:val="24"/>
        </w:rPr>
        <w:t xml:space="preserve"> these circumstances by FEMA is the same as other non-FEMA U.S. Government employees.</w:t>
      </w:r>
    </w:p>
    <w:p w:rsidR="006A1DB2" w:rsidP="00562915" w:rsidRDefault="006A1DB2" w14:paraId="4B5AB727" w14:textId="77777777">
      <w:pPr>
        <w:rPr>
          <w:rFonts w:ascii="Times New Roman" w:hAnsi="Times New Roman" w:cs="Times New Roman"/>
          <w:b/>
          <w:bCs/>
          <w:sz w:val="24"/>
          <w:szCs w:val="24"/>
        </w:rPr>
      </w:pPr>
    </w:p>
    <w:p w:rsidRPr="00902CFA" w:rsidR="00562915" w:rsidP="00562915" w:rsidRDefault="00562915" w14:paraId="723123DD" w14:textId="77777777">
      <w:pPr>
        <w:rPr>
          <w:rFonts w:ascii="Times New Roman" w:hAnsi="Times New Roman" w:cs="Times New Roman"/>
          <w:b/>
          <w:bCs/>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w:t>
      </w:r>
      <w:r w:rsidRPr="00902CFA">
        <w:rPr>
          <w:rFonts w:ascii="Times New Roman" w:hAnsi="Times New Roman" w:cs="Times New Roman"/>
          <w:b/>
          <w:bCs/>
          <w:sz w:val="24"/>
          <w:szCs w:val="24"/>
        </w:rPr>
        <w:t xml:space="preserve">purpose.       </w:t>
      </w:r>
    </w:p>
    <w:p w:rsidR="00B52747" w:rsidRDefault="00ED3FAA" w14:paraId="5D9AE6C8" w14:textId="23BC1296">
      <w:pPr>
        <w:rPr>
          <w:rFonts w:ascii="Times New Roman" w:hAnsi="Times New Roman" w:cs="Times New Roman"/>
          <w:sz w:val="24"/>
          <w:szCs w:val="24"/>
        </w:rPr>
      </w:pPr>
      <w:r w:rsidRPr="00902CFA">
        <w:rPr>
          <w:rFonts w:ascii="Times New Roman" w:hAnsi="Times New Roman" w:cs="Times New Roman"/>
          <w:sz w:val="24"/>
          <w:szCs w:val="24"/>
        </w:rPr>
        <w:t xml:space="preserve">The Agency will collect information using two Facility Access Request forms: FEMA Form 121-3-1-3A and 121-3-1-3B.  </w:t>
      </w:r>
      <w:r w:rsidRPr="00921977">
        <w:rPr>
          <w:rFonts w:ascii="Times New Roman" w:hAnsi="Times New Roman" w:cs="Times New Roman"/>
          <w:sz w:val="24"/>
          <w:szCs w:val="24"/>
        </w:rPr>
        <w:t xml:space="preserve">The data is used to create a record within PACS. FEMA’s OCSO also uses the information provided on these forms to run </w:t>
      </w:r>
      <w:r w:rsidRPr="00921977" w:rsidR="00B52747">
        <w:rPr>
          <w:rFonts w:ascii="Times New Roman" w:hAnsi="Times New Roman" w:cs="Times New Roman"/>
          <w:sz w:val="24"/>
          <w:szCs w:val="24"/>
        </w:rPr>
        <w:t>an additional background check through the NCIC</w:t>
      </w:r>
      <w:r w:rsidRPr="00921977">
        <w:rPr>
          <w:rFonts w:ascii="Times New Roman" w:hAnsi="Times New Roman" w:cs="Times New Roman"/>
          <w:sz w:val="24"/>
          <w:szCs w:val="24"/>
        </w:rPr>
        <w:t xml:space="preserve"> </w:t>
      </w:r>
      <w:r w:rsidRPr="00902CFA">
        <w:rPr>
          <w:rFonts w:ascii="Times New Roman" w:hAnsi="Times New Roman" w:cs="Times New Roman"/>
          <w:sz w:val="24"/>
          <w:szCs w:val="24"/>
        </w:rPr>
        <w:t>to determine whether to grant or deny entry authorization for any individual requesting access to a FEMA controlled facility</w:t>
      </w:r>
      <w:r w:rsidRPr="00921977" w:rsidR="00B52747">
        <w:rPr>
          <w:rFonts w:ascii="Times New Roman" w:hAnsi="Times New Roman" w:cs="Times New Roman"/>
          <w:sz w:val="24"/>
          <w:szCs w:val="24"/>
        </w:rPr>
        <w:t>.  NCIC is a computerized database administered by the FBI that provides ready access to law enforcement agencies for making inquiries about an individual’s criminal history</w:t>
      </w:r>
      <w:r w:rsidRPr="00B52747" w:rsidR="00B52747">
        <w:rPr>
          <w:rFonts w:ascii="Times New Roman" w:hAnsi="Times New Roman" w:cs="Times New Roman"/>
          <w:sz w:val="24"/>
          <w:szCs w:val="24"/>
        </w:rPr>
        <w:t xml:space="preserve">. This check verifies that </w:t>
      </w:r>
      <w:r w:rsidR="007122DD">
        <w:rPr>
          <w:rFonts w:ascii="Times New Roman" w:hAnsi="Times New Roman" w:cs="Times New Roman"/>
          <w:sz w:val="24"/>
          <w:szCs w:val="24"/>
        </w:rPr>
        <w:t xml:space="preserve">the </w:t>
      </w:r>
      <w:r w:rsidRPr="00B52747" w:rsidR="00B52747">
        <w:rPr>
          <w:rFonts w:ascii="Times New Roman" w:hAnsi="Times New Roman" w:cs="Times New Roman"/>
          <w:sz w:val="24"/>
          <w:szCs w:val="24"/>
        </w:rPr>
        <w:t>individual does not have any outstanding warrants for criminal activities indicating a risk to the Department.</w:t>
      </w:r>
    </w:p>
    <w:p w:rsidRPr="006625E7" w:rsidR="00B52747" w:rsidP="00562915" w:rsidRDefault="00487A48" w14:paraId="2EB10CBB" w14:textId="0101A0A2">
      <w:pPr>
        <w:rPr>
          <w:rFonts w:ascii="Times New Roman" w:hAnsi="Times New Roman" w:cs="Times New Roman"/>
          <w:sz w:val="24"/>
          <w:szCs w:val="24"/>
        </w:rPr>
      </w:pPr>
      <w:r>
        <w:rPr>
          <w:rFonts w:ascii="Times New Roman" w:hAnsi="Times New Roman" w:cs="Times New Roman"/>
          <w:sz w:val="24"/>
          <w:szCs w:val="24"/>
        </w:rPr>
        <w:t xml:space="preserve">OCSO does share any data that is captured on these forms. </w:t>
      </w:r>
    </w:p>
    <w:p w:rsidRPr="006625E7" w:rsidR="00562915" w:rsidP="00562915" w:rsidRDefault="00562915" w14:paraId="59421BC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625E7" w:rsidR="00562915" w:rsidP="00562915" w:rsidRDefault="003C4CE2" w14:paraId="583083D3" w14:textId="509AEABE">
      <w:pPr>
        <w:rPr>
          <w:rFonts w:ascii="Times New Roman" w:hAnsi="Times New Roman" w:cs="Times New Roman"/>
          <w:color w:val="000000"/>
          <w:sz w:val="24"/>
          <w:szCs w:val="24"/>
        </w:rPr>
      </w:pPr>
      <w:r>
        <w:rPr>
          <w:rFonts w:ascii="Times New Roman" w:hAnsi="Times New Roman" w:cs="Times New Roman"/>
          <w:color w:val="000000"/>
          <w:sz w:val="24"/>
          <w:szCs w:val="24"/>
        </w:rPr>
        <w:t>Th</w:t>
      </w:r>
      <w:r w:rsidR="00472B26">
        <w:rPr>
          <w:rFonts w:ascii="Times New Roman" w:hAnsi="Times New Roman" w:cs="Times New Roman"/>
          <w:color w:val="000000"/>
          <w:sz w:val="24"/>
          <w:szCs w:val="24"/>
        </w:rPr>
        <w:t>ese</w:t>
      </w:r>
      <w:r>
        <w:rPr>
          <w:rFonts w:ascii="Times New Roman" w:hAnsi="Times New Roman" w:cs="Times New Roman"/>
          <w:color w:val="000000"/>
          <w:sz w:val="24"/>
          <w:szCs w:val="24"/>
        </w:rPr>
        <w:t xml:space="preserve"> form</w:t>
      </w:r>
      <w:r w:rsidR="00472B2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will be </w:t>
      </w:r>
      <w:r w:rsidR="00F92F33">
        <w:rPr>
          <w:rFonts w:ascii="Times New Roman" w:hAnsi="Times New Roman" w:cs="Times New Roman"/>
          <w:color w:val="000000"/>
          <w:sz w:val="24"/>
          <w:szCs w:val="24"/>
        </w:rPr>
        <w:t xml:space="preserve">electronically </w:t>
      </w:r>
      <w:r>
        <w:rPr>
          <w:rFonts w:ascii="Times New Roman" w:hAnsi="Times New Roman" w:cs="Times New Roman"/>
          <w:color w:val="000000"/>
          <w:sz w:val="24"/>
          <w:szCs w:val="24"/>
        </w:rPr>
        <w:t xml:space="preserve">stored on the FEMA </w:t>
      </w:r>
      <w:r w:rsidR="00B364E5">
        <w:rPr>
          <w:rFonts w:ascii="Times New Roman" w:hAnsi="Times New Roman" w:cs="Times New Roman"/>
          <w:color w:val="000000"/>
          <w:sz w:val="24"/>
          <w:szCs w:val="24"/>
        </w:rPr>
        <w:t>PACS</w:t>
      </w:r>
      <w:r>
        <w:rPr>
          <w:rFonts w:ascii="Times New Roman" w:hAnsi="Times New Roman" w:cs="Times New Roman"/>
          <w:color w:val="000000"/>
          <w:sz w:val="24"/>
          <w:szCs w:val="24"/>
        </w:rPr>
        <w:t>. The</w:t>
      </w:r>
      <w:r w:rsidR="00472B26">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form</w:t>
      </w:r>
      <w:r w:rsidR="00472B2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can be emailed upon request via the FEMA Access Control.  The</w:t>
      </w:r>
      <w:r w:rsidR="00472B26">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form</w:t>
      </w:r>
      <w:r w:rsidR="00472B2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upon completion can be submitted electronically via (password protected) email to </w:t>
      </w:r>
      <w:hyperlink w:history="1" r:id="rId11">
        <w:r w:rsidRPr="00824B24">
          <w:rPr>
            <w:rStyle w:val="Hyperlink"/>
            <w:rFonts w:ascii="Times New Roman" w:hAnsi="Times New Roman" w:cs="Times New Roman"/>
            <w:sz w:val="24"/>
            <w:szCs w:val="24"/>
          </w:rPr>
          <w:t>FEMAAccessControl@fema.dhs.gov</w:t>
        </w:r>
      </w:hyperlink>
      <w:r>
        <w:rPr>
          <w:rFonts w:ascii="Times New Roman" w:hAnsi="Times New Roman" w:cs="Times New Roman"/>
          <w:color w:val="000000"/>
          <w:sz w:val="24"/>
          <w:szCs w:val="24"/>
        </w:rPr>
        <w:t xml:space="preserve"> or hand delivered to the Access Control Office. In order to program another agenc</w:t>
      </w:r>
      <w:r w:rsidR="00596738">
        <w:rPr>
          <w:rFonts w:ascii="Times New Roman" w:hAnsi="Times New Roman" w:cs="Times New Roman"/>
          <w:color w:val="000000"/>
          <w:sz w:val="24"/>
          <w:szCs w:val="24"/>
        </w:rPr>
        <w:t>y</w:t>
      </w:r>
      <w:r w:rsidR="00C86261">
        <w:rPr>
          <w:rFonts w:ascii="Times New Roman" w:hAnsi="Times New Roman" w:cs="Times New Roman"/>
          <w:color w:val="000000"/>
          <w:sz w:val="24"/>
          <w:szCs w:val="24"/>
        </w:rPr>
        <w:t>’</w:t>
      </w:r>
      <w:r w:rsidR="00596738">
        <w:rPr>
          <w:rFonts w:ascii="Times New Roman" w:hAnsi="Times New Roman" w:cs="Times New Roman"/>
          <w:color w:val="000000"/>
          <w:sz w:val="24"/>
          <w:szCs w:val="24"/>
        </w:rPr>
        <w:t>s</w:t>
      </w:r>
      <w:r w:rsidR="00F92F33">
        <w:rPr>
          <w:rFonts w:ascii="Times New Roman" w:hAnsi="Times New Roman" w:cs="Times New Roman"/>
          <w:color w:val="000000"/>
          <w:sz w:val="24"/>
          <w:szCs w:val="24"/>
        </w:rPr>
        <w:t xml:space="preserve"> access control card, the applicant must appear in person with their card and must know their 6-8 digit PIN. </w:t>
      </w:r>
      <w:r>
        <w:rPr>
          <w:rFonts w:ascii="Times New Roman" w:hAnsi="Times New Roman" w:cs="Times New Roman"/>
          <w:color w:val="000000"/>
          <w:sz w:val="24"/>
          <w:szCs w:val="24"/>
        </w:rPr>
        <w:t xml:space="preserve"> </w:t>
      </w:r>
    </w:p>
    <w:p w:rsidRPr="00921977" w:rsidR="00562915" w:rsidP="00562915" w:rsidRDefault="00562915" w14:paraId="583E0A05"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w:t>
      </w:r>
      <w:r w:rsidRPr="00921977">
        <w:rPr>
          <w:rFonts w:ascii="Times New Roman" w:hAnsi="Times New Roman" w:cs="Times New Roman"/>
          <w:b/>
          <w:bCs/>
          <w:sz w:val="24"/>
          <w:szCs w:val="24"/>
        </w:rPr>
        <w:t xml:space="preserve">described in Item 2 above.  </w:t>
      </w:r>
      <w:r w:rsidRPr="00902CFA">
        <w:rPr>
          <w:rFonts w:ascii="Times New Roman" w:hAnsi="Times New Roman" w:cs="Times New Roman"/>
          <w:sz w:val="24"/>
          <w:szCs w:val="24"/>
        </w:rPr>
        <w:fldChar w:fldCharType="begin"/>
      </w:r>
      <w:r w:rsidRPr="00921977">
        <w:rPr>
          <w:rFonts w:ascii="Times New Roman" w:hAnsi="Times New Roman" w:cs="Times New Roman"/>
          <w:sz w:val="24"/>
          <w:szCs w:val="24"/>
        </w:rPr>
        <w:instrText>ADVANCE \R 0.95</w:instrText>
      </w:r>
      <w:r w:rsidRPr="00902CFA">
        <w:rPr>
          <w:rFonts w:ascii="Times New Roman" w:hAnsi="Times New Roman" w:cs="Times New Roman"/>
          <w:sz w:val="24"/>
          <w:szCs w:val="24"/>
        </w:rPr>
        <w:fldChar w:fldCharType="end"/>
      </w:r>
    </w:p>
    <w:p w:rsidRPr="00921977" w:rsidR="002B2B7C" w:rsidP="00562915" w:rsidRDefault="008D780B" w14:paraId="5F134FE2" w14:textId="70287FC4">
      <w:pPr>
        <w:rPr>
          <w:rFonts w:ascii="Times New Roman" w:hAnsi="Times New Roman" w:cs="Times New Roman"/>
          <w:sz w:val="24"/>
          <w:szCs w:val="24"/>
        </w:rPr>
      </w:pPr>
      <w:r w:rsidRPr="00921977">
        <w:rPr>
          <w:rFonts w:ascii="Times New Roman" w:hAnsi="Times New Roman" w:cs="Times New Roman"/>
          <w:sz w:val="24"/>
          <w:szCs w:val="24"/>
        </w:rPr>
        <w:t>The information collected on th</w:t>
      </w:r>
      <w:r w:rsidRPr="00921977" w:rsidR="00472B26">
        <w:rPr>
          <w:rFonts w:ascii="Times New Roman" w:hAnsi="Times New Roman" w:cs="Times New Roman"/>
          <w:sz w:val="24"/>
          <w:szCs w:val="24"/>
        </w:rPr>
        <w:t>ese</w:t>
      </w:r>
      <w:r w:rsidRPr="00921977">
        <w:rPr>
          <w:rFonts w:ascii="Times New Roman" w:hAnsi="Times New Roman" w:cs="Times New Roman"/>
          <w:sz w:val="24"/>
          <w:szCs w:val="24"/>
        </w:rPr>
        <w:t xml:space="preserve"> form</w:t>
      </w:r>
      <w:r w:rsidRPr="00921977" w:rsidR="00472B26">
        <w:rPr>
          <w:rFonts w:ascii="Times New Roman" w:hAnsi="Times New Roman" w:cs="Times New Roman"/>
          <w:sz w:val="24"/>
          <w:szCs w:val="24"/>
        </w:rPr>
        <w:t>s</w:t>
      </w:r>
      <w:r w:rsidRPr="00921977">
        <w:rPr>
          <w:rFonts w:ascii="Times New Roman" w:hAnsi="Times New Roman" w:cs="Times New Roman"/>
          <w:sz w:val="24"/>
          <w:szCs w:val="24"/>
        </w:rPr>
        <w:t xml:space="preserve"> </w:t>
      </w:r>
      <w:r w:rsidRPr="00921977" w:rsidR="00472B26">
        <w:rPr>
          <w:rFonts w:ascii="Times New Roman" w:hAnsi="Times New Roman" w:cs="Times New Roman"/>
          <w:sz w:val="24"/>
          <w:szCs w:val="24"/>
        </w:rPr>
        <w:t>will be</w:t>
      </w:r>
      <w:r w:rsidRPr="00921977">
        <w:rPr>
          <w:rFonts w:ascii="Times New Roman" w:hAnsi="Times New Roman" w:cs="Times New Roman"/>
          <w:sz w:val="24"/>
          <w:szCs w:val="24"/>
        </w:rPr>
        <w:t xml:space="preserve"> used </w:t>
      </w:r>
      <w:r w:rsidRPr="00921977" w:rsidR="00150A6A">
        <w:rPr>
          <w:rFonts w:ascii="Times New Roman" w:hAnsi="Times New Roman" w:cs="Times New Roman"/>
          <w:sz w:val="24"/>
          <w:szCs w:val="24"/>
        </w:rPr>
        <w:t>to create a</w:t>
      </w:r>
      <w:r w:rsidRPr="00921977" w:rsidR="00ED3FAA">
        <w:rPr>
          <w:rFonts w:ascii="Times New Roman" w:hAnsi="Times New Roman" w:cs="Times New Roman"/>
          <w:sz w:val="24"/>
          <w:szCs w:val="24"/>
        </w:rPr>
        <w:t xml:space="preserve"> </w:t>
      </w:r>
      <w:r w:rsidRPr="00902CFA" w:rsidR="00ED3FAA">
        <w:rPr>
          <w:rFonts w:ascii="Times New Roman" w:hAnsi="Times New Roman" w:cs="Times New Roman"/>
          <w:sz w:val="24"/>
          <w:szCs w:val="24"/>
        </w:rPr>
        <w:t>new</w:t>
      </w:r>
      <w:r w:rsidRPr="00921977" w:rsidR="00150A6A">
        <w:rPr>
          <w:rFonts w:ascii="Times New Roman" w:hAnsi="Times New Roman" w:cs="Times New Roman"/>
          <w:sz w:val="24"/>
          <w:szCs w:val="24"/>
        </w:rPr>
        <w:t xml:space="preserve"> record within </w:t>
      </w:r>
      <w:r w:rsidRPr="00921977" w:rsidR="00146301">
        <w:rPr>
          <w:rFonts w:ascii="Times New Roman" w:hAnsi="Times New Roman" w:cs="Times New Roman"/>
          <w:sz w:val="24"/>
          <w:szCs w:val="24"/>
        </w:rPr>
        <w:t xml:space="preserve">FEMA’s </w:t>
      </w:r>
      <w:r w:rsidRPr="00921977" w:rsidR="00ED3FAA">
        <w:rPr>
          <w:rFonts w:ascii="Times New Roman" w:hAnsi="Times New Roman" w:cs="Times New Roman"/>
          <w:sz w:val="24"/>
          <w:szCs w:val="24"/>
        </w:rPr>
        <w:t>PACS</w:t>
      </w:r>
      <w:r w:rsidRPr="00921977" w:rsidR="00150A6A">
        <w:rPr>
          <w:rFonts w:ascii="Times New Roman" w:hAnsi="Times New Roman" w:cs="Times New Roman"/>
          <w:sz w:val="24"/>
          <w:szCs w:val="24"/>
        </w:rPr>
        <w:t xml:space="preserve"> and is not already available for use or modification. </w:t>
      </w:r>
    </w:p>
    <w:p w:rsidRPr="00921977" w:rsidR="00562915" w:rsidP="002B2B7C" w:rsidRDefault="00562915" w14:paraId="02EC8ACA" w14:textId="77777777">
      <w:pPr>
        <w:tabs>
          <w:tab w:val="left" w:pos="360"/>
        </w:tabs>
        <w:rPr>
          <w:rFonts w:ascii="Times New Roman" w:hAnsi="Times New Roman" w:cs="Times New Roman"/>
          <w:b/>
          <w:bCs/>
          <w:sz w:val="24"/>
          <w:szCs w:val="24"/>
        </w:rPr>
      </w:pPr>
      <w:r w:rsidRPr="00921977">
        <w:rPr>
          <w:rFonts w:ascii="Times New Roman" w:hAnsi="Times New Roman" w:cs="Times New Roman"/>
          <w:b/>
          <w:bCs/>
          <w:sz w:val="24"/>
          <w:szCs w:val="24"/>
        </w:rPr>
        <w:t xml:space="preserve">5.  </w:t>
      </w:r>
      <w:r w:rsidRPr="0092197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921977" w:rsidR="002B2B7C" w:rsidP="002B2B7C" w:rsidRDefault="00180D71" w14:paraId="47951A42" w14:textId="77777777">
      <w:pPr>
        <w:tabs>
          <w:tab w:val="left" w:pos="360"/>
        </w:tabs>
        <w:rPr>
          <w:rFonts w:ascii="Times New Roman" w:hAnsi="Times New Roman" w:cs="Times New Roman"/>
          <w:spacing w:val="-3"/>
          <w:sz w:val="24"/>
          <w:szCs w:val="24"/>
        </w:rPr>
      </w:pPr>
      <w:r w:rsidRPr="00921977">
        <w:rPr>
          <w:rFonts w:ascii="Times New Roman" w:hAnsi="Times New Roman" w:cs="Times New Roman"/>
          <w:spacing w:val="-3"/>
          <w:sz w:val="24"/>
          <w:szCs w:val="24"/>
        </w:rPr>
        <w:t>The collection of information does not impact small businesses or other small entities.</w:t>
      </w:r>
    </w:p>
    <w:p w:rsidRPr="00921977" w:rsidR="00562915" w:rsidP="00562915" w:rsidRDefault="00562915" w14:paraId="3E1D3CA2" w14:textId="77777777">
      <w:pPr>
        <w:rPr>
          <w:rFonts w:ascii="Times New Roman" w:hAnsi="Times New Roman" w:cs="Times New Roman"/>
          <w:b/>
          <w:bCs/>
          <w:sz w:val="24"/>
          <w:szCs w:val="24"/>
        </w:rPr>
      </w:pPr>
      <w:r w:rsidRPr="00902CFA">
        <w:rPr>
          <w:rFonts w:ascii="Times New Roman" w:hAnsi="Times New Roman" w:cs="Times New Roman"/>
          <w:b/>
          <w:bCs/>
          <w:sz w:val="24"/>
          <w:szCs w:val="24"/>
        </w:rPr>
        <w:fldChar w:fldCharType="begin"/>
      </w:r>
      <w:r w:rsidRPr="00921977">
        <w:rPr>
          <w:rFonts w:ascii="Times New Roman" w:hAnsi="Times New Roman" w:cs="Times New Roman"/>
          <w:b/>
          <w:bCs/>
          <w:sz w:val="24"/>
          <w:szCs w:val="24"/>
        </w:rPr>
        <w:instrText>ADVANCE \R 0.95</w:instrText>
      </w:r>
      <w:r w:rsidRPr="00902CFA">
        <w:rPr>
          <w:rFonts w:ascii="Times New Roman" w:hAnsi="Times New Roman" w:cs="Times New Roman"/>
          <w:b/>
          <w:bCs/>
          <w:sz w:val="24"/>
          <w:szCs w:val="24"/>
        </w:rPr>
        <w:fldChar w:fldCharType="end"/>
      </w:r>
      <w:r w:rsidRPr="0092197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921977">
        <w:rPr>
          <w:rFonts w:ascii="Times New Roman" w:hAnsi="Times New Roman" w:cs="Times New Roman"/>
          <w:b/>
          <w:bCs/>
          <w:sz w:val="24"/>
          <w:szCs w:val="24"/>
        </w:rPr>
        <w:t>conducted, or</w:t>
      </w:r>
      <w:proofErr w:type="gramEnd"/>
      <w:r w:rsidRPr="00921977">
        <w:rPr>
          <w:rFonts w:ascii="Times New Roman" w:hAnsi="Times New Roman" w:cs="Times New Roman"/>
          <w:b/>
          <w:bCs/>
          <w:sz w:val="24"/>
          <w:szCs w:val="24"/>
        </w:rPr>
        <w:t xml:space="preserve"> is conducted less frequently as well as any technical or legal obstacles to reducing burden.  </w:t>
      </w:r>
    </w:p>
    <w:p w:rsidRPr="006625E7" w:rsidR="002B2B7C" w:rsidP="00562915" w:rsidRDefault="008142B3" w14:paraId="02ABD77D" w14:textId="479D1240">
      <w:pPr>
        <w:rPr>
          <w:rFonts w:ascii="Times New Roman" w:hAnsi="Times New Roman" w:cs="Times New Roman"/>
          <w:spacing w:val="-3"/>
          <w:sz w:val="24"/>
          <w:szCs w:val="24"/>
        </w:rPr>
      </w:pPr>
      <w:r w:rsidRPr="00921977">
        <w:rPr>
          <w:rFonts w:ascii="Times New Roman" w:hAnsi="Times New Roman" w:cs="Times New Roman"/>
          <w:spacing w:val="-3"/>
          <w:sz w:val="24"/>
          <w:szCs w:val="24"/>
        </w:rPr>
        <w:t>There are detrimental</w:t>
      </w:r>
      <w:r w:rsidRPr="00921977" w:rsidR="00180D71">
        <w:rPr>
          <w:rFonts w:ascii="Times New Roman" w:hAnsi="Times New Roman" w:cs="Times New Roman"/>
          <w:spacing w:val="-3"/>
          <w:sz w:val="24"/>
          <w:szCs w:val="24"/>
        </w:rPr>
        <w:t xml:space="preserve"> con</w:t>
      </w:r>
      <w:r w:rsidRPr="00921977" w:rsidR="00F7025D">
        <w:rPr>
          <w:rFonts w:ascii="Times New Roman" w:hAnsi="Times New Roman" w:cs="Times New Roman"/>
          <w:spacing w:val="-3"/>
          <w:sz w:val="24"/>
          <w:szCs w:val="24"/>
        </w:rPr>
        <w:t>sequence</w:t>
      </w:r>
      <w:r w:rsidRPr="00921977">
        <w:rPr>
          <w:rFonts w:ascii="Times New Roman" w:hAnsi="Times New Roman" w:cs="Times New Roman"/>
          <w:spacing w:val="-3"/>
          <w:sz w:val="24"/>
          <w:szCs w:val="24"/>
        </w:rPr>
        <w:t>s</w:t>
      </w:r>
      <w:r w:rsidRPr="00921977" w:rsidR="00F7025D">
        <w:rPr>
          <w:rFonts w:ascii="Times New Roman" w:hAnsi="Times New Roman" w:cs="Times New Roman"/>
          <w:spacing w:val="-3"/>
          <w:sz w:val="24"/>
          <w:szCs w:val="24"/>
        </w:rPr>
        <w:t xml:space="preserve"> to Federal/FEMA programs or policy activities</w:t>
      </w:r>
      <w:r w:rsidRPr="00921977" w:rsidR="00150A6A">
        <w:rPr>
          <w:rFonts w:ascii="Times New Roman" w:hAnsi="Times New Roman" w:cs="Times New Roman"/>
          <w:spacing w:val="-3"/>
          <w:sz w:val="24"/>
          <w:szCs w:val="24"/>
        </w:rPr>
        <w:t xml:space="preserve"> </w:t>
      </w:r>
      <w:r w:rsidRPr="00921977">
        <w:rPr>
          <w:rFonts w:ascii="Times New Roman" w:hAnsi="Times New Roman" w:cs="Times New Roman"/>
          <w:spacing w:val="-3"/>
          <w:sz w:val="24"/>
          <w:szCs w:val="24"/>
        </w:rPr>
        <w:t>i</w:t>
      </w:r>
      <w:r w:rsidRPr="00921977" w:rsidR="00150A6A">
        <w:rPr>
          <w:rFonts w:ascii="Times New Roman" w:hAnsi="Times New Roman" w:cs="Times New Roman"/>
          <w:spacing w:val="-3"/>
          <w:sz w:val="24"/>
          <w:szCs w:val="24"/>
        </w:rPr>
        <w:t>f the collection of information is not conducted or is conducted less frequently.</w:t>
      </w:r>
      <w:r w:rsidRPr="00921977" w:rsidR="00CA6C81">
        <w:rPr>
          <w:rFonts w:ascii="Times New Roman" w:hAnsi="Times New Roman" w:cs="Times New Roman"/>
          <w:spacing w:val="-3"/>
          <w:sz w:val="24"/>
          <w:szCs w:val="24"/>
        </w:rPr>
        <w:t xml:space="preserve"> It is imperative that the Agency ensures the safety of its personnel and proper</w:t>
      </w:r>
      <w:r w:rsidRPr="00902CFA" w:rsidR="00596738">
        <w:rPr>
          <w:rFonts w:ascii="Times New Roman" w:hAnsi="Times New Roman" w:cs="Times New Roman"/>
          <w:spacing w:val="-3"/>
          <w:sz w:val="24"/>
          <w:szCs w:val="24"/>
        </w:rPr>
        <w:t>ties</w:t>
      </w:r>
      <w:r w:rsidRPr="00921977" w:rsidR="00CA6C81">
        <w:rPr>
          <w:rFonts w:ascii="Times New Roman" w:hAnsi="Times New Roman" w:cs="Times New Roman"/>
          <w:spacing w:val="-3"/>
          <w:sz w:val="24"/>
          <w:szCs w:val="24"/>
        </w:rPr>
        <w:t xml:space="preserve"> when determining whether to grant or deny entry authorization to any individual requesting access to a FEMA facility.  The collected information is necessary to run an additional background check through the NCIC to </w:t>
      </w:r>
      <w:r w:rsidRPr="00921977" w:rsidR="00146301">
        <w:rPr>
          <w:rFonts w:ascii="Times New Roman" w:hAnsi="Times New Roman" w:cs="Times New Roman"/>
          <w:spacing w:val="-3"/>
          <w:sz w:val="24"/>
          <w:szCs w:val="24"/>
        </w:rPr>
        <w:t>verify</w:t>
      </w:r>
      <w:r w:rsidRPr="00921977" w:rsidR="00CA6C81">
        <w:rPr>
          <w:rFonts w:ascii="Times New Roman" w:hAnsi="Times New Roman" w:cs="Times New Roman"/>
          <w:spacing w:val="-3"/>
          <w:sz w:val="24"/>
          <w:szCs w:val="24"/>
        </w:rPr>
        <w:t xml:space="preserve"> that the individual does not have any outstanding warrants for criminal activities indicating a risk to the Department.  FEMA also need</w:t>
      </w:r>
      <w:r w:rsidRPr="00902CFA" w:rsidR="00C86261">
        <w:rPr>
          <w:rFonts w:ascii="Times New Roman" w:hAnsi="Times New Roman" w:cs="Times New Roman"/>
          <w:spacing w:val="-3"/>
          <w:sz w:val="24"/>
          <w:szCs w:val="24"/>
        </w:rPr>
        <w:t>s</w:t>
      </w:r>
      <w:r w:rsidRPr="00921977" w:rsidR="00CA6C81">
        <w:rPr>
          <w:rFonts w:ascii="Times New Roman" w:hAnsi="Times New Roman" w:cs="Times New Roman"/>
          <w:spacing w:val="-3"/>
          <w:sz w:val="24"/>
          <w:szCs w:val="24"/>
        </w:rPr>
        <w:t xml:space="preserve"> to ensure that all </w:t>
      </w:r>
      <w:r w:rsidRPr="00921977" w:rsidR="00150A6A">
        <w:rPr>
          <w:rFonts w:ascii="Times New Roman" w:hAnsi="Times New Roman" w:cs="Times New Roman"/>
          <w:spacing w:val="-3"/>
          <w:sz w:val="24"/>
          <w:szCs w:val="24"/>
        </w:rPr>
        <w:t>visitors are accounted for during emergency situations inside</w:t>
      </w:r>
      <w:r w:rsidRPr="00921977" w:rsidR="00CA6C81">
        <w:rPr>
          <w:rFonts w:ascii="Times New Roman" w:hAnsi="Times New Roman" w:cs="Times New Roman"/>
          <w:spacing w:val="-3"/>
          <w:sz w:val="24"/>
          <w:szCs w:val="24"/>
        </w:rPr>
        <w:t xml:space="preserve"> all FEMA </w:t>
      </w:r>
      <w:r w:rsidRPr="00921977" w:rsidR="00150A6A">
        <w:rPr>
          <w:rFonts w:ascii="Times New Roman" w:hAnsi="Times New Roman" w:cs="Times New Roman"/>
          <w:spacing w:val="-3"/>
          <w:sz w:val="24"/>
          <w:szCs w:val="24"/>
        </w:rPr>
        <w:t xml:space="preserve">facilities. </w:t>
      </w:r>
    </w:p>
    <w:p w:rsidRPr="006625E7" w:rsidR="00562915" w:rsidP="00562915" w:rsidRDefault="00562915" w14:paraId="1576989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P="00562915" w:rsidRDefault="00562915" w14:paraId="01C801CC" w14:textId="5A649096">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C86261" w:rsidP="00902CFA" w:rsidRDefault="00C86261" w14:paraId="5F0B9DBC" w14:textId="77777777">
      <w:pPr>
        <w:spacing w:after="0" w:line="240" w:lineRule="auto"/>
        <w:ind w:left="1080"/>
        <w:rPr>
          <w:rFonts w:ascii="Times New Roman" w:hAnsi="Times New Roman" w:cs="Times New Roman"/>
          <w:b/>
          <w:bCs/>
          <w:sz w:val="24"/>
          <w:szCs w:val="24"/>
        </w:rPr>
      </w:pPr>
    </w:p>
    <w:p w:rsidRPr="00150A6A" w:rsidR="00150A6A" w:rsidP="00150A6A" w:rsidRDefault="00150A6A" w14:paraId="70F990AD" w14:textId="07EC1C0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only circumstance that would require respondents to report information to the agency more than quarterly would be if the respondent received a new agency specific identification card that needed to be coded for </w:t>
      </w:r>
      <w:r w:rsidR="00C86261">
        <w:rPr>
          <w:rFonts w:ascii="Times New Roman" w:hAnsi="Times New Roman" w:cs="Times New Roman"/>
          <w:bCs/>
          <w:sz w:val="24"/>
          <w:szCs w:val="24"/>
        </w:rPr>
        <w:t xml:space="preserve">FEMA </w:t>
      </w:r>
      <w:r>
        <w:rPr>
          <w:rFonts w:ascii="Times New Roman" w:hAnsi="Times New Roman" w:cs="Times New Roman"/>
          <w:bCs/>
          <w:sz w:val="24"/>
          <w:szCs w:val="24"/>
        </w:rPr>
        <w:t xml:space="preserve">facilities. </w:t>
      </w:r>
    </w:p>
    <w:p w:rsidRPr="006625E7" w:rsidR="002B2B7C" w:rsidP="002B2B7C" w:rsidRDefault="002B2B7C" w14:paraId="31302514" w14:textId="77777777">
      <w:pPr>
        <w:spacing w:after="0" w:line="240" w:lineRule="auto"/>
        <w:ind w:left="1080"/>
        <w:rPr>
          <w:rFonts w:ascii="Times New Roman" w:hAnsi="Times New Roman" w:cs="Times New Roman"/>
          <w:b/>
          <w:bCs/>
          <w:sz w:val="24"/>
          <w:szCs w:val="24"/>
        </w:rPr>
      </w:pPr>
    </w:p>
    <w:p w:rsidRPr="00150A6A" w:rsidR="00562915" w:rsidP="00150A6A" w:rsidRDefault="00562915" w14:paraId="1F0B2DC9" w14:textId="77777777">
      <w:pPr>
        <w:pStyle w:val="ListParagraph"/>
        <w:numPr>
          <w:ilvl w:val="0"/>
          <w:numId w:val="3"/>
        </w:numPr>
        <w:rPr>
          <w:rFonts w:ascii="Times New Roman" w:hAnsi="Times New Roman" w:cs="Times New Roman"/>
          <w:sz w:val="24"/>
          <w:szCs w:val="24"/>
        </w:rPr>
      </w:pPr>
      <w:r w:rsidRPr="00150A6A">
        <w:rPr>
          <w:rFonts w:ascii="Times New Roman" w:hAnsi="Times New Roman" w:cs="Times New Roman"/>
          <w:sz w:val="24"/>
          <w:szCs w:val="24"/>
        </w:rPr>
        <w:fldChar w:fldCharType="begin"/>
      </w:r>
      <w:r w:rsidRPr="00150A6A">
        <w:rPr>
          <w:rFonts w:ascii="Times New Roman" w:hAnsi="Times New Roman" w:cs="Times New Roman"/>
          <w:sz w:val="24"/>
          <w:szCs w:val="24"/>
        </w:rPr>
        <w:instrText>ADVANCE \R 0.95</w:instrText>
      </w:r>
      <w:r w:rsidRPr="00150A6A">
        <w:rPr>
          <w:rFonts w:ascii="Times New Roman" w:hAnsi="Times New Roman" w:cs="Times New Roman"/>
          <w:sz w:val="24"/>
          <w:szCs w:val="24"/>
        </w:rPr>
        <w:fldChar w:fldCharType="end"/>
      </w:r>
      <w:r w:rsidRPr="00150A6A">
        <w:rPr>
          <w:rFonts w:ascii="Times New Roman" w:hAnsi="Times New Roman" w:cs="Times New Roman"/>
          <w:sz w:val="24"/>
          <w:szCs w:val="24"/>
        </w:rPr>
        <w:fldChar w:fldCharType="begin"/>
      </w:r>
      <w:r w:rsidRPr="00150A6A">
        <w:rPr>
          <w:rFonts w:ascii="Times New Roman" w:hAnsi="Times New Roman" w:cs="Times New Roman"/>
          <w:sz w:val="24"/>
          <w:szCs w:val="24"/>
        </w:rPr>
        <w:instrText>ADVANCE \R 0.95</w:instrText>
      </w:r>
      <w:r w:rsidRPr="00150A6A">
        <w:rPr>
          <w:rFonts w:ascii="Times New Roman" w:hAnsi="Times New Roman" w:cs="Times New Roman"/>
          <w:sz w:val="24"/>
          <w:szCs w:val="24"/>
        </w:rPr>
        <w:fldChar w:fldCharType="end"/>
      </w:r>
      <w:r w:rsidRPr="00150A6A">
        <w:rPr>
          <w:rFonts w:ascii="Times New Roman" w:hAnsi="Times New Roman" w:cs="Times New Roman"/>
          <w:b/>
          <w:bCs/>
          <w:sz w:val="24"/>
          <w:szCs w:val="24"/>
        </w:rPr>
        <w:t>Requiring respondents to prepare a written response to a</w:t>
      </w:r>
      <w:r w:rsidRPr="00150A6A" w:rsidR="002B2B7C">
        <w:rPr>
          <w:rFonts w:ascii="Times New Roman" w:hAnsi="Times New Roman" w:cs="Times New Roman"/>
          <w:b/>
          <w:bCs/>
          <w:sz w:val="24"/>
          <w:szCs w:val="24"/>
        </w:rPr>
        <w:t xml:space="preserve"> </w:t>
      </w:r>
      <w:r w:rsidRPr="00150A6A">
        <w:rPr>
          <w:rFonts w:ascii="Times New Roman" w:hAnsi="Times New Roman" w:cs="Times New Roman"/>
          <w:b/>
          <w:bCs/>
          <w:sz w:val="24"/>
          <w:szCs w:val="24"/>
        </w:rPr>
        <w:t>collection of information in fewer than 30 days after receipt of it.</w:t>
      </w:r>
      <w:r w:rsidRPr="00150A6A">
        <w:rPr>
          <w:rFonts w:ascii="Times New Roman" w:hAnsi="Times New Roman" w:cs="Times New Roman"/>
          <w:sz w:val="24"/>
          <w:szCs w:val="24"/>
        </w:rPr>
        <w:fldChar w:fldCharType="begin"/>
      </w:r>
      <w:r w:rsidRPr="00150A6A">
        <w:rPr>
          <w:rFonts w:ascii="Times New Roman" w:hAnsi="Times New Roman" w:cs="Times New Roman"/>
          <w:sz w:val="24"/>
          <w:szCs w:val="24"/>
        </w:rPr>
        <w:instrText>ADVANCE \R 0.95</w:instrText>
      </w:r>
      <w:r w:rsidRPr="00150A6A">
        <w:rPr>
          <w:rFonts w:ascii="Times New Roman" w:hAnsi="Times New Roman" w:cs="Times New Roman"/>
          <w:sz w:val="24"/>
          <w:szCs w:val="24"/>
        </w:rPr>
        <w:fldChar w:fldCharType="end"/>
      </w:r>
    </w:p>
    <w:p w:rsidRPr="00150A6A" w:rsidR="00150A6A" w:rsidP="00150A6A" w:rsidRDefault="00150A6A" w14:paraId="0AE8305F" w14:textId="77777777">
      <w:pPr>
        <w:rPr>
          <w:rFonts w:ascii="Times New Roman" w:hAnsi="Times New Roman" w:cs="Times New Roman"/>
          <w:sz w:val="24"/>
          <w:szCs w:val="24"/>
        </w:rPr>
      </w:pPr>
      <w:r>
        <w:rPr>
          <w:rFonts w:ascii="Times New Roman" w:hAnsi="Times New Roman" w:cs="Times New Roman"/>
          <w:sz w:val="24"/>
          <w:szCs w:val="24"/>
        </w:rPr>
        <w:t>N/A</w:t>
      </w:r>
    </w:p>
    <w:p w:rsidRPr="006625E7" w:rsidR="00562915" w:rsidP="00562915" w:rsidRDefault="00562915" w14:paraId="0894506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562915" w:rsidRDefault="00562915" w14:paraId="3CDD597B" w14:textId="77777777">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150A6A" w:rsidR="00150A6A" w:rsidP="00562915" w:rsidRDefault="007B1374" w14:paraId="12BEAA43" w14:textId="1CAACB81">
      <w:pPr>
        <w:rPr>
          <w:rFonts w:ascii="Times New Roman" w:hAnsi="Times New Roman" w:cs="Times New Roman"/>
          <w:sz w:val="24"/>
          <w:szCs w:val="24"/>
        </w:rPr>
      </w:pPr>
      <w:r>
        <w:rPr>
          <w:rFonts w:ascii="Times New Roman" w:hAnsi="Times New Roman" w:cs="Times New Roman"/>
          <w:bCs/>
          <w:sz w:val="24"/>
          <w:szCs w:val="24"/>
        </w:rPr>
        <w:t>N/A</w:t>
      </w:r>
      <w:r w:rsidR="00150A6A">
        <w:rPr>
          <w:rFonts w:ascii="Times New Roman" w:hAnsi="Times New Roman" w:cs="Times New Roman"/>
          <w:bCs/>
          <w:sz w:val="24"/>
          <w:szCs w:val="24"/>
        </w:rPr>
        <w:t xml:space="preserve"> </w:t>
      </w:r>
    </w:p>
    <w:p w:rsidRPr="006625E7" w:rsidR="00562915" w:rsidP="00562915" w:rsidRDefault="00562915" w14:paraId="3796995E"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562915" w:rsidRDefault="00562915" w14:paraId="27867A80" w14:textId="77777777">
      <w:pPr>
        <w:rPr>
          <w:rFonts w:ascii="Times New Roman" w:hAnsi="Times New Roman" w:cs="Times New Roman"/>
          <w:sz w:val="24"/>
          <w:szCs w:val="24"/>
        </w:rPr>
      </w:pPr>
      <w:r w:rsidRPr="006625E7">
        <w:rPr>
          <w:rFonts w:ascii="Times New Roman" w:hAnsi="Times New Roman" w:cs="Times New Roman"/>
          <w:b/>
          <w:bCs/>
          <w:sz w:val="24"/>
          <w:szCs w:val="24"/>
        </w:rPr>
        <w:lastRenderedPageBreak/>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D495F" w:rsidP="00562915" w:rsidRDefault="005D495F" w14:paraId="6D1641AF" w14:textId="77777777">
      <w:pPr>
        <w:rPr>
          <w:rFonts w:ascii="Times New Roman" w:hAnsi="Times New Roman" w:cs="Times New Roman"/>
          <w:sz w:val="24"/>
          <w:szCs w:val="24"/>
        </w:rPr>
      </w:pPr>
      <w:r>
        <w:rPr>
          <w:rFonts w:ascii="Times New Roman" w:hAnsi="Times New Roman" w:cs="Times New Roman"/>
          <w:sz w:val="24"/>
          <w:szCs w:val="24"/>
        </w:rPr>
        <w:t>N/A</w:t>
      </w:r>
    </w:p>
    <w:p w:rsidRPr="006625E7" w:rsidR="00562915" w:rsidP="00562915" w:rsidRDefault="00562915" w14:paraId="09E2D7D4"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562915" w:rsidRDefault="00562915" w14:paraId="5E7EA03A"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D495F" w:rsidP="00562915" w:rsidRDefault="005D495F" w14:paraId="3AD5C476" w14:textId="77777777">
      <w:pPr>
        <w:rPr>
          <w:rFonts w:ascii="Times New Roman" w:hAnsi="Times New Roman" w:cs="Times New Roman"/>
          <w:sz w:val="24"/>
          <w:szCs w:val="24"/>
        </w:rPr>
      </w:pPr>
      <w:r>
        <w:rPr>
          <w:rFonts w:ascii="Times New Roman" w:hAnsi="Times New Roman" w:cs="Times New Roman"/>
          <w:sz w:val="24"/>
          <w:szCs w:val="24"/>
        </w:rPr>
        <w:t>N/A</w:t>
      </w:r>
    </w:p>
    <w:p w:rsidRPr="006625E7" w:rsidR="00562915" w:rsidP="002B2B7C" w:rsidRDefault="00562915" w14:paraId="35DEB23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P="002B2B7C" w:rsidRDefault="00562915" w14:paraId="3B67CF8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5D495F" w:rsidR="005D495F" w:rsidP="002B2B7C" w:rsidRDefault="005D495F" w14:paraId="18916F4C" w14:textId="77777777">
      <w:pPr>
        <w:spacing w:after="0" w:line="240" w:lineRule="auto"/>
        <w:rPr>
          <w:rFonts w:ascii="Times New Roman" w:hAnsi="Times New Roman" w:cs="Times New Roman"/>
          <w:bCs/>
          <w:sz w:val="24"/>
          <w:szCs w:val="24"/>
        </w:rPr>
      </w:pPr>
      <w:r>
        <w:rPr>
          <w:rFonts w:ascii="Times New Roman" w:hAnsi="Times New Roman" w:cs="Times New Roman"/>
          <w:bCs/>
          <w:sz w:val="24"/>
          <w:szCs w:val="24"/>
        </w:rPr>
        <w:t>N/A</w:t>
      </w:r>
    </w:p>
    <w:p w:rsidRPr="006625E7" w:rsidR="002B2B7C" w:rsidP="002B2B7C" w:rsidRDefault="002B2B7C" w14:paraId="1E6776C0" w14:textId="77777777">
      <w:pPr>
        <w:spacing w:after="0" w:line="240" w:lineRule="auto"/>
        <w:rPr>
          <w:rFonts w:ascii="Times New Roman" w:hAnsi="Times New Roman" w:cs="Times New Roman"/>
          <w:sz w:val="24"/>
          <w:szCs w:val="24"/>
        </w:rPr>
      </w:pPr>
    </w:p>
    <w:p w:rsidR="00562915" w:rsidP="00562915" w:rsidRDefault="00562915" w14:paraId="024369D0"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D495F" w:rsidP="00562915" w:rsidRDefault="005D495F" w14:paraId="6F3EFDAB" w14:textId="77777777">
      <w:pPr>
        <w:rPr>
          <w:rFonts w:ascii="Times New Roman" w:hAnsi="Times New Roman" w:cs="Times New Roman"/>
          <w:sz w:val="24"/>
          <w:szCs w:val="24"/>
        </w:rPr>
      </w:pPr>
      <w:r>
        <w:rPr>
          <w:rFonts w:ascii="Times New Roman" w:hAnsi="Times New Roman" w:cs="Times New Roman"/>
          <w:sz w:val="24"/>
          <w:szCs w:val="24"/>
        </w:rPr>
        <w:t>N/A</w:t>
      </w:r>
    </w:p>
    <w:p w:rsidR="00562915" w:rsidP="00562915" w:rsidRDefault="00562915" w14:paraId="5E96704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D495F" w:rsidP="00562915" w:rsidRDefault="005D495F" w14:paraId="4C5F0906" w14:textId="77777777">
      <w:pPr>
        <w:rPr>
          <w:rFonts w:ascii="Times New Roman" w:hAnsi="Times New Roman" w:cs="Times New Roman"/>
          <w:sz w:val="24"/>
          <w:szCs w:val="24"/>
        </w:rPr>
      </w:pPr>
      <w:r>
        <w:rPr>
          <w:rFonts w:ascii="Times New Roman" w:hAnsi="Times New Roman" w:cs="Times New Roman"/>
          <w:sz w:val="24"/>
          <w:szCs w:val="24"/>
        </w:rPr>
        <w:t>N/A</w:t>
      </w:r>
    </w:p>
    <w:p w:rsidRPr="006625E7" w:rsidR="002B2B7C" w:rsidP="00562915" w:rsidRDefault="002B2B7C" w14:paraId="74E9F6DB" w14:textId="77777777">
      <w:pPr>
        <w:rPr>
          <w:rFonts w:ascii="Times New Roman" w:hAnsi="Times New Roman" w:cs="Times New Roman"/>
          <w:sz w:val="24"/>
          <w:szCs w:val="24"/>
        </w:rPr>
      </w:pPr>
    </w:p>
    <w:p w:rsidRPr="006625E7" w:rsidR="00562915" w:rsidP="00562915" w:rsidRDefault="00562915" w14:paraId="4EB01AE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506018A"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F5C31" w:rsidR="00562915" w:rsidP="008F5C31" w:rsidRDefault="00562915" w14:paraId="600ED3EE" w14:textId="7A92EE3E">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 xml:space="preserve">A 60-day Federal Register Notice inviting public comments was published </w:t>
      </w:r>
      <w:r w:rsidR="00240EE9">
        <w:rPr>
          <w:rFonts w:ascii="Times New Roman" w:hAnsi="Times New Roman" w:cs="Times New Roman"/>
          <w:color w:val="000000"/>
          <w:sz w:val="24"/>
          <w:szCs w:val="24"/>
        </w:rPr>
        <w:t>on 22 January 2020,</w:t>
      </w:r>
      <w:r w:rsidRPr="006625E7">
        <w:rPr>
          <w:rFonts w:ascii="Times New Roman" w:hAnsi="Times New Roman" w:cs="Times New Roman"/>
          <w:color w:val="0000FF"/>
          <w:sz w:val="24"/>
          <w:szCs w:val="24"/>
        </w:rPr>
        <w:t xml:space="preserve"> </w:t>
      </w:r>
      <w:r w:rsidRPr="00240EE9" w:rsidR="00240EE9">
        <w:rPr>
          <w:rFonts w:ascii="Times New Roman" w:hAnsi="Times New Roman" w:cs="Times New Roman"/>
          <w:sz w:val="24"/>
          <w:szCs w:val="24"/>
        </w:rPr>
        <w:t>85</w:t>
      </w:r>
      <w:r w:rsidRPr="00240EE9">
        <w:rPr>
          <w:rFonts w:ascii="Times New Roman" w:hAnsi="Times New Roman" w:cs="Times New Roman"/>
          <w:sz w:val="24"/>
          <w:szCs w:val="24"/>
        </w:rPr>
        <w:t xml:space="preserve"> FR </w:t>
      </w:r>
      <w:r w:rsidRPr="00240EE9" w:rsidR="00240EE9">
        <w:rPr>
          <w:rFonts w:ascii="Times New Roman" w:hAnsi="Times New Roman" w:cs="Times New Roman"/>
          <w:sz w:val="24"/>
          <w:szCs w:val="24"/>
        </w:rPr>
        <w:t>3712</w:t>
      </w:r>
      <w:r w:rsidRPr="00240EE9">
        <w:rPr>
          <w:rFonts w:ascii="Times New Roman" w:hAnsi="Times New Roman" w:cs="Times New Roman"/>
          <w:sz w:val="24"/>
          <w:szCs w:val="24"/>
        </w:rPr>
        <w:t>.</w:t>
      </w:r>
      <w:r w:rsidRPr="006625E7">
        <w:rPr>
          <w:rFonts w:ascii="Times New Roman" w:hAnsi="Times New Roman" w:cs="Times New Roman"/>
          <w:color w:val="0000FF"/>
          <w:sz w:val="24"/>
          <w:szCs w:val="24"/>
        </w:rPr>
        <w:t xml:space="preserve">  </w:t>
      </w:r>
      <w:r w:rsidRPr="00240EE9">
        <w:rPr>
          <w:rFonts w:ascii="Times New Roman" w:hAnsi="Times New Roman" w:cs="Times New Roman"/>
          <w:b/>
          <w:bCs/>
          <w:sz w:val="24"/>
          <w:szCs w:val="24"/>
        </w:rPr>
        <w:t xml:space="preserve">No comments were received.  </w:t>
      </w:r>
    </w:p>
    <w:p w:rsidR="00562915" w:rsidP="002B2B7C" w:rsidRDefault="00562915" w14:paraId="33E53185" w14:textId="71CAB808">
      <w:pPr>
        <w:rPr>
          <w:rFonts w:ascii="Times New Roman" w:hAnsi="Times New Roman" w:cs="Times New Roman"/>
          <w:b/>
          <w:bCs/>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240EE9" w:rsidR="00240EE9">
        <w:rPr>
          <w:rFonts w:ascii="Times New Roman" w:hAnsi="Times New Roman" w:cs="Times New Roman"/>
          <w:sz w:val="24"/>
          <w:szCs w:val="24"/>
        </w:rPr>
        <w:t>18 May 2020</w:t>
      </w:r>
      <w:r w:rsidRPr="00240EE9">
        <w:rPr>
          <w:rFonts w:ascii="Times New Roman" w:hAnsi="Times New Roman" w:cs="Times New Roman"/>
          <w:sz w:val="24"/>
          <w:szCs w:val="24"/>
        </w:rPr>
        <w:t xml:space="preserve">, </w:t>
      </w:r>
      <w:r w:rsidRPr="00240EE9" w:rsidR="00240EE9">
        <w:rPr>
          <w:rFonts w:ascii="Times New Roman" w:hAnsi="Times New Roman" w:cs="Times New Roman"/>
          <w:sz w:val="24"/>
          <w:szCs w:val="24"/>
        </w:rPr>
        <w:t>85</w:t>
      </w:r>
      <w:r w:rsidRPr="00240EE9">
        <w:rPr>
          <w:rFonts w:ascii="Times New Roman" w:hAnsi="Times New Roman" w:cs="Times New Roman"/>
          <w:sz w:val="24"/>
          <w:szCs w:val="24"/>
        </w:rPr>
        <w:t xml:space="preserve"> FR </w:t>
      </w:r>
      <w:r w:rsidRPr="00240EE9" w:rsidR="00240EE9">
        <w:rPr>
          <w:rFonts w:ascii="Times New Roman" w:hAnsi="Times New Roman" w:cs="Times New Roman"/>
          <w:sz w:val="24"/>
          <w:szCs w:val="24"/>
        </w:rPr>
        <w:t>29733</w:t>
      </w:r>
      <w:r w:rsidRPr="00240EE9">
        <w:rPr>
          <w:rFonts w:ascii="Times New Roman" w:hAnsi="Times New Roman" w:cs="Times New Roman"/>
          <w:sz w:val="24"/>
          <w:szCs w:val="24"/>
        </w:rPr>
        <w:t xml:space="preserve">.  </w:t>
      </w:r>
      <w:r w:rsidRPr="00240EE9">
        <w:rPr>
          <w:rFonts w:ascii="Times New Roman" w:hAnsi="Times New Roman" w:cs="Times New Roman"/>
          <w:b/>
          <w:bCs/>
          <w:sz w:val="24"/>
          <w:szCs w:val="24"/>
        </w:rPr>
        <w:t xml:space="preserve">No comments were received.  </w:t>
      </w:r>
    </w:p>
    <w:p w:rsidRPr="00240EE9" w:rsidR="008F5C31" w:rsidP="002B2B7C" w:rsidRDefault="008F5C31" w14:paraId="09030053" w14:textId="77777777">
      <w:pPr>
        <w:rPr>
          <w:rFonts w:ascii="Times New Roman" w:hAnsi="Times New Roman" w:cs="Times New Roman"/>
          <w:sz w:val="24"/>
          <w:szCs w:val="24"/>
        </w:rPr>
      </w:pPr>
      <w:bookmarkStart w:name="_GoBack" w:id="0"/>
      <w:bookmarkEnd w:id="0"/>
    </w:p>
    <w:p w:rsidRPr="00921977" w:rsidR="00562915" w:rsidP="002B2B7C" w:rsidRDefault="00562915" w14:paraId="7AA98FE8" w14:textId="06CE7725">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and recordkeeping, disclosure, or reporting format (if any), and on the data </w:t>
      </w:r>
      <w:r w:rsidRPr="00921977">
        <w:rPr>
          <w:rFonts w:ascii="Times New Roman" w:hAnsi="Times New Roman" w:cs="Times New Roman"/>
          <w:b/>
          <w:bCs/>
          <w:sz w:val="24"/>
          <w:szCs w:val="24"/>
        </w:rPr>
        <w:t>elements to be recorded, disclosed, or reported.</w:t>
      </w:r>
      <w:r w:rsidRPr="00921977" w:rsidR="00346124">
        <w:rPr>
          <w:rFonts w:ascii="Times New Roman" w:hAnsi="Times New Roman" w:cs="Times New Roman"/>
          <w:b/>
          <w:bCs/>
          <w:sz w:val="24"/>
          <w:szCs w:val="24"/>
        </w:rPr>
        <w:t xml:space="preserve"> </w:t>
      </w:r>
    </w:p>
    <w:p w:rsidRPr="00902CFA" w:rsidR="00346124" w:rsidP="002B2B7C" w:rsidRDefault="00146301" w14:paraId="39BD7A25" w14:textId="78BE723B">
      <w:pPr>
        <w:tabs>
          <w:tab w:val="left" w:pos="360"/>
        </w:tabs>
        <w:rPr>
          <w:rFonts w:ascii="Times New Roman" w:hAnsi="Times New Roman" w:cs="Times New Roman"/>
          <w:sz w:val="24"/>
          <w:szCs w:val="24"/>
        </w:rPr>
      </w:pPr>
      <w:r w:rsidRPr="00902CFA">
        <w:rPr>
          <w:rFonts w:ascii="Times New Roman" w:hAnsi="Times New Roman" w:cs="Times New Roman"/>
          <w:sz w:val="24"/>
          <w:szCs w:val="24"/>
        </w:rPr>
        <w:t>FEMA has not consulted with persons outside the agency to obtain their views on the availability of dat</w:t>
      </w:r>
      <w:r w:rsidRPr="00902CFA" w:rsidR="00596738">
        <w:rPr>
          <w:rFonts w:ascii="Times New Roman" w:hAnsi="Times New Roman" w:cs="Times New Roman"/>
          <w:sz w:val="24"/>
          <w:szCs w:val="24"/>
        </w:rPr>
        <w:t>a</w:t>
      </w:r>
      <w:r w:rsidRPr="00902CFA">
        <w:rPr>
          <w:rFonts w:ascii="Times New Roman" w:hAnsi="Times New Roman" w:cs="Times New Roman"/>
          <w:sz w:val="24"/>
          <w:szCs w:val="24"/>
        </w:rPr>
        <w:t xml:space="preserve">, frequency of collection, the clarity of instructions and recordkeeping, disclosure, or reporting format, and on the date elements to be recorded, disclosed, or reported.  </w:t>
      </w:r>
    </w:p>
    <w:p w:rsidRPr="00921977" w:rsidR="00562915" w:rsidP="00562915" w:rsidRDefault="00562915" w14:paraId="5602BA41" w14:textId="0261B85F">
      <w:pPr>
        <w:tabs>
          <w:tab w:val="left" w:pos="360"/>
        </w:tabs>
        <w:rPr>
          <w:rFonts w:ascii="Times New Roman" w:hAnsi="Times New Roman" w:cs="Times New Roman"/>
          <w:b/>
          <w:bCs/>
          <w:sz w:val="24"/>
          <w:szCs w:val="24"/>
        </w:rPr>
      </w:pPr>
      <w:r w:rsidRPr="00921977">
        <w:rPr>
          <w:rFonts w:ascii="Times New Roman" w:hAnsi="Times New Roman" w:cs="Times New Roman"/>
          <w:b/>
          <w:bCs/>
          <w:sz w:val="24"/>
          <w:szCs w:val="24"/>
        </w:rPr>
        <w:tab/>
      </w:r>
      <w:r w:rsidRPr="0092197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902CFA" w:rsidR="00B635D2" w:rsidP="00562915" w:rsidRDefault="00B635D2" w14:paraId="79EAC5F6" w14:textId="553DABE5">
      <w:pPr>
        <w:tabs>
          <w:tab w:val="left" w:pos="360"/>
        </w:tabs>
        <w:rPr>
          <w:rFonts w:ascii="Times New Roman" w:hAnsi="Times New Roman" w:cs="Times New Roman"/>
          <w:bCs/>
          <w:sz w:val="24"/>
          <w:szCs w:val="24"/>
        </w:rPr>
      </w:pPr>
      <w:r w:rsidRPr="00902CFA">
        <w:rPr>
          <w:rFonts w:ascii="Times New Roman" w:hAnsi="Times New Roman" w:cs="Times New Roman"/>
          <w:bCs/>
          <w:sz w:val="24"/>
          <w:szCs w:val="24"/>
        </w:rPr>
        <w:t xml:space="preserve">FEMA </w:t>
      </w:r>
      <w:r w:rsidRPr="00902CFA" w:rsidR="00CA6C81">
        <w:rPr>
          <w:rFonts w:ascii="Times New Roman" w:hAnsi="Times New Roman" w:cs="Times New Roman"/>
          <w:bCs/>
          <w:sz w:val="24"/>
          <w:szCs w:val="24"/>
        </w:rPr>
        <w:t>has not consulted with representatives from whom information will be obtained on FEMA Form</w:t>
      </w:r>
      <w:r w:rsidRPr="00921977" w:rsidR="00CA6C81">
        <w:rPr>
          <w:rFonts w:ascii="Times New Roman" w:hAnsi="Times New Roman" w:cs="Times New Roman"/>
          <w:bCs/>
          <w:sz w:val="24"/>
          <w:szCs w:val="24"/>
        </w:rPr>
        <w:t xml:space="preserve"> </w:t>
      </w:r>
      <w:r w:rsidRPr="00902CFA" w:rsidR="00CA6C81">
        <w:rPr>
          <w:rFonts w:ascii="Times New Roman" w:hAnsi="Times New Roman" w:cs="Times New Roman"/>
          <w:sz w:val="24"/>
          <w:szCs w:val="24"/>
        </w:rPr>
        <w:t xml:space="preserve">121-3-1-3A.  </w:t>
      </w:r>
      <w:r w:rsidRPr="00902CFA">
        <w:rPr>
          <w:rFonts w:ascii="Times New Roman" w:hAnsi="Times New Roman" w:cs="Times New Roman"/>
          <w:bCs/>
          <w:sz w:val="24"/>
          <w:szCs w:val="24"/>
        </w:rPr>
        <w:t>FEMA meets annually with representatives</w:t>
      </w:r>
      <w:r w:rsidRPr="00921977" w:rsidR="00CA6C81">
        <w:rPr>
          <w:rFonts w:ascii="Times New Roman" w:hAnsi="Times New Roman" w:cs="Times New Roman"/>
          <w:bCs/>
          <w:sz w:val="24"/>
          <w:szCs w:val="24"/>
        </w:rPr>
        <w:t xml:space="preserve"> </w:t>
      </w:r>
      <w:r w:rsidRPr="00902CFA" w:rsidR="00CA6C81">
        <w:rPr>
          <w:rFonts w:ascii="Times New Roman" w:hAnsi="Times New Roman" w:cs="Times New Roman"/>
          <w:bCs/>
          <w:sz w:val="24"/>
          <w:szCs w:val="24"/>
        </w:rPr>
        <w:t xml:space="preserve">and </w:t>
      </w:r>
      <w:r w:rsidRPr="00902CFA">
        <w:rPr>
          <w:rFonts w:ascii="Times New Roman" w:hAnsi="Times New Roman" w:cs="Times New Roman"/>
          <w:bCs/>
          <w:sz w:val="24"/>
          <w:szCs w:val="24"/>
        </w:rPr>
        <w:t xml:space="preserve">mission partners to discuss the information that is collected </w:t>
      </w:r>
      <w:r w:rsidRPr="00902CFA" w:rsidR="00CA6C81">
        <w:rPr>
          <w:rFonts w:ascii="Times New Roman" w:hAnsi="Times New Roman" w:cs="Times New Roman"/>
          <w:bCs/>
          <w:sz w:val="24"/>
          <w:szCs w:val="24"/>
        </w:rPr>
        <w:t xml:space="preserve">on FEMA Form </w:t>
      </w:r>
      <w:r w:rsidRPr="00902CFA" w:rsidR="00CA6C81">
        <w:rPr>
          <w:rFonts w:ascii="Times New Roman" w:hAnsi="Times New Roman" w:cs="Times New Roman"/>
          <w:sz w:val="24"/>
          <w:szCs w:val="24"/>
        </w:rPr>
        <w:t>121-3-1-3B</w:t>
      </w:r>
      <w:r w:rsidRPr="00902CFA">
        <w:rPr>
          <w:rFonts w:ascii="Times New Roman" w:hAnsi="Times New Roman" w:cs="Times New Roman"/>
          <w:bCs/>
          <w:sz w:val="24"/>
          <w:szCs w:val="24"/>
        </w:rPr>
        <w:t>.</w:t>
      </w:r>
    </w:p>
    <w:p w:rsidRPr="006625E7" w:rsidR="00562915" w:rsidP="00562915" w:rsidRDefault="00562915" w14:paraId="211E773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5D495F" w14:paraId="28CF4887" w14:textId="77777777">
      <w:pPr>
        <w:rPr>
          <w:rFonts w:ascii="Times New Roman" w:hAnsi="Times New Roman" w:cs="Times New Roman"/>
          <w:sz w:val="24"/>
          <w:szCs w:val="24"/>
        </w:rPr>
      </w:pPr>
      <w:r>
        <w:rPr>
          <w:rFonts w:ascii="Times New Roman" w:hAnsi="Times New Roman" w:cs="Times New Roman"/>
          <w:sz w:val="24"/>
          <w:szCs w:val="24"/>
        </w:rPr>
        <w:t xml:space="preserve">Payments or gifts to respondents is not authorized at any time. </w:t>
      </w:r>
    </w:p>
    <w:p w:rsidRPr="006625E7" w:rsidR="00562915" w:rsidP="00562915" w:rsidRDefault="00562915" w14:paraId="331E1F96"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CB6B49" w:rsidR="00562915" w:rsidP="00562915" w:rsidRDefault="00562915" w14:paraId="25AE8E57" w14:textId="4B63BDBF">
      <w:pPr>
        <w:tabs>
          <w:tab w:val="left" w:pos="360"/>
        </w:tabs>
        <w:rPr>
          <w:rFonts w:ascii="Times New Roman" w:hAnsi="Times New Roman" w:cs="Times New Roman"/>
          <w:sz w:val="24"/>
          <w:szCs w:val="24"/>
        </w:rPr>
      </w:pPr>
      <w:r w:rsidRPr="00CB6B49">
        <w:rPr>
          <w:rFonts w:ascii="Times New Roman" w:hAnsi="Times New Roman" w:cs="Times New Roman"/>
          <w:sz w:val="24"/>
          <w:szCs w:val="24"/>
        </w:rPr>
        <w:t xml:space="preserve">A Privacy Threshold Analysis (PTA) </w:t>
      </w:r>
      <w:r w:rsidRPr="00CB6B49" w:rsidR="004A4E10">
        <w:rPr>
          <w:rFonts w:ascii="Times New Roman" w:hAnsi="Times New Roman" w:cs="Times New Roman"/>
          <w:sz w:val="24"/>
          <w:szCs w:val="24"/>
        </w:rPr>
        <w:t xml:space="preserve">is </w:t>
      </w:r>
      <w:r w:rsidRPr="00CB6B49" w:rsidR="007B0466">
        <w:rPr>
          <w:rFonts w:ascii="Times New Roman" w:hAnsi="Times New Roman" w:cs="Times New Roman"/>
          <w:sz w:val="24"/>
          <w:szCs w:val="24"/>
        </w:rPr>
        <w:t>completed</w:t>
      </w:r>
      <w:r w:rsidRPr="00CB6B49" w:rsidR="004A4E10">
        <w:rPr>
          <w:rFonts w:ascii="Times New Roman" w:hAnsi="Times New Roman" w:cs="Times New Roman"/>
          <w:sz w:val="24"/>
          <w:szCs w:val="24"/>
        </w:rPr>
        <w:t xml:space="preserve"> </w:t>
      </w:r>
      <w:r w:rsidRPr="00CB6B49" w:rsidR="007B0466">
        <w:rPr>
          <w:rFonts w:ascii="Times New Roman" w:hAnsi="Times New Roman" w:cs="Times New Roman"/>
          <w:sz w:val="24"/>
          <w:szCs w:val="24"/>
        </w:rPr>
        <w:t>and approved by</w:t>
      </w:r>
      <w:r w:rsidRPr="00CB6B49" w:rsidR="004A4E10">
        <w:rPr>
          <w:rFonts w:ascii="Times New Roman" w:hAnsi="Times New Roman" w:cs="Times New Roman"/>
          <w:sz w:val="24"/>
          <w:szCs w:val="24"/>
        </w:rPr>
        <w:t xml:space="preserve"> FEMA Privacy Office and DHS Privacy Office</w:t>
      </w:r>
      <w:r w:rsidRPr="00CB6B49">
        <w:rPr>
          <w:rFonts w:ascii="Times New Roman" w:hAnsi="Times New Roman" w:cs="Times New Roman"/>
          <w:sz w:val="24"/>
          <w:szCs w:val="24"/>
        </w:rPr>
        <w:t>.</w:t>
      </w:r>
      <w:r w:rsidRPr="00CB6B49" w:rsidR="00CB6B49">
        <w:rPr>
          <w:rFonts w:ascii="Times New Roman" w:hAnsi="Times New Roman" w:cs="Times New Roman"/>
          <w:sz w:val="24"/>
          <w:szCs w:val="24"/>
        </w:rPr>
        <w:t xml:space="preserve"> The PTA was approved on September</w:t>
      </w:r>
      <w:r w:rsidR="00982B0A">
        <w:rPr>
          <w:rFonts w:ascii="Times New Roman" w:hAnsi="Times New Roman" w:cs="Times New Roman"/>
          <w:sz w:val="24"/>
          <w:szCs w:val="24"/>
        </w:rPr>
        <w:t xml:space="preserve"> 16, </w:t>
      </w:r>
      <w:r w:rsidRPr="00CB6B49" w:rsidR="00CB6B49">
        <w:rPr>
          <w:rFonts w:ascii="Times New Roman" w:hAnsi="Times New Roman" w:cs="Times New Roman"/>
          <w:sz w:val="24"/>
          <w:szCs w:val="24"/>
        </w:rPr>
        <w:t xml:space="preserve">2019. </w:t>
      </w:r>
      <w:r w:rsidRPr="00CB6B49">
        <w:rPr>
          <w:rFonts w:ascii="Times New Roman" w:hAnsi="Times New Roman" w:cs="Times New Roman"/>
          <w:sz w:val="24"/>
          <w:szCs w:val="24"/>
        </w:rPr>
        <w:t xml:space="preserve"> </w:t>
      </w:r>
      <w:r w:rsidRPr="00C864E7" w:rsidR="00C864E7">
        <w:rPr>
          <w:rFonts w:ascii="Times New Roman" w:hAnsi="Times New Roman" w:cs="Times New Roman"/>
          <w:sz w:val="24"/>
          <w:szCs w:val="24"/>
        </w:rPr>
        <w:t>PIA – DHS/ALL/PIA-039 Physical Access Control System and SORN: DHS/ALL 024 Perimeter Access Control and Visitor Management SORN and DHS/ALL-025 Law Enforcement Authority in Support of the Protection of Property Owned, Occupied, or Secured by DHS</w:t>
      </w:r>
    </w:p>
    <w:p w:rsidRPr="006625E7" w:rsidR="00562915" w:rsidP="00562915" w:rsidRDefault="00562915" w14:paraId="34977912" w14:textId="77777777">
      <w:pPr>
        <w:tabs>
          <w:tab w:val="left" w:pos="360"/>
        </w:tabs>
        <w:rPr>
          <w:rFonts w:ascii="Times New Roman" w:hAnsi="Times New Roman" w:cs="Times New Roman"/>
          <w:b/>
          <w:bCs/>
          <w:sz w:val="24"/>
          <w:szCs w:val="24"/>
        </w:rPr>
      </w:pPr>
      <w:r w:rsidRPr="00CB6B49">
        <w:rPr>
          <w:rFonts w:ascii="Times New Roman" w:hAnsi="Times New Roman" w:cs="Times New Roman"/>
          <w:b/>
          <w:bCs/>
          <w:sz w:val="24"/>
          <w:szCs w:val="24"/>
        </w:rPr>
        <w:t xml:space="preserve">11.  Provide additional justification for </w:t>
      </w:r>
      <w:r w:rsidRPr="006625E7">
        <w:rPr>
          <w:rFonts w:ascii="Times New Roman" w:hAnsi="Times New Roman" w:cs="Times New Roman"/>
          <w:b/>
          <w:bCs/>
          <w:sz w:val="24"/>
          <w:szCs w:val="24"/>
        </w:rPr>
        <w:t xml:space="preserve">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200643" w14:paraId="320C7CBC" w14:textId="70F0AD74">
      <w:pPr>
        <w:rPr>
          <w:rFonts w:ascii="Times New Roman" w:hAnsi="Times New Roman" w:cs="Times New Roman"/>
          <w:sz w:val="24"/>
          <w:szCs w:val="24"/>
        </w:rPr>
      </w:pPr>
      <w:r>
        <w:rPr>
          <w:rFonts w:ascii="Times New Roman" w:hAnsi="Times New Roman" w:cs="Times New Roman"/>
          <w:sz w:val="24"/>
          <w:szCs w:val="24"/>
        </w:rPr>
        <w:lastRenderedPageBreak/>
        <w:t>Questions of sensitive nature (such as sexual behavior and attitudes, religious beliefs and other matters that are commonly considered private) are not included on th</w:t>
      </w:r>
      <w:r w:rsidR="00CA6C81">
        <w:rPr>
          <w:rFonts w:ascii="Times New Roman" w:hAnsi="Times New Roman" w:cs="Times New Roman"/>
          <w:sz w:val="24"/>
          <w:szCs w:val="24"/>
        </w:rPr>
        <w:t>ese</w:t>
      </w:r>
      <w:r>
        <w:rPr>
          <w:rFonts w:ascii="Times New Roman" w:hAnsi="Times New Roman" w:cs="Times New Roman"/>
          <w:sz w:val="24"/>
          <w:szCs w:val="24"/>
        </w:rPr>
        <w:t xml:space="preserve"> form</w:t>
      </w:r>
      <w:r w:rsidR="00CA6C81">
        <w:rPr>
          <w:rFonts w:ascii="Times New Roman" w:hAnsi="Times New Roman" w:cs="Times New Roman"/>
          <w:sz w:val="24"/>
          <w:szCs w:val="24"/>
        </w:rPr>
        <w:t>s</w:t>
      </w:r>
      <w:r>
        <w:rPr>
          <w:rFonts w:ascii="Times New Roman" w:hAnsi="Times New Roman" w:cs="Times New Roman"/>
          <w:sz w:val="24"/>
          <w:szCs w:val="24"/>
        </w:rPr>
        <w:t xml:space="preserve">. </w:t>
      </w:r>
    </w:p>
    <w:p w:rsidRPr="006625E7" w:rsidR="00562915" w:rsidP="00562915" w:rsidRDefault="00562915" w14:paraId="2419FFEE"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147C19D1" w14:textId="2BD4AA29">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02CFA" w:rsidR="00B01516" w:rsidP="00562915" w:rsidRDefault="00B01516" w14:paraId="18909F65" w14:textId="681588A4">
      <w:pPr>
        <w:rPr>
          <w:rFonts w:ascii="Times New Roman" w:hAnsi="Times New Roman" w:cs="Times New Roman"/>
          <w:bCs/>
          <w:sz w:val="24"/>
          <w:szCs w:val="24"/>
        </w:rPr>
      </w:pPr>
      <w:r w:rsidRPr="00902CFA">
        <w:rPr>
          <w:rFonts w:ascii="Times New Roman" w:hAnsi="Times New Roman" w:cs="Times New Roman"/>
          <w:bCs/>
          <w:sz w:val="24"/>
          <w:szCs w:val="24"/>
        </w:rPr>
        <w:t xml:space="preserve">The </w:t>
      </w:r>
      <w:r w:rsidRPr="00902CFA" w:rsidR="0077388B">
        <w:rPr>
          <w:rFonts w:ascii="Times New Roman" w:hAnsi="Times New Roman" w:cs="Times New Roman"/>
          <w:bCs/>
          <w:sz w:val="24"/>
          <w:szCs w:val="24"/>
        </w:rPr>
        <w:t>level of effort was determine</w:t>
      </w:r>
      <w:r w:rsidR="00CA6C81">
        <w:rPr>
          <w:rFonts w:ascii="Times New Roman" w:hAnsi="Times New Roman" w:cs="Times New Roman"/>
          <w:bCs/>
          <w:sz w:val="24"/>
          <w:szCs w:val="24"/>
        </w:rPr>
        <w:t>d</w:t>
      </w:r>
      <w:r w:rsidRPr="00902CFA" w:rsidR="0077388B">
        <w:rPr>
          <w:rFonts w:ascii="Times New Roman" w:hAnsi="Times New Roman" w:cs="Times New Roman"/>
          <w:bCs/>
          <w:sz w:val="24"/>
          <w:szCs w:val="24"/>
        </w:rPr>
        <w:t xml:space="preserve"> using the percentage of the time that one person spends working with th</w:t>
      </w:r>
      <w:r w:rsidR="00CA6C81">
        <w:rPr>
          <w:rFonts w:ascii="Times New Roman" w:hAnsi="Times New Roman" w:cs="Times New Roman"/>
          <w:bCs/>
          <w:sz w:val="24"/>
          <w:szCs w:val="24"/>
        </w:rPr>
        <w:t>ese</w:t>
      </w:r>
      <w:r w:rsidRPr="00902CFA" w:rsidR="0077388B">
        <w:rPr>
          <w:rFonts w:ascii="Times New Roman" w:hAnsi="Times New Roman" w:cs="Times New Roman"/>
          <w:bCs/>
          <w:sz w:val="24"/>
          <w:szCs w:val="24"/>
        </w:rPr>
        <w:t xml:space="preserve"> form</w:t>
      </w:r>
      <w:r w:rsidR="00CA6C81">
        <w:rPr>
          <w:rFonts w:ascii="Times New Roman" w:hAnsi="Times New Roman" w:cs="Times New Roman"/>
          <w:bCs/>
          <w:sz w:val="24"/>
          <w:szCs w:val="24"/>
        </w:rPr>
        <w:t>s</w:t>
      </w:r>
      <w:r w:rsidRPr="00902CFA" w:rsidR="0077388B">
        <w:rPr>
          <w:rFonts w:ascii="Times New Roman" w:hAnsi="Times New Roman" w:cs="Times New Roman"/>
          <w:bCs/>
          <w:sz w:val="24"/>
          <w:szCs w:val="24"/>
        </w:rPr>
        <w:t xml:space="preserve"> compared to the rest of their task</w:t>
      </w:r>
      <w:r w:rsidR="00CA6C81">
        <w:rPr>
          <w:rFonts w:ascii="Times New Roman" w:hAnsi="Times New Roman" w:cs="Times New Roman"/>
          <w:bCs/>
          <w:sz w:val="24"/>
          <w:szCs w:val="24"/>
        </w:rPr>
        <w:t>s</w:t>
      </w:r>
      <w:r w:rsidRPr="00902CFA" w:rsidR="0077388B">
        <w:rPr>
          <w:rFonts w:ascii="Times New Roman" w:hAnsi="Times New Roman" w:cs="Times New Roman"/>
          <w:bCs/>
          <w:sz w:val="24"/>
          <w:szCs w:val="24"/>
        </w:rPr>
        <w:t xml:space="preserve">. </w:t>
      </w:r>
    </w:p>
    <w:p w:rsidRPr="006625E7" w:rsidR="00562915" w:rsidP="00562915" w:rsidRDefault="00562915" w14:paraId="77F71DE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5E43CD03" w14:textId="77777777">
      <w:pPr>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sidR="00464C62">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9B69D3" w:rsidR="00562915" w:rsidP="005D1DD4" w:rsidRDefault="00562915" w14:paraId="6C8BD103" w14:textId="364C93CA">
      <w:pPr>
        <w:spacing w:after="0"/>
        <w:ind w:left="-450"/>
        <w:rPr>
          <w:sz w:val="16"/>
          <w:szCs w:val="16"/>
        </w:rPr>
      </w:pPr>
      <w:bookmarkStart w:name="_Hlk21526055" w:id="1"/>
    </w:p>
    <w:tbl>
      <w:tblPr>
        <w:tblStyle w:val="TableGrid"/>
        <w:tblW w:w="10707" w:type="dxa"/>
        <w:tblInd w:w="-905" w:type="dxa"/>
        <w:tblLook w:val="04A0" w:firstRow="1" w:lastRow="0" w:firstColumn="1" w:lastColumn="0" w:noHBand="0" w:noVBand="1"/>
      </w:tblPr>
      <w:tblGrid>
        <w:gridCol w:w="1347"/>
        <w:gridCol w:w="1104"/>
        <w:gridCol w:w="1379"/>
        <w:gridCol w:w="1293"/>
        <w:gridCol w:w="1160"/>
        <w:gridCol w:w="1074"/>
        <w:gridCol w:w="1103"/>
        <w:gridCol w:w="954"/>
        <w:gridCol w:w="1293"/>
      </w:tblGrid>
      <w:tr w:rsidRPr="00DD5952" w:rsidR="00DD5952" w:rsidTr="00902CFA" w14:paraId="396375D2" w14:textId="77777777">
        <w:tc>
          <w:tcPr>
            <w:tcW w:w="10707" w:type="dxa"/>
            <w:gridSpan w:val="9"/>
          </w:tcPr>
          <w:bookmarkEnd w:id="1"/>
          <w:p w:rsidRPr="00DD5952" w:rsidR="00DD5952" w:rsidP="00DD5952" w:rsidRDefault="00DD5952" w14:paraId="408B41AE" w14:textId="77777777">
            <w:pPr>
              <w:jc w:val="center"/>
              <w:rPr>
                <w:rFonts w:ascii="Times New Roman" w:hAnsi="Times New Roman" w:eastAsia="Calibri" w:cs="Times New Roman"/>
                <w:b/>
                <w:sz w:val="20"/>
                <w:szCs w:val="20"/>
              </w:rPr>
            </w:pPr>
            <w:r w:rsidRPr="00DD5952">
              <w:rPr>
                <w:rFonts w:ascii="Times New Roman" w:hAnsi="Times New Roman" w:eastAsia="Calibri" w:cs="Times New Roman"/>
                <w:b/>
                <w:sz w:val="20"/>
                <w:szCs w:val="20"/>
              </w:rPr>
              <w:t>Estimated Annualized Burden Hours and Costs</w:t>
            </w:r>
          </w:p>
        </w:tc>
      </w:tr>
      <w:tr w:rsidRPr="00DD5952" w:rsidR="00B82BAB" w:rsidTr="00DD5952" w14:paraId="299E354B" w14:textId="77777777">
        <w:tc>
          <w:tcPr>
            <w:tcW w:w="1347" w:type="dxa"/>
            <w:shd w:val="clear" w:color="auto" w:fill="8EAADB"/>
          </w:tcPr>
          <w:p w:rsidRPr="00DD5952" w:rsidR="00DD5952" w:rsidP="00DD5952" w:rsidRDefault="00DD5952" w14:paraId="37ABC950"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Type of Respondent</w:t>
            </w:r>
          </w:p>
        </w:tc>
        <w:tc>
          <w:tcPr>
            <w:tcW w:w="1104" w:type="dxa"/>
            <w:shd w:val="clear" w:color="auto" w:fill="8EAADB"/>
          </w:tcPr>
          <w:p w:rsidRPr="00DD5952" w:rsidR="00DD5952" w:rsidP="00DD5952" w:rsidRDefault="00DD5952" w14:paraId="5456DB9A"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Form Name / Form No.</w:t>
            </w:r>
          </w:p>
        </w:tc>
        <w:tc>
          <w:tcPr>
            <w:tcW w:w="1379" w:type="dxa"/>
            <w:shd w:val="clear" w:color="auto" w:fill="8EAADB"/>
          </w:tcPr>
          <w:p w:rsidRPr="00DD5952" w:rsidR="00DD5952" w:rsidP="00DD5952" w:rsidRDefault="00DD5952" w14:paraId="23337F1C"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No. of Respondents</w:t>
            </w:r>
          </w:p>
        </w:tc>
        <w:tc>
          <w:tcPr>
            <w:tcW w:w="1293" w:type="dxa"/>
            <w:shd w:val="clear" w:color="auto" w:fill="8EAADB"/>
          </w:tcPr>
          <w:p w:rsidRPr="00DD5952" w:rsidR="00DD5952" w:rsidP="00DD5952" w:rsidRDefault="00DD5952" w14:paraId="09A018B0"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No. of Responses per Respondent</w:t>
            </w:r>
          </w:p>
        </w:tc>
        <w:tc>
          <w:tcPr>
            <w:tcW w:w="1160" w:type="dxa"/>
            <w:shd w:val="clear" w:color="auto" w:fill="8EAADB"/>
          </w:tcPr>
          <w:p w:rsidRPr="00DD5952" w:rsidR="00DD5952" w:rsidP="00DD5952" w:rsidRDefault="00DD5952" w14:paraId="5DDFBE4D"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Total No. of Responses</w:t>
            </w:r>
          </w:p>
        </w:tc>
        <w:tc>
          <w:tcPr>
            <w:tcW w:w="1074" w:type="dxa"/>
            <w:shd w:val="clear" w:color="auto" w:fill="8EAADB"/>
          </w:tcPr>
          <w:p w:rsidRPr="00DD5952" w:rsidR="00DD5952" w:rsidP="00DD5952" w:rsidRDefault="00DD5952" w14:paraId="6B9469CF"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Avg. Burden per Response (in hours)</w:t>
            </w:r>
          </w:p>
        </w:tc>
        <w:tc>
          <w:tcPr>
            <w:tcW w:w="1103" w:type="dxa"/>
            <w:shd w:val="clear" w:color="auto" w:fill="8EAADB"/>
          </w:tcPr>
          <w:p w:rsidRPr="00DD5952" w:rsidR="00DD5952" w:rsidP="00DD5952" w:rsidRDefault="00DD5952" w14:paraId="37AC223C"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Total Annual Burden (in Hours)</w:t>
            </w:r>
          </w:p>
        </w:tc>
        <w:tc>
          <w:tcPr>
            <w:tcW w:w="954" w:type="dxa"/>
            <w:shd w:val="clear" w:color="auto" w:fill="8EAADB"/>
          </w:tcPr>
          <w:p w:rsidRPr="00DD5952" w:rsidR="00DD5952" w:rsidP="00DD5952" w:rsidRDefault="00DD5952" w14:paraId="61AA3156"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Avg. Hourly Wage Rate</w:t>
            </w:r>
          </w:p>
        </w:tc>
        <w:tc>
          <w:tcPr>
            <w:tcW w:w="1293" w:type="dxa"/>
            <w:shd w:val="clear" w:color="auto" w:fill="8EAADB"/>
          </w:tcPr>
          <w:p w:rsidRPr="00DD5952" w:rsidR="00DD5952" w:rsidP="00DD5952" w:rsidRDefault="00DD5952" w14:paraId="59338C67"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Total Annual Respondent Cost</w:t>
            </w:r>
          </w:p>
        </w:tc>
      </w:tr>
      <w:tr w:rsidRPr="00DD5952" w:rsidR="00B82BAB" w:rsidTr="00DD5952" w14:paraId="1DFAA039" w14:textId="77777777">
        <w:tc>
          <w:tcPr>
            <w:tcW w:w="1347" w:type="dxa"/>
          </w:tcPr>
          <w:p w:rsidRPr="00DD5952" w:rsidR="00DD5952" w:rsidP="00DD5952" w:rsidRDefault="00DD5952" w14:paraId="356F4AF9"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Fed, State, Local, and Tribal Government</w:t>
            </w:r>
          </w:p>
        </w:tc>
        <w:tc>
          <w:tcPr>
            <w:tcW w:w="1104" w:type="dxa"/>
          </w:tcPr>
          <w:p w:rsidRPr="00DD5952" w:rsidR="00DD5952" w:rsidP="00DD5952" w:rsidRDefault="00DD5952" w14:paraId="099C0C4D" w14:textId="1D27EBD3">
            <w:pPr>
              <w:rPr>
                <w:rFonts w:ascii="Times New Roman" w:hAnsi="Times New Roman" w:eastAsia="Calibri" w:cs="Times New Roman"/>
                <w:sz w:val="20"/>
                <w:szCs w:val="20"/>
              </w:rPr>
            </w:pPr>
            <w:r w:rsidRPr="00DD5952">
              <w:rPr>
                <w:rFonts w:ascii="Times New Roman" w:hAnsi="Times New Roman" w:eastAsia="Calibri" w:cs="Times New Roman"/>
                <w:sz w:val="20"/>
                <w:szCs w:val="20"/>
              </w:rPr>
              <w:t>Facility Access Request / 121-3-1-3</w:t>
            </w:r>
            <w:r w:rsidR="00982B0A">
              <w:rPr>
                <w:rFonts w:ascii="Times New Roman" w:hAnsi="Times New Roman" w:eastAsia="Calibri" w:cs="Times New Roman"/>
                <w:sz w:val="20"/>
                <w:szCs w:val="20"/>
              </w:rPr>
              <w:t>A</w:t>
            </w:r>
            <w:r w:rsidR="00B82BAB">
              <w:rPr>
                <w:rFonts w:ascii="Times New Roman" w:hAnsi="Times New Roman" w:eastAsia="Calibri" w:cs="Times New Roman"/>
                <w:sz w:val="20"/>
                <w:szCs w:val="20"/>
              </w:rPr>
              <w:t>/</w:t>
            </w:r>
            <w:r w:rsidRPr="00DD5952" w:rsidR="00B82BAB">
              <w:rPr>
                <w:rFonts w:ascii="Times New Roman" w:hAnsi="Times New Roman" w:eastAsia="Calibri" w:cs="Times New Roman"/>
                <w:sz w:val="20"/>
                <w:szCs w:val="20"/>
              </w:rPr>
              <w:t>121-3-1-3</w:t>
            </w:r>
            <w:r w:rsidR="00B82BAB">
              <w:rPr>
                <w:rFonts w:ascii="Times New Roman" w:hAnsi="Times New Roman" w:eastAsia="Calibri" w:cs="Times New Roman"/>
                <w:sz w:val="20"/>
                <w:szCs w:val="20"/>
              </w:rPr>
              <w:t>B</w:t>
            </w:r>
          </w:p>
        </w:tc>
        <w:tc>
          <w:tcPr>
            <w:tcW w:w="1379" w:type="dxa"/>
          </w:tcPr>
          <w:p w:rsidRPr="00DD5952" w:rsidR="00DD5952" w:rsidP="00DD5952" w:rsidRDefault="00B82BAB" w14:paraId="42909148" w14:textId="1F8EB4E0">
            <w:pPr>
              <w:jc w:val="right"/>
              <w:rPr>
                <w:rFonts w:ascii="Times New Roman" w:hAnsi="Times New Roman" w:eastAsia="Calibri" w:cs="Times New Roman"/>
                <w:sz w:val="20"/>
                <w:szCs w:val="20"/>
              </w:rPr>
            </w:pPr>
            <w:r>
              <w:rPr>
                <w:rFonts w:ascii="Times New Roman" w:hAnsi="Times New Roman" w:eastAsia="Calibri" w:cs="Times New Roman"/>
                <w:sz w:val="20"/>
                <w:szCs w:val="20"/>
              </w:rPr>
              <w:t>20</w:t>
            </w:r>
            <w:r w:rsidR="00902CFA">
              <w:rPr>
                <w:rFonts w:ascii="Times New Roman" w:hAnsi="Times New Roman" w:eastAsia="Calibri" w:cs="Times New Roman"/>
                <w:sz w:val="20"/>
                <w:szCs w:val="20"/>
              </w:rPr>
              <w:t>,</w:t>
            </w:r>
            <w:r>
              <w:rPr>
                <w:rFonts w:ascii="Times New Roman" w:hAnsi="Times New Roman" w:eastAsia="Calibri" w:cs="Times New Roman"/>
                <w:sz w:val="20"/>
                <w:szCs w:val="20"/>
              </w:rPr>
              <w:t>500</w:t>
            </w:r>
          </w:p>
        </w:tc>
        <w:tc>
          <w:tcPr>
            <w:tcW w:w="1293" w:type="dxa"/>
          </w:tcPr>
          <w:p w:rsidRPr="00DD5952" w:rsidR="00DD5952" w:rsidP="00DD5952" w:rsidRDefault="00DD5952" w14:paraId="3F22508C"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1</w:t>
            </w:r>
          </w:p>
        </w:tc>
        <w:tc>
          <w:tcPr>
            <w:tcW w:w="1160" w:type="dxa"/>
          </w:tcPr>
          <w:p w:rsidRPr="00DD5952" w:rsidR="00DD5952" w:rsidP="00DD5952" w:rsidRDefault="00B82BAB" w14:paraId="2278D916" w14:textId="40BDCA32">
            <w:pPr>
              <w:jc w:val="right"/>
              <w:rPr>
                <w:rFonts w:ascii="Times New Roman" w:hAnsi="Times New Roman" w:eastAsia="Calibri" w:cs="Times New Roman"/>
                <w:sz w:val="20"/>
                <w:szCs w:val="20"/>
              </w:rPr>
            </w:pPr>
            <w:r>
              <w:rPr>
                <w:rFonts w:ascii="Times New Roman" w:hAnsi="Times New Roman" w:eastAsia="Calibri" w:cs="Times New Roman"/>
                <w:sz w:val="20"/>
                <w:szCs w:val="20"/>
              </w:rPr>
              <w:t>20</w:t>
            </w:r>
            <w:r w:rsidR="00902CFA">
              <w:rPr>
                <w:rFonts w:ascii="Times New Roman" w:hAnsi="Times New Roman" w:eastAsia="Calibri" w:cs="Times New Roman"/>
                <w:sz w:val="20"/>
                <w:szCs w:val="20"/>
              </w:rPr>
              <w:t>,</w:t>
            </w:r>
            <w:r>
              <w:rPr>
                <w:rFonts w:ascii="Times New Roman" w:hAnsi="Times New Roman" w:eastAsia="Calibri" w:cs="Times New Roman"/>
                <w:sz w:val="20"/>
                <w:szCs w:val="20"/>
              </w:rPr>
              <w:t>500</w:t>
            </w:r>
          </w:p>
        </w:tc>
        <w:tc>
          <w:tcPr>
            <w:tcW w:w="1074" w:type="dxa"/>
          </w:tcPr>
          <w:p w:rsidRPr="00DD5952" w:rsidR="00DD5952" w:rsidP="00DD5952" w:rsidRDefault="00DD5952" w14:paraId="112CECBF"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0.17</w:t>
            </w:r>
          </w:p>
        </w:tc>
        <w:tc>
          <w:tcPr>
            <w:tcW w:w="1103" w:type="dxa"/>
          </w:tcPr>
          <w:p w:rsidRPr="00DD5952" w:rsidR="00DD5952" w:rsidP="00DD5952" w:rsidRDefault="007122DD" w14:paraId="0383275E" w14:textId="65214216">
            <w:pPr>
              <w:jc w:val="right"/>
              <w:rPr>
                <w:rFonts w:ascii="Times New Roman" w:hAnsi="Times New Roman" w:eastAsia="Calibri" w:cs="Times New Roman"/>
                <w:sz w:val="20"/>
                <w:szCs w:val="20"/>
              </w:rPr>
            </w:pPr>
            <w:r>
              <w:rPr>
                <w:rFonts w:ascii="Times New Roman" w:hAnsi="Times New Roman" w:eastAsia="Calibri" w:cs="Times New Roman"/>
                <w:sz w:val="20"/>
                <w:szCs w:val="20"/>
              </w:rPr>
              <w:t>3,485</w:t>
            </w:r>
          </w:p>
        </w:tc>
        <w:tc>
          <w:tcPr>
            <w:tcW w:w="954" w:type="dxa"/>
          </w:tcPr>
          <w:p w:rsidRPr="00DD5952" w:rsidR="00DD5952" w:rsidP="00DD5952" w:rsidRDefault="00DD5952" w14:paraId="5989FBAB" w14:textId="74CBB984">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$3</w:t>
            </w:r>
            <w:r>
              <w:rPr>
                <w:rFonts w:ascii="Times New Roman" w:hAnsi="Times New Roman" w:eastAsia="Calibri" w:cs="Times New Roman"/>
                <w:sz w:val="20"/>
                <w:szCs w:val="20"/>
              </w:rPr>
              <w:t>6.47</w:t>
            </w:r>
          </w:p>
        </w:tc>
        <w:tc>
          <w:tcPr>
            <w:tcW w:w="1293" w:type="dxa"/>
          </w:tcPr>
          <w:p w:rsidRPr="00DD5952" w:rsidR="00DD5952" w:rsidP="00DD5952" w:rsidRDefault="007122DD" w14:paraId="1D88A3A5" w14:textId="7BDDAA44">
            <w:pPr>
              <w:jc w:val="right"/>
              <w:rPr>
                <w:rFonts w:ascii="Times New Roman" w:hAnsi="Times New Roman" w:eastAsia="Calibri" w:cs="Times New Roman"/>
                <w:sz w:val="20"/>
                <w:szCs w:val="20"/>
              </w:rPr>
            </w:pPr>
            <w:r>
              <w:rPr>
                <w:rFonts w:ascii="Times New Roman" w:hAnsi="Times New Roman" w:eastAsia="Calibri" w:cs="Times New Roman"/>
                <w:sz w:val="20"/>
                <w:szCs w:val="20"/>
              </w:rPr>
              <w:t>$127,098</w:t>
            </w:r>
          </w:p>
        </w:tc>
      </w:tr>
      <w:tr w:rsidRPr="00DD5952" w:rsidR="00B82BAB" w:rsidTr="00902CFA" w14:paraId="1F414BAE" w14:textId="77777777">
        <w:trPr>
          <w:trHeight w:val="92"/>
        </w:trPr>
        <w:tc>
          <w:tcPr>
            <w:tcW w:w="1347" w:type="dxa"/>
          </w:tcPr>
          <w:p w:rsidRPr="00DD5952" w:rsidR="00DD5952" w:rsidP="00DD5952" w:rsidRDefault="00DD5952" w14:paraId="32E175C9" w14:textId="1F0F59A3">
            <w:pPr>
              <w:rPr>
                <w:rFonts w:ascii="Times New Roman" w:hAnsi="Times New Roman" w:eastAsia="Calibri" w:cs="Times New Roman"/>
                <w:sz w:val="20"/>
                <w:szCs w:val="20"/>
              </w:rPr>
            </w:pPr>
          </w:p>
        </w:tc>
        <w:tc>
          <w:tcPr>
            <w:tcW w:w="1104" w:type="dxa"/>
          </w:tcPr>
          <w:p w:rsidRPr="00DD5952" w:rsidR="00DD5952" w:rsidP="00DD5952" w:rsidRDefault="00DD5952" w14:paraId="0E707A03" w14:textId="6A2E4A1C">
            <w:pPr>
              <w:rPr>
                <w:rFonts w:ascii="Times New Roman" w:hAnsi="Times New Roman" w:eastAsia="Calibri" w:cs="Times New Roman"/>
                <w:sz w:val="20"/>
                <w:szCs w:val="20"/>
              </w:rPr>
            </w:pPr>
          </w:p>
        </w:tc>
        <w:tc>
          <w:tcPr>
            <w:tcW w:w="1379" w:type="dxa"/>
          </w:tcPr>
          <w:p w:rsidRPr="00DD5952" w:rsidR="00DD5952" w:rsidP="00DD5952" w:rsidRDefault="00DD5952" w14:paraId="0C057E57" w14:textId="0CDE137A">
            <w:pPr>
              <w:jc w:val="right"/>
              <w:rPr>
                <w:rFonts w:ascii="Times New Roman" w:hAnsi="Times New Roman" w:eastAsia="Calibri" w:cs="Times New Roman"/>
                <w:sz w:val="20"/>
                <w:szCs w:val="20"/>
              </w:rPr>
            </w:pPr>
          </w:p>
        </w:tc>
        <w:tc>
          <w:tcPr>
            <w:tcW w:w="1293" w:type="dxa"/>
          </w:tcPr>
          <w:p w:rsidRPr="00DD5952" w:rsidR="00DD5952" w:rsidP="00DD5952" w:rsidRDefault="00DD5952" w14:paraId="49CC7A64" w14:textId="3E9DFA19">
            <w:pPr>
              <w:jc w:val="right"/>
              <w:rPr>
                <w:rFonts w:ascii="Times New Roman" w:hAnsi="Times New Roman" w:eastAsia="Calibri" w:cs="Times New Roman"/>
                <w:sz w:val="20"/>
                <w:szCs w:val="20"/>
              </w:rPr>
            </w:pPr>
          </w:p>
        </w:tc>
        <w:tc>
          <w:tcPr>
            <w:tcW w:w="1160" w:type="dxa"/>
          </w:tcPr>
          <w:p w:rsidRPr="00DD5952" w:rsidR="00DD5952" w:rsidP="00DD5952" w:rsidRDefault="00DD5952" w14:paraId="44801D4D" w14:textId="4D90758F">
            <w:pPr>
              <w:jc w:val="right"/>
              <w:rPr>
                <w:rFonts w:ascii="Times New Roman" w:hAnsi="Times New Roman" w:eastAsia="Calibri" w:cs="Times New Roman"/>
                <w:sz w:val="20"/>
                <w:szCs w:val="20"/>
              </w:rPr>
            </w:pPr>
          </w:p>
        </w:tc>
        <w:tc>
          <w:tcPr>
            <w:tcW w:w="1074" w:type="dxa"/>
          </w:tcPr>
          <w:p w:rsidRPr="00DD5952" w:rsidR="00DD5952" w:rsidP="00DD5952" w:rsidRDefault="00DD5952" w14:paraId="01F0FE0D" w14:textId="39FADF0B">
            <w:pPr>
              <w:jc w:val="right"/>
              <w:rPr>
                <w:rFonts w:ascii="Times New Roman" w:hAnsi="Times New Roman" w:eastAsia="Calibri" w:cs="Times New Roman"/>
                <w:sz w:val="20"/>
                <w:szCs w:val="20"/>
              </w:rPr>
            </w:pPr>
          </w:p>
        </w:tc>
        <w:tc>
          <w:tcPr>
            <w:tcW w:w="1103" w:type="dxa"/>
          </w:tcPr>
          <w:p w:rsidRPr="00DD5952" w:rsidR="00DD5952" w:rsidP="00DD5952" w:rsidRDefault="00DD5952" w14:paraId="154EDB7E" w14:textId="684B78A5">
            <w:pPr>
              <w:jc w:val="right"/>
              <w:rPr>
                <w:rFonts w:ascii="Times New Roman" w:hAnsi="Times New Roman" w:eastAsia="Calibri" w:cs="Times New Roman"/>
                <w:sz w:val="20"/>
                <w:szCs w:val="20"/>
              </w:rPr>
            </w:pPr>
          </w:p>
        </w:tc>
        <w:tc>
          <w:tcPr>
            <w:tcW w:w="954" w:type="dxa"/>
          </w:tcPr>
          <w:p w:rsidRPr="00DD5952" w:rsidR="00DD5952" w:rsidP="00DD5952" w:rsidRDefault="00DD5952" w14:paraId="0D472F0B" w14:textId="2EF803C5">
            <w:pPr>
              <w:jc w:val="right"/>
              <w:rPr>
                <w:rFonts w:ascii="Times New Roman" w:hAnsi="Times New Roman" w:eastAsia="Calibri" w:cs="Times New Roman"/>
                <w:sz w:val="20"/>
                <w:szCs w:val="20"/>
              </w:rPr>
            </w:pPr>
          </w:p>
        </w:tc>
        <w:tc>
          <w:tcPr>
            <w:tcW w:w="1293" w:type="dxa"/>
          </w:tcPr>
          <w:p w:rsidRPr="00DD5952" w:rsidR="00DD5952" w:rsidP="00DD5952" w:rsidRDefault="00DD5952" w14:paraId="7EE4814C" w14:textId="77EBCF39">
            <w:pPr>
              <w:jc w:val="right"/>
              <w:rPr>
                <w:rFonts w:ascii="Times New Roman" w:hAnsi="Times New Roman" w:eastAsia="Calibri" w:cs="Times New Roman"/>
                <w:sz w:val="20"/>
                <w:szCs w:val="20"/>
              </w:rPr>
            </w:pPr>
          </w:p>
        </w:tc>
      </w:tr>
      <w:tr w:rsidRPr="00DD5952" w:rsidR="00B82BAB" w:rsidTr="00DD5952" w14:paraId="41FCBD1A" w14:textId="77777777">
        <w:tc>
          <w:tcPr>
            <w:tcW w:w="1347" w:type="dxa"/>
          </w:tcPr>
          <w:p w:rsidRPr="00DD5952" w:rsidR="00DD5952" w:rsidP="00DD5952" w:rsidRDefault="00DD5952" w14:paraId="27010A7C" w14:textId="77777777">
            <w:pPr>
              <w:rPr>
                <w:rFonts w:ascii="Times New Roman" w:hAnsi="Times New Roman" w:eastAsia="Calibri" w:cs="Times New Roman"/>
                <w:b/>
                <w:sz w:val="20"/>
                <w:szCs w:val="20"/>
              </w:rPr>
            </w:pPr>
            <w:r w:rsidRPr="00DD5952">
              <w:rPr>
                <w:rFonts w:ascii="Times New Roman" w:hAnsi="Times New Roman" w:eastAsia="Calibri" w:cs="Times New Roman"/>
                <w:b/>
                <w:sz w:val="20"/>
                <w:szCs w:val="20"/>
              </w:rPr>
              <w:t>Total</w:t>
            </w:r>
          </w:p>
        </w:tc>
        <w:tc>
          <w:tcPr>
            <w:tcW w:w="1104" w:type="dxa"/>
            <w:shd w:val="clear" w:color="auto" w:fill="000000"/>
          </w:tcPr>
          <w:p w:rsidRPr="00DD5952" w:rsidR="00DD5952" w:rsidP="00DD5952" w:rsidRDefault="00DD5952" w14:paraId="6DFBFA54" w14:textId="77777777">
            <w:pPr>
              <w:rPr>
                <w:rFonts w:ascii="Times New Roman" w:hAnsi="Times New Roman" w:eastAsia="Calibri" w:cs="Times New Roman"/>
                <w:sz w:val="20"/>
                <w:szCs w:val="20"/>
              </w:rPr>
            </w:pPr>
          </w:p>
        </w:tc>
        <w:tc>
          <w:tcPr>
            <w:tcW w:w="1379" w:type="dxa"/>
          </w:tcPr>
          <w:p w:rsidRPr="00DD5952" w:rsidR="00DD5952" w:rsidP="00DD5952" w:rsidRDefault="00B82BAB" w14:paraId="76BF6D10" w14:textId="2C79B1EC">
            <w:pPr>
              <w:jc w:val="right"/>
              <w:rPr>
                <w:rFonts w:ascii="Times New Roman" w:hAnsi="Times New Roman" w:eastAsia="Calibri" w:cs="Times New Roman"/>
                <w:sz w:val="20"/>
                <w:szCs w:val="20"/>
              </w:rPr>
            </w:pPr>
            <w:r>
              <w:rPr>
                <w:rFonts w:ascii="Times New Roman" w:hAnsi="Times New Roman" w:eastAsia="Calibri" w:cs="Times New Roman"/>
                <w:sz w:val="20"/>
                <w:szCs w:val="20"/>
              </w:rPr>
              <w:t>20500</w:t>
            </w:r>
          </w:p>
        </w:tc>
        <w:tc>
          <w:tcPr>
            <w:tcW w:w="1293" w:type="dxa"/>
            <w:shd w:val="clear" w:color="auto" w:fill="000000"/>
          </w:tcPr>
          <w:p w:rsidRPr="00DD5952" w:rsidR="00DD5952" w:rsidP="00DD5952" w:rsidRDefault="00DD5952" w14:paraId="28C7E517" w14:textId="77777777">
            <w:pPr>
              <w:jc w:val="right"/>
              <w:rPr>
                <w:rFonts w:ascii="Times New Roman" w:hAnsi="Times New Roman" w:eastAsia="Calibri" w:cs="Times New Roman"/>
                <w:sz w:val="20"/>
                <w:szCs w:val="20"/>
              </w:rPr>
            </w:pPr>
          </w:p>
        </w:tc>
        <w:tc>
          <w:tcPr>
            <w:tcW w:w="1160" w:type="dxa"/>
          </w:tcPr>
          <w:p w:rsidRPr="00DD5952" w:rsidR="00DD5952" w:rsidP="00DD5952" w:rsidRDefault="00B82BAB" w14:paraId="17AC7AF3" w14:textId="53AB7A15">
            <w:pPr>
              <w:jc w:val="right"/>
              <w:rPr>
                <w:rFonts w:ascii="Times New Roman" w:hAnsi="Times New Roman" w:eastAsia="Calibri" w:cs="Times New Roman"/>
                <w:sz w:val="20"/>
                <w:szCs w:val="20"/>
              </w:rPr>
            </w:pPr>
            <w:r>
              <w:rPr>
                <w:rFonts w:ascii="Times New Roman" w:hAnsi="Times New Roman" w:eastAsia="Calibri" w:cs="Times New Roman"/>
                <w:sz w:val="20"/>
                <w:szCs w:val="20"/>
              </w:rPr>
              <w:t>20500</w:t>
            </w:r>
          </w:p>
        </w:tc>
        <w:tc>
          <w:tcPr>
            <w:tcW w:w="1074" w:type="dxa"/>
            <w:shd w:val="clear" w:color="auto" w:fill="000000"/>
          </w:tcPr>
          <w:p w:rsidRPr="00DD5952" w:rsidR="00DD5952" w:rsidP="00DD5952" w:rsidRDefault="00DD5952" w14:paraId="4EF57CB7" w14:textId="77777777">
            <w:pPr>
              <w:jc w:val="right"/>
              <w:rPr>
                <w:rFonts w:ascii="Times New Roman" w:hAnsi="Times New Roman" w:eastAsia="Calibri" w:cs="Times New Roman"/>
                <w:sz w:val="20"/>
                <w:szCs w:val="20"/>
              </w:rPr>
            </w:pPr>
          </w:p>
        </w:tc>
        <w:tc>
          <w:tcPr>
            <w:tcW w:w="1103" w:type="dxa"/>
          </w:tcPr>
          <w:p w:rsidRPr="00DD5952" w:rsidR="00DD5952" w:rsidRDefault="007122DD" w14:paraId="3ABE5A6A" w14:textId="759FC7EB">
            <w:pPr>
              <w:jc w:val="right"/>
              <w:rPr>
                <w:rFonts w:ascii="Times New Roman" w:hAnsi="Times New Roman" w:eastAsia="Calibri" w:cs="Times New Roman"/>
                <w:sz w:val="20"/>
                <w:szCs w:val="20"/>
              </w:rPr>
            </w:pPr>
            <w:r>
              <w:rPr>
                <w:rFonts w:ascii="Times New Roman" w:hAnsi="Times New Roman" w:eastAsia="Calibri" w:cs="Times New Roman"/>
                <w:sz w:val="20"/>
                <w:szCs w:val="20"/>
              </w:rPr>
              <w:t>3,485</w:t>
            </w:r>
          </w:p>
        </w:tc>
        <w:tc>
          <w:tcPr>
            <w:tcW w:w="954" w:type="dxa"/>
            <w:shd w:val="clear" w:color="auto" w:fill="000000"/>
          </w:tcPr>
          <w:p w:rsidRPr="00DD5952" w:rsidR="00DD5952" w:rsidP="00DD5952" w:rsidRDefault="00DD5952" w14:paraId="339F577F" w14:textId="77777777">
            <w:pPr>
              <w:jc w:val="right"/>
              <w:rPr>
                <w:rFonts w:ascii="Times New Roman" w:hAnsi="Times New Roman" w:eastAsia="Calibri" w:cs="Times New Roman"/>
                <w:sz w:val="20"/>
                <w:szCs w:val="20"/>
              </w:rPr>
            </w:pPr>
          </w:p>
        </w:tc>
        <w:tc>
          <w:tcPr>
            <w:tcW w:w="1293" w:type="dxa"/>
          </w:tcPr>
          <w:p w:rsidRPr="00DD5952" w:rsidR="00DD5952" w:rsidP="00DD5952" w:rsidRDefault="007122DD" w14:paraId="02EC6574" w14:textId="0CBF2E21">
            <w:pPr>
              <w:jc w:val="right"/>
              <w:rPr>
                <w:rFonts w:ascii="Times New Roman" w:hAnsi="Times New Roman" w:eastAsia="Calibri" w:cs="Times New Roman"/>
                <w:sz w:val="20"/>
                <w:szCs w:val="20"/>
              </w:rPr>
            </w:pPr>
            <w:r>
              <w:rPr>
                <w:rFonts w:ascii="Times New Roman" w:hAnsi="Times New Roman" w:eastAsia="Calibri" w:cs="Times New Roman"/>
                <w:sz w:val="20"/>
                <w:szCs w:val="20"/>
              </w:rPr>
              <w:t>$127,098</w:t>
            </w:r>
          </w:p>
        </w:tc>
      </w:tr>
    </w:tbl>
    <w:p w:rsidRPr="009B69D3" w:rsidR="00DD5952" w:rsidP="00902CFA" w:rsidRDefault="00DD5952" w14:paraId="3ED4614B" w14:textId="77777777">
      <w:pPr>
        <w:spacing w:after="0"/>
        <w:ind w:left="-450" w:hanging="450"/>
        <w:rPr>
          <w:sz w:val="16"/>
          <w:szCs w:val="16"/>
        </w:rPr>
      </w:pPr>
      <w:r>
        <w:rPr>
          <w:sz w:val="16"/>
          <w:szCs w:val="16"/>
        </w:rPr>
        <w:lastRenderedPageBreak/>
        <w:t>“Type of Respondent” should be entered exactly as chosen in Question 3 of the OMB Form 83-I</w:t>
      </w:r>
    </w:p>
    <w:p w:rsidR="00562915" w:rsidP="00562915" w:rsidRDefault="00562915" w14:paraId="4ADE4205" w14:textId="77777777">
      <w:pPr>
        <w:tabs>
          <w:tab w:val="left" w:pos="-720"/>
        </w:tabs>
        <w:suppressAutoHyphens/>
      </w:pPr>
    </w:p>
    <w:p w:rsidRPr="00AD6EF4" w:rsidR="001F2CCD" w:rsidP="001F2CCD" w:rsidRDefault="001F2CCD" w14:paraId="0E8B68D2" w14:textId="4DD34E96">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1.46</w:t>
      </w:r>
      <w:r w:rsidRPr="00AD6EF4">
        <w:rPr>
          <w:rStyle w:val="FootnoteReference"/>
          <w:rFonts w:ascii="Times New Roman" w:hAnsi="Times New Roman"/>
          <w:b/>
          <w:sz w:val="24"/>
          <w:szCs w:val="24"/>
        </w:rPr>
        <w:footnoteReference w:id="1"/>
      </w:r>
      <w:r w:rsidRPr="00AD6EF4">
        <w:rPr>
          <w:rFonts w:ascii="Times New Roman" w:hAnsi="Times New Roman"/>
          <w:b/>
          <w:sz w:val="24"/>
          <w:szCs w:val="24"/>
        </w:rPr>
        <w:t>.  For example, a non-loaded BLS table wage rate of $42.51 would be multiplied by 1.46, and the entry for the “Avg. Hourly Wage Rate” would be $</w:t>
      </w:r>
      <w:r w:rsidR="00B82BAB">
        <w:rPr>
          <w:rFonts w:ascii="Times New Roman" w:hAnsi="Times New Roman"/>
          <w:b/>
          <w:sz w:val="24"/>
          <w:szCs w:val="24"/>
        </w:rPr>
        <w:t>36.47</w:t>
      </w:r>
      <w:r w:rsidRPr="00AD6EF4">
        <w:rPr>
          <w:rFonts w:ascii="Times New Roman" w:hAnsi="Times New Roman"/>
          <w:b/>
          <w:sz w:val="24"/>
          <w:szCs w:val="24"/>
        </w:rPr>
        <w:t>.</w:t>
      </w:r>
    </w:p>
    <w:p w:rsidRPr="00AD6EF4" w:rsidR="001F2CCD" w:rsidP="001F2CCD" w:rsidRDefault="001F2CCD" w14:paraId="154106A6" w14:textId="3BA473D7">
      <w:pPr>
        <w:tabs>
          <w:tab w:val="left" w:pos="-720"/>
        </w:tabs>
        <w:suppressAutoHyphens/>
        <w:rPr>
          <w:rFonts w:ascii="Times New Roman" w:hAnsi="Times New Roman"/>
        </w:rPr>
      </w:pPr>
      <w:r w:rsidRPr="00AD6EF4">
        <w:rPr>
          <w:rFonts w:ascii="Times New Roman" w:hAnsi="Times New Roman"/>
        </w:rPr>
        <w:t>According to the U.S. Department of Labor, Bureau of Labor Statistics</w:t>
      </w:r>
      <w:r w:rsidRPr="00AD6EF4">
        <w:rPr>
          <w:rStyle w:val="FootnoteReference"/>
          <w:rFonts w:ascii="Times New Roman" w:hAnsi="Times New Roman"/>
        </w:rPr>
        <w:footnoteReference w:id="2"/>
      </w:r>
      <w:r w:rsidRPr="00AD6EF4">
        <w:rPr>
          <w:rFonts w:ascii="Times New Roman" w:hAnsi="Times New Roman"/>
        </w:rPr>
        <w:t>, the May 201</w:t>
      </w:r>
      <w:r>
        <w:rPr>
          <w:rFonts w:ascii="Times New Roman" w:hAnsi="Times New Roman"/>
        </w:rPr>
        <w:t>8</w:t>
      </w:r>
      <w:r w:rsidRPr="00AD6EF4">
        <w:rPr>
          <w:rFonts w:ascii="Times New Roman" w:hAnsi="Times New Roman"/>
        </w:rPr>
        <w:t xml:space="preserve"> Occupational Employment and Wage Estimates wage rate for </w:t>
      </w:r>
      <w:r>
        <w:rPr>
          <w:rFonts w:ascii="Times New Roman" w:hAnsi="Times New Roman"/>
        </w:rPr>
        <w:t xml:space="preserve">All Occupations </w:t>
      </w:r>
      <w:r w:rsidRPr="00AD6EF4">
        <w:rPr>
          <w:rFonts w:ascii="Times New Roman" w:hAnsi="Times New Roman"/>
        </w:rPr>
        <w:t xml:space="preserve">(Standard Occupational Classification </w:t>
      </w:r>
      <w:r>
        <w:rPr>
          <w:rFonts w:ascii="Times New Roman" w:hAnsi="Times New Roman"/>
        </w:rPr>
        <w:t>00-0000</w:t>
      </w:r>
      <w:r w:rsidRPr="00AD6EF4">
        <w:rPr>
          <w:rFonts w:ascii="Times New Roman" w:hAnsi="Times New Roman"/>
        </w:rPr>
        <w:t>) is $</w:t>
      </w:r>
      <w:r>
        <w:rPr>
          <w:rFonts w:ascii="Times New Roman" w:hAnsi="Times New Roman"/>
        </w:rPr>
        <w:t xml:space="preserve">24.98.  </w:t>
      </w:r>
      <w:r w:rsidRPr="00AD6EF4">
        <w:rPr>
          <w:rFonts w:ascii="Times New Roman" w:hAnsi="Times New Roman"/>
        </w:rPr>
        <w:t>Including the wage rate multiplier of 1.46, the fully-loaded wage rate</w:t>
      </w:r>
      <w:r>
        <w:rPr>
          <w:rFonts w:ascii="Times New Roman" w:hAnsi="Times New Roman"/>
        </w:rPr>
        <w:t xml:space="preserve"> is</w:t>
      </w:r>
      <w:r w:rsidRPr="00AD6EF4">
        <w:rPr>
          <w:rFonts w:ascii="Times New Roman" w:hAnsi="Times New Roman"/>
        </w:rPr>
        <w:t xml:space="preserve"> estimated at $</w:t>
      </w:r>
      <w:r w:rsidR="00DD5952">
        <w:rPr>
          <w:rFonts w:ascii="Times New Roman" w:hAnsi="Times New Roman"/>
        </w:rPr>
        <w:t>36.47</w:t>
      </w:r>
      <w:r w:rsidRPr="00AD6EF4">
        <w:rPr>
          <w:rFonts w:ascii="Times New Roman" w:hAnsi="Times New Roman"/>
        </w:rPr>
        <w:t xml:space="preserve"> per hour.  Therefore, the estimated annual burden hour cost is estimated to be $</w:t>
      </w:r>
      <w:r w:rsidR="007122DD">
        <w:rPr>
          <w:rFonts w:ascii="Times New Roman" w:hAnsi="Times New Roman"/>
        </w:rPr>
        <w:t>127,098</w:t>
      </w:r>
      <w:r w:rsidRPr="00AD6EF4">
        <w:rPr>
          <w:rFonts w:ascii="Times New Roman" w:hAnsi="Times New Roman"/>
        </w:rPr>
        <w:t>($</w:t>
      </w:r>
      <w:r w:rsidR="00DD5952">
        <w:rPr>
          <w:rFonts w:ascii="Times New Roman" w:hAnsi="Times New Roman"/>
        </w:rPr>
        <w:t>36.47</w:t>
      </w:r>
      <w:r w:rsidRPr="00AD6EF4">
        <w:rPr>
          <w:rFonts w:ascii="Times New Roman" w:hAnsi="Times New Roman"/>
        </w:rPr>
        <w:t xml:space="preserve"> x </w:t>
      </w:r>
      <w:r w:rsidR="007122DD">
        <w:rPr>
          <w:rFonts w:ascii="Times New Roman" w:hAnsi="Times New Roman"/>
        </w:rPr>
        <w:t>3,485</w:t>
      </w:r>
      <w:r w:rsidR="00AD26E5">
        <w:rPr>
          <w:rFonts w:ascii="Times New Roman" w:hAnsi="Times New Roman"/>
        </w:rPr>
        <w:t xml:space="preserve"> </w:t>
      </w:r>
      <w:r w:rsidRPr="00AD6EF4">
        <w:rPr>
          <w:rFonts w:ascii="Times New Roman" w:hAnsi="Times New Roman"/>
        </w:rPr>
        <w:t>hours).</w:t>
      </w:r>
    </w:p>
    <w:p w:rsidRPr="006625E7" w:rsidR="00562915" w:rsidP="00562915" w:rsidRDefault="00562915" w14:paraId="23688D0A"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7CF7880E"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3F2B6F9B"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00656428"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Style w:val="TableGrid1"/>
        <w:tblW w:w="0" w:type="auto"/>
        <w:tblLook w:val="04A0" w:firstRow="1" w:lastRow="0" w:firstColumn="1" w:lastColumn="0" w:noHBand="0" w:noVBand="1"/>
      </w:tblPr>
      <w:tblGrid>
        <w:gridCol w:w="1837"/>
        <w:gridCol w:w="1598"/>
        <w:gridCol w:w="1971"/>
        <w:gridCol w:w="1626"/>
        <w:gridCol w:w="1598"/>
      </w:tblGrid>
      <w:tr w:rsidRPr="00DD5952" w:rsidR="00DD5952" w:rsidTr="00B2769E" w14:paraId="0F1CEEEE" w14:textId="77777777">
        <w:tc>
          <w:tcPr>
            <w:tcW w:w="9350" w:type="dxa"/>
            <w:gridSpan w:val="5"/>
          </w:tcPr>
          <w:p w:rsidRPr="00DD5952" w:rsidR="00DD5952" w:rsidP="00DD5952" w:rsidRDefault="00DD5952" w14:paraId="48556553" w14:textId="77777777">
            <w:pPr>
              <w:jc w:val="center"/>
              <w:rPr>
                <w:rFonts w:ascii="Times New Roman" w:hAnsi="Times New Roman" w:eastAsia="Calibri" w:cs="Times New Roman"/>
                <w:b/>
                <w:sz w:val="20"/>
                <w:szCs w:val="20"/>
              </w:rPr>
            </w:pPr>
            <w:r w:rsidRPr="00DD5952">
              <w:rPr>
                <w:rFonts w:ascii="Times New Roman" w:hAnsi="Times New Roman" w:eastAsia="Calibri" w:cs="Times New Roman"/>
                <w:b/>
                <w:sz w:val="20"/>
                <w:szCs w:val="20"/>
              </w:rPr>
              <w:t>Annual Cost Burden to Respondents or Recordkeepers</w:t>
            </w:r>
          </w:p>
        </w:tc>
      </w:tr>
      <w:tr w:rsidRPr="00DD5952" w:rsidR="00DD5952" w:rsidTr="00DD5952" w14:paraId="05C85BF3" w14:textId="77777777">
        <w:tc>
          <w:tcPr>
            <w:tcW w:w="1870" w:type="dxa"/>
            <w:shd w:val="clear" w:color="auto" w:fill="8EAADB"/>
          </w:tcPr>
          <w:p w:rsidRPr="00DD5952" w:rsidR="00DD5952" w:rsidP="00DD5952" w:rsidRDefault="00DD5952" w14:paraId="6406E8C4"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Data Collection Activity/Instrument</w:t>
            </w:r>
          </w:p>
        </w:tc>
        <w:tc>
          <w:tcPr>
            <w:tcW w:w="1870" w:type="dxa"/>
            <w:shd w:val="clear" w:color="auto" w:fill="8EAADB"/>
          </w:tcPr>
          <w:p w:rsidRPr="00DD5952" w:rsidR="00DD5952" w:rsidP="00DD5952" w:rsidRDefault="00DD5952" w14:paraId="781C8BE7"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 xml:space="preserve">*Annual Capital Start-Up Cost (investments in overhead, </w:t>
            </w:r>
            <w:r w:rsidRPr="00DD5952">
              <w:rPr>
                <w:rFonts w:ascii="Times New Roman" w:hAnsi="Times New Roman" w:eastAsia="Calibri" w:cs="Times New Roman"/>
                <w:sz w:val="20"/>
                <w:szCs w:val="20"/>
              </w:rPr>
              <w:lastRenderedPageBreak/>
              <w:t>equipment, and other one-time expenditures</w:t>
            </w:r>
          </w:p>
        </w:tc>
        <w:tc>
          <w:tcPr>
            <w:tcW w:w="1870" w:type="dxa"/>
            <w:shd w:val="clear" w:color="auto" w:fill="8EAADB"/>
          </w:tcPr>
          <w:p w:rsidRPr="00DD5952" w:rsidR="00DD5952" w:rsidP="00DD5952" w:rsidRDefault="00DD5952" w14:paraId="7A3021EA"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lastRenderedPageBreak/>
              <w:t xml:space="preserve">*Annual Operations and Maintenance Costs (such as recordkeeping, </w:t>
            </w:r>
            <w:r w:rsidRPr="00DD5952">
              <w:rPr>
                <w:rFonts w:ascii="Times New Roman" w:hAnsi="Times New Roman" w:eastAsia="Calibri" w:cs="Times New Roman"/>
                <w:sz w:val="20"/>
                <w:szCs w:val="20"/>
              </w:rPr>
              <w:lastRenderedPageBreak/>
              <w:t>technical/professional services, etc.)</w:t>
            </w:r>
          </w:p>
        </w:tc>
        <w:tc>
          <w:tcPr>
            <w:tcW w:w="1870" w:type="dxa"/>
            <w:shd w:val="clear" w:color="auto" w:fill="8EAADB"/>
          </w:tcPr>
          <w:p w:rsidRPr="00DD5952" w:rsidR="00DD5952" w:rsidP="00DD5952" w:rsidRDefault="00DD5952" w14:paraId="2391F7BC"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lastRenderedPageBreak/>
              <w:t xml:space="preserve">Annual Non-Labor Cost (expenditures on training, travel, </w:t>
            </w:r>
            <w:r w:rsidRPr="00DD5952">
              <w:rPr>
                <w:rFonts w:ascii="Times New Roman" w:hAnsi="Times New Roman" w:eastAsia="Calibri" w:cs="Times New Roman"/>
                <w:sz w:val="20"/>
                <w:szCs w:val="20"/>
              </w:rPr>
              <w:lastRenderedPageBreak/>
              <w:t>and other resources)</w:t>
            </w:r>
          </w:p>
        </w:tc>
        <w:tc>
          <w:tcPr>
            <w:tcW w:w="1870" w:type="dxa"/>
            <w:shd w:val="clear" w:color="auto" w:fill="8EAADB"/>
          </w:tcPr>
          <w:p w:rsidRPr="00DD5952" w:rsidR="00DD5952" w:rsidP="00DD5952" w:rsidRDefault="00DD5952" w14:paraId="31D9A62A"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lastRenderedPageBreak/>
              <w:t>Total Annual Cost to Respondents</w:t>
            </w:r>
          </w:p>
        </w:tc>
      </w:tr>
      <w:tr w:rsidRPr="00DD5952" w:rsidR="00DD5952" w:rsidTr="00B2769E" w14:paraId="41DBA5F6" w14:textId="77777777">
        <w:tc>
          <w:tcPr>
            <w:tcW w:w="1870" w:type="dxa"/>
          </w:tcPr>
          <w:p w:rsidRPr="00DD5952" w:rsidR="00DD5952" w:rsidP="00DD5952" w:rsidRDefault="00DD5952" w14:paraId="727C1FB6"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Physical Access Control System (C-Cure 9000)</w:t>
            </w:r>
          </w:p>
        </w:tc>
        <w:tc>
          <w:tcPr>
            <w:tcW w:w="1870" w:type="dxa"/>
          </w:tcPr>
          <w:p w:rsidRPr="00DD5952" w:rsidR="00DD5952" w:rsidP="00DD5952" w:rsidRDefault="00DD5952" w14:paraId="1ED9904A"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DD5952" w:rsidP="00DD5952" w:rsidRDefault="00DD5952" w14:paraId="1B813470"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DD5952" w:rsidP="00DD5952" w:rsidRDefault="00DD5952" w14:paraId="46C56017"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DD5952" w:rsidP="00DD5952" w:rsidRDefault="00DD5952" w14:paraId="1D041D10"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r>
      <w:tr w:rsidRPr="00DD5952" w:rsidR="00DD5952" w:rsidTr="00B2769E" w14:paraId="658CC90A" w14:textId="77777777">
        <w:tc>
          <w:tcPr>
            <w:tcW w:w="1870" w:type="dxa"/>
          </w:tcPr>
          <w:p w:rsidRPr="00DD5952" w:rsidR="00DD5952" w:rsidP="00DD5952" w:rsidRDefault="00DD5952" w14:paraId="227A9C38" w14:textId="77777777">
            <w:pPr>
              <w:rPr>
                <w:rFonts w:ascii="Times New Roman" w:hAnsi="Times New Roman" w:eastAsia="Calibri" w:cs="Times New Roman"/>
                <w:b/>
                <w:sz w:val="20"/>
                <w:szCs w:val="20"/>
              </w:rPr>
            </w:pPr>
            <w:r w:rsidRPr="00DD5952">
              <w:rPr>
                <w:rFonts w:ascii="Times New Roman" w:hAnsi="Times New Roman" w:eastAsia="Calibri" w:cs="Times New Roman"/>
                <w:b/>
                <w:sz w:val="20"/>
                <w:szCs w:val="20"/>
              </w:rPr>
              <w:t>Total</w:t>
            </w:r>
          </w:p>
        </w:tc>
        <w:tc>
          <w:tcPr>
            <w:tcW w:w="1870" w:type="dxa"/>
          </w:tcPr>
          <w:p w:rsidRPr="00DD5952" w:rsidR="00DD5952" w:rsidP="00DD5952" w:rsidRDefault="00DD5952" w14:paraId="54C7DF9E"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DD5952" w:rsidP="00DD5952" w:rsidRDefault="00DD5952" w14:paraId="12DA90FC"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DD5952" w:rsidP="00DD5952" w:rsidRDefault="00DD5952" w14:paraId="65F8CC31"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DD5952" w:rsidP="00DD5952" w:rsidRDefault="00DD5952" w14:paraId="14BE59EE"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r>
    </w:tbl>
    <w:p w:rsidRPr="006625E7" w:rsidR="00562915" w:rsidP="00562915" w:rsidRDefault="00562915" w14:paraId="4CBFF3A6" w14:textId="1FC091F7">
      <w:pPr>
        <w:rPr>
          <w:rFonts w:ascii="Times New Roman" w:hAnsi="Times New Roman" w:cs="Times New Roman"/>
          <w:sz w:val="24"/>
          <w:szCs w:val="24"/>
        </w:rPr>
      </w:pPr>
    </w:p>
    <w:p w:rsidRPr="00902CFA" w:rsidR="005C3310" w:rsidP="00902CFA" w:rsidRDefault="00562915" w14:paraId="53B071D5" w14:textId="45DAFB83">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52"/>
        <w:gridCol w:w="1878"/>
      </w:tblGrid>
      <w:tr w:rsidRPr="005C3310" w:rsidR="005C3310" w:rsidTr="00B2769E" w14:paraId="680AFA53" w14:textId="77777777">
        <w:tc>
          <w:tcPr>
            <w:tcW w:w="9350" w:type="dxa"/>
            <w:gridSpan w:val="2"/>
          </w:tcPr>
          <w:p w:rsidRPr="005C3310" w:rsidR="005C3310" w:rsidP="005C3310" w:rsidRDefault="005C3310" w14:paraId="330BD584" w14:textId="77777777">
            <w:pPr>
              <w:jc w:val="center"/>
              <w:rPr>
                <w:rFonts w:ascii="Times New Roman" w:hAnsi="Times New Roman" w:eastAsia="Calibri" w:cs="Times New Roman"/>
                <w:b/>
                <w:sz w:val="20"/>
                <w:szCs w:val="20"/>
              </w:rPr>
            </w:pPr>
            <w:r w:rsidRPr="005C3310">
              <w:rPr>
                <w:rFonts w:ascii="Times New Roman" w:hAnsi="Times New Roman" w:eastAsia="Calibri" w:cs="Times New Roman"/>
                <w:b/>
                <w:sz w:val="20"/>
                <w:szCs w:val="20"/>
              </w:rPr>
              <w:t>Annual Cost to the Federal Government</w:t>
            </w:r>
          </w:p>
        </w:tc>
      </w:tr>
      <w:tr w:rsidRPr="005C3310" w:rsidR="005C3310" w:rsidTr="005C3310" w14:paraId="55347AA7" w14:textId="77777777">
        <w:tc>
          <w:tcPr>
            <w:tcW w:w="7375" w:type="dxa"/>
            <w:shd w:val="clear" w:color="auto" w:fill="8EAADB"/>
          </w:tcPr>
          <w:p w:rsidRPr="005C3310" w:rsidR="005C3310" w:rsidP="005C3310" w:rsidRDefault="005C3310" w14:paraId="08322609" w14:textId="77777777">
            <w:pPr>
              <w:jc w:val="center"/>
              <w:rPr>
                <w:rFonts w:ascii="Times New Roman" w:hAnsi="Times New Roman" w:eastAsia="Calibri" w:cs="Times New Roman"/>
                <w:sz w:val="20"/>
                <w:szCs w:val="20"/>
              </w:rPr>
            </w:pPr>
            <w:r w:rsidRPr="005C3310">
              <w:rPr>
                <w:rFonts w:ascii="Times New Roman" w:hAnsi="Times New Roman" w:eastAsia="Calibri" w:cs="Times New Roman"/>
                <w:sz w:val="20"/>
                <w:szCs w:val="20"/>
              </w:rPr>
              <w:t>Item</w:t>
            </w:r>
          </w:p>
        </w:tc>
        <w:tc>
          <w:tcPr>
            <w:tcW w:w="1975" w:type="dxa"/>
            <w:shd w:val="clear" w:color="auto" w:fill="8EAADB"/>
          </w:tcPr>
          <w:p w:rsidRPr="005C3310" w:rsidR="005C3310" w:rsidP="005C3310" w:rsidRDefault="005C3310" w14:paraId="06E9DF9F" w14:textId="77777777">
            <w:pPr>
              <w:jc w:val="center"/>
              <w:rPr>
                <w:rFonts w:ascii="Times New Roman" w:hAnsi="Times New Roman" w:eastAsia="Calibri" w:cs="Times New Roman"/>
                <w:sz w:val="20"/>
                <w:szCs w:val="20"/>
              </w:rPr>
            </w:pPr>
            <w:r w:rsidRPr="005C3310">
              <w:rPr>
                <w:rFonts w:ascii="Times New Roman" w:hAnsi="Times New Roman" w:eastAsia="Calibri" w:cs="Times New Roman"/>
                <w:sz w:val="20"/>
                <w:szCs w:val="20"/>
              </w:rPr>
              <w:t>Cost ($)</w:t>
            </w:r>
          </w:p>
        </w:tc>
      </w:tr>
      <w:tr w:rsidRPr="005C3310" w:rsidR="005C3310" w:rsidTr="00B2769E" w14:paraId="2A796C9E" w14:textId="77777777">
        <w:tc>
          <w:tcPr>
            <w:tcW w:w="7375" w:type="dxa"/>
          </w:tcPr>
          <w:p w:rsidRPr="005C3310" w:rsidR="005C3310" w:rsidP="005C3310" w:rsidRDefault="005C3310" w14:paraId="595232BB" w14:textId="77777777">
            <w:pPr>
              <w:rPr>
                <w:rFonts w:ascii="Times New Roman" w:hAnsi="Times New Roman" w:eastAsia="Calibri" w:cs="Times New Roman"/>
                <w:sz w:val="20"/>
                <w:szCs w:val="20"/>
              </w:rPr>
            </w:pPr>
            <w:r w:rsidRPr="005C3310">
              <w:rPr>
                <w:rFonts w:ascii="Times New Roman" w:hAnsi="Times New Roman" w:eastAsia="Calibri" w:cs="Times New Roman"/>
                <w:sz w:val="20"/>
                <w:szCs w:val="20"/>
              </w:rPr>
              <w:t>Contract Costs [Describe]</w:t>
            </w:r>
          </w:p>
        </w:tc>
        <w:tc>
          <w:tcPr>
            <w:tcW w:w="1975" w:type="dxa"/>
          </w:tcPr>
          <w:p w:rsidRPr="005C3310" w:rsidR="005C3310" w:rsidP="005C3310" w:rsidRDefault="005C3310" w14:paraId="41711683"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$0</w:t>
            </w:r>
          </w:p>
        </w:tc>
      </w:tr>
      <w:tr w:rsidRPr="005C3310" w:rsidR="005C3310" w:rsidTr="00B2769E" w14:paraId="1B1AF814" w14:textId="77777777">
        <w:tc>
          <w:tcPr>
            <w:tcW w:w="7375" w:type="dxa"/>
          </w:tcPr>
          <w:p w:rsidRPr="005C3310" w:rsidR="005C3310" w:rsidP="005C3310" w:rsidRDefault="005C3310" w14:paraId="0F48B8C0" w14:textId="603644B0">
            <w:pPr>
              <w:rPr>
                <w:rFonts w:ascii="Times New Roman" w:hAnsi="Times New Roman" w:eastAsia="Calibri" w:cs="Times New Roman"/>
                <w:sz w:val="20"/>
                <w:szCs w:val="20"/>
              </w:rPr>
            </w:pPr>
            <w:r w:rsidRPr="005C3310">
              <w:rPr>
                <w:rFonts w:ascii="Times New Roman" w:hAnsi="Times New Roman" w:eastAsia="Calibri" w:cs="Times New Roman"/>
                <w:sz w:val="20"/>
                <w:szCs w:val="20"/>
              </w:rPr>
              <w:t>Staff Salaries *4 of GS 11 Step 5</w:t>
            </w:r>
            <w:r w:rsidRPr="005C3310">
              <w:rPr>
                <w:rFonts w:ascii="Times New Roman" w:hAnsi="Times New Roman" w:eastAsia="Calibri" w:cs="Times New Roman"/>
                <w:sz w:val="20"/>
                <w:szCs w:val="20"/>
                <w:vertAlign w:val="superscript"/>
              </w:rPr>
              <w:t>1</w:t>
            </w:r>
            <w:r w:rsidRPr="005C3310">
              <w:rPr>
                <w:rFonts w:ascii="Times New Roman" w:hAnsi="Times New Roman" w:eastAsia="Calibri" w:cs="Times New Roman"/>
                <w:sz w:val="20"/>
                <w:szCs w:val="20"/>
              </w:rPr>
              <w:t xml:space="preserve"> employees spending approximately 5% of time annually inputting data collected into the Physical Access Control System for the data collection. (4 x $78,861 x 0.05 x 1.46</w:t>
            </w:r>
            <w:r w:rsidRPr="005C3310">
              <w:rPr>
                <w:rFonts w:ascii="Times New Roman" w:hAnsi="Times New Roman" w:eastAsia="Calibri" w:cs="Times New Roman"/>
                <w:sz w:val="20"/>
                <w:szCs w:val="20"/>
                <w:vertAlign w:val="superscript"/>
              </w:rPr>
              <w:t>2</w:t>
            </w:r>
            <w:r w:rsidRPr="005C3310">
              <w:rPr>
                <w:rFonts w:ascii="Times New Roman" w:hAnsi="Times New Roman" w:eastAsia="Calibri" w:cs="Times New Roman"/>
                <w:sz w:val="20"/>
                <w:szCs w:val="20"/>
              </w:rPr>
              <w:t xml:space="preserve"> = $</w:t>
            </w:r>
            <w:r w:rsidR="00982B0A">
              <w:rPr>
                <w:rFonts w:ascii="Times New Roman" w:hAnsi="Times New Roman" w:eastAsia="Calibri" w:cs="Times New Roman"/>
                <w:sz w:val="20"/>
                <w:szCs w:val="20"/>
              </w:rPr>
              <w:t>23,027.41</w:t>
            </w:r>
            <w:r w:rsidRPr="005C3310">
              <w:rPr>
                <w:rFonts w:ascii="Times New Roman" w:hAnsi="Times New Roman" w:eastAsia="Calibri" w:cs="Times New Roman"/>
                <w:sz w:val="20"/>
                <w:szCs w:val="20"/>
              </w:rPr>
              <w:t>)</w:t>
            </w:r>
          </w:p>
        </w:tc>
        <w:tc>
          <w:tcPr>
            <w:tcW w:w="1975" w:type="dxa"/>
          </w:tcPr>
          <w:p w:rsidRPr="005C3310" w:rsidR="005C3310" w:rsidP="005C3310" w:rsidRDefault="005C3310" w14:paraId="73E45EEF"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$23,027.41</w:t>
            </w:r>
          </w:p>
        </w:tc>
      </w:tr>
      <w:tr w:rsidRPr="005C3310" w:rsidR="005C3310" w:rsidTr="00B2769E" w14:paraId="79E95377" w14:textId="77777777">
        <w:tc>
          <w:tcPr>
            <w:tcW w:w="7375" w:type="dxa"/>
          </w:tcPr>
          <w:p w:rsidRPr="005C3310" w:rsidR="005C3310" w:rsidP="005C3310" w:rsidRDefault="005C3310" w14:paraId="74ABD77A" w14:textId="77777777">
            <w:pPr>
              <w:rPr>
                <w:rFonts w:ascii="Times New Roman" w:hAnsi="Times New Roman" w:eastAsia="Calibri" w:cs="Times New Roman"/>
                <w:sz w:val="20"/>
                <w:szCs w:val="20"/>
              </w:rPr>
            </w:pPr>
            <w:r w:rsidRPr="005C3310">
              <w:rPr>
                <w:rFonts w:ascii="Times New Roman" w:hAnsi="Times New Roman" w:eastAsia="Calibri" w:cs="Times New Roman"/>
                <w:sz w:val="20"/>
                <w:szCs w:val="20"/>
              </w:rPr>
              <w:t>Facilities [cost for renting, overhead, etc. for data collection activity]</w:t>
            </w:r>
          </w:p>
        </w:tc>
        <w:tc>
          <w:tcPr>
            <w:tcW w:w="1975" w:type="dxa"/>
          </w:tcPr>
          <w:p w:rsidRPr="005C3310" w:rsidR="005C3310" w:rsidP="005C3310" w:rsidRDefault="005C3310" w14:paraId="7F7656B5"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$0</w:t>
            </w:r>
          </w:p>
        </w:tc>
      </w:tr>
      <w:tr w:rsidRPr="005C3310" w:rsidR="005C3310" w:rsidTr="00B2769E" w14:paraId="169FE6C3" w14:textId="77777777">
        <w:tc>
          <w:tcPr>
            <w:tcW w:w="7375" w:type="dxa"/>
          </w:tcPr>
          <w:p w:rsidRPr="005C3310" w:rsidR="005C3310" w:rsidP="005C3310" w:rsidRDefault="005C3310" w14:paraId="0733E3DC" w14:textId="77777777">
            <w:pPr>
              <w:rPr>
                <w:rFonts w:ascii="Times New Roman" w:hAnsi="Times New Roman" w:eastAsia="Calibri" w:cs="Times New Roman"/>
                <w:sz w:val="20"/>
                <w:szCs w:val="20"/>
              </w:rPr>
            </w:pPr>
            <w:r w:rsidRPr="005C3310">
              <w:rPr>
                <w:rFonts w:ascii="Times New Roman" w:hAnsi="Times New Roman" w:eastAsia="Calibri" w:cs="Times New Roman"/>
                <w:sz w:val="20"/>
                <w:szCs w:val="20"/>
              </w:rPr>
              <w:t>Computer Hardware and Software [cost of equipment annual lifecycle]</w:t>
            </w:r>
          </w:p>
        </w:tc>
        <w:tc>
          <w:tcPr>
            <w:tcW w:w="1975" w:type="dxa"/>
          </w:tcPr>
          <w:p w:rsidRPr="005C3310" w:rsidR="005C3310" w:rsidP="005C3310" w:rsidRDefault="005C3310" w14:paraId="6CB92A7D"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$0</w:t>
            </w:r>
          </w:p>
        </w:tc>
      </w:tr>
      <w:tr w:rsidRPr="005C3310" w:rsidR="005C3310" w:rsidTr="00B2769E" w14:paraId="18781D9B" w14:textId="77777777">
        <w:tc>
          <w:tcPr>
            <w:tcW w:w="7375" w:type="dxa"/>
          </w:tcPr>
          <w:p w:rsidRPr="005C3310" w:rsidR="005C3310" w:rsidP="005C3310" w:rsidRDefault="005C3310" w14:paraId="0F64894E" w14:textId="77777777">
            <w:pPr>
              <w:rPr>
                <w:rFonts w:ascii="Times New Roman" w:hAnsi="Times New Roman" w:eastAsia="Calibri" w:cs="Times New Roman"/>
                <w:sz w:val="20"/>
                <w:szCs w:val="20"/>
              </w:rPr>
            </w:pPr>
            <w:r w:rsidRPr="005C3310">
              <w:rPr>
                <w:rFonts w:ascii="Times New Roman" w:hAnsi="Times New Roman" w:eastAsia="Calibri" w:cs="Times New Roman"/>
                <w:sz w:val="20"/>
                <w:szCs w:val="20"/>
              </w:rPr>
              <w:t>Equipment Maintenance [cost of annual maintenance/service agreements for equipment]</w:t>
            </w:r>
          </w:p>
        </w:tc>
        <w:tc>
          <w:tcPr>
            <w:tcW w:w="1975" w:type="dxa"/>
          </w:tcPr>
          <w:p w:rsidRPr="005C3310" w:rsidR="005C3310" w:rsidP="005C3310" w:rsidRDefault="005C3310" w14:paraId="1EF42D3C"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$0</w:t>
            </w:r>
          </w:p>
        </w:tc>
      </w:tr>
      <w:tr w:rsidRPr="005C3310" w:rsidR="005C3310" w:rsidTr="00B2769E" w14:paraId="2B26F348" w14:textId="77777777">
        <w:tc>
          <w:tcPr>
            <w:tcW w:w="7375" w:type="dxa"/>
          </w:tcPr>
          <w:p w:rsidRPr="005C3310" w:rsidR="005C3310" w:rsidP="005C3310" w:rsidRDefault="005C3310" w14:paraId="53148FBC" w14:textId="77777777">
            <w:pPr>
              <w:rPr>
                <w:rFonts w:ascii="Times New Roman" w:hAnsi="Times New Roman" w:eastAsia="Calibri" w:cs="Times New Roman"/>
                <w:sz w:val="20"/>
                <w:szCs w:val="20"/>
              </w:rPr>
            </w:pPr>
            <w:r w:rsidRPr="005C3310">
              <w:rPr>
                <w:rFonts w:ascii="Times New Roman" w:hAnsi="Times New Roman" w:eastAsia="Calibri" w:cs="Times New Roman"/>
                <w:sz w:val="20"/>
                <w:szCs w:val="20"/>
              </w:rPr>
              <w:t>Travel</w:t>
            </w:r>
          </w:p>
        </w:tc>
        <w:tc>
          <w:tcPr>
            <w:tcW w:w="1975" w:type="dxa"/>
          </w:tcPr>
          <w:p w:rsidRPr="005C3310" w:rsidR="005C3310" w:rsidP="005C3310" w:rsidRDefault="005C3310" w14:paraId="56DB03A0"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$0</w:t>
            </w:r>
          </w:p>
        </w:tc>
      </w:tr>
      <w:tr w:rsidRPr="005C3310" w:rsidR="005C3310" w:rsidTr="00B2769E" w14:paraId="412C90EF" w14:textId="77777777">
        <w:tc>
          <w:tcPr>
            <w:tcW w:w="7375" w:type="dxa"/>
          </w:tcPr>
          <w:p w:rsidRPr="005C3310" w:rsidR="005C3310" w:rsidP="005C3310" w:rsidRDefault="005C3310" w14:paraId="104FE90D" w14:textId="77777777">
            <w:pPr>
              <w:rPr>
                <w:rFonts w:ascii="Times New Roman" w:hAnsi="Times New Roman" w:eastAsia="Calibri" w:cs="Times New Roman"/>
                <w:b/>
                <w:sz w:val="20"/>
                <w:szCs w:val="20"/>
              </w:rPr>
            </w:pPr>
            <w:r w:rsidRPr="005C3310">
              <w:rPr>
                <w:rFonts w:ascii="Times New Roman" w:hAnsi="Times New Roman" w:eastAsia="Calibri" w:cs="Times New Roman"/>
                <w:b/>
                <w:sz w:val="20"/>
                <w:szCs w:val="20"/>
              </w:rPr>
              <w:t>Total</w:t>
            </w:r>
          </w:p>
        </w:tc>
        <w:tc>
          <w:tcPr>
            <w:tcW w:w="1975" w:type="dxa"/>
          </w:tcPr>
          <w:p w:rsidRPr="005C3310" w:rsidR="005C3310" w:rsidP="005C3310" w:rsidRDefault="005C3310" w14:paraId="64AC4DAB" w14:textId="77777777">
            <w:pPr>
              <w:jc w:val="right"/>
              <w:rPr>
                <w:rFonts w:ascii="Times New Roman" w:hAnsi="Times New Roman" w:eastAsia="Calibri" w:cs="Times New Roman"/>
                <w:sz w:val="20"/>
                <w:szCs w:val="20"/>
              </w:rPr>
            </w:pPr>
            <w:r w:rsidRPr="005C3310">
              <w:rPr>
                <w:rFonts w:ascii="Times New Roman" w:hAnsi="Times New Roman" w:eastAsia="Calibri" w:cs="Times New Roman"/>
                <w:sz w:val="20"/>
                <w:szCs w:val="20"/>
              </w:rPr>
              <w:t>$23,027.41</w:t>
            </w:r>
          </w:p>
        </w:tc>
      </w:tr>
    </w:tbl>
    <w:p w:rsidRPr="005C3310" w:rsidR="005C3310" w:rsidP="005C3310" w:rsidRDefault="005C3310" w14:paraId="65C0E54F" w14:textId="11B10705">
      <w:pPr>
        <w:spacing w:after="0" w:line="259" w:lineRule="auto"/>
        <w:rPr>
          <w:rFonts w:ascii="Times New Roman" w:hAnsi="Times New Roman" w:eastAsia="Calibri" w:cs="Times New Roman"/>
          <w:sz w:val="18"/>
          <w:szCs w:val="18"/>
        </w:rPr>
      </w:pPr>
      <w:r w:rsidRPr="005C3310">
        <w:rPr>
          <w:rFonts w:ascii="Times New Roman" w:hAnsi="Times New Roman" w:eastAsia="Calibri" w:cs="Times New Roman"/>
          <w:sz w:val="18"/>
          <w:szCs w:val="18"/>
          <w:vertAlign w:val="superscript"/>
        </w:rPr>
        <w:t>1</w:t>
      </w:r>
      <w:r w:rsidRPr="005C3310">
        <w:rPr>
          <w:rFonts w:ascii="Times New Roman" w:hAnsi="Times New Roman" w:eastAsia="Calibri" w:cs="Times New Roman"/>
          <w:sz w:val="18"/>
          <w:szCs w:val="18"/>
        </w:rPr>
        <w:t xml:space="preserve"> Office of Personnel Management 2019 Pay and Leave Tables for the Washington-Baltimore-Arlington, DC-MD-VA-WV-PA locality. </w:t>
      </w:r>
      <w:r w:rsidR="00982B0A">
        <w:rPr>
          <w:rFonts w:ascii="Times New Roman" w:hAnsi="Times New Roman" w:eastAsia="Calibri" w:cs="Times New Roman"/>
          <w:sz w:val="18"/>
          <w:szCs w:val="18"/>
        </w:rPr>
        <w:t xml:space="preserve"> </w:t>
      </w:r>
      <w:r w:rsidRPr="005C3310">
        <w:rPr>
          <w:rFonts w:ascii="Times New Roman" w:hAnsi="Times New Roman" w:eastAsia="Calibri" w:cs="Times New Roman"/>
          <w:sz w:val="18"/>
          <w:szCs w:val="18"/>
        </w:rPr>
        <w:t xml:space="preserve">Available online at </w:t>
      </w:r>
      <w:hyperlink w:history="1" r:id="rId12">
        <w:r w:rsidRPr="005C3310">
          <w:rPr>
            <w:rFonts w:ascii="Times New Roman" w:hAnsi="Times New Roman" w:eastAsia="Calibri" w:cs="Times New Roman"/>
            <w:color w:val="0563C1"/>
            <w:sz w:val="18"/>
            <w:szCs w:val="18"/>
            <w:u w:val="single"/>
          </w:rPr>
          <w:t>https://www.opm.gov/policy-data-oversight/pay-leave/salaries-wages/salary-tables/19Tables/html/DCB.aspx</w:t>
        </w:r>
      </w:hyperlink>
      <w:r w:rsidRPr="005C3310">
        <w:rPr>
          <w:rFonts w:ascii="Times New Roman" w:hAnsi="Times New Roman" w:eastAsia="Calibri" w:cs="Times New Roman"/>
          <w:sz w:val="18"/>
          <w:szCs w:val="18"/>
        </w:rPr>
        <w:t xml:space="preserve">. </w:t>
      </w:r>
      <w:r w:rsidR="00982B0A">
        <w:rPr>
          <w:rFonts w:ascii="Times New Roman" w:hAnsi="Times New Roman" w:eastAsia="Calibri" w:cs="Times New Roman"/>
          <w:sz w:val="18"/>
          <w:szCs w:val="18"/>
        </w:rPr>
        <w:t xml:space="preserve"> </w:t>
      </w:r>
      <w:r w:rsidRPr="005C3310">
        <w:rPr>
          <w:rFonts w:ascii="Times New Roman" w:hAnsi="Times New Roman" w:eastAsia="Calibri" w:cs="Times New Roman"/>
          <w:sz w:val="18"/>
          <w:szCs w:val="18"/>
        </w:rPr>
        <w:t>Accessed October 9, 2019.</w:t>
      </w:r>
    </w:p>
    <w:p w:rsidRPr="005C3310" w:rsidR="005C3310" w:rsidP="005C3310" w:rsidRDefault="005C3310" w14:paraId="3429E24A" w14:textId="77777777">
      <w:pPr>
        <w:spacing w:after="0" w:line="259" w:lineRule="auto"/>
        <w:rPr>
          <w:rFonts w:ascii="Times New Roman" w:hAnsi="Times New Roman" w:eastAsia="Calibri" w:cs="Times New Roman"/>
          <w:sz w:val="18"/>
          <w:szCs w:val="18"/>
        </w:rPr>
      </w:pPr>
      <w:r w:rsidRPr="005C3310">
        <w:rPr>
          <w:rFonts w:ascii="Times New Roman" w:hAnsi="Times New Roman" w:eastAsia="Calibri" w:cs="Times New Roman"/>
          <w:sz w:val="18"/>
          <w:szCs w:val="18"/>
          <w:vertAlign w:val="superscript"/>
        </w:rPr>
        <w:t>2</w:t>
      </w:r>
      <w:r w:rsidRPr="005C3310">
        <w:rPr>
          <w:rFonts w:ascii="Times New Roman" w:hAnsi="Times New Roman" w:eastAsia="Calibri" w:cs="Times New Roman"/>
          <w:sz w:val="18"/>
          <w:szCs w:val="18"/>
        </w:rPr>
        <w:t xml:space="preserve"> The “Salary Rate” includes a 1.46 multiplier to reflect a fully-loaded wage rate.</w:t>
      </w:r>
    </w:p>
    <w:p w:rsidRPr="00902CFA" w:rsidR="005C3310" w:rsidP="006625E7" w:rsidRDefault="005C3310" w14:paraId="737C1C09" w14:textId="77777777">
      <w:pPr>
        <w:rPr>
          <w:rFonts w:ascii="Times New Roman" w:hAnsi="Times New Roman" w:cs="Times New Roman"/>
          <w:bCs/>
          <w:sz w:val="24"/>
          <w:szCs w:val="24"/>
        </w:rPr>
      </w:pPr>
    </w:p>
    <w:p w:rsidRPr="006625E7" w:rsidR="00562915" w:rsidP="00562915" w:rsidRDefault="00562915" w14:paraId="40640F22"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9A551EF"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0540AD">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36451BB6"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1444DF73" w14:textId="5A6E128F">
      <w:pPr>
        <w:pStyle w:val="NormalWeb"/>
        <w:rPr>
          <w:i/>
          <w:sz w:val="20"/>
          <w:szCs w:val="20"/>
        </w:rPr>
      </w:pPr>
      <w:r w:rsidRPr="00106954">
        <w:rPr>
          <w:b/>
          <w:i/>
          <w:sz w:val="20"/>
          <w:szCs w:val="20"/>
        </w:rPr>
        <w:lastRenderedPageBreak/>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0" w:type="auto"/>
        <w:tblLook w:val="04A0" w:firstRow="1" w:lastRow="0" w:firstColumn="1" w:lastColumn="0" w:noHBand="0" w:noVBand="1"/>
      </w:tblPr>
      <w:tblGrid>
        <w:gridCol w:w="1795"/>
        <w:gridCol w:w="1127"/>
        <w:gridCol w:w="1022"/>
        <w:gridCol w:w="1143"/>
        <w:gridCol w:w="1200"/>
        <w:gridCol w:w="1200"/>
        <w:gridCol w:w="1143"/>
      </w:tblGrid>
      <w:tr w:rsidR="005C3310" w:rsidTr="00B2769E" w14:paraId="33CD3DB7" w14:textId="77777777">
        <w:tc>
          <w:tcPr>
            <w:tcW w:w="9350" w:type="dxa"/>
            <w:gridSpan w:val="7"/>
          </w:tcPr>
          <w:p w:rsidRPr="00737842" w:rsidR="005C3310" w:rsidP="00B2769E" w:rsidRDefault="005C3310" w14:paraId="40631299" w14:textId="77777777">
            <w:pPr>
              <w:jc w:val="center"/>
              <w:rPr>
                <w:rFonts w:ascii="Times New Roman" w:hAnsi="Times New Roman" w:cs="Times New Roman"/>
                <w:b/>
                <w:sz w:val="20"/>
                <w:szCs w:val="20"/>
              </w:rPr>
            </w:pPr>
            <w:r w:rsidRPr="00737842">
              <w:rPr>
                <w:rFonts w:ascii="Times New Roman" w:hAnsi="Times New Roman" w:cs="Times New Roman"/>
                <w:b/>
                <w:sz w:val="20"/>
                <w:szCs w:val="20"/>
              </w:rPr>
              <w:t>Itemized Changes in Annual Burden Hours</w:t>
            </w:r>
          </w:p>
        </w:tc>
      </w:tr>
      <w:tr w:rsidR="005C3310" w:rsidTr="00B2769E" w14:paraId="19FFC456" w14:textId="77777777">
        <w:tc>
          <w:tcPr>
            <w:tcW w:w="1794" w:type="dxa"/>
            <w:shd w:val="clear" w:color="auto" w:fill="95B3D7" w:themeFill="accent1" w:themeFillTint="99"/>
          </w:tcPr>
          <w:p w:rsidRPr="00737842" w:rsidR="005C3310" w:rsidP="00B2769E" w:rsidRDefault="005C3310" w14:paraId="63C56FEB" w14:textId="77777777">
            <w:pPr>
              <w:rPr>
                <w:rFonts w:ascii="Times New Roman" w:hAnsi="Times New Roman" w:cs="Times New Roman"/>
                <w:sz w:val="20"/>
                <w:szCs w:val="20"/>
              </w:rPr>
            </w:pPr>
            <w:r w:rsidRPr="00737842">
              <w:rPr>
                <w:rFonts w:ascii="Times New Roman" w:hAnsi="Times New Roman" w:cs="Times New Roman"/>
                <w:sz w:val="20"/>
                <w:szCs w:val="20"/>
              </w:rPr>
              <w:t>Data Collection Activity/Instrument</w:t>
            </w:r>
          </w:p>
        </w:tc>
        <w:tc>
          <w:tcPr>
            <w:tcW w:w="1254" w:type="dxa"/>
            <w:shd w:val="clear" w:color="auto" w:fill="95B3D7" w:themeFill="accent1" w:themeFillTint="99"/>
          </w:tcPr>
          <w:p w:rsidRPr="00737842" w:rsidR="005C3310" w:rsidP="00B2769E" w:rsidRDefault="005C3310" w14:paraId="28636D6E" w14:textId="77777777">
            <w:pPr>
              <w:rPr>
                <w:rFonts w:ascii="Times New Roman" w:hAnsi="Times New Roman" w:cs="Times New Roman"/>
                <w:sz w:val="20"/>
                <w:szCs w:val="20"/>
              </w:rPr>
            </w:pPr>
            <w:r w:rsidRPr="00737842">
              <w:rPr>
                <w:rFonts w:ascii="Times New Roman" w:hAnsi="Times New Roman" w:cs="Times New Roman"/>
                <w:sz w:val="20"/>
                <w:szCs w:val="20"/>
              </w:rPr>
              <w:t>Program Change (hours currently on OMB inventory)</w:t>
            </w:r>
          </w:p>
        </w:tc>
        <w:tc>
          <w:tcPr>
            <w:tcW w:w="1214" w:type="dxa"/>
            <w:shd w:val="clear" w:color="auto" w:fill="95B3D7" w:themeFill="accent1" w:themeFillTint="99"/>
          </w:tcPr>
          <w:p w:rsidRPr="00737842" w:rsidR="005C3310" w:rsidP="00B2769E" w:rsidRDefault="005C3310" w14:paraId="0969CD63" w14:textId="77777777">
            <w:pPr>
              <w:rPr>
                <w:rFonts w:ascii="Times New Roman" w:hAnsi="Times New Roman" w:cs="Times New Roman"/>
                <w:sz w:val="20"/>
                <w:szCs w:val="20"/>
              </w:rPr>
            </w:pPr>
            <w:r w:rsidRPr="00737842">
              <w:rPr>
                <w:rFonts w:ascii="Times New Roman" w:hAnsi="Times New Roman" w:cs="Times New Roman"/>
                <w:sz w:val="20"/>
                <w:szCs w:val="20"/>
              </w:rPr>
              <w:t>Program Change (New)</w:t>
            </w:r>
          </w:p>
        </w:tc>
        <w:tc>
          <w:tcPr>
            <w:tcW w:w="1261" w:type="dxa"/>
            <w:shd w:val="clear" w:color="auto" w:fill="95B3D7" w:themeFill="accent1" w:themeFillTint="99"/>
          </w:tcPr>
          <w:p w:rsidRPr="00737842" w:rsidR="005C3310" w:rsidP="00B2769E" w:rsidRDefault="005C3310" w14:paraId="3AF8F9D3" w14:textId="77777777">
            <w:pPr>
              <w:rPr>
                <w:rFonts w:ascii="Times New Roman" w:hAnsi="Times New Roman" w:cs="Times New Roman"/>
                <w:sz w:val="20"/>
                <w:szCs w:val="20"/>
              </w:rPr>
            </w:pPr>
            <w:r w:rsidRPr="00737842">
              <w:rPr>
                <w:rFonts w:ascii="Times New Roman" w:hAnsi="Times New Roman" w:cs="Times New Roman"/>
                <w:sz w:val="20"/>
                <w:szCs w:val="20"/>
              </w:rPr>
              <w:t>Difference</w:t>
            </w:r>
          </w:p>
        </w:tc>
        <w:tc>
          <w:tcPr>
            <w:tcW w:w="1283" w:type="dxa"/>
            <w:shd w:val="clear" w:color="auto" w:fill="95B3D7" w:themeFill="accent1" w:themeFillTint="99"/>
          </w:tcPr>
          <w:p w:rsidRPr="00737842" w:rsidR="005C3310" w:rsidP="00B2769E" w:rsidRDefault="005C3310" w14:paraId="7C94E997" w14:textId="77777777">
            <w:pPr>
              <w:rPr>
                <w:rFonts w:ascii="Times New Roman" w:hAnsi="Times New Roman" w:cs="Times New Roman"/>
                <w:sz w:val="20"/>
                <w:szCs w:val="20"/>
              </w:rPr>
            </w:pPr>
            <w:r w:rsidRPr="00737842">
              <w:rPr>
                <w:rFonts w:ascii="Times New Roman" w:hAnsi="Times New Roman" w:cs="Times New Roman"/>
                <w:sz w:val="20"/>
                <w:szCs w:val="20"/>
              </w:rPr>
              <w:t>Adjustment (hours currently on OMB inventory)</w:t>
            </w:r>
          </w:p>
        </w:tc>
        <w:tc>
          <w:tcPr>
            <w:tcW w:w="1283" w:type="dxa"/>
            <w:shd w:val="clear" w:color="auto" w:fill="95B3D7" w:themeFill="accent1" w:themeFillTint="99"/>
          </w:tcPr>
          <w:p w:rsidRPr="00737842" w:rsidR="005C3310" w:rsidP="00B2769E" w:rsidRDefault="005C3310" w14:paraId="77D2532B" w14:textId="77777777">
            <w:pPr>
              <w:rPr>
                <w:rFonts w:ascii="Times New Roman" w:hAnsi="Times New Roman" w:cs="Times New Roman"/>
                <w:sz w:val="20"/>
                <w:szCs w:val="20"/>
              </w:rPr>
            </w:pPr>
            <w:r w:rsidRPr="00737842">
              <w:rPr>
                <w:rFonts w:ascii="Times New Roman" w:hAnsi="Times New Roman" w:cs="Times New Roman"/>
                <w:sz w:val="20"/>
                <w:szCs w:val="20"/>
              </w:rPr>
              <w:t>Adjustment (News)</w:t>
            </w:r>
          </w:p>
        </w:tc>
        <w:tc>
          <w:tcPr>
            <w:tcW w:w="1261" w:type="dxa"/>
            <w:shd w:val="clear" w:color="auto" w:fill="95B3D7" w:themeFill="accent1" w:themeFillTint="99"/>
          </w:tcPr>
          <w:p w:rsidRPr="00737842" w:rsidR="005C3310" w:rsidP="00B2769E" w:rsidRDefault="005C3310" w14:paraId="5ACD88A3" w14:textId="77777777">
            <w:pPr>
              <w:rPr>
                <w:rFonts w:ascii="Times New Roman" w:hAnsi="Times New Roman" w:cs="Times New Roman"/>
                <w:sz w:val="20"/>
                <w:szCs w:val="20"/>
              </w:rPr>
            </w:pPr>
            <w:r w:rsidRPr="00737842">
              <w:rPr>
                <w:rFonts w:ascii="Times New Roman" w:hAnsi="Times New Roman" w:cs="Times New Roman"/>
                <w:sz w:val="20"/>
                <w:szCs w:val="20"/>
              </w:rPr>
              <w:t>Difference</w:t>
            </w:r>
          </w:p>
        </w:tc>
      </w:tr>
      <w:tr w:rsidR="005C3310" w:rsidTr="00B2769E" w14:paraId="18789AD1" w14:textId="77777777">
        <w:tc>
          <w:tcPr>
            <w:tcW w:w="1794" w:type="dxa"/>
          </w:tcPr>
          <w:p w:rsidRPr="00737842" w:rsidR="005C3310" w:rsidP="00B2769E" w:rsidRDefault="005C3310" w14:paraId="041BD909" w14:textId="77777777">
            <w:pPr>
              <w:rPr>
                <w:rFonts w:ascii="Times New Roman" w:hAnsi="Times New Roman" w:cs="Times New Roman"/>
                <w:sz w:val="20"/>
                <w:szCs w:val="20"/>
              </w:rPr>
            </w:pPr>
          </w:p>
        </w:tc>
        <w:tc>
          <w:tcPr>
            <w:tcW w:w="1254" w:type="dxa"/>
          </w:tcPr>
          <w:p w:rsidRPr="00737842" w:rsidR="005C3310" w:rsidP="00B2769E" w:rsidRDefault="005C3310" w14:paraId="3B61CDD1" w14:textId="77777777">
            <w:pPr>
              <w:rPr>
                <w:rFonts w:ascii="Times New Roman" w:hAnsi="Times New Roman" w:cs="Times New Roman"/>
                <w:sz w:val="20"/>
                <w:szCs w:val="20"/>
              </w:rPr>
            </w:pPr>
          </w:p>
        </w:tc>
        <w:tc>
          <w:tcPr>
            <w:tcW w:w="1214" w:type="dxa"/>
          </w:tcPr>
          <w:p w:rsidRPr="00737842" w:rsidR="005C3310" w:rsidP="00B2769E" w:rsidRDefault="005C3310" w14:paraId="32219076" w14:textId="77777777">
            <w:pPr>
              <w:rPr>
                <w:rFonts w:ascii="Times New Roman" w:hAnsi="Times New Roman" w:cs="Times New Roman"/>
                <w:sz w:val="20"/>
                <w:szCs w:val="20"/>
              </w:rPr>
            </w:pPr>
          </w:p>
        </w:tc>
        <w:tc>
          <w:tcPr>
            <w:tcW w:w="1261" w:type="dxa"/>
          </w:tcPr>
          <w:p w:rsidRPr="00737842" w:rsidR="005C3310" w:rsidP="00B2769E" w:rsidRDefault="005C3310" w14:paraId="4CAFC7EC" w14:textId="77777777">
            <w:pPr>
              <w:rPr>
                <w:rFonts w:ascii="Times New Roman" w:hAnsi="Times New Roman" w:cs="Times New Roman"/>
                <w:sz w:val="20"/>
                <w:szCs w:val="20"/>
              </w:rPr>
            </w:pPr>
          </w:p>
        </w:tc>
        <w:tc>
          <w:tcPr>
            <w:tcW w:w="1283" w:type="dxa"/>
          </w:tcPr>
          <w:p w:rsidRPr="00737842" w:rsidR="005C3310" w:rsidP="00B2769E" w:rsidRDefault="005C3310" w14:paraId="0E958666" w14:textId="77777777">
            <w:pPr>
              <w:rPr>
                <w:rFonts w:ascii="Times New Roman" w:hAnsi="Times New Roman" w:cs="Times New Roman"/>
                <w:sz w:val="20"/>
                <w:szCs w:val="20"/>
              </w:rPr>
            </w:pPr>
          </w:p>
        </w:tc>
        <w:tc>
          <w:tcPr>
            <w:tcW w:w="1283" w:type="dxa"/>
          </w:tcPr>
          <w:p w:rsidRPr="00737842" w:rsidR="005C3310" w:rsidP="00B2769E" w:rsidRDefault="005C3310" w14:paraId="1951AC7B" w14:textId="77777777">
            <w:pPr>
              <w:rPr>
                <w:rFonts w:ascii="Times New Roman" w:hAnsi="Times New Roman" w:cs="Times New Roman"/>
                <w:sz w:val="20"/>
                <w:szCs w:val="20"/>
              </w:rPr>
            </w:pPr>
          </w:p>
        </w:tc>
        <w:tc>
          <w:tcPr>
            <w:tcW w:w="1261" w:type="dxa"/>
          </w:tcPr>
          <w:p w:rsidRPr="00737842" w:rsidR="005C3310" w:rsidP="00B2769E" w:rsidRDefault="005C3310" w14:paraId="6D52B1B7" w14:textId="77777777">
            <w:pPr>
              <w:rPr>
                <w:rFonts w:ascii="Times New Roman" w:hAnsi="Times New Roman" w:cs="Times New Roman"/>
                <w:sz w:val="20"/>
                <w:szCs w:val="20"/>
              </w:rPr>
            </w:pPr>
          </w:p>
        </w:tc>
      </w:tr>
      <w:tr w:rsidR="005C3310" w:rsidTr="00B2769E" w14:paraId="261DE09A" w14:textId="77777777">
        <w:tc>
          <w:tcPr>
            <w:tcW w:w="1794" w:type="dxa"/>
          </w:tcPr>
          <w:p w:rsidRPr="00737842" w:rsidR="005C3310" w:rsidP="00B2769E" w:rsidRDefault="005C3310" w14:paraId="65D7F59A" w14:textId="77777777">
            <w:pPr>
              <w:rPr>
                <w:rFonts w:ascii="Times New Roman" w:hAnsi="Times New Roman" w:cs="Times New Roman"/>
                <w:b/>
                <w:sz w:val="20"/>
                <w:szCs w:val="20"/>
              </w:rPr>
            </w:pPr>
            <w:r w:rsidRPr="00737842">
              <w:rPr>
                <w:rFonts w:ascii="Times New Roman" w:hAnsi="Times New Roman" w:cs="Times New Roman"/>
                <w:b/>
                <w:sz w:val="20"/>
                <w:szCs w:val="20"/>
              </w:rPr>
              <w:t>Total</w:t>
            </w:r>
          </w:p>
        </w:tc>
        <w:tc>
          <w:tcPr>
            <w:tcW w:w="1254" w:type="dxa"/>
          </w:tcPr>
          <w:p w:rsidRPr="00737842" w:rsidR="005C3310" w:rsidP="00B2769E" w:rsidRDefault="005C3310" w14:paraId="28F5FF32"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c>
          <w:tcPr>
            <w:tcW w:w="1214" w:type="dxa"/>
          </w:tcPr>
          <w:p w:rsidRPr="00737842" w:rsidR="005C3310" w:rsidP="00B2769E" w:rsidRDefault="005C3310" w14:paraId="004BEA60"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c>
          <w:tcPr>
            <w:tcW w:w="1261" w:type="dxa"/>
          </w:tcPr>
          <w:p w:rsidRPr="00737842" w:rsidR="005C3310" w:rsidP="00B2769E" w:rsidRDefault="005C3310" w14:paraId="7B6B03BE"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c>
          <w:tcPr>
            <w:tcW w:w="1283" w:type="dxa"/>
          </w:tcPr>
          <w:p w:rsidRPr="00737842" w:rsidR="005C3310" w:rsidP="00B2769E" w:rsidRDefault="005C3310" w14:paraId="537B89EF"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c>
          <w:tcPr>
            <w:tcW w:w="1283" w:type="dxa"/>
          </w:tcPr>
          <w:p w:rsidRPr="00737842" w:rsidR="005C3310" w:rsidP="00B2769E" w:rsidRDefault="005C3310" w14:paraId="45676C11"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c>
          <w:tcPr>
            <w:tcW w:w="1261" w:type="dxa"/>
          </w:tcPr>
          <w:p w:rsidRPr="00737842" w:rsidR="005C3310" w:rsidP="00B2769E" w:rsidRDefault="005C3310" w14:paraId="2BA9A4A4" w14:textId="77777777">
            <w:pPr>
              <w:jc w:val="right"/>
              <w:rPr>
                <w:rFonts w:ascii="Times New Roman" w:hAnsi="Times New Roman" w:cs="Times New Roman"/>
                <w:sz w:val="20"/>
                <w:szCs w:val="20"/>
              </w:rPr>
            </w:pPr>
            <w:r w:rsidRPr="00737842">
              <w:rPr>
                <w:rFonts w:ascii="Times New Roman" w:hAnsi="Times New Roman" w:cs="Times New Roman"/>
                <w:sz w:val="20"/>
                <w:szCs w:val="20"/>
              </w:rPr>
              <w:t>0</w:t>
            </w:r>
          </w:p>
        </w:tc>
      </w:tr>
    </w:tbl>
    <w:p w:rsidR="00562915" w:rsidP="000325CA" w:rsidRDefault="00562915" w14:paraId="313CF973" w14:textId="276686DF">
      <w:pPr>
        <w:pStyle w:val="NormalWeb"/>
        <w:rPr>
          <w:b/>
          <w:bCs/>
          <w:i/>
        </w:rPr>
      </w:pPr>
      <w:r w:rsidRPr="006625E7">
        <w:rPr>
          <w:b/>
          <w:bCs/>
          <w:i/>
        </w:rPr>
        <w:t>Explain:</w:t>
      </w:r>
      <w:r w:rsidRPr="008E6610" w:rsidR="008E6610">
        <w:t xml:space="preserve"> </w:t>
      </w:r>
      <w:r w:rsidR="00027508">
        <w:t xml:space="preserve"> </w:t>
      </w:r>
      <w:r w:rsidRPr="00902CFA" w:rsidR="008E6610">
        <w:rPr>
          <w:bCs/>
        </w:rPr>
        <w:t>This is a new collection and does not change a previous collection.</w:t>
      </w:r>
    </w:p>
    <w:tbl>
      <w:tblPr>
        <w:tblStyle w:val="TableGrid"/>
        <w:tblpPr w:leftFromText="180" w:rightFromText="180" w:vertAnchor="text" w:horzAnchor="margin" w:tblpY="-59"/>
        <w:tblW w:w="0" w:type="auto"/>
        <w:tblLook w:val="04A0" w:firstRow="1" w:lastRow="0" w:firstColumn="1" w:lastColumn="0" w:noHBand="0" w:noVBand="1"/>
      </w:tblPr>
      <w:tblGrid>
        <w:gridCol w:w="1795"/>
        <w:gridCol w:w="1127"/>
        <w:gridCol w:w="1022"/>
        <w:gridCol w:w="1143"/>
        <w:gridCol w:w="1200"/>
        <w:gridCol w:w="1200"/>
        <w:gridCol w:w="1143"/>
      </w:tblGrid>
      <w:tr w:rsidRPr="006C668B" w:rsidR="005C3310" w:rsidTr="005C3310" w14:paraId="7E9D1A81" w14:textId="77777777">
        <w:tc>
          <w:tcPr>
            <w:tcW w:w="8630" w:type="dxa"/>
            <w:gridSpan w:val="7"/>
          </w:tcPr>
          <w:p w:rsidRPr="006C668B" w:rsidR="005C3310" w:rsidP="005C3310" w:rsidRDefault="005C3310" w14:paraId="77FEA216" w14:textId="77777777">
            <w:pPr>
              <w:jc w:val="center"/>
              <w:rPr>
                <w:rFonts w:ascii="Times New Roman" w:hAnsi="Times New Roman" w:cs="Times New Roman"/>
                <w:b/>
                <w:sz w:val="20"/>
                <w:szCs w:val="20"/>
              </w:rPr>
            </w:pPr>
            <w:r w:rsidRPr="006C668B">
              <w:rPr>
                <w:rFonts w:ascii="Times New Roman" w:hAnsi="Times New Roman" w:cs="Times New Roman"/>
                <w:b/>
                <w:sz w:val="20"/>
                <w:szCs w:val="20"/>
              </w:rPr>
              <w:t>Itemized Changes in Annual Cost Burden</w:t>
            </w:r>
          </w:p>
        </w:tc>
      </w:tr>
      <w:tr w:rsidRPr="006C668B" w:rsidR="005C3310" w:rsidTr="005C3310" w14:paraId="326AA165" w14:textId="77777777">
        <w:tc>
          <w:tcPr>
            <w:tcW w:w="1795" w:type="dxa"/>
            <w:shd w:val="clear" w:color="auto" w:fill="95B3D7" w:themeFill="accent1" w:themeFillTint="99"/>
          </w:tcPr>
          <w:p w:rsidRPr="006C668B" w:rsidR="005C3310" w:rsidP="005C3310" w:rsidRDefault="005C3310" w14:paraId="6C0EB215" w14:textId="77777777">
            <w:pPr>
              <w:rPr>
                <w:rFonts w:ascii="Times New Roman" w:hAnsi="Times New Roman" w:cs="Times New Roman"/>
                <w:sz w:val="20"/>
                <w:szCs w:val="20"/>
              </w:rPr>
            </w:pPr>
            <w:r w:rsidRPr="006C668B">
              <w:rPr>
                <w:rFonts w:ascii="Times New Roman" w:hAnsi="Times New Roman" w:cs="Times New Roman"/>
                <w:sz w:val="20"/>
                <w:szCs w:val="20"/>
              </w:rPr>
              <w:t>Data Collection Activity/Instrument</w:t>
            </w:r>
          </w:p>
        </w:tc>
        <w:tc>
          <w:tcPr>
            <w:tcW w:w="1127" w:type="dxa"/>
            <w:shd w:val="clear" w:color="auto" w:fill="95B3D7" w:themeFill="accent1" w:themeFillTint="99"/>
          </w:tcPr>
          <w:p w:rsidRPr="006C668B" w:rsidR="005C3310" w:rsidP="005C3310" w:rsidRDefault="005C3310" w14:paraId="0AD2CD23" w14:textId="77777777">
            <w:pPr>
              <w:rPr>
                <w:rFonts w:ascii="Times New Roman" w:hAnsi="Times New Roman" w:cs="Times New Roman"/>
                <w:sz w:val="20"/>
                <w:szCs w:val="20"/>
              </w:rPr>
            </w:pPr>
            <w:r w:rsidRPr="006C668B">
              <w:rPr>
                <w:rFonts w:ascii="Times New Roman" w:hAnsi="Times New Roman" w:cs="Times New Roman"/>
                <w:sz w:val="20"/>
                <w:szCs w:val="20"/>
              </w:rPr>
              <w:t>Program Change (hours currently on OMB inventory)</w:t>
            </w:r>
          </w:p>
        </w:tc>
        <w:tc>
          <w:tcPr>
            <w:tcW w:w="1022" w:type="dxa"/>
            <w:shd w:val="clear" w:color="auto" w:fill="95B3D7" w:themeFill="accent1" w:themeFillTint="99"/>
          </w:tcPr>
          <w:p w:rsidRPr="006C668B" w:rsidR="005C3310" w:rsidP="005C3310" w:rsidRDefault="005C3310" w14:paraId="541474C8" w14:textId="77777777">
            <w:pPr>
              <w:rPr>
                <w:rFonts w:ascii="Times New Roman" w:hAnsi="Times New Roman" w:cs="Times New Roman"/>
                <w:sz w:val="20"/>
                <w:szCs w:val="20"/>
              </w:rPr>
            </w:pPr>
            <w:r w:rsidRPr="006C668B">
              <w:rPr>
                <w:rFonts w:ascii="Times New Roman" w:hAnsi="Times New Roman" w:cs="Times New Roman"/>
                <w:sz w:val="20"/>
                <w:szCs w:val="20"/>
              </w:rPr>
              <w:t>Program Change (New)</w:t>
            </w:r>
          </w:p>
        </w:tc>
        <w:tc>
          <w:tcPr>
            <w:tcW w:w="1143" w:type="dxa"/>
            <w:shd w:val="clear" w:color="auto" w:fill="95B3D7" w:themeFill="accent1" w:themeFillTint="99"/>
          </w:tcPr>
          <w:p w:rsidRPr="006C668B" w:rsidR="005C3310" w:rsidP="005C3310" w:rsidRDefault="005C3310" w14:paraId="2FD0F7EC" w14:textId="77777777">
            <w:pPr>
              <w:rPr>
                <w:rFonts w:ascii="Times New Roman" w:hAnsi="Times New Roman" w:cs="Times New Roman"/>
                <w:sz w:val="20"/>
                <w:szCs w:val="20"/>
              </w:rPr>
            </w:pPr>
            <w:r w:rsidRPr="006C668B">
              <w:rPr>
                <w:rFonts w:ascii="Times New Roman" w:hAnsi="Times New Roman" w:cs="Times New Roman"/>
                <w:sz w:val="20"/>
                <w:szCs w:val="20"/>
              </w:rPr>
              <w:t>Difference</w:t>
            </w:r>
          </w:p>
        </w:tc>
        <w:tc>
          <w:tcPr>
            <w:tcW w:w="1200" w:type="dxa"/>
            <w:shd w:val="clear" w:color="auto" w:fill="95B3D7" w:themeFill="accent1" w:themeFillTint="99"/>
          </w:tcPr>
          <w:p w:rsidRPr="006C668B" w:rsidR="005C3310" w:rsidP="005C3310" w:rsidRDefault="005C3310" w14:paraId="7EC3D559" w14:textId="77777777">
            <w:pPr>
              <w:rPr>
                <w:rFonts w:ascii="Times New Roman" w:hAnsi="Times New Roman" w:cs="Times New Roman"/>
                <w:sz w:val="20"/>
                <w:szCs w:val="20"/>
              </w:rPr>
            </w:pPr>
            <w:r w:rsidRPr="006C668B">
              <w:rPr>
                <w:rFonts w:ascii="Times New Roman" w:hAnsi="Times New Roman" w:cs="Times New Roman"/>
                <w:sz w:val="20"/>
                <w:szCs w:val="20"/>
              </w:rPr>
              <w:t>Adjustment (hours currently on OMB inventory)</w:t>
            </w:r>
          </w:p>
        </w:tc>
        <w:tc>
          <w:tcPr>
            <w:tcW w:w="1200" w:type="dxa"/>
            <w:shd w:val="clear" w:color="auto" w:fill="95B3D7" w:themeFill="accent1" w:themeFillTint="99"/>
          </w:tcPr>
          <w:p w:rsidRPr="006C668B" w:rsidR="005C3310" w:rsidP="005C3310" w:rsidRDefault="005C3310" w14:paraId="39DCB583" w14:textId="77777777">
            <w:pPr>
              <w:rPr>
                <w:rFonts w:ascii="Times New Roman" w:hAnsi="Times New Roman" w:cs="Times New Roman"/>
                <w:sz w:val="20"/>
                <w:szCs w:val="20"/>
              </w:rPr>
            </w:pPr>
            <w:r w:rsidRPr="006C668B">
              <w:rPr>
                <w:rFonts w:ascii="Times New Roman" w:hAnsi="Times New Roman" w:cs="Times New Roman"/>
                <w:sz w:val="20"/>
                <w:szCs w:val="20"/>
              </w:rPr>
              <w:t>Adjustment (New)</w:t>
            </w:r>
          </w:p>
        </w:tc>
        <w:tc>
          <w:tcPr>
            <w:tcW w:w="1143" w:type="dxa"/>
            <w:shd w:val="clear" w:color="auto" w:fill="95B3D7" w:themeFill="accent1" w:themeFillTint="99"/>
          </w:tcPr>
          <w:p w:rsidRPr="006C668B" w:rsidR="005C3310" w:rsidP="005C3310" w:rsidRDefault="005C3310" w14:paraId="632C37EE" w14:textId="77777777">
            <w:pPr>
              <w:rPr>
                <w:rFonts w:ascii="Times New Roman" w:hAnsi="Times New Roman" w:cs="Times New Roman"/>
                <w:sz w:val="20"/>
                <w:szCs w:val="20"/>
              </w:rPr>
            </w:pPr>
            <w:r w:rsidRPr="006C668B">
              <w:rPr>
                <w:rFonts w:ascii="Times New Roman" w:hAnsi="Times New Roman" w:cs="Times New Roman"/>
                <w:sz w:val="20"/>
                <w:szCs w:val="20"/>
              </w:rPr>
              <w:t>Difference</w:t>
            </w:r>
          </w:p>
        </w:tc>
      </w:tr>
      <w:tr w:rsidRPr="006C668B" w:rsidR="005C3310" w:rsidTr="005C3310" w14:paraId="66E7E5BB" w14:textId="77777777">
        <w:tc>
          <w:tcPr>
            <w:tcW w:w="1795" w:type="dxa"/>
          </w:tcPr>
          <w:p w:rsidRPr="006C668B" w:rsidR="005C3310" w:rsidP="005C3310" w:rsidRDefault="005C3310" w14:paraId="3FBE63CD" w14:textId="77777777">
            <w:pPr>
              <w:rPr>
                <w:rFonts w:ascii="Times New Roman" w:hAnsi="Times New Roman" w:cs="Times New Roman"/>
                <w:sz w:val="20"/>
                <w:szCs w:val="20"/>
              </w:rPr>
            </w:pPr>
          </w:p>
        </w:tc>
        <w:tc>
          <w:tcPr>
            <w:tcW w:w="1127" w:type="dxa"/>
          </w:tcPr>
          <w:p w:rsidRPr="006C668B" w:rsidR="005C3310" w:rsidP="005C3310" w:rsidRDefault="005C3310" w14:paraId="06078D96" w14:textId="77777777">
            <w:pPr>
              <w:rPr>
                <w:rFonts w:ascii="Times New Roman" w:hAnsi="Times New Roman" w:cs="Times New Roman"/>
                <w:sz w:val="20"/>
                <w:szCs w:val="20"/>
              </w:rPr>
            </w:pPr>
          </w:p>
        </w:tc>
        <w:tc>
          <w:tcPr>
            <w:tcW w:w="1022" w:type="dxa"/>
          </w:tcPr>
          <w:p w:rsidRPr="006C668B" w:rsidR="005C3310" w:rsidP="005C3310" w:rsidRDefault="005C3310" w14:paraId="6ACF6C5C" w14:textId="77777777">
            <w:pPr>
              <w:rPr>
                <w:rFonts w:ascii="Times New Roman" w:hAnsi="Times New Roman" w:cs="Times New Roman"/>
                <w:sz w:val="20"/>
                <w:szCs w:val="20"/>
              </w:rPr>
            </w:pPr>
          </w:p>
        </w:tc>
        <w:tc>
          <w:tcPr>
            <w:tcW w:w="1143" w:type="dxa"/>
          </w:tcPr>
          <w:p w:rsidRPr="006C668B" w:rsidR="005C3310" w:rsidP="005C3310" w:rsidRDefault="005C3310" w14:paraId="327D0075" w14:textId="77777777">
            <w:pPr>
              <w:rPr>
                <w:rFonts w:ascii="Times New Roman" w:hAnsi="Times New Roman" w:cs="Times New Roman"/>
                <w:sz w:val="20"/>
                <w:szCs w:val="20"/>
              </w:rPr>
            </w:pPr>
          </w:p>
        </w:tc>
        <w:tc>
          <w:tcPr>
            <w:tcW w:w="1200" w:type="dxa"/>
          </w:tcPr>
          <w:p w:rsidRPr="006C668B" w:rsidR="005C3310" w:rsidP="005C3310" w:rsidRDefault="005C3310" w14:paraId="008745E0" w14:textId="77777777">
            <w:pPr>
              <w:rPr>
                <w:rFonts w:ascii="Times New Roman" w:hAnsi="Times New Roman" w:cs="Times New Roman"/>
                <w:sz w:val="20"/>
                <w:szCs w:val="20"/>
              </w:rPr>
            </w:pPr>
          </w:p>
        </w:tc>
        <w:tc>
          <w:tcPr>
            <w:tcW w:w="1200" w:type="dxa"/>
          </w:tcPr>
          <w:p w:rsidRPr="006C668B" w:rsidR="005C3310" w:rsidP="005C3310" w:rsidRDefault="005C3310" w14:paraId="60904CC8" w14:textId="77777777">
            <w:pPr>
              <w:rPr>
                <w:rFonts w:ascii="Times New Roman" w:hAnsi="Times New Roman" w:cs="Times New Roman"/>
                <w:sz w:val="20"/>
                <w:szCs w:val="20"/>
              </w:rPr>
            </w:pPr>
          </w:p>
        </w:tc>
        <w:tc>
          <w:tcPr>
            <w:tcW w:w="1143" w:type="dxa"/>
          </w:tcPr>
          <w:p w:rsidRPr="006C668B" w:rsidR="005C3310" w:rsidP="005C3310" w:rsidRDefault="005C3310" w14:paraId="1ADE8D85" w14:textId="77777777">
            <w:pPr>
              <w:rPr>
                <w:rFonts w:ascii="Times New Roman" w:hAnsi="Times New Roman" w:cs="Times New Roman"/>
                <w:sz w:val="20"/>
                <w:szCs w:val="20"/>
              </w:rPr>
            </w:pPr>
          </w:p>
        </w:tc>
      </w:tr>
      <w:tr w:rsidRPr="006C668B" w:rsidR="005C3310" w:rsidTr="005C3310" w14:paraId="51079472" w14:textId="77777777">
        <w:tc>
          <w:tcPr>
            <w:tcW w:w="1795" w:type="dxa"/>
          </w:tcPr>
          <w:p w:rsidRPr="006C668B" w:rsidR="005C3310" w:rsidP="005C3310" w:rsidRDefault="005C3310" w14:paraId="69651C89" w14:textId="77777777">
            <w:pPr>
              <w:rPr>
                <w:rFonts w:ascii="Times New Roman" w:hAnsi="Times New Roman" w:cs="Times New Roman"/>
                <w:b/>
                <w:sz w:val="20"/>
                <w:szCs w:val="20"/>
              </w:rPr>
            </w:pPr>
            <w:r w:rsidRPr="006C668B">
              <w:rPr>
                <w:rFonts w:ascii="Times New Roman" w:hAnsi="Times New Roman" w:cs="Times New Roman"/>
                <w:b/>
                <w:sz w:val="20"/>
                <w:szCs w:val="20"/>
              </w:rPr>
              <w:t>Total</w:t>
            </w:r>
          </w:p>
        </w:tc>
        <w:tc>
          <w:tcPr>
            <w:tcW w:w="1127" w:type="dxa"/>
          </w:tcPr>
          <w:p w:rsidRPr="006C668B" w:rsidR="005C3310" w:rsidP="005C3310" w:rsidRDefault="005C3310" w14:paraId="6704994C" w14:textId="77777777">
            <w:pPr>
              <w:jc w:val="right"/>
              <w:rPr>
                <w:rFonts w:ascii="Times New Roman" w:hAnsi="Times New Roman" w:cs="Times New Roman"/>
                <w:sz w:val="20"/>
                <w:szCs w:val="20"/>
              </w:rPr>
            </w:pPr>
            <w:r w:rsidRPr="006C668B">
              <w:rPr>
                <w:rFonts w:ascii="Times New Roman" w:hAnsi="Times New Roman" w:cs="Times New Roman"/>
                <w:sz w:val="20"/>
                <w:szCs w:val="20"/>
              </w:rPr>
              <w:t>$0</w:t>
            </w:r>
          </w:p>
        </w:tc>
        <w:tc>
          <w:tcPr>
            <w:tcW w:w="1022" w:type="dxa"/>
          </w:tcPr>
          <w:p w:rsidRPr="006C668B" w:rsidR="005C3310" w:rsidP="005C3310" w:rsidRDefault="005C3310" w14:paraId="3679D72B" w14:textId="77777777">
            <w:pPr>
              <w:jc w:val="right"/>
              <w:rPr>
                <w:rFonts w:ascii="Times New Roman" w:hAnsi="Times New Roman" w:cs="Times New Roman"/>
                <w:sz w:val="20"/>
                <w:szCs w:val="20"/>
              </w:rPr>
            </w:pPr>
            <w:r w:rsidRPr="006C668B">
              <w:rPr>
                <w:rFonts w:ascii="Times New Roman" w:hAnsi="Times New Roman" w:cs="Times New Roman"/>
                <w:sz w:val="20"/>
                <w:szCs w:val="20"/>
              </w:rPr>
              <w:t>$0</w:t>
            </w:r>
          </w:p>
        </w:tc>
        <w:tc>
          <w:tcPr>
            <w:tcW w:w="1143" w:type="dxa"/>
          </w:tcPr>
          <w:p w:rsidRPr="006C668B" w:rsidR="005C3310" w:rsidP="005C3310" w:rsidRDefault="005C3310" w14:paraId="7B406F4C" w14:textId="77777777">
            <w:pPr>
              <w:jc w:val="right"/>
              <w:rPr>
                <w:rFonts w:ascii="Times New Roman" w:hAnsi="Times New Roman" w:cs="Times New Roman"/>
                <w:sz w:val="20"/>
                <w:szCs w:val="20"/>
              </w:rPr>
            </w:pPr>
            <w:r w:rsidRPr="006C668B">
              <w:rPr>
                <w:rFonts w:ascii="Times New Roman" w:hAnsi="Times New Roman" w:cs="Times New Roman"/>
                <w:sz w:val="20"/>
                <w:szCs w:val="20"/>
              </w:rPr>
              <w:t>$0</w:t>
            </w:r>
          </w:p>
        </w:tc>
        <w:tc>
          <w:tcPr>
            <w:tcW w:w="1200" w:type="dxa"/>
          </w:tcPr>
          <w:p w:rsidRPr="006C668B" w:rsidR="005C3310" w:rsidP="005C3310" w:rsidRDefault="005C3310" w14:paraId="71FABF47" w14:textId="77777777">
            <w:pPr>
              <w:jc w:val="right"/>
              <w:rPr>
                <w:rFonts w:ascii="Times New Roman" w:hAnsi="Times New Roman" w:cs="Times New Roman"/>
                <w:sz w:val="20"/>
                <w:szCs w:val="20"/>
              </w:rPr>
            </w:pPr>
            <w:r w:rsidRPr="006C668B">
              <w:rPr>
                <w:rFonts w:ascii="Times New Roman" w:hAnsi="Times New Roman" w:cs="Times New Roman"/>
                <w:sz w:val="20"/>
                <w:szCs w:val="20"/>
              </w:rPr>
              <w:t>$0</w:t>
            </w:r>
          </w:p>
        </w:tc>
        <w:tc>
          <w:tcPr>
            <w:tcW w:w="1200" w:type="dxa"/>
          </w:tcPr>
          <w:p w:rsidRPr="006C668B" w:rsidR="005C3310" w:rsidP="005C3310" w:rsidRDefault="005C3310" w14:paraId="3B88EC9F" w14:textId="77777777">
            <w:pPr>
              <w:jc w:val="right"/>
              <w:rPr>
                <w:rFonts w:ascii="Times New Roman" w:hAnsi="Times New Roman" w:cs="Times New Roman"/>
                <w:sz w:val="20"/>
                <w:szCs w:val="20"/>
              </w:rPr>
            </w:pPr>
            <w:r w:rsidRPr="006C668B">
              <w:rPr>
                <w:rFonts w:ascii="Times New Roman" w:hAnsi="Times New Roman" w:cs="Times New Roman"/>
                <w:sz w:val="20"/>
                <w:szCs w:val="20"/>
              </w:rPr>
              <w:t>$0</w:t>
            </w:r>
          </w:p>
        </w:tc>
        <w:tc>
          <w:tcPr>
            <w:tcW w:w="1143" w:type="dxa"/>
          </w:tcPr>
          <w:p w:rsidRPr="006C668B" w:rsidR="005C3310" w:rsidP="005C3310" w:rsidRDefault="005C3310" w14:paraId="0EEA63E9" w14:textId="77777777">
            <w:pPr>
              <w:jc w:val="right"/>
              <w:rPr>
                <w:rFonts w:ascii="Times New Roman" w:hAnsi="Times New Roman" w:cs="Times New Roman"/>
                <w:sz w:val="20"/>
                <w:szCs w:val="20"/>
              </w:rPr>
            </w:pPr>
            <w:r w:rsidRPr="006C668B">
              <w:rPr>
                <w:rFonts w:ascii="Times New Roman" w:hAnsi="Times New Roman" w:cs="Times New Roman"/>
                <w:sz w:val="20"/>
                <w:szCs w:val="20"/>
              </w:rPr>
              <w:t>$0</w:t>
            </w:r>
          </w:p>
        </w:tc>
      </w:tr>
    </w:tbl>
    <w:p w:rsidRPr="00902CFA" w:rsidR="005C3310" w:rsidP="000325CA" w:rsidRDefault="005C3310" w14:paraId="215D6C8C" w14:textId="77777777">
      <w:pPr>
        <w:pStyle w:val="NormalWeb"/>
        <w:rPr>
          <w:bCs/>
        </w:rPr>
      </w:pPr>
    </w:p>
    <w:p w:rsidRPr="00902CFA" w:rsidR="005C3310" w:rsidP="00562915" w:rsidRDefault="00562915" w14:paraId="3986E5A4" w14:textId="3D955A52">
      <w:pPr>
        <w:rPr>
          <w:rFonts w:ascii="Times New Roman" w:hAnsi="Times New Roman" w:cs="Times New Roman"/>
          <w:b/>
          <w:bCs/>
        </w:rPr>
      </w:pPr>
      <w:r w:rsidRPr="006625E7">
        <w:rPr>
          <w:rFonts w:ascii="Times New Roman" w:hAnsi="Times New Roman" w:cs="Times New Roman"/>
          <w:b/>
          <w:bCs/>
          <w:i/>
        </w:rPr>
        <w:t>Explain:</w:t>
      </w:r>
      <w:r w:rsidRPr="006625E7">
        <w:rPr>
          <w:rFonts w:ascii="Times New Roman" w:hAnsi="Times New Roman" w:cs="Times New Roman"/>
          <w:bCs/>
          <w:i/>
        </w:rPr>
        <w:t xml:space="preserve"> </w:t>
      </w:r>
      <w:r w:rsidR="008E6610">
        <w:rPr>
          <w:rFonts w:ascii="Times New Roman" w:hAnsi="Times New Roman" w:cs="Times New Roman"/>
          <w:bCs/>
          <w:i/>
        </w:rPr>
        <w:t xml:space="preserve"> </w:t>
      </w:r>
      <w:r w:rsidRPr="00902CFA" w:rsidR="008E6610">
        <w:rPr>
          <w:rFonts w:ascii="Times New Roman" w:hAnsi="Times New Roman" w:cs="Times New Roman"/>
          <w:bCs/>
        </w:rPr>
        <w:t>This is a new collection and does not change a previous collection.</w:t>
      </w:r>
    </w:p>
    <w:p w:rsidRPr="006625E7" w:rsidR="00562915" w:rsidP="00562915" w:rsidRDefault="00562915" w14:paraId="5DD1D255" w14:textId="172F72E5">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57F0030"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04370E3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F288F6C"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6212F45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0C3523E6" w14:textId="5A42FFE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CB6B49">
        <w:rPr>
          <w:rFonts w:ascii="Times New Roman" w:hAnsi="Times New Roman" w:cs="Times New Roman"/>
          <w:sz w:val="24"/>
          <w:szCs w:val="24"/>
        </w:rPr>
        <w:t xml:space="preserve">This collection does not seek </w:t>
      </w:r>
      <w:r w:rsidR="00CA6C81">
        <w:rPr>
          <w:rFonts w:ascii="Times New Roman" w:hAnsi="Times New Roman" w:cs="Times New Roman"/>
          <w:sz w:val="24"/>
          <w:szCs w:val="24"/>
        </w:rPr>
        <w:t xml:space="preserve">an </w:t>
      </w:r>
      <w:r w:rsidRPr="00CB6B49">
        <w:rPr>
          <w:rFonts w:ascii="Times New Roman" w:hAnsi="Times New Roman" w:cs="Times New Roman"/>
          <w:sz w:val="24"/>
          <w:szCs w:val="24"/>
        </w:rPr>
        <w:t xml:space="preserve">exception to “Certification for Paperwork Reduction Act Submissions”.  </w:t>
      </w:r>
    </w:p>
    <w:sectPr w:rsidRPr="006625E7"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12D00" w14:textId="77777777" w:rsidR="00F22D11" w:rsidRDefault="00F22D11">
      <w:pPr>
        <w:spacing w:after="0" w:line="240" w:lineRule="auto"/>
      </w:pPr>
      <w:r>
        <w:separator/>
      </w:r>
    </w:p>
  </w:endnote>
  <w:endnote w:type="continuationSeparator" w:id="0">
    <w:p w14:paraId="47A80B51" w14:textId="77777777" w:rsidR="00F22D11" w:rsidRDefault="00F2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1C6F1" w14:textId="77777777" w:rsidR="00B2769E" w:rsidRDefault="00B2769E" w:rsidP="00EB3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9DC66" w14:textId="77777777" w:rsidR="00B2769E" w:rsidRDefault="00B276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D982" w14:textId="77777777" w:rsidR="00B2769E" w:rsidRDefault="00B2769E" w:rsidP="00EB3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35B3E39" w14:textId="77777777" w:rsidR="00B2769E" w:rsidRDefault="00B276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1E141" w14:textId="77777777" w:rsidR="00F22D11" w:rsidRDefault="00F22D11">
      <w:pPr>
        <w:spacing w:after="0" w:line="240" w:lineRule="auto"/>
      </w:pPr>
      <w:r>
        <w:separator/>
      </w:r>
    </w:p>
  </w:footnote>
  <w:footnote w:type="continuationSeparator" w:id="0">
    <w:p w14:paraId="3BF543A8" w14:textId="77777777" w:rsidR="00F22D11" w:rsidRDefault="00F22D11">
      <w:pPr>
        <w:spacing w:after="0" w:line="240" w:lineRule="auto"/>
      </w:pPr>
      <w:r>
        <w:continuationSeparator/>
      </w:r>
    </w:p>
  </w:footnote>
  <w:footnote w:id="1">
    <w:p w14:paraId="7AA8D748" w14:textId="575F23DE" w:rsidR="00B2769E" w:rsidRDefault="00B2769E" w:rsidP="001F2CCD">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October 9, 2019.  The wage multiplier is calculated by dividing total compensation for all workers of $36.77 by wages and salaries for all workers of $25.22 per hour yielding a benefits multiplier of approximately 1.46.</w:t>
      </w:r>
    </w:p>
  </w:footnote>
  <w:footnote w:id="2">
    <w:p w14:paraId="3A57E236" w14:textId="65AEE76B" w:rsidR="00B2769E" w:rsidRDefault="00B2769E" w:rsidP="001F2CCD">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is available online at: </w:t>
      </w:r>
      <w:hyperlink r:id="rId2" w:history="1">
        <w:r w:rsidRPr="00665CD8">
          <w:rPr>
            <w:rStyle w:val="Hyperlink"/>
            <w:rFonts w:ascii="Times New Roman" w:hAnsi="Times New Roman" w:cs="Times New Roman"/>
          </w:rPr>
          <w:t>https://www.bls.gov/oes/tables.htm</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FAF65E1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27508"/>
    <w:rsid w:val="000325CA"/>
    <w:rsid w:val="00034A9C"/>
    <w:rsid w:val="00040C42"/>
    <w:rsid w:val="000540AD"/>
    <w:rsid w:val="000A5A11"/>
    <w:rsid w:val="000C107E"/>
    <w:rsid w:val="000E2546"/>
    <w:rsid w:val="000E7BCF"/>
    <w:rsid w:val="00106954"/>
    <w:rsid w:val="00125F4A"/>
    <w:rsid w:val="00140D64"/>
    <w:rsid w:val="00140E55"/>
    <w:rsid w:val="00146301"/>
    <w:rsid w:val="00150A6A"/>
    <w:rsid w:val="00180D71"/>
    <w:rsid w:val="00191851"/>
    <w:rsid w:val="001D043A"/>
    <w:rsid w:val="001D18F8"/>
    <w:rsid w:val="001F2CCD"/>
    <w:rsid w:val="001F2D5F"/>
    <w:rsid w:val="001F4D25"/>
    <w:rsid w:val="00200643"/>
    <w:rsid w:val="00215678"/>
    <w:rsid w:val="0023723C"/>
    <w:rsid w:val="00240EE9"/>
    <w:rsid w:val="00247F88"/>
    <w:rsid w:val="00257246"/>
    <w:rsid w:val="00265C27"/>
    <w:rsid w:val="0027258B"/>
    <w:rsid w:val="002B27E9"/>
    <w:rsid w:val="002B2B7C"/>
    <w:rsid w:val="002C1F40"/>
    <w:rsid w:val="002E44ED"/>
    <w:rsid w:val="00315EB3"/>
    <w:rsid w:val="003218EA"/>
    <w:rsid w:val="00346124"/>
    <w:rsid w:val="00372A10"/>
    <w:rsid w:val="0039109A"/>
    <w:rsid w:val="003C3F58"/>
    <w:rsid w:val="003C4CE2"/>
    <w:rsid w:val="00424BFF"/>
    <w:rsid w:val="00455ECE"/>
    <w:rsid w:val="00464C62"/>
    <w:rsid w:val="00472B26"/>
    <w:rsid w:val="00475990"/>
    <w:rsid w:val="00487A48"/>
    <w:rsid w:val="004A4E10"/>
    <w:rsid w:val="005324F8"/>
    <w:rsid w:val="005459F5"/>
    <w:rsid w:val="005530DE"/>
    <w:rsid w:val="00562915"/>
    <w:rsid w:val="0056767D"/>
    <w:rsid w:val="0057504A"/>
    <w:rsid w:val="0058488C"/>
    <w:rsid w:val="00586031"/>
    <w:rsid w:val="00596738"/>
    <w:rsid w:val="00596C40"/>
    <w:rsid w:val="005A50C7"/>
    <w:rsid w:val="005C3310"/>
    <w:rsid w:val="005C36BC"/>
    <w:rsid w:val="005D1DD4"/>
    <w:rsid w:val="005D495F"/>
    <w:rsid w:val="005D6537"/>
    <w:rsid w:val="005E6793"/>
    <w:rsid w:val="006625E7"/>
    <w:rsid w:val="0067093B"/>
    <w:rsid w:val="006919A2"/>
    <w:rsid w:val="006A1DB2"/>
    <w:rsid w:val="006B235E"/>
    <w:rsid w:val="006D543A"/>
    <w:rsid w:val="006F5B69"/>
    <w:rsid w:val="007016D8"/>
    <w:rsid w:val="007103B8"/>
    <w:rsid w:val="007122DD"/>
    <w:rsid w:val="00736A7C"/>
    <w:rsid w:val="00743AE7"/>
    <w:rsid w:val="007535BB"/>
    <w:rsid w:val="00757122"/>
    <w:rsid w:val="0077388B"/>
    <w:rsid w:val="007A4821"/>
    <w:rsid w:val="007B0466"/>
    <w:rsid w:val="007B1374"/>
    <w:rsid w:val="007B4377"/>
    <w:rsid w:val="007B5775"/>
    <w:rsid w:val="007B787A"/>
    <w:rsid w:val="00802C30"/>
    <w:rsid w:val="008142B3"/>
    <w:rsid w:val="00820DFB"/>
    <w:rsid w:val="00860EC4"/>
    <w:rsid w:val="008919AB"/>
    <w:rsid w:val="00892218"/>
    <w:rsid w:val="008969CA"/>
    <w:rsid w:val="008B0442"/>
    <w:rsid w:val="008D780B"/>
    <w:rsid w:val="008E0FF1"/>
    <w:rsid w:val="008E6610"/>
    <w:rsid w:val="008F5C31"/>
    <w:rsid w:val="00902CFA"/>
    <w:rsid w:val="00921977"/>
    <w:rsid w:val="009301CD"/>
    <w:rsid w:val="00942AD5"/>
    <w:rsid w:val="00965DA8"/>
    <w:rsid w:val="009760D8"/>
    <w:rsid w:val="00982B0A"/>
    <w:rsid w:val="009C4935"/>
    <w:rsid w:val="009E4789"/>
    <w:rsid w:val="009F2B76"/>
    <w:rsid w:val="00A376B0"/>
    <w:rsid w:val="00A423B3"/>
    <w:rsid w:val="00A5048B"/>
    <w:rsid w:val="00A5328C"/>
    <w:rsid w:val="00A70D9B"/>
    <w:rsid w:val="00AB1B3D"/>
    <w:rsid w:val="00AD26E5"/>
    <w:rsid w:val="00AF6E9E"/>
    <w:rsid w:val="00B01516"/>
    <w:rsid w:val="00B2769E"/>
    <w:rsid w:val="00B354D5"/>
    <w:rsid w:val="00B364E5"/>
    <w:rsid w:val="00B52747"/>
    <w:rsid w:val="00B635D2"/>
    <w:rsid w:val="00B82BAB"/>
    <w:rsid w:val="00B92B09"/>
    <w:rsid w:val="00BB543D"/>
    <w:rsid w:val="00BC42F9"/>
    <w:rsid w:val="00BC4902"/>
    <w:rsid w:val="00BE42FA"/>
    <w:rsid w:val="00C230E5"/>
    <w:rsid w:val="00C35434"/>
    <w:rsid w:val="00C83D0A"/>
    <w:rsid w:val="00C86261"/>
    <w:rsid w:val="00C864E7"/>
    <w:rsid w:val="00C9709E"/>
    <w:rsid w:val="00CA6C81"/>
    <w:rsid w:val="00CB6B49"/>
    <w:rsid w:val="00CC0D41"/>
    <w:rsid w:val="00CD2E15"/>
    <w:rsid w:val="00CF7F34"/>
    <w:rsid w:val="00D173AA"/>
    <w:rsid w:val="00D22910"/>
    <w:rsid w:val="00D4325E"/>
    <w:rsid w:val="00D51CE8"/>
    <w:rsid w:val="00D9671B"/>
    <w:rsid w:val="00DD1A35"/>
    <w:rsid w:val="00DD5952"/>
    <w:rsid w:val="00E20D20"/>
    <w:rsid w:val="00E3309A"/>
    <w:rsid w:val="00E4132B"/>
    <w:rsid w:val="00E713FE"/>
    <w:rsid w:val="00EB184A"/>
    <w:rsid w:val="00EB3FEC"/>
    <w:rsid w:val="00ED3FAA"/>
    <w:rsid w:val="00EE380D"/>
    <w:rsid w:val="00F22D11"/>
    <w:rsid w:val="00F415A1"/>
    <w:rsid w:val="00F7025D"/>
    <w:rsid w:val="00F71F77"/>
    <w:rsid w:val="00F807B8"/>
    <w:rsid w:val="00F812D5"/>
    <w:rsid w:val="00F92F33"/>
    <w:rsid w:val="00FD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8BA8"/>
  <w15:docId w15:val="{0AEA992A-2BAA-42BA-858A-3983EB28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5952"/>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802C30"/>
    <w:rPr>
      <w:sz w:val="16"/>
      <w:szCs w:val="16"/>
    </w:rPr>
  </w:style>
  <w:style w:type="paragraph" w:styleId="CommentText">
    <w:name w:val="annotation text"/>
    <w:basedOn w:val="Normal"/>
    <w:link w:val="CommentTextChar"/>
    <w:uiPriority w:val="99"/>
    <w:semiHidden/>
    <w:unhideWhenUsed/>
    <w:rsid w:val="00802C30"/>
    <w:pPr>
      <w:spacing w:line="240" w:lineRule="auto"/>
    </w:pPr>
    <w:rPr>
      <w:sz w:val="20"/>
      <w:szCs w:val="20"/>
    </w:rPr>
  </w:style>
  <w:style w:type="character" w:customStyle="1" w:styleId="CommentTextChar">
    <w:name w:val="Comment Text Char"/>
    <w:basedOn w:val="DefaultParagraphFont"/>
    <w:link w:val="CommentText"/>
    <w:uiPriority w:val="99"/>
    <w:semiHidden/>
    <w:rsid w:val="00802C30"/>
    <w:rPr>
      <w:sz w:val="20"/>
      <w:szCs w:val="20"/>
    </w:rPr>
  </w:style>
  <w:style w:type="paragraph" w:styleId="CommentSubject">
    <w:name w:val="annotation subject"/>
    <w:basedOn w:val="CommentText"/>
    <w:next w:val="CommentText"/>
    <w:link w:val="CommentSubjectChar"/>
    <w:uiPriority w:val="99"/>
    <w:semiHidden/>
    <w:unhideWhenUsed/>
    <w:rsid w:val="00802C30"/>
    <w:rPr>
      <w:b/>
      <w:bCs/>
    </w:rPr>
  </w:style>
  <w:style w:type="character" w:customStyle="1" w:styleId="CommentSubjectChar">
    <w:name w:val="Comment Subject Char"/>
    <w:basedOn w:val="CommentTextChar"/>
    <w:link w:val="CommentSubject"/>
    <w:uiPriority w:val="99"/>
    <w:semiHidden/>
    <w:rsid w:val="00802C30"/>
    <w:rPr>
      <w:b/>
      <w:bCs/>
      <w:sz w:val="20"/>
      <w:szCs w:val="20"/>
    </w:rPr>
  </w:style>
  <w:style w:type="paragraph" w:styleId="BalloonText">
    <w:name w:val="Balloon Text"/>
    <w:basedOn w:val="Normal"/>
    <w:link w:val="BalloonTextChar"/>
    <w:uiPriority w:val="99"/>
    <w:semiHidden/>
    <w:unhideWhenUsed/>
    <w:rsid w:val="00802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30"/>
    <w:rPr>
      <w:rFonts w:ascii="Segoe UI" w:hAnsi="Segoe UI" w:cs="Segoe UI"/>
      <w:sz w:val="18"/>
      <w:szCs w:val="18"/>
    </w:rPr>
  </w:style>
  <w:style w:type="paragraph" w:customStyle="1" w:styleId="StyleBodyTimesNewRoman12pt">
    <w:name w:val="Style Body + Times New Roman 12 pt"/>
    <w:basedOn w:val="Normal"/>
    <w:link w:val="StyleBodyTimesNewRoman12ptChar"/>
    <w:rsid w:val="00472B26"/>
    <w:pPr>
      <w:spacing w:after="0" w:line="271" w:lineRule="auto"/>
      <w:ind w:firstLine="720"/>
      <w:jc w:val="both"/>
    </w:pPr>
    <w:rPr>
      <w:rFonts w:ascii="Times New Roman" w:eastAsia="Times New Roman" w:hAnsi="Times New Roman" w:cs="Times New Roman"/>
      <w:snapToGrid w:val="0"/>
      <w:sz w:val="24"/>
      <w:szCs w:val="20"/>
    </w:rPr>
  </w:style>
  <w:style w:type="character" w:customStyle="1" w:styleId="StyleBodyTimesNewRoman12ptChar">
    <w:name w:val="Style Body + Times New Roman 12 pt Char"/>
    <w:basedOn w:val="DefaultParagraphFont"/>
    <w:link w:val="StyleBodyTimesNewRoman12pt"/>
    <w:rsid w:val="00472B26"/>
    <w:rPr>
      <w:rFonts w:ascii="Times New Roman" w:eastAsia="Times New Roman" w:hAnsi="Times New Roman" w:cs="Times New Roman"/>
      <w:snapToGrid w:val="0"/>
      <w:sz w:val="24"/>
      <w:szCs w:val="20"/>
    </w:rPr>
  </w:style>
  <w:style w:type="paragraph" w:styleId="FootnoteText">
    <w:name w:val="footnote text"/>
    <w:basedOn w:val="Normal"/>
    <w:link w:val="FootnoteTextChar"/>
    <w:uiPriority w:val="99"/>
    <w:semiHidden/>
    <w:unhideWhenUsed/>
    <w:rsid w:val="001F2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CCD"/>
    <w:rPr>
      <w:sz w:val="20"/>
      <w:szCs w:val="20"/>
    </w:rPr>
  </w:style>
  <w:style w:type="character" w:styleId="FootnoteReference">
    <w:name w:val="footnote reference"/>
    <w:basedOn w:val="DefaultParagraphFont"/>
    <w:uiPriority w:val="99"/>
    <w:semiHidden/>
    <w:unhideWhenUsed/>
    <w:rsid w:val="001F2CCD"/>
    <w:rPr>
      <w:vertAlign w:val="superscript"/>
    </w:rPr>
  </w:style>
  <w:style w:type="table" w:styleId="TableGrid">
    <w:name w:val="Table Grid"/>
    <w:basedOn w:val="TableNormal"/>
    <w:uiPriority w:val="39"/>
    <w:rsid w:val="00DD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2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19Tables/html/DCB.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MAAccessControl@fema.d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6FBDE26D19544A816F7784493A4B7" ma:contentTypeVersion="8" ma:contentTypeDescription="Create a new document." ma:contentTypeScope="" ma:versionID="e851df65f41bc46745defb176bbd87ea">
  <xsd:schema xmlns:xsd="http://www.w3.org/2001/XMLSchema" xmlns:xs="http://www.w3.org/2001/XMLSchema" xmlns:p="http://schemas.microsoft.com/office/2006/metadata/properties" xmlns:ns3="93736ecf-d243-4a36-9ef2-1c290ca948ff" targetNamespace="http://schemas.microsoft.com/office/2006/metadata/properties" ma:root="true" ma:fieldsID="5d7f675dad439e838cae83fd6c344bd4" ns3:_="">
    <xsd:import namespace="93736ecf-d243-4a36-9ef2-1c290ca94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36ecf-d243-4a36-9ef2-1c290ca9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AE041-9DAA-4C93-81F1-AC67BE447E09}">
  <ds:schemaRef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3736ecf-d243-4a36-9ef2-1c290ca948ff"/>
    <ds:schemaRef ds:uri="http://schemas.microsoft.com/office/2006/metadata/properties"/>
  </ds:schemaRefs>
</ds:datastoreItem>
</file>

<file path=customXml/itemProps2.xml><?xml version="1.0" encoding="utf-8"?>
<ds:datastoreItem xmlns:ds="http://schemas.openxmlformats.org/officeDocument/2006/customXml" ds:itemID="{9645E373-6D68-415D-9085-ABA3F604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36ecf-d243-4a36-9ef2-1c290ca94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EF959-0009-4D5E-9317-9BC19F7F3392}">
  <ds:schemaRefs>
    <ds:schemaRef ds:uri="http://schemas.microsoft.com/sharepoint/v3/contenttype/forms"/>
  </ds:schemaRefs>
</ds:datastoreItem>
</file>

<file path=customXml/itemProps4.xml><?xml version="1.0" encoding="utf-8"?>
<ds:datastoreItem xmlns:ds="http://schemas.openxmlformats.org/officeDocument/2006/customXml" ds:itemID="{C33E53BE-B604-4C67-A509-05860E56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Harrell, Levi</cp:lastModifiedBy>
  <cp:revision>3</cp:revision>
  <cp:lastPrinted>2019-10-10T13:25:00Z</cp:lastPrinted>
  <dcterms:created xsi:type="dcterms:W3CDTF">2020-06-24T10:40:00Z</dcterms:created>
  <dcterms:modified xsi:type="dcterms:W3CDTF">2020-06-24T10:42:00Z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0x010100DBF6FBDE26D19544A816F7784493A4B7</vt:lpwstr>
  </property>
</Properties>
</file>