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C3F4C" w:rsidR="00EB5BFA" w:rsidP="00487747" w:rsidRDefault="00487747" w14:paraId="6EE2D6B0" w14:textId="4CB1D026">
      <w:pPr>
        <w:jc w:val="center"/>
        <w:rPr>
          <w:rFonts w:cstheme="minorHAnsi"/>
          <w:b/>
          <w:bCs/>
          <w:sz w:val="20"/>
          <w:szCs w:val="20"/>
        </w:rPr>
      </w:pPr>
      <w:r w:rsidRPr="00AC3F4C">
        <w:rPr>
          <w:rFonts w:cstheme="minorHAnsi"/>
          <w:b/>
          <w:bCs/>
          <w:sz w:val="20"/>
          <w:szCs w:val="20"/>
        </w:rPr>
        <w:t>Annual Performance Report for Titles III, V, and VII Grants</w:t>
      </w:r>
    </w:p>
    <w:p w:rsidRPr="00AC3F4C" w:rsidR="00487747" w:rsidP="00487747" w:rsidRDefault="00487747" w14:paraId="5C8B1041" w14:textId="643DF8BC">
      <w:pPr>
        <w:jc w:val="center"/>
        <w:rPr>
          <w:rFonts w:cstheme="minorHAnsi"/>
          <w:b/>
          <w:bCs/>
          <w:sz w:val="20"/>
          <w:szCs w:val="20"/>
        </w:rPr>
      </w:pPr>
      <w:r w:rsidRPr="00AC3F4C">
        <w:rPr>
          <w:rFonts w:cstheme="minorHAnsi"/>
          <w:b/>
          <w:bCs/>
          <w:sz w:val="20"/>
          <w:szCs w:val="20"/>
        </w:rPr>
        <w:t>Summary of Public Comment</w:t>
      </w:r>
    </w:p>
    <w:p w:rsidRPr="00AC3F4C" w:rsidR="00487747" w:rsidP="00487747" w:rsidRDefault="00487747" w14:paraId="387C3238" w14:textId="0F9F53BB">
      <w:pPr>
        <w:jc w:val="center"/>
        <w:rPr>
          <w:rFonts w:cstheme="minorHAnsi"/>
          <w:b/>
          <w:bCs/>
          <w:sz w:val="20"/>
          <w:szCs w:val="20"/>
        </w:rPr>
      </w:pPr>
    </w:p>
    <w:p w:rsidRPr="00AC3F4C" w:rsidR="00487747" w:rsidP="00487747" w:rsidRDefault="00487747" w14:paraId="6E5BE80D" w14:textId="095D22DA">
      <w:pPr>
        <w:jc w:val="center"/>
        <w:rPr>
          <w:rFonts w:cstheme="minorHAnsi"/>
          <w:b/>
          <w:bCs/>
          <w:sz w:val="20"/>
          <w:szCs w:val="20"/>
        </w:rPr>
      </w:pPr>
      <w:r w:rsidRPr="00AC3F4C">
        <w:rPr>
          <w:rFonts w:cstheme="minorHAnsi"/>
          <w:b/>
          <w:bCs/>
          <w:sz w:val="20"/>
          <w:szCs w:val="20"/>
        </w:rPr>
        <w:t>Introduction</w:t>
      </w:r>
    </w:p>
    <w:p w:rsidRPr="00AC3F4C" w:rsidR="00487747" w:rsidP="009930A4" w:rsidRDefault="00487747" w14:paraId="34581154" w14:textId="77777777">
      <w:pPr>
        <w:pStyle w:val="paragraph"/>
        <w:spacing w:before="0" w:beforeAutospacing="0" w:after="0" w:afterAutospacing="0"/>
        <w:textAlignment w:val="baseline"/>
        <w:rPr>
          <w:rFonts w:asciiTheme="minorHAnsi" w:hAnsiTheme="minorHAnsi" w:cstheme="minorHAnsi"/>
          <w:sz w:val="20"/>
          <w:szCs w:val="20"/>
        </w:rPr>
      </w:pPr>
      <w:r w:rsidRPr="00AC3F4C">
        <w:rPr>
          <w:rStyle w:val="normaltextrun"/>
          <w:rFonts w:asciiTheme="minorHAnsi" w:hAnsiTheme="minorHAnsi" w:cstheme="minorHAnsi"/>
          <w:sz w:val="20"/>
          <w:szCs w:val="20"/>
        </w:rPr>
        <w:t>Under Titles III, V, and VII of the Higher Education Act of 1965 (HEA), as amended, discretionary grants are awarded to eligible institutions of higher education and organizations (Minority Science and Engineering Improvement Program (MSEIP) Title III, E only) to support improvements in educational quality, institutional management, and fiscal stability. The office of Institutional Service (IS) is authorized to award one-year planning grants and five-year development grants to institutions with low per-student expenditures that enroll large percentages of minority and financially disadvantaged students. The communities served by Titles III, V, and VII of the HEA include: Asian American and Native American Pacific Islander-Serving Institutions (AANAPISI); Alaska Native and Native Hawaiian-Serving Institutions (ANSI, NHSI); Historically Black Colleges and Universities (HBCU); Historically Black Graduate Institutions (HBGI); Hispanic-Serving Institutions (HSI); Native American-Serving Nontribal Institutions (NASNTI); Predominantly Black Institutions (PBI); American Indian Tribally Controlled Colleges and Universities (TCCU); and other institutions that serve a significant number of minority and financially disadvantaged students and have low core expenditures per student.</w:t>
      </w:r>
      <w:r w:rsidRPr="00AC3F4C">
        <w:rPr>
          <w:rStyle w:val="eop"/>
          <w:rFonts w:asciiTheme="minorHAnsi" w:hAnsiTheme="minorHAnsi" w:cstheme="minorHAnsi"/>
          <w:sz w:val="20"/>
          <w:szCs w:val="20"/>
        </w:rPr>
        <w:t> </w:t>
      </w:r>
    </w:p>
    <w:p w:rsidRPr="00AC3F4C" w:rsidR="00487747" w:rsidP="00487747" w:rsidRDefault="00487747" w14:paraId="319D9CAE" w14:textId="77777777">
      <w:pPr>
        <w:pStyle w:val="paragraph"/>
        <w:spacing w:before="0" w:beforeAutospacing="0" w:after="0" w:afterAutospacing="0"/>
        <w:ind w:left="720"/>
        <w:textAlignment w:val="baseline"/>
        <w:rPr>
          <w:rFonts w:asciiTheme="minorHAnsi" w:hAnsiTheme="minorHAnsi" w:cstheme="minorHAnsi"/>
          <w:sz w:val="20"/>
          <w:szCs w:val="20"/>
        </w:rPr>
      </w:pPr>
      <w:r w:rsidRPr="00AC3F4C">
        <w:rPr>
          <w:rStyle w:val="eop"/>
          <w:rFonts w:asciiTheme="minorHAnsi" w:hAnsiTheme="minorHAnsi" w:cstheme="minorHAnsi"/>
          <w:sz w:val="20"/>
          <w:szCs w:val="20"/>
        </w:rPr>
        <w:t> </w:t>
      </w:r>
    </w:p>
    <w:p w:rsidRPr="00AC3F4C" w:rsidR="00487747" w:rsidP="009930A4" w:rsidRDefault="00487747" w14:paraId="06909EE6" w14:textId="77777777">
      <w:pPr>
        <w:pStyle w:val="paragraph"/>
        <w:spacing w:before="0" w:beforeAutospacing="0" w:after="0" w:afterAutospacing="0"/>
        <w:textAlignment w:val="baseline"/>
        <w:rPr>
          <w:rFonts w:asciiTheme="minorHAnsi" w:hAnsiTheme="minorHAnsi" w:cstheme="minorHAnsi"/>
          <w:sz w:val="20"/>
          <w:szCs w:val="20"/>
        </w:rPr>
      </w:pPr>
      <w:r w:rsidRPr="00AC3F4C">
        <w:rPr>
          <w:rStyle w:val="normaltextrun"/>
          <w:rFonts w:asciiTheme="minorHAnsi" w:hAnsiTheme="minorHAnsi" w:cstheme="minorHAnsi"/>
          <w:sz w:val="20"/>
          <w:szCs w:val="20"/>
        </w:rPr>
        <w:t>There are major forces that continue driving the Annual Performance Report (APR): (1) the need to improve the quality and effectiveness of our program monitoring efforts; (2) the need to provide more reliable and valid data for the Government Performance and Results Act (GPRA); (3) the need to evaluate grantee and program effectiveness; (4) improving the effectiveness of evidence-building efforts, and (5) capacity building efforts toward a Titles III, V, and VII community of practice. The Office of Inspector General (IG) has identified repeatedly these needs as areas that the Department of Education (ED) should resolve. For the past several years, the Department has been focused on addressing these areas. The data elements for all grant programs that use this APR continue with no significant changes. However, the APR has been streamlined since it was last approved, resulting in a slight reduction in burden hours per response. Therefore, we are requesting a revision of currently approved information collection 1840-0766, which is scheduled to expire in July 2020.</w:t>
      </w:r>
      <w:r w:rsidRPr="00AC3F4C">
        <w:rPr>
          <w:rStyle w:val="eop"/>
          <w:rFonts w:asciiTheme="minorHAnsi" w:hAnsiTheme="minorHAnsi" w:cstheme="minorHAnsi"/>
          <w:sz w:val="20"/>
          <w:szCs w:val="20"/>
        </w:rPr>
        <w:t> </w:t>
      </w:r>
    </w:p>
    <w:p w:rsidRPr="00AC3F4C" w:rsidR="00487747" w:rsidP="00487747" w:rsidRDefault="00487747" w14:paraId="752C8F4E" w14:textId="77777777">
      <w:pPr>
        <w:pStyle w:val="paragraph"/>
        <w:spacing w:before="0" w:beforeAutospacing="0" w:after="0" w:afterAutospacing="0"/>
        <w:ind w:left="720"/>
        <w:textAlignment w:val="baseline"/>
        <w:rPr>
          <w:rFonts w:asciiTheme="minorHAnsi" w:hAnsiTheme="minorHAnsi" w:cstheme="minorHAnsi"/>
          <w:sz w:val="20"/>
          <w:szCs w:val="20"/>
        </w:rPr>
      </w:pPr>
      <w:r w:rsidRPr="00AC3F4C">
        <w:rPr>
          <w:rStyle w:val="eop"/>
          <w:rFonts w:asciiTheme="minorHAnsi" w:hAnsiTheme="minorHAnsi" w:cstheme="minorHAnsi"/>
          <w:sz w:val="20"/>
          <w:szCs w:val="20"/>
        </w:rPr>
        <w:t> </w:t>
      </w:r>
    </w:p>
    <w:p w:rsidRPr="00AC3F4C" w:rsidR="00487747" w:rsidP="009930A4" w:rsidRDefault="00487747" w14:paraId="4982948D" w14:textId="77777777">
      <w:pPr>
        <w:pStyle w:val="paragraph"/>
        <w:spacing w:before="0" w:beforeAutospacing="0" w:after="0" w:afterAutospacing="0"/>
        <w:textAlignment w:val="baseline"/>
        <w:rPr>
          <w:rFonts w:asciiTheme="minorHAnsi" w:hAnsiTheme="minorHAnsi" w:cstheme="minorHAnsi"/>
          <w:sz w:val="20"/>
          <w:szCs w:val="20"/>
        </w:rPr>
      </w:pPr>
      <w:r w:rsidRPr="00AC3F4C">
        <w:rPr>
          <w:rStyle w:val="normaltextrun"/>
          <w:rFonts w:asciiTheme="minorHAnsi" w:hAnsiTheme="minorHAnsi" w:cstheme="minorHAnsi"/>
          <w:sz w:val="20"/>
          <w:szCs w:val="20"/>
        </w:rPr>
        <w:t>This APR, designed specifically for Titles III and V programs (as well as Title VII part A, Master’s Degree Programs at Historically Black Colleges and Universities and Master’s Degree Programs at Predominantly Black Institutions), captures the diverse and unique properties of grant projects, as well as overall program accomplishments. The APR casts a wide net over the Titles III, V, and VII programs, but is flexible enough to address all the specific needs of each of the programs. Titles III, V, and VII projects are so unique, and the institutional profiles are so diverse, that a rigid system of measurement would be inappropriate. The APR allows grantees to measure their progress against their institution's own baseline data, select their areas of emphasis, and provide additional qualitative information in narrative form if they wish to do so.</w:t>
      </w:r>
      <w:r w:rsidRPr="00AC3F4C">
        <w:rPr>
          <w:rStyle w:val="eop"/>
          <w:rFonts w:asciiTheme="minorHAnsi" w:hAnsiTheme="minorHAnsi" w:cstheme="minorHAnsi"/>
          <w:sz w:val="20"/>
          <w:szCs w:val="20"/>
        </w:rPr>
        <w:t> </w:t>
      </w:r>
    </w:p>
    <w:p w:rsidRPr="00AC3F4C" w:rsidR="00487747" w:rsidP="00487747" w:rsidRDefault="00487747" w14:paraId="3189D0BF" w14:textId="77777777">
      <w:pPr>
        <w:pStyle w:val="paragraph"/>
        <w:spacing w:before="0" w:beforeAutospacing="0" w:after="0" w:afterAutospacing="0"/>
        <w:ind w:left="720"/>
        <w:textAlignment w:val="baseline"/>
        <w:rPr>
          <w:rFonts w:asciiTheme="minorHAnsi" w:hAnsiTheme="minorHAnsi" w:cstheme="minorHAnsi"/>
          <w:sz w:val="20"/>
          <w:szCs w:val="20"/>
        </w:rPr>
      </w:pPr>
      <w:r w:rsidRPr="00AC3F4C">
        <w:rPr>
          <w:rStyle w:val="eop"/>
          <w:rFonts w:asciiTheme="minorHAnsi" w:hAnsiTheme="minorHAnsi" w:cstheme="minorHAnsi"/>
          <w:sz w:val="20"/>
          <w:szCs w:val="20"/>
        </w:rPr>
        <w:t> </w:t>
      </w:r>
    </w:p>
    <w:p w:rsidRPr="00AC3F4C" w:rsidR="00487747" w:rsidP="009930A4" w:rsidRDefault="00487747" w14:paraId="0F19FBF7" w14:textId="77777777">
      <w:pPr>
        <w:pStyle w:val="paragraph"/>
        <w:spacing w:before="0" w:beforeAutospacing="0" w:after="0" w:afterAutospacing="0"/>
        <w:textAlignment w:val="baseline"/>
        <w:rPr>
          <w:rFonts w:asciiTheme="minorHAnsi" w:hAnsiTheme="minorHAnsi" w:cstheme="minorHAnsi"/>
          <w:sz w:val="20"/>
          <w:szCs w:val="20"/>
        </w:rPr>
      </w:pPr>
      <w:r w:rsidRPr="00AC3F4C">
        <w:rPr>
          <w:rStyle w:val="normaltextrun"/>
          <w:rFonts w:asciiTheme="minorHAnsi" w:hAnsiTheme="minorHAnsi" w:cstheme="minorHAnsi"/>
          <w:sz w:val="20"/>
          <w:szCs w:val="20"/>
        </w:rPr>
        <w:t>The APR uses a standard format, making it far easier to elicit specific responses, aggregate data and compare responses within the entire grantee pool or across years. Albeit narrative responses are allowed, our grantees’ time is more efficiently spent collecting and entering data that, for the most part, already exists in their institution’s records or as a result of their project evaluation plan (which is part of their original grant application). The APR incorporates the summative and formative independent grant evaluations and provides IS program officers with data that heretofore was not captured electronically and therefore not aggregated and easily analyzed in a systematic manner.</w:t>
      </w:r>
      <w:r w:rsidRPr="00AC3F4C">
        <w:rPr>
          <w:rStyle w:val="eop"/>
          <w:rFonts w:asciiTheme="minorHAnsi" w:hAnsiTheme="minorHAnsi" w:cstheme="minorHAnsi"/>
          <w:sz w:val="20"/>
          <w:szCs w:val="20"/>
        </w:rPr>
        <w:t> </w:t>
      </w:r>
    </w:p>
    <w:p w:rsidRPr="00AC3F4C" w:rsidR="00487747" w:rsidP="00487747" w:rsidRDefault="00487747" w14:paraId="72E3FEA1" w14:textId="77777777">
      <w:pPr>
        <w:pStyle w:val="paragraph"/>
        <w:spacing w:before="0" w:beforeAutospacing="0" w:after="0" w:afterAutospacing="0"/>
        <w:ind w:left="720"/>
        <w:textAlignment w:val="baseline"/>
        <w:rPr>
          <w:rFonts w:asciiTheme="minorHAnsi" w:hAnsiTheme="minorHAnsi" w:cstheme="minorHAnsi"/>
          <w:sz w:val="20"/>
          <w:szCs w:val="20"/>
        </w:rPr>
      </w:pPr>
      <w:r w:rsidRPr="00AC3F4C">
        <w:rPr>
          <w:rStyle w:val="eop"/>
          <w:rFonts w:asciiTheme="minorHAnsi" w:hAnsiTheme="minorHAnsi" w:cstheme="minorHAnsi"/>
          <w:sz w:val="20"/>
          <w:szCs w:val="20"/>
        </w:rPr>
        <w:t> </w:t>
      </w:r>
    </w:p>
    <w:p w:rsidRPr="00AC3F4C" w:rsidR="00487747" w:rsidP="009930A4" w:rsidRDefault="00487747" w14:paraId="2FAC66C4" w14:textId="77777777">
      <w:pPr>
        <w:pStyle w:val="paragraph"/>
        <w:spacing w:before="0" w:beforeAutospacing="0" w:after="0" w:afterAutospacing="0"/>
        <w:textAlignment w:val="baseline"/>
        <w:rPr>
          <w:rFonts w:asciiTheme="minorHAnsi" w:hAnsiTheme="minorHAnsi" w:cstheme="minorHAnsi"/>
          <w:sz w:val="20"/>
          <w:szCs w:val="20"/>
        </w:rPr>
      </w:pPr>
      <w:r w:rsidRPr="00AC3F4C">
        <w:rPr>
          <w:rStyle w:val="normaltextrun"/>
          <w:rFonts w:asciiTheme="minorHAnsi" w:hAnsiTheme="minorHAnsi" w:cstheme="minorHAnsi"/>
          <w:sz w:val="20"/>
          <w:szCs w:val="20"/>
        </w:rPr>
        <w:t>Authorization for the collection of information can be found in the following sections of the HEA, by program CFDA:</w:t>
      </w:r>
      <w:r w:rsidRPr="00AC3F4C">
        <w:rPr>
          <w:rStyle w:val="eop"/>
          <w:rFonts w:asciiTheme="minorHAnsi" w:hAnsiTheme="minorHAnsi" w:cstheme="minorHAnsi"/>
          <w:sz w:val="20"/>
          <w:szCs w:val="20"/>
        </w:rPr>
        <w:t> </w:t>
      </w:r>
    </w:p>
    <w:p w:rsidRPr="00AC3F4C" w:rsidR="00487747" w:rsidP="009930A4" w:rsidRDefault="00487747" w14:paraId="03EF45D9" w14:textId="77777777">
      <w:pPr>
        <w:pStyle w:val="paragraph"/>
        <w:spacing w:before="0" w:beforeAutospacing="0" w:after="0" w:afterAutospacing="0"/>
        <w:textAlignment w:val="baseline"/>
        <w:rPr>
          <w:rFonts w:asciiTheme="minorHAnsi" w:hAnsiTheme="minorHAnsi" w:cstheme="minorHAnsi"/>
          <w:sz w:val="20"/>
          <w:szCs w:val="20"/>
        </w:rPr>
      </w:pPr>
      <w:r w:rsidRPr="00AC3F4C">
        <w:rPr>
          <w:rStyle w:val="normaltextrun"/>
          <w:rFonts w:asciiTheme="minorHAnsi" w:hAnsiTheme="minorHAnsi" w:cstheme="minorHAnsi"/>
          <w:sz w:val="20"/>
          <w:szCs w:val="20"/>
        </w:rPr>
        <w:t> </w:t>
      </w:r>
      <w:r w:rsidRPr="00AC3F4C">
        <w:rPr>
          <w:rStyle w:val="eop"/>
          <w:rFonts w:asciiTheme="minorHAnsi" w:hAnsiTheme="minorHAnsi" w:cstheme="minorHAnsi"/>
          <w:sz w:val="20"/>
          <w:szCs w:val="20"/>
        </w:rPr>
        <w:t> </w:t>
      </w:r>
    </w:p>
    <w:p w:rsidRPr="00AC3F4C" w:rsidR="00487747" w:rsidP="009930A4" w:rsidRDefault="00487747" w14:paraId="0D5744BE" w14:textId="77777777">
      <w:pPr>
        <w:pStyle w:val="paragraph"/>
        <w:numPr>
          <w:ilvl w:val="0"/>
          <w:numId w:val="1"/>
        </w:numPr>
        <w:spacing w:before="0" w:beforeAutospacing="0" w:after="0" w:afterAutospacing="0"/>
        <w:ind w:left="0" w:firstLine="0"/>
        <w:textAlignment w:val="baseline"/>
        <w:rPr>
          <w:rFonts w:asciiTheme="minorHAnsi" w:hAnsiTheme="minorHAnsi" w:cstheme="minorHAnsi"/>
          <w:sz w:val="20"/>
          <w:szCs w:val="20"/>
        </w:rPr>
      </w:pPr>
      <w:r w:rsidRPr="00AC3F4C">
        <w:rPr>
          <w:rStyle w:val="normaltextrun"/>
          <w:rFonts w:asciiTheme="minorHAnsi" w:hAnsiTheme="minorHAnsi" w:cstheme="minorHAnsi"/>
          <w:sz w:val="20"/>
          <w:szCs w:val="20"/>
        </w:rPr>
        <w:t>84.031A, </w:t>
      </w:r>
      <w:hyperlink w:tgtFrame="_blank" w:history="1" r:id="rId8">
        <w:r w:rsidRPr="00AC3F4C">
          <w:rPr>
            <w:rStyle w:val="normaltextrun"/>
            <w:rFonts w:asciiTheme="minorHAnsi" w:hAnsiTheme="minorHAnsi" w:cstheme="minorHAnsi"/>
            <w:color w:val="0000FF"/>
            <w:sz w:val="20"/>
            <w:szCs w:val="20"/>
            <w:u w:val="single"/>
          </w:rPr>
          <w:t>20 U.S.C. 1057-1059b</w:t>
        </w:r>
      </w:hyperlink>
      <w:r w:rsidRPr="00AC3F4C">
        <w:rPr>
          <w:rStyle w:val="normaltextrun"/>
          <w:rFonts w:asciiTheme="minorHAnsi" w:hAnsiTheme="minorHAnsi" w:cstheme="minorHAnsi"/>
          <w:sz w:val="20"/>
          <w:szCs w:val="20"/>
        </w:rPr>
        <w:t> </w:t>
      </w:r>
      <w:r w:rsidRPr="00AC3F4C">
        <w:rPr>
          <w:rStyle w:val="eop"/>
          <w:rFonts w:asciiTheme="minorHAnsi" w:hAnsiTheme="minorHAnsi" w:cstheme="minorHAnsi"/>
          <w:sz w:val="20"/>
          <w:szCs w:val="20"/>
        </w:rPr>
        <w:t> </w:t>
      </w:r>
    </w:p>
    <w:p w:rsidRPr="00AC3F4C" w:rsidR="00487747" w:rsidP="009930A4" w:rsidRDefault="00487747" w14:paraId="67F4D542" w14:textId="77777777">
      <w:pPr>
        <w:pStyle w:val="paragraph"/>
        <w:numPr>
          <w:ilvl w:val="0"/>
          <w:numId w:val="1"/>
        </w:numPr>
        <w:spacing w:before="0" w:beforeAutospacing="0" w:after="0" w:afterAutospacing="0"/>
        <w:ind w:left="0" w:firstLine="0"/>
        <w:textAlignment w:val="baseline"/>
        <w:rPr>
          <w:rFonts w:asciiTheme="minorHAnsi" w:hAnsiTheme="minorHAnsi" w:cstheme="minorHAnsi"/>
          <w:sz w:val="20"/>
          <w:szCs w:val="20"/>
        </w:rPr>
      </w:pPr>
      <w:r w:rsidRPr="00AC3F4C">
        <w:rPr>
          <w:rStyle w:val="normaltextrun"/>
          <w:rFonts w:asciiTheme="minorHAnsi" w:hAnsiTheme="minorHAnsi" w:cstheme="minorHAnsi"/>
          <w:sz w:val="20"/>
          <w:szCs w:val="20"/>
        </w:rPr>
        <w:t>84.031B, </w:t>
      </w:r>
      <w:hyperlink w:tgtFrame="_blank" w:history="1" r:id="rId9">
        <w:r w:rsidRPr="00AC3F4C">
          <w:rPr>
            <w:rStyle w:val="normaltextrun"/>
            <w:rFonts w:asciiTheme="minorHAnsi" w:hAnsiTheme="minorHAnsi" w:cstheme="minorHAnsi"/>
            <w:color w:val="0C4790"/>
            <w:sz w:val="20"/>
            <w:szCs w:val="20"/>
            <w:u w:val="single"/>
          </w:rPr>
          <w:t>20 U.S.C. 1060-1063c</w:t>
        </w:r>
      </w:hyperlink>
      <w:r w:rsidRPr="00AC3F4C">
        <w:rPr>
          <w:rStyle w:val="normaltextrun"/>
          <w:rFonts w:asciiTheme="minorHAnsi" w:hAnsiTheme="minorHAnsi" w:cstheme="minorHAnsi"/>
          <w:color w:val="000000"/>
          <w:sz w:val="20"/>
          <w:szCs w:val="20"/>
        </w:rPr>
        <w:t>, </w:t>
      </w:r>
      <w:hyperlink w:tgtFrame="_blank" w:history="1" r:id="rId10">
        <w:r w:rsidRPr="00AC3F4C">
          <w:rPr>
            <w:rStyle w:val="normaltextrun"/>
            <w:rFonts w:asciiTheme="minorHAnsi" w:hAnsiTheme="minorHAnsi" w:cstheme="minorHAnsi"/>
            <w:color w:val="0C4790"/>
            <w:sz w:val="20"/>
            <w:szCs w:val="20"/>
            <w:u w:val="single"/>
          </w:rPr>
          <w:t>20 U.S.C. 1067q</w:t>
        </w:r>
      </w:hyperlink>
      <w:r w:rsidRPr="00AC3F4C">
        <w:rPr>
          <w:rStyle w:val="eop"/>
          <w:rFonts w:asciiTheme="minorHAnsi" w:hAnsiTheme="minorHAnsi" w:cstheme="minorHAnsi"/>
          <w:sz w:val="20"/>
          <w:szCs w:val="20"/>
        </w:rPr>
        <w:t> </w:t>
      </w:r>
    </w:p>
    <w:p w:rsidRPr="00AC3F4C" w:rsidR="00487747" w:rsidP="009930A4" w:rsidRDefault="00487747" w14:paraId="36A63392" w14:textId="77777777">
      <w:pPr>
        <w:pStyle w:val="paragraph"/>
        <w:numPr>
          <w:ilvl w:val="0"/>
          <w:numId w:val="2"/>
        </w:numPr>
        <w:spacing w:before="0" w:beforeAutospacing="0" w:after="0" w:afterAutospacing="0"/>
        <w:ind w:left="0" w:firstLine="0"/>
        <w:textAlignment w:val="baseline"/>
        <w:rPr>
          <w:rFonts w:asciiTheme="minorHAnsi" w:hAnsiTheme="minorHAnsi" w:cstheme="minorHAnsi"/>
          <w:sz w:val="20"/>
          <w:szCs w:val="20"/>
        </w:rPr>
      </w:pPr>
      <w:r w:rsidRPr="00AC3F4C">
        <w:rPr>
          <w:rStyle w:val="normaltextrun"/>
          <w:rFonts w:asciiTheme="minorHAnsi" w:hAnsiTheme="minorHAnsi" w:cstheme="minorHAnsi"/>
          <w:sz w:val="20"/>
          <w:szCs w:val="20"/>
        </w:rPr>
        <w:lastRenderedPageBreak/>
        <w:t>84.031C, </w:t>
      </w:r>
      <w:r w:rsidRPr="00AC3F4C">
        <w:rPr>
          <w:rStyle w:val="normaltextrun"/>
          <w:rFonts w:asciiTheme="minorHAnsi" w:hAnsiTheme="minorHAnsi" w:cstheme="minorHAnsi"/>
          <w:color w:val="000000"/>
          <w:sz w:val="20"/>
          <w:szCs w:val="20"/>
          <w:u w:val="single"/>
          <w:shd w:val="clear" w:color="auto" w:fill="E1E3E6"/>
        </w:rPr>
        <w:t>20 U.S.C. 1067q (b) (2) (B)</w:t>
      </w:r>
      <w:r w:rsidRPr="00AC3F4C">
        <w:rPr>
          <w:rStyle w:val="eop"/>
          <w:rFonts w:asciiTheme="minorHAnsi" w:hAnsiTheme="minorHAnsi" w:cstheme="minorHAnsi"/>
          <w:color w:val="0000FF"/>
          <w:sz w:val="20"/>
          <w:szCs w:val="20"/>
        </w:rPr>
        <w:t> </w:t>
      </w:r>
    </w:p>
    <w:p w:rsidRPr="00AC3F4C" w:rsidR="00487747" w:rsidP="009930A4" w:rsidRDefault="00487747" w14:paraId="211545C7" w14:textId="77777777">
      <w:pPr>
        <w:pStyle w:val="paragraph"/>
        <w:numPr>
          <w:ilvl w:val="0"/>
          <w:numId w:val="2"/>
        </w:numPr>
        <w:spacing w:before="0" w:beforeAutospacing="0" w:after="0" w:afterAutospacing="0"/>
        <w:ind w:left="0" w:firstLine="0"/>
        <w:textAlignment w:val="baseline"/>
        <w:rPr>
          <w:rFonts w:asciiTheme="minorHAnsi" w:hAnsiTheme="minorHAnsi" w:cstheme="minorHAnsi"/>
          <w:sz w:val="20"/>
          <w:szCs w:val="20"/>
        </w:rPr>
      </w:pPr>
      <w:r w:rsidRPr="00AC3F4C">
        <w:rPr>
          <w:rStyle w:val="normaltextrun"/>
          <w:rFonts w:asciiTheme="minorHAnsi" w:hAnsiTheme="minorHAnsi" w:cstheme="minorHAnsi"/>
          <w:sz w:val="20"/>
          <w:szCs w:val="20"/>
        </w:rPr>
        <w:t>84.031D, </w:t>
      </w:r>
      <w:hyperlink w:tgtFrame="_blank" w:history="1" r:id="rId11">
        <w:r w:rsidRPr="00AC3F4C">
          <w:rPr>
            <w:rStyle w:val="normaltextrun"/>
            <w:rFonts w:asciiTheme="minorHAnsi" w:hAnsiTheme="minorHAnsi" w:cstheme="minorHAnsi"/>
            <w:color w:val="7E5D8E"/>
            <w:sz w:val="20"/>
            <w:szCs w:val="20"/>
            <w:u w:val="single"/>
            <w:shd w:val="clear" w:color="auto" w:fill="FFFFFF"/>
          </w:rPr>
          <w:t>20 U.S.C. 1067q</w:t>
        </w:r>
      </w:hyperlink>
      <w:r w:rsidRPr="00AC3F4C">
        <w:rPr>
          <w:rStyle w:val="eop"/>
          <w:rFonts w:asciiTheme="minorHAnsi" w:hAnsiTheme="minorHAnsi" w:cstheme="minorHAnsi"/>
          <w:sz w:val="20"/>
          <w:szCs w:val="20"/>
        </w:rPr>
        <w:t> </w:t>
      </w:r>
    </w:p>
    <w:p w:rsidRPr="00AC3F4C" w:rsidR="00487747" w:rsidP="009930A4" w:rsidRDefault="00487747" w14:paraId="48229FAF" w14:textId="77777777">
      <w:pPr>
        <w:pStyle w:val="paragraph"/>
        <w:numPr>
          <w:ilvl w:val="0"/>
          <w:numId w:val="2"/>
        </w:numPr>
        <w:spacing w:before="0" w:beforeAutospacing="0" w:after="0" w:afterAutospacing="0"/>
        <w:ind w:left="0" w:firstLine="0"/>
        <w:textAlignment w:val="baseline"/>
        <w:rPr>
          <w:rFonts w:asciiTheme="minorHAnsi" w:hAnsiTheme="minorHAnsi" w:cstheme="minorHAnsi"/>
          <w:sz w:val="20"/>
          <w:szCs w:val="20"/>
        </w:rPr>
      </w:pPr>
      <w:r w:rsidRPr="00AC3F4C">
        <w:rPr>
          <w:rStyle w:val="normaltextrun"/>
          <w:rFonts w:asciiTheme="minorHAnsi" w:hAnsiTheme="minorHAnsi" w:cstheme="minorHAnsi"/>
          <w:sz w:val="20"/>
          <w:szCs w:val="20"/>
        </w:rPr>
        <w:t>84.031F, </w:t>
      </w:r>
      <w:hyperlink w:tgtFrame="_blank" w:history="1" r:id="rId12">
        <w:r w:rsidRPr="00AC3F4C">
          <w:rPr>
            <w:rStyle w:val="normaltextrun"/>
            <w:rFonts w:asciiTheme="minorHAnsi" w:hAnsiTheme="minorHAnsi" w:cstheme="minorHAnsi"/>
            <w:color w:val="0000FF"/>
            <w:sz w:val="20"/>
            <w:szCs w:val="20"/>
            <w:u w:val="single"/>
          </w:rPr>
          <w:t>20 U.S.C. 1057-1059b</w:t>
        </w:r>
      </w:hyperlink>
      <w:r w:rsidRPr="00AC3F4C">
        <w:rPr>
          <w:rStyle w:val="eop"/>
          <w:rFonts w:asciiTheme="minorHAnsi" w:hAnsiTheme="minorHAnsi" w:cstheme="minorHAnsi"/>
          <w:sz w:val="20"/>
          <w:szCs w:val="20"/>
        </w:rPr>
        <w:t> </w:t>
      </w:r>
    </w:p>
    <w:p w:rsidRPr="00AC3F4C" w:rsidR="00487747" w:rsidP="009930A4" w:rsidRDefault="00487747" w14:paraId="7354E5D8" w14:textId="77777777">
      <w:pPr>
        <w:pStyle w:val="paragraph"/>
        <w:numPr>
          <w:ilvl w:val="0"/>
          <w:numId w:val="2"/>
        </w:numPr>
        <w:spacing w:before="0" w:beforeAutospacing="0" w:after="0" w:afterAutospacing="0"/>
        <w:ind w:left="0" w:firstLine="0"/>
        <w:textAlignment w:val="baseline"/>
        <w:rPr>
          <w:rFonts w:asciiTheme="minorHAnsi" w:hAnsiTheme="minorHAnsi" w:cstheme="minorHAnsi"/>
          <w:sz w:val="20"/>
          <w:szCs w:val="20"/>
        </w:rPr>
      </w:pPr>
      <w:r w:rsidRPr="00AC3F4C">
        <w:rPr>
          <w:rStyle w:val="normaltextrun"/>
          <w:rFonts w:asciiTheme="minorHAnsi" w:hAnsiTheme="minorHAnsi" w:cstheme="minorHAnsi"/>
          <w:sz w:val="20"/>
          <w:szCs w:val="20"/>
        </w:rPr>
        <w:t>84.031K, </w:t>
      </w:r>
      <w:hyperlink w:tgtFrame="_blank" w:history="1" r:id="rId13">
        <w:r w:rsidRPr="00AC3F4C">
          <w:rPr>
            <w:rStyle w:val="normaltextrun"/>
            <w:rFonts w:asciiTheme="minorHAnsi" w:hAnsiTheme="minorHAnsi" w:cstheme="minorHAnsi"/>
            <w:color w:val="0000FF"/>
            <w:sz w:val="20"/>
            <w:szCs w:val="20"/>
            <w:u w:val="single"/>
          </w:rPr>
          <w:t>20 U.S.C. 1063b</w:t>
        </w:r>
      </w:hyperlink>
      <w:r w:rsidRPr="00AC3F4C">
        <w:rPr>
          <w:rStyle w:val="eop"/>
          <w:rFonts w:asciiTheme="minorHAnsi" w:hAnsiTheme="minorHAnsi" w:cstheme="minorHAnsi"/>
          <w:sz w:val="20"/>
          <w:szCs w:val="20"/>
        </w:rPr>
        <w:t> </w:t>
      </w:r>
    </w:p>
    <w:p w:rsidRPr="00AC3F4C" w:rsidR="00487747" w:rsidP="009930A4" w:rsidRDefault="00487747" w14:paraId="1B02978B" w14:textId="77777777">
      <w:pPr>
        <w:pStyle w:val="paragraph"/>
        <w:numPr>
          <w:ilvl w:val="0"/>
          <w:numId w:val="2"/>
        </w:numPr>
        <w:spacing w:before="0" w:beforeAutospacing="0" w:after="0" w:afterAutospacing="0"/>
        <w:ind w:left="0" w:firstLine="0"/>
        <w:textAlignment w:val="baseline"/>
        <w:rPr>
          <w:rFonts w:asciiTheme="minorHAnsi" w:hAnsiTheme="minorHAnsi" w:cstheme="minorHAnsi"/>
          <w:sz w:val="20"/>
          <w:szCs w:val="20"/>
        </w:rPr>
      </w:pPr>
      <w:r w:rsidRPr="00AC3F4C">
        <w:rPr>
          <w:rStyle w:val="normaltextrun"/>
          <w:rFonts w:asciiTheme="minorHAnsi" w:hAnsiTheme="minorHAnsi" w:cstheme="minorHAnsi"/>
          <w:sz w:val="20"/>
          <w:szCs w:val="20"/>
        </w:rPr>
        <w:t>84.031L, </w:t>
      </w:r>
      <w:hyperlink w:tgtFrame="_blank" w:history="1" r:id="rId14">
        <w:r w:rsidRPr="00AC3F4C">
          <w:rPr>
            <w:rStyle w:val="normaltextrun"/>
            <w:rFonts w:asciiTheme="minorHAnsi" w:hAnsiTheme="minorHAnsi" w:cstheme="minorHAnsi"/>
            <w:color w:val="0C4790"/>
            <w:sz w:val="20"/>
            <w:szCs w:val="20"/>
            <w:u w:val="single"/>
          </w:rPr>
          <w:t>20 U.S.C. 1059d</w:t>
        </w:r>
      </w:hyperlink>
      <w:r w:rsidRPr="00AC3F4C">
        <w:rPr>
          <w:rStyle w:val="normaltextrun"/>
          <w:rFonts w:asciiTheme="minorHAnsi" w:hAnsiTheme="minorHAnsi" w:cstheme="minorHAnsi"/>
          <w:color w:val="000000"/>
          <w:sz w:val="20"/>
          <w:szCs w:val="20"/>
        </w:rPr>
        <w:t>, </w:t>
      </w:r>
      <w:hyperlink w:tgtFrame="_blank" w:history="1" r:id="rId15">
        <w:r w:rsidRPr="00AC3F4C">
          <w:rPr>
            <w:rStyle w:val="normaltextrun"/>
            <w:rFonts w:asciiTheme="minorHAnsi" w:hAnsiTheme="minorHAnsi" w:cstheme="minorHAnsi"/>
            <w:color w:val="0C4790"/>
            <w:sz w:val="20"/>
            <w:szCs w:val="20"/>
            <w:u w:val="single"/>
          </w:rPr>
          <w:t>20 U.S.C. 1067q</w:t>
        </w:r>
      </w:hyperlink>
      <w:r w:rsidRPr="00AC3F4C">
        <w:rPr>
          <w:rStyle w:val="eop"/>
          <w:rFonts w:asciiTheme="minorHAnsi" w:hAnsiTheme="minorHAnsi" w:cstheme="minorHAnsi"/>
          <w:sz w:val="20"/>
          <w:szCs w:val="20"/>
        </w:rPr>
        <w:t> </w:t>
      </w:r>
    </w:p>
    <w:p w:rsidRPr="00AC3F4C" w:rsidR="00487747" w:rsidP="009930A4" w:rsidRDefault="00487747" w14:paraId="4D7C5D94" w14:textId="77777777">
      <w:pPr>
        <w:pStyle w:val="paragraph"/>
        <w:numPr>
          <w:ilvl w:val="0"/>
          <w:numId w:val="3"/>
        </w:numPr>
        <w:spacing w:before="0" w:beforeAutospacing="0" w:after="0" w:afterAutospacing="0"/>
        <w:ind w:left="0" w:firstLine="0"/>
        <w:textAlignment w:val="baseline"/>
        <w:rPr>
          <w:rFonts w:asciiTheme="minorHAnsi" w:hAnsiTheme="minorHAnsi" w:cstheme="minorHAnsi"/>
          <w:sz w:val="20"/>
          <w:szCs w:val="20"/>
        </w:rPr>
      </w:pPr>
      <w:r w:rsidRPr="00AC3F4C">
        <w:rPr>
          <w:rStyle w:val="normaltextrun"/>
          <w:rFonts w:asciiTheme="minorHAnsi" w:hAnsiTheme="minorHAnsi" w:cstheme="minorHAnsi"/>
          <w:sz w:val="20"/>
          <w:szCs w:val="20"/>
        </w:rPr>
        <w:t>84.031M, </w:t>
      </w:r>
      <w:hyperlink w:tgtFrame="_blank" w:history="1" r:id="rId16">
        <w:r w:rsidRPr="00AC3F4C">
          <w:rPr>
            <w:rStyle w:val="normaltextrun"/>
            <w:rFonts w:asciiTheme="minorHAnsi" w:hAnsiTheme="minorHAnsi" w:cstheme="minorHAnsi"/>
            <w:color w:val="0C4790"/>
            <w:sz w:val="20"/>
            <w:szCs w:val="20"/>
            <w:u w:val="single"/>
          </w:rPr>
          <w:t>20 U.S.C. 1102-1102c</w:t>
        </w:r>
      </w:hyperlink>
      <w:r w:rsidRPr="00AC3F4C">
        <w:rPr>
          <w:rStyle w:val="eop"/>
          <w:rFonts w:asciiTheme="minorHAnsi" w:hAnsiTheme="minorHAnsi" w:cstheme="minorHAnsi"/>
          <w:sz w:val="20"/>
          <w:szCs w:val="20"/>
        </w:rPr>
        <w:t> </w:t>
      </w:r>
    </w:p>
    <w:p w:rsidRPr="00AC3F4C" w:rsidR="00487747" w:rsidP="009930A4" w:rsidRDefault="00487747" w14:paraId="371EC571" w14:textId="77777777">
      <w:pPr>
        <w:pStyle w:val="paragraph"/>
        <w:numPr>
          <w:ilvl w:val="0"/>
          <w:numId w:val="3"/>
        </w:numPr>
        <w:spacing w:before="0" w:beforeAutospacing="0" w:after="0" w:afterAutospacing="0"/>
        <w:ind w:left="0" w:firstLine="0"/>
        <w:textAlignment w:val="baseline"/>
        <w:rPr>
          <w:rFonts w:asciiTheme="minorHAnsi" w:hAnsiTheme="minorHAnsi" w:cstheme="minorHAnsi"/>
          <w:sz w:val="20"/>
          <w:szCs w:val="20"/>
        </w:rPr>
      </w:pPr>
      <w:r w:rsidRPr="00AC3F4C">
        <w:rPr>
          <w:rStyle w:val="normaltextrun"/>
          <w:rFonts w:asciiTheme="minorHAnsi" w:hAnsiTheme="minorHAnsi" w:cstheme="minorHAnsi"/>
          <w:sz w:val="20"/>
          <w:szCs w:val="20"/>
        </w:rPr>
        <w:t>84.031N, </w:t>
      </w:r>
      <w:hyperlink w:tgtFrame="_blank" w:history="1" r:id="rId17">
        <w:r w:rsidRPr="00AC3F4C">
          <w:rPr>
            <w:rStyle w:val="normaltextrun"/>
            <w:rFonts w:asciiTheme="minorHAnsi" w:hAnsiTheme="minorHAnsi" w:cstheme="minorHAnsi"/>
            <w:color w:val="0C4790"/>
            <w:sz w:val="20"/>
            <w:szCs w:val="20"/>
            <w:u w:val="single"/>
          </w:rPr>
          <w:t>20 U.S.C. 1059d</w:t>
        </w:r>
      </w:hyperlink>
      <w:r w:rsidRPr="00AC3F4C">
        <w:rPr>
          <w:rStyle w:val="eop"/>
          <w:rFonts w:asciiTheme="minorHAnsi" w:hAnsiTheme="minorHAnsi" w:cstheme="minorHAnsi"/>
          <w:sz w:val="20"/>
          <w:szCs w:val="20"/>
        </w:rPr>
        <w:t> </w:t>
      </w:r>
    </w:p>
    <w:p w:rsidRPr="00AC3F4C" w:rsidR="00487747" w:rsidP="009930A4" w:rsidRDefault="00487747" w14:paraId="32894F40" w14:textId="77777777">
      <w:pPr>
        <w:pStyle w:val="paragraph"/>
        <w:numPr>
          <w:ilvl w:val="0"/>
          <w:numId w:val="3"/>
        </w:numPr>
        <w:spacing w:before="0" w:beforeAutospacing="0" w:after="0" w:afterAutospacing="0"/>
        <w:ind w:left="0" w:firstLine="0"/>
        <w:textAlignment w:val="baseline"/>
        <w:rPr>
          <w:rFonts w:asciiTheme="minorHAnsi" w:hAnsiTheme="minorHAnsi" w:cstheme="minorHAnsi"/>
          <w:sz w:val="20"/>
          <w:szCs w:val="20"/>
        </w:rPr>
      </w:pPr>
      <w:r w:rsidRPr="00AC3F4C">
        <w:rPr>
          <w:rStyle w:val="normaltextrun"/>
          <w:rFonts w:asciiTheme="minorHAnsi" w:hAnsiTheme="minorHAnsi" w:cstheme="minorHAnsi"/>
          <w:sz w:val="20"/>
          <w:szCs w:val="20"/>
        </w:rPr>
        <w:t>84.031P, </w:t>
      </w:r>
      <w:hyperlink w:tgtFrame="_blank" w:history="1" r:id="rId18">
        <w:r w:rsidRPr="00AC3F4C">
          <w:rPr>
            <w:rStyle w:val="normaltextrun"/>
            <w:rFonts w:asciiTheme="minorHAnsi" w:hAnsiTheme="minorHAnsi" w:cstheme="minorHAnsi"/>
            <w:color w:val="0000FF"/>
            <w:sz w:val="20"/>
            <w:szCs w:val="20"/>
            <w:u w:val="single"/>
          </w:rPr>
          <w:t>20 U.S.C. 1057-1059b</w:t>
        </w:r>
      </w:hyperlink>
      <w:r w:rsidRPr="00AC3F4C">
        <w:rPr>
          <w:rStyle w:val="eop"/>
          <w:rFonts w:asciiTheme="minorHAnsi" w:hAnsiTheme="minorHAnsi" w:cstheme="minorHAnsi"/>
          <w:sz w:val="20"/>
          <w:szCs w:val="20"/>
        </w:rPr>
        <w:t> </w:t>
      </w:r>
    </w:p>
    <w:p w:rsidRPr="00AC3F4C" w:rsidR="00487747" w:rsidP="009930A4" w:rsidRDefault="00487747" w14:paraId="58B223DD" w14:textId="77777777">
      <w:pPr>
        <w:pStyle w:val="paragraph"/>
        <w:numPr>
          <w:ilvl w:val="0"/>
          <w:numId w:val="3"/>
        </w:numPr>
        <w:spacing w:before="0" w:beforeAutospacing="0" w:after="0" w:afterAutospacing="0"/>
        <w:ind w:left="0" w:firstLine="0"/>
        <w:textAlignment w:val="baseline"/>
        <w:rPr>
          <w:rFonts w:asciiTheme="minorHAnsi" w:hAnsiTheme="minorHAnsi" w:cstheme="minorHAnsi"/>
          <w:sz w:val="20"/>
          <w:szCs w:val="20"/>
        </w:rPr>
      </w:pPr>
      <w:r w:rsidRPr="00AC3F4C">
        <w:rPr>
          <w:rStyle w:val="normaltextrun"/>
          <w:rFonts w:asciiTheme="minorHAnsi" w:hAnsiTheme="minorHAnsi" w:cstheme="minorHAnsi"/>
          <w:sz w:val="20"/>
          <w:szCs w:val="20"/>
        </w:rPr>
        <w:t>84.031R, </w:t>
      </w:r>
      <w:hyperlink w:tgtFrame="_blank" w:history="1" r:id="rId19">
        <w:r w:rsidRPr="00AC3F4C">
          <w:rPr>
            <w:rStyle w:val="normaltextrun"/>
            <w:rFonts w:asciiTheme="minorHAnsi" w:hAnsiTheme="minorHAnsi" w:cstheme="minorHAnsi"/>
            <w:color w:val="0000FF"/>
            <w:sz w:val="20"/>
            <w:szCs w:val="20"/>
            <w:u w:val="single"/>
          </w:rPr>
          <w:t>20 U.S.C. 1067q</w:t>
        </w:r>
      </w:hyperlink>
      <w:r w:rsidRPr="00AC3F4C">
        <w:rPr>
          <w:rStyle w:val="eop"/>
          <w:rFonts w:asciiTheme="minorHAnsi" w:hAnsiTheme="minorHAnsi" w:cstheme="minorHAnsi"/>
          <w:sz w:val="20"/>
          <w:szCs w:val="20"/>
        </w:rPr>
        <w:t> </w:t>
      </w:r>
    </w:p>
    <w:p w:rsidRPr="00AC3F4C" w:rsidR="00487747" w:rsidP="009930A4" w:rsidRDefault="00487747" w14:paraId="4516B86A" w14:textId="77777777">
      <w:pPr>
        <w:pStyle w:val="paragraph"/>
        <w:numPr>
          <w:ilvl w:val="0"/>
          <w:numId w:val="3"/>
        </w:numPr>
        <w:spacing w:before="0" w:beforeAutospacing="0" w:after="0" w:afterAutospacing="0"/>
        <w:ind w:left="0" w:firstLine="0"/>
        <w:textAlignment w:val="baseline"/>
        <w:rPr>
          <w:rFonts w:asciiTheme="minorHAnsi" w:hAnsiTheme="minorHAnsi" w:cstheme="minorHAnsi"/>
          <w:sz w:val="20"/>
          <w:szCs w:val="20"/>
        </w:rPr>
      </w:pPr>
      <w:r w:rsidRPr="00AC3F4C">
        <w:rPr>
          <w:rStyle w:val="normaltextrun"/>
          <w:rFonts w:asciiTheme="minorHAnsi" w:hAnsiTheme="minorHAnsi" w:cstheme="minorHAnsi"/>
          <w:sz w:val="20"/>
          <w:szCs w:val="20"/>
        </w:rPr>
        <w:t>84.031S, </w:t>
      </w:r>
      <w:hyperlink w:tgtFrame="_blank" w:history="1" r:id="rId20">
        <w:r w:rsidRPr="00AC3F4C">
          <w:rPr>
            <w:rStyle w:val="normaltextrun"/>
            <w:rFonts w:asciiTheme="minorHAnsi" w:hAnsiTheme="minorHAnsi" w:cstheme="minorHAnsi"/>
            <w:color w:val="0C4790"/>
            <w:sz w:val="20"/>
            <w:szCs w:val="20"/>
            <w:u w:val="single"/>
          </w:rPr>
          <w:t>20 U.S.C. 1101-1101d; 1103-1103g</w:t>
        </w:r>
      </w:hyperlink>
      <w:r w:rsidRPr="00AC3F4C">
        <w:rPr>
          <w:rStyle w:val="normaltextrun"/>
          <w:rFonts w:asciiTheme="minorHAnsi" w:hAnsiTheme="minorHAnsi" w:cstheme="minorHAnsi"/>
          <w:sz w:val="20"/>
          <w:szCs w:val="20"/>
        </w:rPr>
        <w:t> </w:t>
      </w:r>
      <w:r w:rsidRPr="00AC3F4C">
        <w:rPr>
          <w:rStyle w:val="eop"/>
          <w:rFonts w:asciiTheme="minorHAnsi" w:hAnsiTheme="minorHAnsi" w:cstheme="minorHAnsi"/>
          <w:sz w:val="20"/>
          <w:szCs w:val="20"/>
        </w:rPr>
        <w:t> </w:t>
      </w:r>
    </w:p>
    <w:p w:rsidRPr="00AC3F4C" w:rsidR="00487747" w:rsidP="009930A4" w:rsidRDefault="00487747" w14:paraId="13ADA043" w14:textId="77777777">
      <w:pPr>
        <w:pStyle w:val="paragraph"/>
        <w:numPr>
          <w:ilvl w:val="0"/>
          <w:numId w:val="4"/>
        </w:numPr>
        <w:spacing w:before="0" w:beforeAutospacing="0" w:after="0" w:afterAutospacing="0"/>
        <w:ind w:left="0" w:firstLine="0"/>
        <w:textAlignment w:val="baseline"/>
        <w:rPr>
          <w:rFonts w:asciiTheme="minorHAnsi" w:hAnsiTheme="minorHAnsi" w:cstheme="minorHAnsi"/>
          <w:sz w:val="20"/>
          <w:szCs w:val="20"/>
        </w:rPr>
      </w:pPr>
      <w:r w:rsidRPr="00AC3F4C">
        <w:rPr>
          <w:rStyle w:val="normaltextrun"/>
          <w:rFonts w:asciiTheme="minorHAnsi" w:hAnsiTheme="minorHAnsi" w:cstheme="minorHAnsi"/>
          <w:sz w:val="20"/>
          <w:szCs w:val="20"/>
        </w:rPr>
        <w:t>84.031T, </w:t>
      </w:r>
      <w:hyperlink w:tgtFrame="_blank" w:history="1" r:id="rId21">
        <w:r w:rsidRPr="00AC3F4C">
          <w:rPr>
            <w:rStyle w:val="normaltextrun"/>
            <w:rFonts w:asciiTheme="minorHAnsi" w:hAnsiTheme="minorHAnsi" w:cstheme="minorHAnsi"/>
            <w:color w:val="0C4790"/>
            <w:sz w:val="20"/>
            <w:szCs w:val="20"/>
            <w:u w:val="single"/>
          </w:rPr>
          <w:t>20 U.S.C 1059c</w:t>
        </w:r>
      </w:hyperlink>
      <w:r w:rsidRPr="00AC3F4C">
        <w:rPr>
          <w:rStyle w:val="eop"/>
          <w:rFonts w:asciiTheme="minorHAnsi" w:hAnsiTheme="minorHAnsi" w:cstheme="minorHAnsi"/>
          <w:sz w:val="20"/>
          <w:szCs w:val="20"/>
        </w:rPr>
        <w:t> </w:t>
      </w:r>
    </w:p>
    <w:p w:rsidRPr="00AC3F4C" w:rsidR="00487747" w:rsidP="009930A4" w:rsidRDefault="00487747" w14:paraId="06E9F772" w14:textId="77777777">
      <w:pPr>
        <w:pStyle w:val="paragraph"/>
        <w:numPr>
          <w:ilvl w:val="0"/>
          <w:numId w:val="4"/>
        </w:numPr>
        <w:spacing w:before="0" w:beforeAutospacing="0" w:after="0" w:afterAutospacing="0"/>
        <w:ind w:left="0" w:firstLine="0"/>
        <w:textAlignment w:val="baseline"/>
        <w:rPr>
          <w:rFonts w:asciiTheme="minorHAnsi" w:hAnsiTheme="minorHAnsi" w:cstheme="minorHAnsi"/>
          <w:sz w:val="20"/>
          <w:szCs w:val="20"/>
        </w:rPr>
      </w:pPr>
      <w:r w:rsidRPr="00AC3F4C">
        <w:rPr>
          <w:rStyle w:val="normaltextrun"/>
          <w:rFonts w:asciiTheme="minorHAnsi" w:hAnsiTheme="minorHAnsi" w:cstheme="minorHAnsi"/>
          <w:sz w:val="20"/>
          <w:szCs w:val="20"/>
        </w:rPr>
        <w:t>84.031V, </w:t>
      </w:r>
      <w:hyperlink w:tgtFrame="_blank" w:history="1" r:id="rId22">
        <w:r w:rsidRPr="00AC3F4C">
          <w:rPr>
            <w:rStyle w:val="normaltextrun"/>
            <w:rFonts w:asciiTheme="minorHAnsi" w:hAnsiTheme="minorHAnsi" w:cstheme="minorHAnsi"/>
            <w:color w:val="0000FF"/>
            <w:sz w:val="20"/>
            <w:szCs w:val="20"/>
            <w:u w:val="single"/>
          </w:rPr>
          <w:t>20 U.S.C. 1067q</w:t>
        </w:r>
      </w:hyperlink>
      <w:r w:rsidRPr="00AC3F4C">
        <w:rPr>
          <w:rStyle w:val="eop"/>
          <w:rFonts w:asciiTheme="minorHAnsi" w:hAnsiTheme="minorHAnsi" w:cstheme="minorHAnsi"/>
          <w:sz w:val="20"/>
          <w:szCs w:val="20"/>
        </w:rPr>
        <w:t> </w:t>
      </w:r>
    </w:p>
    <w:p w:rsidRPr="00AC3F4C" w:rsidR="00487747" w:rsidP="009930A4" w:rsidRDefault="00487747" w14:paraId="58C6805E" w14:textId="77777777">
      <w:pPr>
        <w:pStyle w:val="paragraph"/>
        <w:numPr>
          <w:ilvl w:val="0"/>
          <w:numId w:val="4"/>
        </w:numPr>
        <w:spacing w:before="0" w:beforeAutospacing="0" w:after="0" w:afterAutospacing="0"/>
        <w:ind w:left="0" w:firstLine="0"/>
        <w:textAlignment w:val="baseline"/>
        <w:rPr>
          <w:rFonts w:asciiTheme="minorHAnsi" w:hAnsiTheme="minorHAnsi" w:cstheme="minorHAnsi"/>
          <w:sz w:val="20"/>
          <w:szCs w:val="20"/>
        </w:rPr>
      </w:pPr>
      <w:r w:rsidRPr="00AC3F4C">
        <w:rPr>
          <w:rStyle w:val="normaltextrun"/>
          <w:rFonts w:asciiTheme="minorHAnsi" w:hAnsiTheme="minorHAnsi" w:cstheme="minorHAnsi"/>
          <w:sz w:val="20"/>
          <w:szCs w:val="20"/>
        </w:rPr>
        <w:t>84.031W, </w:t>
      </w:r>
      <w:hyperlink w:tgtFrame="_blank" w:history="1" r:id="rId23">
        <w:r w:rsidRPr="00AC3F4C">
          <w:rPr>
            <w:rStyle w:val="normaltextrun"/>
            <w:rFonts w:asciiTheme="minorHAnsi" w:hAnsiTheme="minorHAnsi" w:cstheme="minorHAnsi"/>
            <w:color w:val="0C4790"/>
            <w:sz w:val="20"/>
            <w:szCs w:val="20"/>
            <w:u w:val="single"/>
          </w:rPr>
          <w:t>20 U.S.C. 1059d</w:t>
        </w:r>
      </w:hyperlink>
      <w:r w:rsidRPr="00AC3F4C">
        <w:rPr>
          <w:rStyle w:val="eop"/>
          <w:rFonts w:asciiTheme="minorHAnsi" w:hAnsiTheme="minorHAnsi" w:cstheme="minorHAnsi"/>
          <w:sz w:val="20"/>
          <w:szCs w:val="20"/>
        </w:rPr>
        <w:t> </w:t>
      </w:r>
    </w:p>
    <w:p w:rsidRPr="00AC3F4C" w:rsidR="00487747" w:rsidP="009930A4" w:rsidRDefault="00487747" w14:paraId="52377994" w14:textId="77777777">
      <w:pPr>
        <w:pStyle w:val="paragraph"/>
        <w:numPr>
          <w:ilvl w:val="0"/>
          <w:numId w:val="4"/>
        </w:numPr>
        <w:spacing w:before="0" w:beforeAutospacing="0" w:after="0" w:afterAutospacing="0"/>
        <w:ind w:left="0" w:firstLine="0"/>
        <w:textAlignment w:val="baseline"/>
        <w:rPr>
          <w:rFonts w:asciiTheme="minorHAnsi" w:hAnsiTheme="minorHAnsi" w:cstheme="minorHAnsi"/>
          <w:sz w:val="20"/>
          <w:szCs w:val="20"/>
        </w:rPr>
      </w:pPr>
      <w:r w:rsidRPr="00AC3F4C">
        <w:rPr>
          <w:rStyle w:val="normaltextrun"/>
          <w:rFonts w:asciiTheme="minorHAnsi" w:hAnsiTheme="minorHAnsi" w:cstheme="minorHAnsi"/>
          <w:sz w:val="20"/>
          <w:szCs w:val="20"/>
        </w:rPr>
        <w:t>84.031X, </w:t>
      </w:r>
      <w:hyperlink w:tgtFrame="_blank" w:history="1" r:id="rId24">
        <w:r w:rsidRPr="00AC3F4C">
          <w:rPr>
            <w:rStyle w:val="normaltextrun"/>
            <w:rFonts w:asciiTheme="minorHAnsi" w:hAnsiTheme="minorHAnsi" w:cstheme="minorHAnsi"/>
            <w:color w:val="0C4790"/>
            <w:sz w:val="20"/>
            <w:szCs w:val="20"/>
            <w:u w:val="single"/>
          </w:rPr>
          <w:t>20 U.S.C. 1059f</w:t>
        </w:r>
      </w:hyperlink>
      <w:r w:rsidRPr="00AC3F4C">
        <w:rPr>
          <w:rStyle w:val="eop"/>
          <w:rFonts w:asciiTheme="minorHAnsi" w:hAnsiTheme="minorHAnsi" w:cstheme="minorHAnsi"/>
          <w:sz w:val="20"/>
          <w:szCs w:val="20"/>
        </w:rPr>
        <w:t> </w:t>
      </w:r>
    </w:p>
    <w:p w:rsidRPr="00AC3F4C" w:rsidR="00487747" w:rsidP="009930A4" w:rsidRDefault="00487747" w14:paraId="353FFE07" w14:textId="77777777">
      <w:pPr>
        <w:pStyle w:val="paragraph"/>
        <w:numPr>
          <w:ilvl w:val="0"/>
          <w:numId w:val="4"/>
        </w:numPr>
        <w:spacing w:before="0" w:beforeAutospacing="0" w:after="0" w:afterAutospacing="0"/>
        <w:ind w:left="0" w:firstLine="0"/>
        <w:textAlignment w:val="baseline"/>
        <w:rPr>
          <w:rFonts w:asciiTheme="minorHAnsi" w:hAnsiTheme="minorHAnsi" w:cstheme="minorHAnsi"/>
          <w:sz w:val="20"/>
          <w:szCs w:val="20"/>
        </w:rPr>
      </w:pPr>
      <w:r w:rsidRPr="00AC3F4C">
        <w:rPr>
          <w:rStyle w:val="normaltextrun"/>
          <w:rFonts w:asciiTheme="minorHAnsi" w:hAnsiTheme="minorHAnsi" w:cstheme="minorHAnsi"/>
          <w:sz w:val="20"/>
          <w:szCs w:val="20"/>
        </w:rPr>
        <w:t>84.120A, </w:t>
      </w:r>
      <w:hyperlink w:tgtFrame="_blank" w:history="1" r:id="rId25">
        <w:r w:rsidRPr="00AC3F4C">
          <w:rPr>
            <w:rStyle w:val="normaltextrun"/>
            <w:rFonts w:asciiTheme="minorHAnsi" w:hAnsiTheme="minorHAnsi" w:cstheme="minorHAnsi"/>
            <w:color w:val="0C4790"/>
            <w:sz w:val="20"/>
            <w:szCs w:val="20"/>
            <w:u w:val="single"/>
          </w:rPr>
          <w:t>20 U.S.C. 1067-1067k</w:t>
        </w:r>
      </w:hyperlink>
      <w:r w:rsidRPr="00AC3F4C">
        <w:rPr>
          <w:rStyle w:val="normaltextrun"/>
          <w:rFonts w:asciiTheme="minorHAnsi" w:hAnsiTheme="minorHAnsi" w:cstheme="minorHAnsi"/>
          <w:color w:val="000000"/>
          <w:sz w:val="20"/>
          <w:szCs w:val="20"/>
        </w:rPr>
        <w:t> </w:t>
      </w:r>
      <w:r w:rsidRPr="00AC3F4C">
        <w:rPr>
          <w:rStyle w:val="eop"/>
          <w:rFonts w:asciiTheme="minorHAnsi" w:hAnsiTheme="minorHAnsi" w:cstheme="minorHAnsi"/>
          <w:color w:val="000000"/>
          <w:sz w:val="20"/>
          <w:szCs w:val="20"/>
        </w:rPr>
        <w:t> </w:t>
      </w:r>
    </w:p>
    <w:p w:rsidRPr="00AC3F4C" w:rsidR="00487747" w:rsidP="009930A4" w:rsidRDefault="00487747" w14:paraId="73013585" w14:textId="77777777">
      <w:pPr>
        <w:pStyle w:val="paragraph"/>
        <w:numPr>
          <w:ilvl w:val="0"/>
          <w:numId w:val="5"/>
        </w:numPr>
        <w:spacing w:before="0" w:beforeAutospacing="0" w:after="0" w:afterAutospacing="0"/>
        <w:ind w:left="0" w:firstLine="0"/>
        <w:textAlignment w:val="baseline"/>
        <w:rPr>
          <w:rFonts w:asciiTheme="minorHAnsi" w:hAnsiTheme="minorHAnsi" w:cstheme="minorHAnsi"/>
          <w:sz w:val="20"/>
          <w:szCs w:val="20"/>
        </w:rPr>
      </w:pPr>
      <w:r w:rsidRPr="00AC3F4C">
        <w:rPr>
          <w:rStyle w:val="normaltextrun"/>
          <w:rFonts w:asciiTheme="minorHAnsi" w:hAnsiTheme="minorHAnsi" w:cstheme="minorHAnsi"/>
          <w:sz w:val="20"/>
          <w:szCs w:val="20"/>
        </w:rPr>
        <w:t>84.382A, </w:t>
      </w:r>
      <w:hyperlink w:tgtFrame="_blank" w:history="1" r:id="rId26">
        <w:r w:rsidRPr="00AC3F4C">
          <w:rPr>
            <w:rStyle w:val="normaltextrun"/>
            <w:rFonts w:asciiTheme="minorHAnsi" w:hAnsiTheme="minorHAnsi" w:cstheme="minorHAnsi"/>
            <w:color w:val="0000FF"/>
            <w:sz w:val="20"/>
            <w:szCs w:val="20"/>
            <w:u w:val="single"/>
          </w:rPr>
          <w:t>20 U.S.C. 1067q</w:t>
        </w:r>
      </w:hyperlink>
      <w:r w:rsidRPr="00AC3F4C">
        <w:rPr>
          <w:rStyle w:val="eop"/>
          <w:rFonts w:asciiTheme="minorHAnsi" w:hAnsiTheme="minorHAnsi" w:cstheme="minorHAnsi"/>
          <w:sz w:val="20"/>
          <w:szCs w:val="20"/>
        </w:rPr>
        <w:t> </w:t>
      </w:r>
    </w:p>
    <w:p w:rsidRPr="00AC3F4C" w:rsidR="00487747" w:rsidP="009930A4" w:rsidRDefault="00487747" w14:paraId="106F2D80" w14:textId="77777777">
      <w:pPr>
        <w:pStyle w:val="paragraph"/>
        <w:numPr>
          <w:ilvl w:val="0"/>
          <w:numId w:val="5"/>
        </w:numPr>
        <w:spacing w:before="0" w:beforeAutospacing="0" w:after="0" w:afterAutospacing="0"/>
        <w:ind w:left="0" w:firstLine="0"/>
        <w:textAlignment w:val="baseline"/>
        <w:rPr>
          <w:rFonts w:asciiTheme="minorHAnsi" w:hAnsiTheme="minorHAnsi" w:cstheme="minorHAnsi"/>
          <w:sz w:val="20"/>
          <w:szCs w:val="20"/>
        </w:rPr>
      </w:pPr>
      <w:r w:rsidRPr="00AC3F4C">
        <w:rPr>
          <w:rStyle w:val="normaltextrun"/>
          <w:rFonts w:asciiTheme="minorHAnsi" w:hAnsiTheme="minorHAnsi" w:cstheme="minorHAnsi"/>
          <w:sz w:val="20"/>
          <w:szCs w:val="20"/>
        </w:rPr>
        <w:t>84.382B, </w:t>
      </w:r>
      <w:hyperlink w:tgtFrame="_blank" w:history="1" r:id="rId27">
        <w:r w:rsidRPr="00AC3F4C">
          <w:rPr>
            <w:rStyle w:val="normaltextrun"/>
            <w:rFonts w:asciiTheme="minorHAnsi" w:hAnsiTheme="minorHAnsi" w:cstheme="minorHAnsi"/>
            <w:color w:val="0C4790"/>
            <w:sz w:val="20"/>
            <w:szCs w:val="20"/>
            <w:u w:val="single"/>
          </w:rPr>
          <w:t>20 U.S.C. 1059d</w:t>
        </w:r>
      </w:hyperlink>
      <w:r w:rsidRPr="00AC3F4C">
        <w:rPr>
          <w:rStyle w:val="normaltextrun"/>
          <w:rFonts w:asciiTheme="minorHAnsi" w:hAnsiTheme="minorHAnsi" w:cstheme="minorHAnsi"/>
          <w:color w:val="000000"/>
          <w:sz w:val="20"/>
          <w:szCs w:val="20"/>
        </w:rPr>
        <w:t>, </w:t>
      </w:r>
      <w:hyperlink w:tgtFrame="_blank" w:history="1" r:id="rId28">
        <w:r w:rsidRPr="00AC3F4C">
          <w:rPr>
            <w:rStyle w:val="normaltextrun"/>
            <w:rFonts w:asciiTheme="minorHAnsi" w:hAnsiTheme="minorHAnsi" w:cstheme="minorHAnsi"/>
            <w:color w:val="0C4790"/>
            <w:sz w:val="20"/>
            <w:szCs w:val="20"/>
            <w:u w:val="single"/>
          </w:rPr>
          <w:t>20 U.S.C. 1067q</w:t>
        </w:r>
      </w:hyperlink>
      <w:r w:rsidRPr="00AC3F4C">
        <w:rPr>
          <w:rStyle w:val="eop"/>
          <w:rFonts w:asciiTheme="minorHAnsi" w:hAnsiTheme="minorHAnsi" w:cstheme="minorHAnsi"/>
          <w:sz w:val="20"/>
          <w:szCs w:val="20"/>
        </w:rPr>
        <w:t> </w:t>
      </w:r>
    </w:p>
    <w:p w:rsidRPr="00AC3F4C" w:rsidR="00487747" w:rsidP="009930A4" w:rsidRDefault="00487747" w14:paraId="1431367C" w14:textId="77777777">
      <w:pPr>
        <w:pStyle w:val="paragraph"/>
        <w:numPr>
          <w:ilvl w:val="0"/>
          <w:numId w:val="5"/>
        </w:numPr>
        <w:spacing w:before="0" w:beforeAutospacing="0" w:after="0" w:afterAutospacing="0"/>
        <w:ind w:left="0" w:firstLine="0"/>
        <w:textAlignment w:val="baseline"/>
        <w:rPr>
          <w:rFonts w:asciiTheme="minorHAnsi" w:hAnsiTheme="minorHAnsi" w:cstheme="minorHAnsi"/>
          <w:sz w:val="20"/>
          <w:szCs w:val="20"/>
        </w:rPr>
      </w:pPr>
      <w:r w:rsidRPr="00AC3F4C">
        <w:rPr>
          <w:rStyle w:val="normaltextrun"/>
          <w:rFonts w:asciiTheme="minorHAnsi" w:hAnsiTheme="minorHAnsi" w:cstheme="minorHAnsi"/>
          <w:sz w:val="20"/>
          <w:szCs w:val="20"/>
        </w:rPr>
        <w:t>84.382C,</w:t>
      </w:r>
      <w:r w:rsidRPr="00AC3F4C">
        <w:rPr>
          <w:rStyle w:val="normaltextrun"/>
          <w:rFonts w:asciiTheme="minorHAnsi" w:hAnsiTheme="minorHAnsi" w:cstheme="minorHAnsi"/>
          <w:color w:val="000000"/>
          <w:sz w:val="20"/>
          <w:szCs w:val="20"/>
        </w:rPr>
        <w:t> </w:t>
      </w:r>
      <w:hyperlink w:tgtFrame="_blank" w:history="1" r:id="rId29">
        <w:r w:rsidRPr="00AC3F4C">
          <w:rPr>
            <w:rStyle w:val="normaltextrun"/>
            <w:rFonts w:asciiTheme="minorHAnsi" w:hAnsiTheme="minorHAnsi" w:cstheme="minorHAnsi"/>
            <w:color w:val="0C4790"/>
            <w:sz w:val="20"/>
            <w:szCs w:val="20"/>
            <w:u w:val="single"/>
          </w:rPr>
          <w:t>20 U.S.C. 1067q</w:t>
        </w:r>
      </w:hyperlink>
      <w:r w:rsidRPr="00AC3F4C">
        <w:rPr>
          <w:rStyle w:val="eop"/>
          <w:rFonts w:asciiTheme="minorHAnsi" w:hAnsiTheme="minorHAnsi" w:cstheme="minorHAnsi"/>
          <w:sz w:val="20"/>
          <w:szCs w:val="20"/>
        </w:rPr>
        <w:t> </w:t>
      </w:r>
    </w:p>
    <w:p w:rsidRPr="00AC3F4C" w:rsidR="00487747" w:rsidP="009930A4" w:rsidRDefault="00487747" w14:paraId="3F03E241" w14:textId="77777777">
      <w:pPr>
        <w:pStyle w:val="paragraph"/>
        <w:numPr>
          <w:ilvl w:val="0"/>
          <w:numId w:val="5"/>
        </w:numPr>
        <w:spacing w:before="0" w:beforeAutospacing="0" w:after="0" w:afterAutospacing="0"/>
        <w:ind w:left="0" w:firstLine="0"/>
        <w:textAlignment w:val="baseline"/>
        <w:rPr>
          <w:rFonts w:asciiTheme="minorHAnsi" w:hAnsiTheme="minorHAnsi" w:cstheme="minorHAnsi"/>
          <w:sz w:val="20"/>
          <w:szCs w:val="20"/>
        </w:rPr>
      </w:pPr>
      <w:r w:rsidRPr="00AC3F4C">
        <w:rPr>
          <w:rStyle w:val="normaltextrun"/>
          <w:rFonts w:asciiTheme="minorHAnsi" w:hAnsiTheme="minorHAnsi" w:cstheme="minorHAnsi"/>
          <w:sz w:val="20"/>
          <w:szCs w:val="20"/>
        </w:rPr>
        <w:t>84.382D, </w:t>
      </w:r>
      <w:hyperlink w:tgtFrame="_blank" w:history="1" r:id="rId30">
        <w:r w:rsidRPr="00AC3F4C">
          <w:rPr>
            <w:rStyle w:val="normaltextrun"/>
            <w:rFonts w:asciiTheme="minorHAnsi" w:hAnsiTheme="minorHAnsi" w:cstheme="minorHAnsi"/>
            <w:color w:val="0000FF"/>
            <w:sz w:val="20"/>
            <w:szCs w:val="20"/>
            <w:u w:val="single"/>
          </w:rPr>
          <w:t>20 U.S.C. 1136b</w:t>
        </w:r>
      </w:hyperlink>
      <w:r w:rsidRPr="00AC3F4C">
        <w:rPr>
          <w:rStyle w:val="eop"/>
          <w:rFonts w:asciiTheme="minorHAnsi" w:hAnsiTheme="minorHAnsi" w:cstheme="minorHAnsi"/>
          <w:sz w:val="20"/>
          <w:szCs w:val="20"/>
        </w:rPr>
        <w:t> </w:t>
      </w:r>
    </w:p>
    <w:p w:rsidRPr="00AC3F4C" w:rsidR="00487747" w:rsidP="009930A4" w:rsidRDefault="00487747" w14:paraId="130B9BBA" w14:textId="77777777">
      <w:pPr>
        <w:pStyle w:val="paragraph"/>
        <w:numPr>
          <w:ilvl w:val="0"/>
          <w:numId w:val="5"/>
        </w:numPr>
        <w:spacing w:before="0" w:beforeAutospacing="0" w:after="0" w:afterAutospacing="0"/>
        <w:ind w:left="0" w:firstLine="0"/>
        <w:textAlignment w:val="baseline"/>
        <w:rPr>
          <w:rFonts w:asciiTheme="minorHAnsi" w:hAnsiTheme="minorHAnsi" w:cstheme="minorHAnsi"/>
          <w:sz w:val="20"/>
          <w:szCs w:val="20"/>
        </w:rPr>
      </w:pPr>
      <w:r w:rsidRPr="00AC3F4C">
        <w:rPr>
          <w:rStyle w:val="normaltextrun"/>
          <w:rFonts w:asciiTheme="minorHAnsi" w:hAnsiTheme="minorHAnsi" w:cstheme="minorHAnsi"/>
          <w:sz w:val="20"/>
          <w:szCs w:val="20"/>
        </w:rPr>
        <w:t>84.382G, </w:t>
      </w:r>
      <w:hyperlink w:tgtFrame="_blank" w:history="1" r:id="rId31">
        <w:r w:rsidRPr="00AC3F4C">
          <w:rPr>
            <w:rStyle w:val="normaltextrun"/>
            <w:rFonts w:asciiTheme="minorHAnsi" w:hAnsiTheme="minorHAnsi" w:cstheme="minorHAnsi"/>
            <w:color w:val="0000FF"/>
            <w:sz w:val="20"/>
            <w:szCs w:val="20"/>
            <w:u w:val="single"/>
          </w:rPr>
          <w:t>20 U.S.C. 1136a</w:t>
        </w:r>
      </w:hyperlink>
      <w:r w:rsidRPr="00AC3F4C">
        <w:rPr>
          <w:rStyle w:val="eop"/>
          <w:rFonts w:asciiTheme="minorHAnsi" w:hAnsiTheme="minorHAnsi" w:cstheme="minorHAnsi"/>
          <w:sz w:val="20"/>
          <w:szCs w:val="20"/>
        </w:rPr>
        <w:t> </w:t>
      </w:r>
    </w:p>
    <w:p w:rsidRPr="00AC3F4C" w:rsidR="00487747" w:rsidP="009930A4" w:rsidRDefault="00487747" w14:paraId="3F61E651" w14:textId="77777777">
      <w:pPr>
        <w:pStyle w:val="paragraph"/>
        <w:spacing w:before="0" w:beforeAutospacing="0" w:after="0" w:afterAutospacing="0"/>
        <w:textAlignment w:val="baseline"/>
        <w:rPr>
          <w:rFonts w:asciiTheme="minorHAnsi" w:hAnsiTheme="minorHAnsi" w:cstheme="minorHAnsi"/>
          <w:sz w:val="20"/>
          <w:szCs w:val="20"/>
        </w:rPr>
      </w:pPr>
      <w:r w:rsidRPr="00AC3F4C">
        <w:rPr>
          <w:rStyle w:val="eop"/>
          <w:rFonts w:asciiTheme="minorHAnsi" w:hAnsiTheme="minorHAnsi" w:cstheme="minorHAnsi"/>
          <w:sz w:val="20"/>
          <w:szCs w:val="20"/>
        </w:rPr>
        <w:t> </w:t>
      </w:r>
    </w:p>
    <w:p w:rsidRPr="00AC3F4C" w:rsidR="00487747" w:rsidP="009930A4" w:rsidRDefault="00487747" w14:paraId="29CD90A9" w14:textId="77777777">
      <w:pPr>
        <w:pStyle w:val="paragraph"/>
        <w:spacing w:before="0" w:beforeAutospacing="0" w:after="0" w:afterAutospacing="0"/>
        <w:textAlignment w:val="baseline"/>
        <w:rPr>
          <w:rFonts w:asciiTheme="minorHAnsi" w:hAnsiTheme="minorHAnsi" w:cstheme="minorHAnsi"/>
          <w:sz w:val="20"/>
          <w:szCs w:val="20"/>
        </w:rPr>
      </w:pPr>
      <w:r w:rsidRPr="00AC3F4C">
        <w:rPr>
          <w:rStyle w:val="normaltextrun"/>
          <w:rFonts w:asciiTheme="minorHAnsi" w:hAnsiTheme="minorHAnsi" w:cstheme="minorHAnsi"/>
          <w:sz w:val="20"/>
          <w:szCs w:val="20"/>
        </w:rPr>
        <w:t>Additional references can be found in the Education Department General Administrative Regulations (EDGAR) parts </w:t>
      </w:r>
      <w:hyperlink w:tgtFrame="_blank" w:history="1" r:id="rId32">
        <w:r w:rsidRPr="00AC3F4C">
          <w:rPr>
            <w:rStyle w:val="normaltextrun"/>
            <w:rFonts w:asciiTheme="minorHAnsi" w:hAnsiTheme="minorHAnsi" w:cstheme="minorHAnsi"/>
            <w:color w:val="0000FF"/>
            <w:sz w:val="20"/>
            <w:szCs w:val="20"/>
            <w:u w:val="single"/>
          </w:rPr>
          <w:t>606</w:t>
        </w:r>
      </w:hyperlink>
      <w:r w:rsidRPr="00AC3F4C">
        <w:rPr>
          <w:rStyle w:val="normaltextrun"/>
          <w:rFonts w:asciiTheme="minorHAnsi" w:hAnsiTheme="minorHAnsi" w:cstheme="minorHAnsi"/>
          <w:sz w:val="20"/>
          <w:szCs w:val="20"/>
        </w:rPr>
        <w:t>, </w:t>
      </w:r>
      <w:hyperlink w:tgtFrame="_blank" w:history="1" r:id="rId33">
        <w:r w:rsidRPr="00AC3F4C">
          <w:rPr>
            <w:rStyle w:val="normaltextrun"/>
            <w:rFonts w:asciiTheme="minorHAnsi" w:hAnsiTheme="minorHAnsi" w:cstheme="minorHAnsi"/>
            <w:color w:val="0000FF"/>
            <w:sz w:val="20"/>
            <w:szCs w:val="20"/>
            <w:u w:val="single"/>
          </w:rPr>
          <w:t>607</w:t>
        </w:r>
      </w:hyperlink>
      <w:r w:rsidRPr="00AC3F4C">
        <w:rPr>
          <w:rStyle w:val="normaltextrun"/>
          <w:rFonts w:asciiTheme="minorHAnsi" w:hAnsiTheme="minorHAnsi" w:cstheme="minorHAnsi"/>
          <w:sz w:val="20"/>
          <w:szCs w:val="20"/>
        </w:rPr>
        <w:t>, </w:t>
      </w:r>
      <w:hyperlink w:tgtFrame="_blank" w:history="1" r:id="rId34">
        <w:r w:rsidRPr="00AC3F4C">
          <w:rPr>
            <w:rStyle w:val="normaltextrun"/>
            <w:rFonts w:asciiTheme="minorHAnsi" w:hAnsiTheme="minorHAnsi" w:cstheme="minorHAnsi"/>
            <w:color w:val="0000FF"/>
            <w:sz w:val="20"/>
            <w:szCs w:val="20"/>
            <w:u w:val="single"/>
          </w:rPr>
          <w:t>608</w:t>
        </w:r>
      </w:hyperlink>
      <w:r w:rsidRPr="00AC3F4C">
        <w:rPr>
          <w:rStyle w:val="normaltextrun"/>
          <w:rFonts w:asciiTheme="minorHAnsi" w:hAnsiTheme="minorHAnsi" w:cstheme="minorHAnsi"/>
          <w:sz w:val="20"/>
          <w:szCs w:val="20"/>
        </w:rPr>
        <w:t>, </w:t>
      </w:r>
      <w:hyperlink w:tgtFrame="_blank" w:history="1" r:id="rId35">
        <w:r w:rsidRPr="00AC3F4C">
          <w:rPr>
            <w:rStyle w:val="normaltextrun"/>
            <w:rFonts w:asciiTheme="minorHAnsi" w:hAnsiTheme="minorHAnsi" w:cstheme="minorHAnsi"/>
            <w:color w:val="0000FF"/>
            <w:sz w:val="20"/>
            <w:szCs w:val="20"/>
            <w:u w:val="single"/>
          </w:rPr>
          <w:t>609</w:t>
        </w:r>
      </w:hyperlink>
      <w:r w:rsidRPr="00AC3F4C">
        <w:rPr>
          <w:rStyle w:val="normaltextrun"/>
          <w:rFonts w:asciiTheme="minorHAnsi" w:hAnsiTheme="minorHAnsi" w:cstheme="minorHAnsi"/>
          <w:sz w:val="20"/>
          <w:szCs w:val="20"/>
        </w:rPr>
        <w:t>, and </w:t>
      </w:r>
      <w:hyperlink w:tgtFrame="_blank" w:history="1" r:id="rId36">
        <w:r w:rsidRPr="00AC3F4C">
          <w:rPr>
            <w:rStyle w:val="normaltextrun"/>
            <w:rFonts w:asciiTheme="minorHAnsi" w:hAnsiTheme="minorHAnsi" w:cstheme="minorHAnsi"/>
            <w:color w:val="0000FF"/>
            <w:sz w:val="20"/>
            <w:szCs w:val="20"/>
            <w:u w:val="single"/>
          </w:rPr>
          <w:t>637</w:t>
        </w:r>
      </w:hyperlink>
      <w:r w:rsidRPr="00AC3F4C">
        <w:rPr>
          <w:rStyle w:val="normaltextrun"/>
          <w:rFonts w:asciiTheme="minorHAnsi" w:hAnsiTheme="minorHAnsi" w:cstheme="minorHAnsi"/>
          <w:sz w:val="20"/>
          <w:szCs w:val="20"/>
        </w:rPr>
        <w:t>.</w:t>
      </w:r>
      <w:r w:rsidRPr="00AC3F4C">
        <w:rPr>
          <w:rStyle w:val="eop"/>
          <w:rFonts w:asciiTheme="minorHAnsi" w:hAnsiTheme="minorHAnsi" w:cstheme="minorHAnsi"/>
          <w:sz w:val="20"/>
          <w:szCs w:val="20"/>
        </w:rPr>
        <w:t> </w:t>
      </w:r>
    </w:p>
    <w:p w:rsidRPr="00AC3F4C" w:rsidR="00487747" w:rsidP="009930A4" w:rsidRDefault="00487747" w14:paraId="550EB36D" w14:textId="59446D1C">
      <w:pPr>
        <w:rPr>
          <w:rFonts w:cstheme="minorHAnsi"/>
          <w:sz w:val="20"/>
          <w:szCs w:val="20"/>
        </w:rPr>
      </w:pPr>
    </w:p>
    <w:p w:rsidRPr="00AC3F4C" w:rsidR="009930A4" w:rsidRDefault="009930A4" w14:paraId="44C62377" w14:textId="77777777">
      <w:pPr>
        <w:rPr>
          <w:rFonts w:cstheme="minorHAnsi"/>
          <w:b/>
          <w:bCs/>
          <w:sz w:val="20"/>
          <w:szCs w:val="20"/>
        </w:rPr>
      </w:pPr>
      <w:r w:rsidRPr="00AC3F4C">
        <w:rPr>
          <w:rFonts w:cstheme="minorHAnsi"/>
          <w:b/>
          <w:bCs/>
          <w:sz w:val="20"/>
          <w:szCs w:val="20"/>
        </w:rPr>
        <w:br w:type="page"/>
      </w:r>
    </w:p>
    <w:p w:rsidRPr="00AC3F4C" w:rsidR="009930A4" w:rsidP="009930A4" w:rsidRDefault="009930A4" w14:paraId="6A18E924" w14:textId="1FB033B0">
      <w:pPr>
        <w:jc w:val="center"/>
        <w:rPr>
          <w:rFonts w:cstheme="minorHAnsi"/>
          <w:b/>
          <w:bCs/>
          <w:sz w:val="20"/>
          <w:szCs w:val="20"/>
        </w:rPr>
      </w:pPr>
      <w:r w:rsidRPr="00AC3F4C">
        <w:rPr>
          <w:rFonts w:cstheme="minorHAnsi"/>
          <w:b/>
          <w:bCs/>
          <w:sz w:val="20"/>
          <w:szCs w:val="20"/>
        </w:rPr>
        <w:lastRenderedPageBreak/>
        <w:t>Data Systems</w:t>
      </w:r>
    </w:p>
    <w:p w:rsidRPr="00AC3F4C" w:rsidR="009930A4" w:rsidP="009930A4" w:rsidRDefault="009930A4" w14:paraId="58B50782" w14:textId="4C2F0316">
      <w:pPr>
        <w:rPr>
          <w:rFonts w:cstheme="minorHAnsi"/>
          <w:sz w:val="20"/>
          <w:szCs w:val="20"/>
        </w:rPr>
      </w:pPr>
      <w:r w:rsidRPr="00AC3F4C">
        <w:rPr>
          <w:rFonts w:cstheme="minorHAnsi"/>
          <w:b/>
          <w:bCs/>
          <w:sz w:val="20"/>
          <w:szCs w:val="20"/>
        </w:rPr>
        <w:t>Comment:</w:t>
      </w:r>
      <w:r w:rsidRPr="00AC3F4C">
        <w:rPr>
          <w:rFonts w:cstheme="minorHAnsi"/>
          <w:sz w:val="20"/>
          <w:szCs w:val="20"/>
        </w:rPr>
        <w:t xml:space="preserve"> </w:t>
      </w:r>
      <w:r w:rsidRPr="00AC3F4C">
        <w:rPr>
          <w:rFonts w:cstheme="minorHAnsi"/>
          <w:color w:val="333333"/>
          <w:sz w:val="20"/>
          <w:szCs w:val="20"/>
          <w:shd w:val="clear" w:color="auto" w:fill="FFFFFF"/>
        </w:rPr>
        <w:t>My comment is regarding points (4) and (5): (4) how might the Department enhance the quality, utility, and clarity of the information to be collected; and (5) how might the Department minimize the burden of this collection on the respondents, including through the use of information technology.</w:t>
      </w:r>
      <w:r w:rsidRPr="00AC3F4C">
        <w:rPr>
          <w:rFonts w:cstheme="minorHAnsi"/>
          <w:color w:val="333333"/>
          <w:sz w:val="20"/>
          <w:szCs w:val="20"/>
        </w:rPr>
        <w:br/>
      </w:r>
      <w:r w:rsidRPr="00AC3F4C">
        <w:rPr>
          <w:rFonts w:cstheme="minorHAnsi"/>
          <w:color w:val="333333"/>
          <w:sz w:val="20"/>
          <w:szCs w:val="20"/>
        </w:rPr>
        <w:br/>
      </w:r>
      <w:r w:rsidRPr="00AC3F4C">
        <w:rPr>
          <w:rFonts w:cstheme="minorHAnsi"/>
          <w:color w:val="333333"/>
          <w:sz w:val="20"/>
          <w:szCs w:val="20"/>
          <w:shd w:val="clear" w:color="auto" w:fill="FFFFFF"/>
        </w:rPr>
        <w:t>The APR system used for FY 18-19 reporting was cumbersome and unclear. There were many categories of questions and answers that did not seem to apply to the grant type we were reporting for. This was not specifically addressed in the instructions, so it was difficult to know how to answer those items. Specific reporting mechanisms for each grant type would greatly reduce the burden of collection and improve the quality and clarity of the information being collected.</w:t>
      </w:r>
      <w:r w:rsidRPr="00AC3F4C">
        <w:rPr>
          <w:rFonts w:cstheme="minorHAnsi"/>
          <w:color w:val="333333"/>
          <w:sz w:val="20"/>
          <w:szCs w:val="20"/>
        </w:rPr>
        <w:br/>
      </w:r>
      <w:r w:rsidRPr="00AC3F4C">
        <w:rPr>
          <w:rFonts w:cstheme="minorHAnsi"/>
          <w:color w:val="333333"/>
          <w:sz w:val="20"/>
          <w:szCs w:val="20"/>
        </w:rPr>
        <w:br/>
      </w:r>
      <w:r w:rsidRPr="00AC3F4C">
        <w:rPr>
          <w:rFonts w:cstheme="minorHAnsi"/>
          <w:color w:val="333333"/>
          <w:sz w:val="20"/>
          <w:szCs w:val="20"/>
          <w:shd w:val="clear" w:color="auto" w:fill="FFFFFF"/>
        </w:rPr>
        <w:t xml:space="preserve">This utility of this system was also difficult, increasing the burden on respondents. There was no way to fully preview each question that would need to be answered. The sample/guide documents did not include many of the additional questions that </w:t>
      </w:r>
      <w:proofErr w:type="gramStart"/>
      <w:r w:rsidRPr="00AC3F4C">
        <w:rPr>
          <w:rFonts w:cstheme="minorHAnsi"/>
          <w:color w:val="333333"/>
          <w:sz w:val="20"/>
          <w:szCs w:val="20"/>
          <w:shd w:val="clear" w:color="auto" w:fill="FFFFFF"/>
        </w:rPr>
        <w:t>opened up</w:t>
      </w:r>
      <w:proofErr w:type="gramEnd"/>
      <w:r w:rsidRPr="00AC3F4C">
        <w:rPr>
          <w:rFonts w:cstheme="minorHAnsi"/>
          <w:color w:val="333333"/>
          <w:sz w:val="20"/>
          <w:szCs w:val="20"/>
          <w:shd w:val="clear" w:color="auto" w:fill="FFFFFF"/>
        </w:rPr>
        <w:t xml:space="preserve"> throughout the system as we entered data. That meant the additional data and necessary information could not be gathered ahead of time before entering in the system. Then, as </w:t>
      </w:r>
      <w:proofErr w:type="gramStart"/>
      <w:r w:rsidRPr="00AC3F4C">
        <w:rPr>
          <w:rFonts w:cstheme="minorHAnsi"/>
          <w:color w:val="333333"/>
          <w:sz w:val="20"/>
          <w:szCs w:val="20"/>
          <w:shd w:val="clear" w:color="auto" w:fill="FFFFFF"/>
        </w:rPr>
        <w:t>new</w:t>
      </w:r>
      <w:proofErr w:type="gramEnd"/>
      <w:r w:rsidRPr="00AC3F4C">
        <w:rPr>
          <w:rFonts w:cstheme="minorHAnsi"/>
          <w:color w:val="333333"/>
          <w:sz w:val="20"/>
          <w:szCs w:val="20"/>
          <w:shd w:val="clear" w:color="auto" w:fill="FFFFFF"/>
        </w:rPr>
        <w:t xml:space="preserve"> and unforeseen questions popped up, respondents then had to exit the system, go back to data collection and analysis to then be able to move forward in the report. Sometimes this meant a delay of multiple days if supporting personnel were needed for assistance. This made the process very frustrating and did not allow respondents to </w:t>
      </w:r>
      <w:proofErr w:type="gramStart"/>
      <w:r w:rsidRPr="00AC3F4C">
        <w:rPr>
          <w:rFonts w:cstheme="minorHAnsi"/>
          <w:color w:val="333333"/>
          <w:sz w:val="20"/>
          <w:szCs w:val="20"/>
          <w:shd w:val="clear" w:color="auto" w:fill="FFFFFF"/>
        </w:rPr>
        <w:t>efficiently and effectually report on grant activities</w:t>
      </w:r>
      <w:proofErr w:type="gramEnd"/>
      <w:r w:rsidRPr="00AC3F4C">
        <w:rPr>
          <w:rFonts w:cstheme="minorHAnsi"/>
          <w:color w:val="333333"/>
          <w:sz w:val="20"/>
          <w:szCs w:val="20"/>
          <w:shd w:val="clear" w:color="auto" w:fill="FFFFFF"/>
        </w:rPr>
        <w:t>.</w:t>
      </w:r>
      <w:r w:rsidRPr="00AC3F4C">
        <w:rPr>
          <w:rFonts w:cstheme="minorHAnsi"/>
          <w:color w:val="333333"/>
          <w:sz w:val="20"/>
          <w:szCs w:val="20"/>
        </w:rPr>
        <w:br/>
      </w:r>
      <w:r w:rsidRPr="00AC3F4C">
        <w:rPr>
          <w:rFonts w:cstheme="minorHAnsi"/>
          <w:color w:val="333333"/>
          <w:sz w:val="20"/>
          <w:szCs w:val="20"/>
        </w:rPr>
        <w:br/>
      </w:r>
      <w:r w:rsidRPr="00AC3F4C">
        <w:rPr>
          <w:rFonts w:cstheme="minorHAnsi"/>
          <w:color w:val="333333"/>
          <w:sz w:val="20"/>
          <w:szCs w:val="20"/>
          <w:shd w:val="clear" w:color="auto" w:fill="FFFFFF"/>
        </w:rPr>
        <w:t xml:space="preserve">The questions in the Section 1a and 1b of the report need much more explanation. What is the point of those - they seem repetitive from grant activity specific reporting in sections 3c and </w:t>
      </w:r>
      <w:proofErr w:type="gramStart"/>
      <w:r w:rsidRPr="00AC3F4C">
        <w:rPr>
          <w:rFonts w:cstheme="minorHAnsi"/>
          <w:color w:val="333333"/>
          <w:sz w:val="20"/>
          <w:szCs w:val="20"/>
          <w:shd w:val="clear" w:color="auto" w:fill="FFFFFF"/>
        </w:rPr>
        <w:t>3d.</w:t>
      </w:r>
      <w:proofErr w:type="gramEnd"/>
      <w:r w:rsidRPr="00AC3F4C">
        <w:rPr>
          <w:rFonts w:cstheme="minorHAnsi"/>
          <w:color w:val="333333"/>
          <w:sz w:val="20"/>
          <w:szCs w:val="20"/>
          <w:shd w:val="clear" w:color="auto" w:fill="FFFFFF"/>
        </w:rPr>
        <w:t xml:space="preserve"> Should the information in 1a/1b be repeated in sections 3c/3d? The priorities of the report seem too diffuse - with so many questions asked that are not directly about the grant-specific activities and expenditures, it was difficult to address so many topics and seemingly so many different purposes. To enhance the quality, utility, and clarity of the information being collected the focus should be clear so respondents can address those purposes. This will lessen the burden on respondents and improve information collected.</w:t>
      </w:r>
    </w:p>
    <w:p w:rsidRPr="00AC3F4C" w:rsidR="009930A4" w:rsidP="009930A4" w:rsidRDefault="009930A4" w14:paraId="33EDE29D" w14:textId="0758400E">
      <w:pPr>
        <w:rPr>
          <w:rFonts w:cstheme="minorHAnsi"/>
          <w:sz w:val="20"/>
          <w:szCs w:val="20"/>
        </w:rPr>
      </w:pPr>
      <w:r w:rsidRPr="00AC3F4C">
        <w:rPr>
          <w:rFonts w:cstheme="minorHAnsi"/>
          <w:b/>
          <w:bCs/>
          <w:sz w:val="20"/>
          <w:szCs w:val="20"/>
        </w:rPr>
        <w:t>Response:</w:t>
      </w:r>
      <w:r w:rsidRPr="00AC3F4C">
        <w:rPr>
          <w:rFonts w:cstheme="minorHAnsi"/>
          <w:sz w:val="20"/>
          <w:szCs w:val="20"/>
        </w:rPr>
        <w:t xml:space="preserve"> The Department upgraded the IS APR system in Fall 2019. The new data system (HEP IS) improved the reliability and usability for data collections. </w:t>
      </w:r>
    </w:p>
    <w:p w:rsidRPr="00AC3F4C" w:rsidR="009930A4" w:rsidP="009930A4" w:rsidRDefault="009930A4" w14:paraId="5F9E0358" w14:textId="2BFA497C">
      <w:pPr>
        <w:rPr>
          <w:rFonts w:cstheme="minorHAnsi"/>
          <w:sz w:val="20"/>
          <w:szCs w:val="20"/>
        </w:rPr>
      </w:pPr>
      <w:r w:rsidRPr="00AC3F4C">
        <w:rPr>
          <w:rFonts w:cstheme="minorHAnsi"/>
          <w:sz w:val="20"/>
          <w:szCs w:val="20"/>
        </w:rPr>
        <w:t xml:space="preserve">The second point appears to refer to the previous APR. The current document </w:t>
      </w:r>
      <w:r w:rsidRPr="00AC3F4C" w:rsidR="00AC3F4C">
        <w:rPr>
          <w:rFonts w:cstheme="minorHAnsi"/>
          <w:sz w:val="20"/>
          <w:szCs w:val="20"/>
        </w:rPr>
        <w:t>improves the clarity and removes a previous section that is being referenced here.</w:t>
      </w:r>
    </w:p>
    <w:p w:rsidRPr="00AC3F4C" w:rsidR="009930A4" w:rsidP="009930A4" w:rsidRDefault="009930A4" w14:paraId="481B7973" w14:textId="77777777">
      <w:pPr>
        <w:rPr>
          <w:rFonts w:cstheme="minorHAnsi"/>
          <w:sz w:val="20"/>
          <w:szCs w:val="20"/>
        </w:rPr>
      </w:pPr>
      <w:r w:rsidRPr="00AC3F4C">
        <w:rPr>
          <w:rFonts w:cstheme="minorHAnsi"/>
          <w:b/>
          <w:bCs/>
          <w:sz w:val="20"/>
          <w:szCs w:val="20"/>
        </w:rPr>
        <w:t>Change:</w:t>
      </w:r>
      <w:r w:rsidRPr="00AC3F4C">
        <w:rPr>
          <w:rFonts w:cstheme="minorHAnsi"/>
          <w:sz w:val="20"/>
          <w:szCs w:val="20"/>
        </w:rPr>
        <w:t xml:space="preserve"> none</w:t>
      </w:r>
    </w:p>
    <w:p w:rsidRPr="00AC3F4C" w:rsidR="009930A4" w:rsidP="009930A4" w:rsidRDefault="009930A4" w14:paraId="311ABEDD" w14:textId="77777777">
      <w:pPr>
        <w:rPr>
          <w:rFonts w:cstheme="minorHAnsi"/>
          <w:sz w:val="20"/>
          <w:szCs w:val="20"/>
        </w:rPr>
      </w:pPr>
    </w:p>
    <w:sectPr w:rsidRPr="00AC3F4C" w:rsidR="00993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D5D0E"/>
    <w:multiLevelType w:val="multilevel"/>
    <w:tmpl w:val="7B1C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026A02"/>
    <w:multiLevelType w:val="multilevel"/>
    <w:tmpl w:val="4316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B5436E"/>
    <w:multiLevelType w:val="multilevel"/>
    <w:tmpl w:val="346E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E1258D"/>
    <w:multiLevelType w:val="multilevel"/>
    <w:tmpl w:val="AF12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7155E1"/>
    <w:multiLevelType w:val="multilevel"/>
    <w:tmpl w:val="DC707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747"/>
    <w:rsid w:val="00487747"/>
    <w:rsid w:val="009930A4"/>
    <w:rsid w:val="00AC3F4C"/>
    <w:rsid w:val="00EB5BFA"/>
    <w:rsid w:val="00ED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F06FB"/>
  <w15:chartTrackingRefBased/>
  <w15:docId w15:val="{9187F561-8E07-47EF-AF42-69FE8461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877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87747"/>
  </w:style>
  <w:style w:type="character" w:customStyle="1" w:styleId="eop">
    <w:name w:val="eop"/>
    <w:basedOn w:val="DefaultParagraphFont"/>
    <w:rsid w:val="00487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823833">
      <w:bodyDiv w:val="1"/>
      <w:marLeft w:val="0"/>
      <w:marRight w:val="0"/>
      <w:marTop w:val="0"/>
      <w:marBottom w:val="0"/>
      <w:divBdr>
        <w:top w:val="none" w:sz="0" w:space="0" w:color="auto"/>
        <w:left w:val="none" w:sz="0" w:space="0" w:color="auto"/>
        <w:bottom w:val="none" w:sz="0" w:space="0" w:color="auto"/>
        <w:right w:val="none" w:sz="0" w:space="0" w:color="auto"/>
      </w:divBdr>
      <w:divsChild>
        <w:div w:id="1351755403">
          <w:marLeft w:val="0"/>
          <w:marRight w:val="0"/>
          <w:marTop w:val="0"/>
          <w:marBottom w:val="0"/>
          <w:divBdr>
            <w:top w:val="none" w:sz="0" w:space="0" w:color="auto"/>
            <w:left w:val="none" w:sz="0" w:space="0" w:color="auto"/>
            <w:bottom w:val="none" w:sz="0" w:space="0" w:color="auto"/>
            <w:right w:val="none" w:sz="0" w:space="0" w:color="auto"/>
          </w:divBdr>
        </w:div>
        <w:div w:id="1097941957">
          <w:marLeft w:val="0"/>
          <w:marRight w:val="0"/>
          <w:marTop w:val="0"/>
          <w:marBottom w:val="0"/>
          <w:divBdr>
            <w:top w:val="none" w:sz="0" w:space="0" w:color="auto"/>
            <w:left w:val="none" w:sz="0" w:space="0" w:color="auto"/>
            <w:bottom w:val="none" w:sz="0" w:space="0" w:color="auto"/>
            <w:right w:val="none" w:sz="0" w:space="0" w:color="auto"/>
          </w:divBdr>
        </w:div>
        <w:div w:id="1930039608">
          <w:marLeft w:val="0"/>
          <w:marRight w:val="0"/>
          <w:marTop w:val="0"/>
          <w:marBottom w:val="0"/>
          <w:divBdr>
            <w:top w:val="none" w:sz="0" w:space="0" w:color="auto"/>
            <w:left w:val="none" w:sz="0" w:space="0" w:color="auto"/>
            <w:bottom w:val="none" w:sz="0" w:space="0" w:color="auto"/>
            <w:right w:val="none" w:sz="0" w:space="0" w:color="auto"/>
          </w:divBdr>
        </w:div>
        <w:div w:id="400955815">
          <w:marLeft w:val="0"/>
          <w:marRight w:val="0"/>
          <w:marTop w:val="0"/>
          <w:marBottom w:val="0"/>
          <w:divBdr>
            <w:top w:val="none" w:sz="0" w:space="0" w:color="auto"/>
            <w:left w:val="none" w:sz="0" w:space="0" w:color="auto"/>
            <w:bottom w:val="none" w:sz="0" w:space="0" w:color="auto"/>
            <w:right w:val="none" w:sz="0" w:space="0" w:color="auto"/>
          </w:divBdr>
        </w:div>
        <w:div w:id="711156171">
          <w:marLeft w:val="0"/>
          <w:marRight w:val="0"/>
          <w:marTop w:val="0"/>
          <w:marBottom w:val="0"/>
          <w:divBdr>
            <w:top w:val="none" w:sz="0" w:space="0" w:color="auto"/>
            <w:left w:val="none" w:sz="0" w:space="0" w:color="auto"/>
            <w:bottom w:val="none" w:sz="0" w:space="0" w:color="auto"/>
            <w:right w:val="none" w:sz="0" w:space="0" w:color="auto"/>
          </w:divBdr>
        </w:div>
        <w:div w:id="1121651826">
          <w:marLeft w:val="0"/>
          <w:marRight w:val="0"/>
          <w:marTop w:val="0"/>
          <w:marBottom w:val="0"/>
          <w:divBdr>
            <w:top w:val="none" w:sz="0" w:space="0" w:color="auto"/>
            <w:left w:val="none" w:sz="0" w:space="0" w:color="auto"/>
            <w:bottom w:val="none" w:sz="0" w:space="0" w:color="auto"/>
            <w:right w:val="none" w:sz="0" w:space="0" w:color="auto"/>
          </w:divBdr>
        </w:div>
        <w:div w:id="1793817351">
          <w:marLeft w:val="0"/>
          <w:marRight w:val="0"/>
          <w:marTop w:val="0"/>
          <w:marBottom w:val="0"/>
          <w:divBdr>
            <w:top w:val="none" w:sz="0" w:space="0" w:color="auto"/>
            <w:left w:val="none" w:sz="0" w:space="0" w:color="auto"/>
            <w:bottom w:val="none" w:sz="0" w:space="0" w:color="auto"/>
            <w:right w:val="none" w:sz="0" w:space="0" w:color="auto"/>
          </w:divBdr>
        </w:div>
        <w:div w:id="1799448923">
          <w:marLeft w:val="0"/>
          <w:marRight w:val="0"/>
          <w:marTop w:val="0"/>
          <w:marBottom w:val="0"/>
          <w:divBdr>
            <w:top w:val="none" w:sz="0" w:space="0" w:color="auto"/>
            <w:left w:val="none" w:sz="0" w:space="0" w:color="auto"/>
            <w:bottom w:val="none" w:sz="0" w:space="0" w:color="auto"/>
            <w:right w:val="none" w:sz="0" w:space="0" w:color="auto"/>
          </w:divBdr>
          <w:divsChild>
            <w:div w:id="1918510914">
              <w:marLeft w:val="0"/>
              <w:marRight w:val="0"/>
              <w:marTop w:val="0"/>
              <w:marBottom w:val="0"/>
              <w:divBdr>
                <w:top w:val="none" w:sz="0" w:space="0" w:color="auto"/>
                <w:left w:val="none" w:sz="0" w:space="0" w:color="auto"/>
                <w:bottom w:val="none" w:sz="0" w:space="0" w:color="auto"/>
                <w:right w:val="none" w:sz="0" w:space="0" w:color="auto"/>
              </w:divBdr>
            </w:div>
            <w:div w:id="385107459">
              <w:marLeft w:val="0"/>
              <w:marRight w:val="0"/>
              <w:marTop w:val="0"/>
              <w:marBottom w:val="0"/>
              <w:divBdr>
                <w:top w:val="none" w:sz="0" w:space="0" w:color="auto"/>
                <w:left w:val="none" w:sz="0" w:space="0" w:color="auto"/>
                <w:bottom w:val="none" w:sz="0" w:space="0" w:color="auto"/>
                <w:right w:val="none" w:sz="0" w:space="0" w:color="auto"/>
              </w:divBdr>
            </w:div>
            <w:div w:id="2001498829">
              <w:marLeft w:val="0"/>
              <w:marRight w:val="0"/>
              <w:marTop w:val="0"/>
              <w:marBottom w:val="0"/>
              <w:divBdr>
                <w:top w:val="none" w:sz="0" w:space="0" w:color="auto"/>
                <w:left w:val="none" w:sz="0" w:space="0" w:color="auto"/>
                <w:bottom w:val="none" w:sz="0" w:space="0" w:color="auto"/>
                <w:right w:val="none" w:sz="0" w:space="0" w:color="auto"/>
              </w:divBdr>
            </w:div>
            <w:div w:id="991447815">
              <w:marLeft w:val="0"/>
              <w:marRight w:val="0"/>
              <w:marTop w:val="0"/>
              <w:marBottom w:val="0"/>
              <w:divBdr>
                <w:top w:val="none" w:sz="0" w:space="0" w:color="auto"/>
                <w:left w:val="none" w:sz="0" w:space="0" w:color="auto"/>
                <w:bottom w:val="none" w:sz="0" w:space="0" w:color="auto"/>
                <w:right w:val="none" w:sz="0" w:space="0" w:color="auto"/>
              </w:divBdr>
            </w:div>
          </w:divsChild>
        </w:div>
        <w:div w:id="472911601">
          <w:marLeft w:val="0"/>
          <w:marRight w:val="0"/>
          <w:marTop w:val="0"/>
          <w:marBottom w:val="0"/>
          <w:divBdr>
            <w:top w:val="none" w:sz="0" w:space="0" w:color="auto"/>
            <w:left w:val="none" w:sz="0" w:space="0" w:color="auto"/>
            <w:bottom w:val="none" w:sz="0" w:space="0" w:color="auto"/>
            <w:right w:val="none" w:sz="0" w:space="0" w:color="auto"/>
          </w:divBdr>
          <w:divsChild>
            <w:div w:id="1725135357">
              <w:marLeft w:val="0"/>
              <w:marRight w:val="0"/>
              <w:marTop w:val="0"/>
              <w:marBottom w:val="0"/>
              <w:divBdr>
                <w:top w:val="none" w:sz="0" w:space="0" w:color="auto"/>
                <w:left w:val="none" w:sz="0" w:space="0" w:color="auto"/>
                <w:bottom w:val="none" w:sz="0" w:space="0" w:color="auto"/>
                <w:right w:val="none" w:sz="0" w:space="0" w:color="auto"/>
              </w:divBdr>
            </w:div>
          </w:divsChild>
        </w:div>
        <w:div w:id="181675351">
          <w:marLeft w:val="0"/>
          <w:marRight w:val="0"/>
          <w:marTop w:val="0"/>
          <w:marBottom w:val="0"/>
          <w:divBdr>
            <w:top w:val="none" w:sz="0" w:space="0" w:color="auto"/>
            <w:left w:val="none" w:sz="0" w:space="0" w:color="auto"/>
            <w:bottom w:val="none" w:sz="0" w:space="0" w:color="auto"/>
            <w:right w:val="none" w:sz="0" w:space="0" w:color="auto"/>
          </w:divBdr>
          <w:divsChild>
            <w:div w:id="1694530415">
              <w:marLeft w:val="0"/>
              <w:marRight w:val="0"/>
              <w:marTop w:val="0"/>
              <w:marBottom w:val="0"/>
              <w:divBdr>
                <w:top w:val="none" w:sz="0" w:space="0" w:color="auto"/>
                <w:left w:val="none" w:sz="0" w:space="0" w:color="auto"/>
                <w:bottom w:val="none" w:sz="0" w:space="0" w:color="auto"/>
                <w:right w:val="none" w:sz="0" w:space="0" w:color="auto"/>
              </w:divBdr>
            </w:div>
          </w:divsChild>
        </w:div>
        <w:div w:id="1896549483">
          <w:marLeft w:val="0"/>
          <w:marRight w:val="0"/>
          <w:marTop w:val="0"/>
          <w:marBottom w:val="0"/>
          <w:divBdr>
            <w:top w:val="none" w:sz="0" w:space="0" w:color="auto"/>
            <w:left w:val="none" w:sz="0" w:space="0" w:color="auto"/>
            <w:bottom w:val="none" w:sz="0" w:space="0" w:color="auto"/>
            <w:right w:val="none" w:sz="0" w:space="0" w:color="auto"/>
          </w:divBdr>
          <w:divsChild>
            <w:div w:id="1898010823">
              <w:marLeft w:val="0"/>
              <w:marRight w:val="0"/>
              <w:marTop w:val="0"/>
              <w:marBottom w:val="0"/>
              <w:divBdr>
                <w:top w:val="none" w:sz="0" w:space="0" w:color="auto"/>
                <w:left w:val="none" w:sz="0" w:space="0" w:color="auto"/>
                <w:bottom w:val="none" w:sz="0" w:space="0" w:color="auto"/>
                <w:right w:val="none" w:sz="0" w:space="0" w:color="auto"/>
              </w:divBdr>
            </w:div>
          </w:divsChild>
        </w:div>
        <w:div w:id="1351645384">
          <w:marLeft w:val="0"/>
          <w:marRight w:val="0"/>
          <w:marTop w:val="0"/>
          <w:marBottom w:val="0"/>
          <w:divBdr>
            <w:top w:val="none" w:sz="0" w:space="0" w:color="auto"/>
            <w:left w:val="none" w:sz="0" w:space="0" w:color="auto"/>
            <w:bottom w:val="none" w:sz="0" w:space="0" w:color="auto"/>
            <w:right w:val="none" w:sz="0" w:space="0" w:color="auto"/>
          </w:divBdr>
          <w:divsChild>
            <w:div w:id="2131513892">
              <w:marLeft w:val="0"/>
              <w:marRight w:val="0"/>
              <w:marTop w:val="0"/>
              <w:marBottom w:val="0"/>
              <w:divBdr>
                <w:top w:val="none" w:sz="0" w:space="0" w:color="auto"/>
                <w:left w:val="none" w:sz="0" w:space="0" w:color="auto"/>
                <w:bottom w:val="none" w:sz="0" w:space="0" w:color="auto"/>
                <w:right w:val="none" w:sz="0" w:space="0" w:color="auto"/>
              </w:divBdr>
            </w:div>
          </w:divsChild>
        </w:div>
        <w:div w:id="1257903971">
          <w:marLeft w:val="0"/>
          <w:marRight w:val="0"/>
          <w:marTop w:val="0"/>
          <w:marBottom w:val="0"/>
          <w:divBdr>
            <w:top w:val="none" w:sz="0" w:space="0" w:color="auto"/>
            <w:left w:val="none" w:sz="0" w:space="0" w:color="auto"/>
            <w:bottom w:val="none" w:sz="0" w:space="0" w:color="auto"/>
            <w:right w:val="none" w:sz="0" w:space="0" w:color="auto"/>
          </w:divBdr>
        </w:div>
        <w:div w:id="1064720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info.gov/content/pkg/USCODE-2010-title20/html/USCODE-2010-title20-chap28.htm" TargetMode="External"/><Relationship Id="rId18" Type="http://schemas.openxmlformats.org/officeDocument/2006/relationships/hyperlink" Target="https://www.govinfo.gov/content/pkg/USCODE-2010-title20/html/USCODE-2010-title20-chap28.htm" TargetMode="External"/><Relationship Id="rId26" Type="http://schemas.openxmlformats.org/officeDocument/2006/relationships/hyperlink" Target="https://www.govinfo.gov/content/pkg/USCODE-2010-title20/html/USCODE-2010-title20-chap28.htm" TargetMode="External"/><Relationship Id="rId21" Type="http://schemas.openxmlformats.org/officeDocument/2006/relationships/hyperlink" Target="https://www.govinfo.gov/content/pkg/USCODE-2010-title20/html/USCODE-2010-title20-chap28.htm" TargetMode="External"/><Relationship Id="rId34" Type="http://schemas.openxmlformats.org/officeDocument/2006/relationships/hyperlink" Target="http://www.ecfr.gov/cgi-bin/text-idx?SID=62f4acb6c5f7d2aada253515f9717bac&amp;mc=true&amp;node=pt34.3.608&amp;rgn=div5" TargetMode="External"/><Relationship Id="rId7" Type="http://schemas.openxmlformats.org/officeDocument/2006/relationships/webSettings" Target="webSettings.xml"/><Relationship Id="rId12" Type="http://schemas.openxmlformats.org/officeDocument/2006/relationships/hyperlink" Target="https://www.govinfo.gov/content/pkg/USCODE-2010-title20/html/USCODE-2010-title20-chap28.htm" TargetMode="External"/><Relationship Id="rId17" Type="http://schemas.openxmlformats.org/officeDocument/2006/relationships/hyperlink" Target="https://www.govinfo.gov/content/pkg/USCODE-2010-title20/html/USCODE-2010-title20-chap28.htm" TargetMode="External"/><Relationship Id="rId25" Type="http://schemas.openxmlformats.org/officeDocument/2006/relationships/hyperlink" Target="https://www.govinfo.gov/content/pkg/USCODE-2010-title20/html/USCODE-2010-title20-chap28.htm" TargetMode="External"/><Relationship Id="rId33" Type="http://schemas.openxmlformats.org/officeDocument/2006/relationships/hyperlink" Target="http://www.ecfr.gov/cgi-bin/text-idx?SID=62f4acb6c5f7d2aada253515f9717bac&amp;mc=true&amp;node=pt34.3.607&amp;rgn=div5"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info.gov/content/pkg/USCODE-2010-title20/html/USCODE-2010-title20-chap28.htm" TargetMode="External"/><Relationship Id="rId20" Type="http://schemas.openxmlformats.org/officeDocument/2006/relationships/hyperlink" Target="https://www.govinfo.gov/content/pkg/USCODE-2010-title20/html/USCODE-2010-title20-chap28.htm" TargetMode="External"/><Relationship Id="rId29" Type="http://schemas.openxmlformats.org/officeDocument/2006/relationships/hyperlink" Target="https://www.govinfo.gov/content/pkg/USCODE-2010-title20/html/USCODE-2010-title20-chap28.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info.gov/content/pkg/USCODE-2010-title20/html/USCODE-2010-title20-chap28.htm" TargetMode="External"/><Relationship Id="rId24" Type="http://schemas.openxmlformats.org/officeDocument/2006/relationships/hyperlink" Target="https://www.govinfo.gov/content/pkg/USCODE-2010-title20/html/USCODE-2010-title20-chap28.htm" TargetMode="External"/><Relationship Id="rId32" Type="http://schemas.openxmlformats.org/officeDocument/2006/relationships/hyperlink" Target="http://www.ecfr.gov/cgi-bin/text-idx?SID=62f4acb6c5f7d2aada253515f9717bac&amp;mc=true&amp;node=pt34.3.606&amp;rgn=div5"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info.gov/content/pkg/USCODE-2010-title20/html/USCODE-2010-title20-chap28.htm" TargetMode="External"/><Relationship Id="rId23" Type="http://schemas.openxmlformats.org/officeDocument/2006/relationships/hyperlink" Target="https://www.govinfo.gov/content/pkg/USCODE-2010-title20/html/USCODE-2010-title20-chap28.htm" TargetMode="External"/><Relationship Id="rId28" Type="http://schemas.openxmlformats.org/officeDocument/2006/relationships/hyperlink" Target="https://www.govinfo.gov/content/pkg/USCODE-2010-title20/html/USCODE-2010-title20-chap28.htm" TargetMode="External"/><Relationship Id="rId36" Type="http://schemas.openxmlformats.org/officeDocument/2006/relationships/hyperlink" Target="http://www.ecfr.gov/cgi-bin/text-idx?SID=62f4acb6c5f7d2aada253515f9717bac&amp;mc=true&amp;node=pt34.3.637&amp;rgn=div5" TargetMode="External"/><Relationship Id="rId10" Type="http://schemas.openxmlformats.org/officeDocument/2006/relationships/hyperlink" Target="https://www.govinfo.gov/content/pkg/USCODE-2010-title20/html/USCODE-2010-title20-chap28.htm" TargetMode="External"/><Relationship Id="rId19" Type="http://schemas.openxmlformats.org/officeDocument/2006/relationships/hyperlink" Target="https://www.govinfo.gov/content/pkg/USCODE-2010-title20/html/USCODE-2010-title20-chap28.htm" TargetMode="External"/><Relationship Id="rId31" Type="http://schemas.openxmlformats.org/officeDocument/2006/relationships/hyperlink" Target="https://www.govinfo.gov/content/pkg/USCODE-2010-title20/html/USCODE-2010-title20-chap28.htm" TargetMode="External"/><Relationship Id="rId4" Type="http://schemas.openxmlformats.org/officeDocument/2006/relationships/numbering" Target="numbering.xml"/><Relationship Id="rId9" Type="http://schemas.openxmlformats.org/officeDocument/2006/relationships/hyperlink" Target="https://www.govinfo.gov/content/pkg/USCODE-2010-title20/html/USCODE-2010-title20-chap28.htm" TargetMode="External"/><Relationship Id="rId14" Type="http://schemas.openxmlformats.org/officeDocument/2006/relationships/hyperlink" Target="https://www.govinfo.gov/content/pkg/USCODE-2010-title20/html/USCODE-2010-title20-chap28.htm" TargetMode="External"/><Relationship Id="rId22" Type="http://schemas.openxmlformats.org/officeDocument/2006/relationships/hyperlink" Target="https://www.govinfo.gov/content/pkg/USCODE-2010-title20/html/USCODE-2010-title20-chap28.htm" TargetMode="External"/><Relationship Id="rId27" Type="http://schemas.openxmlformats.org/officeDocument/2006/relationships/hyperlink" Target="https://www.govinfo.gov/content/pkg/USCODE-2010-title20/html/USCODE-2010-title20-chap28.htm" TargetMode="External"/><Relationship Id="rId30" Type="http://schemas.openxmlformats.org/officeDocument/2006/relationships/hyperlink" Target="https://www.govinfo.gov/content/pkg/USCODE-2010-title20/html/USCODE-2010-title20-chap28.htm" TargetMode="External"/><Relationship Id="rId35" Type="http://schemas.openxmlformats.org/officeDocument/2006/relationships/hyperlink" Target="http://www.ecfr.gov/cgi-bin/text-idx?SID=62f4acb6c5f7d2aada253515f9717bac&amp;mc=true&amp;node=pt34.3.609&amp;rgn=div5" TargetMode="External"/><Relationship Id="rId8" Type="http://schemas.openxmlformats.org/officeDocument/2006/relationships/hyperlink" Target="https://www.govinfo.gov/content/pkg/USCODE-2010-title20/html/USCODE-2010-title20-chap28.htm"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DC3221-5925-458F-BC62-0FED80B4D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88C01-3767-4644-A207-6DD13B61F538}">
  <ds:schemaRefs>
    <ds:schemaRef ds:uri="http://schemas.microsoft.com/sharepoint/v3/contenttype/forms"/>
  </ds:schemaRefs>
</ds:datastoreItem>
</file>

<file path=customXml/itemProps3.xml><?xml version="1.0" encoding="utf-8"?>
<ds:datastoreItem xmlns:ds="http://schemas.openxmlformats.org/officeDocument/2006/customXml" ds:itemID="{BC35C3E4-AC9C-40AC-91CD-4AF0928195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1673</Words>
  <Characters>9537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Cottrell, Jason</dc:creator>
  <cp:keywords/>
  <dc:description/>
  <cp:lastModifiedBy>Mullan, Kate</cp:lastModifiedBy>
  <cp:revision>2</cp:revision>
  <dcterms:created xsi:type="dcterms:W3CDTF">2020-08-26T18:39:00Z</dcterms:created>
  <dcterms:modified xsi:type="dcterms:W3CDTF">2020-08-26T18:39:00Z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