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35D1" w:rsidR="0014016E" w:rsidRDefault="0014016E" w14:paraId="1B2A7A38" w14:textId="77777777">
      <w:pPr>
        <w:tabs>
          <w:tab w:val="left" w:pos="315"/>
          <w:tab w:val="left" w:pos="450"/>
          <w:tab w:val="left" w:pos="1890"/>
          <w:tab w:val="left" w:pos="3960"/>
        </w:tabs>
        <w:ind w:left="-180"/>
        <w:jc w:val="center"/>
        <w:rPr>
          <w:b/>
          <w:color w:val="000000"/>
        </w:rPr>
      </w:pPr>
      <w:r w:rsidRPr="000335D1">
        <w:rPr>
          <w:b/>
          <w:color w:val="000000"/>
        </w:rPr>
        <w:t xml:space="preserve">Instructions for U.S. Department of Education </w:t>
      </w:r>
    </w:p>
    <w:p w:rsidRPr="000335D1" w:rsidR="0014016E" w:rsidRDefault="0014016E" w14:paraId="1B2A7A39" w14:textId="1A122BF6">
      <w:pPr>
        <w:tabs>
          <w:tab w:val="left" w:pos="315"/>
          <w:tab w:val="left" w:pos="450"/>
          <w:tab w:val="left" w:pos="1890"/>
          <w:tab w:val="left" w:pos="3960"/>
        </w:tabs>
        <w:ind w:left="-180"/>
        <w:jc w:val="center"/>
        <w:rPr>
          <w:b/>
          <w:color w:val="000000"/>
        </w:rPr>
      </w:pPr>
      <w:r w:rsidRPr="000335D1">
        <w:rPr>
          <w:b/>
          <w:color w:val="000000"/>
        </w:rPr>
        <w:t>Supplemental Information for the SF-424</w:t>
      </w:r>
      <w:r w:rsidRPr="000335D1" w:rsidR="0049092E">
        <w:rPr>
          <w:b/>
          <w:color w:val="000000"/>
        </w:rPr>
        <w:t xml:space="preserve"> </w:t>
      </w:r>
      <w:r w:rsidRPr="009478F8" w:rsidR="0049092E">
        <w:rPr>
          <w:b/>
          <w:color w:val="000000"/>
        </w:rPr>
        <w:t>Application for Federal Assistance</w:t>
      </w:r>
    </w:p>
    <w:p w:rsidRPr="000335D1" w:rsidR="0014016E" w:rsidRDefault="0014016E" w14:paraId="1B2A7A3A" w14:textId="77777777">
      <w:pPr>
        <w:tabs>
          <w:tab w:val="left" w:pos="315"/>
          <w:tab w:val="left" w:pos="450"/>
          <w:tab w:val="left" w:pos="1890"/>
          <w:tab w:val="left" w:pos="3960"/>
        </w:tabs>
        <w:ind w:left="-180"/>
        <w:jc w:val="center"/>
        <w:rPr>
          <w:b/>
          <w:color w:val="000000"/>
          <w:sz w:val="20"/>
        </w:rPr>
      </w:pPr>
    </w:p>
    <w:p w:rsidRPr="00694BAA" w:rsidR="00E64454" w:rsidRDefault="00E64454" w14:paraId="13CA695E" w14:textId="77777777">
      <w:pPr>
        <w:tabs>
          <w:tab w:val="left" w:pos="315"/>
          <w:tab w:val="left" w:pos="450"/>
          <w:tab w:val="left" w:pos="1890"/>
          <w:tab w:val="num" w:pos="2160"/>
          <w:tab w:val="left" w:pos="3960"/>
        </w:tabs>
        <w:ind w:left="-180"/>
        <w:rPr>
          <w:b/>
          <w:sz w:val="18"/>
          <w:szCs w:val="22"/>
        </w:rPr>
      </w:pPr>
    </w:p>
    <w:p w:rsidRPr="000335D1" w:rsidR="0014016E" w:rsidRDefault="00A64E1D" w14:paraId="1B2A7A3B" w14:textId="27CBE52A">
      <w:pPr>
        <w:tabs>
          <w:tab w:val="left" w:pos="315"/>
          <w:tab w:val="left" w:pos="450"/>
          <w:tab w:val="left" w:pos="1890"/>
          <w:tab w:val="num" w:pos="2160"/>
          <w:tab w:val="left" w:pos="3960"/>
        </w:tabs>
        <w:ind w:left="-180"/>
        <w:rPr>
          <w:b/>
          <w:sz w:val="20"/>
        </w:rPr>
      </w:pPr>
      <w:r w:rsidRPr="000335D1">
        <w:rPr>
          <w:b/>
          <w:sz w:val="20"/>
        </w:rPr>
        <w:t>1</w:t>
      </w:r>
      <w:r w:rsidRPr="000335D1" w:rsidR="009F1818">
        <w:rPr>
          <w:b/>
          <w:sz w:val="20"/>
        </w:rPr>
        <w:t xml:space="preserve">.  </w:t>
      </w:r>
      <w:r w:rsidRPr="000335D1" w:rsidR="0014016E">
        <w:rPr>
          <w:b/>
          <w:sz w:val="20"/>
        </w:rPr>
        <w:t>Project Director.</w:t>
      </w:r>
      <w:r w:rsidRPr="000335D1" w:rsidR="0014016E">
        <w:rPr>
          <w:sz w:val="20"/>
        </w:rPr>
        <w:t xml:space="preserve">  Name, address, telephone and fax numbers, and e-mail</w:t>
      </w:r>
      <w:r w:rsidRPr="000335D1" w:rsidR="0095277E">
        <w:rPr>
          <w:sz w:val="20"/>
        </w:rPr>
        <w:t xml:space="preserve"> and </w:t>
      </w:r>
      <w:r w:rsidRPr="009478F8" w:rsidR="0095277E">
        <w:rPr>
          <w:sz w:val="20"/>
        </w:rPr>
        <w:t>alternate email</w:t>
      </w:r>
      <w:r w:rsidRPr="009478F8" w:rsidR="0014016E">
        <w:rPr>
          <w:sz w:val="20"/>
        </w:rPr>
        <w:t xml:space="preserve"> address</w:t>
      </w:r>
      <w:r w:rsidRPr="009478F8" w:rsidR="0095277E">
        <w:rPr>
          <w:sz w:val="20"/>
        </w:rPr>
        <w:t>es</w:t>
      </w:r>
      <w:r w:rsidRPr="009478F8" w:rsidR="0014016E">
        <w:rPr>
          <w:sz w:val="20"/>
        </w:rPr>
        <w:t xml:space="preserve"> of the </w:t>
      </w:r>
      <w:r w:rsidRPr="009478F8" w:rsidR="005B3587">
        <w:rPr>
          <w:sz w:val="20"/>
        </w:rPr>
        <w:t>Project Director</w:t>
      </w:r>
      <w:r w:rsidRPr="000335D1" w:rsidR="0014016E">
        <w:rPr>
          <w:sz w:val="20"/>
        </w:rPr>
        <w:t xml:space="preserve"> to be contacted on matters involving this application</w:t>
      </w:r>
      <w:r w:rsidRPr="009478F8" w:rsidR="0014016E">
        <w:rPr>
          <w:sz w:val="20"/>
        </w:rPr>
        <w:t xml:space="preserve">.  </w:t>
      </w:r>
      <w:r w:rsidRPr="009478F8" w:rsidR="00245211">
        <w:rPr>
          <w:sz w:val="20"/>
        </w:rPr>
        <w:t xml:space="preserve">Enter </w:t>
      </w:r>
      <w:r w:rsidRPr="009478F8" w:rsidR="00597C0A">
        <w:rPr>
          <w:sz w:val="20"/>
        </w:rPr>
        <w:t>Project Director’s level of effort (the percentage of time devoted to the grant).</w:t>
      </w:r>
      <w:r w:rsidRPr="000335D1" w:rsidR="00597C0A">
        <w:rPr>
          <w:sz w:val="20"/>
        </w:rPr>
        <w:t xml:space="preserve">  </w:t>
      </w:r>
      <w:r w:rsidRPr="000335D1" w:rsidR="0014016E">
        <w:rPr>
          <w:sz w:val="20"/>
        </w:rPr>
        <w:t>Items marked with an asterisk (*) are mandatory.</w:t>
      </w:r>
    </w:p>
    <w:p w:rsidRPr="000335D1" w:rsidR="0014016E" w:rsidRDefault="0014016E" w14:paraId="1B2A7A3C" w14:textId="77777777">
      <w:pPr>
        <w:tabs>
          <w:tab w:val="num" w:pos="270"/>
          <w:tab w:val="left" w:pos="315"/>
          <w:tab w:val="left" w:pos="450"/>
          <w:tab w:val="left" w:pos="1890"/>
          <w:tab w:val="left" w:pos="3960"/>
        </w:tabs>
        <w:ind w:left="-180"/>
        <w:rPr>
          <w:sz w:val="20"/>
        </w:rPr>
      </w:pPr>
    </w:p>
    <w:p w:rsidRPr="00856FB4" w:rsidR="0014016E" w:rsidP="00660B97" w:rsidRDefault="009933B2" w14:paraId="1B2A7A3E" w14:textId="0EDB7A47">
      <w:pPr>
        <w:tabs>
          <w:tab w:val="left" w:pos="315"/>
          <w:tab w:val="left" w:pos="450"/>
          <w:tab w:val="left" w:pos="1890"/>
          <w:tab w:val="num" w:pos="2160"/>
          <w:tab w:val="left" w:pos="3960"/>
        </w:tabs>
        <w:ind w:left="-180"/>
        <w:rPr>
          <w:sz w:val="20"/>
        </w:rPr>
      </w:pPr>
      <w:r w:rsidRPr="000335D1">
        <w:rPr>
          <w:b/>
          <w:sz w:val="20"/>
        </w:rPr>
        <w:t>2</w:t>
      </w:r>
      <w:r w:rsidRPr="000335D1" w:rsidR="0014016E">
        <w:rPr>
          <w:sz w:val="20"/>
          <w:szCs w:val="20"/>
        </w:rPr>
        <w:t>.</w:t>
      </w:r>
      <w:r w:rsidRPr="000335D1" w:rsidR="0014016E">
        <w:rPr>
          <w:b/>
          <w:sz w:val="20"/>
        </w:rPr>
        <w:t xml:space="preserve">  </w:t>
      </w:r>
      <w:r w:rsidRPr="009478F8" w:rsidR="004C35EA">
        <w:rPr>
          <w:b/>
          <w:sz w:val="20"/>
        </w:rPr>
        <w:t>New Potential Grantee</w:t>
      </w:r>
      <w:r w:rsidRPr="000335D1" w:rsidR="004C35EA">
        <w:rPr>
          <w:b/>
          <w:sz w:val="20"/>
        </w:rPr>
        <w:t xml:space="preserve"> or </w:t>
      </w:r>
      <w:r w:rsidRPr="000335D1" w:rsidR="0014016E">
        <w:rPr>
          <w:b/>
          <w:sz w:val="20"/>
        </w:rPr>
        <w:t>Novice Applicant.</w:t>
      </w:r>
      <w:r w:rsidRPr="000335D1" w:rsidR="0014016E">
        <w:rPr>
          <w:sz w:val="20"/>
        </w:rPr>
        <w:t xml:space="preserve">  </w:t>
      </w:r>
      <w:r w:rsidRPr="000335D1" w:rsidR="009C5B6E">
        <w:rPr>
          <w:sz w:val="20"/>
        </w:rPr>
        <w:t>If</w:t>
      </w:r>
      <w:r w:rsidRPr="00856FB4" w:rsidR="009C5B6E">
        <w:rPr>
          <w:sz w:val="20"/>
        </w:rPr>
        <w:t xml:space="preserve"> applicable, f</w:t>
      </w:r>
      <w:r w:rsidRPr="00856FB4" w:rsidR="00D35A57">
        <w:rPr>
          <w:sz w:val="20"/>
        </w:rPr>
        <w:t xml:space="preserve">or (a), </w:t>
      </w:r>
      <w:r w:rsidRPr="000335D1" w:rsidR="00D35A57">
        <w:rPr>
          <w:sz w:val="20"/>
        </w:rPr>
        <w:t>c</w:t>
      </w:r>
      <w:r w:rsidRPr="000335D1" w:rsidR="0014016E">
        <w:rPr>
          <w:sz w:val="20"/>
        </w:rPr>
        <w:t>heck “</w:t>
      </w:r>
      <w:r w:rsidRPr="00694BAA" w:rsidR="0014016E">
        <w:rPr>
          <w:b/>
          <w:bCs/>
          <w:sz w:val="20"/>
        </w:rPr>
        <w:t>Yes</w:t>
      </w:r>
      <w:r w:rsidRPr="00856FB4" w:rsidR="0014016E">
        <w:rPr>
          <w:sz w:val="20"/>
        </w:rPr>
        <w:t>” if you meet the definition for</w:t>
      </w:r>
      <w:r w:rsidRPr="00856FB4" w:rsidR="001359E3">
        <w:t xml:space="preserve"> </w:t>
      </w:r>
      <w:r w:rsidRPr="003161D4" w:rsidR="00EC39B4">
        <w:rPr>
          <w:sz w:val="20"/>
        </w:rPr>
        <w:t>n</w:t>
      </w:r>
      <w:r w:rsidRPr="003161D4" w:rsidR="001359E3">
        <w:rPr>
          <w:sz w:val="20"/>
        </w:rPr>
        <w:t xml:space="preserve">ew </w:t>
      </w:r>
      <w:r w:rsidRPr="003161D4" w:rsidR="00EC39B4">
        <w:rPr>
          <w:sz w:val="20"/>
        </w:rPr>
        <w:t>p</w:t>
      </w:r>
      <w:r w:rsidRPr="003161D4" w:rsidR="001359E3">
        <w:rPr>
          <w:sz w:val="20"/>
        </w:rPr>
        <w:t xml:space="preserve">otential </w:t>
      </w:r>
      <w:r w:rsidRPr="003161D4" w:rsidR="00EC39B4">
        <w:rPr>
          <w:sz w:val="20"/>
        </w:rPr>
        <w:t>g</w:t>
      </w:r>
      <w:r w:rsidRPr="003161D4" w:rsidR="001359E3">
        <w:rPr>
          <w:sz w:val="20"/>
        </w:rPr>
        <w:t>rantee</w:t>
      </w:r>
      <w:r w:rsidRPr="003161D4" w:rsidR="00EC39B4">
        <w:rPr>
          <w:sz w:val="20"/>
        </w:rPr>
        <w:t>s</w:t>
      </w:r>
      <w:r w:rsidRPr="003161D4" w:rsidR="001359E3">
        <w:rPr>
          <w:sz w:val="20"/>
        </w:rPr>
        <w:t xml:space="preserve"> or</w:t>
      </w:r>
      <w:r w:rsidRPr="003161D4" w:rsidR="0014016E">
        <w:rPr>
          <w:sz w:val="20"/>
        </w:rPr>
        <w:t xml:space="preserve"> </w:t>
      </w:r>
      <w:r w:rsidRPr="009478F8" w:rsidR="0014016E">
        <w:rPr>
          <w:sz w:val="20"/>
        </w:rPr>
        <w:t>novice</w:t>
      </w:r>
      <w:r w:rsidRPr="000335D1" w:rsidR="0014016E">
        <w:rPr>
          <w:sz w:val="20"/>
        </w:rPr>
        <w:t xml:space="preserve"> applicants specified in </w:t>
      </w:r>
      <w:r w:rsidRPr="003161D4" w:rsidR="00083F02">
        <w:rPr>
          <w:sz w:val="20"/>
        </w:rPr>
        <w:t xml:space="preserve">the </w:t>
      </w:r>
      <w:r w:rsidRPr="003161D4" w:rsidR="00083F02">
        <w:rPr>
          <w:sz w:val="20"/>
          <w:lang w:bidi="en-US"/>
        </w:rPr>
        <w:t>program competition’s notice inviting applications</w:t>
      </w:r>
      <w:r w:rsidRPr="000335D1" w:rsidR="00C601F2">
        <w:rPr>
          <w:sz w:val="20"/>
          <w:lang w:bidi="en-US"/>
        </w:rPr>
        <w:t xml:space="preserve"> (NIA)</w:t>
      </w:r>
      <w:r w:rsidRPr="000335D1" w:rsidR="0014016E">
        <w:rPr>
          <w:sz w:val="20"/>
        </w:rPr>
        <w:t xml:space="preserve"> and included on the attached page entitled “Definitions for U.S. Department of Education Supplemental Information for the SF</w:t>
      </w:r>
      <w:r w:rsidRPr="000335D1" w:rsidR="006A0295">
        <w:rPr>
          <w:sz w:val="20"/>
        </w:rPr>
        <w:t>-</w:t>
      </w:r>
      <w:r w:rsidRPr="000335D1" w:rsidR="0014016E">
        <w:rPr>
          <w:sz w:val="20"/>
        </w:rPr>
        <w:t xml:space="preserve">424”).  By checking “Yes” the applicant certifies that it meets the </w:t>
      </w:r>
      <w:r w:rsidRPr="003161D4" w:rsidR="00083F02">
        <w:rPr>
          <w:sz w:val="20"/>
        </w:rPr>
        <w:t>new potential grantee or</w:t>
      </w:r>
      <w:r w:rsidRPr="000335D1" w:rsidR="00083F02">
        <w:rPr>
          <w:sz w:val="20"/>
        </w:rPr>
        <w:t xml:space="preserve"> </w:t>
      </w:r>
      <w:r w:rsidRPr="000335D1" w:rsidR="0014016E">
        <w:rPr>
          <w:sz w:val="20"/>
        </w:rPr>
        <w:t>novice applicant requirements.  Check “</w:t>
      </w:r>
      <w:r w:rsidRPr="00694BAA" w:rsidR="0014016E">
        <w:rPr>
          <w:b/>
          <w:bCs/>
          <w:sz w:val="20"/>
        </w:rPr>
        <w:t>No</w:t>
      </w:r>
      <w:r w:rsidRPr="00856FB4" w:rsidR="0014016E">
        <w:rPr>
          <w:sz w:val="20"/>
        </w:rPr>
        <w:t xml:space="preserve">” if you do not meet the definition </w:t>
      </w:r>
      <w:r w:rsidRPr="003161D4" w:rsidR="0014016E">
        <w:rPr>
          <w:sz w:val="20"/>
        </w:rPr>
        <w:t xml:space="preserve">for </w:t>
      </w:r>
      <w:r w:rsidRPr="003161D4" w:rsidR="00760121">
        <w:rPr>
          <w:sz w:val="20"/>
        </w:rPr>
        <w:t>new potential grantees or</w:t>
      </w:r>
      <w:r w:rsidRPr="0012583C" w:rsidR="00760121">
        <w:rPr>
          <w:sz w:val="20"/>
        </w:rPr>
        <w:t xml:space="preserve"> </w:t>
      </w:r>
      <w:r w:rsidRPr="0012583C" w:rsidR="0014016E">
        <w:rPr>
          <w:sz w:val="20"/>
        </w:rPr>
        <w:t xml:space="preserve">novice </w:t>
      </w:r>
      <w:r w:rsidRPr="0044279E" w:rsidR="0014016E">
        <w:rPr>
          <w:sz w:val="20"/>
        </w:rPr>
        <w:t>applicants</w:t>
      </w:r>
      <w:r w:rsidRPr="001D78FD" w:rsidR="0014016E">
        <w:rPr>
          <w:b/>
          <w:sz w:val="20"/>
        </w:rPr>
        <w:t>.</w:t>
      </w:r>
      <w:r w:rsidRPr="00760C93" w:rsidR="00F452FE">
        <w:rPr>
          <w:b/>
          <w:sz w:val="20"/>
        </w:rPr>
        <w:t xml:space="preserve"> </w:t>
      </w:r>
      <w:r w:rsidRPr="00260609" w:rsidR="00D35A57">
        <w:rPr>
          <w:bCs/>
          <w:sz w:val="20"/>
        </w:rPr>
        <w:t>Fo</w:t>
      </w:r>
      <w:r w:rsidRPr="00863E2C" w:rsidR="00D35A57">
        <w:rPr>
          <w:bCs/>
          <w:sz w:val="20"/>
        </w:rPr>
        <w:t xml:space="preserve">r </w:t>
      </w:r>
      <w:r w:rsidRPr="0043012F" w:rsidR="00D35A57">
        <w:rPr>
          <w:bCs/>
          <w:sz w:val="20"/>
        </w:rPr>
        <w:t>(b)</w:t>
      </w:r>
      <w:r w:rsidRPr="000335D1" w:rsidR="00D35A57">
        <w:rPr>
          <w:bCs/>
          <w:sz w:val="20"/>
        </w:rPr>
        <w:t>, i</w:t>
      </w:r>
      <w:r w:rsidRPr="000335D1" w:rsidR="009B56FF">
        <w:rPr>
          <w:bCs/>
          <w:sz w:val="20"/>
        </w:rPr>
        <w:t xml:space="preserve">f </w:t>
      </w:r>
      <w:r w:rsidRPr="000335D1" w:rsidR="00F50B27">
        <w:rPr>
          <w:bCs/>
          <w:sz w:val="20"/>
        </w:rPr>
        <w:t xml:space="preserve">the program competition NIA </w:t>
      </w:r>
      <w:r w:rsidRPr="000335D1" w:rsidR="00B8380B">
        <w:rPr>
          <w:bCs/>
          <w:sz w:val="20"/>
        </w:rPr>
        <w:t xml:space="preserve">is giving </w:t>
      </w:r>
      <w:r w:rsidRPr="000335D1" w:rsidR="00B8380B">
        <w:rPr>
          <w:bCs/>
          <w:sz w:val="20"/>
          <w:u w:val="single"/>
        </w:rPr>
        <w:t>competitive</w:t>
      </w:r>
      <w:r w:rsidRPr="000335D1" w:rsidR="00B8380B">
        <w:rPr>
          <w:bCs/>
          <w:sz w:val="20"/>
        </w:rPr>
        <w:t xml:space="preserve"> preference points </w:t>
      </w:r>
      <w:r w:rsidRPr="000335D1" w:rsidR="00CA7639">
        <w:rPr>
          <w:bCs/>
          <w:sz w:val="20"/>
        </w:rPr>
        <w:t>for a new potential grantee or novice applicant</w:t>
      </w:r>
      <w:r w:rsidRPr="000335D1" w:rsidR="000335D1">
        <w:rPr>
          <w:bCs/>
          <w:sz w:val="20"/>
        </w:rPr>
        <w:t>s</w:t>
      </w:r>
      <w:r w:rsidRPr="000335D1" w:rsidR="00D36290">
        <w:rPr>
          <w:bCs/>
          <w:sz w:val="20"/>
        </w:rPr>
        <w:t xml:space="preserve">, </w:t>
      </w:r>
      <w:r w:rsidRPr="000335D1" w:rsidR="0053100D">
        <w:rPr>
          <w:bCs/>
          <w:sz w:val="20"/>
        </w:rPr>
        <w:t xml:space="preserve">indicate how many points you are claiming for your application. The </w:t>
      </w:r>
      <w:r w:rsidRPr="000335D1" w:rsidR="00660B97">
        <w:rPr>
          <w:bCs/>
          <w:sz w:val="20"/>
        </w:rPr>
        <w:t>NIA will indicate how many are available depending on the design of the competition.</w:t>
      </w:r>
      <w:r w:rsidR="0091792E">
        <w:rPr>
          <w:bCs/>
          <w:sz w:val="20"/>
        </w:rPr>
        <w:t xml:space="preserve"> Some competitions may provide more than one category of new potential grantee</w:t>
      </w:r>
      <w:r w:rsidR="00BA269B">
        <w:rPr>
          <w:bCs/>
          <w:sz w:val="20"/>
        </w:rPr>
        <w:t xml:space="preserve"> with differing levels of points.</w:t>
      </w:r>
    </w:p>
    <w:p w:rsidRPr="000335D1" w:rsidR="00DC42AA" w:rsidP="0014016E" w:rsidRDefault="00DC42AA" w14:paraId="724D334C" w14:textId="153641A4">
      <w:pPr>
        <w:tabs>
          <w:tab w:val="left" w:pos="315"/>
          <w:tab w:val="left" w:pos="450"/>
          <w:tab w:val="left" w:pos="1890"/>
          <w:tab w:val="num" w:pos="2160"/>
          <w:tab w:val="left" w:pos="3960"/>
        </w:tabs>
        <w:ind w:left="-180"/>
        <w:rPr>
          <w:sz w:val="20"/>
          <w:szCs w:val="20"/>
        </w:rPr>
      </w:pPr>
    </w:p>
    <w:p w:rsidRPr="000335D1" w:rsidR="001D6CA6" w:rsidRDefault="009933B2" w14:paraId="2C346315" w14:textId="5D80FA75">
      <w:pPr>
        <w:tabs>
          <w:tab w:val="left" w:pos="315"/>
          <w:tab w:val="left" w:pos="450"/>
        </w:tabs>
        <w:ind w:left="-180"/>
        <w:rPr>
          <w:b/>
          <w:sz w:val="20"/>
        </w:rPr>
      </w:pPr>
      <w:r w:rsidRPr="000335D1">
        <w:rPr>
          <w:b/>
          <w:sz w:val="20"/>
        </w:rPr>
        <w:t>3</w:t>
      </w:r>
      <w:r w:rsidRPr="003161D4" w:rsidR="001D6CA6">
        <w:rPr>
          <w:b/>
          <w:sz w:val="20"/>
        </w:rPr>
        <w:t xml:space="preserve">. </w:t>
      </w:r>
      <w:r w:rsidRPr="003161D4" w:rsidR="008D1728">
        <w:rPr>
          <w:b/>
          <w:sz w:val="20"/>
        </w:rPr>
        <w:t>Qualified Opportunity Zones.</w:t>
      </w:r>
      <w:r w:rsidRPr="000335D1" w:rsidR="006B4BB6">
        <w:rPr>
          <w:b/>
          <w:sz w:val="20"/>
        </w:rPr>
        <w:t xml:space="preserve">  </w:t>
      </w:r>
      <w:r w:rsidRPr="000335D1" w:rsidR="009C5B6E">
        <w:rPr>
          <w:bCs/>
          <w:sz w:val="20"/>
        </w:rPr>
        <w:t xml:space="preserve">If applicable, </w:t>
      </w:r>
      <w:r w:rsidRPr="003161D4" w:rsidR="009C5B6E">
        <w:rPr>
          <w:bCs/>
          <w:sz w:val="20"/>
        </w:rPr>
        <w:t>p</w:t>
      </w:r>
      <w:r w:rsidRPr="003161D4" w:rsidR="00B05D07">
        <w:rPr>
          <w:bCs/>
          <w:sz w:val="20"/>
        </w:rPr>
        <w:t xml:space="preserve">rovide </w:t>
      </w:r>
      <w:r w:rsidRPr="003161D4" w:rsidR="00666C5B">
        <w:rPr>
          <w:bCs/>
          <w:sz w:val="20"/>
        </w:rPr>
        <w:t>the Qualified Opportunity Zones (QOZ) census tract number(s) i</w:t>
      </w:r>
      <w:r w:rsidRPr="003161D4" w:rsidR="00B05D07">
        <w:rPr>
          <w:bCs/>
          <w:sz w:val="20"/>
        </w:rPr>
        <w:t>f the NIA includes a</w:t>
      </w:r>
      <w:bookmarkStart w:name="_Hlk42165524" w:id="0"/>
      <w:r w:rsidRPr="003161D4" w:rsidR="00B05D07">
        <w:rPr>
          <w:bCs/>
          <w:sz w:val="20"/>
        </w:rPr>
        <w:t xml:space="preserve"> (QOZ) </w:t>
      </w:r>
      <w:bookmarkEnd w:id="0"/>
      <w:r w:rsidRPr="003161D4" w:rsidR="00B05D07">
        <w:rPr>
          <w:bCs/>
          <w:sz w:val="20"/>
        </w:rPr>
        <w:t>Priority in which you propose to either provide services in QOZ(s) or are located in a QOZ</w:t>
      </w:r>
      <w:r w:rsidRPr="000335D1" w:rsidR="00666C5B">
        <w:rPr>
          <w:bCs/>
          <w:sz w:val="20"/>
        </w:rPr>
        <w:t>.</w:t>
      </w:r>
    </w:p>
    <w:p w:rsidRPr="000335D1" w:rsidR="001D6CA6" w:rsidRDefault="001D6CA6" w14:paraId="0E9F6FAA" w14:textId="77777777">
      <w:pPr>
        <w:tabs>
          <w:tab w:val="left" w:pos="315"/>
          <w:tab w:val="left" w:pos="450"/>
        </w:tabs>
        <w:ind w:left="-180"/>
        <w:rPr>
          <w:b/>
          <w:sz w:val="20"/>
        </w:rPr>
      </w:pPr>
    </w:p>
    <w:p w:rsidRPr="000335D1" w:rsidR="0014016E" w:rsidRDefault="009933B2" w14:paraId="1B2A7A41" w14:textId="7F996F3E">
      <w:pPr>
        <w:tabs>
          <w:tab w:val="left" w:pos="315"/>
          <w:tab w:val="left" w:pos="450"/>
        </w:tabs>
        <w:ind w:left="-180"/>
        <w:rPr>
          <w:sz w:val="20"/>
        </w:rPr>
      </w:pPr>
      <w:r w:rsidRPr="000335D1">
        <w:rPr>
          <w:b/>
          <w:sz w:val="20"/>
        </w:rPr>
        <w:t>4</w:t>
      </w:r>
      <w:r w:rsidRPr="000335D1" w:rsidR="0014016E">
        <w:rPr>
          <w:b/>
          <w:sz w:val="20"/>
        </w:rPr>
        <w:t>.  Human Subjects Research.</w:t>
      </w:r>
      <w:r w:rsidRPr="000335D1" w:rsidR="0014016E">
        <w:rPr>
          <w:sz w:val="20"/>
        </w:rPr>
        <w:t xml:space="preserve">  (See I. A. “Definitions” in attached page entitled “Definitions for U.S. Department of Education Supplemental Information for the SF</w:t>
      </w:r>
      <w:r w:rsidRPr="000335D1" w:rsidR="00E331BF">
        <w:rPr>
          <w:sz w:val="20"/>
        </w:rPr>
        <w:t>-</w:t>
      </w:r>
      <w:r w:rsidRPr="000335D1" w:rsidR="0014016E">
        <w:rPr>
          <w:sz w:val="20"/>
        </w:rPr>
        <w:t>424.”)</w:t>
      </w:r>
    </w:p>
    <w:p w:rsidRPr="000335D1" w:rsidR="0014016E" w:rsidRDefault="0014016E" w14:paraId="1B2A7A42" w14:textId="77777777">
      <w:pPr>
        <w:tabs>
          <w:tab w:val="left" w:pos="315"/>
          <w:tab w:val="left" w:pos="1890"/>
          <w:tab w:val="left" w:pos="3960"/>
        </w:tabs>
        <w:ind w:left="-180"/>
        <w:rPr>
          <w:sz w:val="20"/>
        </w:rPr>
      </w:pPr>
    </w:p>
    <w:p w:rsidRPr="000335D1" w:rsidR="0014016E" w:rsidRDefault="009933B2" w14:paraId="1B2A7A43" w14:textId="0669D430">
      <w:pPr>
        <w:tabs>
          <w:tab w:val="left" w:pos="315"/>
          <w:tab w:val="left" w:pos="1890"/>
          <w:tab w:val="left" w:pos="3960"/>
        </w:tabs>
        <w:ind w:left="-180"/>
        <w:rPr>
          <w:sz w:val="20"/>
        </w:rPr>
      </w:pPr>
      <w:r w:rsidRPr="000335D1">
        <w:rPr>
          <w:b/>
          <w:bCs/>
          <w:sz w:val="20"/>
        </w:rPr>
        <w:t>4</w:t>
      </w:r>
      <w:r w:rsidRPr="000335D1" w:rsidR="0014016E">
        <w:rPr>
          <w:b/>
          <w:bCs/>
          <w:sz w:val="20"/>
        </w:rPr>
        <w:t>a.  If Not Human Subjects Research.</w:t>
      </w:r>
      <w:r w:rsidRPr="000335D1" w:rsidR="0014016E">
        <w:rPr>
          <w:sz w:val="20"/>
        </w:rPr>
        <w:t xml:space="preserve">  Check “</w:t>
      </w:r>
      <w:r w:rsidRPr="000335D1" w:rsidR="0014016E">
        <w:rPr>
          <w:b/>
          <w:bCs/>
          <w:sz w:val="20"/>
        </w:rPr>
        <w:t>No</w:t>
      </w:r>
      <w:r w:rsidRPr="000335D1" w:rsidR="0014016E">
        <w:rPr>
          <w:sz w:val="20"/>
        </w:rPr>
        <w:t xml:space="preserve">” if research activities involving human subjects are </w:t>
      </w:r>
      <w:r w:rsidRPr="000335D1" w:rsidR="0014016E">
        <w:rPr>
          <w:bCs/>
          <w:sz w:val="20"/>
        </w:rPr>
        <w:t>not</w:t>
      </w:r>
      <w:r w:rsidRPr="000335D1" w:rsidR="0014016E">
        <w:rPr>
          <w:b/>
          <w:sz w:val="20"/>
        </w:rPr>
        <w:t xml:space="preserve"> </w:t>
      </w:r>
      <w:r w:rsidRPr="000335D1" w:rsidR="0014016E">
        <w:rPr>
          <w:sz w:val="20"/>
        </w:rPr>
        <w:t xml:space="preserve">planned </w:t>
      </w:r>
      <w:r w:rsidRPr="000335D1" w:rsidR="0014016E">
        <w:rPr>
          <w:bCs/>
          <w:sz w:val="20"/>
        </w:rPr>
        <w:t>at any time</w:t>
      </w:r>
      <w:r w:rsidRPr="000335D1" w:rsidR="0014016E">
        <w:rPr>
          <w:sz w:val="20"/>
        </w:rPr>
        <w:t xml:space="preserve"> during the proposed project period.  The remaining parts of Item 3 are then not applicable.</w:t>
      </w:r>
    </w:p>
    <w:p w:rsidRPr="000335D1" w:rsidR="0014016E" w:rsidRDefault="0014016E" w14:paraId="1B2A7A44" w14:textId="77777777">
      <w:pPr>
        <w:tabs>
          <w:tab w:val="left" w:pos="315"/>
          <w:tab w:val="left" w:pos="1890"/>
          <w:tab w:val="left" w:pos="3960"/>
        </w:tabs>
        <w:ind w:left="-180"/>
        <w:rPr>
          <w:sz w:val="20"/>
        </w:rPr>
      </w:pPr>
    </w:p>
    <w:p w:rsidRPr="000335D1" w:rsidR="0014016E" w:rsidRDefault="009933B2" w14:paraId="1B2A7A45" w14:textId="39E06192">
      <w:pPr>
        <w:tabs>
          <w:tab w:val="left" w:pos="315"/>
          <w:tab w:val="left" w:pos="1890"/>
          <w:tab w:val="left" w:pos="3960"/>
        </w:tabs>
        <w:ind w:left="-180"/>
        <w:rPr>
          <w:sz w:val="20"/>
        </w:rPr>
      </w:pPr>
      <w:r w:rsidRPr="000335D1">
        <w:rPr>
          <w:b/>
          <w:bCs/>
          <w:sz w:val="20"/>
        </w:rPr>
        <w:t>4</w:t>
      </w:r>
      <w:r w:rsidRPr="000335D1" w:rsidR="0014016E">
        <w:rPr>
          <w:b/>
          <w:bCs/>
          <w:sz w:val="20"/>
        </w:rPr>
        <w:t>a.  If Human Subjects Research.</w:t>
      </w:r>
      <w:r w:rsidRPr="000335D1" w:rsidR="0014016E">
        <w:rPr>
          <w:sz w:val="20"/>
        </w:rPr>
        <w:t xml:space="preserve">  Check “</w:t>
      </w:r>
      <w:r w:rsidRPr="000335D1" w:rsidR="0014016E">
        <w:rPr>
          <w:b/>
          <w:bCs/>
          <w:sz w:val="20"/>
        </w:rPr>
        <w:t>Yes</w:t>
      </w:r>
      <w:r w:rsidRPr="000335D1" w:rsidR="0014016E">
        <w:rPr>
          <w:sz w:val="20"/>
        </w:rPr>
        <w:t>” if research activities involving human subjects are planned at any time during the proposed project period, either at the applicant organization or at any other performance site or collaborating institution.  Check “</w:t>
      </w:r>
      <w:r w:rsidRPr="000335D1" w:rsidR="0014016E">
        <w:rPr>
          <w:b/>
          <w:bCs/>
          <w:sz w:val="20"/>
        </w:rPr>
        <w:t>Yes</w:t>
      </w:r>
      <w:r w:rsidRPr="000335D1" w:rsidR="0014016E">
        <w:rPr>
          <w:sz w:val="20"/>
        </w:rPr>
        <w:t>” even if the research is exempt from the regulations for the protection of human subjects. (See I. B. “Exemptions” in attached page entitled “Definitions for U.S. Department of Education Supplemental Information for SF</w:t>
      </w:r>
      <w:r w:rsidRPr="000335D1" w:rsidR="006A0295">
        <w:rPr>
          <w:sz w:val="20"/>
        </w:rPr>
        <w:t>-</w:t>
      </w:r>
      <w:r w:rsidRPr="000335D1" w:rsidR="0014016E">
        <w:rPr>
          <w:sz w:val="20"/>
        </w:rPr>
        <w:t xml:space="preserve">424.”) </w:t>
      </w:r>
    </w:p>
    <w:p w:rsidRPr="000335D1" w:rsidR="0014016E" w:rsidRDefault="0014016E" w14:paraId="1B2A7A46" w14:textId="77777777">
      <w:pPr>
        <w:tabs>
          <w:tab w:val="left" w:pos="315"/>
          <w:tab w:val="left" w:pos="1890"/>
          <w:tab w:val="left" w:pos="3960"/>
        </w:tabs>
        <w:spacing w:line="80" w:lineRule="atLeast"/>
        <w:ind w:left="-180"/>
        <w:rPr>
          <w:sz w:val="20"/>
        </w:rPr>
      </w:pPr>
    </w:p>
    <w:p w:rsidRPr="000335D1" w:rsidR="0014016E" w:rsidRDefault="009933B2" w14:paraId="1B2A7A47" w14:textId="16342449">
      <w:pPr>
        <w:tabs>
          <w:tab w:val="left" w:pos="315"/>
          <w:tab w:val="left" w:pos="630"/>
          <w:tab w:val="left" w:pos="3960"/>
        </w:tabs>
        <w:spacing w:line="80" w:lineRule="atLeast"/>
        <w:ind w:left="-180"/>
        <w:rPr>
          <w:sz w:val="20"/>
        </w:rPr>
      </w:pPr>
      <w:r w:rsidRPr="000335D1">
        <w:rPr>
          <w:b/>
          <w:bCs/>
          <w:sz w:val="20"/>
        </w:rPr>
        <w:t>4</w:t>
      </w:r>
      <w:r w:rsidRPr="000335D1" w:rsidR="0014016E">
        <w:rPr>
          <w:b/>
          <w:bCs/>
          <w:sz w:val="20"/>
        </w:rPr>
        <w:t>b.  If Human Subjects Research is Exempt from the Human Subjects Regulations.</w:t>
      </w:r>
      <w:r w:rsidRPr="000335D1" w:rsidR="0014016E">
        <w:rPr>
          <w:sz w:val="20"/>
        </w:rPr>
        <w:t xml:space="preserve">  Check “</w:t>
      </w:r>
      <w:r w:rsidRPr="000335D1" w:rsidR="0014016E">
        <w:rPr>
          <w:b/>
          <w:bCs/>
          <w:sz w:val="20"/>
        </w:rPr>
        <w:t>Yes</w:t>
      </w:r>
      <w:r w:rsidRPr="000335D1" w:rsidR="0014016E">
        <w:rPr>
          <w:sz w:val="20"/>
        </w:rPr>
        <w:t xml:space="preserve">” if all the research activities proposed are designated to be exempt from the regulations.  </w:t>
      </w:r>
      <w:r w:rsidRPr="000335D1" w:rsidR="006A0295">
        <w:rPr>
          <w:sz w:val="20"/>
        </w:rPr>
        <w:t xml:space="preserve">Check </w:t>
      </w:r>
      <w:r w:rsidRPr="000335D1" w:rsidR="0014016E">
        <w:rPr>
          <w:sz w:val="20"/>
        </w:rPr>
        <w:t xml:space="preserve">the exemption number(s) corresponding to one or more of the </w:t>
      </w:r>
      <w:r w:rsidRPr="000335D1" w:rsidR="009C4F73">
        <w:rPr>
          <w:sz w:val="20"/>
        </w:rPr>
        <w:t xml:space="preserve">eight </w:t>
      </w:r>
      <w:r w:rsidRPr="000335D1" w:rsidR="0014016E">
        <w:rPr>
          <w:sz w:val="20"/>
        </w:rPr>
        <w:t>exemption categories</w:t>
      </w:r>
      <w:r w:rsidRPr="000335D1" w:rsidR="008A0CC7">
        <w:rPr>
          <w:sz w:val="20"/>
        </w:rPr>
        <w:t xml:space="preserve"> </w:t>
      </w:r>
      <w:r w:rsidRPr="003161D4" w:rsidR="008A0CC7">
        <w:rPr>
          <w:sz w:val="20"/>
        </w:rPr>
        <w:t>(</w:t>
      </w:r>
      <w:r w:rsidRPr="003161D4" w:rsidR="00361C69">
        <w:rPr>
          <w:sz w:val="20"/>
        </w:rPr>
        <w:t>R</w:t>
      </w:r>
      <w:r w:rsidRPr="003161D4" w:rsidR="00A60158">
        <w:rPr>
          <w:sz w:val="20"/>
        </w:rPr>
        <w:t>egulation r</w:t>
      </w:r>
      <w:r w:rsidRPr="003161D4" w:rsidR="00361C69">
        <w:rPr>
          <w:sz w:val="20"/>
        </w:rPr>
        <w:t>evised</w:t>
      </w:r>
      <w:r w:rsidRPr="003161D4" w:rsidR="00A60158">
        <w:rPr>
          <w:i/>
          <w:iCs/>
        </w:rPr>
        <w:t xml:space="preserve"> </w:t>
      </w:r>
      <w:r w:rsidRPr="003161D4" w:rsidR="00361C69">
        <w:rPr>
          <w:sz w:val="20"/>
        </w:rPr>
        <w:t>in 2018</w:t>
      </w:r>
      <w:r w:rsidRPr="003161D4" w:rsidR="00F825DC">
        <w:rPr>
          <w:sz w:val="20"/>
        </w:rPr>
        <w:t xml:space="preserve"> and </w:t>
      </w:r>
      <w:r w:rsidRPr="003161D4" w:rsidR="00A37D09">
        <w:rPr>
          <w:sz w:val="20"/>
        </w:rPr>
        <w:t>became effective in 2019</w:t>
      </w:r>
      <w:r w:rsidRPr="003161D4" w:rsidR="00763B07">
        <w:rPr>
          <w:sz w:val="20"/>
        </w:rPr>
        <w:t xml:space="preserve"> to include eight exemptions</w:t>
      </w:r>
      <w:r w:rsidRPr="003161D4" w:rsidR="00361C69">
        <w:rPr>
          <w:sz w:val="20"/>
        </w:rPr>
        <w:t xml:space="preserve"> effect</w:t>
      </w:r>
      <w:r w:rsidRPr="003161D4" w:rsidR="00853B43">
        <w:rPr>
          <w:sz w:val="20"/>
        </w:rPr>
        <w:t>ive</w:t>
      </w:r>
      <w:r w:rsidRPr="003161D4" w:rsidR="00361C69">
        <w:rPr>
          <w:sz w:val="20"/>
        </w:rPr>
        <w:t xml:space="preserve"> in 2019</w:t>
      </w:r>
      <w:r w:rsidRPr="003161D4" w:rsidR="00763B07">
        <w:rPr>
          <w:sz w:val="20"/>
        </w:rPr>
        <w:t>)</w:t>
      </w:r>
      <w:r w:rsidRPr="000335D1" w:rsidR="00FF6C01">
        <w:rPr>
          <w:i/>
          <w:iCs/>
          <w:sz w:val="20"/>
        </w:rPr>
        <w:t xml:space="preserve"> </w:t>
      </w:r>
      <w:r w:rsidRPr="000335D1" w:rsidR="0014016E">
        <w:rPr>
          <w:sz w:val="20"/>
        </w:rPr>
        <w:t>listed in I. B. “Exemptions.”  In addition, follow the instructions in II. A. “Exempt Research Narrative” in the attached page entitled “Definitions for U.S. Department of Education Supplemental Information for the SF</w:t>
      </w:r>
      <w:r w:rsidRPr="000335D1" w:rsidR="006A0295">
        <w:rPr>
          <w:sz w:val="20"/>
        </w:rPr>
        <w:t>-</w:t>
      </w:r>
      <w:r w:rsidRPr="000335D1" w:rsidR="0014016E">
        <w:rPr>
          <w:sz w:val="20"/>
        </w:rPr>
        <w:t xml:space="preserve">424.” </w:t>
      </w:r>
    </w:p>
    <w:p w:rsidRPr="000335D1" w:rsidR="0014016E" w:rsidRDefault="0014016E" w14:paraId="1B2A7A48" w14:textId="77777777">
      <w:pPr>
        <w:tabs>
          <w:tab w:val="left" w:pos="315"/>
          <w:tab w:val="left" w:pos="630"/>
          <w:tab w:val="left" w:pos="3960"/>
        </w:tabs>
        <w:spacing w:line="80" w:lineRule="atLeast"/>
        <w:ind w:left="-180"/>
        <w:rPr>
          <w:sz w:val="20"/>
        </w:rPr>
      </w:pPr>
    </w:p>
    <w:p w:rsidRPr="000335D1" w:rsidR="0014016E" w:rsidRDefault="009933B2" w14:paraId="1B2A7A49" w14:textId="3DD30B12">
      <w:pPr>
        <w:tabs>
          <w:tab w:val="left" w:pos="315"/>
          <w:tab w:val="left" w:pos="630"/>
          <w:tab w:val="left" w:pos="3960"/>
        </w:tabs>
        <w:spacing w:line="80" w:lineRule="atLeast"/>
        <w:ind w:left="-180"/>
        <w:rPr>
          <w:sz w:val="20"/>
        </w:rPr>
      </w:pPr>
      <w:r w:rsidRPr="000335D1">
        <w:rPr>
          <w:b/>
          <w:bCs/>
          <w:sz w:val="20"/>
        </w:rPr>
        <w:t>4</w:t>
      </w:r>
      <w:r w:rsidRPr="000335D1" w:rsidR="0014016E">
        <w:rPr>
          <w:b/>
          <w:bCs/>
          <w:sz w:val="20"/>
        </w:rPr>
        <w:t>b.  If Human Subjects Research is Not Exempt from Human Subjects Regulations.</w:t>
      </w:r>
      <w:r w:rsidRPr="000335D1" w:rsidR="0014016E">
        <w:rPr>
          <w:sz w:val="20"/>
        </w:rPr>
        <w:t xml:space="preserve">  Check “</w:t>
      </w:r>
      <w:r w:rsidRPr="000335D1" w:rsidR="0014016E">
        <w:rPr>
          <w:b/>
          <w:bCs/>
          <w:sz w:val="20"/>
        </w:rPr>
        <w:t>No</w:t>
      </w:r>
      <w:r w:rsidRPr="000335D1" w:rsidR="0014016E">
        <w:rPr>
          <w:sz w:val="20"/>
        </w:rPr>
        <w:t xml:space="preserve">” if some or all of the planned research activities are covered (not exempt).  In addition, follow the instructions in II. B. “Nonexempt Research Narrative” in the </w:t>
      </w:r>
      <w:r w:rsidRPr="000335D1" w:rsidR="006A0295">
        <w:rPr>
          <w:sz w:val="20"/>
        </w:rPr>
        <w:t xml:space="preserve">attached </w:t>
      </w:r>
      <w:r w:rsidRPr="000335D1" w:rsidR="0014016E">
        <w:rPr>
          <w:sz w:val="20"/>
        </w:rPr>
        <w:t>page entitled “Definitions for U.S. Department of Education Supplemental Information for the SF</w:t>
      </w:r>
      <w:r w:rsidRPr="000335D1" w:rsidR="006A0295">
        <w:rPr>
          <w:sz w:val="20"/>
        </w:rPr>
        <w:t>-</w:t>
      </w:r>
      <w:r w:rsidRPr="000335D1" w:rsidR="0014016E">
        <w:rPr>
          <w:sz w:val="20"/>
        </w:rPr>
        <w:t>424</w:t>
      </w:r>
      <w:r w:rsidRPr="000335D1" w:rsidR="006A0295">
        <w:rPr>
          <w:sz w:val="20"/>
        </w:rPr>
        <w:t>.”</w:t>
      </w:r>
    </w:p>
    <w:p w:rsidRPr="000335D1" w:rsidR="0014016E" w:rsidRDefault="0014016E" w14:paraId="1B2A7A4A" w14:textId="77777777">
      <w:pPr>
        <w:tabs>
          <w:tab w:val="left" w:pos="315"/>
          <w:tab w:val="left" w:pos="630"/>
          <w:tab w:val="left" w:pos="3960"/>
        </w:tabs>
        <w:spacing w:line="80" w:lineRule="atLeast"/>
        <w:ind w:left="-180"/>
        <w:rPr>
          <w:color w:val="FF0000"/>
          <w:sz w:val="20"/>
        </w:rPr>
      </w:pPr>
    </w:p>
    <w:p w:rsidRPr="00694BAA" w:rsidR="006A0295" w:rsidP="0097589B" w:rsidRDefault="009933B2" w14:paraId="1B2A7A4B" w14:textId="21159F2D">
      <w:pPr>
        <w:tabs>
          <w:tab w:val="left" w:pos="315"/>
          <w:tab w:val="left" w:pos="630"/>
          <w:tab w:val="left" w:pos="3960"/>
        </w:tabs>
        <w:spacing w:line="80" w:lineRule="atLeast"/>
        <w:ind w:left="-180"/>
        <w:rPr>
          <w:b/>
          <w:sz w:val="20"/>
          <w:szCs w:val="20"/>
        </w:rPr>
      </w:pPr>
      <w:r w:rsidRPr="000335D1">
        <w:rPr>
          <w:b/>
          <w:bCs/>
          <w:sz w:val="20"/>
        </w:rPr>
        <w:t>4</w:t>
      </w:r>
      <w:r w:rsidRPr="000335D1" w:rsidR="0014016E">
        <w:rPr>
          <w:b/>
          <w:bCs/>
          <w:sz w:val="20"/>
        </w:rPr>
        <w:t>b.  Human Subjects Assurance Number.</w:t>
      </w:r>
      <w:r w:rsidRPr="000335D1" w:rsidR="0014016E">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0335D1" w:rsidR="0014016E">
        <w:rPr>
          <w:b/>
          <w:sz w:val="20"/>
        </w:rPr>
        <w:t>(A list of current FWAs is available at:</w:t>
      </w:r>
      <w:r w:rsidRPr="00694BAA" w:rsidR="0014016E">
        <w:rPr>
          <w:b/>
          <w:sz w:val="20"/>
          <w:szCs w:val="20"/>
        </w:rPr>
        <w:t> </w:t>
      </w:r>
      <w:hyperlink w:history="1" r:id="rId10">
        <w:r w:rsidRPr="00BF1431" w:rsidR="005A3A87">
          <w:rPr>
            <w:rStyle w:val="Hyperlink"/>
            <w:b/>
            <w:sz w:val="20"/>
            <w:szCs w:val="20"/>
          </w:rPr>
          <w:t>http://ohrp.cit.nih.gov/search/search.aspx?styp=bsc</w:t>
        </w:r>
      </w:hyperlink>
      <w:r w:rsidRPr="00856FB4" w:rsidR="0014016E">
        <w:rPr>
          <w:b/>
          <w:sz w:val="20"/>
        </w:rPr>
        <w:t>)</w:t>
      </w:r>
      <w:r w:rsidRPr="00856FB4" w:rsidR="0014016E">
        <w:rPr>
          <w:sz w:val="20"/>
        </w:rPr>
        <w:t xml:space="preserve">  If the applicant does not have an approved assurance on file with OHRP, enter “None.”  In this case, the applicant, by signature on the SF-424, is declaring that it will comply with 34 CFR</w:t>
      </w:r>
      <w:r w:rsidR="00DD1723">
        <w:rPr>
          <w:sz w:val="20"/>
        </w:rPr>
        <w:t xml:space="preserve"> part</w:t>
      </w:r>
      <w:r w:rsidRPr="00856FB4" w:rsidR="0014016E">
        <w:rPr>
          <w:sz w:val="20"/>
        </w:rPr>
        <w:t xml:space="preserve">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856FB4" w:rsidR="006A0295" w:rsidP="006A0295" w:rsidRDefault="006A0295" w14:paraId="1B2A7A4C" w14:textId="77777777">
      <w:pPr>
        <w:tabs>
          <w:tab w:val="left" w:pos="315"/>
          <w:tab w:val="left" w:pos="630"/>
          <w:tab w:val="left" w:pos="3960"/>
        </w:tabs>
        <w:spacing w:line="80" w:lineRule="atLeast"/>
        <w:ind w:left="-180"/>
        <w:rPr>
          <w:sz w:val="20"/>
        </w:rPr>
      </w:pPr>
    </w:p>
    <w:p w:rsidRPr="000335D1" w:rsidR="006A0295" w:rsidP="006A0295" w:rsidRDefault="009933B2" w14:paraId="1B2A7A4D" w14:textId="495FE1B1">
      <w:pPr>
        <w:tabs>
          <w:tab w:val="left" w:pos="315"/>
          <w:tab w:val="left" w:pos="630"/>
          <w:tab w:val="left" w:pos="3960"/>
        </w:tabs>
        <w:spacing w:line="80" w:lineRule="atLeast"/>
        <w:ind w:left="-180"/>
        <w:rPr>
          <w:sz w:val="20"/>
        </w:rPr>
      </w:pPr>
      <w:r w:rsidRPr="00080207">
        <w:rPr>
          <w:b/>
          <w:sz w:val="20"/>
        </w:rPr>
        <w:t>4</w:t>
      </w:r>
      <w:r w:rsidRPr="0012583C" w:rsidR="006A0295">
        <w:rPr>
          <w:b/>
          <w:sz w:val="20"/>
        </w:rPr>
        <w:t>c.</w:t>
      </w:r>
      <w:r w:rsidRPr="0012583C" w:rsidR="006A0295">
        <w:rPr>
          <w:sz w:val="20"/>
        </w:rPr>
        <w:t xml:space="preserve">  If applicable, please attach y</w:t>
      </w:r>
      <w:r w:rsidRPr="0044279E" w:rsidR="006A0295">
        <w:rPr>
          <w:sz w:val="20"/>
        </w:rPr>
        <w:t>our “Exempt Research” or “Nonexempt Research” narrative to your submission of the U.S Department of Education Supplemental Information for the SF-424 form as instructed in item II</w:t>
      </w:r>
      <w:r w:rsidRPr="001D78FD" w:rsidR="00E80F67">
        <w:rPr>
          <w:sz w:val="20"/>
        </w:rPr>
        <w:t xml:space="preserve">, </w:t>
      </w:r>
      <w:r w:rsidRPr="00760C93" w:rsidR="006A0295">
        <w:rPr>
          <w:bCs/>
          <w:sz w:val="20"/>
        </w:rPr>
        <w:t>“</w:t>
      </w:r>
      <w:r w:rsidRPr="00260609" w:rsidR="006A0295">
        <w:rPr>
          <w:bCs/>
          <w:sz w:val="20"/>
        </w:rPr>
        <w:t>Instructions for Exempt and Nonexempt Human Subjects Research Narratives</w:t>
      </w:r>
      <w:r w:rsidRPr="00863E2C" w:rsidR="006A0295">
        <w:rPr>
          <w:bCs/>
          <w:sz w:val="20"/>
        </w:rPr>
        <w:t xml:space="preserve">” </w:t>
      </w:r>
      <w:r w:rsidRPr="0043012F" w:rsidR="006A0295">
        <w:rPr>
          <w:bCs/>
          <w:sz w:val="20"/>
        </w:rPr>
        <w:t xml:space="preserve">in the attached </w:t>
      </w:r>
      <w:r w:rsidRPr="000335D1" w:rsidR="006A0295">
        <w:rPr>
          <w:sz w:val="20"/>
        </w:rPr>
        <w:t xml:space="preserve">page entitled “Definitions for U.S. Department of Education Supplemental Information for the SF-424.” </w:t>
      </w:r>
    </w:p>
    <w:p w:rsidRPr="000335D1" w:rsidR="0014016E" w:rsidRDefault="0014016E" w14:paraId="1B2A7A4E" w14:textId="77777777">
      <w:pPr>
        <w:tabs>
          <w:tab w:val="left" w:pos="315"/>
          <w:tab w:val="left" w:pos="630"/>
          <w:tab w:val="left" w:pos="3960"/>
        </w:tabs>
        <w:spacing w:line="80" w:lineRule="atLeast"/>
        <w:rPr>
          <w:b/>
          <w:bCs/>
          <w:sz w:val="20"/>
        </w:rPr>
      </w:pPr>
    </w:p>
    <w:p w:rsidRPr="000335D1" w:rsidR="00E331BF" w:rsidRDefault="0014016E" w14:paraId="1B2A7A4F" w14:textId="77777777">
      <w:pPr>
        <w:tabs>
          <w:tab w:val="left" w:pos="315"/>
          <w:tab w:val="left" w:pos="630"/>
          <w:tab w:val="left" w:pos="3960"/>
        </w:tabs>
        <w:spacing w:line="80" w:lineRule="atLeast"/>
        <w:ind w:left="-180"/>
        <w:rPr>
          <w:rStyle w:val="Strong"/>
          <w:color w:val="000000"/>
          <w:sz w:val="22"/>
          <w:szCs w:val="22"/>
        </w:rPr>
      </w:pPr>
      <w:r w:rsidRPr="000335D1">
        <w:rPr>
          <w:b/>
          <w:bCs/>
          <w:color w:val="000000"/>
          <w:sz w:val="20"/>
        </w:rPr>
        <w:t>Note about Institutional Review Board Approval.</w:t>
      </w:r>
      <w:r w:rsidRPr="000335D1">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0335D1">
        <w:rPr>
          <w:color w:val="000000"/>
          <w:sz w:val="22"/>
          <w:szCs w:val="22"/>
        </w:rPr>
        <w:t>.</w:t>
      </w:r>
    </w:p>
    <w:p w:rsidRPr="00856FB4" w:rsidR="00BB6E73" w:rsidRDefault="00E331BF" w14:paraId="1B2A7A50" w14:textId="77777777">
      <w:pPr>
        <w:tabs>
          <w:tab w:val="left" w:pos="315"/>
          <w:tab w:val="left" w:pos="630"/>
          <w:tab w:val="left" w:pos="3960"/>
        </w:tabs>
        <w:spacing w:line="80" w:lineRule="atLeast"/>
        <w:ind w:left="-180"/>
        <w:rPr>
          <w:color w:val="000000"/>
          <w:sz w:val="22"/>
          <w:szCs w:val="22"/>
        </w:rPr>
      </w:pPr>
      <w:r w:rsidRPr="00694BAA">
        <w:rPr>
          <w:b/>
          <w:bCs/>
          <w:color w:val="000000"/>
          <w:sz w:val="20"/>
          <w:szCs w:val="20"/>
          <w:u w:val="single"/>
        </w:rPr>
        <w:t>No</w:t>
      </w:r>
      <w:r w:rsidRPr="00694BAA" w:rsidR="0014016E">
        <w:rPr>
          <w:rStyle w:val="Strong"/>
          <w:color w:val="000000"/>
          <w:sz w:val="20"/>
          <w:szCs w:val="20"/>
          <w:u w:val="single"/>
        </w:rPr>
        <w:t xml:space="preserve"> covered human subjects research can be conducted until the study has ED clearance for protection of human subjects in research</w:t>
      </w:r>
      <w:r w:rsidRPr="00856FB4" w:rsidR="0014016E">
        <w:rPr>
          <w:rStyle w:val="Strong"/>
          <w:color w:val="000000"/>
          <w:sz w:val="22"/>
          <w:szCs w:val="22"/>
        </w:rPr>
        <w:t>.</w:t>
      </w:r>
    </w:p>
    <w:p w:rsidRPr="00080207" w:rsidR="00BB6E73" w:rsidRDefault="00BB6E73" w14:paraId="1B2A7A51" w14:textId="77777777">
      <w:pPr>
        <w:tabs>
          <w:tab w:val="left" w:pos="315"/>
          <w:tab w:val="left" w:pos="630"/>
          <w:tab w:val="left" w:pos="3960"/>
        </w:tabs>
        <w:spacing w:line="80" w:lineRule="atLeast"/>
        <w:ind w:left="-180"/>
        <w:rPr>
          <w:color w:val="000000"/>
          <w:sz w:val="22"/>
          <w:szCs w:val="22"/>
        </w:rPr>
      </w:pPr>
    </w:p>
    <w:p w:rsidRPr="0012583C" w:rsidR="00BB6E73" w:rsidP="00BB6E73" w:rsidRDefault="00BB6E73" w14:paraId="1B2A7A52" w14:textId="77777777">
      <w:pPr>
        <w:tabs>
          <w:tab w:val="left" w:pos="315"/>
          <w:tab w:val="left" w:pos="630"/>
          <w:tab w:val="left" w:pos="3960"/>
        </w:tabs>
        <w:spacing w:line="80" w:lineRule="atLeast"/>
        <w:ind w:left="-180"/>
        <w:rPr>
          <w:b/>
          <w:sz w:val="20"/>
          <w:szCs w:val="20"/>
        </w:rPr>
      </w:pPr>
      <w:r w:rsidRPr="00080207">
        <w:rPr>
          <w:b/>
          <w:sz w:val="20"/>
          <w:szCs w:val="20"/>
        </w:rPr>
        <w:t>Public Burden Statement:</w:t>
      </w:r>
    </w:p>
    <w:p w:rsidRPr="00694BAA" w:rsidR="00725128" w:rsidP="00694BAA" w:rsidRDefault="00BB6E73" w14:paraId="1B2A7A56" w14:textId="259EBD2F">
      <w:pPr>
        <w:tabs>
          <w:tab w:val="left" w:pos="315"/>
          <w:tab w:val="left" w:pos="630"/>
          <w:tab w:val="left" w:pos="3960"/>
        </w:tabs>
        <w:spacing w:line="80" w:lineRule="atLeast"/>
        <w:ind w:left="-180"/>
        <w:rPr>
          <w:sz w:val="2"/>
          <w:szCs w:val="2"/>
        </w:rPr>
        <w:sectPr w:rsidRPr="00694BAA" w:rsidR="00725128" w:rsidSect="00BB6E73">
          <w:pgSz w:w="12240" w:h="15840"/>
          <w:pgMar w:top="180" w:right="432" w:bottom="180" w:left="432" w:header="720" w:footer="720" w:gutter="0"/>
          <w:cols w:space="720"/>
          <w:docGrid w:linePitch="360"/>
        </w:sectPr>
      </w:pPr>
      <w:r w:rsidRPr="0044279E">
        <w:rPr>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w:t>
      </w:r>
      <w:r w:rsidRPr="001D78FD">
        <w:rPr>
          <w:sz w:val="20"/>
          <w:szCs w:val="20"/>
        </w:rPr>
        <w:t>age 20 minutes per response, including time for reviewing instructions, searching existing data sources, gathering and maintaining the data needed, and completing and reviewing the collection of information.  The obligation to respond to this collection is</w:t>
      </w:r>
      <w:r w:rsidRPr="00760C93">
        <w:rPr>
          <w:sz w:val="20"/>
          <w:szCs w:val="20"/>
        </w:rPr>
        <w:t xml:space="preserve"> required to obtain or retain benefit (20 USC 3474 General Education Provisions Act). Send comments regarding the burden estimate or any other aspect of this collection of information, including suggestions for reducing this burden, to the U.S. Department </w:t>
      </w:r>
      <w:r w:rsidRPr="00260609">
        <w:rPr>
          <w:sz w:val="20"/>
          <w:szCs w:val="20"/>
        </w:rPr>
        <w:t xml:space="preserve">of Education, 400 Maryland Ave., SW, Washington, DC 20210-4537 or email </w:t>
      </w:r>
      <w:hyperlink w:history="1" r:id="rId11">
        <w:r w:rsidRPr="00856FB4">
          <w:rPr>
            <w:rStyle w:val="Hyperlink"/>
            <w:color w:val="auto"/>
            <w:sz w:val="20"/>
            <w:szCs w:val="20"/>
          </w:rPr>
          <w:t>ICDocketMgr@ed.gov</w:t>
        </w:r>
      </w:hyperlink>
      <w:r w:rsidRPr="00856FB4">
        <w:rPr>
          <w:sz w:val="20"/>
          <w:szCs w:val="20"/>
        </w:rPr>
        <w:t xml:space="preserve"> and reference the OMB Control Number 1894-0007. Note: Please do not return the completed ED SF 424 Supplemental Form to thi</w:t>
      </w:r>
      <w:r w:rsidRPr="00080207">
        <w:rPr>
          <w:sz w:val="20"/>
          <w:szCs w:val="20"/>
        </w:rPr>
        <w:t>s address.</w:t>
      </w:r>
    </w:p>
    <w:p w:rsidRPr="00856FB4" w:rsidR="0014016E" w:rsidRDefault="0014016E" w14:paraId="1B2A7A57" w14:textId="77777777">
      <w:pPr>
        <w:ind w:left="-180"/>
        <w:jc w:val="center"/>
        <w:rPr>
          <w:b/>
        </w:rPr>
      </w:pPr>
      <w:r w:rsidRPr="00856FB4">
        <w:rPr>
          <w:b/>
          <w:bCs/>
        </w:rPr>
        <w:lastRenderedPageBreak/>
        <w:t xml:space="preserve">Definitions for </w:t>
      </w:r>
      <w:r w:rsidRPr="00856FB4">
        <w:rPr>
          <w:b/>
        </w:rPr>
        <w:t xml:space="preserve">U.S. Department of Education </w:t>
      </w:r>
    </w:p>
    <w:p w:rsidRPr="0012583C" w:rsidR="0014016E" w:rsidRDefault="0014016E" w14:paraId="1B2A7A58" w14:textId="3D4DE6B3">
      <w:pPr>
        <w:ind w:left="-180"/>
        <w:jc w:val="center"/>
        <w:rPr>
          <w:b/>
        </w:rPr>
      </w:pPr>
      <w:r w:rsidRPr="00080207">
        <w:rPr>
          <w:b/>
        </w:rPr>
        <w:t>Supplemental Information for the SF-424</w:t>
      </w:r>
      <w:r w:rsidR="0051443A">
        <w:rPr>
          <w:b/>
        </w:rPr>
        <w:t xml:space="preserve"> </w:t>
      </w:r>
      <w:r w:rsidRPr="00EB4397" w:rsidR="0051443A">
        <w:rPr>
          <w:b/>
          <w:color w:val="000000"/>
        </w:rPr>
        <w:t>Application for Federal Assistance</w:t>
      </w:r>
    </w:p>
    <w:p w:rsidRPr="0044279E" w:rsidR="0014016E" w:rsidRDefault="0014016E" w14:paraId="1B2A7A59" w14:textId="77777777"/>
    <w:p w:rsidRPr="000335D1" w:rsidR="0014016E" w:rsidRDefault="0014016E" w14:paraId="1B2A7A5A" w14:textId="77777777">
      <w:pPr>
        <w:rPr>
          <w:b/>
          <w:bCs/>
          <w:sz w:val="20"/>
        </w:rPr>
        <w:sectPr w:rsidRPr="000335D1" w:rsidR="0014016E">
          <w:pgSz w:w="12240" w:h="15840"/>
          <w:pgMar w:top="1008" w:right="720" w:bottom="720" w:left="720" w:header="720" w:footer="720" w:gutter="0"/>
          <w:cols w:space="720"/>
          <w:docGrid w:linePitch="360"/>
        </w:sectPr>
      </w:pPr>
    </w:p>
    <w:p w:rsidRPr="00080207" w:rsidR="0014016E" w:rsidRDefault="0014016E" w14:paraId="1B2A7A5B" w14:textId="77777777">
      <w:pPr>
        <w:rPr>
          <w:b/>
          <w:bCs/>
          <w:sz w:val="20"/>
        </w:rPr>
      </w:pPr>
      <w:r w:rsidRPr="00856FB4">
        <w:rPr>
          <w:b/>
          <w:bCs/>
          <w:sz w:val="20"/>
        </w:rPr>
        <w:t>Definitions:</w:t>
      </w:r>
    </w:p>
    <w:p w:rsidRPr="0012583C" w:rsidR="0014016E" w:rsidRDefault="0014016E" w14:paraId="1B2A7A5C" w14:textId="77777777">
      <w:pPr>
        <w:rPr>
          <w:b/>
          <w:sz w:val="20"/>
        </w:rPr>
      </w:pPr>
    </w:p>
    <w:p w:rsidRPr="00856FB4" w:rsidR="006A0295" w:rsidP="00856FB4" w:rsidRDefault="001A3F9A" w14:paraId="1B2A7A5D" w14:textId="204DFFA2">
      <w:pPr>
        <w:rPr>
          <w:b/>
          <w:sz w:val="20"/>
        </w:rPr>
      </w:pPr>
      <w:r w:rsidRPr="00EB4397">
        <w:rPr>
          <w:b/>
          <w:sz w:val="20"/>
        </w:rPr>
        <w:t>NEW POTENTIAL GRANTEE OR</w:t>
      </w:r>
      <w:r w:rsidRPr="0012583C">
        <w:rPr>
          <w:b/>
          <w:sz w:val="20"/>
        </w:rPr>
        <w:t xml:space="preserve"> </w:t>
      </w:r>
      <w:r w:rsidRPr="0044279E">
        <w:rPr>
          <w:b/>
          <w:sz w:val="20"/>
        </w:rPr>
        <w:t>NOVICE APPLICANT</w:t>
      </w:r>
    </w:p>
    <w:p w:rsidRPr="00080207" w:rsidR="00B81BD6" w:rsidP="006A0295" w:rsidRDefault="00B81BD6" w14:paraId="3FF485D9" w14:textId="22BFBF42">
      <w:pPr>
        <w:rPr>
          <w:b/>
          <w:sz w:val="20"/>
        </w:rPr>
      </w:pPr>
    </w:p>
    <w:p w:rsidRPr="0012583C" w:rsidR="00B81BD6" w:rsidP="00B81BD6" w:rsidRDefault="002D5839" w14:paraId="6CAFEADE" w14:textId="43F84663">
      <w:pPr>
        <w:rPr>
          <w:bCs/>
          <w:sz w:val="20"/>
        </w:rPr>
      </w:pPr>
      <w:r w:rsidRPr="00694BAA">
        <w:rPr>
          <w:bCs/>
          <w:sz w:val="20"/>
          <w:u w:val="single"/>
        </w:rPr>
        <w:t>New Potential Grantee</w:t>
      </w:r>
      <w:r w:rsidRPr="00856FB4">
        <w:rPr>
          <w:bCs/>
          <w:sz w:val="20"/>
        </w:rPr>
        <w:t xml:space="preserve">: </w:t>
      </w:r>
      <w:r w:rsidRPr="00856FB4" w:rsidR="00B81BD6">
        <w:rPr>
          <w:bCs/>
          <w:sz w:val="20"/>
        </w:rPr>
        <w:t xml:space="preserve">The definition of New Potential Grantee is set </w:t>
      </w:r>
      <w:r w:rsidRPr="00080207" w:rsidR="00B81BD6">
        <w:rPr>
          <w:bCs/>
          <w:sz w:val="20"/>
        </w:rPr>
        <w:t xml:space="preserve">in </w:t>
      </w:r>
      <w:r w:rsidRPr="000335D1" w:rsidR="00B81BD6">
        <w:rPr>
          <w:bCs/>
          <w:sz w:val="20"/>
        </w:rPr>
        <w:t>the program competition’s Notice Inviting Applications</w:t>
      </w:r>
      <w:r w:rsidRPr="000335D1" w:rsidR="000033AC">
        <w:rPr>
          <w:bCs/>
          <w:sz w:val="20"/>
        </w:rPr>
        <w:t xml:space="preserve"> (NIA)</w:t>
      </w:r>
      <w:r w:rsidRPr="000335D1" w:rsidR="00B81BD6">
        <w:rPr>
          <w:bCs/>
          <w:sz w:val="20"/>
        </w:rPr>
        <w:t>.</w:t>
      </w:r>
      <w:r w:rsidRPr="000335D1" w:rsidR="003D0040">
        <w:rPr>
          <w:bCs/>
          <w:sz w:val="20"/>
        </w:rPr>
        <w:t xml:space="preserve"> The New Potential Grantee priority </w:t>
      </w:r>
      <w:r w:rsidRPr="000335D1" w:rsidR="0012464B">
        <w:rPr>
          <w:bCs/>
          <w:sz w:val="20"/>
        </w:rPr>
        <w:t>is from</w:t>
      </w:r>
      <w:r w:rsidR="00080207">
        <w:rPr>
          <w:bCs/>
          <w:sz w:val="20"/>
        </w:rPr>
        <w:t xml:space="preserve"> the Department’s</w:t>
      </w:r>
      <w:r w:rsidRPr="0012583C" w:rsidR="0012464B">
        <w:rPr>
          <w:bCs/>
          <w:sz w:val="20"/>
        </w:rPr>
        <w:t xml:space="preserve"> </w:t>
      </w:r>
      <w:r w:rsidRPr="00694BAA" w:rsidR="0012464B">
        <w:rPr>
          <w:bCs/>
          <w:i/>
          <w:iCs/>
          <w:sz w:val="20"/>
        </w:rPr>
        <w:t>Administrative Priorities for Discretionary Grant Programs</w:t>
      </w:r>
      <w:r w:rsidRPr="00856FB4" w:rsidR="0012464B">
        <w:rPr>
          <w:bCs/>
          <w:sz w:val="20"/>
        </w:rPr>
        <w:t xml:space="preserve"> </w:t>
      </w:r>
      <w:r w:rsidRPr="00856FB4" w:rsidR="00B8304B">
        <w:rPr>
          <w:bCs/>
          <w:sz w:val="20"/>
        </w:rPr>
        <w:t xml:space="preserve">published in the </w:t>
      </w:r>
      <w:r w:rsidRPr="00856FB4" w:rsidR="00B8304B">
        <w:rPr>
          <w:bCs/>
          <w:i/>
          <w:iCs/>
          <w:sz w:val="20"/>
        </w:rPr>
        <w:t xml:space="preserve">Federal Register </w:t>
      </w:r>
      <w:r w:rsidRPr="00080207" w:rsidR="00B8304B">
        <w:rPr>
          <w:bCs/>
          <w:sz w:val="20"/>
        </w:rPr>
        <w:t>March 9,</w:t>
      </w:r>
      <w:r w:rsidRPr="0012583C" w:rsidR="00B8304B">
        <w:rPr>
          <w:bCs/>
          <w:sz w:val="20"/>
        </w:rPr>
        <w:t xml:space="preserve"> 2020</w:t>
      </w:r>
      <w:r w:rsidRPr="0044279E" w:rsidR="00B8304B">
        <w:rPr>
          <w:bCs/>
          <w:sz w:val="20"/>
        </w:rPr>
        <w:t xml:space="preserve"> (</w:t>
      </w:r>
      <w:hyperlink w:history="1" r:id="rId12">
        <w:r w:rsidRPr="00694BAA" w:rsidR="00B8304B">
          <w:rPr>
            <w:rStyle w:val="Hyperlink"/>
          </w:rPr>
          <w:t>85 FR 13640</w:t>
        </w:r>
      </w:hyperlink>
      <w:r w:rsidRPr="0012583C" w:rsidR="00B8304B">
        <w:rPr>
          <w:bCs/>
          <w:sz w:val="20"/>
        </w:rPr>
        <w:t>).</w:t>
      </w:r>
    </w:p>
    <w:p w:rsidRPr="00760C93" w:rsidR="006A0295" w:rsidP="006A0295" w:rsidRDefault="00B81BD6" w14:paraId="1B2A7A5E" w14:textId="0D5809D8">
      <w:pPr>
        <w:rPr>
          <w:bCs/>
          <w:sz w:val="20"/>
        </w:rPr>
      </w:pPr>
      <w:r w:rsidRPr="0044279E">
        <w:rPr>
          <w:b/>
          <w:sz w:val="20"/>
        </w:rPr>
        <w:t xml:space="preserve"> </w:t>
      </w:r>
      <w:r w:rsidRPr="001D78FD" w:rsidR="006A0295">
        <w:rPr>
          <w:bCs/>
          <w:sz w:val="20"/>
        </w:rPr>
        <w:t xml:space="preserve"> </w:t>
      </w:r>
    </w:p>
    <w:p w:rsidRPr="00080207" w:rsidR="006A0295" w:rsidP="006A0295" w:rsidRDefault="002D5839" w14:paraId="1B2A7A5F" w14:textId="793F7116">
      <w:pPr>
        <w:rPr>
          <w:bCs/>
          <w:sz w:val="20"/>
        </w:rPr>
      </w:pPr>
      <w:r w:rsidRPr="00260609">
        <w:rPr>
          <w:bCs/>
          <w:sz w:val="20"/>
          <w:u w:val="single"/>
        </w:rPr>
        <w:t>Novice Applicant</w:t>
      </w:r>
      <w:r w:rsidRPr="00694BAA">
        <w:rPr>
          <w:bCs/>
          <w:sz w:val="20"/>
        </w:rPr>
        <w:t>:</w:t>
      </w:r>
      <w:r w:rsidRPr="00856FB4">
        <w:rPr>
          <w:bCs/>
          <w:sz w:val="20"/>
        </w:rPr>
        <w:t xml:space="preserve"> </w:t>
      </w:r>
      <w:r w:rsidRPr="00856FB4" w:rsidR="006A0295">
        <w:rPr>
          <w:bCs/>
          <w:sz w:val="20"/>
        </w:rPr>
        <w:t>For discretionary grant programs, novice applicant means any applicant for a grant from ED that—</w:t>
      </w:r>
    </w:p>
    <w:p w:rsidRPr="0012583C" w:rsidR="006A0295" w:rsidP="006A0295" w:rsidRDefault="006A0295" w14:paraId="1B2A7A60" w14:textId="77777777">
      <w:pPr>
        <w:rPr>
          <w:bCs/>
          <w:sz w:val="20"/>
        </w:rPr>
      </w:pPr>
    </w:p>
    <w:p w:rsidRPr="001D78FD" w:rsidR="006A0295" w:rsidP="00694BAA" w:rsidRDefault="006A0295" w14:paraId="1B2A7A61" w14:textId="77777777">
      <w:pPr>
        <w:numPr>
          <w:ilvl w:val="0"/>
          <w:numId w:val="2"/>
        </w:numPr>
        <w:tabs>
          <w:tab w:val="clear" w:pos="720"/>
          <w:tab w:val="num" w:pos="360"/>
        </w:tabs>
        <w:ind w:left="360"/>
        <w:rPr>
          <w:bCs/>
          <w:sz w:val="20"/>
        </w:rPr>
      </w:pPr>
      <w:r w:rsidRPr="0012583C">
        <w:rPr>
          <w:bCs/>
          <w:sz w:val="20"/>
        </w:rPr>
        <w:t>Has never rec</w:t>
      </w:r>
      <w:r w:rsidRPr="0044279E">
        <w:rPr>
          <w:bCs/>
          <w:sz w:val="20"/>
        </w:rPr>
        <w:t>eived a grant or subgrant under the program from which it seeks funding;</w:t>
      </w:r>
    </w:p>
    <w:p w:rsidRPr="00760C93" w:rsidR="006A0295" w:rsidP="00694BAA" w:rsidRDefault="006A0295" w14:paraId="1B2A7A62" w14:textId="77777777">
      <w:pPr>
        <w:rPr>
          <w:bCs/>
          <w:sz w:val="20"/>
        </w:rPr>
      </w:pPr>
    </w:p>
    <w:p w:rsidRPr="00863E2C" w:rsidR="006A0295" w:rsidP="00694BAA" w:rsidRDefault="006A0295" w14:paraId="1B2A7A63" w14:textId="77777777">
      <w:pPr>
        <w:numPr>
          <w:ilvl w:val="0"/>
          <w:numId w:val="2"/>
        </w:numPr>
        <w:tabs>
          <w:tab w:val="clear" w:pos="720"/>
          <w:tab w:val="num" w:pos="360"/>
        </w:tabs>
        <w:ind w:left="360"/>
        <w:rPr>
          <w:bCs/>
          <w:sz w:val="20"/>
        </w:rPr>
      </w:pPr>
      <w:r w:rsidRPr="00260609">
        <w:rPr>
          <w:bCs/>
          <w:sz w:val="20"/>
        </w:rPr>
        <w:t>Has never been a member of a group application, submitted in accordance with 34 CFR 75.127-75.129, that received a grant under the program from which it seeks funding; and</w:t>
      </w:r>
    </w:p>
    <w:p w:rsidRPr="000335D1" w:rsidR="006A0295" w:rsidP="00856FB4" w:rsidRDefault="006A0295" w14:paraId="1B2A7A64" w14:textId="77777777">
      <w:pPr>
        <w:rPr>
          <w:bCs/>
          <w:sz w:val="20"/>
        </w:rPr>
      </w:pPr>
    </w:p>
    <w:p w:rsidRPr="000335D1" w:rsidR="006A0295" w:rsidP="00694BAA" w:rsidRDefault="006A0295" w14:paraId="1B2A7A65" w14:textId="77777777">
      <w:pPr>
        <w:numPr>
          <w:ilvl w:val="0"/>
          <w:numId w:val="2"/>
        </w:numPr>
        <w:tabs>
          <w:tab w:val="clear" w:pos="720"/>
          <w:tab w:val="num" w:pos="360"/>
        </w:tabs>
        <w:ind w:left="360"/>
        <w:rPr>
          <w:bCs/>
          <w:sz w:val="20"/>
        </w:rPr>
      </w:pPr>
      <w:r w:rsidRPr="000335D1">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0335D1" w:rsidR="006A0295" w:rsidP="006A0295" w:rsidRDefault="006A0295" w14:paraId="1B2A7A66" w14:textId="77777777">
      <w:pPr>
        <w:rPr>
          <w:bCs/>
          <w:sz w:val="20"/>
        </w:rPr>
      </w:pPr>
    </w:p>
    <w:p w:rsidRPr="000335D1" w:rsidR="006A0295" w:rsidP="006A0295" w:rsidRDefault="006A0295" w14:paraId="1B2A7A67" w14:textId="26B12CF1">
      <w:pPr>
        <w:rPr>
          <w:bCs/>
          <w:sz w:val="20"/>
        </w:rPr>
      </w:pPr>
      <w:r w:rsidRPr="000335D1">
        <w:rPr>
          <w:bCs/>
          <w:sz w:val="20"/>
        </w:rPr>
        <w:t>In the case of a group application submitted in accordance with 34 CFR 75.127-75.129, a group includes only parties that meet the requirements listed above.</w:t>
      </w:r>
      <w:r w:rsidRPr="000335D1" w:rsidR="00012171">
        <w:rPr>
          <w:bCs/>
          <w:sz w:val="20"/>
        </w:rPr>
        <w:t xml:space="preserve"> The Novice Applicant priority is from 34 CFR </w:t>
      </w:r>
      <w:r w:rsidRPr="000335D1" w:rsidR="00B77352">
        <w:rPr>
          <w:bCs/>
          <w:sz w:val="20"/>
        </w:rPr>
        <w:t>75.225</w:t>
      </w:r>
      <w:r w:rsidRPr="000335D1" w:rsidR="000033AC">
        <w:rPr>
          <w:bCs/>
          <w:sz w:val="20"/>
        </w:rPr>
        <w:t xml:space="preserve">, and it must be included in the program competition NIA to be </w:t>
      </w:r>
      <w:r w:rsidRPr="000335D1" w:rsidR="00B1490C">
        <w:rPr>
          <w:bCs/>
          <w:sz w:val="20"/>
        </w:rPr>
        <w:t>claimed on the form.</w:t>
      </w:r>
    </w:p>
    <w:p w:rsidRPr="000335D1" w:rsidR="0014016E" w:rsidRDefault="0014016E" w14:paraId="1B2A7A68" w14:textId="77777777">
      <w:pPr>
        <w:rPr>
          <w:bCs/>
          <w:sz w:val="20"/>
        </w:rPr>
      </w:pPr>
    </w:p>
    <w:p w:rsidRPr="000335D1" w:rsidR="00BB5510" w:rsidP="00694BAA" w:rsidRDefault="00BB5510" w14:paraId="1A2139FD" w14:textId="77777777">
      <w:pPr>
        <w:pStyle w:val="Heading4"/>
        <w:spacing w:line="240" w:lineRule="auto"/>
        <w:ind w:left="0"/>
        <w:rPr>
          <w:rFonts w:ascii="Times New Roman" w:hAnsi="Times New Roman"/>
          <w:sz w:val="20"/>
        </w:rPr>
      </w:pPr>
      <w:r w:rsidRPr="000335D1">
        <w:rPr>
          <w:rFonts w:ascii="Times New Roman" w:hAnsi="Times New Roman"/>
          <w:sz w:val="20"/>
        </w:rPr>
        <w:t>QUALIFIED OPPORTUNITY ZONES</w:t>
      </w:r>
    </w:p>
    <w:p w:rsidR="007146CE" w:rsidP="00BB5510" w:rsidRDefault="007146CE" w14:paraId="43236D82" w14:textId="43386A7C">
      <w:pPr>
        <w:rPr>
          <w:b/>
          <w:bCs/>
          <w:sz w:val="20"/>
        </w:rPr>
      </w:pPr>
    </w:p>
    <w:p w:rsidRPr="00694BAA" w:rsidR="007146CE" w:rsidP="00BB5510" w:rsidRDefault="007146CE" w14:paraId="6659E532" w14:textId="3745666D">
      <w:pPr>
        <w:rPr>
          <w:sz w:val="20"/>
        </w:rPr>
      </w:pPr>
      <w:r w:rsidRPr="00694BAA">
        <w:rPr>
          <w:sz w:val="20"/>
          <w:u w:val="single"/>
        </w:rPr>
        <w:t>Definition</w:t>
      </w:r>
      <w:r>
        <w:rPr>
          <w:sz w:val="20"/>
        </w:rPr>
        <w:t xml:space="preserve">: </w:t>
      </w:r>
      <w:r w:rsidR="00516C62">
        <w:rPr>
          <w:sz w:val="20"/>
        </w:rPr>
        <w:t xml:space="preserve">From </w:t>
      </w:r>
      <w:r w:rsidR="00DE22CE">
        <w:rPr>
          <w:sz w:val="20"/>
        </w:rPr>
        <w:t xml:space="preserve">26 USC </w:t>
      </w:r>
      <w:r w:rsidR="00E355F0">
        <w:rPr>
          <w:sz w:val="20"/>
        </w:rPr>
        <w:t xml:space="preserve">section </w:t>
      </w:r>
      <w:r w:rsidRPr="00E355F0" w:rsidR="00E355F0">
        <w:rPr>
          <w:sz w:val="20"/>
        </w:rPr>
        <w:t>1400Z–1</w:t>
      </w:r>
      <w:r w:rsidR="00E87B67">
        <w:rPr>
          <w:sz w:val="20"/>
        </w:rPr>
        <w:t xml:space="preserve"> of the Internal Revenue Code</w:t>
      </w:r>
      <w:r w:rsidR="00E355F0">
        <w:rPr>
          <w:sz w:val="20"/>
        </w:rPr>
        <w:t>, which, in relevant part</w:t>
      </w:r>
      <w:r w:rsidR="00F049C3">
        <w:rPr>
          <w:sz w:val="20"/>
        </w:rPr>
        <w:t xml:space="preserve">, </w:t>
      </w:r>
      <w:r w:rsidR="005509C4">
        <w:rPr>
          <w:sz w:val="20"/>
        </w:rPr>
        <w:t xml:space="preserve">defines </w:t>
      </w:r>
      <w:r w:rsidR="005756E4">
        <w:rPr>
          <w:sz w:val="20"/>
        </w:rPr>
        <w:t>“</w:t>
      </w:r>
      <w:r w:rsidRPr="005756E4" w:rsidR="005756E4">
        <w:rPr>
          <w:sz w:val="20"/>
        </w:rPr>
        <w:t>qualified opportunity zone</w:t>
      </w:r>
      <w:r w:rsidR="005756E4">
        <w:rPr>
          <w:sz w:val="20"/>
        </w:rPr>
        <w:t>”</w:t>
      </w:r>
      <w:r w:rsidRPr="005756E4" w:rsidR="005756E4">
        <w:rPr>
          <w:sz w:val="20"/>
        </w:rPr>
        <w:t xml:space="preserve"> </w:t>
      </w:r>
      <w:r w:rsidR="005756E4">
        <w:rPr>
          <w:sz w:val="20"/>
        </w:rPr>
        <w:t>as</w:t>
      </w:r>
      <w:r w:rsidRPr="005756E4" w:rsidR="005756E4">
        <w:rPr>
          <w:sz w:val="20"/>
        </w:rPr>
        <w:t xml:space="preserve"> </w:t>
      </w:r>
      <w:r w:rsidR="005756E4">
        <w:rPr>
          <w:sz w:val="20"/>
        </w:rPr>
        <w:t>“</w:t>
      </w:r>
      <w:r w:rsidRPr="005756E4" w:rsidR="005756E4">
        <w:rPr>
          <w:sz w:val="20"/>
        </w:rPr>
        <w:t>a population census tract that is a low-income community that is designated as a qualified opportunity zone</w:t>
      </w:r>
      <w:r w:rsidR="005756E4">
        <w:rPr>
          <w:sz w:val="20"/>
        </w:rPr>
        <w:t>.”</w:t>
      </w:r>
    </w:p>
    <w:p w:rsidR="007146CE" w:rsidP="00BB5510" w:rsidRDefault="007146CE" w14:paraId="728DC12A" w14:textId="77777777">
      <w:pPr>
        <w:rPr>
          <w:b/>
          <w:bCs/>
          <w:sz w:val="20"/>
        </w:rPr>
      </w:pPr>
    </w:p>
    <w:p w:rsidRPr="00694BAA" w:rsidR="00E87B67" w:rsidP="00BB5510" w:rsidRDefault="00E87B67" w14:paraId="3FBF9575" w14:textId="40279788">
      <w:pPr>
        <w:rPr>
          <w:sz w:val="20"/>
        </w:rPr>
      </w:pPr>
      <w:r>
        <w:rPr>
          <w:sz w:val="20"/>
        </w:rPr>
        <w:t>The</w:t>
      </w:r>
      <w:r w:rsidR="00080207">
        <w:rPr>
          <w:sz w:val="20"/>
        </w:rPr>
        <w:t xml:space="preserve"> Opportunity Zones priority is from the Department’s </w:t>
      </w:r>
      <w:r w:rsidRPr="00694BAA" w:rsidR="00294EDB">
        <w:rPr>
          <w:i/>
          <w:iCs/>
          <w:sz w:val="20"/>
        </w:rPr>
        <w:t>Final Priority for Discretionary Grant Programs</w:t>
      </w:r>
      <w:r w:rsidR="00294EDB">
        <w:rPr>
          <w:sz w:val="20"/>
        </w:rPr>
        <w:t xml:space="preserve"> published in the </w:t>
      </w:r>
      <w:r w:rsidR="00294EDB">
        <w:rPr>
          <w:i/>
          <w:iCs/>
          <w:sz w:val="20"/>
        </w:rPr>
        <w:t xml:space="preserve">Federal Register </w:t>
      </w:r>
      <w:r w:rsidR="00294EDB">
        <w:rPr>
          <w:sz w:val="20"/>
        </w:rPr>
        <w:t>November 27, 2019</w:t>
      </w:r>
      <w:r w:rsidR="00F5287A">
        <w:rPr>
          <w:sz w:val="20"/>
        </w:rPr>
        <w:t xml:space="preserve"> (</w:t>
      </w:r>
      <w:hyperlink w:history="1" r:id="rId13">
        <w:r w:rsidRPr="001707DB" w:rsidR="00F5287A">
          <w:rPr>
            <w:rStyle w:val="Hyperlink"/>
            <w:sz w:val="20"/>
          </w:rPr>
          <w:t>84 FR 65300</w:t>
        </w:r>
      </w:hyperlink>
      <w:r w:rsidR="00F5287A">
        <w:rPr>
          <w:sz w:val="20"/>
        </w:rPr>
        <w:t>).</w:t>
      </w:r>
    </w:p>
    <w:p w:rsidRPr="00694BAA" w:rsidR="00D3351D" w:rsidP="00BB5510" w:rsidRDefault="001B686B" w14:paraId="5B9BA8C8" w14:textId="5547D4E7">
      <w:pPr>
        <w:rPr>
          <w:sz w:val="20"/>
        </w:rPr>
      </w:pPr>
      <w:r>
        <w:rPr>
          <w:b/>
          <w:bCs/>
          <w:sz w:val="20"/>
        </w:rPr>
        <w:br/>
      </w:r>
      <w:r w:rsidRPr="00694BAA" w:rsidR="00245F7C">
        <w:rPr>
          <w:sz w:val="20"/>
          <w:u w:val="single"/>
        </w:rPr>
        <w:t>Note</w:t>
      </w:r>
      <w:r w:rsidR="00245F7C">
        <w:rPr>
          <w:sz w:val="20"/>
        </w:rPr>
        <w:t xml:space="preserve">: </w:t>
      </w:r>
      <w:r w:rsidR="007146CE">
        <w:rPr>
          <w:sz w:val="20"/>
        </w:rPr>
        <w:t>T</w:t>
      </w:r>
      <w:r w:rsidRPr="007146CE" w:rsidR="007146CE">
        <w:rPr>
          <w:sz w:val="20"/>
        </w:rPr>
        <w:t xml:space="preserve">he Treasury Department has created a website of Opportunity Zones Resources that includes a searchable map: </w:t>
      </w:r>
      <w:hyperlink w:history="1" r:id="rId14">
        <w:r w:rsidRPr="00BF1431" w:rsidR="007146CE">
          <w:rPr>
            <w:rStyle w:val="Hyperlink"/>
            <w:sz w:val="20"/>
          </w:rPr>
          <w:t>https://www.cdfifund.gov/​Pages/​Opportunity-Zones.aspx</w:t>
        </w:r>
      </w:hyperlink>
      <w:r w:rsidR="007146CE">
        <w:rPr>
          <w:sz w:val="20"/>
        </w:rPr>
        <w:t xml:space="preserve">. </w:t>
      </w:r>
    </w:p>
    <w:p w:rsidRPr="00856FB4" w:rsidR="001B3DAA" w:rsidP="00BB5510" w:rsidRDefault="001B3DAA" w14:paraId="7A442C28" w14:textId="77777777">
      <w:pPr>
        <w:rPr>
          <w:b/>
          <w:bCs/>
          <w:sz w:val="20"/>
        </w:rPr>
      </w:pPr>
    </w:p>
    <w:p w:rsidRPr="000335D1" w:rsidR="0014016E" w:rsidP="00694BAA" w:rsidRDefault="0014016E" w14:paraId="1B2A7A6A" w14:textId="1EEDF1DF">
      <w:pPr>
        <w:pStyle w:val="Heading4"/>
        <w:spacing w:line="240" w:lineRule="auto"/>
        <w:ind w:left="0"/>
        <w:rPr>
          <w:rFonts w:ascii="Times New Roman" w:hAnsi="Times New Roman"/>
          <w:sz w:val="20"/>
        </w:rPr>
      </w:pPr>
      <w:bookmarkStart w:name="substructure-location_a" w:id="1"/>
      <w:bookmarkStart w:name="substructure-location_b" w:id="2"/>
      <w:bookmarkStart w:name="substructure-location_b_1" w:id="3"/>
      <w:bookmarkStart w:name="substructure-location_b_1_A" w:id="4"/>
      <w:bookmarkStart w:name="substructure-location_b_1_A_i" w:id="5"/>
      <w:bookmarkStart w:name="substructure-location_b_1_A_ii" w:id="6"/>
      <w:bookmarkStart w:name="substructure-location_b_1_B" w:id="7"/>
      <w:bookmarkEnd w:id="1"/>
      <w:bookmarkEnd w:id="2"/>
      <w:bookmarkEnd w:id="3"/>
      <w:bookmarkEnd w:id="4"/>
      <w:bookmarkEnd w:id="5"/>
      <w:bookmarkEnd w:id="6"/>
      <w:bookmarkEnd w:id="7"/>
      <w:r w:rsidRPr="000335D1">
        <w:rPr>
          <w:rFonts w:ascii="Times New Roman" w:hAnsi="Times New Roman"/>
          <w:sz w:val="20"/>
        </w:rPr>
        <w:t>PROTECTION OF HUMAN SUBJECTS IN RESEARCH</w:t>
      </w:r>
    </w:p>
    <w:p w:rsidRPr="000335D1" w:rsidR="0014016E" w:rsidRDefault="0014016E" w14:paraId="1B2A7A6B" w14:textId="77777777">
      <w:pPr>
        <w:rPr>
          <w:b/>
          <w:bCs/>
          <w:sz w:val="20"/>
        </w:rPr>
      </w:pPr>
    </w:p>
    <w:p w:rsidRPr="000335D1" w:rsidR="0014016E" w:rsidRDefault="0014016E" w14:paraId="1B2A7A6C" w14:textId="77777777">
      <w:pPr>
        <w:rPr>
          <w:sz w:val="20"/>
        </w:rPr>
      </w:pPr>
      <w:r w:rsidRPr="000335D1">
        <w:rPr>
          <w:b/>
          <w:bCs/>
          <w:sz w:val="20"/>
        </w:rPr>
        <w:t>I.  Definitions and Exemptions</w:t>
      </w:r>
    </w:p>
    <w:p w:rsidRPr="000335D1" w:rsidR="0014016E" w:rsidRDefault="0014016E" w14:paraId="1B2A7A6D" w14:textId="77777777">
      <w:pPr>
        <w:rPr>
          <w:b/>
          <w:sz w:val="20"/>
        </w:rPr>
      </w:pPr>
    </w:p>
    <w:p w:rsidRPr="000335D1" w:rsidR="0014016E" w:rsidRDefault="0014016E" w14:paraId="1B2A7A6E" w14:textId="77777777">
      <w:pPr>
        <w:rPr>
          <w:b/>
          <w:sz w:val="20"/>
        </w:rPr>
      </w:pPr>
      <w:r w:rsidRPr="000335D1">
        <w:rPr>
          <w:b/>
          <w:sz w:val="20"/>
        </w:rPr>
        <w:t>A.  Definitions.</w:t>
      </w:r>
    </w:p>
    <w:p w:rsidRPr="000335D1" w:rsidR="0014016E" w:rsidRDefault="0014016E" w14:paraId="1B2A7A6F" w14:textId="77777777">
      <w:pPr>
        <w:rPr>
          <w:b/>
          <w:sz w:val="20"/>
        </w:rPr>
      </w:pPr>
    </w:p>
    <w:p w:rsidRPr="00EB4397" w:rsidR="0014016E" w:rsidP="00EB4397" w:rsidRDefault="0014016E" w14:paraId="1B2A7A71" w14:textId="5D2B24A4">
      <w:pPr>
        <w:pStyle w:val="BodyText"/>
        <w:rPr>
          <w:rFonts w:ascii="Times New Roman" w:hAnsi="Times New Roman"/>
          <w:sz w:val="20"/>
        </w:rPr>
      </w:pPr>
      <w:r w:rsidRPr="000335D1">
        <w:rPr>
          <w:rFonts w:ascii="Times New Roman" w:hAnsi="Times New Roman"/>
          <w:sz w:val="20"/>
        </w:rPr>
        <w:t xml:space="preserve">A research activity involves human subjects if the activity is </w:t>
      </w:r>
      <w:r w:rsidRPr="000335D1">
        <w:rPr>
          <w:rFonts w:ascii="Times New Roman" w:hAnsi="Times New Roman"/>
          <w:sz w:val="20"/>
        </w:rPr>
        <w:t>research, as defined in the Department’s regulations, and the research activity will involve use of human subjects, as defined in the regulations.</w:t>
      </w:r>
    </w:p>
    <w:p w:rsidRPr="000335D1" w:rsidR="0014016E" w:rsidRDefault="0014016E" w14:paraId="1B2A7A72" w14:textId="77777777">
      <w:pPr>
        <w:rPr>
          <w:bCs/>
          <w:sz w:val="20"/>
        </w:rPr>
      </w:pPr>
      <w:r w:rsidRPr="000335D1">
        <w:rPr>
          <w:bCs/>
          <w:sz w:val="20"/>
        </w:rPr>
        <w:t>—</w:t>
      </w:r>
      <w:r w:rsidRPr="000335D1">
        <w:rPr>
          <w:b/>
          <w:sz w:val="20"/>
        </w:rPr>
        <w:t>Research</w:t>
      </w:r>
    </w:p>
    <w:p w:rsidRPr="000335D1" w:rsidR="0014016E" w:rsidRDefault="0014016E" w14:paraId="1B2A7A73" w14:textId="77777777">
      <w:pPr>
        <w:rPr>
          <w:bCs/>
          <w:sz w:val="20"/>
        </w:rPr>
      </w:pPr>
    </w:p>
    <w:p w:rsidRPr="000335D1" w:rsidR="0014016E" w:rsidRDefault="0014016E" w14:paraId="1B2A7A74" w14:textId="77777777">
      <w:pPr>
        <w:rPr>
          <w:bCs/>
          <w:sz w:val="20"/>
        </w:rPr>
      </w:pPr>
      <w:r w:rsidRPr="000335D1">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0335D1" w:rsidR="00A305FE">
        <w:rPr>
          <w:bCs/>
          <w:sz w:val="20"/>
        </w:rPr>
        <w:t>.</w:t>
      </w:r>
      <w:r w:rsidRPr="000335D1">
        <w:rPr>
          <w:bCs/>
          <w:color w:val="FF0000"/>
          <w:sz w:val="20"/>
        </w:rPr>
        <w:t xml:space="preserve"> </w:t>
      </w:r>
      <w:r w:rsidRPr="000335D1">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r w:rsidRPr="000335D1" w:rsidR="00E40ECA">
        <w:rPr>
          <w:bCs/>
          <w:sz w:val="20"/>
        </w:rPr>
        <w:t>”</w:t>
      </w:r>
    </w:p>
    <w:p w:rsidRPr="000335D1" w:rsidR="0014016E" w:rsidRDefault="0014016E" w14:paraId="1B2A7A75" w14:textId="77777777">
      <w:pPr>
        <w:rPr>
          <w:bCs/>
          <w:sz w:val="20"/>
        </w:rPr>
      </w:pPr>
    </w:p>
    <w:p w:rsidRPr="000335D1" w:rsidR="0014016E" w:rsidRDefault="0014016E" w14:paraId="1B2A7A76" w14:textId="18D3EC66">
      <w:pPr>
        <w:rPr>
          <w:b/>
          <w:bCs/>
          <w:sz w:val="20"/>
        </w:rPr>
      </w:pPr>
      <w:r w:rsidRPr="000335D1">
        <w:rPr>
          <w:b/>
          <w:bCs/>
          <w:sz w:val="20"/>
        </w:rPr>
        <w:t>—Human Subject</w:t>
      </w:r>
    </w:p>
    <w:p w:rsidRPr="000335D1" w:rsidR="0014016E" w:rsidRDefault="0014016E" w14:paraId="1B2A7A77" w14:textId="77777777">
      <w:pPr>
        <w:rPr>
          <w:sz w:val="20"/>
        </w:rPr>
      </w:pPr>
    </w:p>
    <w:p w:rsidRPr="000335D1" w:rsidR="00222EDB" w:rsidRDefault="0014016E" w14:paraId="1B2A7A78" w14:textId="77777777">
      <w:pPr>
        <w:rPr>
          <w:sz w:val="20"/>
        </w:rPr>
      </w:pPr>
      <w:r w:rsidRPr="000335D1">
        <w:rPr>
          <w:sz w:val="20"/>
        </w:rPr>
        <w:t>The regulations define human subject as “a living individual about whom an investigator (whether professional or student) conducting research obtains (</w:t>
      </w:r>
      <w:r w:rsidRPr="000335D1" w:rsidR="002D6E24">
        <w:rPr>
          <w:sz w:val="20"/>
        </w:rPr>
        <w:t>i</w:t>
      </w:r>
      <w:r w:rsidRPr="000335D1">
        <w:rPr>
          <w:sz w:val="20"/>
        </w:rPr>
        <w:t xml:space="preserve">) </w:t>
      </w:r>
      <w:r w:rsidRPr="000335D1" w:rsidR="00222EDB">
        <w:rPr>
          <w:sz w:val="20"/>
        </w:rPr>
        <w:t xml:space="preserve">information or biospecimens   </w:t>
      </w:r>
      <w:r w:rsidRPr="000335D1">
        <w:rPr>
          <w:sz w:val="20"/>
        </w:rPr>
        <w:t>through intervention or interaction with the individual</w:t>
      </w:r>
      <w:r w:rsidRPr="000335D1" w:rsidR="00222EDB">
        <w:rPr>
          <w:sz w:val="20"/>
        </w:rPr>
        <w:t xml:space="preserve"> and uses through intervention or interaction with the individual and uses, studies, or analyzes the information or biospecimens</w:t>
      </w:r>
      <w:r w:rsidRPr="000335D1">
        <w:rPr>
          <w:sz w:val="20"/>
        </w:rPr>
        <w:t>, or (</w:t>
      </w:r>
      <w:r w:rsidRPr="000335D1" w:rsidR="00222EDB">
        <w:rPr>
          <w:sz w:val="20"/>
        </w:rPr>
        <w:t xml:space="preserve">ii </w:t>
      </w:r>
      <w:r w:rsidRPr="000335D1">
        <w:rPr>
          <w:sz w:val="20"/>
        </w:rPr>
        <w:t xml:space="preserve">) </w:t>
      </w:r>
      <w:r w:rsidRPr="000335D1" w:rsidR="00222EDB">
        <w:rPr>
          <w:sz w:val="20"/>
        </w:rPr>
        <w:t xml:space="preserve">obtains, uses, studies, analyzes, or generate identifiable private information or identifiable biospecimens.  </w:t>
      </w:r>
      <w:r w:rsidRPr="000335D1">
        <w:rPr>
          <w:sz w:val="20"/>
        </w:rPr>
        <w:t xml:space="preserve">”  </w:t>
      </w:r>
    </w:p>
    <w:p w:rsidRPr="000335D1" w:rsidR="00222EDB" w:rsidRDefault="00222EDB" w14:paraId="1B2A7A79" w14:textId="77777777">
      <w:pPr>
        <w:rPr>
          <w:sz w:val="20"/>
        </w:rPr>
      </w:pPr>
    </w:p>
    <w:p w:rsidRPr="000335D1" w:rsidR="00222EDB" w:rsidP="00222EDB" w:rsidRDefault="0014016E" w14:paraId="1B2A7A7A" w14:textId="77777777">
      <w:pPr>
        <w:rPr>
          <w:i/>
          <w:iCs/>
          <w:sz w:val="20"/>
        </w:rPr>
      </w:pPr>
      <w:r w:rsidRPr="000335D1">
        <w:rPr>
          <w:i/>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0335D1">
        <w:rPr>
          <w:b/>
          <w:bCs/>
          <w:i/>
          <w:iCs/>
          <w:sz w:val="20"/>
        </w:rPr>
        <w:t>directly or indirectly</w:t>
      </w:r>
      <w:r w:rsidRPr="000335D1">
        <w:rPr>
          <w:i/>
          <w:iCs/>
          <w:sz w:val="20"/>
        </w:rPr>
        <w:t xml:space="preserve"> linked to that </w:t>
      </w:r>
      <w:r w:rsidRPr="000335D1" w:rsidR="00E331BF">
        <w:rPr>
          <w:i/>
          <w:iCs/>
          <w:sz w:val="20"/>
        </w:rPr>
        <w:t xml:space="preserve">individual), </w:t>
      </w:r>
      <w:r w:rsidRPr="000335D1">
        <w:rPr>
          <w:i/>
          <w:iCs/>
          <w:sz w:val="20"/>
        </w:rPr>
        <w:t>the definition of human subject is met</w:t>
      </w:r>
      <w:r w:rsidRPr="000335D1" w:rsidR="00E40ECA">
        <w:rPr>
          <w:i/>
          <w:iCs/>
          <w:sz w:val="20"/>
        </w:rPr>
        <w:t>.</w:t>
      </w:r>
      <w:r w:rsidRPr="000335D1">
        <w:rPr>
          <w:i/>
          <w:iCs/>
          <w:sz w:val="20"/>
        </w:rPr>
        <w:t xml:space="preserve"> </w:t>
      </w:r>
      <w:r w:rsidRPr="000335D1" w:rsidR="00E331BF">
        <w:rPr>
          <w:i/>
          <w:iCs/>
          <w:sz w:val="20"/>
        </w:rPr>
        <w:t xml:space="preserve"> </w:t>
      </w:r>
    </w:p>
    <w:p w:rsidRPr="000335D1" w:rsidR="00222EDB" w:rsidP="00222EDB" w:rsidRDefault="00222EDB" w14:paraId="1B2A7A7B" w14:textId="77777777">
      <w:pPr>
        <w:rPr>
          <w:sz w:val="20"/>
        </w:rPr>
      </w:pPr>
    </w:p>
    <w:p w:rsidRPr="000335D1" w:rsidR="0014016E" w:rsidP="00222EDB" w:rsidRDefault="0014016E" w14:paraId="1B2A7A7C" w14:textId="404F9833">
      <w:pPr>
        <w:rPr>
          <w:sz w:val="20"/>
        </w:rPr>
      </w:pPr>
      <w:r w:rsidRPr="000335D1">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0335D1" w:rsidR="0014016E" w:rsidRDefault="0014016E" w14:paraId="1B2A7A7D" w14:textId="77777777">
      <w:pPr>
        <w:rPr>
          <w:sz w:val="20"/>
        </w:rPr>
      </w:pPr>
    </w:p>
    <w:p w:rsidRPr="000335D1" w:rsidR="0014016E" w:rsidRDefault="0014016E" w14:paraId="1B2A7A7E" w14:textId="77777777">
      <w:pPr>
        <w:outlineLvl w:val="0"/>
        <w:rPr>
          <w:sz w:val="20"/>
        </w:rPr>
      </w:pPr>
      <w:r w:rsidRPr="000335D1">
        <w:rPr>
          <w:b/>
          <w:sz w:val="20"/>
        </w:rPr>
        <w:t>B.  Exemptions.</w:t>
      </w:r>
    </w:p>
    <w:p w:rsidRPr="000335D1" w:rsidR="0014016E" w:rsidRDefault="0014016E" w14:paraId="1B2A7A7F" w14:textId="77777777">
      <w:pPr>
        <w:spacing w:line="200" w:lineRule="atLeast"/>
        <w:rPr>
          <w:sz w:val="20"/>
        </w:rPr>
      </w:pPr>
    </w:p>
    <w:p w:rsidRPr="000335D1" w:rsidR="0014016E" w:rsidRDefault="0014016E" w14:paraId="1B2A7A80" w14:textId="77777777">
      <w:pPr>
        <w:rPr>
          <w:sz w:val="20"/>
        </w:rPr>
      </w:pPr>
      <w:r w:rsidRPr="000335D1">
        <w:rPr>
          <w:sz w:val="20"/>
        </w:rPr>
        <w:t xml:space="preserve">Research activities in which the </w:t>
      </w:r>
      <w:r w:rsidRPr="000335D1">
        <w:rPr>
          <w:b/>
          <w:bCs/>
          <w:sz w:val="20"/>
          <w:u w:val="single"/>
        </w:rPr>
        <w:t>only</w:t>
      </w:r>
      <w:r w:rsidRPr="000335D1">
        <w:rPr>
          <w:sz w:val="20"/>
        </w:rPr>
        <w:t xml:space="preserve"> involvement of human subjects will be in one or more of the following </w:t>
      </w:r>
      <w:r w:rsidRPr="000335D1" w:rsidR="00222EDB">
        <w:rPr>
          <w:sz w:val="20"/>
        </w:rPr>
        <w:t xml:space="preserve">eight </w:t>
      </w:r>
      <w:r w:rsidRPr="000335D1">
        <w:rPr>
          <w:sz w:val="20"/>
        </w:rPr>
        <w:t xml:space="preserve"> categories of </w:t>
      </w:r>
      <w:r w:rsidRPr="000335D1">
        <w:rPr>
          <w:b/>
          <w:i/>
          <w:sz w:val="20"/>
        </w:rPr>
        <w:t>exemptions</w:t>
      </w:r>
      <w:r w:rsidRPr="000335D1">
        <w:rPr>
          <w:sz w:val="20"/>
        </w:rPr>
        <w:t xml:space="preserve"> are not covered by the regulations:</w:t>
      </w:r>
    </w:p>
    <w:p w:rsidRPr="000335D1" w:rsidR="0014016E" w:rsidRDefault="0014016E" w14:paraId="1B2A7A81" w14:textId="77777777">
      <w:pPr>
        <w:spacing w:line="200" w:lineRule="atLeast"/>
        <w:rPr>
          <w:sz w:val="20"/>
        </w:rPr>
      </w:pPr>
    </w:p>
    <w:p w:rsidRPr="000335D1" w:rsidR="0014016E" w:rsidRDefault="0014016E" w14:paraId="1B2A7A82" w14:textId="7F6D63B9">
      <w:pPr>
        <w:rPr>
          <w:sz w:val="20"/>
        </w:rPr>
      </w:pPr>
      <w:r w:rsidRPr="000335D1">
        <w:rPr>
          <w:sz w:val="20"/>
        </w:rPr>
        <w:t>(1) Research conducted in established or commonly accepted educational settings,</w:t>
      </w:r>
      <w:r w:rsidRPr="000335D1" w:rsidR="00E40ECA">
        <w:rPr>
          <w:sz w:val="20"/>
        </w:rPr>
        <w:t xml:space="preserve"> that specifically </w:t>
      </w:r>
      <w:r w:rsidRPr="000335D1" w:rsidR="00222EDB">
        <w:rPr>
          <w:sz w:val="20"/>
        </w:rPr>
        <w:t>involves</w:t>
      </w:r>
      <w:r w:rsidRPr="000335D1">
        <w:rPr>
          <w:sz w:val="20"/>
        </w:rPr>
        <w:t xml:space="preserve"> </w:t>
      </w:r>
      <w:r w:rsidRPr="000335D1" w:rsidR="00222EDB">
        <w:rPr>
          <w:sz w:val="20"/>
        </w:rPr>
        <w:t xml:space="preserve"> </w:t>
      </w:r>
      <w:r w:rsidRPr="000335D1">
        <w:rPr>
          <w:sz w:val="20"/>
        </w:rPr>
        <w:t>normal educational practices</w:t>
      </w:r>
      <w:r w:rsidRPr="000335D1" w:rsidR="00C02778">
        <w:rPr>
          <w:sz w:val="20"/>
        </w:rPr>
        <w:t xml:space="preserve"> that are not likely to adversely impact students’ opportunity to learn required educational content or the assessment of educators who provide instruction.   This includes most research on regular and special education instructional strategies</w:t>
      </w:r>
      <w:r w:rsidRPr="000335D1">
        <w:rPr>
          <w:sz w:val="20"/>
        </w:rPr>
        <w:t>,</w:t>
      </w:r>
      <w:r w:rsidRPr="000335D1" w:rsidR="00C02778">
        <w:rPr>
          <w:sz w:val="20"/>
        </w:rPr>
        <w:t xml:space="preserve"> and </w:t>
      </w:r>
      <w:r w:rsidRPr="000335D1">
        <w:rPr>
          <w:sz w:val="20"/>
        </w:rPr>
        <w:t xml:space="preserve">research on the effectiveness of or the comparison among instructional techniques, curricula, or </w:t>
      </w:r>
      <w:r w:rsidRPr="000335D1">
        <w:rPr>
          <w:sz w:val="20"/>
        </w:rPr>
        <w:lastRenderedPageBreak/>
        <w:t xml:space="preserve">classroom management methods. </w:t>
      </w:r>
      <w:r w:rsidRPr="000335D1">
        <w:rPr>
          <w:b/>
          <w:bCs/>
          <w:i/>
          <w:iCs/>
          <w:sz w:val="20"/>
          <w:szCs w:val="20"/>
        </w:rPr>
        <w:t xml:space="preserve">If an educational practice is  being introduced to the site and is not widely used </w:t>
      </w:r>
      <w:r w:rsidRPr="000335D1">
        <w:rPr>
          <w:b/>
          <w:bCs/>
          <w:i/>
          <w:iCs/>
          <w:sz w:val="20"/>
          <w:szCs w:val="20"/>
          <w:u w:val="single"/>
        </w:rPr>
        <w:t>for similar populations</w:t>
      </w:r>
      <w:r w:rsidRPr="000335D1">
        <w:rPr>
          <w:b/>
          <w:bCs/>
          <w:i/>
          <w:iCs/>
          <w:sz w:val="20"/>
          <w:szCs w:val="20"/>
        </w:rPr>
        <w:t>, it is not covered by this exemption</w:t>
      </w:r>
      <w:r w:rsidRPr="000335D1">
        <w:rPr>
          <w:bCs/>
          <w:i/>
          <w:iCs/>
          <w:sz w:val="20"/>
          <w:szCs w:val="20"/>
        </w:rPr>
        <w:t>.</w:t>
      </w:r>
    </w:p>
    <w:p w:rsidRPr="000335D1" w:rsidR="0014016E" w:rsidRDefault="0014016E" w14:paraId="1B2A7A83" w14:textId="77777777">
      <w:pPr>
        <w:spacing w:line="200" w:lineRule="atLeast"/>
        <w:rPr>
          <w:sz w:val="20"/>
        </w:rPr>
      </w:pPr>
    </w:p>
    <w:p w:rsidRPr="000335D1" w:rsidR="00C02778" w:rsidRDefault="0014016E" w14:paraId="1B2A7A84" w14:textId="77777777">
      <w:pPr>
        <w:rPr>
          <w:sz w:val="20"/>
        </w:rPr>
      </w:pPr>
      <w:r w:rsidRPr="000335D1">
        <w:rPr>
          <w:sz w:val="20"/>
        </w:rPr>
        <w:t xml:space="preserve">(2) Research </w:t>
      </w:r>
      <w:r w:rsidRPr="000335D1" w:rsidR="00C02778">
        <w:rPr>
          <w:sz w:val="20"/>
        </w:rPr>
        <w:t xml:space="preserve">that only includes interactions </w:t>
      </w:r>
      <w:r w:rsidRPr="000335D1">
        <w:rPr>
          <w:sz w:val="20"/>
        </w:rPr>
        <w:t xml:space="preserve">involving </w:t>
      </w:r>
      <w:r w:rsidRPr="000335D1" w:rsidR="00C02778">
        <w:rPr>
          <w:sz w:val="20"/>
        </w:rPr>
        <w:t xml:space="preserve"> </w:t>
      </w:r>
      <w:r w:rsidRPr="000335D1">
        <w:rPr>
          <w:sz w:val="20"/>
        </w:rPr>
        <w:t xml:space="preserve"> educational tests (cognitive, diagnostic, aptitude, achievement), survey procedures, interview procedures or observation of public behavior</w:t>
      </w:r>
      <w:r w:rsidRPr="000335D1" w:rsidR="00C02778">
        <w:rPr>
          <w:sz w:val="20"/>
        </w:rPr>
        <w:t xml:space="preserve">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w:t>
      </w:r>
      <w:r w:rsidRPr="000335D1">
        <w:rPr>
          <w:sz w:val="20"/>
        </w:rPr>
        <w:t>reasonably place the subjects at risk of criminal or civil liability or be damaging to the subjects’ financial standing, employability,</w:t>
      </w:r>
      <w:r w:rsidRPr="000335D1" w:rsidR="00C02778">
        <w:rPr>
          <w:sz w:val="20"/>
        </w:rPr>
        <w:t xml:space="preserve"> educational advancement</w:t>
      </w:r>
      <w:r w:rsidRPr="000335D1">
        <w:rPr>
          <w:sz w:val="20"/>
        </w:rPr>
        <w:t xml:space="preserve"> or reputation</w:t>
      </w:r>
      <w:r w:rsidRPr="000335D1" w:rsidR="00C02778">
        <w:rPr>
          <w:sz w:val="20"/>
        </w:rPr>
        <w:t xml:space="preserve">; or (iii) the information obtained is recorded by the investigator in such a manner that the identity of the human subjects can readily be ascertained, directly or through </w:t>
      </w:r>
      <w:r w:rsidRPr="000335D1" w:rsidR="008C059F">
        <w:rPr>
          <w:sz w:val="20"/>
        </w:rPr>
        <w:t>identifiers</w:t>
      </w:r>
      <w:r w:rsidRPr="000335D1" w:rsidR="00C02778">
        <w:rPr>
          <w:sz w:val="20"/>
        </w:rPr>
        <w:t xml:space="preserve"> linked to the subjects, and an IRB conducts a “limited IRB review” to make the determinations required by 34 CFR 97.111(a)(7)</w:t>
      </w:r>
      <w:r w:rsidRPr="000335D1">
        <w:rPr>
          <w:sz w:val="20"/>
        </w:rPr>
        <w:t xml:space="preserve">.  </w:t>
      </w:r>
    </w:p>
    <w:p w:rsidRPr="000335D1" w:rsidR="00C02778" w:rsidRDefault="00C02778" w14:paraId="1B2A7A85" w14:textId="77777777">
      <w:pPr>
        <w:rPr>
          <w:sz w:val="20"/>
        </w:rPr>
      </w:pPr>
    </w:p>
    <w:p w:rsidRPr="000335D1" w:rsidR="0014016E" w:rsidRDefault="0014016E" w14:paraId="1B2A7A86" w14:textId="77777777">
      <w:pPr>
        <w:rPr>
          <w:b/>
          <w:i/>
          <w:sz w:val="20"/>
        </w:rPr>
      </w:pPr>
      <w:r w:rsidRPr="000335D1">
        <w:rPr>
          <w:b/>
          <w:i/>
          <w:sz w:val="20"/>
        </w:rPr>
        <w:t xml:space="preserve">If the subjects are children, exemption 2 applies only to research involving educational tests and observations of public behavior when the investigator(s) do not participate in the activities being observed.  </w:t>
      </w:r>
    </w:p>
    <w:p w:rsidRPr="000335D1" w:rsidR="006A0295" w:rsidRDefault="006A0295" w14:paraId="1B2A7A87" w14:textId="77777777">
      <w:pPr>
        <w:rPr>
          <w:b/>
          <w:i/>
          <w:sz w:val="20"/>
        </w:rPr>
      </w:pPr>
    </w:p>
    <w:p w:rsidRPr="000335D1" w:rsidR="0014016E" w:rsidRDefault="0014016E" w14:paraId="1B2A7A88" w14:textId="77777777">
      <w:pPr>
        <w:rPr>
          <w:sz w:val="20"/>
        </w:rPr>
      </w:pPr>
      <w:r w:rsidRPr="000335D1">
        <w:rPr>
          <w:b/>
          <w:i/>
          <w:sz w:val="20"/>
        </w:rPr>
        <w:t xml:space="preserve">Exemption 2 does not apply if children are surveyed or interviewed or if the research involves observation of public behavior and the investigator(s) participate in the activities being observed.  </w:t>
      </w:r>
      <w:r w:rsidRPr="000335D1">
        <w:rPr>
          <w:sz w:val="20"/>
        </w:rPr>
        <w:t>Children are defined as persons who have not attained the legal age for consent to treatments or procedures involved in the research, under the applicable law or jurisdiction in which the research will be conducted.</w:t>
      </w:r>
    </w:p>
    <w:p w:rsidRPr="000335D1" w:rsidR="0014016E" w:rsidRDefault="0014016E" w14:paraId="1B2A7A89" w14:textId="77777777">
      <w:pPr>
        <w:spacing w:line="200" w:lineRule="atLeast"/>
        <w:rPr>
          <w:sz w:val="20"/>
        </w:rPr>
      </w:pPr>
    </w:p>
    <w:p w:rsidRPr="000335D1" w:rsidR="00382DA2" w:rsidRDefault="00382DA2" w14:paraId="1B2A7A8A" w14:textId="77777777">
      <w:pPr>
        <w:spacing w:line="200" w:lineRule="atLeast"/>
        <w:rPr>
          <w:sz w:val="20"/>
        </w:rPr>
      </w:pPr>
      <w:r w:rsidRPr="000335D1">
        <w:rPr>
          <w:sz w:val="20"/>
        </w:rPr>
        <w:t xml:space="preserve">(3) Research involving benign behavioral interventions in </w:t>
      </w:r>
      <w:r w:rsidRPr="000335D1" w:rsidR="008C059F">
        <w:rPr>
          <w:sz w:val="20"/>
        </w:rPr>
        <w:t>conjunction</w:t>
      </w:r>
      <w:r w:rsidRPr="000335D1">
        <w:rPr>
          <w:sz w:val="20"/>
        </w:rPr>
        <w:t xml:space="preserve">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w:t>
      </w:r>
      <w:r w:rsidRPr="000335D1" w:rsidR="008C059F">
        <w:rPr>
          <w:sz w:val="20"/>
        </w:rPr>
        <w:t>through</w:t>
      </w:r>
      <w:r w:rsidRPr="000335D1">
        <w:rPr>
          <w:sz w:val="20"/>
        </w:rPr>
        <w:t xml:space="preserve">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Pr="000335D1" w:rsidR="00382DA2" w:rsidRDefault="00382DA2" w14:paraId="1B2A7A8B" w14:textId="77777777">
      <w:pPr>
        <w:spacing w:line="200" w:lineRule="atLeast"/>
        <w:rPr>
          <w:sz w:val="20"/>
        </w:rPr>
      </w:pPr>
    </w:p>
    <w:p w:rsidRPr="000335D1" w:rsidR="00382DA2" w:rsidRDefault="00382DA2" w14:paraId="1B2A7A8C" w14:textId="77777777">
      <w:pPr>
        <w:spacing w:line="200" w:lineRule="atLeast"/>
        <w:rPr>
          <w:sz w:val="20"/>
        </w:rPr>
      </w:pPr>
      <w:r w:rsidRPr="000335D1">
        <w:rPr>
          <w:sz w:val="20"/>
        </w:rPr>
        <w:t>For the purpose of this provision, benign behavioral interventions are brief in duration, harmless, painless, not physically invasive, not likely to have a significant adverse lasting impact on the subjects, and the investigator has no reason to thin</w:t>
      </w:r>
      <w:r w:rsidRPr="000335D1" w:rsidR="00672A29">
        <w:rPr>
          <w:sz w:val="20"/>
        </w:rPr>
        <w:t xml:space="preserve">k </w:t>
      </w:r>
      <w:r w:rsidRPr="000335D1">
        <w:rPr>
          <w:sz w:val="20"/>
        </w:rPr>
        <w:t xml:space="preserve">the subjects will find the interventions offensive or embarrassing. </w:t>
      </w:r>
      <w:r w:rsidRPr="000335D1" w:rsidR="00A22110">
        <w:rPr>
          <w:sz w:val="20"/>
        </w:rPr>
        <w:t xml:space="preserve"> Provided all such criteria are met, examples of such benign behavioral interventions would include having the </w:t>
      </w:r>
      <w:r w:rsidRPr="000335D1" w:rsidR="00A22110">
        <w:rPr>
          <w:sz w:val="20"/>
        </w:rPr>
        <w:t xml:space="preserve">subject play an online game, having them solve puzzles under various noise conditions, or having them decide how to allocate a nominal </w:t>
      </w:r>
      <w:r w:rsidRPr="000335D1" w:rsidR="008C059F">
        <w:rPr>
          <w:sz w:val="20"/>
        </w:rPr>
        <w:t>amount</w:t>
      </w:r>
      <w:r w:rsidRPr="000335D1" w:rsidR="00A22110">
        <w:rPr>
          <w:sz w:val="20"/>
        </w:rPr>
        <w:t xml:space="preserve"> of received cash between themselves and someone else.</w:t>
      </w:r>
    </w:p>
    <w:p w:rsidRPr="000335D1" w:rsidR="00A22110" w:rsidRDefault="00A22110" w14:paraId="1B2A7A8D" w14:textId="77777777">
      <w:pPr>
        <w:spacing w:line="200" w:lineRule="atLeast"/>
        <w:rPr>
          <w:sz w:val="20"/>
        </w:rPr>
      </w:pPr>
    </w:p>
    <w:p w:rsidRPr="000335D1" w:rsidR="00A22110" w:rsidRDefault="00A22110" w14:paraId="1B2A7A8E" w14:textId="77777777">
      <w:pPr>
        <w:spacing w:line="200" w:lineRule="atLeast"/>
        <w:rPr>
          <w:sz w:val="20"/>
        </w:rPr>
      </w:pPr>
      <w:r w:rsidRPr="000335D1">
        <w:rPr>
          <w:sz w:val="20"/>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w:t>
      </w:r>
      <w:r w:rsidRPr="000335D1" w:rsidR="008C059F">
        <w:rPr>
          <w:sz w:val="20"/>
        </w:rPr>
        <w:t>purposes</w:t>
      </w:r>
      <w:r w:rsidRPr="000335D1">
        <w:rPr>
          <w:sz w:val="20"/>
        </w:rPr>
        <w:t xml:space="preserve"> of the research. </w:t>
      </w:r>
    </w:p>
    <w:p w:rsidRPr="000335D1" w:rsidR="00A22110" w:rsidRDefault="00A22110" w14:paraId="1B2A7A8F" w14:textId="77777777">
      <w:pPr>
        <w:spacing w:line="200" w:lineRule="atLeast"/>
        <w:rPr>
          <w:sz w:val="20"/>
        </w:rPr>
      </w:pPr>
    </w:p>
    <w:p w:rsidRPr="000335D1" w:rsidR="00A22110" w:rsidRDefault="00A22110" w14:paraId="1B2A7A90" w14:textId="77777777">
      <w:pPr>
        <w:spacing w:line="200" w:lineRule="atLeast"/>
        <w:rPr>
          <w:sz w:val="20"/>
        </w:rPr>
      </w:pPr>
      <w:r w:rsidRPr="000335D1">
        <w:rPr>
          <w:sz w:val="20"/>
        </w:rPr>
        <w:t>(4) Secondary Research</w:t>
      </w:r>
      <w:r w:rsidRPr="000335D1" w:rsidR="008F208F">
        <w:rPr>
          <w:sz w:val="20"/>
        </w:rPr>
        <w:t xml:space="preserve">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w:t>
      </w:r>
      <w:r w:rsidRPr="000335D1" w:rsidR="008C059F">
        <w:rPr>
          <w:sz w:val="20"/>
        </w:rPr>
        <w:t>investigators’</w:t>
      </w:r>
      <w:r w:rsidRPr="000335D1" w:rsidR="008F208F">
        <w:rPr>
          <w:sz w:val="20"/>
        </w:rPr>
        <w:t xml:space="preserve">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w:t>
      </w:r>
      <w:r w:rsidRPr="000335D1" w:rsidR="00672A29">
        <w:rPr>
          <w:sz w:val="20"/>
        </w:rPr>
        <w:t xml:space="preserve"> </w:t>
      </w:r>
      <w:r w:rsidRPr="000335D1" w:rsidR="008F208F">
        <w:rPr>
          <w:sz w:val="20"/>
        </w:rPr>
        <w:t>(b); or (iv</w:t>
      </w:r>
      <w:r w:rsidRPr="000335D1" w:rsidR="007E605A">
        <w:rPr>
          <w:sz w:val="20"/>
        </w:rPr>
        <w:t>)</w:t>
      </w:r>
      <w:r w:rsidRPr="000335D1" w:rsidR="008F208F">
        <w:rPr>
          <w:sz w:val="20"/>
        </w:rPr>
        <w:t xml:space="preserve"> The research i</w:t>
      </w:r>
      <w:r w:rsidRPr="000335D1" w:rsidR="00672A29">
        <w:rPr>
          <w:sz w:val="20"/>
        </w:rPr>
        <w:t>s conducted by, or on behalf of</w:t>
      </w:r>
      <w:r w:rsidRPr="000335D1" w:rsidR="008F208F">
        <w:rPr>
          <w:sz w:val="20"/>
        </w:rPr>
        <w:t xml:space="preserve">, a Federal department or agency using government-generated or government-collected information obtained for nonresearch activities, if the research generates identifiable private information that is or will be maintained on information technology that </w:t>
      </w:r>
      <w:r w:rsidRPr="000335D1" w:rsidR="007E605A">
        <w:rPr>
          <w:sz w:val="20"/>
        </w:rPr>
        <w:t xml:space="preserve">is subject to and in compliance with section 208(b) of the E-Government Act of 2002, 44 USC 3501 note, if all of the identifiable private information collected, used or generated as part of the activity will be maintained in </w:t>
      </w:r>
      <w:r w:rsidRPr="000335D1" w:rsidR="008C059F">
        <w:rPr>
          <w:sz w:val="20"/>
        </w:rPr>
        <w:t>systems</w:t>
      </w:r>
      <w:r w:rsidRPr="000335D1" w:rsidR="007E605A">
        <w:rPr>
          <w:sz w:val="20"/>
        </w:rPr>
        <w:t xml:space="preserve"> of records subject to the </w:t>
      </w:r>
      <w:r w:rsidRPr="000335D1" w:rsidR="008C059F">
        <w:rPr>
          <w:sz w:val="20"/>
        </w:rPr>
        <w:t>Privacy</w:t>
      </w:r>
      <w:r w:rsidRPr="000335D1" w:rsidR="007E605A">
        <w:rPr>
          <w:sz w:val="20"/>
        </w:rPr>
        <w:t xml:space="preserve"> Act of 1974, 5 USC 552a, and, if applicable, the information used in the research was collected subject to the Paperwork Reduction Act of 1995, 44 USC 3501 et seq.</w:t>
      </w:r>
    </w:p>
    <w:p w:rsidRPr="000335D1" w:rsidR="007E605A" w:rsidRDefault="007E605A" w14:paraId="1B2A7A91" w14:textId="77777777">
      <w:pPr>
        <w:spacing w:line="200" w:lineRule="atLeast"/>
        <w:rPr>
          <w:sz w:val="20"/>
        </w:rPr>
      </w:pPr>
    </w:p>
    <w:p w:rsidRPr="000335D1" w:rsidR="007E605A" w:rsidRDefault="007E605A" w14:paraId="1B2A7A92" w14:textId="77777777">
      <w:pPr>
        <w:spacing w:line="200" w:lineRule="atLeast"/>
        <w:rPr>
          <w:sz w:val="20"/>
        </w:rPr>
      </w:pPr>
      <w:r w:rsidRPr="000335D1">
        <w:rPr>
          <w:sz w:val="20"/>
        </w:rPr>
        <w:t xml:space="preserve">(5) 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w:t>
      </w:r>
      <w:r w:rsidRPr="000335D1" w:rsidR="008C059F">
        <w:rPr>
          <w:sz w:val="20"/>
        </w:rPr>
        <w:t>alternative</w:t>
      </w:r>
      <w:r w:rsidRPr="000335D1">
        <w:rPr>
          <w:sz w:val="20"/>
        </w:rPr>
        <w:t xml:space="preser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Pr="000335D1" w:rsidR="007E605A" w:rsidRDefault="007E605A" w14:paraId="1B2A7A93" w14:textId="77777777">
      <w:pPr>
        <w:spacing w:line="200" w:lineRule="atLeast"/>
        <w:rPr>
          <w:sz w:val="20"/>
        </w:rPr>
      </w:pPr>
    </w:p>
    <w:p w:rsidRPr="000335D1" w:rsidR="007E605A" w:rsidRDefault="007E605A" w14:paraId="1B2A7A94" w14:textId="77777777">
      <w:pPr>
        <w:spacing w:line="200" w:lineRule="atLeast"/>
        <w:rPr>
          <w:sz w:val="20"/>
        </w:rPr>
      </w:pPr>
      <w:r w:rsidRPr="000335D1">
        <w:rPr>
          <w:sz w:val="20"/>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w:t>
      </w:r>
      <w:r w:rsidRPr="000335D1" w:rsidR="008C059F">
        <w:rPr>
          <w:sz w:val="20"/>
        </w:rPr>
        <w:t>project must</w:t>
      </w:r>
      <w:r w:rsidRPr="000335D1" w:rsidR="00824D2C">
        <w:rPr>
          <w:sz w:val="20"/>
        </w:rPr>
        <w:t xml:space="preserve"> be published on this list prior to commencing the research involving human subjects.</w:t>
      </w:r>
      <w:r w:rsidRPr="000335D1">
        <w:rPr>
          <w:sz w:val="20"/>
        </w:rPr>
        <w:t xml:space="preserve"> </w:t>
      </w:r>
    </w:p>
    <w:p w:rsidRPr="000335D1" w:rsidR="0014016E" w:rsidRDefault="0014016E" w14:paraId="1B2A7A95" w14:textId="77777777">
      <w:pPr>
        <w:spacing w:line="200" w:lineRule="atLeast"/>
        <w:rPr>
          <w:sz w:val="20"/>
        </w:rPr>
      </w:pPr>
    </w:p>
    <w:p w:rsidRPr="000335D1" w:rsidR="0014016E" w:rsidRDefault="0014016E" w14:paraId="1B2A7A96" w14:textId="77777777">
      <w:pPr>
        <w:rPr>
          <w:sz w:val="20"/>
        </w:rPr>
      </w:pPr>
      <w:r w:rsidRPr="000335D1">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0335D1" w:rsidR="00824D2C" w:rsidRDefault="00824D2C" w14:paraId="1B2A7A97" w14:textId="77777777">
      <w:pPr>
        <w:rPr>
          <w:sz w:val="20"/>
        </w:rPr>
      </w:pPr>
    </w:p>
    <w:p w:rsidRPr="000335D1" w:rsidR="00824D2C" w:rsidRDefault="00824D2C" w14:paraId="1B2A7A98" w14:textId="77777777">
      <w:pPr>
        <w:rPr>
          <w:sz w:val="20"/>
        </w:rPr>
      </w:pPr>
      <w:r w:rsidRPr="000335D1">
        <w:rPr>
          <w:sz w:val="20"/>
        </w:rPr>
        <w:t xml:space="preserve">(7) Storage or Maintenance for Secondary Research for which Broad Consent is required.  </w:t>
      </w:r>
      <w:r w:rsidRPr="000335D1" w:rsidR="008C059F">
        <w:rPr>
          <w:sz w:val="20"/>
        </w:rPr>
        <w:t>Storage</w:t>
      </w:r>
      <w:r w:rsidRPr="000335D1">
        <w:rPr>
          <w:sz w:val="20"/>
        </w:rPr>
        <w:t xml:space="preserve"> or maintenance of identifiable private information or identifiable biospecimens for potential secondary research use if an IRB conducts a limited IRB review and makes the determinations requires by 34 CFR 97.111(a)(8).</w:t>
      </w:r>
    </w:p>
    <w:p w:rsidRPr="000335D1" w:rsidR="00824D2C" w:rsidRDefault="00824D2C" w14:paraId="1B2A7A99" w14:textId="77777777">
      <w:pPr>
        <w:rPr>
          <w:sz w:val="20"/>
        </w:rPr>
      </w:pPr>
    </w:p>
    <w:p w:rsidRPr="000335D1" w:rsidR="00824D2C" w:rsidRDefault="00824D2C" w14:paraId="1B2A7A9A" w14:textId="77777777">
      <w:pPr>
        <w:rPr>
          <w:sz w:val="20"/>
        </w:rPr>
      </w:pPr>
      <w:r w:rsidRPr="000335D1">
        <w:rPr>
          <w:sz w:val="20"/>
        </w:rPr>
        <w:t>(8) 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w:t>
      </w:r>
      <w:r w:rsidRPr="000335D1" w:rsidR="008C059F">
        <w:rPr>
          <w:sz w:val="20"/>
        </w:rPr>
        <w:t>) (</w:t>
      </w:r>
      <w:r w:rsidRPr="000335D1">
        <w:rPr>
          <w:sz w:val="20"/>
        </w:rPr>
        <w:t>1)-(4), (a</w:t>
      </w:r>
      <w:r w:rsidRPr="000335D1" w:rsidR="008C059F">
        <w:rPr>
          <w:sz w:val="20"/>
        </w:rPr>
        <w:t>) (</w:t>
      </w:r>
      <w:r w:rsidRPr="000335D1">
        <w:rPr>
          <w:sz w:val="20"/>
        </w:rPr>
        <w:t>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w:t>
      </w:r>
      <w:r w:rsidRPr="000335D1" w:rsidR="00691F12">
        <w:rPr>
          <w:sz w:val="20"/>
        </w:rPr>
        <w:t xml:space="preserve"> individual research results.</w:t>
      </w:r>
    </w:p>
    <w:p w:rsidRPr="000335D1" w:rsidR="0014016E" w:rsidRDefault="0014016E" w14:paraId="1B2A7A9B" w14:textId="77777777">
      <w:pPr>
        <w:rPr>
          <w:sz w:val="20"/>
        </w:rPr>
      </w:pPr>
    </w:p>
    <w:p w:rsidRPr="000335D1" w:rsidR="0014016E" w:rsidRDefault="0014016E" w14:paraId="1B2A7A9C" w14:textId="77777777">
      <w:pPr>
        <w:rPr>
          <w:b/>
          <w:bCs/>
          <w:sz w:val="20"/>
        </w:rPr>
      </w:pPr>
      <w:r w:rsidRPr="000335D1">
        <w:rPr>
          <w:b/>
          <w:bCs/>
          <w:sz w:val="20"/>
        </w:rPr>
        <w:t>II.  Instructions for Exempt and Nonexempt Human Subjects Research Narratives</w:t>
      </w:r>
    </w:p>
    <w:p w:rsidRPr="000335D1" w:rsidR="0014016E" w:rsidRDefault="0014016E" w14:paraId="1B2A7A9D" w14:textId="77777777">
      <w:pPr>
        <w:rPr>
          <w:iCs/>
          <w:sz w:val="20"/>
        </w:rPr>
      </w:pPr>
    </w:p>
    <w:p w:rsidRPr="000335D1" w:rsidR="0014016E" w:rsidRDefault="006A0295" w14:paraId="1B2A7A9E" w14:textId="77777777">
      <w:pPr>
        <w:rPr>
          <w:iCs/>
          <w:sz w:val="20"/>
        </w:rPr>
      </w:pPr>
      <w:r w:rsidRPr="000335D1">
        <w:rPr>
          <w:iCs/>
          <w:sz w:val="20"/>
        </w:rPr>
        <w:t xml:space="preserve">If the applicant marked “Yes” for Item 3.b. of the U.S. Department of Education Supplemental Information for the SF 424, the applicant </w:t>
      </w:r>
      <w:r w:rsidRPr="000335D1">
        <w:rPr>
          <w:iCs/>
          <w:color w:val="000000"/>
          <w:sz w:val="20"/>
        </w:rPr>
        <w:t>must attach a human subjects “exempt research” or “nonexempt research” narrative to the U.S. Department of Education Supplemental Information for the SF-424 form.</w:t>
      </w:r>
      <w:r w:rsidRPr="000335D1" w:rsidR="0014016E">
        <w:rPr>
          <w:iCs/>
          <w:color w:val="000000"/>
          <w:sz w:val="20"/>
        </w:rPr>
        <w:t xml:space="preserve"> If you have multiple </w:t>
      </w:r>
      <w:r w:rsidRPr="000335D1" w:rsidR="00691F12">
        <w:rPr>
          <w:iCs/>
          <w:color w:val="000000"/>
          <w:sz w:val="20"/>
        </w:rPr>
        <w:t>projects</w:t>
      </w:r>
      <w:r w:rsidRPr="000335D1" w:rsidR="00672A29">
        <w:rPr>
          <w:iCs/>
          <w:color w:val="000000"/>
          <w:sz w:val="20"/>
        </w:rPr>
        <w:t>,</w:t>
      </w:r>
      <w:r w:rsidRPr="000335D1" w:rsidR="00691F12">
        <w:rPr>
          <w:iCs/>
          <w:color w:val="000000"/>
          <w:sz w:val="20"/>
        </w:rPr>
        <w:t xml:space="preserve"> include information about each, labeling the responses as to the project they address.  For applications that include multiple research projects this can be done in a single narrative or in more than one narrative as appropriate.  </w:t>
      </w:r>
    </w:p>
    <w:p w:rsidRPr="000335D1" w:rsidR="0014016E" w:rsidRDefault="0014016E" w14:paraId="1B2A7AA0" w14:textId="77777777">
      <w:pPr>
        <w:rPr>
          <w:b/>
          <w:bCs/>
          <w:sz w:val="20"/>
        </w:rPr>
      </w:pPr>
    </w:p>
    <w:p w:rsidRPr="000335D1" w:rsidR="0014016E" w:rsidRDefault="0014016E" w14:paraId="1B2A7AA1" w14:textId="77777777">
      <w:pPr>
        <w:rPr>
          <w:b/>
          <w:bCs/>
          <w:sz w:val="20"/>
        </w:rPr>
      </w:pPr>
      <w:r w:rsidRPr="000335D1">
        <w:rPr>
          <w:b/>
          <w:bCs/>
          <w:sz w:val="20"/>
        </w:rPr>
        <w:t>A.  Exempt Research Narrative.</w:t>
      </w:r>
    </w:p>
    <w:p w:rsidRPr="000335D1" w:rsidR="0014016E" w:rsidRDefault="0014016E" w14:paraId="1B2A7AA2" w14:textId="77777777">
      <w:pPr>
        <w:rPr>
          <w:iCs/>
          <w:sz w:val="20"/>
        </w:rPr>
      </w:pPr>
      <w:r w:rsidRPr="000335D1">
        <w:rPr>
          <w:iCs/>
          <w:sz w:val="20"/>
        </w:rPr>
        <w:t xml:space="preserve">If you marked “Yes” for item 3.b. and designated exemption numbers(s), </w:t>
      </w:r>
      <w:r w:rsidRPr="000335D1" w:rsidR="006A0295">
        <w:rPr>
          <w:iCs/>
          <w:sz w:val="20"/>
        </w:rPr>
        <w:t>attach t</w:t>
      </w:r>
      <w:r w:rsidRPr="000335D1">
        <w:rPr>
          <w:iCs/>
          <w:sz w:val="20"/>
        </w:rPr>
        <w:t>he “exempt research” narrative</w:t>
      </w:r>
      <w:r w:rsidRPr="000335D1" w:rsidR="006A0295">
        <w:rPr>
          <w:iCs/>
          <w:sz w:val="20"/>
        </w:rPr>
        <w:t xml:space="preserve"> to the U.S. Department of Education Supplemental Information for the SF-</w:t>
      </w:r>
      <w:r w:rsidRPr="000335D1" w:rsidR="006A0295">
        <w:rPr>
          <w:iCs/>
          <w:sz w:val="20"/>
        </w:rPr>
        <w:t xml:space="preserve">424. </w:t>
      </w:r>
      <w:r w:rsidRPr="000335D1">
        <w:rPr>
          <w:iCs/>
          <w:sz w:val="20"/>
        </w:rPr>
        <w:t>The narrative must contain sufficient information about the involvement of human subjects in the proposed research to allow a determination by ED that the designated exemption(s) are appropriate.  The narrative must be succinct.</w:t>
      </w:r>
    </w:p>
    <w:p w:rsidRPr="000335D1" w:rsidR="0014016E" w:rsidRDefault="0014016E" w14:paraId="1B2A7AA3" w14:textId="77777777">
      <w:pPr>
        <w:rPr>
          <w:b/>
          <w:bCs/>
          <w:sz w:val="20"/>
        </w:rPr>
      </w:pPr>
    </w:p>
    <w:p w:rsidRPr="000335D1" w:rsidR="0014016E" w:rsidRDefault="0014016E" w14:paraId="1B2A7AA4" w14:textId="77777777">
      <w:pPr>
        <w:rPr>
          <w:iCs/>
          <w:sz w:val="20"/>
        </w:rPr>
      </w:pPr>
      <w:r w:rsidRPr="000335D1">
        <w:rPr>
          <w:b/>
          <w:bCs/>
          <w:sz w:val="20"/>
        </w:rPr>
        <w:t>B.  Nonexempt Research Narrative.</w:t>
      </w:r>
    </w:p>
    <w:p w:rsidRPr="000335D1" w:rsidR="0014016E" w:rsidRDefault="0014016E" w14:paraId="1B2A7AA5" w14:textId="77777777">
      <w:pPr>
        <w:rPr>
          <w:b/>
          <w:bCs/>
          <w:iCs/>
          <w:sz w:val="20"/>
        </w:rPr>
      </w:pPr>
      <w:r w:rsidRPr="000335D1">
        <w:rPr>
          <w:iCs/>
          <w:sz w:val="20"/>
        </w:rPr>
        <w:t xml:space="preserve">If you marked “No” for item 3.b. you must </w:t>
      </w:r>
      <w:r w:rsidRPr="000335D1" w:rsidR="006A0295">
        <w:rPr>
          <w:iCs/>
          <w:sz w:val="20"/>
        </w:rPr>
        <w:t>attach</w:t>
      </w:r>
      <w:r w:rsidRPr="000335D1">
        <w:rPr>
          <w:iCs/>
          <w:sz w:val="20"/>
        </w:rPr>
        <w:t xml:space="preserve"> the “nonexempt research” narrative</w:t>
      </w:r>
      <w:r w:rsidRPr="000335D1" w:rsidR="006A0295">
        <w:rPr>
          <w:iCs/>
          <w:sz w:val="20"/>
        </w:rPr>
        <w:t xml:space="preserve"> to the U.S. Department of Education Supplemental Information for the SF-424</w:t>
      </w:r>
      <w:r w:rsidRPr="000335D1">
        <w:rPr>
          <w:iCs/>
          <w:sz w:val="20"/>
        </w:rPr>
        <w:t>.  The narrative must address the following seven points.  Although no specific page limitation applies to this section of the application, be succinct.</w:t>
      </w:r>
    </w:p>
    <w:p w:rsidRPr="000335D1" w:rsidR="0014016E" w:rsidRDefault="0014016E" w14:paraId="1B2A7AA6" w14:textId="77777777">
      <w:pPr>
        <w:rPr>
          <w:iCs/>
          <w:sz w:val="20"/>
        </w:rPr>
      </w:pPr>
    </w:p>
    <w:p w:rsidRPr="000335D1" w:rsidR="0014016E" w:rsidRDefault="0014016E" w14:paraId="1B2A7AA7" w14:textId="77777777">
      <w:pPr>
        <w:rPr>
          <w:sz w:val="20"/>
        </w:rPr>
      </w:pPr>
      <w:r w:rsidRPr="000335D1">
        <w:rPr>
          <w:sz w:val="20"/>
        </w:rPr>
        <w:t xml:space="preserve">(1) </w:t>
      </w:r>
      <w:r w:rsidRPr="000335D1">
        <w:rPr>
          <w:b/>
          <w:bCs/>
          <w:sz w:val="20"/>
        </w:rPr>
        <w:t>Human Subjects Involvement and Characteristics</w:t>
      </w:r>
      <w:r w:rsidRPr="000335D1">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0335D1" w:rsidR="0014016E" w:rsidRDefault="0014016E" w14:paraId="1B2A7AA8" w14:textId="77777777">
      <w:pPr>
        <w:rPr>
          <w:iCs/>
          <w:sz w:val="20"/>
        </w:rPr>
      </w:pPr>
    </w:p>
    <w:p w:rsidRPr="000335D1" w:rsidR="0014016E" w:rsidRDefault="0014016E" w14:paraId="1B2A7AA9" w14:textId="77777777">
      <w:pPr>
        <w:rPr>
          <w:sz w:val="20"/>
        </w:rPr>
      </w:pPr>
      <w:r w:rsidRPr="000335D1">
        <w:rPr>
          <w:iCs/>
          <w:sz w:val="20"/>
        </w:rPr>
        <w:t xml:space="preserve">(2) </w:t>
      </w:r>
      <w:r w:rsidRPr="000335D1">
        <w:rPr>
          <w:b/>
          <w:bCs/>
          <w:iCs/>
          <w:sz w:val="20"/>
        </w:rPr>
        <w:t>Sources of Materials</w:t>
      </w:r>
      <w:r w:rsidRPr="000335D1">
        <w:rPr>
          <w:iCs/>
          <w:sz w:val="20"/>
        </w:rPr>
        <w:t xml:space="preserve">: </w:t>
      </w:r>
      <w:r w:rsidRPr="000335D1">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0335D1" w:rsidR="0014016E" w:rsidRDefault="0014016E" w14:paraId="1B2A7AAA" w14:textId="77777777">
      <w:pPr>
        <w:rPr>
          <w:sz w:val="20"/>
        </w:rPr>
      </w:pPr>
    </w:p>
    <w:p w:rsidRPr="000335D1" w:rsidR="0014016E" w:rsidRDefault="0014016E" w14:paraId="1B2A7AAB" w14:textId="77777777">
      <w:pPr>
        <w:rPr>
          <w:sz w:val="20"/>
        </w:rPr>
      </w:pPr>
      <w:r w:rsidRPr="000335D1">
        <w:rPr>
          <w:sz w:val="20"/>
        </w:rPr>
        <w:t xml:space="preserve">(3) </w:t>
      </w:r>
      <w:r w:rsidRPr="000335D1">
        <w:rPr>
          <w:b/>
          <w:bCs/>
          <w:sz w:val="20"/>
        </w:rPr>
        <w:t>Recruitment and Informed Consent</w:t>
      </w:r>
      <w:r w:rsidRPr="000335D1">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0335D1" w:rsidR="0014016E" w:rsidRDefault="0014016E" w14:paraId="1B2A7AAC" w14:textId="77777777">
      <w:pPr>
        <w:rPr>
          <w:sz w:val="20"/>
        </w:rPr>
      </w:pPr>
    </w:p>
    <w:p w:rsidRPr="000335D1" w:rsidR="0014016E" w:rsidRDefault="0014016E" w14:paraId="1B2A7AAD" w14:textId="77777777">
      <w:pPr>
        <w:rPr>
          <w:sz w:val="20"/>
        </w:rPr>
      </w:pPr>
      <w:r w:rsidRPr="000335D1">
        <w:rPr>
          <w:sz w:val="20"/>
        </w:rPr>
        <w:t xml:space="preserve">(4) </w:t>
      </w:r>
      <w:r w:rsidRPr="000335D1">
        <w:rPr>
          <w:b/>
          <w:bCs/>
          <w:sz w:val="20"/>
        </w:rPr>
        <w:t>Potential Risks</w:t>
      </w:r>
      <w:r w:rsidRPr="000335D1">
        <w:rPr>
          <w:sz w:val="20"/>
        </w:rPr>
        <w:t>: Describe potential risks (physical, psychological, social, legal, or other) and assess their likelihood and seriousness.  Where appropriate, describe alternative treatments and procedures that might be advantageous to the subjects.</w:t>
      </w:r>
    </w:p>
    <w:p w:rsidRPr="000335D1" w:rsidR="0014016E" w:rsidRDefault="0014016E" w14:paraId="1B2A7AAE" w14:textId="77777777">
      <w:pPr>
        <w:rPr>
          <w:sz w:val="20"/>
        </w:rPr>
      </w:pPr>
    </w:p>
    <w:p w:rsidRPr="000335D1" w:rsidR="0014016E" w:rsidRDefault="0014016E" w14:paraId="1B2A7AAF" w14:textId="77777777">
      <w:pPr>
        <w:rPr>
          <w:sz w:val="20"/>
        </w:rPr>
      </w:pPr>
      <w:r w:rsidRPr="000335D1">
        <w:rPr>
          <w:sz w:val="20"/>
        </w:rPr>
        <w:t xml:space="preserve">(5) </w:t>
      </w:r>
      <w:r w:rsidRPr="000335D1">
        <w:rPr>
          <w:b/>
          <w:bCs/>
          <w:sz w:val="20"/>
        </w:rPr>
        <w:t>Protection Against Risk</w:t>
      </w:r>
      <w:r w:rsidRPr="000335D1">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0335D1" w:rsidR="0014016E" w:rsidRDefault="0014016E" w14:paraId="1B2A7AB0" w14:textId="77777777">
      <w:pPr>
        <w:rPr>
          <w:sz w:val="20"/>
        </w:rPr>
      </w:pPr>
    </w:p>
    <w:p w:rsidRPr="000335D1" w:rsidR="0014016E" w:rsidRDefault="0014016E" w14:paraId="1B2A7AB1" w14:textId="77777777">
      <w:pPr>
        <w:rPr>
          <w:sz w:val="20"/>
        </w:rPr>
      </w:pPr>
      <w:r w:rsidRPr="000335D1">
        <w:rPr>
          <w:sz w:val="20"/>
        </w:rPr>
        <w:t xml:space="preserve">(6) </w:t>
      </w:r>
      <w:r w:rsidRPr="000335D1">
        <w:rPr>
          <w:b/>
          <w:bCs/>
          <w:sz w:val="20"/>
        </w:rPr>
        <w:t>Importance of the Knowledge to be Gained</w:t>
      </w:r>
      <w:r w:rsidRPr="000335D1">
        <w:rPr>
          <w:sz w:val="20"/>
        </w:rPr>
        <w:t xml:space="preserve">: Discuss the importance of the knowledge gained or to be gained as a result of the proposed research.  Discuss why the risks to subjects are reasonable in relation to the anticipated benefits to subjects and </w:t>
      </w:r>
      <w:r w:rsidRPr="000335D1">
        <w:rPr>
          <w:sz w:val="20"/>
        </w:rPr>
        <w:lastRenderedPageBreak/>
        <w:t>in relation to the importance of the knowledge that may reasonably be expected to result.</w:t>
      </w:r>
    </w:p>
    <w:p w:rsidRPr="000335D1" w:rsidR="0014016E" w:rsidRDefault="0014016E" w14:paraId="1B2A7AB2" w14:textId="77777777">
      <w:pPr>
        <w:rPr>
          <w:sz w:val="20"/>
        </w:rPr>
      </w:pPr>
    </w:p>
    <w:p w:rsidRPr="000335D1" w:rsidR="0014016E" w:rsidRDefault="0014016E" w14:paraId="1B2A7AB3" w14:textId="77777777">
      <w:pPr>
        <w:rPr>
          <w:iCs/>
          <w:sz w:val="20"/>
        </w:rPr>
      </w:pPr>
      <w:r w:rsidRPr="000335D1">
        <w:rPr>
          <w:sz w:val="20"/>
        </w:rPr>
        <w:t xml:space="preserve">(7) </w:t>
      </w:r>
      <w:r w:rsidRPr="000335D1">
        <w:rPr>
          <w:b/>
          <w:bCs/>
          <w:sz w:val="20"/>
        </w:rPr>
        <w:t>Collaborating Site(s)</w:t>
      </w:r>
      <w:r w:rsidRPr="000335D1">
        <w:rPr>
          <w:sz w:val="20"/>
        </w:rPr>
        <w:t>: If research involving human subjects will take place at collaborating site(s) or other performance site(s), name the sites and briefly describe their involvement or role in the research.</w:t>
      </w:r>
    </w:p>
    <w:p w:rsidRPr="000335D1" w:rsidR="0014016E" w:rsidRDefault="0014016E" w14:paraId="1B2A7AB4" w14:textId="77777777">
      <w:pPr>
        <w:spacing w:line="200" w:lineRule="atLeast"/>
        <w:rPr>
          <w:bCs/>
          <w:iCs/>
          <w:sz w:val="20"/>
        </w:rPr>
      </w:pPr>
    </w:p>
    <w:p w:rsidRPr="00856FB4" w:rsidR="0014016E" w:rsidRDefault="0014016E" w14:paraId="1B2A7AB5" w14:textId="3EA120E6">
      <w:pPr>
        <w:rPr>
          <w:color w:val="000000"/>
          <w:sz w:val="20"/>
        </w:rPr>
      </w:pPr>
      <w:r w:rsidRPr="000335D1">
        <w:rPr>
          <w:b/>
          <w:i/>
          <w:sz w:val="20"/>
        </w:rPr>
        <w:t xml:space="preserve">Copies of the Department of Education’s Regulations for the Protection of Human Subjects, 34 CFR </w:t>
      </w:r>
      <w:r w:rsidR="00136AC4">
        <w:rPr>
          <w:b/>
          <w:i/>
          <w:sz w:val="20"/>
        </w:rPr>
        <w:t>p</w:t>
      </w:r>
      <w:r w:rsidRPr="00856FB4">
        <w:rPr>
          <w:b/>
          <w:i/>
          <w:sz w:val="20"/>
        </w:rPr>
        <w:t xml:space="preserve">art 97 and other pertinent materials on the protection of human subjects in </w:t>
      </w:r>
      <w:r w:rsidRPr="00856FB4">
        <w:rPr>
          <w:b/>
          <w:i/>
          <w:sz w:val="20"/>
        </w:rPr>
        <w:t xml:space="preserve">research are available from the Office of the Chief Financial Officer, U.S. Department of Education, Washington, D.C. 20202-4331, telephone: (202) </w:t>
      </w:r>
      <w:r w:rsidRPr="00080207" w:rsidR="0014355C">
        <w:rPr>
          <w:b/>
          <w:i/>
          <w:sz w:val="20"/>
        </w:rPr>
        <w:t>245</w:t>
      </w:r>
      <w:r w:rsidRPr="0012583C">
        <w:rPr>
          <w:b/>
          <w:i/>
          <w:sz w:val="20"/>
        </w:rPr>
        <w:t>-</w:t>
      </w:r>
      <w:r w:rsidRPr="0012583C" w:rsidR="0014355C">
        <w:rPr>
          <w:b/>
          <w:i/>
          <w:sz w:val="20"/>
        </w:rPr>
        <w:t>8090</w:t>
      </w:r>
      <w:r w:rsidRPr="0044279E">
        <w:rPr>
          <w:b/>
          <w:i/>
          <w:sz w:val="20"/>
        </w:rPr>
        <w:t xml:space="preserve">, and on the U.S. Department of Education’s Protection of Human Subjects in Research Web Site:  </w:t>
      </w:r>
      <w:hyperlink w:history="1" r:id="rId15">
        <w:r w:rsidR="007246B0">
          <w:rPr>
            <w:rStyle w:val="Hyperlink"/>
            <w:b/>
            <w:i/>
            <w:sz w:val="20"/>
          </w:rPr>
          <w:t>https://www2.ed.gov/about/offices/list/ocfo/humansub.html</w:t>
        </w:r>
      </w:hyperlink>
      <w:r w:rsidRPr="00856FB4">
        <w:rPr>
          <w:color w:val="000000"/>
          <w:sz w:val="20"/>
        </w:rPr>
        <w:tab/>
      </w:r>
    </w:p>
    <w:p w:rsidRPr="00080207" w:rsidR="0014016E" w:rsidRDefault="0014016E" w14:paraId="1B2A7AB6" w14:textId="77777777">
      <w:pPr>
        <w:rPr>
          <w:bCs/>
          <w:iCs/>
          <w:sz w:val="20"/>
        </w:rPr>
      </w:pPr>
    </w:p>
    <w:p w:rsidRPr="000335D1" w:rsidR="0014016E" w:rsidRDefault="0014016E" w14:paraId="1B2A7AB7" w14:textId="77777777">
      <w:pPr>
        <w:rPr>
          <w:sz w:val="20"/>
        </w:rPr>
        <w:sectPr w:rsidRPr="000335D1" w:rsidR="0014016E">
          <w:type w:val="continuous"/>
          <w:pgSz w:w="12240" w:h="15840"/>
          <w:pgMar w:top="1008" w:right="720" w:bottom="720" w:left="720" w:header="720" w:footer="720" w:gutter="0"/>
          <w:cols w:space="432" w:num="2"/>
          <w:docGrid w:linePitch="360"/>
        </w:sectPr>
      </w:pPr>
      <w:r w:rsidRPr="0012583C">
        <w:rPr>
          <w:bCs/>
          <w:iCs/>
          <w:sz w:val="20"/>
        </w:rPr>
        <w:t xml:space="preserve">NOTE:  The </w:t>
      </w:r>
      <w:r w:rsidRPr="0012583C">
        <w:rPr>
          <w:b/>
          <w:bCs/>
          <w:sz w:val="20"/>
        </w:rPr>
        <w:t>State Applicant Identifier</w:t>
      </w:r>
      <w:r w:rsidRPr="0044279E">
        <w:rPr>
          <w:bCs/>
          <w:iCs/>
          <w:sz w:val="20"/>
        </w:rPr>
        <w:t xml:space="preserve"> on the SF-424 is for State Use only.  Please complete it on the SF-424 in</w:t>
      </w:r>
      <w:r w:rsidRPr="001D78FD">
        <w:rPr>
          <w:bCs/>
          <w:iCs/>
          <w:sz w:val="20"/>
        </w:rPr>
        <w:t xml:space="preserve"> the upper right corner of the form (if applicable).</w:t>
      </w:r>
      <w:r w:rsidRPr="00760C93">
        <w:rPr>
          <w:sz w:val="20"/>
        </w:rPr>
        <w:t xml:space="preserve"> </w:t>
      </w:r>
    </w:p>
    <w:p w:rsidRPr="00856FB4" w:rsidR="0014016E" w:rsidRDefault="0014016E" w14:paraId="1B2A7AB8" w14:textId="77777777">
      <w:pPr>
        <w:rPr>
          <w:sz w:val="20"/>
        </w:rPr>
      </w:pPr>
    </w:p>
    <w:p w:rsidRPr="00856FB4" w:rsidR="00BB6E73" w:rsidRDefault="00BB6E73" w14:paraId="1B2A7AB9" w14:textId="77777777">
      <w:pPr>
        <w:rPr>
          <w:sz w:val="20"/>
        </w:rPr>
      </w:pPr>
    </w:p>
    <w:p w:rsidRPr="00080207" w:rsidR="00BB6E73" w:rsidRDefault="00BB6E73" w14:paraId="1B2A7ABA" w14:textId="77777777">
      <w:pPr>
        <w:rPr>
          <w:sz w:val="20"/>
        </w:rPr>
      </w:pPr>
    </w:p>
    <w:sectPr w:rsidRPr="00080207" w:rsidR="00BB6E73">
      <w:type w:val="continuous"/>
      <w:pgSz w:w="12240" w:h="15840"/>
      <w:pgMar w:top="1008" w:right="720" w:bottom="720" w:left="72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AD3CD" w14:textId="77777777" w:rsidR="002F14E4" w:rsidRDefault="002F14E4">
      <w:r>
        <w:separator/>
      </w:r>
    </w:p>
  </w:endnote>
  <w:endnote w:type="continuationSeparator" w:id="0">
    <w:p w14:paraId="44CA6BE2" w14:textId="77777777" w:rsidR="002F14E4" w:rsidRDefault="002F14E4">
      <w:r>
        <w:continuationSeparator/>
      </w:r>
    </w:p>
  </w:endnote>
  <w:endnote w:type="continuationNotice" w:id="1">
    <w:p w14:paraId="31D91D64" w14:textId="77777777" w:rsidR="002F14E4" w:rsidRDefault="002F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36D2B" w14:textId="77777777" w:rsidR="002F14E4" w:rsidRDefault="002F14E4">
      <w:r>
        <w:separator/>
      </w:r>
    </w:p>
  </w:footnote>
  <w:footnote w:type="continuationSeparator" w:id="0">
    <w:p w14:paraId="26E6D704" w14:textId="77777777" w:rsidR="002F14E4" w:rsidRDefault="002F14E4">
      <w:r>
        <w:continuationSeparator/>
      </w:r>
    </w:p>
  </w:footnote>
  <w:footnote w:type="continuationNotice" w:id="1">
    <w:p w14:paraId="4A71D9AF" w14:textId="77777777" w:rsidR="002F14E4" w:rsidRDefault="002F14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5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816676"/>
    <w:multiLevelType w:val="hybridMultilevel"/>
    <w:tmpl w:val="391EAE4A"/>
    <w:lvl w:ilvl="0" w:tplc="DAAA2A6A">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9648DF"/>
    <w:multiLevelType w:val="hybridMultilevel"/>
    <w:tmpl w:val="478887D2"/>
    <w:lvl w:ilvl="0" w:tplc="04090015">
      <w:start w:val="1"/>
      <w:numFmt w:val="upperLetter"/>
      <w:lvlText w:val="%1."/>
      <w:lvlJc w:val="left"/>
      <w:pPr>
        <w:tabs>
          <w:tab w:val="num" w:pos="360"/>
        </w:tabs>
        <w:ind w:left="360" w:hanging="360"/>
      </w:pPr>
      <w:rPr>
        <w:rFonts w:hint="default"/>
      </w:rPr>
    </w:lvl>
    <w:lvl w:ilvl="1" w:tplc="F0DCB532">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72049B8"/>
    <w:multiLevelType w:val="hybridMultilevel"/>
    <w:tmpl w:val="A86A5866"/>
    <w:lvl w:ilvl="0" w:tplc="DAAA2A6A">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6" w15:restartNumberingAfterBreak="0">
    <w:nsid w:val="4A3F0A87"/>
    <w:multiLevelType w:val="hybridMultilevel"/>
    <w:tmpl w:val="13CCB8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51670C3"/>
    <w:multiLevelType w:val="hybridMultilevel"/>
    <w:tmpl w:val="C0921EDA"/>
    <w:lvl w:ilvl="0" w:tplc="0FF69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0"/>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6E"/>
    <w:rsid w:val="000033AC"/>
    <w:rsid w:val="00012171"/>
    <w:rsid w:val="000335D1"/>
    <w:rsid w:val="000647ED"/>
    <w:rsid w:val="00080207"/>
    <w:rsid w:val="00083F02"/>
    <w:rsid w:val="000A082B"/>
    <w:rsid w:val="000D6E2C"/>
    <w:rsid w:val="000D7F16"/>
    <w:rsid w:val="001213A5"/>
    <w:rsid w:val="0012464B"/>
    <w:rsid w:val="0012583C"/>
    <w:rsid w:val="001359E3"/>
    <w:rsid w:val="00136AC4"/>
    <w:rsid w:val="0014016E"/>
    <w:rsid w:val="0014355C"/>
    <w:rsid w:val="001707DB"/>
    <w:rsid w:val="001A3F9A"/>
    <w:rsid w:val="001B3AED"/>
    <w:rsid w:val="001B3DAA"/>
    <w:rsid w:val="001B4752"/>
    <w:rsid w:val="001B686B"/>
    <w:rsid w:val="001D6CA6"/>
    <w:rsid w:val="001D78FD"/>
    <w:rsid w:val="00222EDB"/>
    <w:rsid w:val="00240E28"/>
    <w:rsid w:val="00245211"/>
    <w:rsid w:val="00245F7C"/>
    <w:rsid w:val="00260609"/>
    <w:rsid w:val="00264261"/>
    <w:rsid w:val="002873FD"/>
    <w:rsid w:val="00294EDB"/>
    <w:rsid w:val="002B22E3"/>
    <w:rsid w:val="002D5839"/>
    <w:rsid w:val="002D6E24"/>
    <w:rsid w:val="002F14E4"/>
    <w:rsid w:val="00304750"/>
    <w:rsid w:val="003161D4"/>
    <w:rsid w:val="00347EFD"/>
    <w:rsid w:val="0035015C"/>
    <w:rsid w:val="00361C69"/>
    <w:rsid w:val="00367F9B"/>
    <w:rsid w:val="00382DA2"/>
    <w:rsid w:val="00383834"/>
    <w:rsid w:val="003B4900"/>
    <w:rsid w:val="003C111F"/>
    <w:rsid w:val="003D0040"/>
    <w:rsid w:val="0041593D"/>
    <w:rsid w:val="0042601B"/>
    <w:rsid w:val="00426CAA"/>
    <w:rsid w:val="0043012F"/>
    <w:rsid w:val="0044279E"/>
    <w:rsid w:val="0049092E"/>
    <w:rsid w:val="004C35EA"/>
    <w:rsid w:val="004D19FA"/>
    <w:rsid w:val="004E3ECB"/>
    <w:rsid w:val="004F43BA"/>
    <w:rsid w:val="00502DB7"/>
    <w:rsid w:val="0051443A"/>
    <w:rsid w:val="00516C62"/>
    <w:rsid w:val="0052439E"/>
    <w:rsid w:val="0053100D"/>
    <w:rsid w:val="00533265"/>
    <w:rsid w:val="005509C4"/>
    <w:rsid w:val="00570C17"/>
    <w:rsid w:val="005756E4"/>
    <w:rsid w:val="005851CC"/>
    <w:rsid w:val="00597C0A"/>
    <w:rsid w:val="005A3A87"/>
    <w:rsid w:val="005B3587"/>
    <w:rsid w:val="005C1D08"/>
    <w:rsid w:val="005D3177"/>
    <w:rsid w:val="006558BD"/>
    <w:rsid w:val="00660B97"/>
    <w:rsid w:val="00666C5B"/>
    <w:rsid w:val="00672A29"/>
    <w:rsid w:val="00681D9D"/>
    <w:rsid w:val="00687D07"/>
    <w:rsid w:val="00691F12"/>
    <w:rsid w:val="00694BAA"/>
    <w:rsid w:val="006A0295"/>
    <w:rsid w:val="006B4BB6"/>
    <w:rsid w:val="006C3221"/>
    <w:rsid w:val="006F5A3B"/>
    <w:rsid w:val="00701CD8"/>
    <w:rsid w:val="007146CE"/>
    <w:rsid w:val="00720F12"/>
    <w:rsid w:val="007246B0"/>
    <w:rsid w:val="00725128"/>
    <w:rsid w:val="00730B50"/>
    <w:rsid w:val="00735122"/>
    <w:rsid w:val="00740DA7"/>
    <w:rsid w:val="00743BA9"/>
    <w:rsid w:val="007538BD"/>
    <w:rsid w:val="00760121"/>
    <w:rsid w:val="00760C93"/>
    <w:rsid w:val="00763B07"/>
    <w:rsid w:val="00795B19"/>
    <w:rsid w:val="007D4519"/>
    <w:rsid w:val="007E605A"/>
    <w:rsid w:val="00812FC8"/>
    <w:rsid w:val="00824D2C"/>
    <w:rsid w:val="00853B43"/>
    <w:rsid w:val="00854FA4"/>
    <w:rsid w:val="00856FB4"/>
    <w:rsid w:val="00863E2C"/>
    <w:rsid w:val="008A0CC7"/>
    <w:rsid w:val="008C059F"/>
    <w:rsid w:val="008D1728"/>
    <w:rsid w:val="008F208F"/>
    <w:rsid w:val="00910C41"/>
    <w:rsid w:val="0091792E"/>
    <w:rsid w:val="009478F8"/>
    <w:rsid w:val="0095277E"/>
    <w:rsid w:val="0097589B"/>
    <w:rsid w:val="009776DA"/>
    <w:rsid w:val="009933B2"/>
    <w:rsid w:val="009A38D8"/>
    <w:rsid w:val="009B56FF"/>
    <w:rsid w:val="009C4F73"/>
    <w:rsid w:val="009C5B6E"/>
    <w:rsid w:val="009F1818"/>
    <w:rsid w:val="009F39E8"/>
    <w:rsid w:val="00A22110"/>
    <w:rsid w:val="00A305FE"/>
    <w:rsid w:val="00A37D09"/>
    <w:rsid w:val="00A60158"/>
    <w:rsid w:val="00A64E1D"/>
    <w:rsid w:val="00A67917"/>
    <w:rsid w:val="00AB2BF6"/>
    <w:rsid w:val="00AE1486"/>
    <w:rsid w:val="00AF64BD"/>
    <w:rsid w:val="00B05D07"/>
    <w:rsid w:val="00B1490C"/>
    <w:rsid w:val="00B25136"/>
    <w:rsid w:val="00B540D5"/>
    <w:rsid w:val="00B54566"/>
    <w:rsid w:val="00B77352"/>
    <w:rsid w:val="00B81BD6"/>
    <w:rsid w:val="00B8304B"/>
    <w:rsid w:val="00B8380B"/>
    <w:rsid w:val="00B83C2F"/>
    <w:rsid w:val="00BA269B"/>
    <w:rsid w:val="00BB5510"/>
    <w:rsid w:val="00BB6E73"/>
    <w:rsid w:val="00BC5B64"/>
    <w:rsid w:val="00C02778"/>
    <w:rsid w:val="00C07607"/>
    <w:rsid w:val="00C109B2"/>
    <w:rsid w:val="00C358E4"/>
    <w:rsid w:val="00C55C4F"/>
    <w:rsid w:val="00C601F2"/>
    <w:rsid w:val="00C76346"/>
    <w:rsid w:val="00CA7639"/>
    <w:rsid w:val="00CB3178"/>
    <w:rsid w:val="00CD5482"/>
    <w:rsid w:val="00CE60DC"/>
    <w:rsid w:val="00CF4376"/>
    <w:rsid w:val="00D11474"/>
    <w:rsid w:val="00D3351D"/>
    <w:rsid w:val="00D35A57"/>
    <w:rsid w:val="00D36290"/>
    <w:rsid w:val="00D444DB"/>
    <w:rsid w:val="00D46C97"/>
    <w:rsid w:val="00D700E7"/>
    <w:rsid w:val="00DC42AA"/>
    <w:rsid w:val="00DD0567"/>
    <w:rsid w:val="00DD1723"/>
    <w:rsid w:val="00DD5908"/>
    <w:rsid w:val="00DE22CE"/>
    <w:rsid w:val="00E005F3"/>
    <w:rsid w:val="00E331BF"/>
    <w:rsid w:val="00E355F0"/>
    <w:rsid w:val="00E40ECA"/>
    <w:rsid w:val="00E64454"/>
    <w:rsid w:val="00E80F67"/>
    <w:rsid w:val="00E87B67"/>
    <w:rsid w:val="00EB4397"/>
    <w:rsid w:val="00EC39B4"/>
    <w:rsid w:val="00ED5E1A"/>
    <w:rsid w:val="00F03577"/>
    <w:rsid w:val="00F049C3"/>
    <w:rsid w:val="00F158D7"/>
    <w:rsid w:val="00F452FE"/>
    <w:rsid w:val="00F50B27"/>
    <w:rsid w:val="00F5287A"/>
    <w:rsid w:val="00F825DC"/>
    <w:rsid w:val="00F954BE"/>
    <w:rsid w:val="00F9775D"/>
    <w:rsid w:val="00FE38F5"/>
    <w:rsid w:val="00FF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A7A38"/>
  <w15:docId w15:val="{C1D85897-2BF7-4902-AECD-D4901483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324" w:lineRule="auto"/>
      <w:jc w:val="center"/>
      <w:outlineLvl w:val="0"/>
    </w:pPr>
    <w:rPr>
      <w:rFonts w:ascii="CG Times" w:hAnsi="CG Times"/>
      <w:b/>
      <w:snapToGrid w:val="0"/>
      <w:sz w:val="32"/>
      <w:szCs w:val="20"/>
    </w:rPr>
  </w:style>
  <w:style w:type="paragraph" w:styleId="Heading2">
    <w:name w:val="heading 2"/>
    <w:basedOn w:val="Normal"/>
    <w:next w:val="Normal"/>
    <w:qFormat/>
    <w:pPr>
      <w:keepNext/>
      <w:widowControl w:val="0"/>
      <w:spacing w:before="240" w:after="60"/>
      <w:outlineLvl w:val="1"/>
    </w:pPr>
    <w:rPr>
      <w:rFonts w:ascii="Arial" w:hAnsi="Arial"/>
      <w:b/>
      <w:i/>
      <w:snapToGrid w:val="0"/>
      <w:szCs w:val="20"/>
    </w:rPr>
  </w:style>
  <w:style w:type="paragraph" w:styleId="Heading4">
    <w:name w:val="heading 4"/>
    <w:basedOn w:val="Normal"/>
    <w:next w:val="Normal"/>
    <w:link w:val="Heading4Char"/>
    <w:qFormat/>
    <w:pPr>
      <w:keepNext/>
      <w:widowControl w:val="0"/>
      <w:spacing w:line="324" w:lineRule="auto"/>
      <w:ind w:left="720"/>
      <w:outlineLvl w:val="3"/>
    </w:pPr>
    <w:rPr>
      <w:rFonts w:ascii="CG Times" w:hAnsi="CG Times"/>
      <w:b/>
      <w:snapToGrid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markedbyl">
    <w:name w:val="Item marked by (l)"/>
    <w:basedOn w:val="Normal"/>
    <w:pPr>
      <w:numPr>
        <w:numId w:val="1"/>
      </w:numPr>
    </w:pPr>
    <w:rPr>
      <w:szCs w:val="20"/>
    </w:rPr>
  </w:style>
  <w:style w:type="paragraph" w:customStyle="1" w:styleId="bullet-ss">
    <w:name w:val="bullet-ss"/>
    <w:basedOn w:val="Normal"/>
    <w:pPr>
      <w:numPr>
        <w:numId w:val="4"/>
      </w:numPr>
    </w:pPr>
    <w:rPr>
      <w:sz w:val="22"/>
      <w:szCs w:val="20"/>
    </w:rPr>
  </w:style>
  <w:style w:type="paragraph" w:styleId="BodyTextIndent">
    <w:name w:val="Body Text Indent"/>
    <w:basedOn w:val="Normal"/>
    <w:pPr>
      <w:widowControl w:val="0"/>
      <w:spacing w:after="120"/>
      <w:ind w:left="360"/>
    </w:pPr>
    <w:rPr>
      <w:rFonts w:ascii="Courier" w:hAnsi="Courier"/>
      <w:snapToGrid w:val="0"/>
      <w:szCs w:val="20"/>
    </w:rPr>
  </w:style>
  <w:style w:type="paragraph" w:styleId="BlockText">
    <w:name w:val="Block Text"/>
    <w:basedOn w:val="Normal"/>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2">
    <w:name w:val="Body Text 2"/>
    <w:basedOn w:val="Normal"/>
    <w:pPr>
      <w:tabs>
        <w:tab w:val="center" w:pos="4775"/>
        <w:tab w:val="left" w:pos="5040"/>
        <w:tab w:val="left" w:pos="5760"/>
        <w:tab w:val="left" w:pos="6480"/>
        <w:tab w:val="left" w:pos="7200"/>
        <w:tab w:val="left" w:pos="7920"/>
        <w:tab w:val="left" w:pos="8640"/>
      </w:tabs>
      <w:spacing w:line="228" w:lineRule="auto"/>
      <w:jc w:val="center"/>
    </w:pPr>
    <w:rPr>
      <w:b/>
      <w:snapToGrid w:val="0"/>
      <w:sz w:val="28"/>
      <w:szCs w:val="20"/>
      <w:u w:val="single"/>
    </w:rPr>
  </w:style>
  <w:style w:type="character" w:customStyle="1" w:styleId="emailstyle20">
    <w:name w:val="emailstyle20"/>
    <w:rPr>
      <w:rFonts w:ascii="Arial" w:hAnsi="Arial" w:cs="Arial"/>
      <w:color w:val="993366"/>
      <w:sz w:val="20"/>
    </w:rPr>
  </w:style>
  <w:style w:type="paragraph" w:styleId="BodyText">
    <w:name w:val="Body Text"/>
    <w:basedOn w:val="Normal"/>
    <w:pPr>
      <w:widowControl w:val="0"/>
      <w:spacing w:after="120"/>
    </w:pPr>
    <w:rPr>
      <w:rFonts w:ascii="Courier" w:hAnsi="Courier"/>
      <w:snapToGrid w:val="0"/>
      <w:szCs w:val="20"/>
    </w:rPr>
  </w:style>
  <w:style w:type="paragraph" w:styleId="Footer">
    <w:name w:val="footer"/>
    <w:basedOn w:val="Normal"/>
    <w:pPr>
      <w:tabs>
        <w:tab w:val="center" w:pos="4320"/>
        <w:tab w:val="right" w:pos="8640"/>
      </w:tabs>
    </w:pPr>
    <w:rPr>
      <w:sz w:val="20"/>
      <w:szCs w:val="20"/>
    </w:rPr>
  </w:style>
  <w:style w:type="paragraph" w:styleId="BodyTextIndent2">
    <w:name w:val="Body Text Indent 2"/>
    <w:basedOn w:val="Normal"/>
    <w:pPr>
      <w:ind w:left="-180"/>
      <w:jc w:val="center"/>
    </w:pPr>
    <w:rPr>
      <w:rFonts w:ascii="Arial" w:hAnsi="Arial" w:cs="Arial"/>
      <w:b/>
      <w:bCs/>
      <w:sz w:val="26"/>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315"/>
        <w:tab w:val="left" w:pos="450"/>
        <w:tab w:val="left" w:pos="1890"/>
        <w:tab w:val="left" w:pos="3960"/>
      </w:tabs>
      <w:ind w:left="-180"/>
      <w:jc w:val="center"/>
    </w:pPr>
    <w:rPr>
      <w:b/>
      <w:i/>
      <w:iCs/>
      <w:color w:val="000000"/>
    </w:rPr>
  </w:style>
  <w:style w:type="character" w:styleId="Hyperlink">
    <w:name w:val="Hyperlink"/>
    <w:rPr>
      <w:color w:val="0000FF"/>
      <w:u w:val="single"/>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222EDB"/>
    <w:pPr>
      <w:ind w:left="720"/>
      <w:contextualSpacing/>
    </w:pPr>
  </w:style>
  <w:style w:type="character" w:styleId="FollowedHyperlink">
    <w:name w:val="FollowedHyperlink"/>
    <w:basedOn w:val="DefaultParagraphFont"/>
    <w:rsid w:val="002D6E24"/>
    <w:rPr>
      <w:color w:val="800080" w:themeColor="followedHyperlink"/>
      <w:u w:val="single"/>
    </w:rPr>
  </w:style>
  <w:style w:type="character" w:customStyle="1" w:styleId="Heading4Char">
    <w:name w:val="Heading 4 Char"/>
    <w:basedOn w:val="DefaultParagraphFont"/>
    <w:link w:val="Heading4"/>
    <w:rsid w:val="00BB5510"/>
    <w:rPr>
      <w:rFonts w:ascii="CG Times" w:hAnsi="CG Times"/>
      <w:b/>
      <w:snapToGrid w:val="0"/>
      <w:sz w:val="23"/>
    </w:rPr>
  </w:style>
  <w:style w:type="character" w:styleId="CommentReference">
    <w:name w:val="annotation reference"/>
    <w:basedOn w:val="DefaultParagraphFont"/>
    <w:semiHidden/>
    <w:unhideWhenUsed/>
    <w:rsid w:val="00B77352"/>
    <w:rPr>
      <w:sz w:val="16"/>
      <w:szCs w:val="16"/>
    </w:rPr>
  </w:style>
  <w:style w:type="paragraph" w:styleId="CommentText">
    <w:name w:val="annotation text"/>
    <w:basedOn w:val="Normal"/>
    <w:link w:val="CommentTextChar"/>
    <w:semiHidden/>
    <w:unhideWhenUsed/>
    <w:rsid w:val="00B77352"/>
    <w:rPr>
      <w:sz w:val="20"/>
      <w:szCs w:val="20"/>
    </w:rPr>
  </w:style>
  <w:style w:type="character" w:customStyle="1" w:styleId="CommentTextChar">
    <w:name w:val="Comment Text Char"/>
    <w:basedOn w:val="DefaultParagraphFont"/>
    <w:link w:val="CommentText"/>
    <w:semiHidden/>
    <w:rsid w:val="00B77352"/>
  </w:style>
  <w:style w:type="paragraph" w:styleId="CommentSubject">
    <w:name w:val="annotation subject"/>
    <w:basedOn w:val="CommentText"/>
    <w:next w:val="CommentText"/>
    <w:link w:val="CommentSubjectChar"/>
    <w:semiHidden/>
    <w:unhideWhenUsed/>
    <w:rsid w:val="00B77352"/>
    <w:rPr>
      <w:b/>
      <w:bCs/>
    </w:rPr>
  </w:style>
  <w:style w:type="character" w:customStyle="1" w:styleId="CommentSubjectChar">
    <w:name w:val="Comment Subject Char"/>
    <w:basedOn w:val="CommentTextChar"/>
    <w:link w:val="CommentSubject"/>
    <w:semiHidden/>
    <w:rsid w:val="00B77352"/>
    <w:rPr>
      <w:b/>
      <w:bCs/>
    </w:rPr>
  </w:style>
  <w:style w:type="character" w:styleId="UnresolvedMention">
    <w:name w:val="Unresolved Mention"/>
    <w:basedOn w:val="DefaultParagraphFont"/>
    <w:uiPriority w:val="99"/>
    <w:semiHidden/>
    <w:unhideWhenUsed/>
    <w:rsid w:val="005A3A87"/>
    <w:rPr>
      <w:color w:val="605E5C"/>
      <w:shd w:val="clear" w:color="auto" w:fill="E1DFDD"/>
    </w:rPr>
  </w:style>
  <w:style w:type="paragraph" w:styleId="Header">
    <w:name w:val="header"/>
    <w:basedOn w:val="Normal"/>
    <w:link w:val="HeaderChar"/>
    <w:semiHidden/>
    <w:unhideWhenUsed/>
    <w:rsid w:val="0012583C"/>
    <w:pPr>
      <w:tabs>
        <w:tab w:val="center" w:pos="4680"/>
        <w:tab w:val="right" w:pos="9360"/>
      </w:tabs>
    </w:pPr>
  </w:style>
  <w:style w:type="character" w:customStyle="1" w:styleId="HeaderChar">
    <w:name w:val="Header Char"/>
    <w:basedOn w:val="DefaultParagraphFont"/>
    <w:link w:val="Header"/>
    <w:semiHidden/>
    <w:rsid w:val="001258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d/2019-258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deralregister.gov/d/2020-047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CDocketMgr@ed.gov" TargetMode="External"/><Relationship Id="rId5" Type="http://schemas.openxmlformats.org/officeDocument/2006/relationships/styles" Target="styles.xml"/><Relationship Id="rId15" Type="http://schemas.openxmlformats.org/officeDocument/2006/relationships/hyperlink" Target="https://www2.ed.gov/about/offices/list/ocfo/humansub.html" TargetMode="External"/><Relationship Id="rId10" Type="http://schemas.openxmlformats.org/officeDocument/2006/relationships/hyperlink" Target="http://ohrp.cit.nih.gov/search/search.aspx?styp=b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fifund.gov/&#8203;Pages/&#8203;Opportunity-Zo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0a1fc467318081584469c3e525eda7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346f05a43f9819b71cd1396354fb5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98A87-C2F6-4FCD-9FC4-E882585FB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AACF8-DCA7-4962-8866-1E0B7E1ED994}">
  <ds:schemaRefs>
    <ds:schemaRef ds:uri="http://schemas.microsoft.com/sharepoint/v3/contenttype/forms"/>
  </ds:schemaRefs>
</ds:datastoreItem>
</file>

<file path=customXml/itemProps3.xml><?xml version="1.0" encoding="utf-8"?>
<ds:datastoreItem xmlns:ds="http://schemas.openxmlformats.org/officeDocument/2006/customXml" ds:itemID="{8FDDC574-F237-4B50-9E4B-1995350EDD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Instructions to ED Supplement to SF 424 (MS Word)</vt:lpstr>
    </vt:vector>
  </TitlesOfParts>
  <Company>U.S. Department of Education</Company>
  <LinksUpToDate>false</LinksUpToDate>
  <CharactersWithSpaces>25601</CharactersWithSpaces>
  <SharedDoc>false</SharedDoc>
  <HLinks>
    <vt:vector size="12" baseType="variant">
      <vt:variant>
        <vt:i4>5374077</vt:i4>
      </vt:variant>
      <vt:variant>
        <vt:i4>3</vt:i4>
      </vt:variant>
      <vt:variant>
        <vt:i4>0</vt:i4>
      </vt:variant>
      <vt:variant>
        <vt:i4>5</vt:i4>
      </vt:variant>
      <vt:variant>
        <vt:lpwstr>mailto:ICDocketMgr@ed.gov</vt:lpwstr>
      </vt:variant>
      <vt:variant>
        <vt:lpwstr/>
      </vt:variant>
      <vt:variant>
        <vt:i4>3604600</vt:i4>
      </vt:variant>
      <vt:variant>
        <vt:i4>0</vt:i4>
      </vt:variant>
      <vt:variant>
        <vt:i4>0</vt:i4>
      </vt:variant>
      <vt:variant>
        <vt:i4>5</vt:i4>
      </vt:variant>
      <vt:variant>
        <vt:lpwstr>http://ohrp.cit.nih.gov/search/search.aspx?styp=bsc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ED Supplement to SF 424 (MS Word)</dc:title>
  <dc:creator>LJones</dc:creator>
  <cp:lastModifiedBy>Pettiford, Alfreida</cp:lastModifiedBy>
  <cp:revision>12</cp:revision>
  <cp:lastPrinted>2017-05-23T13:36:00Z</cp:lastPrinted>
  <dcterms:created xsi:type="dcterms:W3CDTF">2020-06-15T12:00:00Z</dcterms:created>
  <dcterms:modified xsi:type="dcterms:W3CDTF">2020-06-15T12:39:00Z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