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6B7E" w:rsidR="00CC1F9A" w:rsidP="00CC1F9A" w:rsidRDefault="00AD78AD" w14:paraId="155084FF" w14:textId="77777777">
      <w:pPr>
        <w:widowControl w:val="0"/>
        <w:tabs>
          <w:tab w:val="center" w:pos="4680"/>
        </w:tabs>
        <w:jc w:val="center"/>
        <w:rPr>
          <w:b/>
          <w:szCs w:val="24"/>
        </w:rPr>
      </w:pPr>
      <w:r>
        <w:fldChar w:fldCharType="begin"/>
      </w:r>
      <w:r>
        <w:instrText xml:space="preserve"> SEQ CHAPTER \h \r 1</w:instrText>
      </w:r>
      <w:r>
        <w:fldChar w:fldCharType="end"/>
      </w:r>
      <w:r w:rsidR="00CC1F9A">
        <w:fldChar w:fldCharType="begin"/>
      </w:r>
      <w:r w:rsidR="00CC1F9A">
        <w:instrText xml:space="preserve"> SEQ CHAPTER \h \r 1</w:instrText>
      </w:r>
      <w:r w:rsidR="00CC1F9A">
        <w:fldChar w:fldCharType="end"/>
      </w:r>
      <w:r w:rsidRPr="00F56B7E" w:rsidR="00CC1F9A">
        <w:rPr>
          <w:b/>
          <w:szCs w:val="24"/>
        </w:rPr>
        <w:t>FEDERAL RAILROAD ADMINISTRATION</w:t>
      </w:r>
    </w:p>
    <w:p w:rsidR="00CC1F9A" w:rsidP="00CC1F9A" w:rsidRDefault="00CC1F9A" w14:paraId="4D0AD8B8" w14:textId="77777777">
      <w:pPr>
        <w:widowControl w:val="0"/>
        <w:tabs>
          <w:tab w:val="center" w:pos="4680"/>
        </w:tabs>
        <w:jc w:val="center"/>
        <w:rPr>
          <w:b/>
        </w:rPr>
      </w:pPr>
      <w:r>
        <w:rPr>
          <w:b/>
        </w:rPr>
        <w:t>PASSENGER TRAIN EMERGENCY PREPAREDNESS</w:t>
      </w:r>
    </w:p>
    <w:p w:rsidRPr="00F56B7E" w:rsidR="00CC1F9A" w:rsidP="00CC1F9A" w:rsidRDefault="00CC1F9A" w14:paraId="3428D985" w14:textId="77777777">
      <w:pPr>
        <w:widowControl w:val="0"/>
        <w:tabs>
          <w:tab w:val="center" w:pos="4680"/>
        </w:tabs>
        <w:jc w:val="center"/>
        <w:rPr>
          <w:b/>
          <w:szCs w:val="24"/>
        </w:rPr>
      </w:pPr>
      <w:r w:rsidRPr="00F56B7E">
        <w:rPr>
          <w:b/>
          <w:szCs w:val="24"/>
        </w:rPr>
        <w:t xml:space="preserve"> (Title 49 </w:t>
      </w:r>
      <w:bookmarkStart w:name="_Hlk42544345" w:id="0"/>
      <w:r w:rsidRPr="00F56B7E">
        <w:rPr>
          <w:b/>
          <w:szCs w:val="24"/>
        </w:rPr>
        <w:t xml:space="preserve">Code of Federal Regulations </w:t>
      </w:r>
      <w:bookmarkEnd w:id="0"/>
      <w:r w:rsidRPr="00F56B7E">
        <w:rPr>
          <w:b/>
          <w:szCs w:val="24"/>
        </w:rPr>
        <w:t>Part</w:t>
      </w:r>
      <w:r w:rsidR="003B62B3">
        <w:rPr>
          <w:b/>
          <w:szCs w:val="24"/>
        </w:rPr>
        <w:t>s 223 and</w:t>
      </w:r>
      <w:r w:rsidRPr="00F56B7E">
        <w:rPr>
          <w:b/>
          <w:szCs w:val="24"/>
        </w:rPr>
        <w:t xml:space="preserve"> </w:t>
      </w:r>
      <w:r>
        <w:rPr>
          <w:b/>
          <w:szCs w:val="24"/>
        </w:rPr>
        <w:t>239</w:t>
      </w:r>
      <w:r w:rsidRPr="00F56B7E">
        <w:rPr>
          <w:b/>
          <w:szCs w:val="24"/>
        </w:rPr>
        <w:t>)</w:t>
      </w:r>
    </w:p>
    <w:p w:rsidRPr="00F56B7E" w:rsidR="00CC1F9A" w:rsidP="00CC1F9A" w:rsidRDefault="00CC1F9A" w14:paraId="1E2D9285" w14:textId="77777777">
      <w:pPr>
        <w:widowControl w:val="0"/>
        <w:tabs>
          <w:tab w:val="center" w:pos="4680"/>
        </w:tabs>
        <w:jc w:val="center"/>
        <w:rPr>
          <w:szCs w:val="24"/>
        </w:rPr>
      </w:pPr>
      <w:r w:rsidRPr="00F56B7E">
        <w:rPr>
          <w:b/>
          <w:szCs w:val="24"/>
        </w:rPr>
        <w:t>SUPPORTING JUSTIFICATION</w:t>
      </w:r>
    </w:p>
    <w:p w:rsidRPr="004D4ECE" w:rsidR="00CC1F9A" w:rsidP="00CC1F9A" w:rsidRDefault="00CC1F9A" w14:paraId="555AAB91" w14:textId="77777777">
      <w:pPr>
        <w:widowControl w:val="0"/>
        <w:tabs>
          <w:tab w:val="center" w:pos="4680"/>
        </w:tabs>
        <w:jc w:val="center"/>
        <w:rPr>
          <w:b/>
          <w:szCs w:val="24"/>
        </w:rPr>
      </w:pPr>
      <w:r w:rsidRPr="00F56B7E">
        <w:rPr>
          <w:b/>
          <w:szCs w:val="24"/>
        </w:rPr>
        <w:t>OMB Control No. 2130-0</w:t>
      </w:r>
      <w:r>
        <w:rPr>
          <w:b/>
          <w:szCs w:val="24"/>
        </w:rPr>
        <w:t>545</w:t>
      </w:r>
    </w:p>
    <w:p w:rsidR="00C82B9F" w:rsidP="00C82B9F" w:rsidRDefault="00C82B9F" w14:paraId="1274BCCF" w14:textId="77777777">
      <w:pPr>
        <w:widowControl w:val="0"/>
        <w:tabs>
          <w:tab w:val="center" w:pos="4680"/>
        </w:tabs>
        <w:rPr>
          <w:b/>
          <w:sz w:val="28"/>
        </w:rPr>
      </w:pPr>
    </w:p>
    <w:p w:rsidR="00C82B9F" w:rsidP="00C82B9F" w:rsidRDefault="00C82B9F" w14:paraId="237C1097" w14:textId="77777777">
      <w:pPr>
        <w:widowControl w:val="0"/>
        <w:ind w:left="720"/>
        <w:rPr>
          <w:u w:val="single"/>
        </w:rPr>
      </w:pPr>
      <w:r w:rsidRPr="00095D9C">
        <w:rPr>
          <w:u w:val="single"/>
        </w:rPr>
        <w:t>Summary</w:t>
      </w:r>
    </w:p>
    <w:p w:rsidR="00C82B9F" w:rsidP="00C82B9F" w:rsidRDefault="00C82B9F" w14:paraId="69953DF4" w14:textId="77777777">
      <w:pPr>
        <w:widowControl w:val="0"/>
        <w:ind w:left="720"/>
        <w:rPr>
          <w:u w:val="single"/>
        </w:rPr>
      </w:pPr>
    </w:p>
    <w:p w:rsidRPr="00CC1F9A" w:rsidR="007350AA" w:rsidP="007350AA" w:rsidRDefault="0054369D" w14:paraId="1D76B653" w14:textId="77777777">
      <w:pPr>
        <w:widowControl w:val="0"/>
        <w:numPr>
          <w:ilvl w:val="1"/>
          <w:numId w:val="6"/>
        </w:numPr>
      </w:pPr>
      <w:r>
        <w:t xml:space="preserve">This submission is a request for an </w:t>
      </w:r>
      <w:r w:rsidRPr="003B7FC9">
        <w:t>extension with change of the last three-year approval granted by the Office of</w:t>
      </w:r>
      <w:r>
        <w:t xml:space="preserve"> Management and Budget (OMB) </w:t>
      </w:r>
      <w:r w:rsidRPr="00CC1F9A" w:rsidR="007350AA">
        <w:t xml:space="preserve">on </w:t>
      </w:r>
      <w:r w:rsidRPr="00CC1F9A" w:rsidR="00CC1F9A">
        <w:t>July 19</w:t>
      </w:r>
      <w:r w:rsidRPr="00CC1F9A" w:rsidR="007350AA">
        <w:t>, 20</w:t>
      </w:r>
      <w:r w:rsidRPr="00CC1F9A" w:rsidR="00CC1F9A">
        <w:t>17</w:t>
      </w:r>
      <w:r w:rsidRPr="00CC1F9A" w:rsidR="007350AA">
        <w:t>, and which expires July 31, 20</w:t>
      </w:r>
      <w:r w:rsidRPr="00CC1F9A" w:rsidR="00CC1F9A">
        <w:t>20</w:t>
      </w:r>
      <w:r w:rsidRPr="00CC1F9A" w:rsidR="007350AA">
        <w:t xml:space="preserve">.   </w:t>
      </w:r>
    </w:p>
    <w:p w:rsidR="007350AA" w:rsidP="007350AA" w:rsidRDefault="007350AA" w14:paraId="6E3D4B37" w14:textId="77777777">
      <w:pPr>
        <w:widowControl w:val="0"/>
        <w:ind w:left="1080"/>
      </w:pPr>
    </w:p>
    <w:p w:rsidRPr="003B7FC9" w:rsidR="00CC1F9A" w:rsidP="00CC1F9A" w:rsidRDefault="00464B03" w14:paraId="407B7E9B" w14:textId="44E92BB7">
      <w:pPr>
        <w:widowControl w:val="0"/>
        <w:numPr>
          <w:ilvl w:val="1"/>
          <w:numId w:val="6"/>
        </w:numPr>
      </w:pPr>
      <w:r>
        <w:t>The Federal Railroad Administration</w:t>
      </w:r>
      <w:r w:rsidRPr="003B7FC9">
        <w:t xml:space="preserve"> </w:t>
      </w:r>
      <w:r>
        <w:t>(</w:t>
      </w:r>
      <w:r w:rsidRPr="003B7FC9" w:rsidR="00CC1F9A">
        <w:t>FRA</w:t>
      </w:r>
      <w:r>
        <w:t>)</w:t>
      </w:r>
      <w:r w:rsidRPr="003B7FC9" w:rsidR="00CC1F9A">
        <w:t xml:space="preserve"> published the required 60-day </w:t>
      </w:r>
      <w:r w:rsidRPr="003B7FC9" w:rsidR="00CC1F9A">
        <w:rPr>
          <w:i/>
        </w:rPr>
        <w:t>Federal Register</w:t>
      </w:r>
      <w:r w:rsidR="000267EE">
        <w:t xml:space="preserve"> Notice on April 15</w:t>
      </w:r>
      <w:r w:rsidRPr="003B7FC9" w:rsidR="00CC1F9A">
        <w:t xml:space="preserve">, 2020.  </w:t>
      </w:r>
      <w:r w:rsidRPr="003B7FC9" w:rsidR="00CC1F9A">
        <w:rPr>
          <w:u w:val="single"/>
        </w:rPr>
        <w:t>See</w:t>
      </w:r>
      <w:r w:rsidR="000267EE">
        <w:t xml:space="preserve"> 85 FR 21066</w:t>
      </w:r>
      <w:r w:rsidRPr="003B7FC9" w:rsidR="00CC1F9A">
        <w:t xml:space="preserve">.  </w:t>
      </w:r>
      <w:r w:rsidRPr="00DA6AFC" w:rsidR="00CC1F9A">
        <w:t xml:space="preserve">FRA received </w:t>
      </w:r>
      <w:r w:rsidRPr="00DA6AFC" w:rsidR="00CC1F9A">
        <w:rPr>
          <w:u w:val="single"/>
        </w:rPr>
        <w:t>no</w:t>
      </w:r>
      <w:r w:rsidRPr="00DA6AFC" w:rsidR="00CC1F9A">
        <w:t xml:space="preserve"> comments in response to this Notice.</w:t>
      </w:r>
      <w:r w:rsidRPr="003B7FC9" w:rsidR="00CC1F9A">
        <w:t xml:space="preserve">  </w:t>
      </w:r>
    </w:p>
    <w:p w:rsidRPr="003B7FC9" w:rsidR="00CC1F9A" w:rsidP="00CC1F9A" w:rsidRDefault="00CC1F9A" w14:paraId="5CB4E370" w14:textId="77777777">
      <w:pPr>
        <w:widowControl w:val="0"/>
        <w:ind w:left="1080"/>
      </w:pPr>
    </w:p>
    <w:p w:rsidRPr="003B7FC9" w:rsidR="00CC1F9A" w:rsidP="00CC1F9A" w:rsidRDefault="00CC1F9A" w14:paraId="22862571" w14:textId="77777777">
      <w:pPr>
        <w:widowControl w:val="0"/>
        <w:numPr>
          <w:ilvl w:val="1"/>
          <w:numId w:val="6"/>
        </w:numPr>
        <w:rPr>
          <w:szCs w:val="24"/>
        </w:rPr>
      </w:pPr>
      <w:r w:rsidRPr="003B7FC9">
        <w:rPr>
          <w:szCs w:val="24"/>
        </w:rPr>
        <w:t>The total number of burden hours requested for thi</w:t>
      </w:r>
      <w:r>
        <w:rPr>
          <w:szCs w:val="24"/>
        </w:rPr>
        <w:t xml:space="preserve">s information collection is 350 </w:t>
      </w:r>
      <w:r w:rsidRPr="003B7FC9">
        <w:rPr>
          <w:szCs w:val="24"/>
        </w:rPr>
        <w:t>hours.</w:t>
      </w:r>
      <w:r>
        <w:rPr>
          <w:szCs w:val="24"/>
        </w:rPr>
        <w:t xml:space="preserve"> </w:t>
      </w:r>
      <w:r w:rsidRPr="003B7FC9">
        <w:rPr>
          <w:szCs w:val="24"/>
        </w:rPr>
        <w:t xml:space="preserve"> The total number of burden hours previously approved by OMB was </w:t>
      </w:r>
      <w:r w:rsidRPr="00CC1F9A">
        <w:t>21,470</w:t>
      </w:r>
      <w:r>
        <w:t xml:space="preserve"> </w:t>
      </w:r>
      <w:r w:rsidRPr="003B7FC9">
        <w:rPr>
          <w:szCs w:val="24"/>
        </w:rPr>
        <w:t>hours.</w:t>
      </w:r>
    </w:p>
    <w:p w:rsidRPr="003B7FC9" w:rsidR="00CC1F9A" w:rsidP="00CC1F9A" w:rsidRDefault="00CC1F9A" w14:paraId="0F572D28" w14:textId="77777777">
      <w:pPr>
        <w:widowControl w:val="0"/>
        <w:rPr>
          <w:szCs w:val="24"/>
        </w:rPr>
      </w:pPr>
    </w:p>
    <w:p w:rsidRPr="003B7FC9" w:rsidR="00CC1F9A" w:rsidP="00CC1F9A" w:rsidRDefault="00CC1F9A" w14:paraId="1E6C077D" w14:textId="77777777">
      <w:pPr>
        <w:widowControl w:val="0"/>
        <w:numPr>
          <w:ilvl w:val="1"/>
          <w:numId w:val="6"/>
        </w:numPr>
        <w:rPr>
          <w:szCs w:val="24"/>
        </w:rPr>
      </w:pPr>
      <w:r w:rsidRPr="003B7FC9">
        <w:rPr>
          <w:szCs w:val="24"/>
        </w:rPr>
        <w:t xml:space="preserve">The total number of responses requested for this information collection is </w:t>
      </w:r>
      <w:r w:rsidRPr="00CC1F9A">
        <w:rPr>
          <w:szCs w:val="24"/>
        </w:rPr>
        <w:t>1,556</w:t>
      </w:r>
      <w:r w:rsidRPr="003B7FC9">
        <w:rPr>
          <w:szCs w:val="24"/>
        </w:rPr>
        <w:t xml:space="preserve">. </w:t>
      </w:r>
      <w:r>
        <w:rPr>
          <w:szCs w:val="24"/>
        </w:rPr>
        <w:t xml:space="preserve"> </w:t>
      </w:r>
      <w:r w:rsidRPr="003B7FC9">
        <w:rPr>
          <w:szCs w:val="24"/>
        </w:rPr>
        <w:t xml:space="preserve">The total number of responses previously approved by OMB was </w:t>
      </w:r>
      <w:r w:rsidRPr="00CC1F9A">
        <w:t>69,670</w:t>
      </w:r>
      <w:r w:rsidRPr="003B7FC9">
        <w:rPr>
          <w:szCs w:val="24"/>
        </w:rPr>
        <w:t>.</w:t>
      </w:r>
    </w:p>
    <w:p w:rsidRPr="00D1295D" w:rsidR="00CC1F9A" w:rsidP="00CC1F9A" w:rsidRDefault="00CC1F9A" w14:paraId="3168037A" w14:textId="77777777">
      <w:pPr>
        <w:pStyle w:val="ListParagraph"/>
      </w:pPr>
    </w:p>
    <w:p w:rsidRPr="00D1295D" w:rsidR="00CC1F9A" w:rsidP="00CC1F9A" w:rsidRDefault="00CC1F9A" w14:paraId="7E5A3A94" w14:textId="77777777">
      <w:pPr>
        <w:widowControl w:val="0"/>
        <w:numPr>
          <w:ilvl w:val="1"/>
          <w:numId w:val="6"/>
        </w:numPr>
        <w:rPr>
          <w:szCs w:val="24"/>
        </w:rPr>
      </w:pPr>
      <w:r w:rsidRPr="00D1295D">
        <w:rPr>
          <w:szCs w:val="24"/>
        </w:rPr>
        <w:t xml:space="preserve">Overall, the adjustments decreased the burden by </w:t>
      </w:r>
      <w:r w:rsidRPr="00CC1F9A">
        <w:rPr>
          <w:szCs w:val="24"/>
        </w:rPr>
        <w:t>21,120</w:t>
      </w:r>
      <w:r>
        <w:rPr>
          <w:szCs w:val="24"/>
        </w:rPr>
        <w:t xml:space="preserve"> hours and de</w:t>
      </w:r>
      <w:r w:rsidRPr="00D1295D">
        <w:rPr>
          <w:szCs w:val="24"/>
        </w:rPr>
        <w:t xml:space="preserve">creased responses by </w:t>
      </w:r>
      <w:r w:rsidRPr="00CC1F9A">
        <w:rPr>
          <w:szCs w:val="24"/>
        </w:rPr>
        <w:t>68,144</w:t>
      </w:r>
      <w:r>
        <w:rPr>
          <w:szCs w:val="24"/>
        </w:rPr>
        <w:t xml:space="preserve"> </w:t>
      </w:r>
      <w:r w:rsidRPr="00D1295D">
        <w:rPr>
          <w:szCs w:val="24"/>
        </w:rPr>
        <w:t xml:space="preserve">after a thorough review of the data.  </w:t>
      </w:r>
    </w:p>
    <w:p w:rsidRPr="00D1295D" w:rsidR="00CC1F9A" w:rsidP="00CC1F9A" w:rsidRDefault="00CC1F9A" w14:paraId="6686491B" w14:textId="77777777">
      <w:pPr>
        <w:widowControl w:val="0"/>
        <w:rPr>
          <w:szCs w:val="24"/>
        </w:rPr>
      </w:pPr>
    </w:p>
    <w:p w:rsidRPr="00D1295D" w:rsidR="00CC1F9A" w:rsidP="00CC1F9A" w:rsidRDefault="00CC1F9A" w14:paraId="48AF8F10" w14:textId="3B105557">
      <w:pPr>
        <w:widowControl w:val="0"/>
        <w:numPr>
          <w:ilvl w:val="1"/>
          <w:numId w:val="6"/>
        </w:numPr>
        <w:rPr>
          <w:szCs w:val="24"/>
        </w:rPr>
      </w:pPr>
      <w:r w:rsidRPr="00D1295D">
        <w:rPr>
          <w:szCs w:val="24"/>
        </w:rPr>
        <w:t xml:space="preserve">The answer to question </w:t>
      </w:r>
      <w:r w:rsidRPr="00D1295D">
        <w:rPr>
          <w:szCs w:val="24"/>
          <w:u w:val="single"/>
        </w:rPr>
        <w:t>number 12</w:t>
      </w:r>
      <w:r w:rsidRPr="00D1295D">
        <w:rPr>
          <w:szCs w:val="24"/>
        </w:rPr>
        <w:t xml:space="preserve"> </w:t>
      </w:r>
      <w:r w:rsidRPr="00D1295D">
        <w:t xml:space="preserve">itemizes all information collection requirements </w:t>
      </w:r>
      <w:r>
        <w:t>with each requirement of these rules</w:t>
      </w:r>
      <w:r w:rsidRPr="00D1295D">
        <w:rPr>
          <w:szCs w:val="24"/>
        </w:rPr>
        <w:t xml:space="preserve">.  </w:t>
      </w:r>
    </w:p>
    <w:p w:rsidRPr="00D1295D" w:rsidR="00CC1F9A" w:rsidP="00CC1F9A" w:rsidRDefault="00CC1F9A" w14:paraId="12103521" w14:textId="77777777">
      <w:pPr>
        <w:widowControl w:val="0"/>
        <w:ind w:left="1080"/>
        <w:rPr>
          <w:szCs w:val="24"/>
        </w:rPr>
      </w:pPr>
    </w:p>
    <w:p w:rsidRPr="00D1295D" w:rsidR="00CC1F9A" w:rsidP="00CC1F9A" w:rsidRDefault="00CC1F9A" w14:paraId="12D2DE13" w14:textId="19069002">
      <w:pPr>
        <w:widowControl w:val="0"/>
        <w:numPr>
          <w:ilvl w:val="1"/>
          <w:numId w:val="6"/>
        </w:numPr>
        <w:rPr>
          <w:szCs w:val="24"/>
        </w:rPr>
      </w:pPr>
      <w:r w:rsidRPr="00D1295D">
        <w:rPr>
          <w:szCs w:val="24"/>
        </w:rPr>
        <w:t xml:space="preserve">The answer to question </w:t>
      </w:r>
      <w:r w:rsidRPr="00D1295D">
        <w:rPr>
          <w:szCs w:val="24"/>
          <w:u w:val="single"/>
        </w:rPr>
        <w:t>number 15</w:t>
      </w:r>
      <w:r w:rsidRPr="00D1295D">
        <w:rPr>
          <w:szCs w:val="24"/>
        </w:rPr>
        <w:t xml:space="preserve"> itemizes all adjustments associated with this rule.  </w:t>
      </w:r>
    </w:p>
    <w:p w:rsidR="00AD78AD" w:rsidP="00CC1F9A" w:rsidRDefault="00AD78AD" w14:paraId="0F0A9D38" w14:textId="5AC25ED3">
      <w:pPr>
        <w:widowControl w:val="0"/>
        <w:outlineLvl w:val="0"/>
        <w:rPr>
          <w:b/>
        </w:rPr>
      </w:pPr>
    </w:p>
    <w:p w:rsidR="00AD78AD" w:rsidP="00333406" w:rsidRDefault="000769E0" w14:paraId="253E1D86" w14:textId="77777777">
      <w:pPr>
        <w:widowControl w:val="0"/>
        <w:numPr>
          <w:ilvl w:val="0"/>
          <w:numId w:val="21"/>
        </w:numPr>
        <w:rPr>
          <w:b/>
        </w:rPr>
      </w:pPr>
      <w:r w:rsidRPr="00EC1455">
        <w:rPr>
          <w:b/>
          <w:u w:val="single"/>
        </w:rPr>
        <w:t>Circumstances that make collection of the information necessary</w:t>
      </w:r>
      <w:r w:rsidRPr="00EC1455">
        <w:rPr>
          <w:b/>
        </w:rPr>
        <w:t>.</w:t>
      </w:r>
    </w:p>
    <w:p w:rsidR="00333406" w:rsidP="00333406" w:rsidRDefault="00333406" w14:paraId="5AFF6FA6" w14:textId="77777777">
      <w:pPr>
        <w:widowControl w:val="0"/>
        <w:ind w:left="360"/>
        <w:rPr>
          <w:b/>
          <w:u w:val="single"/>
        </w:rPr>
      </w:pPr>
    </w:p>
    <w:p w:rsidRPr="000D011F" w:rsidR="00333406" w:rsidP="00333406" w:rsidRDefault="00333406" w14:paraId="146B2892" w14:textId="77777777">
      <w:pPr>
        <w:widowControl w:val="0"/>
        <w:ind w:left="720"/>
      </w:pPr>
      <w:r w:rsidRPr="000D011F">
        <w:rPr>
          <w:u w:val="single"/>
        </w:rPr>
        <w:t>Background</w:t>
      </w:r>
    </w:p>
    <w:p w:rsidR="00AD78AD" w:rsidRDefault="00AD78AD" w14:paraId="6E0026C7" w14:textId="77777777">
      <w:pPr>
        <w:widowControl w:val="0"/>
      </w:pPr>
    </w:p>
    <w:p w:rsidR="007C0C5A" w:rsidP="00842E50" w:rsidRDefault="007C0C5A" w14:paraId="27230F9D" w14:textId="66419F91">
      <w:pPr>
        <w:ind w:left="720"/>
        <w:rPr>
          <w:color w:val="000000"/>
        </w:rPr>
      </w:pPr>
      <w:r>
        <w:rPr>
          <w:lang w:val="en-GB"/>
        </w:rPr>
        <w:t xml:space="preserve">On May 4, 1998, </w:t>
      </w:r>
      <w:r w:rsidR="00A6413E">
        <w:rPr>
          <w:lang w:val="en-GB"/>
        </w:rPr>
        <w:t>FRA</w:t>
      </w:r>
      <w:r>
        <w:rPr>
          <w:lang w:val="en-GB"/>
        </w:rPr>
        <w:t xml:space="preserve"> published a </w:t>
      </w:r>
      <w:r>
        <w:rPr>
          <w:color w:val="000000"/>
        </w:rPr>
        <w:t>final</w:t>
      </w:r>
      <w:r w:rsidRPr="00AF04CD">
        <w:rPr>
          <w:color w:val="000000"/>
        </w:rPr>
        <w:t xml:space="preserve"> </w:t>
      </w:r>
      <w:r>
        <w:rPr>
          <w:color w:val="000000"/>
        </w:rPr>
        <w:t>rule</w:t>
      </w:r>
      <w:r w:rsidRPr="00AF04CD">
        <w:rPr>
          <w:color w:val="000000"/>
        </w:rPr>
        <w:t xml:space="preserve"> on passenger train emergency pr</w:t>
      </w:r>
      <w:r>
        <w:rPr>
          <w:color w:val="000000"/>
        </w:rPr>
        <w:t>eparedness that was</w:t>
      </w:r>
      <w:r w:rsidRPr="00AF04CD">
        <w:rPr>
          <w:color w:val="000000"/>
        </w:rPr>
        <w:t xml:space="preserve"> codified at </w:t>
      </w:r>
      <w:r w:rsidR="003B62B3">
        <w:rPr>
          <w:color w:val="000000"/>
        </w:rPr>
        <w:t xml:space="preserve">Title </w:t>
      </w:r>
      <w:r w:rsidRPr="00AF04CD">
        <w:rPr>
          <w:color w:val="000000"/>
        </w:rPr>
        <w:t xml:space="preserve">49 </w:t>
      </w:r>
      <w:r w:rsidRPr="003B62B3" w:rsidR="003B62B3">
        <w:rPr>
          <w:color w:val="000000"/>
        </w:rPr>
        <w:t xml:space="preserve">Code of Federal Regulations </w:t>
      </w:r>
      <w:r w:rsidR="003B62B3">
        <w:rPr>
          <w:color w:val="000000"/>
        </w:rPr>
        <w:t>(</w:t>
      </w:r>
      <w:r w:rsidR="00AE4FA8">
        <w:rPr>
          <w:color w:val="000000"/>
        </w:rPr>
        <w:t xml:space="preserve">49 </w:t>
      </w:r>
      <w:r w:rsidRPr="00AF04CD">
        <w:rPr>
          <w:color w:val="000000"/>
        </w:rPr>
        <w:t>CFR</w:t>
      </w:r>
      <w:r w:rsidR="003B62B3">
        <w:rPr>
          <w:color w:val="000000"/>
        </w:rPr>
        <w:t>)</w:t>
      </w:r>
      <w:r w:rsidRPr="00AF04CD">
        <w:rPr>
          <w:color w:val="000000"/>
        </w:rPr>
        <w:t xml:space="preserve"> </w:t>
      </w:r>
      <w:r w:rsidR="00CC15F7">
        <w:rPr>
          <w:color w:val="000000"/>
        </w:rPr>
        <w:t>P</w:t>
      </w:r>
      <w:r w:rsidRPr="00AF04CD">
        <w:rPr>
          <w:color w:val="000000"/>
        </w:rPr>
        <w:t>art 239</w:t>
      </w:r>
      <w:r w:rsidR="00CC1178">
        <w:rPr>
          <w:color w:val="000000"/>
        </w:rPr>
        <w:t>, Passenger Train Emergency Preparedness, and as revisions to 49 CFR Part 223, Safety Glazing Standards</w:t>
      </w:r>
      <w:r w:rsidRPr="00AF04CD">
        <w:rPr>
          <w:color w:val="000000"/>
        </w:rPr>
        <w:t>.</w:t>
      </w:r>
      <w:r w:rsidRPr="0060233D" w:rsidR="003B62B3">
        <w:rPr>
          <w:rStyle w:val="FootnoteReference"/>
          <w:b w:val="0"/>
          <w:color w:val="000000"/>
        </w:rPr>
        <w:footnoteReference w:id="2"/>
      </w:r>
      <w:r w:rsidRPr="0060233D" w:rsidR="00AE4FA8">
        <w:rPr>
          <w:b/>
          <w:color w:val="000000"/>
        </w:rPr>
        <w:t xml:space="preserve"> </w:t>
      </w:r>
      <w:r w:rsidRPr="00AF04CD">
        <w:rPr>
          <w:color w:val="000000"/>
        </w:rPr>
        <w:t xml:space="preserve"> </w:t>
      </w:r>
      <w:r>
        <w:rPr>
          <w:color w:val="000000"/>
        </w:rPr>
        <w:t>Th</w:t>
      </w:r>
      <w:r w:rsidR="002B4604">
        <w:rPr>
          <w:color w:val="000000"/>
        </w:rPr>
        <w:t>at final</w:t>
      </w:r>
      <w:r>
        <w:rPr>
          <w:color w:val="000000"/>
        </w:rPr>
        <w:t xml:space="preserve"> rule addresse</w:t>
      </w:r>
      <w:r w:rsidR="00A6413E">
        <w:rPr>
          <w:color w:val="000000"/>
        </w:rPr>
        <w:t>d</w:t>
      </w:r>
      <w:r w:rsidRPr="00AF04CD">
        <w:rPr>
          <w:color w:val="000000"/>
        </w:rPr>
        <w:t xml:space="preserve"> passenger train emergencies of various kinds, including security situations, </w:t>
      </w:r>
      <w:r>
        <w:rPr>
          <w:color w:val="000000"/>
        </w:rPr>
        <w:t>and sets minimum Federal safety standards for</w:t>
      </w:r>
      <w:r w:rsidRPr="00AF04CD">
        <w:rPr>
          <w:color w:val="000000"/>
        </w:rPr>
        <w:t xml:space="preserve"> the preparation, adoption, and implementation of </w:t>
      </w:r>
      <w:r w:rsidR="00164916">
        <w:rPr>
          <w:color w:val="000000"/>
        </w:rPr>
        <w:t xml:space="preserve">emergency preparedness </w:t>
      </w:r>
      <w:r>
        <w:rPr>
          <w:color w:val="000000"/>
        </w:rPr>
        <w:t>plans</w:t>
      </w:r>
      <w:r w:rsidR="000A4FA6">
        <w:rPr>
          <w:color w:val="000000"/>
        </w:rPr>
        <w:t xml:space="preserve"> (EPP)</w:t>
      </w:r>
      <w:r w:rsidRPr="00AF04CD">
        <w:rPr>
          <w:color w:val="000000"/>
        </w:rPr>
        <w:t xml:space="preserve"> by </w:t>
      </w:r>
      <w:r w:rsidRPr="00AF04CD">
        <w:rPr>
          <w:color w:val="000000"/>
        </w:rPr>
        <w:lastRenderedPageBreak/>
        <w:t>railroads connected with the operation of passenger trains</w:t>
      </w:r>
      <w:r w:rsidR="00B4352E">
        <w:rPr>
          <w:color w:val="000000"/>
        </w:rPr>
        <w:t xml:space="preserve"> on standard gage track on the general railroad system of transportation</w:t>
      </w:r>
      <w:r w:rsidRPr="00AF04CD">
        <w:rPr>
          <w:color w:val="000000"/>
        </w:rPr>
        <w:t xml:space="preserve">.  The </w:t>
      </w:r>
      <w:r>
        <w:rPr>
          <w:color w:val="000000"/>
        </w:rPr>
        <w:t>rule require</w:t>
      </w:r>
      <w:r w:rsidR="00A6413E">
        <w:rPr>
          <w:color w:val="000000"/>
        </w:rPr>
        <w:t>d</w:t>
      </w:r>
      <w:r>
        <w:rPr>
          <w:color w:val="000000"/>
        </w:rPr>
        <w:t xml:space="preserve"> </w:t>
      </w:r>
      <w:r w:rsidR="006E4A99">
        <w:rPr>
          <w:color w:val="000000"/>
        </w:rPr>
        <w:t>EPPs</w:t>
      </w:r>
      <w:r>
        <w:rPr>
          <w:color w:val="000000"/>
        </w:rPr>
        <w:t xml:space="preserve"> to</w:t>
      </w:r>
      <w:r w:rsidRPr="00AF04CD">
        <w:rPr>
          <w:color w:val="000000"/>
        </w:rPr>
        <w:t xml:space="preserve"> include </w:t>
      </w:r>
      <w:r w:rsidR="00C931DA">
        <w:rPr>
          <w:color w:val="000000"/>
        </w:rPr>
        <w:t xml:space="preserve">seven </w:t>
      </w:r>
      <w:r w:rsidRPr="00AF04CD">
        <w:rPr>
          <w:color w:val="000000"/>
        </w:rPr>
        <w:t>elements a</w:t>
      </w:r>
      <w:r w:rsidR="00C931DA">
        <w:rPr>
          <w:color w:val="000000"/>
        </w:rPr>
        <w:t>ddres</w:t>
      </w:r>
      <w:r w:rsidRPr="00AF04CD">
        <w:rPr>
          <w:color w:val="000000"/>
        </w:rPr>
        <w:t>s</w:t>
      </w:r>
      <w:r w:rsidR="00C931DA">
        <w:rPr>
          <w:color w:val="000000"/>
        </w:rPr>
        <w:t>ing</w:t>
      </w:r>
      <w:r w:rsidRPr="00AF04CD">
        <w:rPr>
          <w:color w:val="000000"/>
        </w:rPr>
        <w:t xml:space="preserve"> communication, employee training and qualification, joint operations, </w:t>
      </w:r>
      <w:r w:rsidR="00C931DA">
        <w:rPr>
          <w:color w:val="000000"/>
        </w:rPr>
        <w:t xml:space="preserve">special circumstances (e.g., identifying </w:t>
      </w:r>
      <w:r w:rsidRPr="00AF04CD">
        <w:rPr>
          <w:color w:val="000000"/>
        </w:rPr>
        <w:t>tunnel</w:t>
      </w:r>
      <w:r w:rsidR="00C931DA">
        <w:rPr>
          <w:color w:val="000000"/>
        </w:rPr>
        <w:t>s, elevated and depressed track sections, bridges, electrified track sections where evacuation would be difficult</w:t>
      </w:r>
      <w:r w:rsidR="00AE4FA8">
        <w:rPr>
          <w:color w:val="000000"/>
        </w:rPr>
        <w:t>,</w:t>
      </w:r>
      <w:r w:rsidR="00C931DA">
        <w:rPr>
          <w:color w:val="000000"/>
        </w:rPr>
        <w:t xml:space="preserve"> and developing specific evacuation plans for those areas),</w:t>
      </w:r>
      <w:r w:rsidRPr="00AF04CD">
        <w:rPr>
          <w:color w:val="000000"/>
        </w:rPr>
        <w:t xml:space="preserve"> liaison with emergency responders, on-board emergency equipment, and passenger safety information.  </w:t>
      </w:r>
      <w:r>
        <w:rPr>
          <w:color w:val="000000"/>
        </w:rPr>
        <w:t>Under the requirements of the rule, each affected railroad is required to</w:t>
      </w:r>
      <w:r w:rsidRPr="00AF04CD">
        <w:rPr>
          <w:color w:val="000000"/>
        </w:rPr>
        <w:t xml:space="preserve"> instruct </w:t>
      </w:r>
      <w:r w:rsidR="00D231E4">
        <w:rPr>
          <w:color w:val="000000"/>
        </w:rPr>
        <w:t>certain</w:t>
      </w:r>
      <w:r w:rsidRPr="00AF04CD">
        <w:rPr>
          <w:color w:val="000000"/>
        </w:rPr>
        <w:t xml:space="preserve"> employees on the ap</w:t>
      </w:r>
      <w:r>
        <w:rPr>
          <w:color w:val="000000"/>
        </w:rPr>
        <w:t xml:space="preserve">plicable provisions of its plan.  In addition, </w:t>
      </w:r>
      <w:r w:rsidRPr="00AF04CD">
        <w:rPr>
          <w:color w:val="000000"/>
        </w:rPr>
        <w:t>the plan adopted by each railroad is subject to formal review and approval by FRA.  The rule also requires each railroad operating passenger train service to conduct emergency simulations to determine its capability to execute</w:t>
      </w:r>
      <w:r>
        <w:rPr>
          <w:color w:val="000000"/>
        </w:rPr>
        <w:t xml:space="preserve"> the </w:t>
      </w:r>
      <w:r w:rsidR="006E4A99">
        <w:rPr>
          <w:color w:val="000000"/>
        </w:rPr>
        <w:t xml:space="preserve">EPP </w:t>
      </w:r>
      <w:r w:rsidRPr="00AF04CD">
        <w:rPr>
          <w:color w:val="000000"/>
        </w:rPr>
        <w:t>under the variety of emergency scenarios that could reasonably be expect</w:t>
      </w:r>
      <w:r>
        <w:rPr>
          <w:color w:val="000000"/>
        </w:rPr>
        <w:t xml:space="preserve">ed to occur.  </w:t>
      </w:r>
    </w:p>
    <w:p w:rsidR="00A16F53" w:rsidP="00B56ED1" w:rsidRDefault="00A16F53" w14:paraId="186C13C1" w14:textId="77777777">
      <w:pPr>
        <w:ind w:left="720"/>
        <w:rPr>
          <w:lang w:val="en-CA"/>
        </w:rPr>
      </w:pPr>
    </w:p>
    <w:p w:rsidR="003D77FF" w:rsidP="00842E50" w:rsidRDefault="00B56ED1" w14:paraId="5FBD2513" w14:textId="7E935EDB">
      <w:pPr>
        <w:ind w:left="720"/>
        <w:rPr>
          <w:color w:val="000000"/>
        </w:rPr>
      </w:pPr>
      <w:r w:rsidRPr="00D133CF">
        <w:rPr>
          <w:lang w:val="en-CA"/>
        </w:rPr>
        <w:t xml:space="preserve">On </w:t>
      </w:r>
      <w:r w:rsidR="00AB4945">
        <w:rPr>
          <w:lang w:val="en-CA"/>
        </w:rPr>
        <w:t>November</w:t>
      </w:r>
      <w:r w:rsidRPr="00D133CF">
        <w:rPr>
          <w:lang w:val="en-CA"/>
        </w:rPr>
        <w:t xml:space="preserve"> </w:t>
      </w:r>
      <w:r w:rsidR="00AB4945">
        <w:rPr>
          <w:lang w:val="en-CA"/>
        </w:rPr>
        <w:t>29</w:t>
      </w:r>
      <w:r w:rsidRPr="00D133CF">
        <w:rPr>
          <w:lang w:val="en-CA"/>
        </w:rPr>
        <w:t>, 201</w:t>
      </w:r>
      <w:r w:rsidR="00AB4945">
        <w:rPr>
          <w:lang w:val="en-CA"/>
        </w:rPr>
        <w:t>3</w:t>
      </w:r>
      <w:r w:rsidRPr="00D133CF">
        <w:rPr>
          <w:lang w:val="en-CA"/>
        </w:rPr>
        <w:t>, FRA published a</w:t>
      </w:r>
      <w:r w:rsidR="00AB4945">
        <w:rPr>
          <w:lang w:val="en-CA"/>
        </w:rPr>
        <w:t xml:space="preserve"> final rule</w:t>
      </w:r>
      <w:r w:rsidR="008A523F">
        <w:rPr>
          <w:lang w:val="en-CA"/>
        </w:rPr>
        <w:t>, which</w:t>
      </w:r>
      <w:r w:rsidR="001019BD">
        <w:rPr>
          <w:lang w:val="en-CA"/>
        </w:rPr>
        <w:t xml:space="preserve"> became effective January 28, 2014, </w:t>
      </w:r>
      <w:r w:rsidR="008A523F">
        <w:rPr>
          <w:lang w:val="en-CA"/>
        </w:rPr>
        <w:t xml:space="preserve">amending FRA’s Passenger Equipment Safety Standards by </w:t>
      </w:r>
      <w:r w:rsidRPr="00D133CF">
        <w:rPr>
          <w:lang w:val="en-CA"/>
        </w:rPr>
        <w:t>enhanc</w:t>
      </w:r>
      <w:r w:rsidR="00AB4945">
        <w:rPr>
          <w:lang w:val="en-CA"/>
        </w:rPr>
        <w:t xml:space="preserve">ing </w:t>
      </w:r>
      <w:r w:rsidRPr="00D133CF">
        <w:rPr>
          <w:lang w:val="en-CA"/>
        </w:rPr>
        <w:t xml:space="preserve">existing requirements </w:t>
      </w:r>
      <w:r w:rsidR="0001106E">
        <w:rPr>
          <w:lang w:val="en-CA"/>
        </w:rPr>
        <w:t xml:space="preserve">for passenger train emergency systems </w:t>
      </w:r>
      <w:r w:rsidRPr="00D133CF">
        <w:rPr>
          <w:lang w:val="en-CA"/>
        </w:rPr>
        <w:t>as well as creat</w:t>
      </w:r>
      <w:r w:rsidR="00AB4945">
        <w:rPr>
          <w:lang w:val="en-CA"/>
        </w:rPr>
        <w:t>ing</w:t>
      </w:r>
      <w:r w:rsidRPr="00D133CF">
        <w:rPr>
          <w:lang w:val="en-CA"/>
        </w:rPr>
        <w:t xml:space="preserve"> new requirements for passenger train emergency systems.</w:t>
      </w:r>
      <w:r w:rsidRPr="0060233D" w:rsidR="00DC7B58">
        <w:rPr>
          <w:rStyle w:val="FootnoteReference"/>
          <w:b w:val="0"/>
          <w:lang w:val="en-CA"/>
        </w:rPr>
        <w:footnoteReference w:id="3"/>
      </w:r>
      <w:r w:rsidRPr="0060233D">
        <w:rPr>
          <w:b/>
          <w:lang w:val="en-CA"/>
        </w:rPr>
        <w:t xml:space="preserve"> </w:t>
      </w:r>
      <w:r w:rsidRPr="00D133CF">
        <w:rPr>
          <w:lang w:val="en-CA"/>
        </w:rPr>
        <w:t xml:space="preserve"> </w:t>
      </w:r>
      <w:r w:rsidRPr="00D133CF">
        <w:rPr>
          <w:color w:val="000000"/>
        </w:rPr>
        <w:t xml:space="preserve">The </w:t>
      </w:r>
      <w:r w:rsidR="005F63C0">
        <w:rPr>
          <w:lang w:val="en-CA"/>
        </w:rPr>
        <w:t xml:space="preserve">final rule </w:t>
      </w:r>
      <w:r w:rsidR="00F95839">
        <w:rPr>
          <w:color w:val="000000"/>
        </w:rPr>
        <w:t>amend</w:t>
      </w:r>
      <w:r w:rsidR="00820019">
        <w:rPr>
          <w:color w:val="000000"/>
        </w:rPr>
        <w:t>ed</w:t>
      </w:r>
      <w:r>
        <w:rPr>
          <w:color w:val="000000"/>
        </w:rPr>
        <w:t xml:space="preserve"> FRA’s passenger train emergency preparedness regulations in </w:t>
      </w:r>
      <w:r w:rsidR="009C5A22">
        <w:rPr>
          <w:color w:val="000000"/>
        </w:rPr>
        <w:t>P</w:t>
      </w:r>
      <w:r>
        <w:rPr>
          <w:color w:val="000000"/>
        </w:rPr>
        <w:t>art 239</w:t>
      </w:r>
      <w:r w:rsidR="00AE4FA8">
        <w:rPr>
          <w:color w:val="000000"/>
        </w:rPr>
        <w:t>,</w:t>
      </w:r>
      <w:r>
        <w:rPr>
          <w:color w:val="000000"/>
        </w:rPr>
        <w:t xml:space="preserve"> clarifying existing requirements for participation in debriefing and critique sessions following both </w:t>
      </w:r>
      <w:r w:rsidR="00F33805">
        <w:rPr>
          <w:color w:val="000000"/>
        </w:rPr>
        <w:t xml:space="preserve">actual </w:t>
      </w:r>
      <w:r>
        <w:rPr>
          <w:color w:val="000000"/>
        </w:rPr>
        <w:t xml:space="preserve">passenger train emergency situations and full-scale simulations.  Under the current regulation, a debriefing and critique session is required after each passenger train </w:t>
      </w:r>
      <w:proofErr w:type="gramStart"/>
      <w:r>
        <w:rPr>
          <w:color w:val="000000"/>
        </w:rPr>
        <w:t>emergency situation</w:t>
      </w:r>
      <w:proofErr w:type="gramEnd"/>
      <w:r>
        <w:rPr>
          <w:color w:val="000000"/>
        </w:rPr>
        <w:t xml:space="preserve"> or full-scale simulation to determine the effectiveness of the railroad’s </w:t>
      </w:r>
      <w:r w:rsidR="006E4A99">
        <w:rPr>
          <w:color w:val="000000"/>
        </w:rPr>
        <w:t>EPP</w:t>
      </w:r>
      <w:r>
        <w:rPr>
          <w:color w:val="000000"/>
        </w:rPr>
        <w:t xml:space="preserve">.  The railroad is then required to improve or amend its plan, or both, in accordance with the information gathered from the session.  </w:t>
      </w:r>
      <w:r w:rsidR="00D55275">
        <w:rPr>
          <w:color w:val="000000"/>
        </w:rPr>
        <w:t>The l</w:t>
      </w:r>
      <w:r>
        <w:rPr>
          <w:color w:val="000000"/>
        </w:rPr>
        <w:t xml:space="preserve">anguage </w:t>
      </w:r>
      <w:r w:rsidR="00D55275">
        <w:rPr>
          <w:color w:val="000000"/>
        </w:rPr>
        <w:t>add</w:t>
      </w:r>
      <w:r>
        <w:rPr>
          <w:color w:val="000000"/>
        </w:rPr>
        <w:t xml:space="preserve">ed in the </w:t>
      </w:r>
      <w:r w:rsidRPr="006F695B" w:rsidR="006F695B">
        <w:rPr>
          <w:color w:val="000000"/>
        </w:rPr>
        <w:t xml:space="preserve">Passenger Train Emergency Systems II </w:t>
      </w:r>
      <w:r w:rsidR="006F695B">
        <w:rPr>
          <w:color w:val="000000"/>
        </w:rPr>
        <w:t>(</w:t>
      </w:r>
      <w:r>
        <w:rPr>
          <w:color w:val="000000"/>
        </w:rPr>
        <w:t>PTES II</w:t>
      </w:r>
      <w:r w:rsidR="006F695B">
        <w:rPr>
          <w:color w:val="000000"/>
        </w:rPr>
        <w:t>)</w:t>
      </w:r>
      <w:r>
        <w:rPr>
          <w:color w:val="000000"/>
        </w:rPr>
        <w:t xml:space="preserve"> </w:t>
      </w:r>
      <w:r w:rsidR="00D55275">
        <w:rPr>
          <w:lang w:val="en-CA"/>
        </w:rPr>
        <w:t>final rule</w:t>
      </w:r>
      <w:r>
        <w:rPr>
          <w:color w:val="000000"/>
        </w:rPr>
        <w:t xml:space="preserve"> clarifie</w:t>
      </w:r>
      <w:r w:rsidR="00A6413E">
        <w:rPr>
          <w:color w:val="000000"/>
        </w:rPr>
        <w:t>d</w:t>
      </w:r>
      <w:r>
        <w:rPr>
          <w:color w:val="000000"/>
        </w:rPr>
        <w:t xml:space="preserve"> that</w:t>
      </w:r>
      <w:r w:rsidRPr="00B63F7C">
        <w:rPr>
          <w:color w:val="000000"/>
        </w:rPr>
        <w:t>,</w:t>
      </w:r>
      <w:r>
        <w:rPr>
          <w:color w:val="000000"/>
        </w:rPr>
        <w:t xml:space="preserve"> to the extent practicable, all on-board personnel, control center personnel, and any other employee involved in the </w:t>
      </w:r>
      <w:proofErr w:type="gramStart"/>
      <w:r>
        <w:rPr>
          <w:color w:val="000000"/>
        </w:rPr>
        <w:t>emergency situation</w:t>
      </w:r>
      <w:proofErr w:type="gramEnd"/>
      <w:r>
        <w:rPr>
          <w:color w:val="000000"/>
        </w:rPr>
        <w:t xml:space="preserve"> or full-scale simulation </w:t>
      </w:r>
      <w:r w:rsidR="00331359">
        <w:rPr>
          <w:color w:val="000000"/>
        </w:rPr>
        <w:t>must</w:t>
      </w:r>
      <w:r>
        <w:rPr>
          <w:color w:val="000000"/>
        </w:rPr>
        <w:t xml:space="preserve"> participate in the debriefing and critique session.  The </w:t>
      </w:r>
      <w:r w:rsidR="00742BC1">
        <w:rPr>
          <w:lang w:val="en-CA"/>
        </w:rPr>
        <w:t xml:space="preserve">final rule </w:t>
      </w:r>
      <w:r>
        <w:rPr>
          <w:color w:val="000000"/>
        </w:rPr>
        <w:t>also clarif</w:t>
      </w:r>
      <w:r w:rsidR="00742BC1">
        <w:rPr>
          <w:color w:val="000000"/>
        </w:rPr>
        <w:t>ie</w:t>
      </w:r>
      <w:r w:rsidR="00820019">
        <w:rPr>
          <w:color w:val="000000"/>
        </w:rPr>
        <w:t>d</w:t>
      </w:r>
      <w:r>
        <w:rPr>
          <w:color w:val="000000"/>
        </w:rPr>
        <w:t xml:space="preserve"> that employees be provided flexibility to participate in the</w:t>
      </w:r>
      <w:r w:rsidR="00DC4747">
        <w:rPr>
          <w:color w:val="000000"/>
        </w:rPr>
        <w:t xml:space="preserve"> d</w:t>
      </w:r>
      <w:r>
        <w:rPr>
          <w:color w:val="000000"/>
        </w:rPr>
        <w:t>ebrief</w:t>
      </w:r>
      <w:r w:rsidR="00BA4A8C">
        <w:rPr>
          <w:color w:val="000000"/>
        </w:rPr>
        <w:t>ing</w:t>
      </w:r>
      <w:r>
        <w:rPr>
          <w:color w:val="000000"/>
        </w:rPr>
        <w:t xml:space="preserve"> and critique session</w:t>
      </w:r>
      <w:r w:rsidR="00C341B2">
        <w:rPr>
          <w:color w:val="000000"/>
        </w:rPr>
        <w:t>s</w:t>
      </w:r>
      <w:r>
        <w:rPr>
          <w:color w:val="000000"/>
        </w:rPr>
        <w:t xml:space="preserve"> through a variety of different methods.</w:t>
      </w:r>
    </w:p>
    <w:p w:rsidR="004C7656" w:rsidP="00017EE4" w:rsidRDefault="004C7656" w14:paraId="764420D1" w14:textId="77777777">
      <w:pPr>
        <w:rPr>
          <w:lang w:val="en-CA"/>
        </w:rPr>
      </w:pPr>
    </w:p>
    <w:p w:rsidRPr="00017EE4" w:rsidR="0054704C" w:rsidP="00017EE4" w:rsidRDefault="00A32BED" w14:paraId="02F72CF7" w14:textId="5AEA2F7F">
      <w:pPr>
        <w:ind w:left="720"/>
        <w:rPr>
          <w:szCs w:val="24"/>
          <w:lang w:eastAsia="x-none"/>
        </w:rPr>
      </w:pPr>
      <w:r w:rsidRPr="00C7162F">
        <w:rPr>
          <w:szCs w:val="24"/>
          <w:lang w:val="x-none" w:eastAsia="x-none"/>
        </w:rPr>
        <w:t xml:space="preserve">The Safety Act grants the Secretary of Transportation rulemaking authority over all areas of railroad safety (49 U.S.C. 20103(a)) and confers all powers necessary to detect and penalize violations of any rail safety law.  </w:t>
      </w:r>
      <w:r w:rsidRPr="00C7162F">
        <w:rPr>
          <w:szCs w:val="24"/>
          <w:lang w:eastAsia="x-none"/>
        </w:rPr>
        <w:t xml:space="preserve">Accordingly, FRA is using this authority to </w:t>
      </w:r>
      <w:r w:rsidR="00C8478E">
        <w:rPr>
          <w:szCs w:val="24"/>
          <w:lang w:eastAsia="x-none"/>
        </w:rPr>
        <w:t>promulgate</w:t>
      </w:r>
      <w:r w:rsidRPr="00C7162F">
        <w:rPr>
          <w:szCs w:val="24"/>
          <w:lang w:eastAsia="x-none"/>
        </w:rPr>
        <w:t xml:space="preserve"> a rulemaking that would clarify and revise FRA’s regulations for passenger train emergency preparedness.  These standards are codified in Part 239</w:t>
      </w:r>
      <w:r>
        <w:rPr>
          <w:szCs w:val="24"/>
          <w:lang w:eastAsia="x-none"/>
        </w:rPr>
        <w:t>,</w:t>
      </w:r>
      <w:r w:rsidRPr="00C7162F">
        <w:rPr>
          <w:szCs w:val="24"/>
          <w:lang w:eastAsia="x-none"/>
        </w:rPr>
        <w:t xml:space="preserve"> which was originally issued in May 1999 as part of FRA’s implementation of rail passenger safety regulations required by Section 215 of the Federal Railroad Safety Authorization Act of 1994, Pub. L. No. 103-440, 108 Stat. 4619, 4623-4624 (November 2, 1994).  Section 215 of th</w:t>
      </w:r>
      <w:r>
        <w:rPr>
          <w:szCs w:val="24"/>
          <w:lang w:eastAsia="x-none"/>
        </w:rPr>
        <w:t>is</w:t>
      </w:r>
      <w:r w:rsidRPr="00C7162F">
        <w:rPr>
          <w:szCs w:val="24"/>
          <w:lang w:eastAsia="x-none"/>
        </w:rPr>
        <w:t xml:space="preserve"> Act has been codified at 49 U.S.C. 20133.</w:t>
      </w:r>
    </w:p>
    <w:p w:rsidR="007C0C5A" w:rsidP="00842E50" w:rsidRDefault="007C0C5A" w14:paraId="13BFC165" w14:textId="77777777">
      <w:pPr>
        <w:ind w:left="720"/>
      </w:pPr>
    </w:p>
    <w:p w:rsidR="00435317" w:rsidP="00435317" w:rsidRDefault="00435317" w14:paraId="3E6B0646" w14:textId="77777777">
      <w:pPr>
        <w:widowControl w:val="0"/>
        <w:ind w:left="720" w:hanging="720"/>
        <w:rPr>
          <w:b/>
        </w:rPr>
      </w:pPr>
      <w:r w:rsidRPr="00345F7D">
        <w:rPr>
          <w:b/>
        </w:rPr>
        <w:lastRenderedPageBreak/>
        <w:t>2.</w:t>
      </w:r>
      <w:r w:rsidRPr="00345F7D">
        <w:rPr>
          <w:b/>
        </w:rPr>
        <w:tab/>
      </w:r>
      <w:r w:rsidRPr="00345F7D">
        <w:rPr>
          <w:b/>
          <w:u w:val="single"/>
        </w:rPr>
        <w:t>How, by whom, and for what purpose the information is to be used</w:t>
      </w:r>
      <w:r w:rsidRPr="00B37881">
        <w:rPr>
          <w:b/>
        </w:rPr>
        <w:t>.</w:t>
      </w:r>
    </w:p>
    <w:p w:rsidR="00AD78AD" w:rsidRDefault="00AD78AD" w14:paraId="2ADC8951" w14:textId="77777777">
      <w:pPr>
        <w:widowControl w:val="0"/>
        <w:rPr>
          <w:b/>
        </w:rPr>
      </w:pPr>
    </w:p>
    <w:p w:rsidR="00AD78AD" w:rsidRDefault="000D6497" w14:paraId="698CB2C1" w14:textId="52EC7100">
      <w:pPr>
        <w:widowControl w:val="0"/>
        <w:ind w:left="720"/>
      </w:pPr>
      <w:bookmarkStart w:name="_Hlk36467308" w:id="1"/>
      <w:r w:rsidRPr="00D62670">
        <w:rPr>
          <w:szCs w:val="24"/>
        </w:rPr>
        <w:t>This is an extension with change to a current collection of information entirel</w:t>
      </w:r>
      <w:r>
        <w:rPr>
          <w:szCs w:val="24"/>
        </w:rPr>
        <w:t>y associated with FRA’s Part 239</w:t>
      </w:r>
      <w:r w:rsidRPr="00D62670">
        <w:rPr>
          <w:szCs w:val="24"/>
        </w:rPr>
        <w:t xml:space="preserve"> rule.  </w:t>
      </w:r>
      <w:bookmarkEnd w:id="1"/>
      <w:r w:rsidR="00AD78AD">
        <w:t xml:space="preserve">FRA </w:t>
      </w:r>
      <w:r w:rsidR="003F6171">
        <w:t xml:space="preserve">currently </w:t>
      </w:r>
      <w:r w:rsidR="00AD78AD">
        <w:t xml:space="preserve">reviews </w:t>
      </w:r>
      <w:r w:rsidR="006E4A99">
        <w:t>EPPs</w:t>
      </w:r>
      <w:r w:rsidR="003A08A5">
        <w:t>—</w:t>
      </w:r>
      <w:r w:rsidR="00AD78AD">
        <w:t xml:space="preserve">and amendments to </w:t>
      </w:r>
      <w:r w:rsidR="006E4A99">
        <w:t>EPPs</w:t>
      </w:r>
      <w:r w:rsidR="003A08A5">
        <w:t>—</w:t>
      </w:r>
      <w:r w:rsidR="00AD78AD">
        <w:t xml:space="preserve">filed with the agency to ensure that each railroad’s plan covers the following essential parameters: </w:t>
      </w:r>
      <w:r w:rsidR="003A08A5">
        <w:t xml:space="preserve"> </w:t>
      </w:r>
      <w:r w:rsidR="00AD78AD">
        <w:t xml:space="preserve">communications, notifications by control center, emergency responder liaison, joint operations, special circumstances (e.g., tunnels, parallel operations, other operating considerations), employee training and qualification, passenger safety information, and on-board emergency equipment.  FRA verifies that each </w:t>
      </w:r>
      <w:r w:rsidR="006E4A99">
        <w:t>EPP</w:t>
      </w:r>
      <w:r w:rsidR="00351E66">
        <w:t xml:space="preserve"> </w:t>
      </w:r>
      <w:r w:rsidR="00AD78AD">
        <w:t xml:space="preserve">includes the name, title, address, and telephone number of the primary person on each railroad to be contacted </w:t>
      </w:r>
      <w:proofErr w:type="gramStart"/>
      <w:r w:rsidR="00AD78AD">
        <w:t>with regard to</w:t>
      </w:r>
      <w:proofErr w:type="gramEnd"/>
      <w:r w:rsidR="00AD78AD">
        <w:t xml:space="preserve"> review of the plan and that each </w:t>
      </w:r>
      <w:r w:rsidR="006E4A99">
        <w:t>EPP</w:t>
      </w:r>
      <w:r w:rsidR="00AD78AD">
        <w:t xml:space="preserve"> includes a summary of the railroad’s analysis supporting each plan element and describing how </w:t>
      </w:r>
      <w:r w:rsidR="003A08A5">
        <w:t xml:space="preserve">the plan addresses </w:t>
      </w:r>
      <w:r w:rsidR="00AD78AD">
        <w:t xml:space="preserve">every condition on the railroad’s property that is likely to affect emergency response.  FRA also reviews each </w:t>
      </w:r>
      <w:r w:rsidR="00301753">
        <w:t xml:space="preserve">emergency preparedness plan </w:t>
      </w:r>
      <w:r w:rsidR="00AD78AD">
        <w:t>to confirm that each railroad control center maintains current emergency telephone numbers</w:t>
      </w:r>
      <w:proofErr w:type="gramStart"/>
      <w:r w:rsidR="00AD78AD">
        <w:t>, in particular</w:t>
      </w:r>
      <w:r w:rsidR="003A08A5">
        <w:t>,</w:t>
      </w:r>
      <w:r w:rsidR="00AD78AD">
        <w:t xml:space="preserve"> the</w:t>
      </w:r>
      <w:proofErr w:type="gramEnd"/>
      <w:r w:rsidR="00AD78AD">
        <w:t xml:space="preserve"> emergency responder’s telephone number and telephone numbers of the railroads </w:t>
      </w:r>
      <w:r w:rsidR="003A08A5">
        <w:t xml:space="preserve">that </w:t>
      </w:r>
      <w:r w:rsidR="00AD78AD">
        <w:t>operate on adjacent track.</w:t>
      </w:r>
    </w:p>
    <w:p w:rsidR="00AD78AD" w:rsidRDefault="00AD78AD" w14:paraId="01094CF6" w14:textId="77777777">
      <w:pPr>
        <w:widowControl w:val="0"/>
      </w:pPr>
    </w:p>
    <w:p w:rsidR="00AD78AD" w:rsidRDefault="00AD78AD" w14:paraId="5CDA1ED4" w14:textId="0823BEF2">
      <w:pPr>
        <w:widowControl w:val="0"/>
        <w:ind w:left="720"/>
      </w:pPr>
      <w:r>
        <w:t>Debriefing and critique sessions must be conducted by railroads after each emergency passenger situation/full scale simulation where there is a passenger or employee fatality</w:t>
      </w:r>
      <w:r w:rsidR="003A08A5">
        <w:t xml:space="preserve">, </w:t>
      </w:r>
      <w:r>
        <w:t>an injury to one or more crew members or a passenger involving admission to a hospital, or the evacuation of a passenger train.  FRA reviews required debriefing and critique session records to verify that railroads were able to determine, at a minimum, the following: whether the on-board communications equipment functioned properly; the elapsed time between the occurrence of the emergency situation/simulation and notification to emergency responders; whether the control center promptly initiated the required notifications; how quickly and effectively the emergency responders reacted after notification; and the efficiency of passenger egress from the car through the emergency exits.  FRA reviews these records to confirm that railroads improve/amend their emergency preparedness plans, as appropriate, based on the information developed from these sessions.</w:t>
      </w:r>
    </w:p>
    <w:p w:rsidR="00886C3B" w:rsidRDefault="00886C3B" w14:paraId="257CAB42" w14:textId="77777777">
      <w:pPr>
        <w:widowControl w:val="0"/>
        <w:ind w:left="6480" w:hanging="5760"/>
      </w:pPr>
    </w:p>
    <w:p w:rsidR="00AD78AD" w:rsidRDefault="002329C6" w14:paraId="3AC2D699" w14:textId="77777777">
      <w:pPr>
        <w:widowControl w:val="0"/>
        <w:ind w:left="720" w:hanging="720"/>
      </w:pPr>
      <w:r w:rsidRPr="0099005B">
        <w:rPr>
          <w:b/>
        </w:rPr>
        <w:t>3.</w:t>
      </w:r>
      <w:r>
        <w:rPr>
          <w:b/>
        </w:rPr>
        <w:tab/>
      </w:r>
      <w:r w:rsidRPr="003E707E">
        <w:rPr>
          <w:b/>
          <w:u w:val="single"/>
        </w:rPr>
        <w:t>Extent of automated information collection</w:t>
      </w:r>
      <w:r w:rsidRPr="003E707E">
        <w:rPr>
          <w:b/>
        </w:rPr>
        <w:t>.</w:t>
      </w:r>
    </w:p>
    <w:p w:rsidR="00AD78AD" w:rsidRDefault="00AD78AD" w14:paraId="5FAF7A54" w14:textId="77777777">
      <w:pPr>
        <w:widowControl w:val="0"/>
      </w:pPr>
    </w:p>
    <w:p w:rsidRPr="00842E50" w:rsidR="00820019" w:rsidRDefault="000D6497" w14:paraId="46ADD543" w14:textId="002E3F87">
      <w:pPr>
        <w:widowControl w:val="0"/>
        <w:ind w:left="720"/>
      </w:pPr>
      <w:r>
        <w:t>FRA highly encourages</w:t>
      </w:r>
      <w:r w:rsidR="00AD78AD">
        <w:t xml:space="preserve"> and strongly endorse</w:t>
      </w:r>
      <w:r>
        <w:t>s</w:t>
      </w:r>
      <w:r w:rsidR="00AD78AD">
        <w:t xml:space="preserve"> the use of </w:t>
      </w:r>
      <w:r w:rsidR="00C7554F">
        <w:t xml:space="preserve">advance information technology, particularly </w:t>
      </w:r>
      <w:r w:rsidR="00AD78AD">
        <w:t>electronic recordkeeping, wherever possible, to reduce burden</w:t>
      </w:r>
      <w:r w:rsidR="00C7554F">
        <w:t xml:space="preserve"> on respondents</w:t>
      </w:r>
      <w:r w:rsidR="00AD78AD">
        <w:t>.  Accordingly</w:t>
      </w:r>
      <w:r w:rsidR="00195ED0">
        <w:t>—</w:t>
      </w:r>
      <w:r w:rsidR="00AD78AD">
        <w:t>and in keeping with the requirements of the Paperwork Reduction Act (PRA) and the Government Paperwork Elimination Act</w:t>
      </w:r>
      <w:r w:rsidR="00195ED0">
        <w:t>—</w:t>
      </w:r>
      <w:r w:rsidR="00AD78AD">
        <w:t xml:space="preserve">FRA has authorized railroads to retain </w:t>
      </w:r>
      <w:r w:rsidR="00F70EED">
        <w:t xml:space="preserve">records of </w:t>
      </w:r>
      <w:bookmarkStart w:name="_GoBack" w:id="2"/>
      <w:bookmarkEnd w:id="2"/>
      <w:r w:rsidRPr="00F70EED" w:rsidR="00F70EED">
        <w:t>designation of employees responsible for maintaining emergency phone numbers</w:t>
      </w:r>
      <w:r w:rsidR="00AD78AD">
        <w:t xml:space="preserve">.  </w:t>
      </w:r>
      <w:r w:rsidRPr="00842E50" w:rsidR="00886C3B">
        <w:t>Under the rule</w:t>
      </w:r>
      <w:r w:rsidRPr="00842E50" w:rsidR="00AD78AD">
        <w:t xml:space="preserve">, </w:t>
      </w:r>
      <w:r w:rsidRPr="00842E50">
        <w:t xml:space="preserve">about </w:t>
      </w:r>
      <w:r w:rsidRPr="00842E50" w:rsidR="00150D3E">
        <w:t>8</w:t>
      </w:r>
      <w:r w:rsidRPr="00842E50">
        <w:t>0 per</w:t>
      </w:r>
      <w:r w:rsidRPr="00842E50" w:rsidR="00AD78AD">
        <w:t xml:space="preserve">cent of all responses </w:t>
      </w:r>
      <w:r w:rsidRPr="00842E50">
        <w:t>will be</w:t>
      </w:r>
      <w:r w:rsidRPr="00842E50" w:rsidR="00FE453F">
        <w:t xml:space="preserve"> </w:t>
      </w:r>
      <w:r w:rsidRPr="00842E50" w:rsidR="00AD78AD">
        <w:t>collected electronically.</w:t>
      </w:r>
    </w:p>
    <w:p w:rsidR="00E221A7" w:rsidP="0060233D" w:rsidRDefault="00E221A7" w14:paraId="69F4E50B" w14:textId="61E26E49">
      <w:pPr>
        <w:widowControl w:val="0"/>
      </w:pPr>
    </w:p>
    <w:p w:rsidR="002968C6" w:rsidP="002968C6" w:rsidRDefault="002968C6" w14:paraId="74BCD8B2" w14:textId="77777777">
      <w:pPr>
        <w:widowControl w:val="0"/>
        <w:ind w:left="720" w:hanging="720"/>
        <w:rPr>
          <w:b/>
        </w:rPr>
      </w:pPr>
      <w:r w:rsidRPr="003E707E">
        <w:rPr>
          <w:b/>
        </w:rPr>
        <w:lastRenderedPageBreak/>
        <w:t>4.</w:t>
      </w:r>
      <w:r>
        <w:rPr>
          <w:b/>
        </w:rPr>
        <w:tab/>
      </w:r>
      <w:r w:rsidRPr="003E707E">
        <w:rPr>
          <w:b/>
          <w:u w:val="single"/>
        </w:rPr>
        <w:t>Efforts to identify duplication</w:t>
      </w:r>
      <w:r w:rsidRPr="003E707E">
        <w:rPr>
          <w:b/>
        </w:rPr>
        <w:t>.</w:t>
      </w:r>
    </w:p>
    <w:p w:rsidR="00AD78AD" w:rsidRDefault="00AD78AD" w14:paraId="0BD22D43" w14:textId="77777777">
      <w:pPr>
        <w:widowControl w:val="0"/>
      </w:pPr>
    </w:p>
    <w:p w:rsidR="00AD78AD" w:rsidP="00842E50" w:rsidRDefault="00AD78AD" w14:paraId="68B8E489" w14:textId="4AA0F5C9">
      <w:pPr>
        <w:widowControl w:val="0"/>
        <w:ind w:left="720"/>
      </w:pPr>
      <w:r>
        <w:t>To our knowledge, no information is duplicated anywhere.</w:t>
      </w:r>
      <w:r w:rsidR="00A16F53">
        <w:t xml:space="preserve"> </w:t>
      </w:r>
      <w:r>
        <w:t xml:space="preserve">Similar data is not available from any other source. </w:t>
      </w:r>
    </w:p>
    <w:p w:rsidR="00AD78AD" w:rsidRDefault="00AD78AD" w14:paraId="18244379" w14:textId="77777777">
      <w:pPr>
        <w:widowControl w:val="0"/>
      </w:pPr>
    </w:p>
    <w:p w:rsidR="00FD6739" w:rsidP="00FD6739" w:rsidRDefault="00FD6739" w14:paraId="423D3B6B" w14:textId="77777777">
      <w:pPr>
        <w:widowControl w:val="0"/>
        <w:rPr>
          <w:b/>
        </w:rPr>
      </w:pPr>
      <w:r w:rsidRPr="003E707E">
        <w:rPr>
          <w:b/>
        </w:rPr>
        <w:t>5.</w:t>
      </w:r>
      <w:r>
        <w:rPr>
          <w:b/>
        </w:rPr>
        <w:tab/>
      </w:r>
      <w:r w:rsidRPr="00227A73">
        <w:rPr>
          <w:b/>
          <w:u w:val="single"/>
        </w:rPr>
        <w:t>Efforts to minimize the burden on small businesses</w:t>
      </w:r>
      <w:r w:rsidRPr="00227A73">
        <w:rPr>
          <w:b/>
        </w:rPr>
        <w:t>.</w:t>
      </w:r>
    </w:p>
    <w:p w:rsidR="00EF6575" w:rsidP="00EF6575" w:rsidRDefault="00EF6575" w14:paraId="421D5622" w14:textId="77777777">
      <w:pPr>
        <w:widowControl w:val="0"/>
        <w:ind w:left="360"/>
      </w:pPr>
    </w:p>
    <w:p w:rsidRPr="00DF5407" w:rsidR="002D0CDB" w:rsidP="002D0CDB" w:rsidRDefault="002D0CDB" w14:paraId="4CCEF3EF" w14:textId="77777777">
      <w:pPr>
        <w:ind w:left="720"/>
        <w:rPr>
          <w:rFonts w:eastAsia="Calibri"/>
          <w:szCs w:val="24"/>
        </w:rPr>
      </w:pPr>
      <w:r w:rsidRPr="00DF5407">
        <w:rPr>
          <w:rFonts w:eastAsia="Calibri"/>
          <w:szCs w:val="24"/>
        </w:rPr>
        <w:t xml:space="preserve">The “universe” of the entities under consideration includes only those small entities that can reasonably be expected to be directly affected by the provisions of this final rule.  </w:t>
      </w:r>
    </w:p>
    <w:p w:rsidRPr="00DF5407" w:rsidR="002D0CDB" w:rsidP="002D0CDB" w:rsidRDefault="002D0CDB" w14:paraId="3A70FF27" w14:textId="77777777">
      <w:pPr>
        <w:ind w:left="720"/>
        <w:rPr>
          <w:rFonts w:eastAsia="Calibri"/>
          <w:szCs w:val="24"/>
        </w:rPr>
      </w:pPr>
      <w:r w:rsidRPr="00DF5407">
        <w:rPr>
          <w:rFonts w:eastAsia="Calibri"/>
          <w:szCs w:val="24"/>
        </w:rPr>
        <w:t xml:space="preserve">“Small entity” is defined in 5 U.S.C. 601.  Section 601(6) defines “small entity” as having “the same meaning as the terms ‘small business,’ ‘small organization,’ and ‘small governmental jurisdiction,’” as defined by section 601.  Section 601(3) defines a “small business” as having the same meaning as a “small business concern” under Section 3 of the Small Business Act.  Section 601(4) defines “small organization” as “any not-for-profit enterprise which is independently owned and operated and is not dominant in its field.”  Section 601(5) defines “small governmental jurisdiction” as “governments of cities, counties, towns, townships, villages, school districts, or special districts with a population of less than fifty thousand.”  </w:t>
      </w:r>
    </w:p>
    <w:p w:rsidRPr="00DF5407" w:rsidR="002D0CDB" w:rsidP="002D0CDB" w:rsidRDefault="002D0CDB" w14:paraId="1BF94127" w14:textId="77777777">
      <w:pPr>
        <w:ind w:left="720"/>
        <w:rPr>
          <w:rFonts w:eastAsia="Calibri"/>
          <w:szCs w:val="24"/>
        </w:rPr>
      </w:pPr>
    </w:p>
    <w:p w:rsidRPr="00DF5407" w:rsidR="002D0CDB" w:rsidP="002D0CDB" w:rsidRDefault="002D0CDB" w14:paraId="444541AB" w14:textId="77777777">
      <w:pPr>
        <w:ind w:left="720"/>
        <w:rPr>
          <w:rFonts w:eastAsia="Calibri"/>
          <w:szCs w:val="24"/>
        </w:rPr>
      </w:pPr>
      <w:r w:rsidRPr="00DF5407">
        <w:rPr>
          <w:rFonts w:eastAsia="Calibri"/>
          <w:szCs w:val="24"/>
        </w:rPr>
        <w:t>The U.S. Small Business Administration (SBA) stipulates “size standards” for small entities.  It provides that the largest a for-profit railroad business firm may be (and remain classified as a “small entity”) is 1,500 employees for “Line-Haul Operating” railroads and 500 employees for “Short-Line Operating” railroads.</w:t>
      </w:r>
      <w:r w:rsidRPr="0060233D">
        <w:rPr>
          <w:rStyle w:val="FootnoteReference"/>
          <w:b w:val="0"/>
          <w:szCs w:val="24"/>
        </w:rPr>
        <w:footnoteReference w:id="4"/>
      </w:r>
      <w:r w:rsidRPr="0060233D">
        <w:rPr>
          <w:b/>
          <w:szCs w:val="24"/>
        </w:rPr>
        <w:t xml:space="preserve"> </w:t>
      </w:r>
      <w:r w:rsidRPr="00DF5407">
        <w:rPr>
          <w:rFonts w:eastAsia="Calibri"/>
          <w:szCs w:val="24"/>
        </w:rPr>
        <w:t xml:space="preserve">  </w:t>
      </w:r>
    </w:p>
    <w:p w:rsidRPr="00DF5407" w:rsidR="002D0CDB" w:rsidP="002D0CDB" w:rsidRDefault="002D0CDB" w14:paraId="2FF52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Pr="00DF5407" w:rsidR="002D0CDB" w:rsidP="002D0CDB" w:rsidRDefault="002D0CDB" w14:paraId="6B1C6E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DF5407">
        <w:rPr>
          <w:szCs w:val="24"/>
        </w:rPr>
        <w:t>Federal agencies may adopt their own size standards for small entities in consultation with SBA and in conjunction with public comment.  Pursuant to the authority provided to it by SBA, FRA has published a final policy, which formally establishes small entities as railroads that meet the line haulage revenue requirements of a Class III railroad.</w:t>
      </w:r>
      <w:r w:rsidRPr="0060233D">
        <w:rPr>
          <w:rStyle w:val="FootnoteReference"/>
          <w:b w:val="0"/>
          <w:szCs w:val="24"/>
        </w:rPr>
        <w:footnoteReference w:id="5"/>
      </w:r>
      <w:r w:rsidRPr="0060233D">
        <w:rPr>
          <w:b/>
          <w:szCs w:val="24"/>
        </w:rPr>
        <w:t xml:space="preserve"> </w:t>
      </w:r>
      <w:r w:rsidRPr="00DF5407">
        <w:rPr>
          <w:szCs w:val="24"/>
        </w:rPr>
        <w:t xml:space="preserve"> FRA used this definition for this rulemaking in preparation of </w:t>
      </w:r>
      <w:r>
        <w:rPr>
          <w:szCs w:val="24"/>
        </w:rPr>
        <w:t>this</w:t>
      </w:r>
      <w:r w:rsidRPr="00DF5407">
        <w:rPr>
          <w:szCs w:val="24"/>
        </w:rPr>
        <w:t xml:space="preserve"> rule along with the stipulation on government entities or agencies that serve small communities as stated above.</w:t>
      </w:r>
    </w:p>
    <w:p w:rsidR="00820019" w:rsidP="002D0CDB" w:rsidRDefault="00820019" w14:paraId="4F5E15C2" w14:textId="77777777">
      <w:pPr>
        <w:ind w:left="720"/>
        <w:rPr>
          <w:szCs w:val="24"/>
        </w:rPr>
      </w:pPr>
    </w:p>
    <w:p w:rsidRPr="00DF5407" w:rsidR="002D0CDB" w:rsidP="002D0CDB" w:rsidRDefault="002D0CDB" w14:paraId="12F297BB" w14:textId="0E0481BC">
      <w:pPr>
        <w:ind w:left="720"/>
        <w:rPr>
          <w:szCs w:val="24"/>
        </w:rPr>
      </w:pPr>
      <w:r w:rsidRPr="00DF5407">
        <w:rPr>
          <w:szCs w:val="24"/>
        </w:rPr>
        <w:t>There are two intercity passenger railroads, the National Railroad Passenger Corporation (Amtrak) and Alaska Railroad, of which</w:t>
      </w:r>
      <w:r w:rsidR="00195ED0">
        <w:rPr>
          <w:szCs w:val="24"/>
        </w:rPr>
        <w:t>,</w:t>
      </w:r>
      <w:r w:rsidRPr="00DF5407">
        <w:rPr>
          <w:szCs w:val="24"/>
        </w:rPr>
        <w:t xml:space="preserve"> neither can be considered a small entity.  Amtrak is a Class I railroad and Alaska Railroad is a Class II railroad.  Alaska Railroad is owned by the State of Alaska, which has a population well above 50,000.  </w:t>
      </w:r>
    </w:p>
    <w:p w:rsidRPr="00DF5407" w:rsidR="002D0CDB" w:rsidP="002D0CDB" w:rsidRDefault="002D0CDB" w14:paraId="7FB3AAA9" w14:textId="77777777">
      <w:pPr>
        <w:ind w:left="720"/>
        <w:rPr>
          <w:szCs w:val="24"/>
        </w:rPr>
      </w:pPr>
    </w:p>
    <w:p w:rsidRPr="00A02D35" w:rsidR="00A02D35" w:rsidP="00842E50" w:rsidRDefault="002D0CDB" w14:paraId="14F698EE" w14:textId="4097FD6C">
      <w:pPr>
        <w:ind w:left="720"/>
        <w:rPr>
          <w:szCs w:val="24"/>
          <w:lang w:eastAsia="x-none"/>
        </w:rPr>
      </w:pPr>
      <w:r w:rsidRPr="00DF5407">
        <w:rPr>
          <w:szCs w:val="24"/>
        </w:rPr>
        <w:t>There are 3</w:t>
      </w:r>
      <w:r>
        <w:rPr>
          <w:szCs w:val="24"/>
        </w:rPr>
        <w:t>4</w:t>
      </w:r>
      <w:r w:rsidRPr="00DF5407">
        <w:rPr>
          <w:szCs w:val="24"/>
        </w:rPr>
        <w:t xml:space="preserve"> commuter or other short-haul passenger railroad operations in the United States.  Most of these commuter railroads are part of larger transit organizations that receive Federal funds and serve major metropolitan areas with populations gr</w:t>
      </w:r>
      <w:r>
        <w:rPr>
          <w:szCs w:val="24"/>
        </w:rPr>
        <w:t xml:space="preserve">eater than </w:t>
      </w:r>
      <w:r>
        <w:rPr>
          <w:szCs w:val="24"/>
        </w:rPr>
        <w:lastRenderedPageBreak/>
        <w:t>50,000.  However, one</w:t>
      </w:r>
      <w:r w:rsidR="009D7414">
        <w:rPr>
          <w:szCs w:val="24"/>
        </w:rPr>
        <w:t xml:space="preserve"> </w:t>
      </w:r>
      <w:r w:rsidR="00195ED0">
        <w:rPr>
          <w:szCs w:val="24"/>
        </w:rPr>
        <w:t>such</w:t>
      </w:r>
      <w:r w:rsidR="009D7414">
        <w:rPr>
          <w:szCs w:val="24"/>
        </w:rPr>
        <w:t xml:space="preserve"> railroad</w:t>
      </w:r>
      <w:r w:rsidRPr="00DF5407">
        <w:rPr>
          <w:szCs w:val="24"/>
        </w:rPr>
        <w:t xml:space="preserve"> do</w:t>
      </w:r>
      <w:r w:rsidR="009D7414">
        <w:rPr>
          <w:szCs w:val="24"/>
        </w:rPr>
        <w:t>es</w:t>
      </w:r>
      <w:r w:rsidRPr="00DF5407">
        <w:rPr>
          <w:szCs w:val="24"/>
        </w:rPr>
        <w:t xml:space="preserve"> not fall in this cat</w:t>
      </w:r>
      <w:r w:rsidR="009D7414">
        <w:rPr>
          <w:szCs w:val="24"/>
        </w:rPr>
        <w:t>egory and is</w:t>
      </w:r>
      <w:r w:rsidRPr="00DF5407">
        <w:rPr>
          <w:szCs w:val="24"/>
        </w:rPr>
        <w:t xml:space="preserve"> considered </w:t>
      </w:r>
      <w:r w:rsidR="009D7414">
        <w:rPr>
          <w:szCs w:val="24"/>
        </w:rPr>
        <w:t>a small entity</w:t>
      </w:r>
      <w:r w:rsidRPr="00DF5407">
        <w:rPr>
          <w:szCs w:val="24"/>
        </w:rPr>
        <w:t>:  Hawkeye Express (operated by the Iowa Northern Railway Company).  All other passenger railroad operations in the United States are part of larger governmental entities, whose service jurisdictions exceed 50,000 in population.  Based on the definition, they are not considered to be small entities.</w:t>
      </w:r>
    </w:p>
    <w:p w:rsidRPr="000A4877" w:rsidR="000A4877" w:rsidP="000A4877" w:rsidRDefault="000A4877" w14:paraId="5355B029" w14:textId="77777777">
      <w:pPr>
        <w:widowControl w:val="0"/>
      </w:pPr>
    </w:p>
    <w:p w:rsidR="00FD6739" w:rsidP="00FD6739" w:rsidRDefault="00FD6739" w14:paraId="1953FC99" w14:textId="77777777">
      <w:pPr>
        <w:widowControl w:val="0"/>
        <w:rPr>
          <w:b/>
        </w:rPr>
      </w:pPr>
      <w:r w:rsidRPr="004C3976">
        <w:rPr>
          <w:b/>
        </w:rPr>
        <w:t>6.</w:t>
      </w:r>
      <w:r>
        <w:rPr>
          <w:b/>
        </w:rPr>
        <w:tab/>
      </w:r>
      <w:r w:rsidRPr="004C3976">
        <w:rPr>
          <w:b/>
          <w:u w:val="single"/>
        </w:rPr>
        <w:t>Impact of less frequent collection of information</w:t>
      </w:r>
      <w:r w:rsidRPr="004C3976">
        <w:rPr>
          <w:b/>
        </w:rPr>
        <w:t>.</w:t>
      </w:r>
    </w:p>
    <w:p w:rsidR="00AD78AD" w:rsidRDefault="00AD78AD" w14:paraId="460E3C0B" w14:textId="77777777">
      <w:pPr>
        <w:widowControl w:val="0"/>
        <w:rPr>
          <w:sz w:val="20"/>
        </w:rPr>
      </w:pPr>
    </w:p>
    <w:p w:rsidR="005C45C7" w:rsidP="005C45C7" w:rsidRDefault="00AD78AD" w14:paraId="2B225042" w14:textId="55FF53A5">
      <w:pPr>
        <w:widowControl w:val="0"/>
        <w:tabs>
          <w:tab w:val="left" w:pos="0"/>
          <w:tab w:val="left" w:pos="720"/>
          <w:tab w:val="left" w:pos="1440"/>
        </w:tabs>
        <w:ind w:left="720"/>
      </w:pPr>
      <w:r>
        <w:t xml:space="preserve">If this information were not collected or </w:t>
      </w:r>
      <w:r w:rsidR="00195ED0">
        <w:t xml:space="preserve">were </w:t>
      </w:r>
      <w:r>
        <w:t xml:space="preserve">collected less frequently, railroad safety nationwide would be considerably </w:t>
      </w:r>
      <w:r w:rsidR="00195ED0">
        <w:t>hindered</w:t>
      </w:r>
      <w:r>
        <w:t xml:space="preserve">.  </w:t>
      </w:r>
      <w:r w:rsidR="005C45C7">
        <w:t>Specifically, the number of accidents/incidents</w:t>
      </w:r>
      <w:r w:rsidR="00195ED0">
        <w:t xml:space="preserve">, </w:t>
      </w:r>
      <w:r w:rsidR="005C45C7">
        <w:t>such as derailments, and collisions</w:t>
      </w:r>
      <w:r w:rsidR="00195ED0">
        <w:t xml:space="preserve">, </w:t>
      </w:r>
      <w:r w:rsidR="005C45C7">
        <w:t>and the severity of injuries might increase because railroads did not have an approved</w:t>
      </w:r>
      <w:r w:rsidR="006E4A99">
        <w:t xml:space="preserve"> </w:t>
      </w:r>
      <w:r w:rsidR="005C45C7">
        <w:t xml:space="preserve">EPP and railroad employees did not respond adequately and in a timely fashion.  Without an EPP and necessary amendments to an EPP, different categories of railroad workers would not know their roles and responsibilities in the event of a collision, derailment, or other </w:t>
      </w:r>
      <w:proofErr w:type="gramStart"/>
      <w:r w:rsidR="005C45C7">
        <w:t>emergency situation</w:t>
      </w:r>
      <w:proofErr w:type="gramEnd"/>
      <w:r w:rsidR="005C45C7">
        <w:t>.  Because of this information collection, FRA reviews and approves the EPPs of covered railroads.  Consequently, it can ensure that railroads have comprehensive emergency preparedness plans; can ensure that railroads do not cut corners on different aspects of their EPP; and can ensure that essential railroad employees, including on-board and control center</w:t>
      </w:r>
      <w:r w:rsidR="0016105D">
        <w:t>,</w:t>
      </w:r>
      <w:r w:rsidR="005C45C7">
        <w:t xml:space="preserve"> as well as emergency response communications center</w:t>
      </w:r>
      <w:r w:rsidR="0016105D">
        <w:t xml:space="preserve"> </w:t>
      </w:r>
      <w:r w:rsidR="005C45C7">
        <w:t xml:space="preserve">personnel, receive the required training to </w:t>
      </w:r>
      <w:r w:rsidR="0016105D">
        <w:t>manage</w:t>
      </w:r>
      <w:r w:rsidR="005C45C7">
        <w:t xml:space="preserve"> various types of emergency situations. </w:t>
      </w:r>
    </w:p>
    <w:p w:rsidR="005C45C7" w:rsidP="005C45C7" w:rsidRDefault="005C45C7" w14:paraId="76C44A6C" w14:textId="77777777">
      <w:pPr>
        <w:widowControl w:val="0"/>
        <w:tabs>
          <w:tab w:val="left" w:pos="0"/>
          <w:tab w:val="left" w:pos="720"/>
          <w:tab w:val="left" w:pos="1440"/>
        </w:tabs>
      </w:pPr>
    </w:p>
    <w:p w:rsidR="005C45C7" w:rsidP="005C45C7" w:rsidRDefault="00A6413E" w14:paraId="6367FC15" w14:textId="5E60ED47">
      <w:pPr>
        <w:widowControl w:val="0"/>
        <w:tabs>
          <w:tab w:val="left" w:pos="0"/>
          <w:tab w:val="left" w:pos="720"/>
          <w:tab w:val="left" w:pos="1440"/>
        </w:tabs>
        <w:ind w:left="720"/>
      </w:pPr>
      <w:r>
        <w:t>T</w:t>
      </w:r>
      <w:r w:rsidR="005C45C7">
        <w:t xml:space="preserve">he collection of information contributes to rail safety because FRA can verify that railroads conduct debriefing and critique sessions after each emergency passenger situation or </w:t>
      </w:r>
      <w:r w:rsidR="00820019">
        <w:t>full-scale</w:t>
      </w:r>
      <w:r w:rsidR="005C45C7">
        <w:t xml:space="preserve"> simulation where there is a passenger or employee fatality, an injury to one or more crewmembers or a passenger involving admission to a hospital, or the evacuation of a passenger train.  FRA reviews required debriefing and critique session records to verify that railroads were able to determine, at a minimum, whether the on-board communications equipment functioned properly</w:t>
      </w:r>
      <w:r w:rsidR="0016105D">
        <w:t>,</w:t>
      </w:r>
      <w:r w:rsidR="005C45C7">
        <w:t xml:space="preserve"> the elapsed time between the occurrence of the emergency situation/simulation and notification to emergency responders involved</w:t>
      </w:r>
      <w:r w:rsidR="0016105D">
        <w:t>,</w:t>
      </w:r>
      <w:r w:rsidR="005C45C7">
        <w:t xml:space="preserve"> whether the control center promptly initiated the required notifications</w:t>
      </w:r>
      <w:r w:rsidR="0016105D">
        <w:t>,</w:t>
      </w:r>
      <w:r w:rsidR="005C45C7">
        <w:t xml:space="preserve"> how quickly and effectively the emergency responders reacted after notification</w:t>
      </w:r>
      <w:r w:rsidR="0016105D">
        <w:t>,</w:t>
      </w:r>
      <w:r w:rsidR="005C45C7">
        <w:t xml:space="preserve"> and the efficiency of passenger egress from the car through the emergency exits.  Because FRA reviews these records, it can confirm that railroads improve/amend their emergency preparedness plans, as appropriate, based on the information developed from these debriefing and critique sessions.  Without these essential sessions and accompanying records, FRA and railroads could not detect emergency response deficiencies and could not develop necessary corrective measures.  This could result in greater injuries and loss of life in future emergency situations. </w:t>
      </w:r>
    </w:p>
    <w:p w:rsidR="005C45C7" w:rsidP="005C45C7" w:rsidRDefault="005C45C7" w14:paraId="273E8C5E" w14:textId="77777777">
      <w:pPr>
        <w:widowControl w:val="0"/>
        <w:tabs>
          <w:tab w:val="left" w:pos="0"/>
          <w:tab w:val="left" w:pos="720"/>
          <w:tab w:val="left" w:pos="1440"/>
        </w:tabs>
      </w:pPr>
    </w:p>
    <w:p w:rsidR="00AD78AD" w:rsidRDefault="00AD78AD" w14:paraId="32D77761" w14:textId="28D4A903">
      <w:pPr>
        <w:widowControl w:val="0"/>
        <w:ind w:left="720"/>
      </w:pPr>
      <w:r>
        <w:t xml:space="preserve">In sum, this information collection serves the agency’s primary mission and is a vital part of FRA’s rail safety program.    </w:t>
      </w:r>
    </w:p>
    <w:p w:rsidR="00AD78AD" w:rsidRDefault="00AD78AD" w14:paraId="0F0B8C19" w14:textId="77777777">
      <w:pPr>
        <w:widowControl w:val="0"/>
      </w:pPr>
    </w:p>
    <w:p w:rsidR="00AD78AD" w:rsidP="00244893" w:rsidRDefault="00244893" w14:paraId="490A55FA" w14:textId="77777777">
      <w:pPr>
        <w:widowControl w:val="0"/>
        <w:ind w:left="720" w:hanging="720"/>
      </w:pPr>
      <w:r w:rsidRPr="00FA57FC">
        <w:rPr>
          <w:b/>
        </w:rPr>
        <w:t>7.</w:t>
      </w:r>
      <w:r>
        <w:rPr>
          <w:b/>
        </w:rPr>
        <w:tab/>
      </w:r>
      <w:r w:rsidRPr="00FA57FC">
        <w:rPr>
          <w:b/>
          <w:u w:val="single"/>
        </w:rPr>
        <w:t>Special circumstances</w:t>
      </w:r>
      <w:r w:rsidRPr="00FA57FC">
        <w:rPr>
          <w:b/>
        </w:rPr>
        <w:t>.</w:t>
      </w:r>
    </w:p>
    <w:p w:rsidR="00AD78AD" w:rsidRDefault="00AD78AD" w14:paraId="2C9128D2" w14:textId="77777777">
      <w:pPr>
        <w:widowControl w:val="0"/>
      </w:pPr>
    </w:p>
    <w:p w:rsidR="00717E57" w:rsidP="00717E57" w:rsidRDefault="00AD78AD" w14:paraId="57D7C153" w14:textId="77777777">
      <w:pPr>
        <w:widowControl w:val="0"/>
        <w:ind w:left="720"/>
      </w:pPr>
      <w:r>
        <w:t xml:space="preserve">All information collection requirements </w:t>
      </w:r>
      <w:proofErr w:type="gramStart"/>
      <w:r>
        <w:t>are in compliance with</w:t>
      </w:r>
      <w:proofErr w:type="gramEnd"/>
      <w:r>
        <w:t xml:space="preserve"> this section.</w:t>
      </w:r>
    </w:p>
    <w:p w:rsidR="00050AAE" w:rsidP="00717E57" w:rsidRDefault="00050AAE" w14:paraId="0B208078" w14:textId="77777777">
      <w:pPr>
        <w:widowControl w:val="0"/>
        <w:ind w:left="720"/>
      </w:pPr>
    </w:p>
    <w:p w:rsidR="00E265DA" w:rsidP="00717E57" w:rsidRDefault="00717E57" w14:paraId="78ED43F9" w14:textId="77777777">
      <w:pPr>
        <w:widowControl w:val="0"/>
        <w:ind w:left="720" w:hanging="720"/>
      </w:pPr>
      <w:r w:rsidRPr="006F41FD">
        <w:rPr>
          <w:b/>
        </w:rPr>
        <w:t>8.</w:t>
      </w:r>
      <w:r>
        <w:rPr>
          <w:b/>
        </w:rPr>
        <w:tab/>
      </w:r>
      <w:r w:rsidRPr="00D4080B">
        <w:rPr>
          <w:b/>
          <w:u w:val="single"/>
        </w:rPr>
        <w:t>Compliance with 5 CFR 1320.8.</w:t>
      </w:r>
      <w:r>
        <w:rPr>
          <w:b/>
        </w:rPr>
        <w:t xml:space="preserve"> </w:t>
      </w:r>
    </w:p>
    <w:p w:rsidR="00AD78AD" w:rsidRDefault="00AD78AD" w14:paraId="41559321" w14:textId="77777777">
      <w:pPr>
        <w:widowControl w:val="0"/>
      </w:pPr>
    </w:p>
    <w:p w:rsidR="000A397B" w:rsidP="00047101" w:rsidRDefault="000A397B" w14:paraId="0AFA3395" w14:textId="18FED45B">
      <w:pPr>
        <w:ind w:left="720"/>
      </w:pPr>
      <w:r>
        <w:t xml:space="preserve">As required by the Paperwork Reduction Act of 1995, FRA published a notice in the </w:t>
      </w:r>
      <w:r>
        <w:rPr>
          <w:u w:val="single"/>
        </w:rPr>
        <w:t>Federa</w:t>
      </w:r>
      <w:r>
        <w:t xml:space="preserve">l </w:t>
      </w:r>
      <w:r>
        <w:rPr>
          <w:u w:val="single"/>
        </w:rPr>
        <w:t>Register</w:t>
      </w:r>
      <w:r>
        <w:t xml:space="preserve"> on April 15, 2020, soliciting comment on this </w:t>
      </w:r>
      <w:proofErr w:type="gramStart"/>
      <w:r>
        <w:t>particular information</w:t>
      </w:r>
      <w:proofErr w:type="gramEnd"/>
      <w:r>
        <w:t xml:space="preserve"> collection.</w:t>
      </w:r>
      <w:r w:rsidRPr="005A239D" w:rsidR="00D56D99">
        <w:rPr>
          <w:rStyle w:val="FootnoteReference"/>
          <w:b w:val="0"/>
        </w:rPr>
        <w:footnoteReference w:id="6"/>
      </w:r>
      <w:r w:rsidRPr="005A239D">
        <w:rPr>
          <w:b/>
        </w:rPr>
        <w:t xml:space="preserve"> </w:t>
      </w:r>
      <w:r>
        <w:t xml:space="preserve"> FRA </w:t>
      </w:r>
      <w:r w:rsidRPr="006D27A6">
        <w:t xml:space="preserve">received </w:t>
      </w:r>
      <w:r w:rsidRPr="006D27A6">
        <w:rPr>
          <w:u w:val="single"/>
        </w:rPr>
        <w:t>no</w:t>
      </w:r>
      <w:r w:rsidRPr="006D27A6">
        <w:t xml:space="preserve"> comments pertaining</w:t>
      </w:r>
      <w:r>
        <w:t xml:space="preserve"> to this collection of information in response to this notice.</w:t>
      </w:r>
    </w:p>
    <w:p w:rsidR="000A397B" w:rsidP="00047101" w:rsidRDefault="000A397B" w14:paraId="3B997F65" w14:textId="77777777">
      <w:pPr>
        <w:ind w:left="720"/>
      </w:pPr>
    </w:p>
    <w:p w:rsidR="00141C84" w:rsidP="00141C84" w:rsidRDefault="00141C84" w14:paraId="0AB91C3D" w14:textId="77777777">
      <w:pPr>
        <w:widowControl w:val="0"/>
        <w:rPr>
          <w:b/>
        </w:rPr>
      </w:pPr>
      <w:r w:rsidRPr="00CC708F">
        <w:rPr>
          <w:b/>
        </w:rPr>
        <w:t>9.</w:t>
      </w:r>
      <w:r>
        <w:rPr>
          <w:b/>
        </w:rPr>
        <w:tab/>
      </w:r>
      <w:r w:rsidRPr="00CC708F">
        <w:rPr>
          <w:b/>
          <w:u w:val="single"/>
        </w:rPr>
        <w:t>Payments or gifts to respondents</w:t>
      </w:r>
      <w:r w:rsidRPr="00CC708F">
        <w:rPr>
          <w:b/>
        </w:rPr>
        <w:t>.</w:t>
      </w:r>
    </w:p>
    <w:p w:rsidR="00AD78AD" w:rsidRDefault="00AD78AD" w14:paraId="7A7CFBC4" w14:textId="77777777">
      <w:pPr>
        <w:widowControl w:val="0"/>
      </w:pPr>
    </w:p>
    <w:p w:rsidR="00AD78AD" w:rsidRDefault="00AD78AD" w14:paraId="27D38378" w14:textId="77777777">
      <w:pPr>
        <w:widowControl w:val="0"/>
        <w:ind w:left="720"/>
      </w:pPr>
      <w:r>
        <w:t>There are no monetary payments or gifts made to respondents associated with the information collection requirements contained in this regulation.</w:t>
      </w:r>
    </w:p>
    <w:p w:rsidR="00AD78AD" w:rsidRDefault="00AD78AD" w14:paraId="78675068" w14:textId="77777777">
      <w:pPr>
        <w:widowControl w:val="0"/>
      </w:pPr>
    </w:p>
    <w:p w:rsidR="000A18C1" w:rsidP="000A18C1" w:rsidRDefault="000A18C1" w14:paraId="2E84A05E" w14:textId="77777777">
      <w:pPr>
        <w:widowControl w:val="0"/>
        <w:rPr>
          <w:b/>
        </w:rPr>
      </w:pPr>
      <w:r w:rsidRPr="00CC708F">
        <w:rPr>
          <w:b/>
        </w:rPr>
        <w:t>10.</w:t>
      </w:r>
      <w:r>
        <w:rPr>
          <w:b/>
        </w:rPr>
        <w:tab/>
      </w:r>
      <w:r w:rsidRPr="00D929CC">
        <w:rPr>
          <w:b/>
          <w:u w:val="single"/>
        </w:rPr>
        <w:t>Assurance of confidentiality</w:t>
      </w:r>
      <w:r w:rsidRPr="00D929CC">
        <w:rPr>
          <w:b/>
        </w:rPr>
        <w:t>.</w:t>
      </w:r>
    </w:p>
    <w:p w:rsidR="00AD78AD" w:rsidRDefault="00AD78AD" w14:paraId="3108EFEB" w14:textId="77777777">
      <w:pPr>
        <w:widowControl w:val="0"/>
      </w:pPr>
    </w:p>
    <w:p w:rsidR="000A397B" w:rsidP="000A397B" w:rsidRDefault="000A397B" w14:paraId="3EE8E5EF" w14:textId="77777777">
      <w:pPr>
        <w:widowControl w:val="0"/>
        <w:ind w:left="720"/>
        <w:rPr>
          <w:color w:val="000000"/>
        </w:rPr>
      </w:pPr>
      <w:r>
        <w:rPr>
          <w:color w:val="000000"/>
        </w:rPr>
        <w:t>The information contained on various report forms is a matter of public record and, therefore, confidentially is not promised to any respondent.</w:t>
      </w:r>
    </w:p>
    <w:p w:rsidR="00AD78AD" w:rsidRDefault="00AD78AD" w14:paraId="07C9DA51" w14:textId="77777777">
      <w:pPr>
        <w:widowControl w:val="0"/>
      </w:pPr>
    </w:p>
    <w:p w:rsidR="00C44E71" w:rsidP="00C44E71" w:rsidRDefault="00C44E71" w14:paraId="65C91CC1" w14:textId="77777777">
      <w:pPr>
        <w:widowControl w:val="0"/>
        <w:ind w:left="720" w:hanging="720"/>
        <w:rPr>
          <w:b/>
        </w:rPr>
      </w:pPr>
      <w:r w:rsidRPr="00CC708F">
        <w:rPr>
          <w:b/>
        </w:rPr>
        <w:t>11.</w:t>
      </w:r>
      <w:r>
        <w:rPr>
          <w:b/>
        </w:rPr>
        <w:tab/>
      </w:r>
      <w:r w:rsidRPr="001739B1">
        <w:rPr>
          <w:b/>
          <w:u w:val="single"/>
        </w:rPr>
        <w:t>Justification for any questions of a sensitive nature.</w:t>
      </w:r>
    </w:p>
    <w:p w:rsidR="00AD78AD" w:rsidRDefault="00AD78AD" w14:paraId="6F611551" w14:textId="77777777">
      <w:pPr>
        <w:widowControl w:val="0"/>
      </w:pPr>
    </w:p>
    <w:p w:rsidR="006F440E" w:rsidRDefault="00AD78AD" w14:paraId="7A7BB244" w14:textId="77777777">
      <w:pPr>
        <w:widowControl w:val="0"/>
        <w:ind w:left="720"/>
      </w:pPr>
      <w:r>
        <w:t>No sensitive information is requested.</w:t>
      </w:r>
    </w:p>
    <w:p w:rsidR="00AD78AD" w:rsidRDefault="00AD78AD" w14:paraId="7672E5FE" w14:textId="77777777">
      <w:pPr>
        <w:widowControl w:val="0"/>
      </w:pPr>
    </w:p>
    <w:p w:rsidR="00AD78AD" w:rsidRDefault="00C44E71" w14:paraId="30EE34E4" w14:textId="77777777">
      <w:pPr>
        <w:widowControl w:val="0"/>
        <w:tabs>
          <w:tab w:val="left" w:pos="0"/>
          <w:tab w:val="left" w:pos="720"/>
          <w:tab w:val="left" w:pos="1440"/>
        </w:tabs>
        <w:rPr>
          <w:b/>
          <w:u w:val="single"/>
        </w:rPr>
      </w:pPr>
      <w:r w:rsidRPr="00CC708F">
        <w:rPr>
          <w:b/>
        </w:rPr>
        <w:t>12.</w:t>
      </w:r>
      <w:r>
        <w:rPr>
          <w:b/>
        </w:rPr>
        <w:tab/>
      </w:r>
      <w:r w:rsidRPr="00FB770B">
        <w:rPr>
          <w:b/>
          <w:u w:val="single"/>
        </w:rPr>
        <w:t>Estimate of burden hours for information collected.</w:t>
      </w:r>
    </w:p>
    <w:p w:rsidR="00C44E71" w:rsidRDefault="00C44E71" w14:paraId="3D6FCCCB" w14:textId="77777777">
      <w:pPr>
        <w:widowControl w:val="0"/>
        <w:tabs>
          <w:tab w:val="left" w:pos="0"/>
          <w:tab w:val="left" w:pos="720"/>
          <w:tab w:val="left" w:pos="1440"/>
        </w:tabs>
      </w:pPr>
    </w:p>
    <w:tbl>
      <w:tblPr>
        <w:tblW w:w="0" w:type="auto"/>
        <w:tblInd w:w="108" w:type="dxa"/>
        <w:tblLook w:val="04A0" w:firstRow="1" w:lastRow="0" w:firstColumn="1" w:lastColumn="0" w:noHBand="0" w:noVBand="1"/>
      </w:tblPr>
      <w:tblGrid>
        <w:gridCol w:w="2908"/>
        <w:gridCol w:w="1299"/>
        <w:gridCol w:w="1670"/>
        <w:gridCol w:w="1197"/>
        <w:gridCol w:w="974"/>
        <w:gridCol w:w="1194"/>
      </w:tblGrid>
      <w:tr w:rsidRPr="00287052" w:rsidR="00287052" w:rsidTr="00287052" w14:paraId="00EA2AEF" w14:textId="77777777">
        <w:trPr>
          <w:trHeight w:val="705"/>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287052" w:rsidR="00287052" w:rsidP="00287052" w:rsidRDefault="00287052" w14:paraId="051069E8" w14:textId="77777777">
            <w:pPr>
              <w:jc w:val="center"/>
              <w:rPr>
                <w:color w:val="000000"/>
                <w:sz w:val="20"/>
              </w:rPr>
            </w:pPr>
            <w:r w:rsidRPr="00287052">
              <w:rPr>
                <w:color w:val="000000"/>
                <w:sz w:val="20"/>
              </w:rPr>
              <w:t>CFR Section</w:t>
            </w:r>
          </w:p>
        </w:tc>
        <w:tc>
          <w:tcPr>
            <w:tcW w:w="0" w:type="auto"/>
            <w:tcBorders>
              <w:top w:val="single" w:color="auto" w:sz="4" w:space="0"/>
              <w:left w:val="nil"/>
              <w:bottom w:val="single" w:color="auto" w:sz="4" w:space="0"/>
              <w:right w:val="single" w:color="auto" w:sz="4" w:space="0"/>
            </w:tcBorders>
            <w:shd w:val="clear" w:color="auto" w:fill="auto"/>
            <w:hideMark/>
          </w:tcPr>
          <w:p w:rsidRPr="00287052" w:rsidR="00287052" w:rsidP="0060233D" w:rsidRDefault="00287052" w14:paraId="61BB9ACF" w14:textId="77777777">
            <w:pPr>
              <w:rPr>
                <w:color w:val="000000"/>
                <w:sz w:val="20"/>
              </w:rPr>
            </w:pPr>
            <w:r w:rsidRPr="00287052">
              <w:rPr>
                <w:color w:val="000000"/>
                <w:sz w:val="20"/>
              </w:rPr>
              <w:t>Respondent universe</w:t>
            </w:r>
          </w:p>
        </w:tc>
        <w:tc>
          <w:tcPr>
            <w:tcW w:w="0" w:type="auto"/>
            <w:tcBorders>
              <w:top w:val="single" w:color="auto" w:sz="4" w:space="0"/>
              <w:left w:val="nil"/>
              <w:bottom w:val="single" w:color="auto" w:sz="4" w:space="0"/>
              <w:right w:val="single" w:color="auto" w:sz="4" w:space="0"/>
            </w:tcBorders>
            <w:shd w:val="clear" w:color="auto" w:fill="auto"/>
            <w:hideMark/>
          </w:tcPr>
          <w:p w:rsidRPr="00287052" w:rsidR="00287052" w:rsidP="0060233D" w:rsidRDefault="00287052" w14:paraId="752ED382" w14:textId="77777777">
            <w:pPr>
              <w:rPr>
                <w:color w:val="000000"/>
                <w:sz w:val="20"/>
              </w:rPr>
            </w:pPr>
            <w:r w:rsidRPr="00287052">
              <w:rPr>
                <w:color w:val="000000"/>
                <w:sz w:val="20"/>
              </w:rPr>
              <w:t>Total Annual responses</w:t>
            </w:r>
          </w:p>
        </w:tc>
        <w:tc>
          <w:tcPr>
            <w:tcW w:w="0" w:type="auto"/>
            <w:tcBorders>
              <w:top w:val="single" w:color="auto" w:sz="4" w:space="0"/>
              <w:left w:val="nil"/>
              <w:bottom w:val="single" w:color="auto" w:sz="4" w:space="0"/>
              <w:right w:val="single" w:color="auto" w:sz="4" w:space="0"/>
            </w:tcBorders>
            <w:shd w:val="clear" w:color="auto" w:fill="auto"/>
            <w:hideMark/>
          </w:tcPr>
          <w:p w:rsidRPr="00287052" w:rsidR="00287052" w:rsidP="0060233D" w:rsidRDefault="00287052" w14:paraId="20751A0A" w14:textId="77777777">
            <w:pPr>
              <w:rPr>
                <w:color w:val="000000"/>
                <w:sz w:val="20"/>
              </w:rPr>
            </w:pPr>
            <w:r w:rsidRPr="00287052">
              <w:rPr>
                <w:color w:val="000000"/>
                <w:sz w:val="20"/>
              </w:rPr>
              <w:t>Average time per responses</w:t>
            </w:r>
          </w:p>
        </w:tc>
        <w:tc>
          <w:tcPr>
            <w:tcW w:w="0" w:type="auto"/>
            <w:tcBorders>
              <w:top w:val="single" w:color="auto" w:sz="4" w:space="0"/>
              <w:left w:val="nil"/>
              <w:bottom w:val="single" w:color="auto" w:sz="4" w:space="0"/>
              <w:right w:val="single" w:color="auto" w:sz="4" w:space="0"/>
            </w:tcBorders>
            <w:shd w:val="clear" w:color="auto" w:fill="auto"/>
            <w:hideMark/>
          </w:tcPr>
          <w:p w:rsidRPr="00287052" w:rsidR="00287052" w:rsidP="0060233D" w:rsidRDefault="00287052" w14:paraId="4774B631" w14:textId="77777777">
            <w:pPr>
              <w:rPr>
                <w:color w:val="000000"/>
                <w:sz w:val="20"/>
              </w:rPr>
            </w:pPr>
            <w:r w:rsidRPr="00287052">
              <w:rPr>
                <w:color w:val="000000"/>
                <w:sz w:val="20"/>
              </w:rPr>
              <w:t>Total annual burden hours</w:t>
            </w:r>
          </w:p>
        </w:tc>
        <w:tc>
          <w:tcPr>
            <w:tcW w:w="0" w:type="auto"/>
            <w:tcBorders>
              <w:top w:val="single" w:color="auto" w:sz="4" w:space="0"/>
              <w:left w:val="nil"/>
              <w:bottom w:val="single" w:color="auto" w:sz="4" w:space="0"/>
              <w:right w:val="single" w:color="auto" w:sz="4" w:space="0"/>
            </w:tcBorders>
            <w:shd w:val="clear" w:color="auto" w:fill="auto"/>
            <w:hideMark/>
          </w:tcPr>
          <w:p w:rsidRPr="00287052" w:rsidR="00287052" w:rsidP="0060233D" w:rsidRDefault="00287052" w14:paraId="637E575B" w14:textId="77777777">
            <w:pPr>
              <w:rPr>
                <w:color w:val="000000"/>
                <w:sz w:val="20"/>
              </w:rPr>
            </w:pPr>
            <w:r w:rsidRPr="00287052">
              <w:rPr>
                <w:color w:val="000000"/>
                <w:sz w:val="20"/>
              </w:rPr>
              <w:t>Total cost equivalent</w:t>
            </w:r>
          </w:p>
        </w:tc>
      </w:tr>
      <w:tr w:rsidRPr="00287052" w:rsidR="00287052" w:rsidTr="00842E50" w14:paraId="7DB50218" w14:textId="77777777">
        <w:trPr>
          <w:trHeight w:val="1070"/>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327DC361" w14:textId="77777777">
            <w:pPr>
              <w:rPr>
                <w:i/>
                <w:iCs/>
                <w:color w:val="000000"/>
                <w:sz w:val="20"/>
              </w:rPr>
            </w:pPr>
            <w:r w:rsidRPr="00287052">
              <w:rPr>
                <w:i/>
                <w:iCs/>
                <w:color w:val="000000"/>
                <w:sz w:val="20"/>
              </w:rPr>
              <w:t>239.11—Penalties</w:t>
            </w:r>
          </w:p>
        </w:tc>
        <w:tc>
          <w:tcPr>
            <w:tcW w:w="0" w:type="auto"/>
            <w:gridSpan w:val="5"/>
            <w:tcBorders>
              <w:top w:val="single" w:color="auto" w:sz="4" w:space="0"/>
              <w:left w:val="nil"/>
              <w:bottom w:val="single" w:color="auto" w:sz="4" w:space="0"/>
              <w:right w:val="single" w:color="000000" w:sz="4" w:space="0"/>
            </w:tcBorders>
            <w:shd w:val="clear" w:color="auto" w:fill="auto"/>
            <w:hideMark/>
          </w:tcPr>
          <w:p w:rsidRPr="00287052" w:rsidR="00287052" w:rsidP="00287052" w:rsidRDefault="00287052" w14:paraId="1DBD2EB1" w14:textId="77777777">
            <w:pPr>
              <w:rPr>
                <w:i/>
                <w:iCs/>
                <w:color w:val="000000"/>
                <w:sz w:val="20"/>
              </w:rPr>
            </w:pPr>
            <w:r w:rsidRPr="00287052">
              <w:rPr>
                <w:i/>
                <w:iCs/>
                <w:color w:val="000000"/>
                <w:sz w:val="20"/>
              </w:rPr>
              <w:t xml:space="preserve">To FRA’s knowledge, there were no (zero) falsified records or reports over the past three years regarding 49 CFR Part 239.  FRA estimates that there will be zero (0) falsified records or reports over the next three years.   Consequently, there is no burden associated with this requirement. </w:t>
            </w:r>
          </w:p>
        </w:tc>
      </w:tr>
      <w:tr w:rsidRPr="00287052" w:rsidR="00287052" w:rsidTr="00287052" w14:paraId="211189F0" w14:textId="77777777">
        <w:trPr>
          <w:trHeight w:val="264"/>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241E4759" w14:textId="77777777">
            <w:pPr>
              <w:rPr>
                <w:color w:val="000000"/>
                <w:sz w:val="20"/>
              </w:rPr>
            </w:pPr>
            <w:r w:rsidRPr="00287052">
              <w:rPr>
                <w:color w:val="000000"/>
                <w:sz w:val="20"/>
              </w:rPr>
              <w:t>239.13—Waivers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38A3DD80" w14:textId="77777777">
            <w:pPr>
              <w:jc w:val="right"/>
              <w:rPr>
                <w:color w:val="000000"/>
                <w:sz w:val="20"/>
              </w:rPr>
            </w:pPr>
            <w:r w:rsidRPr="00287052">
              <w:rPr>
                <w:color w:val="000000"/>
                <w:sz w:val="20"/>
              </w:rPr>
              <w:t>34 railroads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01754BE0" w14:textId="77777777">
            <w:pPr>
              <w:jc w:val="right"/>
              <w:rPr>
                <w:color w:val="000000"/>
                <w:sz w:val="20"/>
              </w:rPr>
            </w:pPr>
            <w:r w:rsidRPr="00287052">
              <w:rPr>
                <w:color w:val="000000"/>
                <w:sz w:val="20"/>
              </w:rPr>
              <w:t>1 waiver petition</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0BEC71B9" w14:textId="77777777">
            <w:pPr>
              <w:jc w:val="right"/>
              <w:rPr>
                <w:color w:val="000000"/>
                <w:sz w:val="20"/>
              </w:rPr>
            </w:pPr>
            <w:r w:rsidRPr="00287052">
              <w:rPr>
                <w:color w:val="000000"/>
                <w:sz w:val="20"/>
              </w:rPr>
              <w:t>10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08D3732B" w14:textId="77777777">
            <w:pPr>
              <w:jc w:val="right"/>
              <w:rPr>
                <w:color w:val="000000"/>
                <w:sz w:val="20"/>
              </w:rPr>
            </w:pPr>
            <w:r w:rsidRPr="00287052">
              <w:rPr>
                <w:color w:val="000000"/>
                <w:sz w:val="20"/>
              </w:rPr>
              <w:t>10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32F5F700" w14:textId="77777777">
            <w:pPr>
              <w:jc w:val="right"/>
              <w:rPr>
                <w:color w:val="000000"/>
                <w:sz w:val="20"/>
              </w:rPr>
            </w:pPr>
            <w:r w:rsidRPr="00287052">
              <w:rPr>
                <w:color w:val="000000"/>
                <w:sz w:val="20"/>
              </w:rPr>
              <w:t xml:space="preserve">$760 </w:t>
            </w:r>
          </w:p>
        </w:tc>
      </w:tr>
      <w:tr w:rsidRPr="00287052" w:rsidR="00287052" w:rsidTr="00287052" w14:paraId="6B16880B"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38E59098" w14:textId="6C582810">
            <w:pPr>
              <w:rPr>
                <w:color w:val="000000"/>
                <w:sz w:val="20"/>
              </w:rPr>
            </w:pPr>
            <w:r w:rsidRPr="00287052">
              <w:rPr>
                <w:color w:val="000000"/>
                <w:sz w:val="20"/>
              </w:rPr>
              <w:t xml:space="preserve">239.101/201/203—Emergency preparedness plan: </w:t>
            </w:r>
            <w:r w:rsidR="0016105D">
              <w:rPr>
                <w:color w:val="000000"/>
                <w:sz w:val="20"/>
              </w:rPr>
              <w:t xml:space="preserve"> </w:t>
            </w:r>
            <w:r w:rsidRPr="00287052">
              <w:rPr>
                <w:color w:val="000000"/>
                <w:sz w:val="20"/>
              </w:rPr>
              <w:t>amended plans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59E8F597" w14:textId="77777777">
            <w:pPr>
              <w:jc w:val="right"/>
              <w:rPr>
                <w:color w:val="000000"/>
                <w:sz w:val="20"/>
              </w:rPr>
            </w:pPr>
            <w:r w:rsidRPr="00287052">
              <w:rPr>
                <w:color w:val="000000"/>
                <w:sz w:val="20"/>
              </w:rPr>
              <w:t>34 railroads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59228642" w14:textId="77777777">
            <w:pPr>
              <w:jc w:val="right"/>
              <w:rPr>
                <w:color w:val="000000"/>
                <w:sz w:val="20"/>
              </w:rPr>
            </w:pPr>
            <w:r w:rsidRPr="00287052">
              <w:rPr>
                <w:color w:val="000000"/>
                <w:sz w:val="20"/>
              </w:rPr>
              <w:t>6 amended plans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1C857B1A" w14:textId="77777777">
            <w:pPr>
              <w:jc w:val="right"/>
              <w:rPr>
                <w:color w:val="000000"/>
                <w:sz w:val="20"/>
              </w:rPr>
            </w:pPr>
            <w:r w:rsidRPr="00287052">
              <w:rPr>
                <w:color w:val="000000"/>
                <w:sz w:val="20"/>
              </w:rPr>
              <w:t>16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47D06837" w14:textId="77777777">
            <w:pPr>
              <w:jc w:val="right"/>
              <w:rPr>
                <w:color w:val="000000"/>
                <w:sz w:val="20"/>
              </w:rPr>
            </w:pPr>
            <w:r w:rsidRPr="00287052">
              <w:rPr>
                <w:color w:val="000000"/>
                <w:sz w:val="20"/>
              </w:rPr>
              <w:t>96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213AE2AB" w14:textId="77777777">
            <w:pPr>
              <w:jc w:val="right"/>
              <w:rPr>
                <w:color w:val="000000"/>
                <w:sz w:val="20"/>
              </w:rPr>
            </w:pPr>
            <w:r w:rsidRPr="00287052">
              <w:rPr>
                <w:color w:val="000000"/>
                <w:sz w:val="20"/>
              </w:rPr>
              <w:t xml:space="preserve">$7,296 </w:t>
            </w:r>
          </w:p>
        </w:tc>
      </w:tr>
      <w:tr w:rsidRPr="00287052" w:rsidR="00287052" w:rsidTr="00287052" w14:paraId="26D7C2CE"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5A6E0A9A" w14:textId="77777777">
            <w:pPr>
              <w:rPr>
                <w:color w:val="000000"/>
                <w:sz w:val="20"/>
              </w:rPr>
            </w:pPr>
            <w:r w:rsidRPr="00287052">
              <w:rPr>
                <w:color w:val="000000"/>
                <w:sz w:val="20"/>
              </w:rPr>
              <w:t>—Non-substantive changes to emergency preparedness plan</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4A99927B" w14:textId="77777777">
            <w:pPr>
              <w:jc w:val="right"/>
              <w:rPr>
                <w:color w:val="000000"/>
                <w:sz w:val="20"/>
              </w:rPr>
            </w:pPr>
            <w:r w:rsidRPr="00287052">
              <w:rPr>
                <w:color w:val="000000"/>
                <w:sz w:val="20"/>
              </w:rPr>
              <w:t>34 railroads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00955F0A" w14:textId="77777777">
            <w:pPr>
              <w:jc w:val="right"/>
              <w:rPr>
                <w:color w:val="000000"/>
                <w:sz w:val="20"/>
              </w:rPr>
            </w:pPr>
            <w:r w:rsidRPr="00287052">
              <w:rPr>
                <w:color w:val="000000"/>
                <w:sz w:val="20"/>
              </w:rPr>
              <w:t>4 amended plans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7D6BBAC0" w14:textId="77777777">
            <w:pPr>
              <w:jc w:val="right"/>
              <w:rPr>
                <w:color w:val="000000"/>
                <w:sz w:val="20"/>
              </w:rPr>
            </w:pPr>
            <w:r w:rsidRPr="00287052">
              <w:rPr>
                <w:color w:val="000000"/>
                <w:sz w:val="20"/>
              </w:rPr>
              <w:t>1 hour</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28E859D4" w14:textId="77777777">
            <w:pPr>
              <w:jc w:val="right"/>
              <w:rPr>
                <w:color w:val="000000"/>
                <w:sz w:val="20"/>
              </w:rPr>
            </w:pPr>
            <w:r w:rsidRPr="00287052">
              <w:rPr>
                <w:color w:val="000000"/>
                <w:sz w:val="20"/>
              </w:rPr>
              <w:t>4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74CAE59E" w14:textId="77777777">
            <w:pPr>
              <w:jc w:val="right"/>
              <w:rPr>
                <w:color w:val="000000"/>
                <w:sz w:val="20"/>
              </w:rPr>
            </w:pPr>
            <w:r w:rsidRPr="00287052">
              <w:rPr>
                <w:color w:val="000000"/>
                <w:sz w:val="20"/>
              </w:rPr>
              <w:t xml:space="preserve">$304 </w:t>
            </w:r>
          </w:p>
        </w:tc>
      </w:tr>
      <w:tr w:rsidRPr="00287052" w:rsidR="00287052" w:rsidTr="00287052" w14:paraId="59EBABC5"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3E591B99" w14:textId="77777777">
            <w:pPr>
              <w:rPr>
                <w:color w:val="000000"/>
                <w:sz w:val="20"/>
              </w:rPr>
            </w:pPr>
            <w:r w:rsidRPr="00287052">
              <w:rPr>
                <w:color w:val="000000"/>
                <w:sz w:val="20"/>
              </w:rPr>
              <w:lastRenderedPageBreak/>
              <w:t>—Emergency preparedness plans for new/start-up railroads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7B849059" w14:textId="77777777">
            <w:pPr>
              <w:jc w:val="right"/>
              <w:rPr>
                <w:color w:val="000000"/>
                <w:sz w:val="20"/>
              </w:rPr>
            </w:pPr>
            <w:r w:rsidRPr="00287052">
              <w:rPr>
                <w:color w:val="000000"/>
                <w:sz w:val="20"/>
              </w:rPr>
              <w:t>34 railroads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27A2A962" w14:textId="77777777">
            <w:pPr>
              <w:jc w:val="right"/>
              <w:rPr>
                <w:color w:val="000000"/>
                <w:sz w:val="20"/>
              </w:rPr>
            </w:pPr>
            <w:r w:rsidRPr="00287052">
              <w:rPr>
                <w:color w:val="000000"/>
                <w:sz w:val="20"/>
              </w:rPr>
              <w:t>1 new plan</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2648E29B" w14:textId="77777777">
            <w:pPr>
              <w:jc w:val="right"/>
              <w:rPr>
                <w:color w:val="000000"/>
                <w:sz w:val="20"/>
              </w:rPr>
            </w:pPr>
            <w:r w:rsidRPr="00287052">
              <w:rPr>
                <w:color w:val="000000"/>
                <w:sz w:val="20"/>
              </w:rPr>
              <w:t>80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552A0B28" w14:textId="77777777">
            <w:pPr>
              <w:jc w:val="right"/>
              <w:rPr>
                <w:color w:val="000000"/>
                <w:sz w:val="20"/>
              </w:rPr>
            </w:pPr>
            <w:r w:rsidRPr="00287052">
              <w:rPr>
                <w:color w:val="000000"/>
                <w:sz w:val="20"/>
              </w:rPr>
              <w:t>80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48FAD5DF" w14:textId="77777777">
            <w:pPr>
              <w:jc w:val="right"/>
              <w:rPr>
                <w:color w:val="000000"/>
                <w:sz w:val="20"/>
              </w:rPr>
            </w:pPr>
            <w:r w:rsidRPr="00287052">
              <w:rPr>
                <w:color w:val="000000"/>
                <w:sz w:val="20"/>
              </w:rPr>
              <w:t xml:space="preserve">$6,080 </w:t>
            </w:r>
          </w:p>
        </w:tc>
      </w:tr>
      <w:tr w:rsidRPr="00287052" w:rsidR="00287052" w:rsidTr="00287052" w14:paraId="209488E1" w14:textId="77777777">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412983A7" w14:textId="77777777">
            <w:pPr>
              <w:rPr>
                <w:i/>
                <w:iCs/>
                <w:color w:val="000000"/>
                <w:sz w:val="20"/>
              </w:rPr>
            </w:pPr>
            <w:r w:rsidRPr="00287052">
              <w:rPr>
                <w:i/>
                <w:iCs/>
                <w:color w:val="000000"/>
                <w:sz w:val="20"/>
              </w:rPr>
              <w:t>239.101(a)(1)(</w:t>
            </w:r>
            <w:proofErr w:type="spellStart"/>
            <w:r w:rsidRPr="00287052">
              <w:rPr>
                <w:i/>
                <w:iCs/>
                <w:color w:val="000000"/>
                <w:sz w:val="20"/>
              </w:rPr>
              <w:t>i</w:t>
            </w:r>
            <w:proofErr w:type="spellEnd"/>
            <w:r w:rsidRPr="00287052">
              <w:rPr>
                <w:i/>
                <w:iCs/>
                <w:color w:val="000000"/>
                <w:sz w:val="20"/>
              </w:rPr>
              <w:t xml:space="preserve">)—Communication—Initial and on-board notification </w:t>
            </w:r>
          </w:p>
        </w:tc>
        <w:tc>
          <w:tcPr>
            <w:tcW w:w="0" w:type="auto"/>
            <w:gridSpan w:val="5"/>
            <w:tcBorders>
              <w:top w:val="single" w:color="auto" w:sz="4" w:space="0"/>
              <w:left w:val="nil"/>
              <w:bottom w:val="single" w:color="auto" w:sz="4" w:space="0"/>
              <w:right w:val="single" w:color="000000" w:sz="4" w:space="0"/>
            </w:tcBorders>
            <w:shd w:val="clear" w:color="auto" w:fill="auto"/>
            <w:hideMark/>
          </w:tcPr>
          <w:p w:rsidRPr="00287052" w:rsidR="00287052" w:rsidP="00287052" w:rsidRDefault="00287052" w14:paraId="70AC6466" w14:textId="77777777">
            <w:pPr>
              <w:rPr>
                <w:i/>
                <w:iCs/>
                <w:color w:val="000000"/>
                <w:sz w:val="20"/>
              </w:rPr>
            </w:pPr>
            <w:r w:rsidRPr="00287052">
              <w:rPr>
                <w:i/>
                <w:iCs/>
                <w:color w:val="000000"/>
                <w:sz w:val="20"/>
              </w:rPr>
              <w:t xml:space="preserve">This is a usual and customary procedure for all passenger railroads, and would not impose an additional burden on the railroads. </w:t>
            </w:r>
          </w:p>
        </w:tc>
      </w:tr>
      <w:tr w:rsidRPr="00287052" w:rsidR="00287052" w:rsidTr="00287052" w14:paraId="5D5A057F" w14:textId="77777777">
        <w:trPr>
          <w:trHeight w:val="1848"/>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7D53E1E6" w14:textId="77777777">
            <w:pPr>
              <w:rPr>
                <w:color w:val="000000"/>
                <w:sz w:val="20"/>
              </w:rPr>
            </w:pPr>
            <w:r w:rsidRPr="00287052">
              <w:rPr>
                <w:color w:val="000000"/>
                <w:sz w:val="20"/>
              </w:rPr>
              <w:t>239.101(a)(1)(ii)—RR designation of employees responsible for maintaining emergency phone numbers for use in contacting outside emergency responders and appropriate RR officials that a passenger emergency has occurred</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160E1D4F" w14:textId="77777777">
            <w:pPr>
              <w:jc w:val="right"/>
              <w:rPr>
                <w:color w:val="000000"/>
                <w:sz w:val="20"/>
              </w:rPr>
            </w:pPr>
            <w:r w:rsidRPr="00287052">
              <w:rPr>
                <w:color w:val="000000"/>
                <w:sz w:val="20"/>
              </w:rPr>
              <w:t>34 railroads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368710C7" w14:textId="77777777">
            <w:pPr>
              <w:jc w:val="right"/>
              <w:rPr>
                <w:color w:val="000000"/>
                <w:sz w:val="20"/>
              </w:rPr>
            </w:pPr>
            <w:r w:rsidRPr="00287052">
              <w:rPr>
                <w:color w:val="000000"/>
                <w:sz w:val="20"/>
              </w:rPr>
              <w:t>34 designations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769B7B28" w14:textId="77777777">
            <w:pPr>
              <w:jc w:val="right"/>
              <w:rPr>
                <w:color w:val="000000"/>
                <w:sz w:val="20"/>
              </w:rPr>
            </w:pPr>
            <w:r w:rsidRPr="00287052">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45D097B4" w14:textId="77777777">
            <w:pPr>
              <w:jc w:val="right"/>
              <w:rPr>
                <w:color w:val="000000"/>
                <w:sz w:val="20"/>
              </w:rPr>
            </w:pPr>
            <w:r w:rsidRPr="00287052">
              <w:rPr>
                <w:color w:val="000000"/>
                <w:sz w:val="20"/>
              </w:rPr>
              <w:t>2.8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6E58BD10" w14:textId="77777777">
            <w:pPr>
              <w:jc w:val="right"/>
              <w:rPr>
                <w:color w:val="000000"/>
                <w:sz w:val="20"/>
              </w:rPr>
            </w:pPr>
            <w:r w:rsidRPr="00287052">
              <w:rPr>
                <w:color w:val="000000"/>
                <w:sz w:val="20"/>
              </w:rPr>
              <w:t xml:space="preserve">$213 </w:t>
            </w:r>
          </w:p>
        </w:tc>
      </w:tr>
      <w:tr w:rsidRPr="00287052" w:rsidR="00287052" w:rsidTr="00287052" w14:paraId="362EDB80" w14:textId="77777777">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EC4C89" w14:paraId="6191CE8C" w14:textId="77777777">
            <w:pPr>
              <w:rPr>
                <w:color w:val="000000"/>
                <w:sz w:val="20"/>
              </w:rPr>
            </w:pPr>
            <w:r>
              <w:rPr>
                <w:color w:val="000000"/>
                <w:sz w:val="20"/>
              </w:rPr>
              <w:t>—Commuter/inter</w:t>
            </w:r>
            <w:r w:rsidRPr="00287052" w:rsidR="00287052">
              <w:rPr>
                <w:color w:val="000000"/>
                <w:sz w:val="20"/>
              </w:rPr>
              <w:t>city passenger RRs gathering/keeping emergency phone numbers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31ADC2E7" w14:textId="77777777">
            <w:pPr>
              <w:jc w:val="right"/>
              <w:rPr>
                <w:color w:val="000000"/>
                <w:sz w:val="20"/>
              </w:rPr>
            </w:pPr>
            <w:r w:rsidRPr="00287052">
              <w:rPr>
                <w:color w:val="000000"/>
                <w:sz w:val="20"/>
              </w:rPr>
              <w:t>34 railroads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721ADCED" w14:textId="77777777">
            <w:pPr>
              <w:jc w:val="right"/>
              <w:rPr>
                <w:color w:val="000000"/>
                <w:sz w:val="20"/>
              </w:rPr>
            </w:pPr>
            <w:r w:rsidRPr="00287052">
              <w:rPr>
                <w:color w:val="000000"/>
                <w:sz w:val="20"/>
              </w:rPr>
              <w:t>34 lists/updated records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0B9A551B" w14:textId="77777777">
            <w:pPr>
              <w:jc w:val="right"/>
              <w:rPr>
                <w:color w:val="000000"/>
                <w:sz w:val="20"/>
              </w:rPr>
            </w:pPr>
            <w:r w:rsidRPr="00287052">
              <w:rPr>
                <w:color w:val="000000"/>
                <w:sz w:val="20"/>
              </w:rPr>
              <w:t>1 hour</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3ABF9A97" w14:textId="77777777">
            <w:pPr>
              <w:jc w:val="right"/>
              <w:rPr>
                <w:color w:val="000000"/>
                <w:sz w:val="20"/>
              </w:rPr>
            </w:pPr>
            <w:r w:rsidRPr="00287052">
              <w:rPr>
                <w:color w:val="000000"/>
                <w:sz w:val="20"/>
              </w:rPr>
              <w:t>34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639A6C05" w14:textId="77777777">
            <w:pPr>
              <w:jc w:val="right"/>
              <w:rPr>
                <w:color w:val="000000"/>
                <w:sz w:val="20"/>
              </w:rPr>
            </w:pPr>
            <w:r w:rsidRPr="00287052">
              <w:rPr>
                <w:color w:val="000000"/>
                <w:sz w:val="20"/>
              </w:rPr>
              <w:t xml:space="preserve">$2,584 </w:t>
            </w:r>
          </w:p>
        </w:tc>
      </w:tr>
      <w:tr w:rsidRPr="00287052" w:rsidR="00287052" w:rsidTr="00287052" w14:paraId="76BB17B2" w14:textId="77777777">
        <w:trPr>
          <w:trHeight w:val="1584"/>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3EA7959E" w14:textId="77777777">
            <w:pPr>
              <w:rPr>
                <w:i/>
                <w:iCs/>
                <w:color w:val="000000"/>
                <w:sz w:val="20"/>
              </w:rPr>
            </w:pPr>
            <w:r w:rsidRPr="00287052">
              <w:rPr>
                <w:i/>
                <w:iCs/>
                <w:color w:val="000000"/>
                <w:sz w:val="20"/>
              </w:rPr>
              <w:t>239.101(a)(3)—Coordinating applicable portions of emergency preparedness plan between each railroad hosting passenger service and each railroad that provides or operates such service</w:t>
            </w:r>
          </w:p>
        </w:tc>
        <w:tc>
          <w:tcPr>
            <w:tcW w:w="0" w:type="auto"/>
            <w:gridSpan w:val="5"/>
            <w:tcBorders>
              <w:top w:val="single" w:color="auto" w:sz="4" w:space="0"/>
              <w:left w:val="nil"/>
              <w:bottom w:val="single" w:color="auto" w:sz="4" w:space="0"/>
              <w:right w:val="single" w:color="000000" w:sz="4" w:space="0"/>
            </w:tcBorders>
            <w:shd w:val="clear" w:color="auto" w:fill="auto"/>
            <w:hideMark/>
          </w:tcPr>
          <w:p w:rsidRPr="00287052" w:rsidR="00287052" w:rsidP="00287052" w:rsidRDefault="00287052" w14:paraId="3E239941" w14:textId="7A88C7D5">
            <w:pPr>
              <w:rPr>
                <w:i/>
                <w:iCs/>
                <w:color w:val="000000"/>
                <w:sz w:val="20"/>
              </w:rPr>
            </w:pPr>
            <w:r w:rsidRPr="00287052">
              <w:rPr>
                <w:i/>
                <w:iCs/>
                <w:color w:val="000000"/>
                <w:sz w:val="20"/>
              </w:rPr>
              <w:t xml:space="preserve">This burden is covered under § 239.101/201/203 — Emergency preparedness plan: </w:t>
            </w:r>
            <w:r w:rsidR="003E0121">
              <w:rPr>
                <w:i/>
                <w:iCs/>
                <w:color w:val="000000"/>
                <w:sz w:val="20"/>
              </w:rPr>
              <w:t xml:space="preserve"> </w:t>
            </w:r>
            <w:r w:rsidRPr="00287052">
              <w:rPr>
                <w:i/>
                <w:iCs/>
                <w:color w:val="000000"/>
                <w:sz w:val="20"/>
              </w:rPr>
              <w:t>amended plans.</w:t>
            </w:r>
          </w:p>
        </w:tc>
      </w:tr>
      <w:tr w:rsidRPr="00287052" w:rsidR="00287052" w:rsidTr="00287052" w14:paraId="649BD192"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0288F3A4" w14:textId="77777777">
            <w:pPr>
              <w:rPr>
                <w:i/>
                <w:iCs/>
                <w:color w:val="000000"/>
                <w:sz w:val="20"/>
              </w:rPr>
            </w:pPr>
            <w:r w:rsidRPr="00287052">
              <w:rPr>
                <w:i/>
                <w:iCs/>
                <w:color w:val="000000"/>
                <w:sz w:val="20"/>
              </w:rPr>
              <w:t>239.101(a)(5)—Updating emergency responder liaison information and conducting emergency simulation</w:t>
            </w:r>
          </w:p>
        </w:tc>
        <w:tc>
          <w:tcPr>
            <w:tcW w:w="0" w:type="auto"/>
            <w:gridSpan w:val="5"/>
            <w:tcBorders>
              <w:top w:val="single" w:color="auto" w:sz="4" w:space="0"/>
              <w:left w:val="nil"/>
              <w:bottom w:val="single" w:color="auto" w:sz="4" w:space="0"/>
              <w:right w:val="single" w:color="000000" w:sz="4" w:space="0"/>
            </w:tcBorders>
            <w:shd w:val="clear" w:color="auto" w:fill="auto"/>
            <w:hideMark/>
          </w:tcPr>
          <w:p w:rsidRPr="00287052" w:rsidR="00287052" w:rsidP="00287052" w:rsidRDefault="00287052" w14:paraId="5AF78450" w14:textId="6C673D06">
            <w:pPr>
              <w:rPr>
                <w:i/>
                <w:iCs/>
                <w:color w:val="000000"/>
                <w:sz w:val="20"/>
              </w:rPr>
            </w:pPr>
            <w:r w:rsidRPr="00287052">
              <w:rPr>
                <w:i/>
                <w:iCs/>
                <w:color w:val="000000"/>
                <w:sz w:val="20"/>
              </w:rPr>
              <w:t xml:space="preserve">This burden is covered under § 239.101/201/203 — Emergency preparedness plan: </w:t>
            </w:r>
            <w:r w:rsidR="003E0121">
              <w:rPr>
                <w:i/>
                <w:iCs/>
                <w:color w:val="000000"/>
                <w:sz w:val="20"/>
              </w:rPr>
              <w:t xml:space="preserve"> </w:t>
            </w:r>
            <w:r w:rsidRPr="00287052">
              <w:rPr>
                <w:i/>
                <w:iCs/>
                <w:color w:val="000000"/>
                <w:sz w:val="20"/>
              </w:rPr>
              <w:t>amended plans.</w:t>
            </w:r>
          </w:p>
        </w:tc>
      </w:tr>
      <w:tr w:rsidRPr="00287052" w:rsidR="00287052" w:rsidTr="00287052" w14:paraId="417112D2" w14:textId="77777777">
        <w:trPr>
          <w:trHeight w:val="528"/>
        </w:trPr>
        <w:tc>
          <w:tcPr>
            <w:tcW w:w="0" w:type="auto"/>
            <w:vMerge w:val="restart"/>
            <w:tcBorders>
              <w:top w:val="nil"/>
              <w:left w:val="single" w:color="auto" w:sz="4" w:space="0"/>
              <w:bottom w:val="single" w:color="000000" w:sz="4" w:space="0"/>
              <w:right w:val="single" w:color="auto" w:sz="4" w:space="0"/>
            </w:tcBorders>
            <w:shd w:val="clear" w:color="auto" w:fill="auto"/>
            <w:hideMark/>
          </w:tcPr>
          <w:p w:rsidRPr="00287052" w:rsidR="00287052" w:rsidP="00287052" w:rsidRDefault="00287052" w14:paraId="48C3BD15" w14:textId="77777777">
            <w:pPr>
              <w:rPr>
                <w:color w:val="000000"/>
                <w:sz w:val="20"/>
              </w:rPr>
            </w:pPr>
            <w:r w:rsidRPr="00287052">
              <w:rPr>
                <w:color w:val="000000"/>
                <w:sz w:val="20"/>
              </w:rPr>
              <w:t>239.101(a)(7)—RR dissemination of information regarding emergency procedures/instructions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1839AFD0" w14:textId="77777777">
            <w:pPr>
              <w:jc w:val="right"/>
              <w:rPr>
                <w:color w:val="000000"/>
                <w:sz w:val="20"/>
              </w:rPr>
            </w:pPr>
            <w:r w:rsidRPr="00287052">
              <w:rPr>
                <w:color w:val="000000"/>
                <w:sz w:val="20"/>
              </w:rPr>
              <w:t>1 new railroad</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781A8897" w14:textId="77777777">
            <w:pPr>
              <w:jc w:val="right"/>
              <w:rPr>
                <w:color w:val="000000"/>
                <w:sz w:val="20"/>
              </w:rPr>
            </w:pPr>
            <w:r w:rsidRPr="00287052">
              <w:rPr>
                <w:color w:val="000000"/>
                <w:sz w:val="20"/>
              </w:rPr>
              <w:t xml:space="preserve">350 cards/1 safety </w:t>
            </w:r>
            <w:proofErr w:type="gramStart"/>
            <w:r w:rsidRPr="00287052">
              <w:rPr>
                <w:color w:val="000000"/>
                <w:sz w:val="20"/>
              </w:rPr>
              <w:t>message</w:t>
            </w:r>
            <w:proofErr w:type="gramEnd"/>
            <w:r w:rsidRPr="00287052">
              <w:rPr>
                <w:color w:val="000000"/>
                <w:sz w:val="20"/>
              </w:rPr>
              <w:t xml:space="preserve"> </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2CF6F461" w14:textId="77777777">
            <w:pPr>
              <w:jc w:val="right"/>
              <w:rPr>
                <w:color w:val="000000"/>
                <w:sz w:val="20"/>
              </w:rPr>
            </w:pPr>
            <w:r w:rsidRPr="00287052">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1909F9E5" w14:textId="77777777">
            <w:pPr>
              <w:jc w:val="right"/>
              <w:rPr>
                <w:color w:val="000000"/>
                <w:sz w:val="20"/>
              </w:rPr>
            </w:pPr>
            <w:r w:rsidRPr="00287052">
              <w:rPr>
                <w:color w:val="000000"/>
                <w:sz w:val="20"/>
              </w:rPr>
              <w:t>29.3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2EC472B3" w14:textId="77777777">
            <w:pPr>
              <w:jc w:val="right"/>
              <w:rPr>
                <w:color w:val="000000"/>
                <w:sz w:val="20"/>
              </w:rPr>
            </w:pPr>
            <w:r w:rsidRPr="00287052">
              <w:rPr>
                <w:color w:val="000000"/>
                <w:sz w:val="20"/>
              </w:rPr>
              <w:t xml:space="preserve">$2,227 </w:t>
            </w:r>
          </w:p>
        </w:tc>
      </w:tr>
      <w:tr w:rsidRPr="00287052" w:rsidR="00287052" w:rsidTr="00287052" w14:paraId="45F715C5" w14:textId="77777777">
        <w:trPr>
          <w:trHeight w:val="528"/>
        </w:trPr>
        <w:tc>
          <w:tcPr>
            <w:tcW w:w="0" w:type="auto"/>
            <w:vMerge/>
            <w:tcBorders>
              <w:top w:val="nil"/>
              <w:left w:val="single" w:color="auto" w:sz="4" w:space="0"/>
              <w:bottom w:val="single" w:color="000000" w:sz="4" w:space="0"/>
              <w:right w:val="single" w:color="auto" w:sz="4" w:space="0"/>
            </w:tcBorders>
            <w:vAlign w:val="center"/>
            <w:hideMark/>
          </w:tcPr>
          <w:p w:rsidRPr="00287052" w:rsidR="00287052" w:rsidP="00287052" w:rsidRDefault="00287052" w14:paraId="29EBDB4E" w14:textId="77777777">
            <w:pPr>
              <w:rPr>
                <w:color w:val="000000"/>
                <w:sz w:val="20"/>
              </w:rPr>
            </w:pP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58491115" w14:textId="77777777">
            <w:pPr>
              <w:jc w:val="right"/>
              <w:rPr>
                <w:color w:val="000000"/>
                <w:sz w:val="20"/>
              </w:rPr>
            </w:pPr>
            <w:r w:rsidRPr="00287052">
              <w:rPr>
                <w:color w:val="000000"/>
                <w:sz w:val="20"/>
              </w:rPr>
              <w:t>34 railroads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062132FE" w14:textId="77777777">
            <w:pPr>
              <w:jc w:val="right"/>
              <w:rPr>
                <w:color w:val="000000"/>
                <w:sz w:val="20"/>
              </w:rPr>
            </w:pPr>
            <w:r w:rsidRPr="00287052">
              <w:rPr>
                <w:color w:val="000000"/>
                <w:sz w:val="20"/>
              </w:rPr>
              <w:t xml:space="preserve">1,000 cards/100 safety messages </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42ADDE04" w14:textId="77777777">
            <w:pPr>
              <w:jc w:val="right"/>
              <w:rPr>
                <w:color w:val="000000"/>
                <w:sz w:val="20"/>
              </w:rPr>
            </w:pPr>
            <w:r w:rsidRPr="00287052">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232B0B95" w14:textId="77777777">
            <w:pPr>
              <w:jc w:val="right"/>
              <w:rPr>
                <w:color w:val="000000"/>
                <w:sz w:val="20"/>
              </w:rPr>
            </w:pPr>
            <w:r w:rsidRPr="00287052">
              <w:rPr>
                <w:color w:val="000000"/>
                <w:sz w:val="20"/>
              </w:rPr>
              <w:t>91.7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45681B96" w14:textId="77777777">
            <w:pPr>
              <w:jc w:val="right"/>
              <w:rPr>
                <w:color w:val="000000"/>
                <w:sz w:val="20"/>
              </w:rPr>
            </w:pPr>
            <w:r w:rsidRPr="00287052">
              <w:rPr>
                <w:color w:val="000000"/>
                <w:sz w:val="20"/>
              </w:rPr>
              <w:t xml:space="preserve">$6,969 </w:t>
            </w:r>
          </w:p>
        </w:tc>
      </w:tr>
      <w:tr w:rsidRPr="00287052" w:rsidR="00287052" w:rsidTr="00287052" w14:paraId="10880B4D"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330AFCF6" w14:textId="77777777">
            <w:pPr>
              <w:rPr>
                <w:color w:val="000000"/>
                <w:sz w:val="20"/>
              </w:rPr>
            </w:pPr>
            <w:r w:rsidRPr="00287052">
              <w:rPr>
                <w:color w:val="000000"/>
                <w:sz w:val="20"/>
              </w:rPr>
              <w:t>239.105—Debrief and critique sessions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47972D67" w14:textId="77777777">
            <w:pPr>
              <w:jc w:val="right"/>
              <w:rPr>
                <w:color w:val="000000"/>
                <w:sz w:val="20"/>
              </w:rPr>
            </w:pPr>
            <w:r w:rsidRPr="00287052">
              <w:rPr>
                <w:color w:val="000000"/>
                <w:sz w:val="20"/>
              </w:rPr>
              <w:t>34 railroads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0DB59F90" w14:textId="77777777">
            <w:pPr>
              <w:jc w:val="right"/>
              <w:rPr>
                <w:color w:val="000000"/>
                <w:sz w:val="20"/>
              </w:rPr>
            </w:pPr>
            <w:r w:rsidRPr="00287052">
              <w:rPr>
                <w:color w:val="000000"/>
                <w:sz w:val="20"/>
              </w:rPr>
              <w:t>25 debrief/critique sessions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0BB7144F" w14:textId="77777777">
            <w:pPr>
              <w:jc w:val="right"/>
              <w:rPr>
                <w:color w:val="000000"/>
                <w:sz w:val="20"/>
              </w:rPr>
            </w:pPr>
            <w:r w:rsidRPr="00287052">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0992C8A2" w14:textId="77777777">
            <w:pPr>
              <w:jc w:val="right"/>
              <w:rPr>
                <w:color w:val="000000"/>
                <w:sz w:val="20"/>
              </w:rPr>
            </w:pPr>
            <w:r w:rsidRPr="00287052">
              <w:rPr>
                <w:color w:val="000000"/>
                <w:sz w:val="20"/>
              </w:rPr>
              <w:t>2.1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5F27AF97" w14:textId="77777777">
            <w:pPr>
              <w:jc w:val="right"/>
              <w:rPr>
                <w:color w:val="000000"/>
                <w:sz w:val="20"/>
              </w:rPr>
            </w:pPr>
            <w:r w:rsidRPr="00287052">
              <w:rPr>
                <w:color w:val="000000"/>
                <w:sz w:val="20"/>
              </w:rPr>
              <w:t xml:space="preserve">$160 </w:t>
            </w:r>
          </w:p>
        </w:tc>
      </w:tr>
      <w:tr w:rsidRPr="00287052" w:rsidR="00287052" w:rsidTr="00287052" w14:paraId="2BB48997"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4E263B79" w14:textId="77777777">
            <w:pPr>
              <w:rPr>
                <w:i/>
                <w:iCs/>
                <w:color w:val="000000"/>
                <w:sz w:val="20"/>
              </w:rPr>
            </w:pPr>
            <w:r w:rsidRPr="00287052">
              <w:rPr>
                <w:i/>
                <w:iCs/>
                <w:color w:val="000000"/>
                <w:sz w:val="20"/>
              </w:rPr>
              <w:t>239.107(a)(1)—Marking of Emergency Exits</w:t>
            </w:r>
          </w:p>
        </w:tc>
        <w:tc>
          <w:tcPr>
            <w:tcW w:w="0" w:type="auto"/>
            <w:gridSpan w:val="5"/>
            <w:tcBorders>
              <w:top w:val="single" w:color="auto" w:sz="4" w:space="0"/>
              <w:left w:val="nil"/>
              <w:bottom w:val="single" w:color="auto" w:sz="4" w:space="0"/>
              <w:right w:val="single" w:color="000000" w:sz="4" w:space="0"/>
            </w:tcBorders>
            <w:shd w:val="clear" w:color="auto" w:fill="auto"/>
            <w:hideMark/>
          </w:tcPr>
          <w:p w:rsidRPr="00287052" w:rsidR="00287052" w:rsidP="00287052" w:rsidRDefault="00287052" w14:paraId="2BC47B22" w14:textId="77777777">
            <w:pPr>
              <w:rPr>
                <w:i/>
                <w:iCs/>
                <w:color w:val="000000"/>
                <w:sz w:val="20"/>
              </w:rPr>
            </w:pPr>
            <w:r w:rsidRPr="00287052">
              <w:rPr>
                <w:i/>
                <w:iCs/>
                <w:color w:val="000000"/>
                <w:sz w:val="20"/>
              </w:rPr>
              <w:t>This burden is covered under OMB Control No.  2130-0576 under § 238.112.</w:t>
            </w:r>
          </w:p>
        </w:tc>
      </w:tr>
      <w:tr w:rsidRPr="00287052" w:rsidR="00287052" w:rsidTr="00287052" w14:paraId="671EF9AF"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480F2F36" w14:textId="77777777">
            <w:pPr>
              <w:rPr>
                <w:i/>
                <w:iCs/>
                <w:color w:val="000000"/>
                <w:sz w:val="20"/>
              </w:rPr>
            </w:pPr>
            <w:r w:rsidRPr="00287052">
              <w:rPr>
                <w:i/>
                <w:iCs/>
                <w:color w:val="000000"/>
                <w:sz w:val="20"/>
              </w:rPr>
              <w:t>—(a)(2) Marking of emergency exits</w:t>
            </w:r>
          </w:p>
        </w:tc>
        <w:tc>
          <w:tcPr>
            <w:tcW w:w="0" w:type="auto"/>
            <w:gridSpan w:val="5"/>
            <w:tcBorders>
              <w:top w:val="single" w:color="auto" w:sz="4" w:space="0"/>
              <w:left w:val="nil"/>
              <w:bottom w:val="single" w:color="auto" w:sz="4" w:space="0"/>
              <w:right w:val="single" w:color="000000" w:sz="4" w:space="0"/>
            </w:tcBorders>
            <w:shd w:val="clear" w:color="auto" w:fill="auto"/>
            <w:hideMark/>
          </w:tcPr>
          <w:p w:rsidRPr="00287052" w:rsidR="00287052" w:rsidP="00287052" w:rsidRDefault="00287052" w14:paraId="0992FDCB" w14:textId="77777777">
            <w:pPr>
              <w:rPr>
                <w:i/>
                <w:iCs/>
                <w:color w:val="000000"/>
                <w:sz w:val="20"/>
              </w:rPr>
            </w:pPr>
            <w:r w:rsidRPr="00287052">
              <w:rPr>
                <w:i/>
                <w:iCs/>
                <w:color w:val="000000"/>
                <w:sz w:val="20"/>
              </w:rPr>
              <w:t>This burden is covered under OMB Control No.  2130-0576 under § 238.112.</w:t>
            </w:r>
          </w:p>
        </w:tc>
      </w:tr>
      <w:tr w:rsidRPr="00287052" w:rsidR="00287052" w:rsidTr="00287052" w14:paraId="0B5B2561"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2A5D9D78" w14:textId="77777777">
            <w:pPr>
              <w:rPr>
                <w:i/>
                <w:iCs/>
                <w:color w:val="000000"/>
                <w:sz w:val="20"/>
              </w:rPr>
            </w:pPr>
            <w:r w:rsidRPr="00287052">
              <w:rPr>
                <w:i/>
                <w:iCs/>
                <w:color w:val="000000"/>
                <w:sz w:val="20"/>
              </w:rPr>
              <w:t>—(b) Records of inspection, maintenance, and repair</w:t>
            </w:r>
          </w:p>
        </w:tc>
        <w:tc>
          <w:tcPr>
            <w:tcW w:w="0" w:type="auto"/>
            <w:gridSpan w:val="5"/>
            <w:tcBorders>
              <w:top w:val="single" w:color="auto" w:sz="4" w:space="0"/>
              <w:left w:val="nil"/>
              <w:bottom w:val="single" w:color="auto" w:sz="4" w:space="0"/>
              <w:right w:val="single" w:color="000000" w:sz="4" w:space="0"/>
            </w:tcBorders>
            <w:shd w:val="clear" w:color="auto" w:fill="auto"/>
            <w:hideMark/>
          </w:tcPr>
          <w:p w:rsidRPr="00287052" w:rsidR="00287052" w:rsidP="00287052" w:rsidRDefault="00287052" w14:paraId="646ED7D6" w14:textId="77777777">
            <w:pPr>
              <w:rPr>
                <w:i/>
                <w:iCs/>
                <w:color w:val="000000"/>
                <w:sz w:val="20"/>
              </w:rPr>
            </w:pPr>
            <w:r w:rsidRPr="00287052">
              <w:rPr>
                <w:i/>
                <w:iCs/>
                <w:color w:val="000000"/>
                <w:sz w:val="20"/>
              </w:rPr>
              <w:t>This burden is covered under OMB Control No.  2130-0544 under § 238.307.</w:t>
            </w:r>
          </w:p>
        </w:tc>
      </w:tr>
      <w:tr w:rsidRPr="00287052" w:rsidR="00287052" w:rsidTr="00287052" w14:paraId="606C87D8" w14:textId="77777777">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42B5BEA6" w14:textId="77777777">
            <w:pPr>
              <w:rPr>
                <w:i/>
                <w:iCs/>
                <w:color w:val="000000"/>
                <w:sz w:val="20"/>
              </w:rPr>
            </w:pPr>
            <w:r w:rsidRPr="00287052">
              <w:rPr>
                <w:i/>
                <w:iCs/>
                <w:color w:val="000000"/>
                <w:sz w:val="20"/>
              </w:rPr>
              <w:t>239.301(b)-(c)—Maintenance and retention of operational tests/inspection records</w:t>
            </w:r>
          </w:p>
        </w:tc>
        <w:tc>
          <w:tcPr>
            <w:tcW w:w="0" w:type="auto"/>
            <w:gridSpan w:val="5"/>
            <w:tcBorders>
              <w:top w:val="single" w:color="auto" w:sz="4" w:space="0"/>
              <w:left w:val="nil"/>
              <w:bottom w:val="single" w:color="auto" w:sz="4" w:space="0"/>
              <w:right w:val="single" w:color="000000" w:sz="4" w:space="0"/>
            </w:tcBorders>
            <w:shd w:val="clear" w:color="auto" w:fill="auto"/>
            <w:hideMark/>
          </w:tcPr>
          <w:p w:rsidRPr="00287052" w:rsidR="00287052" w:rsidP="00287052" w:rsidRDefault="00287052" w14:paraId="515FB9ED" w14:textId="77777777">
            <w:pPr>
              <w:rPr>
                <w:i/>
                <w:iCs/>
                <w:color w:val="000000"/>
                <w:sz w:val="20"/>
              </w:rPr>
            </w:pPr>
            <w:r w:rsidRPr="00287052">
              <w:rPr>
                <w:i/>
                <w:iCs/>
                <w:color w:val="000000"/>
                <w:sz w:val="20"/>
              </w:rPr>
              <w:t>This burden is covered under OMB Control No.  2130-0035 under § 217.9.</w:t>
            </w:r>
          </w:p>
        </w:tc>
      </w:tr>
      <w:tr w:rsidRPr="00287052" w:rsidR="00287052" w:rsidTr="00287052" w14:paraId="7EC93C46" w14:textId="77777777">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3EA46600" w14:textId="77777777">
            <w:pPr>
              <w:rPr>
                <w:i/>
                <w:iCs/>
                <w:color w:val="000000"/>
                <w:sz w:val="20"/>
              </w:rPr>
            </w:pPr>
            <w:r w:rsidRPr="00287052">
              <w:rPr>
                <w:i/>
                <w:iCs/>
                <w:color w:val="000000"/>
                <w:sz w:val="20"/>
              </w:rPr>
              <w:lastRenderedPageBreak/>
              <w:t>—(d) RR retention of 1 copy of operational testing &amp; inspection program</w:t>
            </w:r>
          </w:p>
        </w:tc>
        <w:tc>
          <w:tcPr>
            <w:tcW w:w="0" w:type="auto"/>
            <w:gridSpan w:val="5"/>
            <w:tcBorders>
              <w:top w:val="single" w:color="auto" w:sz="4" w:space="0"/>
              <w:left w:val="nil"/>
              <w:bottom w:val="single" w:color="auto" w:sz="4" w:space="0"/>
              <w:right w:val="single" w:color="000000" w:sz="4" w:space="0"/>
            </w:tcBorders>
            <w:shd w:val="clear" w:color="auto" w:fill="auto"/>
            <w:hideMark/>
          </w:tcPr>
          <w:p w:rsidRPr="00287052" w:rsidR="00287052" w:rsidP="00287052" w:rsidRDefault="00287052" w14:paraId="43E9E37E" w14:textId="77777777">
            <w:pPr>
              <w:rPr>
                <w:i/>
                <w:iCs/>
                <w:color w:val="000000"/>
                <w:sz w:val="20"/>
              </w:rPr>
            </w:pPr>
            <w:r w:rsidRPr="00287052">
              <w:rPr>
                <w:i/>
                <w:iCs/>
                <w:color w:val="000000"/>
                <w:sz w:val="20"/>
              </w:rPr>
              <w:t>This burden is covered under OMB Control No.  2130-0035 under § 217.9.</w:t>
            </w:r>
          </w:p>
        </w:tc>
      </w:tr>
      <w:tr w:rsidRPr="00287052" w:rsidR="00287052" w:rsidTr="00287052" w14:paraId="3C842AB2"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091A5207" w14:textId="77777777">
            <w:pPr>
              <w:rPr>
                <w:i/>
                <w:iCs/>
                <w:color w:val="000000"/>
                <w:sz w:val="20"/>
              </w:rPr>
            </w:pPr>
            <w:r w:rsidRPr="00287052">
              <w:rPr>
                <w:i/>
                <w:iCs/>
                <w:color w:val="000000"/>
                <w:sz w:val="20"/>
              </w:rPr>
              <w:t>—(e) RR six-month review of tests/inspections and adjustments to program of operational tests/inspections</w:t>
            </w:r>
          </w:p>
        </w:tc>
        <w:tc>
          <w:tcPr>
            <w:tcW w:w="0" w:type="auto"/>
            <w:gridSpan w:val="5"/>
            <w:tcBorders>
              <w:top w:val="single" w:color="auto" w:sz="4" w:space="0"/>
              <w:left w:val="nil"/>
              <w:bottom w:val="single" w:color="auto" w:sz="4" w:space="0"/>
              <w:right w:val="single" w:color="000000" w:sz="4" w:space="0"/>
            </w:tcBorders>
            <w:shd w:val="clear" w:color="auto" w:fill="auto"/>
            <w:hideMark/>
          </w:tcPr>
          <w:p w:rsidRPr="00287052" w:rsidR="00287052" w:rsidP="00287052" w:rsidRDefault="00287052" w14:paraId="51C98F1D" w14:textId="77777777">
            <w:pPr>
              <w:rPr>
                <w:i/>
                <w:iCs/>
                <w:color w:val="000000"/>
                <w:sz w:val="20"/>
              </w:rPr>
            </w:pPr>
            <w:r w:rsidRPr="00287052">
              <w:rPr>
                <w:i/>
                <w:iCs/>
                <w:color w:val="000000"/>
                <w:sz w:val="20"/>
              </w:rPr>
              <w:t>This burden is covered under OMB Control No.  2130-0035 under § 217.9.</w:t>
            </w:r>
          </w:p>
        </w:tc>
      </w:tr>
      <w:tr w:rsidRPr="00287052" w:rsidR="00287052" w:rsidTr="00287052" w14:paraId="7A3F34DE" w14:textId="77777777">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3566BC5E" w14:textId="77777777">
            <w:pPr>
              <w:rPr>
                <w:i/>
                <w:iCs/>
                <w:color w:val="000000"/>
                <w:sz w:val="20"/>
              </w:rPr>
            </w:pPr>
            <w:r w:rsidRPr="00287052">
              <w:rPr>
                <w:i/>
                <w:iCs/>
                <w:color w:val="000000"/>
                <w:sz w:val="20"/>
              </w:rPr>
              <w:t>—(f) RR annual summary of tests/inspections &amp; record of each summary</w:t>
            </w:r>
          </w:p>
        </w:tc>
        <w:tc>
          <w:tcPr>
            <w:tcW w:w="0" w:type="auto"/>
            <w:gridSpan w:val="5"/>
            <w:tcBorders>
              <w:top w:val="single" w:color="auto" w:sz="4" w:space="0"/>
              <w:left w:val="nil"/>
              <w:bottom w:val="single" w:color="auto" w:sz="4" w:space="0"/>
              <w:right w:val="single" w:color="000000" w:sz="4" w:space="0"/>
            </w:tcBorders>
            <w:shd w:val="clear" w:color="auto" w:fill="auto"/>
            <w:hideMark/>
          </w:tcPr>
          <w:p w:rsidRPr="00287052" w:rsidR="00287052" w:rsidP="00287052" w:rsidRDefault="00287052" w14:paraId="4155237C" w14:textId="77777777">
            <w:pPr>
              <w:rPr>
                <w:i/>
                <w:iCs/>
                <w:color w:val="000000"/>
                <w:sz w:val="20"/>
              </w:rPr>
            </w:pPr>
            <w:r w:rsidRPr="00287052">
              <w:rPr>
                <w:i/>
                <w:iCs/>
                <w:color w:val="000000"/>
                <w:sz w:val="20"/>
              </w:rPr>
              <w:t>This burden is covered under OMB Control No.  2130-0035 under § 217.9.</w:t>
            </w:r>
          </w:p>
        </w:tc>
      </w:tr>
      <w:tr w:rsidRPr="00287052" w:rsidR="00287052" w:rsidTr="00287052" w14:paraId="6112C0AC" w14:textId="77777777">
        <w:trPr>
          <w:trHeight w:val="264"/>
        </w:trPr>
        <w:tc>
          <w:tcPr>
            <w:tcW w:w="0" w:type="auto"/>
            <w:tcBorders>
              <w:top w:val="nil"/>
              <w:left w:val="single" w:color="auto" w:sz="4" w:space="0"/>
              <w:bottom w:val="single" w:color="auto" w:sz="4" w:space="0"/>
              <w:right w:val="single" w:color="auto" w:sz="4" w:space="0"/>
            </w:tcBorders>
            <w:shd w:val="clear" w:color="auto" w:fill="auto"/>
            <w:hideMark/>
          </w:tcPr>
          <w:p w:rsidRPr="00287052" w:rsidR="00287052" w:rsidP="00287052" w:rsidRDefault="00287052" w14:paraId="65DC2D45" w14:textId="77777777">
            <w:pPr>
              <w:rPr>
                <w:color w:val="000000"/>
                <w:sz w:val="20"/>
              </w:rPr>
            </w:pPr>
            <w:r w:rsidRPr="00287052">
              <w:rPr>
                <w:color w:val="000000"/>
                <w:sz w:val="20"/>
              </w:rPr>
              <w:t>Total</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4AC19D63" w14:textId="77777777">
            <w:pPr>
              <w:jc w:val="right"/>
              <w:rPr>
                <w:color w:val="000000"/>
                <w:sz w:val="20"/>
              </w:rPr>
            </w:pPr>
            <w:r w:rsidRPr="00287052">
              <w:rPr>
                <w:color w:val="000000"/>
                <w:sz w:val="20"/>
              </w:rPr>
              <w:t>34 railroads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00BFB955" w14:textId="77777777">
            <w:pPr>
              <w:jc w:val="right"/>
              <w:rPr>
                <w:color w:val="000000"/>
                <w:sz w:val="20"/>
              </w:rPr>
            </w:pPr>
            <w:r w:rsidRPr="00287052">
              <w:rPr>
                <w:color w:val="000000"/>
                <w:sz w:val="20"/>
              </w:rPr>
              <w:t>1,556 responses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5635A79A" w14:textId="77777777">
            <w:pPr>
              <w:jc w:val="right"/>
              <w:rPr>
                <w:color w:val="000000"/>
                <w:sz w:val="20"/>
              </w:rPr>
            </w:pPr>
            <w:r w:rsidRPr="00287052">
              <w:rPr>
                <w:color w:val="000000"/>
                <w:sz w:val="20"/>
              </w:rPr>
              <w:t xml:space="preserve"> N/A</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636BA1DA" w14:textId="77777777">
            <w:pPr>
              <w:jc w:val="right"/>
              <w:rPr>
                <w:color w:val="000000"/>
                <w:sz w:val="20"/>
              </w:rPr>
            </w:pPr>
            <w:r w:rsidRPr="00287052">
              <w:rPr>
                <w:color w:val="000000"/>
                <w:sz w:val="20"/>
              </w:rPr>
              <w:t>350 hours</w:t>
            </w:r>
          </w:p>
        </w:tc>
        <w:tc>
          <w:tcPr>
            <w:tcW w:w="0" w:type="auto"/>
            <w:tcBorders>
              <w:top w:val="nil"/>
              <w:left w:val="nil"/>
              <w:bottom w:val="single" w:color="auto" w:sz="4" w:space="0"/>
              <w:right w:val="single" w:color="auto" w:sz="4" w:space="0"/>
            </w:tcBorders>
            <w:shd w:val="clear" w:color="auto" w:fill="auto"/>
            <w:hideMark/>
          </w:tcPr>
          <w:p w:rsidRPr="00287052" w:rsidR="00287052" w:rsidP="00287052" w:rsidRDefault="00287052" w14:paraId="332D0482" w14:textId="77777777">
            <w:pPr>
              <w:jc w:val="right"/>
              <w:rPr>
                <w:color w:val="000000"/>
                <w:sz w:val="20"/>
              </w:rPr>
            </w:pPr>
            <w:r w:rsidRPr="00287052">
              <w:rPr>
                <w:color w:val="000000"/>
                <w:sz w:val="20"/>
              </w:rPr>
              <w:t xml:space="preserve">$26,592 </w:t>
            </w:r>
          </w:p>
        </w:tc>
      </w:tr>
    </w:tbl>
    <w:p w:rsidR="00A16932" w:rsidRDefault="00A16932" w14:paraId="27767155" w14:textId="77777777">
      <w:pPr>
        <w:widowControl w:val="0"/>
        <w:tabs>
          <w:tab w:val="left" w:pos="0"/>
          <w:tab w:val="left" w:pos="720"/>
          <w:tab w:val="left" w:pos="1440"/>
        </w:tabs>
        <w:ind w:left="1440"/>
      </w:pPr>
    </w:p>
    <w:p w:rsidRPr="000A397B" w:rsidR="000B3F2E" w:rsidP="00F14DE7" w:rsidRDefault="00F14DE7" w14:paraId="05E6A479" w14:textId="77777777">
      <w:pPr>
        <w:widowControl w:val="0"/>
        <w:rPr>
          <w:szCs w:val="24"/>
        </w:rPr>
      </w:pPr>
      <w:r w:rsidRPr="00347583">
        <w:rPr>
          <w:b/>
        </w:rPr>
        <w:t>13.</w:t>
      </w:r>
      <w:r>
        <w:rPr>
          <w:b/>
        </w:rPr>
        <w:tab/>
      </w:r>
      <w:r w:rsidRPr="000A397B">
        <w:rPr>
          <w:b/>
          <w:szCs w:val="24"/>
          <w:u w:val="single"/>
        </w:rPr>
        <w:t>Estimate of total annual costs to respondents.</w:t>
      </w:r>
    </w:p>
    <w:p w:rsidRPr="000A397B" w:rsidR="00AD78AD" w:rsidRDefault="00AD78AD" w14:paraId="7C405A38" w14:textId="77777777">
      <w:pPr>
        <w:widowControl w:val="0"/>
        <w:tabs>
          <w:tab w:val="left" w:pos="0"/>
          <w:tab w:val="left" w:pos="720"/>
          <w:tab w:val="left" w:pos="1440"/>
        </w:tabs>
        <w:ind w:left="720"/>
        <w:rPr>
          <w:szCs w:val="24"/>
        </w:rPr>
      </w:pPr>
    </w:p>
    <w:p w:rsidRPr="000A397B" w:rsidR="00AD78AD" w:rsidP="00BB3EF0" w:rsidRDefault="00BB3EF0" w14:paraId="2D84426E" w14:textId="6A3803B7">
      <w:pPr>
        <w:widowControl w:val="0"/>
        <w:tabs>
          <w:tab w:val="left" w:pos="0"/>
          <w:tab w:val="left" w:pos="720"/>
          <w:tab w:val="left" w:pos="1440"/>
        </w:tabs>
        <w:rPr>
          <w:szCs w:val="24"/>
        </w:rPr>
      </w:pPr>
      <w:r>
        <w:rPr>
          <w:szCs w:val="24"/>
        </w:rPr>
        <w:tab/>
        <w:t xml:space="preserve">There are no additional costs to respondents for this information collection request.  </w:t>
      </w:r>
    </w:p>
    <w:p w:rsidRPr="000A397B" w:rsidR="00AD78AD" w:rsidRDefault="00AD78AD" w14:paraId="45F5404A" w14:textId="77777777">
      <w:pPr>
        <w:widowControl w:val="0"/>
        <w:tabs>
          <w:tab w:val="left" w:pos="0"/>
          <w:tab w:val="left" w:pos="720"/>
          <w:tab w:val="left" w:pos="1440"/>
        </w:tabs>
        <w:rPr>
          <w:szCs w:val="24"/>
        </w:rPr>
      </w:pPr>
    </w:p>
    <w:p w:rsidR="00C826CA" w:rsidP="00C826CA" w:rsidRDefault="00C826CA" w14:paraId="6CB037EA" w14:textId="77777777">
      <w:pPr>
        <w:widowControl w:val="0"/>
        <w:ind w:left="720" w:hanging="720"/>
        <w:rPr>
          <w:b/>
        </w:rPr>
      </w:pPr>
      <w:r w:rsidRPr="00347583">
        <w:rPr>
          <w:b/>
        </w:rPr>
        <w:t>14.</w:t>
      </w:r>
      <w:r>
        <w:rPr>
          <w:b/>
        </w:rPr>
        <w:tab/>
      </w:r>
      <w:r w:rsidRPr="007C6869">
        <w:rPr>
          <w:b/>
          <w:u w:val="single"/>
        </w:rPr>
        <w:t>Estimate of Cost to Federal Government.</w:t>
      </w:r>
    </w:p>
    <w:p w:rsidR="00AD78AD" w:rsidRDefault="00AD78AD" w14:paraId="3F5DEE77" w14:textId="77777777">
      <w:pPr>
        <w:widowControl w:val="0"/>
        <w:tabs>
          <w:tab w:val="left" w:pos="0"/>
          <w:tab w:val="left" w:pos="720"/>
          <w:tab w:val="left" w:pos="1440"/>
        </w:tabs>
      </w:pPr>
    </w:p>
    <w:p w:rsidR="009F7B64" w:rsidP="00B016D3" w:rsidRDefault="00B016D3" w14:paraId="1154ADDF" w14:textId="77777777">
      <w:pPr>
        <w:widowControl w:val="0"/>
        <w:tabs>
          <w:tab w:val="left" w:pos="0"/>
          <w:tab w:val="left" w:pos="720"/>
          <w:tab w:val="left" w:pos="1440"/>
        </w:tabs>
        <w:ind w:left="720"/>
      </w:pPr>
      <w:r>
        <w:t>To estimate the government administrative cost, the 2020 Office of Personnel Management wage rates were used for the Washington, D.C. area.</w:t>
      </w:r>
      <w:r w:rsidR="00C031B3">
        <w:t xml:space="preserve">  FRA uses an hourly wage rate of $116 for each government administrative hour</w:t>
      </w:r>
      <w:r w:rsidRPr="00C031B3" w:rsidR="00C031B3">
        <w:t>.</w:t>
      </w:r>
      <w:r w:rsidRPr="00C031B3" w:rsidR="00C031B3">
        <w:rPr>
          <w:rStyle w:val="FootnoteReference"/>
          <w:b w:val="0"/>
        </w:rPr>
        <w:footnoteReference w:id="7"/>
      </w:r>
      <w:r w:rsidRPr="00C031B3" w:rsidR="00C031B3">
        <w:rPr>
          <w:b/>
        </w:rPr>
        <w:t xml:space="preserve"> </w:t>
      </w:r>
      <w:r w:rsidR="00C031B3">
        <w:t xml:space="preserve"> </w:t>
      </w:r>
      <w:r w:rsidR="009F7B64">
        <w:t xml:space="preserve">FRA estimates that it takes approximately 20 hours annually to review documents required by this rule.  </w:t>
      </w:r>
    </w:p>
    <w:p w:rsidR="009F7B64" w:rsidP="00B016D3" w:rsidRDefault="009F7B64" w14:paraId="06FEF746" w14:textId="77777777">
      <w:pPr>
        <w:widowControl w:val="0"/>
        <w:tabs>
          <w:tab w:val="left" w:pos="0"/>
          <w:tab w:val="left" w:pos="720"/>
          <w:tab w:val="left" w:pos="1440"/>
        </w:tabs>
        <w:ind w:left="720"/>
      </w:pPr>
    </w:p>
    <w:p w:rsidR="00B016D3" w:rsidP="00B016D3" w:rsidRDefault="009F7B64" w14:paraId="5D679481" w14:textId="36525D4F">
      <w:pPr>
        <w:widowControl w:val="0"/>
        <w:tabs>
          <w:tab w:val="left" w:pos="0"/>
          <w:tab w:val="left" w:pos="720"/>
          <w:tab w:val="left" w:pos="1440"/>
        </w:tabs>
        <w:ind w:left="720"/>
      </w:pPr>
      <w:r>
        <w:t xml:space="preserve">FRA estimates a total annual government cost of $2,314 for this information collection request.  </w:t>
      </w:r>
    </w:p>
    <w:p w:rsidR="00B016D3" w:rsidRDefault="00B016D3" w14:paraId="7923BF76" w14:textId="77777777">
      <w:pPr>
        <w:widowControl w:val="0"/>
        <w:tabs>
          <w:tab w:val="left" w:pos="0"/>
          <w:tab w:val="left" w:pos="720"/>
          <w:tab w:val="left" w:pos="1440"/>
        </w:tabs>
      </w:pPr>
    </w:p>
    <w:p w:rsidR="00C826CA" w:rsidP="00C826CA" w:rsidRDefault="00C826CA" w14:paraId="579AA203" w14:textId="77777777">
      <w:pPr>
        <w:widowControl w:val="0"/>
        <w:ind w:left="720" w:hanging="720"/>
        <w:rPr>
          <w:b/>
        </w:rPr>
      </w:pPr>
      <w:r w:rsidRPr="007878ED">
        <w:rPr>
          <w:b/>
        </w:rPr>
        <w:t>15.</w:t>
      </w:r>
      <w:r>
        <w:rPr>
          <w:b/>
        </w:rPr>
        <w:tab/>
      </w:r>
      <w:r w:rsidRPr="007878ED">
        <w:rPr>
          <w:b/>
          <w:u w:val="single"/>
        </w:rPr>
        <w:t>Explanation of program changes and adjustments</w:t>
      </w:r>
      <w:r w:rsidRPr="007878ED">
        <w:rPr>
          <w:b/>
        </w:rPr>
        <w:t xml:space="preserve">. </w:t>
      </w:r>
    </w:p>
    <w:p w:rsidR="005717EC" w:rsidP="005717EC" w:rsidRDefault="005717EC" w14:paraId="62462DAC" w14:textId="77777777">
      <w:pPr>
        <w:widowControl w:val="0"/>
        <w:ind w:left="720"/>
      </w:pPr>
    </w:p>
    <w:p w:rsidRPr="005717EC" w:rsidR="005717EC" w:rsidP="005717EC" w:rsidRDefault="005717EC" w14:paraId="3952FE7F" w14:textId="77777777">
      <w:pPr>
        <w:widowControl w:val="0"/>
        <w:ind w:left="720"/>
      </w:pPr>
      <w:r w:rsidRPr="005717EC">
        <w:t xml:space="preserve">The current OMB agency inventory for this information collection exhibits a total burden of 21,470 hours and 69,670 responses, while the present submission reflects a total burden of 350 hours and 1,556 responses.  Hence, there is a total </w:t>
      </w:r>
      <w:r w:rsidRPr="005717EC">
        <w:rPr>
          <w:u w:val="single"/>
        </w:rPr>
        <w:t>decrease</w:t>
      </w:r>
      <w:r w:rsidRPr="005717EC">
        <w:t xml:space="preserve"> in burden of 21,120 hours and 68,144 responses.  </w:t>
      </w:r>
    </w:p>
    <w:p w:rsidR="005717EC" w:rsidP="005717EC" w:rsidRDefault="005717EC" w14:paraId="3FFA0DE7" w14:textId="77777777">
      <w:pPr>
        <w:widowControl w:val="0"/>
        <w:ind w:left="720"/>
      </w:pPr>
    </w:p>
    <w:p w:rsidR="005717EC" w:rsidP="005717EC" w:rsidRDefault="005717EC" w14:paraId="76F4207F" w14:textId="77777777">
      <w:pPr>
        <w:widowControl w:val="0"/>
        <w:ind w:left="720"/>
      </w:pPr>
      <w:r>
        <w:t>FRA provided a thorough review of this package and determined many of our initial figures were based on rough estimates.  Additionally, we realized some of the estimates were double counted and others were outdated.  Moreover, other estimates were not PRA requirements, thus leading to the increased figures, which were decreased accordingly in this submission.  Thus, our latest review has refined our estimates to be more accurate. The table below provide specific information on the review of any that have changed.</w:t>
      </w:r>
    </w:p>
    <w:p w:rsidR="005717EC" w:rsidP="005717EC" w:rsidRDefault="005717EC" w14:paraId="0E8F9037" w14:textId="77777777">
      <w:pPr>
        <w:widowControl w:val="0"/>
        <w:tabs>
          <w:tab w:val="left" w:pos="0"/>
          <w:tab w:val="left" w:pos="720"/>
          <w:tab w:val="left" w:pos="1440"/>
        </w:tabs>
        <w:ind w:left="720"/>
      </w:pPr>
    </w:p>
    <w:tbl>
      <w:tblPr>
        <w:tblW w:w="0" w:type="auto"/>
        <w:jc w:val="center"/>
        <w:tblLook w:val="04A0" w:firstRow="1" w:lastRow="0" w:firstColumn="1" w:lastColumn="0" w:noHBand="0" w:noVBand="1"/>
      </w:tblPr>
      <w:tblGrid>
        <w:gridCol w:w="1862"/>
        <w:gridCol w:w="1412"/>
        <w:gridCol w:w="1412"/>
        <w:gridCol w:w="1412"/>
        <w:gridCol w:w="1138"/>
        <w:gridCol w:w="917"/>
        <w:gridCol w:w="1197"/>
      </w:tblGrid>
      <w:tr w:rsidRPr="006F52BA" w:rsidR="006E2E3F" w:rsidTr="006F52BA" w14:paraId="0BCFD4BD" w14:textId="77777777">
        <w:trPr>
          <w:trHeight w:val="576"/>
          <w:jc w:val="center"/>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6F52BA" w:rsidR="003E0FBE" w:rsidP="003E0FBE" w:rsidRDefault="003E0FBE" w14:paraId="349C4CFF" w14:textId="77777777">
            <w:pPr>
              <w:jc w:val="center"/>
              <w:rPr>
                <w:color w:val="000000"/>
                <w:sz w:val="20"/>
              </w:rPr>
            </w:pPr>
            <w:r w:rsidRPr="006F52BA">
              <w:rPr>
                <w:color w:val="000000"/>
                <w:sz w:val="20"/>
              </w:rPr>
              <w:lastRenderedPageBreak/>
              <w:t>CFR Section</w:t>
            </w:r>
          </w:p>
        </w:tc>
        <w:tc>
          <w:tcPr>
            <w:tcW w:w="1553" w:type="dxa"/>
            <w:tcBorders>
              <w:top w:val="single" w:color="auto" w:sz="4" w:space="0"/>
              <w:left w:val="nil"/>
              <w:bottom w:val="single" w:color="auto" w:sz="4" w:space="0"/>
              <w:right w:val="single" w:color="auto" w:sz="4" w:space="0"/>
            </w:tcBorders>
            <w:shd w:val="clear" w:color="auto" w:fill="auto"/>
            <w:hideMark/>
          </w:tcPr>
          <w:p w:rsidRPr="006F52BA" w:rsidR="003E0FBE" w:rsidP="003E0FBE" w:rsidRDefault="003E0FBE" w14:paraId="6B42A342" w14:textId="77777777">
            <w:pPr>
              <w:jc w:val="center"/>
              <w:rPr>
                <w:color w:val="000000"/>
                <w:sz w:val="20"/>
              </w:rPr>
            </w:pPr>
            <w:r w:rsidRPr="006F52BA">
              <w:rPr>
                <w:color w:val="000000"/>
                <w:sz w:val="20"/>
              </w:rPr>
              <w:t>Total Annual responses</w:t>
            </w:r>
          </w:p>
        </w:tc>
        <w:tc>
          <w:tcPr>
            <w:tcW w:w="1271" w:type="dxa"/>
            <w:tcBorders>
              <w:top w:val="single" w:color="auto" w:sz="4" w:space="0"/>
              <w:left w:val="nil"/>
              <w:bottom w:val="single" w:color="auto" w:sz="4" w:space="0"/>
              <w:right w:val="single" w:color="auto" w:sz="4" w:space="0"/>
            </w:tcBorders>
            <w:shd w:val="clear" w:color="auto" w:fill="auto"/>
            <w:hideMark/>
          </w:tcPr>
          <w:p w:rsidRPr="006F52BA" w:rsidR="003E0FBE" w:rsidP="003E0FBE" w:rsidRDefault="003E0FBE" w14:paraId="767E05E5" w14:textId="77777777">
            <w:pPr>
              <w:jc w:val="center"/>
              <w:rPr>
                <w:color w:val="000000"/>
                <w:sz w:val="20"/>
              </w:rPr>
            </w:pPr>
            <w:r w:rsidRPr="006F52BA">
              <w:rPr>
                <w:color w:val="000000"/>
                <w:sz w:val="20"/>
              </w:rPr>
              <w:t>Total Annual responses</w:t>
            </w:r>
          </w:p>
        </w:tc>
        <w:tc>
          <w:tcPr>
            <w:tcW w:w="0" w:type="auto"/>
            <w:tcBorders>
              <w:top w:val="single" w:color="auto" w:sz="4" w:space="0"/>
              <w:left w:val="nil"/>
              <w:bottom w:val="single" w:color="auto" w:sz="4" w:space="0"/>
              <w:right w:val="single" w:color="auto" w:sz="4" w:space="0"/>
            </w:tcBorders>
            <w:shd w:val="clear" w:color="auto" w:fill="auto"/>
            <w:hideMark/>
          </w:tcPr>
          <w:p w:rsidRPr="006F52BA" w:rsidR="003E0FBE" w:rsidP="003E0FBE" w:rsidRDefault="003E0FBE" w14:paraId="5BB52A2F" w14:textId="77777777">
            <w:pPr>
              <w:jc w:val="center"/>
              <w:rPr>
                <w:color w:val="000000"/>
                <w:sz w:val="20"/>
              </w:rPr>
            </w:pPr>
            <w:r w:rsidRPr="006F52BA">
              <w:rPr>
                <w:color w:val="000000"/>
                <w:sz w:val="20"/>
              </w:rPr>
              <w:t>Adjustments</w:t>
            </w:r>
          </w:p>
        </w:tc>
        <w:tc>
          <w:tcPr>
            <w:tcW w:w="0" w:type="auto"/>
            <w:tcBorders>
              <w:top w:val="single" w:color="auto" w:sz="4" w:space="0"/>
              <w:left w:val="nil"/>
              <w:bottom w:val="single" w:color="auto" w:sz="4" w:space="0"/>
              <w:right w:val="single" w:color="auto" w:sz="4" w:space="0"/>
            </w:tcBorders>
            <w:shd w:val="clear" w:color="auto" w:fill="auto"/>
            <w:hideMark/>
          </w:tcPr>
          <w:p w:rsidRPr="006F52BA" w:rsidR="003E0FBE" w:rsidP="003E0FBE" w:rsidRDefault="003E0FBE" w14:paraId="502040FD" w14:textId="77777777">
            <w:pPr>
              <w:jc w:val="center"/>
              <w:rPr>
                <w:color w:val="000000"/>
                <w:sz w:val="20"/>
              </w:rPr>
            </w:pPr>
            <w:r w:rsidRPr="006F52BA">
              <w:rPr>
                <w:color w:val="000000"/>
                <w:sz w:val="20"/>
              </w:rPr>
              <w:t>Total annual burden hours</w:t>
            </w:r>
          </w:p>
        </w:tc>
        <w:tc>
          <w:tcPr>
            <w:tcW w:w="0" w:type="auto"/>
            <w:tcBorders>
              <w:top w:val="single" w:color="auto" w:sz="4" w:space="0"/>
              <w:left w:val="nil"/>
              <w:bottom w:val="single" w:color="auto" w:sz="4" w:space="0"/>
              <w:right w:val="single" w:color="auto" w:sz="4" w:space="0"/>
            </w:tcBorders>
            <w:shd w:val="clear" w:color="auto" w:fill="auto"/>
            <w:hideMark/>
          </w:tcPr>
          <w:p w:rsidRPr="006F52BA" w:rsidR="003E0FBE" w:rsidP="003E0FBE" w:rsidRDefault="003E0FBE" w14:paraId="006A03AE" w14:textId="77777777">
            <w:pPr>
              <w:jc w:val="center"/>
              <w:rPr>
                <w:color w:val="000000"/>
                <w:sz w:val="20"/>
              </w:rPr>
            </w:pPr>
            <w:r w:rsidRPr="006F52BA">
              <w:rPr>
                <w:color w:val="000000"/>
                <w:sz w:val="20"/>
              </w:rPr>
              <w:t>Total annual burden hours</w:t>
            </w:r>
          </w:p>
        </w:tc>
        <w:tc>
          <w:tcPr>
            <w:tcW w:w="0" w:type="auto"/>
            <w:tcBorders>
              <w:top w:val="single" w:color="auto" w:sz="4" w:space="0"/>
              <w:left w:val="nil"/>
              <w:bottom w:val="single" w:color="auto" w:sz="4" w:space="0"/>
              <w:right w:val="single" w:color="auto" w:sz="4" w:space="0"/>
            </w:tcBorders>
            <w:shd w:val="clear" w:color="auto" w:fill="auto"/>
            <w:hideMark/>
          </w:tcPr>
          <w:p w:rsidRPr="006F52BA" w:rsidR="003E0FBE" w:rsidP="003E0FBE" w:rsidRDefault="003E0FBE" w14:paraId="7E1BCE8C" w14:textId="33AD5485">
            <w:pPr>
              <w:jc w:val="center"/>
              <w:rPr>
                <w:color w:val="000000"/>
                <w:sz w:val="20"/>
              </w:rPr>
            </w:pPr>
            <w:r w:rsidRPr="006F52BA">
              <w:rPr>
                <w:color w:val="000000"/>
                <w:sz w:val="20"/>
              </w:rPr>
              <w:t>Adjust</w:t>
            </w:r>
            <w:r w:rsidRPr="006F52BA" w:rsidR="00E662B3">
              <w:rPr>
                <w:color w:val="000000"/>
                <w:sz w:val="20"/>
              </w:rPr>
              <w:t>-</w:t>
            </w:r>
            <w:proofErr w:type="spellStart"/>
            <w:r w:rsidRPr="006F52BA">
              <w:rPr>
                <w:color w:val="000000"/>
                <w:sz w:val="20"/>
              </w:rPr>
              <w:t>ments</w:t>
            </w:r>
            <w:proofErr w:type="spellEnd"/>
          </w:p>
        </w:tc>
      </w:tr>
      <w:tr w:rsidRPr="006F52BA" w:rsidR="006E2E3F" w:rsidTr="006F52BA" w14:paraId="4EDD442F" w14:textId="77777777">
        <w:trPr>
          <w:trHeight w:val="576"/>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3F210C89" w14:textId="77777777">
            <w:pPr>
              <w:rPr>
                <w:color w:val="000000"/>
                <w:sz w:val="20"/>
              </w:rPr>
            </w:pPr>
            <w:r w:rsidRPr="006F52BA">
              <w:rPr>
                <w:color w:val="000000"/>
                <w:sz w:val="20"/>
              </w:rPr>
              <w:t>239.13—Waivers</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71EAAE3F" w14:textId="77777777">
            <w:pPr>
              <w:jc w:val="right"/>
              <w:rPr>
                <w:color w:val="000000"/>
                <w:sz w:val="20"/>
              </w:rPr>
            </w:pPr>
            <w:r w:rsidRPr="006F52BA">
              <w:rPr>
                <w:color w:val="000000"/>
                <w:sz w:val="20"/>
              </w:rPr>
              <w:t>1 waiver petition</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532B95DB" w14:textId="77777777">
            <w:pPr>
              <w:jc w:val="right"/>
              <w:rPr>
                <w:color w:val="000000"/>
                <w:sz w:val="20"/>
              </w:rPr>
            </w:pPr>
            <w:r w:rsidRPr="006F52BA">
              <w:rPr>
                <w:color w:val="000000"/>
                <w:sz w:val="20"/>
              </w:rPr>
              <w:t>1 waiver petition</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4A20CCD9" w14:textId="77777777">
            <w:pPr>
              <w:jc w:val="right"/>
              <w:rPr>
                <w:color w:val="000000"/>
                <w:sz w:val="20"/>
              </w:rPr>
            </w:pPr>
            <w:r w:rsidRPr="006F52BA">
              <w:rPr>
                <w:color w:val="000000"/>
                <w:sz w:val="20"/>
              </w:rPr>
              <w:t>0 waiver petition</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675F75F3" w14:textId="77777777">
            <w:pPr>
              <w:jc w:val="right"/>
              <w:rPr>
                <w:color w:val="000000"/>
                <w:sz w:val="20"/>
              </w:rPr>
            </w:pPr>
            <w:r w:rsidRPr="006F52BA">
              <w:rPr>
                <w:color w:val="000000"/>
                <w:sz w:val="20"/>
              </w:rPr>
              <w:t>20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543CD24E" w14:textId="77777777">
            <w:pPr>
              <w:jc w:val="right"/>
              <w:rPr>
                <w:color w:val="000000"/>
                <w:sz w:val="20"/>
              </w:rPr>
            </w:pPr>
            <w:r w:rsidRPr="006F52BA">
              <w:rPr>
                <w:color w:val="000000"/>
                <w:sz w:val="20"/>
              </w:rPr>
              <w:t>10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3C5CCACF" w14:textId="77777777">
            <w:pPr>
              <w:jc w:val="right"/>
              <w:rPr>
                <w:color w:val="000000"/>
                <w:sz w:val="20"/>
              </w:rPr>
            </w:pPr>
            <w:r w:rsidRPr="006F52BA">
              <w:rPr>
                <w:color w:val="000000"/>
                <w:sz w:val="20"/>
              </w:rPr>
              <w:t>-10 hours</w:t>
            </w:r>
          </w:p>
        </w:tc>
      </w:tr>
      <w:tr w:rsidRPr="006F52BA" w:rsidR="006E2E3F" w:rsidTr="006F52BA" w14:paraId="07CBAF19" w14:textId="77777777">
        <w:trPr>
          <w:trHeight w:val="977"/>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198DA8E0" w14:textId="5DAE146A">
            <w:pPr>
              <w:rPr>
                <w:color w:val="000000"/>
                <w:sz w:val="20"/>
              </w:rPr>
            </w:pPr>
            <w:r w:rsidRPr="006F52BA">
              <w:rPr>
                <w:color w:val="000000"/>
                <w:sz w:val="20"/>
              </w:rPr>
              <w:t>239.101/201/203—Emergency preparedness plan</w:t>
            </w:r>
            <w:r w:rsidRPr="006F52BA" w:rsidR="005E7246">
              <w:rPr>
                <w:color w:val="000000"/>
                <w:sz w:val="20"/>
              </w:rPr>
              <w:t xml:space="preserve"> (EPP)</w:t>
            </w:r>
            <w:r w:rsidRPr="006F52BA">
              <w:rPr>
                <w:color w:val="000000"/>
                <w:sz w:val="20"/>
              </w:rPr>
              <w:t>: amended plans</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6A945F22" w14:textId="77777777">
            <w:pPr>
              <w:jc w:val="right"/>
              <w:rPr>
                <w:color w:val="000000"/>
                <w:sz w:val="20"/>
              </w:rPr>
            </w:pPr>
            <w:r w:rsidRPr="006F52BA">
              <w:rPr>
                <w:color w:val="000000"/>
                <w:sz w:val="20"/>
              </w:rPr>
              <w:t>45 amended plans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5912794F" w14:textId="77777777">
            <w:pPr>
              <w:jc w:val="right"/>
              <w:rPr>
                <w:color w:val="000000"/>
                <w:sz w:val="20"/>
              </w:rPr>
            </w:pPr>
            <w:r w:rsidRPr="006F52BA">
              <w:rPr>
                <w:color w:val="000000"/>
                <w:sz w:val="20"/>
              </w:rPr>
              <w:t>6 amended plans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34C4C35C" w14:textId="77777777">
            <w:pPr>
              <w:jc w:val="right"/>
              <w:rPr>
                <w:color w:val="000000"/>
                <w:sz w:val="20"/>
              </w:rPr>
            </w:pPr>
            <w:r w:rsidRPr="006F52BA">
              <w:rPr>
                <w:color w:val="000000"/>
                <w:sz w:val="20"/>
              </w:rPr>
              <w:t>-39 amended plans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7B877D54" w14:textId="77777777">
            <w:pPr>
              <w:jc w:val="right"/>
              <w:rPr>
                <w:color w:val="000000"/>
                <w:sz w:val="20"/>
              </w:rPr>
            </w:pPr>
            <w:r w:rsidRPr="006F52BA">
              <w:rPr>
                <w:color w:val="000000"/>
                <w:sz w:val="20"/>
              </w:rPr>
              <w:t>1,410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17E008B6" w14:textId="77777777">
            <w:pPr>
              <w:jc w:val="right"/>
              <w:rPr>
                <w:color w:val="000000"/>
                <w:sz w:val="20"/>
              </w:rPr>
            </w:pPr>
            <w:r w:rsidRPr="006F52BA">
              <w:rPr>
                <w:color w:val="000000"/>
                <w:sz w:val="20"/>
              </w:rPr>
              <w:t>96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08BAF813" w14:textId="77777777">
            <w:pPr>
              <w:jc w:val="right"/>
              <w:rPr>
                <w:color w:val="000000"/>
                <w:sz w:val="20"/>
              </w:rPr>
            </w:pPr>
            <w:r w:rsidRPr="006F52BA">
              <w:rPr>
                <w:color w:val="000000"/>
                <w:sz w:val="20"/>
              </w:rPr>
              <w:t>-1</w:t>
            </w:r>
            <w:r w:rsidRPr="006F52BA" w:rsidR="005717EC">
              <w:rPr>
                <w:color w:val="000000"/>
                <w:sz w:val="20"/>
              </w:rPr>
              <w:t>,</w:t>
            </w:r>
            <w:r w:rsidRPr="006F52BA">
              <w:rPr>
                <w:color w:val="000000"/>
                <w:sz w:val="20"/>
              </w:rPr>
              <w:t>314 hours</w:t>
            </w:r>
          </w:p>
        </w:tc>
      </w:tr>
      <w:tr w:rsidRPr="006F52BA" w:rsidR="006E2E3F" w:rsidTr="006F52BA" w14:paraId="20A2CBDA" w14:textId="77777777">
        <w:trPr>
          <w:trHeight w:val="864"/>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2C08FC6B" w14:textId="01649B14">
            <w:pPr>
              <w:rPr>
                <w:color w:val="000000"/>
                <w:sz w:val="20"/>
              </w:rPr>
            </w:pPr>
            <w:r w:rsidRPr="006F52BA">
              <w:rPr>
                <w:color w:val="000000"/>
                <w:sz w:val="20"/>
              </w:rPr>
              <w:t xml:space="preserve">—Subsequent years: </w:t>
            </w:r>
            <w:r w:rsidRPr="006F52BA" w:rsidR="005E7246">
              <w:rPr>
                <w:color w:val="000000"/>
                <w:sz w:val="20"/>
              </w:rPr>
              <w:t xml:space="preserve"> </w:t>
            </w:r>
            <w:r w:rsidRPr="006F52BA">
              <w:rPr>
                <w:color w:val="000000"/>
                <w:sz w:val="20"/>
              </w:rPr>
              <w:t xml:space="preserve">amended </w:t>
            </w:r>
            <w:r w:rsidRPr="006F52BA" w:rsidR="005E7246">
              <w:rPr>
                <w:color w:val="000000"/>
                <w:sz w:val="20"/>
              </w:rPr>
              <w:t>EPPs</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6FC86065" w14:textId="77777777">
            <w:pPr>
              <w:jc w:val="right"/>
              <w:rPr>
                <w:color w:val="000000"/>
                <w:sz w:val="20"/>
              </w:rPr>
            </w:pPr>
            <w:r w:rsidRPr="006F52BA">
              <w:rPr>
                <w:color w:val="000000"/>
                <w:sz w:val="20"/>
              </w:rPr>
              <w:t>9 amended plans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7527067D" w14:textId="77777777">
            <w:pPr>
              <w:jc w:val="right"/>
              <w:rPr>
                <w:color w:val="000000"/>
                <w:sz w:val="20"/>
              </w:rPr>
            </w:pPr>
            <w:r w:rsidRPr="006F52BA">
              <w:rPr>
                <w:color w:val="000000"/>
                <w:sz w:val="20"/>
              </w:rPr>
              <w:t>0 amended plans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7530D6BA" w14:textId="77777777">
            <w:pPr>
              <w:jc w:val="right"/>
              <w:rPr>
                <w:color w:val="000000"/>
                <w:sz w:val="20"/>
              </w:rPr>
            </w:pPr>
            <w:r w:rsidRPr="006F52BA">
              <w:rPr>
                <w:color w:val="000000"/>
                <w:sz w:val="20"/>
              </w:rPr>
              <w:t>-9 amended plans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6DAA9E5F" w14:textId="77777777">
            <w:pPr>
              <w:jc w:val="right"/>
              <w:rPr>
                <w:color w:val="000000"/>
                <w:sz w:val="20"/>
              </w:rPr>
            </w:pPr>
            <w:r w:rsidRPr="006F52BA">
              <w:rPr>
                <w:color w:val="000000"/>
                <w:sz w:val="20"/>
              </w:rPr>
              <w:t>282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5E7246" w14:paraId="458A85A4" w14:textId="33A97FB4">
            <w:pPr>
              <w:jc w:val="right"/>
              <w:rPr>
                <w:color w:val="000000"/>
                <w:sz w:val="20"/>
              </w:rPr>
            </w:pPr>
            <w:r w:rsidRPr="006F52BA">
              <w:rPr>
                <w:color w:val="000000"/>
                <w:sz w:val="20"/>
              </w:rPr>
              <w:t>0</w:t>
            </w:r>
            <w:r w:rsidRPr="006F52BA" w:rsidR="003E0FBE">
              <w:rPr>
                <w:color w:val="000000"/>
                <w:sz w:val="20"/>
              </w:rPr>
              <w:t xml:space="preserve">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6E35CA67" w14:textId="77777777">
            <w:pPr>
              <w:jc w:val="right"/>
              <w:rPr>
                <w:color w:val="000000"/>
                <w:sz w:val="20"/>
              </w:rPr>
            </w:pPr>
            <w:r w:rsidRPr="006F52BA">
              <w:rPr>
                <w:color w:val="000000"/>
                <w:sz w:val="20"/>
              </w:rPr>
              <w:t>-282 hours</w:t>
            </w:r>
          </w:p>
        </w:tc>
      </w:tr>
      <w:tr w:rsidRPr="006F52BA" w:rsidR="006E2E3F" w:rsidTr="006F52BA" w14:paraId="3F64D434" w14:textId="77777777">
        <w:trPr>
          <w:trHeight w:val="1031"/>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20733C8B" w14:textId="0B9E1095">
            <w:pPr>
              <w:rPr>
                <w:color w:val="000000"/>
                <w:sz w:val="20"/>
              </w:rPr>
            </w:pPr>
            <w:r w:rsidRPr="006F52BA">
              <w:rPr>
                <w:color w:val="000000"/>
                <w:sz w:val="20"/>
              </w:rPr>
              <w:t xml:space="preserve">—Non-substantive changes to </w:t>
            </w:r>
            <w:r w:rsidRPr="006F52BA" w:rsidR="005E7246">
              <w:rPr>
                <w:color w:val="000000"/>
                <w:sz w:val="20"/>
              </w:rPr>
              <w:t>EPP</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7FE66BDF" w14:textId="77777777">
            <w:pPr>
              <w:jc w:val="right"/>
              <w:rPr>
                <w:color w:val="000000"/>
                <w:sz w:val="20"/>
              </w:rPr>
            </w:pPr>
            <w:r w:rsidRPr="006F52BA">
              <w:rPr>
                <w:color w:val="000000"/>
                <w:sz w:val="20"/>
              </w:rPr>
              <w:t>4 amended plans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45C53FE0" w14:textId="77777777">
            <w:pPr>
              <w:jc w:val="right"/>
              <w:rPr>
                <w:color w:val="000000"/>
                <w:sz w:val="20"/>
              </w:rPr>
            </w:pPr>
            <w:r w:rsidRPr="006F52BA">
              <w:rPr>
                <w:color w:val="000000"/>
                <w:sz w:val="20"/>
              </w:rPr>
              <w:t>4 amended plans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3B304393" w14:textId="77777777">
            <w:pPr>
              <w:jc w:val="right"/>
              <w:rPr>
                <w:color w:val="000000"/>
                <w:sz w:val="20"/>
              </w:rPr>
            </w:pPr>
            <w:r w:rsidRPr="006F52BA">
              <w:rPr>
                <w:color w:val="000000"/>
                <w:sz w:val="20"/>
              </w:rPr>
              <w:t>0 amended plans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459D3804" w14:textId="77777777">
            <w:pPr>
              <w:jc w:val="right"/>
              <w:rPr>
                <w:color w:val="000000"/>
                <w:sz w:val="20"/>
              </w:rPr>
            </w:pPr>
            <w:r w:rsidRPr="006F52BA">
              <w:rPr>
                <w:color w:val="000000"/>
                <w:sz w:val="20"/>
              </w:rPr>
              <w:t>4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3B7AD495" w14:textId="77777777">
            <w:pPr>
              <w:jc w:val="right"/>
              <w:rPr>
                <w:color w:val="000000"/>
                <w:sz w:val="20"/>
              </w:rPr>
            </w:pPr>
            <w:r w:rsidRPr="006F52BA">
              <w:rPr>
                <w:color w:val="000000"/>
                <w:sz w:val="20"/>
              </w:rPr>
              <w:t>4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723A3DE1" w14:textId="77777777">
            <w:pPr>
              <w:jc w:val="right"/>
              <w:rPr>
                <w:color w:val="000000"/>
                <w:sz w:val="20"/>
              </w:rPr>
            </w:pPr>
            <w:r w:rsidRPr="006F52BA">
              <w:rPr>
                <w:color w:val="000000"/>
                <w:sz w:val="20"/>
              </w:rPr>
              <w:t>0 hours</w:t>
            </w:r>
          </w:p>
        </w:tc>
      </w:tr>
      <w:tr w:rsidRPr="006F52BA" w:rsidR="006E2E3F" w:rsidTr="006F52BA" w14:paraId="6A6FA748" w14:textId="77777777">
        <w:trPr>
          <w:trHeight w:val="977"/>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1A2DA549" w14:textId="49EECE17">
            <w:pPr>
              <w:rPr>
                <w:color w:val="000000"/>
                <w:sz w:val="20"/>
              </w:rPr>
            </w:pPr>
            <w:r w:rsidRPr="006F52BA">
              <w:rPr>
                <w:color w:val="000000"/>
                <w:sz w:val="20"/>
              </w:rPr>
              <w:t>—</w:t>
            </w:r>
            <w:r w:rsidRPr="006F52BA" w:rsidR="005E7246">
              <w:rPr>
                <w:color w:val="000000"/>
                <w:sz w:val="20"/>
              </w:rPr>
              <w:t>EPPs</w:t>
            </w:r>
            <w:r w:rsidRPr="006F52BA">
              <w:rPr>
                <w:color w:val="000000"/>
                <w:sz w:val="20"/>
              </w:rPr>
              <w:t xml:space="preserve"> for new/start-up railroads</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642AA58D" w14:textId="77777777">
            <w:pPr>
              <w:jc w:val="right"/>
              <w:rPr>
                <w:color w:val="000000"/>
                <w:sz w:val="20"/>
              </w:rPr>
            </w:pPr>
            <w:r w:rsidRPr="006F52BA">
              <w:rPr>
                <w:color w:val="000000"/>
                <w:sz w:val="20"/>
              </w:rPr>
              <w:t xml:space="preserve">2 new </w:t>
            </w:r>
            <w:r w:rsidRPr="006F52BA" w:rsidR="005717EC">
              <w:rPr>
                <w:color w:val="000000"/>
                <w:sz w:val="20"/>
              </w:rPr>
              <w:t>plans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531E0FBA" w14:textId="77777777">
            <w:pPr>
              <w:jc w:val="right"/>
              <w:rPr>
                <w:color w:val="000000"/>
                <w:sz w:val="20"/>
              </w:rPr>
            </w:pPr>
            <w:r w:rsidRPr="006F52BA">
              <w:rPr>
                <w:color w:val="000000"/>
                <w:sz w:val="20"/>
              </w:rPr>
              <w:t>1 new plan</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434E35ED" w14:textId="77777777">
            <w:pPr>
              <w:jc w:val="right"/>
              <w:rPr>
                <w:color w:val="000000"/>
                <w:sz w:val="20"/>
              </w:rPr>
            </w:pPr>
            <w:r w:rsidRPr="006F52BA">
              <w:rPr>
                <w:color w:val="000000"/>
                <w:sz w:val="20"/>
              </w:rPr>
              <w:t xml:space="preserve">-1 new </w:t>
            </w:r>
            <w:proofErr w:type="gramStart"/>
            <w:r w:rsidRPr="006F52BA">
              <w:rPr>
                <w:color w:val="000000"/>
                <w:sz w:val="20"/>
              </w:rPr>
              <w:t>plan</w:t>
            </w:r>
            <w:proofErr w:type="gramEnd"/>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2A779965" w14:textId="77777777">
            <w:pPr>
              <w:jc w:val="right"/>
              <w:rPr>
                <w:color w:val="000000"/>
                <w:sz w:val="20"/>
              </w:rPr>
            </w:pPr>
            <w:r w:rsidRPr="006F52BA">
              <w:rPr>
                <w:color w:val="000000"/>
                <w:sz w:val="20"/>
              </w:rPr>
              <w:t>160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4944786E" w14:textId="77777777">
            <w:pPr>
              <w:jc w:val="right"/>
              <w:rPr>
                <w:color w:val="000000"/>
                <w:sz w:val="20"/>
              </w:rPr>
            </w:pPr>
            <w:r w:rsidRPr="006F52BA">
              <w:rPr>
                <w:color w:val="000000"/>
                <w:sz w:val="20"/>
              </w:rPr>
              <w:t>80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62CCEB67" w14:textId="77777777">
            <w:pPr>
              <w:jc w:val="right"/>
              <w:rPr>
                <w:color w:val="000000"/>
                <w:sz w:val="20"/>
              </w:rPr>
            </w:pPr>
            <w:r w:rsidRPr="006F52BA">
              <w:rPr>
                <w:color w:val="000000"/>
                <w:sz w:val="20"/>
              </w:rPr>
              <w:t>-80 hours</w:t>
            </w:r>
          </w:p>
        </w:tc>
      </w:tr>
      <w:tr w:rsidRPr="006F52BA" w:rsidR="006E2E3F" w:rsidTr="006F52BA" w14:paraId="42BC0473" w14:textId="77777777">
        <w:trPr>
          <w:trHeight w:val="2138"/>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58715F54" w14:textId="67F8F8A5">
            <w:pPr>
              <w:rPr>
                <w:color w:val="000000"/>
                <w:sz w:val="20"/>
              </w:rPr>
            </w:pPr>
            <w:r w:rsidRPr="006F52BA">
              <w:rPr>
                <w:color w:val="000000"/>
                <w:sz w:val="20"/>
              </w:rPr>
              <w:t>—Initial training of railroad control center and emergency response communications center personnel on EPP provisions</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1063021E" w14:textId="77777777">
            <w:pPr>
              <w:jc w:val="right"/>
              <w:rPr>
                <w:color w:val="000000"/>
                <w:sz w:val="20"/>
              </w:rPr>
            </w:pPr>
            <w:r w:rsidRPr="006F52BA">
              <w:rPr>
                <w:color w:val="000000"/>
                <w:sz w:val="20"/>
              </w:rPr>
              <w:t>540 initially trained employees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41550241" w14:textId="77777777">
            <w:pPr>
              <w:jc w:val="right"/>
              <w:rPr>
                <w:color w:val="000000"/>
                <w:sz w:val="20"/>
              </w:rPr>
            </w:pPr>
            <w:r w:rsidRPr="006F52BA">
              <w:rPr>
                <w:color w:val="000000"/>
                <w:sz w:val="20"/>
              </w:rPr>
              <w:t>0 initially trained employees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75444AC8" w14:textId="77777777">
            <w:pPr>
              <w:jc w:val="right"/>
              <w:rPr>
                <w:color w:val="000000"/>
                <w:sz w:val="20"/>
              </w:rPr>
            </w:pPr>
            <w:r w:rsidRPr="006F52BA">
              <w:rPr>
                <w:color w:val="000000"/>
                <w:sz w:val="20"/>
              </w:rPr>
              <w:t>-540 initially trained employees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57F5CC52" w14:textId="77777777">
            <w:pPr>
              <w:jc w:val="right"/>
              <w:rPr>
                <w:color w:val="000000"/>
                <w:sz w:val="20"/>
              </w:rPr>
            </w:pPr>
            <w:r w:rsidRPr="006F52BA">
              <w:rPr>
                <w:color w:val="000000"/>
                <w:sz w:val="20"/>
              </w:rPr>
              <w:t>4,320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0BAC54C3" w14:textId="77777777">
            <w:pPr>
              <w:jc w:val="right"/>
              <w:rPr>
                <w:color w:val="000000"/>
                <w:sz w:val="20"/>
              </w:rPr>
            </w:pPr>
            <w:r w:rsidRPr="006F52BA">
              <w:rPr>
                <w:color w:val="000000"/>
                <w:sz w:val="20"/>
              </w:rPr>
              <w:t xml:space="preserve"> </w:t>
            </w:r>
            <w:r w:rsidRPr="006F52BA" w:rsidR="005717EC">
              <w:rPr>
                <w:color w:val="000000"/>
                <w:sz w:val="20"/>
              </w:rPr>
              <w:t xml:space="preserve">0 </w:t>
            </w:r>
            <w:r w:rsidRPr="006F52BA">
              <w:rPr>
                <w:color w:val="000000"/>
                <w:sz w:val="20"/>
              </w:rPr>
              <w:t>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6D3C70B0" w14:textId="77777777">
            <w:pPr>
              <w:jc w:val="right"/>
              <w:rPr>
                <w:color w:val="000000"/>
                <w:sz w:val="20"/>
              </w:rPr>
            </w:pPr>
            <w:r w:rsidRPr="006F52BA">
              <w:rPr>
                <w:color w:val="000000"/>
                <w:sz w:val="20"/>
              </w:rPr>
              <w:t>-4</w:t>
            </w:r>
            <w:r w:rsidRPr="006F52BA" w:rsidR="005717EC">
              <w:rPr>
                <w:color w:val="000000"/>
                <w:sz w:val="20"/>
              </w:rPr>
              <w:t>,</w:t>
            </w:r>
            <w:r w:rsidRPr="006F52BA">
              <w:rPr>
                <w:color w:val="000000"/>
                <w:sz w:val="20"/>
              </w:rPr>
              <w:t>320 hours</w:t>
            </w:r>
          </w:p>
        </w:tc>
      </w:tr>
      <w:tr w:rsidRPr="006F52BA" w:rsidR="006E2E3F" w:rsidTr="006F52BA" w14:paraId="7EE6EF86" w14:textId="77777777">
        <w:trPr>
          <w:trHeight w:val="864"/>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5717EC" w14:paraId="42039B00" w14:textId="787D8E06">
            <w:pPr>
              <w:rPr>
                <w:color w:val="000000"/>
                <w:sz w:val="20"/>
              </w:rPr>
            </w:pPr>
            <w:r w:rsidRPr="006F52BA">
              <w:rPr>
                <w:color w:val="000000"/>
                <w:sz w:val="20"/>
              </w:rPr>
              <w:t>—</w:t>
            </w:r>
            <w:r w:rsidRPr="006F52BA" w:rsidR="003E0FBE">
              <w:rPr>
                <w:color w:val="000000"/>
                <w:sz w:val="20"/>
              </w:rPr>
              <w:t xml:space="preserve">Periodic EPP training of </w:t>
            </w:r>
            <w:r w:rsidRPr="006F52BA" w:rsidR="005E7246">
              <w:rPr>
                <w:color w:val="000000"/>
                <w:sz w:val="20"/>
              </w:rPr>
              <w:t xml:space="preserve">the </w:t>
            </w:r>
            <w:r w:rsidRPr="006F52BA" w:rsidR="003E0FBE">
              <w:rPr>
                <w:color w:val="000000"/>
                <w:sz w:val="20"/>
              </w:rPr>
              <w:t>same groups of employees</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1F5E2612" w14:textId="77777777">
            <w:pPr>
              <w:jc w:val="right"/>
              <w:rPr>
                <w:color w:val="000000"/>
                <w:sz w:val="20"/>
              </w:rPr>
            </w:pPr>
            <w:r w:rsidRPr="006F52BA">
              <w:rPr>
                <w:color w:val="000000"/>
                <w:sz w:val="20"/>
              </w:rPr>
              <w:t>54 periodically trained employees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79E7368F" w14:textId="77777777">
            <w:pPr>
              <w:jc w:val="right"/>
              <w:rPr>
                <w:color w:val="000000"/>
                <w:sz w:val="20"/>
              </w:rPr>
            </w:pPr>
            <w:r w:rsidRPr="006F52BA">
              <w:rPr>
                <w:color w:val="000000"/>
                <w:sz w:val="20"/>
              </w:rPr>
              <w:t>0 periodically trained employees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36250ABB" w14:textId="77777777">
            <w:pPr>
              <w:jc w:val="right"/>
              <w:rPr>
                <w:color w:val="000000"/>
                <w:sz w:val="20"/>
              </w:rPr>
            </w:pPr>
            <w:r w:rsidRPr="006F52BA">
              <w:rPr>
                <w:color w:val="000000"/>
                <w:sz w:val="20"/>
              </w:rPr>
              <w:t>-54 periodically trained employees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4619684C" w14:textId="77777777">
            <w:pPr>
              <w:jc w:val="right"/>
              <w:rPr>
                <w:color w:val="000000"/>
                <w:sz w:val="20"/>
              </w:rPr>
            </w:pPr>
            <w:r w:rsidRPr="006F52BA">
              <w:rPr>
                <w:color w:val="000000"/>
                <w:sz w:val="20"/>
              </w:rPr>
              <w:t>216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5717EC" w14:paraId="57C30692" w14:textId="77777777">
            <w:pPr>
              <w:jc w:val="right"/>
              <w:rPr>
                <w:color w:val="000000"/>
                <w:sz w:val="20"/>
              </w:rPr>
            </w:pPr>
            <w:r w:rsidRPr="006F52BA">
              <w:rPr>
                <w:color w:val="000000"/>
                <w:sz w:val="20"/>
              </w:rPr>
              <w:t>0</w:t>
            </w:r>
            <w:r w:rsidRPr="006F52BA" w:rsidR="003E0FBE">
              <w:rPr>
                <w:color w:val="000000"/>
                <w:sz w:val="20"/>
              </w:rPr>
              <w:t xml:space="preserve">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6FDFFC82" w14:textId="77777777">
            <w:pPr>
              <w:jc w:val="right"/>
              <w:rPr>
                <w:color w:val="000000"/>
                <w:sz w:val="20"/>
              </w:rPr>
            </w:pPr>
            <w:r w:rsidRPr="006F52BA">
              <w:rPr>
                <w:color w:val="000000"/>
                <w:sz w:val="20"/>
              </w:rPr>
              <w:t>-216 hours</w:t>
            </w:r>
          </w:p>
        </w:tc>
      </w:tr>
      <w:tr w:rsidRPr="006F52BA" w:rsidR="006E2E3F" w:rsidTr="006F52BA" w14:paraId="012A8AA4" w14:textId="77777777">
        <w:trPr>
          <w:trHeight w:val="1440"/>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54704C" w:rsidP="003E0FBE" w:rsidRDefault="003E0FBE" w14:paraId="6FA97F78" w14:textId="77777777">
            <w:pPr>
              <w:rPr>
                <w:color w:val="000000"/>
                <w:sz w:val="20"/>
              </w:rPr>
            </w:pPr>
            <w:r w:rsidRPr="006F52BA">
              <w:rPr>
                <w:color w:val="000000"/>
                <w:sz w:val="20"/>
              </w:rPr>
              <w:t>—Initial EPP training of new railroad employees and contractor/</w:t>
            </w:r>
          </w:p>
          <w:p w:rsidRPr="006F52BA" w:rsidR="003E0FBE" w:rsidP="003E0FBE" w:rsidRDefault="003E0FBE" w14:paraId="7C7FE1E2" w14:textId="0C067B01">
            <w:pPr>
              <w:rPr>
                <w:color w:val="000000"/>
                <w:sz w:val="20"/>
              </w:rPr>
            </w:pPr>
            <w:r w:rsidRPr="006F52BA">
              <w:rPr>
                <w:color w:val="000000"/>
                <w:sz w:val="20"/>
              </w:rPr>
              <w:t>contracted employees</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5109A532" w14:textId="77777777">
            <w:pPr>
              <w:jc w:val="right"/>
              <w:rPr>
                <w:color w:val="000000"/>
                <w:sz w:val="20"/>
              </w:rPr>
            </w:pPr>
            <w:r w:rsidRPr="006F52BA">
              <w:rPr>
                <w:color w:val="000000"/>
                <w:sz w:val="20"/>
              </w:rPr>
              <w:t>135 trained new employees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7A134002" w14:textId="77777777">
            <w:pPr>
              <w:jc w:val="right"/>
              <w:rPr>
                <w:color w:val="000000"/>
                <w:sz w:val="20"/>
              </w:rPr>
            </w:pPr>
            <w:r w:rsidRPr="006F52BA">
              <w:rPr>
                <w:color w:val="000000"/>
                <w:sz w:val="20"/>
              </w:rPr>
              <w:t>0 trained new employees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4F8B8C8E" w14:textId="77777777">
            <w:pPr>
              <w:jc w:val="right"/>
              <w:rPr>
                <w:color w:val="000000"/>
                <w:sz w:val="20"/>
              </w:rPr>
            </w:pPr>
            <w:r w:rsidRPr="006F52BA">
              <w:rPr>
                <w:color w:val="000000"/>
                <w:sz w:val="20"/>
              </w:rPr>
              <w:t>-135 trained new employees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379BF8EE" w14:textId="77777777">
            <w:pPr>
              <w:jc w:val="right"/>
              <w:rPr>
                <w:color w:val="000000"/>
                <w:sz w:val="20"/>
              </w:rPr>
            </w:pPr>
            <w:r w:rsidRPr="006F52BA">
              <w:rPr>
                <w:color w:val="000000"/>
                <w:sz w:val="20"/>
              </w:rPr>
              <w:t>1,080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75A99807" w14:textId="3AD0EEB7">
            <w:pPr>
              <w:jc w:val="right"/>
              <w:rPr>
                <w:color w:val="000000"/>
                <w:sz w:val="20"/>
              </w:rPr>
            </w:pPr>
            <w:r w:rsidRPr="006F52BA">
              <w:rPr>
                <w:color w:val="000000"/>
                <w:sz w:val="20"/>
              </w:rPr>
              <w:t xml:space="preserve"> </w:t>
            </w:r>
            <w:r w:rsidRPr="006F52BA" w:rsidR="005E7246">
              <w:rPr>
                <w:color w:val="000000"/>
                <w:sz w:val="20"/>
              </w:rPr>
              <w:t xml:space="preserve">0 </w:t>
            </w:r>
            <w:r w:rsidRPr="006F52BA">
              <w:rPr>
                <w:color w:val="000000"/>
                <w:sz w:val="20"/>
              </w:rPr>
              <w:t>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063A2F05" w14:textId="77777777">
            <w:pPr>
              <w:jc w:val="right"/>
              <w:rPr>
                <w:color w:val="000000"/>
                <w:sz w:val="20"/>
              </w:rPr>
            </w:pPr>
            <w:r w:rsidRPr="006F52BA">
              <w:rPr>
                <w:color w:val="000000"/>
                <w:sz w:val="20"/>
              </w:rPr>
              <w:t>-1</w:t>
            </w:r>
            <w:r w:rsidRPr="006F52BA" w:rsidR="005717EC">
              <w:rPr>
                <w:color w:val="000000"/>
                <w:sz w:val="20"/>
              </w:rPr>
              <w:t>,</w:t>
            </w:r>
            <w:r w:rsidRPr="006F52BA">
              <w:rPr>
                <w:color w:val="000000"/>
                <w:sz w:val="20"/>
              </w:rPr>
              <w:t>080 hours</w:t>
            </w:r>
          </w:p>
        </w:tc>
      </w:tr>
      <w:tr w:rsidRPr="006F52BA" w:rsidR="006E2E3F" w:rsidTr="006F52BA" w14:paraId="1A558E8E" w14:textId="77777777">
        <w:trPr>
          <w:trHeight w:val="3497"/>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5815756A" w14:textId="77777777">
            <w:pPr>
              <w:rPr>
                <w:color w:val="000000"/>
                <w:sz w:val="20"/>
              </w:rPr>
            </w:pPr>
            <w:r w:rsidRPr="006F52BA">
              <w:rPr>
                <w:color w:val="000000"/>
                <w:sz w:val="20"/>
              </w:rPr>
              <w:lastRenderedPageBreak/>
              <w:t>239.101(a)(1)(ii)—RR designation of employees responsible for maintaining emergency phone numbers for use in contacting outside emergency responders and appropriate RR officials that a passenger emergency has occurred</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4A465A6B" w14:textId="77777777">
            <w:pPr>
              <w:jc w:val="right"/>
              <w:rPr>
                <w:color w:val="000000"/>
                <w:sz w:val="20"/>
              </w:rPr>
            </w:pPr>
            <w:r w:rsidRPr="006F52BA">
              <w:rPr>
                <w:color w:val="000000"/>
                <w:sz w:val="20"/>
              </w:rPr>
              <w:t>45 designations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0807AA4B" w14:textId="77777777">
            <w:pPr>
              <w:jc w:val="right"/>
              <w:rPr>
                <w:color w:val="000000"/>
                <w:sz w:val="20"/>
              </w:rPr>
            </w:pPr>
            <w:r w:rsidRPr="006F52BA">
              <w:rPr>
                <w:color w:val="000000"/>
                <w:sz w:val="20"/>
              </w:rPr>
              <w:t>34 designations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291CB68B" w14:textId="77777777">
            <w:pPr>
              <w:jc w:val="right"/>
              <w:rPr>
                <w:color w:val="000000"/>
                <w:sz w:val="20"/>
              </w:rPr>
            </w:pPr>
            <w:r w:rsidRPr="006F52BA">
              <w:rPr>
                <w:color w:val="000000"/>
                <w:sz w:val="20"/>
              </w:rPr>
              <w:t>-11 designations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4D93CE48" w14:textId="77777777">
            <w:pPr>
              <w:jc w:val="right"/>
              <w:rPr>
                <w:color w:val="000000"/>
                <w:sz w:val="20"/>
              </w:rPr>
            </w:pPr>
            <w:r w:rsidRPr="006F52BA">
              <w:rPr>
                <w:color w:val="000000"/>
                <w:sz w:val="20"/>
              </w:rPr>
              <w:t>4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3A5D8D8D" w14:textId="77777777">
            <w:pPr>
              <w:jc w:val="right"/>
              <w:rPr>
                <w:color w:val="000000"/>
                <w:sz w:val="20"/>
              </w:rPr>
            </w:pPr>
            <w:r w:rsidRPr="006F52BA">
              <w:rPr>
                <w:color w:val="000000"/>
                <w:sz w:val="20"/>
              </w:rPr>
              <w:t>3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5717EC" w14:paraId="320C3B8E" w14:textId="77777777">
            <w:pPr>
              <w:jc w:val="right"/>
              <w:rPr>
                <w:color w:val="000000"/>
                <w:sz w:val="20"/>
              </w:rPr>
            </w:pPr>
            <w:r w:rsidRPr="006F52BA">
              <w:rPr>
                <w:color w:val="000000"/>
                <w:sz w:val="20"/>
              </w:rPr>
              <w:t>-1</w:t>
            </w:r>
            <w:r w:rsidRPr="006F52BA" w:rsidR="003E0FBE">
              <w:rPr>
                <w:color w:val="000000"/>
                <w:sz w:val="20"/>
              </w:rPr>
              <w:t xml:space="preserve"> hours</w:t>
            </w:r>
          </w:p>
        </w:tc>
      </w:tr>
      <w:tr w:rsidRPr="006F52BA" w:rsidR="006E2E3F" w:rsidTr="006F52BA" w14:paraId="37892008" w14:textId="77777777">
        <w:trPr>
          <w:trHeight w:val="1175"/>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5F4A9A80" w14:textId="77777777">
            <w:pPr>
              <w:rPr>
                <w:color w:val="000000"/>
                <w:sz w:val="20"/>
              </w:rPr>
            </w:pPr>
            <w:r w:rsidRPr="006F52BA">
              <w:rPr>
                <w:color w:val="000000"/>
                <w:sz w:val="20"/>
              </w:rPr>
              <w:t>—Commuter/</w:t>
            </w:r>
            <w:proofErr w:type="spellStart"/>
            <w:r w:rsidRPr="006F52BA">
              <w:rPr>
                <w:color w:val="000000"/>
                <w:sz w:val="20"/>
              </w:rPr>
              <w:t>inter city</w:t>
            </w:r>
            <w:proofErr w:type="spellEnd"/>
            <w:r w:rsidRPr="006F52BA">
              <w:rPr>
                <w:color w:val="000000"/>
                <w:sz w:val="20"/>
              </w:rPr>
              <w:t xml:space="preserve"> passenger RRs gathering/keeping emergency phone numbers</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4C161430" w14:textId="77777777">
            <w:pPr>
              <w:jc w:val="right"/>
              <w:rPr>
                <w:color w:val="000000"/>
                <w:sz w:val="20"/>
              </w:rPr>
            </w:pPr>
            <w:r w:rsidRPr="006F52BA">
              <w:rPr>
                <w:color w:val="000000"/>
                <w:sz w:val="20"/>
              </w:rPr>
              <w:t>2 lists/updated records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061160AA" w14:textId="77777777">
            <w:pPr>
              <w:jc w:val="right"/>
              <w:rPr>
                <w:color w:val="000000"/>
                <w:sz w:val="20"/>
              </w:rPr>
            </w:pPr>
            <w:r w:rsidRPr="006F52BA">
              <w:rPr>
                <w:color w:val="000000"/>
                <w:sz w:val="20"/>
              </w:rPr>
              <w:t>34 lists/updated records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63B60A76" w14:textId="77777777">
            <w:pPr>
              <w:jc w:val="right"/>
              <w:rPr>
                <w:color w:val="000000"/>
                <w:sz w:val="20"/>
              </w:rPr>
            </w:pPr>
            <w:r w:rsidRPr="006F52BA">
              <w:rPr>
                <w:color w:val="000000"/>
                <w:sz w:val="20"/>
              </w:rPr>
              <w:t>32 lists/updated records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59BC2D41" w14:textId="77777777">
            <w:pPr>
              <w:jc w:val="right"/>
              <w:rPr>
                <w:color w:val="000000"/>
                <w:sz w:val="20"/>
              </w:rPr>
            </w:pPr>
            <w:r w:rsidRPr="006F52BA">
              <w:rPr>
                <w:color w:val="000000"/>
                <w:sz w:val="20"/>
              </w:rPr>
              <w:t>2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2320EF08" w14:textId="77777777">
            <w:pPr>
              <w:jc w:val="right"/>
              <w:rPr>
                <w:color w:val="000000"/>
                <w:sz w:val="20"/>
              </w:rPr>
            </w:pPr>
            <w:r w:rsidRPr="006F52BA">
              <w:rPr>
                <w:color w:val="000000"/>
                <w:sz w:val="20"/>
              </w:rPr>
              <w:t>34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417EC645" w14:textId="77777777">
            <w:pPr>
              <w:jc w:val="right"/>
              <w:rPr>
                <w:color w:val="000000"/>
                <w:sz w:val="20"/>
              </w:rPr>
            </w:pPr>
            <w:r w:rsidRPr="006F52BA">
              <w:rPr>
                <w:color w:val="000000"/>
                <w:sz w:val="20"/>
              </w:rPr>
              <w:t>32 hours</w:t>
            </w:r>
          </w:p>
        </w:tc>
      </w:tr>
      <w:tr w:rsidRPr="006F52BA" w:rsidR="006E2E3F" w:rsidTr="006F52BA" w14:paraId="51746B4C" w14:textId="77777777">
        <w:trPr>
          <w:trHeight w:val="2777"/>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229E9A04" w14:textId="5567AE07">
            <w:pPr>
              <w:rPr>
                <w:color w:val="000000"/>
                <w:sz w:val="20"/>
              </w:rPr>
            </w:pPr>
            <w:r w:rsidRPr="006F52BA">
              <w:rPr>
                <w:color w:val="000000"/>
                <w:sz w:val="20"/>
              </w:rPr>
              <w:t xml:space="preserve">239.101(a)(3)—Coordinating applicable portions of </w:t>
            </w:r>
            <w:r w:rsidRPr="006F52BA" w:rsidR="005E7246">
              <w:rPr>
                <w:color w:val="000000"/>
                <w:sz w:val="20"/>
              </w:rPr>
              <w:t>EPPs</w:t>
            </w:r>
            <w:r w:rsidRPr="006F52BA">
              <w:rPr>
                <w:color w:val="000000"/>
                <w:sz w:val="20"/>
              </w:rPr>
              <w:t xml:space="preserve"> between each railroad hosting passenger service and each railroad that provides or operates such service</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39874D64" w14:textId="77777777">
            <w:pPr>
              <w:jc w:val="right"/>
              <w:rPr>
                <w:color w:val="000000"/>
                <w:sz w:val="20"/>
              </w:rPr>
            </w:pPr>
            <w:r w:rsidRPr="006F52BA">
              <w:rPr>
                <w:color w:val="000000"/>
                <w:sz w:val="20"/>
              </w:rPr>
              <w:t>1 coordinated plan</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5E7246" w14:paraId="16B0C92D" w14:textId="0DD781E3">
            <w:pPr>
              <w:jc w:val="right"/>
              <w:rPr>
                <w:color w:val="000000"/>
                <w:sz w:val="20"/>
              </w:rPr>
            </w:pPr>
            <w:r w:rsidRPr="006F52BA">
              <w:rPr>
                <w:color w:val="000000"/>
                <w:sz w:val="20"/>
              </w:rPr>
              <w:t>0</w:t>
            </w:r>
            <w:r w:rsidRPr="006F52BA" w:rsidR="003E0FBE">
              <w:rPr>
                <w:color w:val="000000"/>
                <w:sz w:val="20"/>
              </w:rPr>
              <w:t xml:space="preserve"> coordinated plan</w:t>
            </w:r>
            <w:r w:rsidRPr="006F52BA">
              <w:rPr>
                <w:color w:val="000000"/>
                <w:sz w:val="20"/>
              </w:rPr>
              <w:t>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172280A4" w14:textId="77777777">
            <w:pPr>
              <w:jc w:val="right"/>
              <w:rPr>
                <w:color w:val="000000"/>
                <w:sz w:val="20"/>
              </w:rPr>
            </w:pPr>
            <w:r w:rsidRPr="006F52BA">
              <w:rPr>
                <w:color w:val="000000"/>
                <w:sz w:val="20"/>
              </w:rPr>
              <w:t xml:space="preserve">-1 coordinated </w:t>
            </w:r>
            <w:proofErr w:type="gramStart"/>
            <w:r w:rsidRPr="006F52BA">
              <w:rPr>
                <w:color w:val="000000"/>
                <w:sz w:val="20"/>
              </w:rPr>
              <w:t>plan</w:t>
            </w:r>
            <w:proofErr w:type="gramEnd"/>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21ADDD62" w14:textId="77777777">
            <w:pPr>
              <w:jc w:val="right"/>
              <w:rPr>
                <w:color w:val="000000"/>
                <w:sz w:val="20"/>
              </w:rPr>
            </w:pPr>
            <w:r w:rsidRPr="006F52BA">
              <w:rPr>
                <w:color w:val="000000"/>
                <w:sz w:val="20"/>
              </w:rPr>
              <w:t>16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2612CF38" w14:textId="77777777">
            <w:pPr>
              <w:jc w:val="right"/>
              <w:rPr>
                <w:color w:val="000000"/>
                <w:sz w:val="20"/>
              </w:rPr>
            </w:pPr>
            <w:r w:rsidRPr="006F52BA">
              <w:rPr>
                <w:color w:val="000000"/>
                <w:sz w:val="20"/>
              </w:rPr>
              <w:t>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3AA47049" w14:textId="77777777">
            <w:pPr>
              <w:jc w:val="right"/>
              <w:rPr>
                <w:color w:val="000000"/>
                <w:sz w:val="20"/>
              </w:rPr>
            </w:pPr>
            <w:r w:rsidRPr="006F52BA">
              <w:rPr>
                <w:color w:val="000000"/>
                <w:sz w:val="20"/>
              </w:rPr>
              <w:t>-16 hours</w:t>
            </w:r>
          </w:p>
        </w:tc>
      </w:tr>
      <w:tr w:rsidRPr="006F52BA" w:rsidR="006E2E3F" w:rsidTr="006F52BA" w14:paraId="03334B13" w14:textId="77777777">
        <w:trPr>
          <w:trHeight w:val="1728"/>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7A452716" w14:textId="77777777">
            <w:pPr>
              <w:rPr>
                <w:color w:val="000000"/>
                <w:sz w:val="20"/>
              </w:rPr>
            </w:pPr>
            <w:r w:rsidRPr="006F52BA">
              <w:rPr>
                <w:color w:val="000000"/>
                <w:sz w:val="20"/>
              </w:rPr>
              <w:t>239.101(a)(5)—Updating emergency responder liaison information and conducting emergency simulation</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49F96716" w14:textId="77777777">
            <w:pPr>
              <w:jc w:val="right"/>
              <w:rPr>
                <w:color w:val="000000"/>
                <w:sz w:val="20"/>
              </w:rPr>
            </w:pPr>
            <w:r w:rsidRPr="006F52BA">
              <w:rPr>
                <w:color w:val="000000"/>
                <w:sz w:val="20"/>
              </w:rPr>
              <w:t>45 updated plans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5E7246" w14:paraId="7FF486A3" w14:textId="632B6DD3">
            <w:pPr>
              <w:jc w:val="right"/>
              <w:rPr>
                <w:color w:val="000000"/>
                <w:sz w:val="20"/>
              </w:rPr>
            </w:pPr>
            <w:r w:rsidRPr="006F52BA">
              <w:rPr>
                <w:color w:val="000000"/>
                <w:sz w:val="20"/>
              </w:rPr>
              <w:t>0</w:t>
            </w:r>
            <w:r w:rsidRPr="006F52BA" w:rsidR="003E0FBE">
              <w:rPr>
                <w:color w:val="000000"/>
                <w:sz w:val="20"/>
              </w:rPr>
              <w:t xml:space="preserve"> updated plans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62DE1EA3" w14:textId="77777777">
            <w:pPr>
              <w:jc w:val="right"/>
              <w:rPr>
                <w:color w:val="000000"/>
                <w:sz w:val="20"/>
              </w:rPr>
            </w:pPr>
            <w:r w:rsidRPr="006F52BA">
              <w:rPr>
                <w:color w:val="000000"/>
                <w:sz w:val="20"/>
              </w:rPr>
              <w:t>-45 updated plans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7E4A4421" w14:textId="77777777">
            <w:pPr>
              <w:jc w:val="right"/>
              <w:rPr>
                <w:color w:val="000000"/>
                <w:sz w:val="20"/>
              </w:rPr>
            </w:pPr>
            <w:r w:rsidRPr="006F52BA">
              <w:rPr>
                <w:color w:val="000000"/>
                <w:sz w:val="20"/>
              </w:rPr>
              <w:t>1,800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5E7246" w14:paraId="02249BEE" w14:textId="142135C2">
            <w:pPr>
              <w:jc w:val="right"/>
              <w:rPr>
                <w:color w:val="000000"/>
                <w:sz w:val="20"/>
              </w:rPr>
            </w:pPr>
            <w:r w:rsidRPr="006F52BA">
              <w:rPr>
                <w:color w:val="000000"/>
                <w:sz w:val="20"/>
              </w:rPr>
              <w:t>0</w:t>
            </w:r>
            <w:r w:rsidRPr="006F52BA" w:rsidR="003E0FBE">
              <w:rPr>
                <w:color w:val="000000"/>
                <w:sz w:val="20"/>
              </w:rPr>
              <w:t xml:space="preserve">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517EA957" w14:textId="77777777">
            <w:pPr>
              <w:jc w:val="right"/>
              <w:rPr>
                <w:color w:val="000000"/>
                <w:sz w:val="20"/>
              </w:rPr>
            </w:pPr>
            <w:r w:rsidRPr="006F52BA">
              <w:rPr>
                <w:color w:val="000000"/>
                <w:sz w:val="20"/>
              </w:rPr>
              <w:t>-1</w:t>
            </w:r>
            <w:r w:rsidRPr="006F52BA" w:rsidR="005717EC">
              <w:rPr>
                <w:color w:val="000000"/>
                <w:sz w:val="20"/>
              </w:rPr>
              <w:t>,</w:t>
            </w:r>
            <w:r w:rsidRPr="006F52BA">
              <w:rPr>
                <w:color w:val="000000"/>
                <w:sz w:val="20"/>
              </w:rPr>
              <w:t>800 hours</w:t>
            </w:r>
          </w:p>
        </w:tc>
      </w:tr>
      <w:tr w:rsidRPr="006F52BA" w:rsidR="006E2E3F" w:rsidTr="006F52BA" w14:paraId="5F2F8AB6" w14:textId="77777777">
        <w:trPr>
          <w:trHeight w:val="1728"/>
          <w:jc w:val="center"/>
        </w:trPr>
        <w:tc>
          <w:tcPr>
            <w:tcW w:w="0" w:type="auto"/>
            <w:vMerge w:val="restart"/>
            <w:tcBorders>
              <w:top w:val="nil"/>
              <w:left w:val="single" w:color="auto" w:sz="4" w:space="0"/>
              <w:bottom w:val="single" w:color="000000" w:sz="4" w:space="0"/>
              <w:right w:val="single" w:color="auto" w:sz="4" w:space="0"/>
            </w:tcBorders>
            <w:shd w:val="clear" w:color="auto" w:fill="auto"/>
            <w:hideMark/>
          </w:tcPr>
          <w:p w:rsidRPr="006F52BA" w:rsidR="003E0FBE" w:rsidP="003E0FBE" w:rsidRDefault="003E0FBE" w14:paraId="61D3C190" w14:textId="77777777">
            <w:pPr>
              <w:rPr>
                <w:color w:val="000000"/>
                <w:sz w:val="20"/>
              </w:rPr>
            </w:pPr>
            <w:r w:rsidRPr="006F52BA">
              <w:rPr>
                <w:color w:val="000000"/>
                <w:sz w:val="20"/>
              </w:rPr>
              <w:t>239.101(a)(7)—RR dissemination of information regarding emergency procedures/instructions</w:t>
            </w:r>
          </w:p>
        </w:tc>
        <w:tc>
          <w:tcPr>
            <w:tcW w:w="1553" w:type="dxa"/>
            <w:tcBorders>
              <w:top w:val="nil"/>
              <w:left w:val="nil"/>
              <w:bottom w:val="nil"/>
              <w:right w:val="single" w:color="auto" w:sz="4" w:space="0"/>
            </w:tcBorders>
            <w:shd w:val="clear" w:color="auto" w:fill="auto"/>
            <w:hideMark/>
          </w:tcPr>
          <w:p w:rsidRPr="006F52BA" w:rsidR="003E0FBE" w:rsidP="003E0FBE" w:rsidRDefault="003E0FBE" w14:paraId="13B58ADB" w14:textId="77777777">
            <w:pPr>
              <w:rPr>
                <w:color w:val="000000"/>
                <w:sz w:val="20"/>
              </w:rPr>
            </w:pPr>
            <w:r w:rsidRPr="006F52BA">
              <w:rPr>
                <w:color w:val="000000"/>
                <w:sz w:val="20"/>
              </w:rPr>
              <w:t xml:space="preserve">1,300 cards/2 programs/2 safety messages + 2 programs + 2 safety messages </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369CC05C" w14:textId="77777777">
            <w:pPr>
              <w:jc w:val="right"/>
              <w:rPr>
                <w:color w:val="000000"/>
                <w:sz w:val="20"/>
              </w:rPr>
            </w:pPr>
            <w:r w:rsidRPr="006F52BA">
              <w:rPr>
                <w:color w:val="000000"/>
                <w:sz w:val="20"/>
              </w:rPr>
              <w:t xml:space="preserve">350 cards/1 safety </w:t>
            </w:r>
            <w:proofErr w:type="gramStart"/>
            <w:r w:rsidRPr="006F52BA">
              <w:rPr>
                <w:color w:val="000000"/>
                <w:sz w:val="20"/>
              </w:rPr>
              <w:t>message</w:t>
            </w:r>
            <w:proofErr w:type="gramEnd"/>
            <w:r w:rsidRPr="006F52BA">
              <w:rPr>
                <w:color w:val="000000"/>
                <w:sz w:val="20"/>
              </w:rPr>
              <w:t xml:space="preserve"> </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368C6A3B" w14:textId="77777777">
            <w:pPr>
              <w:jc w:val="right"/>
              <w:rPr>
                <w:color w:val="000000"/>
                <w:sz w:val="20"/>
              </w:rPr>
            </w:pPr>
            <w:r w:rsidRPr="006F52BA">
              <w:rPr>
                <w:color w:val="000000"/>
                <w:sz w:val="20"/>
              </w:rPr>
              <w:t>957 responses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43D426FC" w14:textId="77777777">
            <w:pPr>
              <w:jc w:val="right"/>
              <w:rPr>
                <w:color w:val="000000"/>
                <w:sz w:val="20"/>
              </w:rPr>
            </w:pPr>
            <w:r w:rsidRPr="006F52BA">
              <w:rPr>
                <w:color w:val="000000"/>
                <w:sz w:val="20"/>
              </w:rPr>
              <w:t>300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3CE86B50" w14:textId="77777777">
            <w:pPr>
              <w:jc w:val="right"/>
              <w:rPr>
                <w:color w:val="000000"/>
                <w:sz w:val="20"/>
              </w:rPr>
            </w:pPr>
            <w:r w:rsidRPr="006F52BA">
              <w:rPr>
                <w:color w:val="000000"/>
                <w:sz w:val="20"/>
              </w:rPr>
              <w:t>29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5717EC" w14:paraId="3B69A6C4" w14:textId="77777777">
            <w:pPr>
              <w:jc w:val="right"/>
              <w:rPr>
                <w:color w:val="000000"/>
                <w:sz w:val="20"/>
              </w:rPr>
            </w:pPr>
            <w:r w:rsidRPr="006F52BA">
              <w:rPr>
                <w:color w:val="000000"/>
                <w:sz w:val="20"/>
              </w:rPr>
              <w:t>-271</w:t>
            </w:r>
            <w:r w:rsidRPr="006F52BA" w:rsidR="003E0FBE">
              <w:rPr>
                <w:color w:val="000000"/>
                <w:sz w:val="20"/>
              </w:rPr>
              <w:t xml:space="preserve"> hours</w:t>
            </w:r>
          </w:p>
        </w:tc>
      </w:tr>
      <w:tr w:rsidRPr="006F52BA" w:rsidR="006E2E3F" w:rsidTr="006F52BA" w14:paraId="567AF66F" w14:textId="77777777">
        <w:trPr>
          <w:trHeight w:val="576"/>
          <w:jc w:val="center"/>
        </w:trPr>
        <w:tc>
          <w:tcPr>
            <w:tcW w:w="0" w:type="auto"/>
            <w:vMerge/>
            <w:tcBorders>
              <w:top w:val="nil"/>
              <w:left w:val="single" w:color="auto" w:sz="4" w:space="0"/>
              <w:bottom w:val="single" w:color="000000" w:sz="4" w:space="0"/>
              <w:right w:val="single" w:color="auto" w:sz="4" w:space="0"/>
            </w:tcBorders>
            <w:vAlign w:val="center"/>
            <w:hideMark/>
          </w:tcPr>
          <w:p w:rsidRPr="006F52BA" w:rsidR="003E0FBE" w:rsidP="003E0FBE" w:rsidRDefault="003E0FBE" w14:paraId="3DE95C55" w14:textId="77777777">
            <w:pPr>
              <w:rPr>
                <w:color w:val="000000"/>
                <w:sz w:val="20"/>
              </w:rPr>
            </w:pPr>
          </w:p>
        </w:tc>
        <w:tc>
          <w:tcPr>
            <w:tcW w:w="1553" w:type="dxa"/>
            <w:tcBorders>
              <w:top w:val="single" w:color="auto" w:sz="4" w:space="0"/>
              <w:left w:val="nil"/>
              <w:bottom w:val="single" w:color="auto" w:sz="4" w:space="0"/>
              <w:right w:val="single" w:color="auto" w:sz="4" w:space="0"/>
            </w:tcBorders>
            <w:shd w:val="clear" w:color="auto" w:fill="auto"/>
            <w:hideMark/>
          </w:tcPr>
          <w:p w:rsidRPr="006F52BA" w:rsidR="003E0FBE" w:rsidP="003E0FBE" w:rsidRDefault="003E0FBE" w14:paraId="3C87F827" w14:textId="77777777">
            <w:pPr>
              <w:rPr>
                <w:color w:val="000000"/>
                <w:sz w:val="20"/>
              </w:rPr>
            </w:pPr>
            <w:r w:rsidRPr="006F52BA">
              <w:rPr>
                <w:color w:val="000000"/>
                <w:sz w:val="20"/>
              </w:rPr>
              <w:t>0 responses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4747D0C0" w14:textId="77777777">
            <w:pPr>
              <w:jc w:val="right"/>
              <w:rPr>
                <w:color w:val="000000"/>
                <w:sz w:val="20"/>
              </w:rPr>
            </w:pPr>
            <w:r w:rsidRPr="006F52BA">
              <w:rPr>
                <w:color w:val="000000"/>
                <w:sz w:val="20"/>
              </w:rPr>
              <w:t xml:space="preserve">1,000 cards/100 </w:t>
            </w:r>
            <w:r w:rsidRPr="006F52BA">
              <w:rPr>
                <w:color w:val="000000"/>
                <w:sz w:val="20"/>
              </w:rPr>
              <w:lastRenderedPageBreak/>
              <w:t xml:space="preserve">safety messages </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292034C3" w14:textId="77777777">
            <w:pPr>
              <w:jc w:val="right"/>
              <w:rPr>
                <w:color w:val="000000"/>
                <w:sz w:val="20"/>
              </w:rPr>
            </w:pPr>
            <w:r w:rsidRPr="006F52BA">
              <w:rPr>
                <w:color w:val="000000"/>
                <w:sz w:val="20"/>
              </w:rPr>
              <w:lastRenderedPageBreak/>
              <w:t xml:space="preserve">1,000 cards/100 </w:t>
            </w:r>
            <w:r w:rsidRPr="006F52BA">
              <w:rPr>
                <w:color w:val="000000"/>
                <w:sz w:val="20"/>
              </w:rPr>
              <w:lastRenderedPageBreak/>
              <w:t xml:space="preserve">safety messages </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5394DC9A" w14:textId="77777777">
            <w:pPr>
              <w:jc w:val="right"/>
              <w:rPr>
                <w:color w:val="000000"/>
                <w:sz w:val="20"/>
              </w:rPr>
            </w:pPr>
            <w:r w:rsidRPr="006F52BA">
              <w:rPr>
                <w:color w:val="000000"/>
                <w:sz w:val="20"/>
              </w:rPr>
              <w:lastRenderedPageBreak/>
              <w:t>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10DFEFE4" w14:textId="77777777">
            <w:pPr>
              <w:jc w:val="right"/>
              <w:rPr>
                <w:color w:val="000000"/>
                <w:sz w:val="20"/>
              </w:rPr>
            </w:pPr>
            <w:r w:rsidRPr="006F52BA">
              <w:rPr>
                <w:color w:val="000000"/>
                <w:sz w:val="20"/>
              </w:rPr>
              <w:t>92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5717EC" w14:paraId="7A02BF89" w14:textId="77777777">
            <w:pPr>
              <w:jc w:val="right"/>
              <w:rPr>
                <w:color w:val="000000"/>
                <w:sz w:val="20"/>
              </w:rPr>
            </w:pPr>
            <w:r w:rsidRPr="006F52BA">
              <w:rPr>
                <w:color w:val="000000"/>
                <w:sz w:val="20"/>
              </w:rPr>
              <w:t>92</w:t>
            </w:r>
            <w:r w:rsidRPr="006F52BA" w:rsidR="003E0FBE">
              <w:rPr>
                <w:color w:val="000000"/>
                <w:sz w:val="20"/>
              </w:rPr>
              <w:t xml:space="preserve"> hours</w:t>
            </w:r>
          </w:p>
        </w:tc>
      </w:tr>
      <w:tr w:rsidRPr="006F52BA" w:rsidR="006E2E3F" w:rsidTr="006F52BA" w14:paraId="6EB0FA16" w14:textId="77777777">
        <w:trPr>
          <w:trHeight w:val="576"/>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464CF058" w14:textId="77777777">
            <w:pPr>
              <w:rPr>
                <w:color w:val="000000"/>
                <w:sz w:val="20"/>
              </w:rPr>
            </w:pPr>
            <w:r w:rsidRPr="006F52BA">
              <w:rPr>
                <w:color w:val="000000"/>
                <w:sz w:val="20"/>
              </w:rPr>
              <w:t>239.105—Debrief and critique sessions</w:t>
            </w:r>
          </w:p>
        </w:tc>
        <w:tc>
          <w:tcPr>
            <w:tcW w:w="1553" w:type="dxa"/>
            <w:tcBorders>
              <w:top w:val="nil"/>
              <w:left w:val="nil"/>
              <w:bottom w:val="single" w:color="auto" w:sz="4" w:space="0"/>
              <w:right w:val="single" w:color="auto" w:sz="4" w:space="0"/>
            </w:tcBorders>
            <w:shd w:val="clear" w:color="auto" w:fill="auto"/>
            <w:hideMark/>
          </w:tcPr>
          <w:p w:rsidRPr="006F52BA" w:rsidR="003E0FBE" w:rsidRDefault="003E0FBE" w14:paraId="10AD28A7" w14:textId="77777777">
            <w:pPr>
              <w:jc w:val="right"/>
              <w:rPr>
                <w:color w:val="000000"/>
                <w:sz w:val="20"/>
              </w:rPr>
            </w:pPr>
            <w:r w:rsidRPr="006F52BA">
              <w:rPr>
                <w:color w:val="000000"/>
                <w:sz w:val="20"/>
              </w:rPr>
              <w:t>79 debrief/critique sessions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5DFD497C" w14:textId="77777777">
            <w:pPr>
              <w:jc w:val="right"/>
              <w:rPr>
                <w:color w:val="000000"/>
                <w:sz w:val="20"/>
              </w:rPr>
            </w:pPr>
            <w:r w:rsidRPr="006F52BA">
              <w:rPr>
                <w:color w:val="000000"/>
                <w:sz w:val="20"/>
              </w:rPr>
              <w:t>25 debrief/critique sessions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58F90A70" w14:textId="77777777">
            <w:pPr>
              <w:jc w:val="right"/>
              <w:rPr>
                <w:color w:val="000000"/>
                <w:sz w:val="20"/>
              </w:rPr>
            </w:pPr>
            <w:r w:rsidRPr="006F52BA">
              <w:rPr>
                <w:color w:val="000000"/>
                <w:sz w:val="20"/>
              </w:rPr>
              <w:t>-54 debrief/critique sessions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65125635" w14:textId="77777777">
            <w:pPr>
              <w:jc w:val="right"/>
              <w:rPr>
                <w:color w:val="000000"/>
                <w:sz w:val="20"/>
              </w:rPr>
            </w:pPr>
            <w:r w:rsidRPr="006F52BA">
              <w:rPr>
                <w:color w:val="000000"/>
                <w:sz w:val="20"/>
              </w:rPr>
              <w:t>2,133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0B822233" w14:textId="77777777">
            <w:pPr>
              <w:jc w:val="right"/>
              <w:rPr>
                <w:color w:val="000000"/>
                <w:sz w:val="20"/>
              </w:rPr>
            </w:pPr>
            <w:r w:rsidRPr="006F52BA">
              <w:rPr>
                <w:color w:val="000000"/>
                <w:sz w:val="20"/>
              </w:rPr>
              <w:t>2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5717EC" w14:paraId="1A66A412" w14:textId="77777777">
            <w:pPr>
              <w:jc w:val="right"/>
              <w:rPr>
                <w:color w:val="000000"/>
                <w:sz w:val="20"/>
              </w:rPr>
            </w:pPr>
            <w:r w:rsidRPr="006F52BA">
              <w:rPr>
                <w:color w:val="000000"/>
                <w:sz w:val="20"/>
              </w:rPr>
              <w:t xml:space="preserve">-2,131 </w:t>
            </w:r>
            <w:r w:rsidRPr="006F52BA" w:rsidR="003E0FBE">
              <w:rPr>
                <w:color w:val="000000"/>
                <w:sz w:val="20"/>
              </w:rPr>
              <w:t>hours</w:t>
            </w:r>
          </w:p>
        </w:tc>
      </w:tr>
      <w:tr w:rsidRPr="006F52BA" w:rsidR="006E2E3F" w:rsidTr="006F52BA" w14:paraId="6662B5A1" w14:textId="77777777">
        <w:trPr>
          <w:trHeight w:val="576"/>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16771D00" w14:textId="77777777">
            <w:pPr>
              <w:rPr>
                <w:color w:val="000000"/>
                <w:sz w:val="20"/>
              </w:rPr>
            </w:pPr>
            <w:r w:rsidRPr="006F52BA">
              <w:rPr>
                <w:color w:val="000000"/>
                <w:sz w:val="20"/>
              </w:rPr>
              <w:t>239.107(a)(1)—Marking of Emergency Exits</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72A037FA" w14:textId="77777777">
            <w:pPr>
              <w:jc w:val="right"/>
              <w:rPr>
                <w:color w:val="000000"/>
                <w:sz w:val="20"/>
              </w:rPr>
            </w:pPr>
            <w:r w:rsidRPr="006F52BA">
              <w:rPr>
                <w:color w:val="000000"/>
                <w:sz w:val="20"/>
              </w:rPr>
              <w:t xml:space="preserve">4,575 decals + 1,950 decals </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07906DC1" w14:textId="77777777">
            <w:pPr>
              <w:jc w:val="right"/>
              <w:rPr>
                <w:color w:val="000000"/>
                <w:sz w:val="20"/>
              </w:rPr>
            </w:pPr>
            <w:r w:rsidRPr="006F52BA">
              <w:rPr>
                <w:color w:val="000000"/>
                <w:sz w:val="20"/>
              </w:rPr>
              <w:t>0 responses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4ACF495F" w14:textId="77777777">
            <w:pPr>
              <w:jc w:val="right"/>
              <w:rPr>
                <w:color w:val="000000"/>
                <w:sz w:val="20"/>
              </w:rPr>
            </w:pPr>
            <w:r w:rsidRPr="006F52BA">
              <w:rPr>
                <w:color w:val="000000"/>
                <w:sz w:val="20"/>
              </w:rPr>
              <w:t xml:space="preserve">-4,575 decals </w:t>
            </w:r>
            <w:r w:rsidRPr="006F52BA" w:rsidR="005717EC">
              <w:rPr>
                <w:color w:val="000000"/>
                <w:sz w:val="20"/>
              </w:rPr>
              <w:t>+ -</w:t>
            </w:r>
            <w:r w:rsidRPr="006F52BA">
              <w:rPr>
                <w:color w:val="000000"/>
                <w:sz w:val="20"/>
              </w:rPr>
              <w:t xml:space="preserve">1,950 decals </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0D3EAD90" w14:textId="77777777">
            <w:pPr>
              <w:jc w:val="right"/>
              <w:rPr>
                <w:color w:val="000000"/>
                <w:sz w:val="20"/>
              </w:rPr>
            </w:pPr>
            <w:r w:rsidRPr="006F52BA">
              <w:rPr>
                <w:color w:val="000000"/>
                <w:sz w:val="20"/>
              </w:rPr>
              <w:t>706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5717EC" w14:paraId="38951DF1" w14:textId="77777777">
            <w:pPr>
              <w:jc w:val="right"/>
              <w:rPr>
                <w:color w:val="000000"/>
                <w:sz w:val="20"/>
              </w:rPr>
            </w:pPr>
            <w:r w:rsidRPr="006F52BA">
              <w:rPr>
                <w:color w:val="000000"/>
                <w:sz w:val="20"/>
              </w:rPr>
              <w:t>0</w:t>
            </w:r>
            <w:r w:rsidRPr="006F52BA" w:rsidR="003E0FBE">
              <w:rPr>
                <w:color w:val="000000"/>
                <w:sz w:val="20"/>
              </w:rPr>
              <w:t xml:space="preserve">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4BAA7BF8" w14:textId="77777777">
            <w:pPr>
              <w:jc w:val="right"/>
              <w:rPr>
                <w:color w:val="000000"/>
                <w:sz w:val="20"/>
              </w:rPr>
            </w:pPr>
            <w:r w:rsidRPr="006F52BA">
              <w:rPr>
                <w:color w:val="000000"/>
                <w:sz w:val="20"/>
              </w:rPr>
              <w:t>-706 hours</w:t>
            </w:r>
          </w:p>
        </w:tc>
      </w:tr>
      <w:tr w:rsidRPr="006F52BA" w:rsidR="006E2E3F" w:rsidTr="006F52BA" w14:paraId="74A4885C" w14:textId="77777777">
        <w:trPr>
          <w:trHeight w:val="576"/>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73DEC7D6" w14:textId="77777777">
            <w:pPr>
              <w:rPr>
                <w:color w:val="000000"/>
                <w:sz w:val="20"/>
              </w:rPr>
            </w:pPr>
            <w:r w:rsidRPr="006F52BA">
              <w:rPr>
                <w:color w:val="000000"/>
                <w:sz w:val="20"/>
              </w:rPr>
              <w:t>—(a)(2) Marking of emergency exits</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44A56197" w14:textId="77777777">
            <w:pPr>
              <w:jc w:val="right"/>
              <w:rPr>
                <w:color w:val="000000"/>
                <w:sz w:val="20"/>
              </w:rPr>
            </w:pPr>
            <w:r w:rsidRPr="006F52BA">
              <w:rPr>
                <w:color w:val="000000"/>
                <w:sz w:val="20"/>
              </w:rPr>
              <w:t xml:space="preserve">6,320 decals + 1,300 labels </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179DB9A5" w14:textId="77777777">
            <w:pPr>
              <w:jc w:val="right"/>
              <w:rPr>
                <w:color w:val="000000"/>
                <w:sz w:val="20"/>
              </w:rPr>
            </w:pPr>
            <w:r w:rsidRPr="006F52BA">
              <w:rPr>
                <w:color w:val="000000"/>
                <w:sz w:val="20"/>
              </w:rPr>
              <w:t>0 responses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18E7B5FA" w14:textId="77777777">
            <w:pPr>
              <w:jc w:val="right"/>
              <w:rPr>
                <w:color w:val="000000"/>
                <w:sz w:val="20"/>
              </w:rPr>
            </w:pPr>
            <w:r w:rsidRPr="006F52BA">
              <w:rPr>
                <w:color w:val="000000"/>
                <w:sz w:val="20"/>
              </w:rPr>
              <w:t xml:space="preserve">-6,320 decals + -1,300 labels </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0C3CF2CB" w14:textId="77777777">
            <w:pPr>
              <w:jc w:val="right"/>
              <w:rPr>
                <w:color w:val="000000"/>
                <w:sz w:val="20"/>
              </w:rPr>
            </w:pPr>
            <w:r w:rsidRPr="006F52BA">
              <w:rPr>
                <w:color w:val="000000"/>
                <w:sz w:val="20"/>
              </w:rPr>
              <w:t>744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193B075A" w14:textId="77777777">
            <w:pPr>
              <w:jc w:val="right"/>
              <w:rPr>
                <w:color w:val="000000"/>
                <w:sz w:val="20"/>
              </w:rPr>
            </w:pPr>
            <w:r w:rsidRPr="006F52BA">
              <w:rPr>
                <w:color w:val="000000"/>
                <w:sz w:val="20"/>
              </w:rPr>
              <w:t xml:space="preserve"> </w:t>
            </w:r>
            <w:r w:rsidRPr="006F52BA" w:rsidR="005717EC">
              <w:rPr>
                <w:color w:val="000000"/>
                <w:sz w:val="20"/>
              </w:rPr>
              <w:t xml:space="preserve">0 </w:t>
            </w:r>
            <w:r w:rsidRPr="006F52BA">
              <w:rPr>
                <w:color w:val="000000"/>
                <w:sz w:val="20"/>
              </w:rPr>
              <w:t>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0895C49E" w14:textId="77777777">
            <w:pPr>
              <w:jc w:val="right"/>
              <w:rPr>
                <w:color w:val="000000"/>
                <w:sz w:val="20"/>
              </w:rPr>
            </w:pPr>
            <w:r w:rsidRPr="006F52BA">
              <w:rPr>
                <w:color w:val="000000"/>
                <w:sz w:val="20"/>
              </w:rPr>
              <w:t>-744 hours</w:t>
            </w:r>
          </w:p>
        </w:tc>
      </w:tr>
      <w:tr w:rsidRPr="006F52BA" w:rsidR="006E2E3F" w:rsidTr="006F52BA" w14:paraId="2CC5EBF5" w14:textId="77777777">
        <w:trPr>
          <w:trHeight w:val="1152"/>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67101CA4" w14:textId="77777777">
            <w:pPr>
              <w:rPr>
                <w:color w:val="000000"/>
                <w:sz w:val="20"/>
              </w:rPr>
            </w:pPr>
            <w:r w:rsidRPr="006F52BA">
              <w:rPr>
                <w:color w:val="000000"/>
                <w:sz w:val="20"/>
              </w:rPr>
              <w:t>—(b) Records of inspection, maintenance, and repair</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7027BD15" w14:textId="77777777">
            <w:pPr>
              <w:jc w:val="right"/>
              <w:rPr>
                <w:color w:val="000000"/>
                <w:sz w:val="20"/>
              </w:rPr>
            </w:pPr>
            <w:r w:rsidRPr="006F52BA">
              <w:rPr>
                <w:color w:val="000000"/>
                <w:sz w:val="20"/>
              </w:rPr>
              <w:t xml:space="preserve">1,800 window records + 1,200 door records  </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3F8DB1FC" w14:textId="77777777">
            <w:pPr>
              <w:jc w:val="right"/>
              <w:rPr>
                <w:color w:val="000000"/>
                <w:sz w:val="20"/>
              </w:rPr>
            </w:pPr>
            <w:r w:rsidRPr="006F52BA">
              <w:rPr>
                <w:color w:val="000000"/>
                <w:sz w:val="20"/>
              </w:rPr>
              <w:t>0 responses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39F1E4FE" w14:textId="77777777">
            <w:pPr>
              <w:jc w:val="right"/>
              <w:rPr>
                <w:color w:val="000000"/>
                <w:sz w:val="20"/>
              </w:rPr>
            </w:pPr>
            <w:r w:rsidRPr="006F52BA">
              <w:rPr>
                <w:color w:val="000000"/>
                <w:sz w:val="20"/>
              </w:rPr>
              <w:t xml:space="preserve">-1,800 window records + -1,200 door records  </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0FEAB2F4" w14:textId="77777777">
            <w:pPr>
              <w:jc w:val="right"/>
              <w:rPr>
                <w:color w:val="000000"/>
                <w:sz w:val="20"/>
              </w:rPr>
            </w:pPr>
            <w:r w:rsidRPr="006F52BA">
              <w:rPr>
                <w:color w:val="000000"/>
                <w:sz w:val="20"/>
              </w:rPr>
              <w:t>1,000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5717EC" w14:paraId="39DFE37A" w14:textId="77777777">
            <w:pPr>
              <w:jc w:val="right"/>
              <w:rPr>
                <w:color w:val="000000"/>
                <w:sz w:val="20"/>
              </w:rPr>
            </w:pPr>
            <w:r w:rsidRPr="006F52BA">
              <w:rPr>
                <w:color w:val="000000"/>
                <w:sz w:val="20"/>
              </w:rPr>
              <w:t>0</w:t>
            </w:r>
            <w:r w:rsidRPr="006F52BA" w:rsidR="003E0FBE">
              <w:rPr>
                <w:color w:val="000000"/>
                <w:sz w:val="20"/>
              </w:rPr>
              <w:t xml:space="preserve">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5D2698EF" w14:textId="77777777">
            <w:pPr>
              <w:jc w:val="right"/>
              <w:rPr>
                <w:color w:val="000000"/>
                <w:sz w:val="20"/>
              </w:rPr>
            </w:pPr>
            <w:r w:rsidRPr="006F52BA">
              <w:rPr>
                <w:color w:val="000000"/>
                <w:sz w:val="20"/>
              </w:rPr>
              <w:t>-1</w:t>
            </w:r>
            <w:r w:rsidRPr="006F52BA" w:rsidR="005717EC">
              <w:rPr>
                <w:color w:val="000000"/>
                <w:sz w:val="20"/>
              </w:rPr>
              <w:t>,</w:t>
            </w:r>
            <w:r w:rsidRPr="006F52BA">
              <w:rPr>
                <w:color w:val="000000"/>
                <w:sz w:val="20"/>
              </w:rPr>
              <w:t>000 hours</w:t>
            </w:r>
          </w:p>
        </w:tc>
      </w:tr>
      <w:tr w:rsidRPr="006F52BA" w:rsidR="006E2E3F" w:rsidTr="006F52BA" w14:paraId="3DD9F024" w14:textId="77777777">
        <w:trPr>
          <w:trHeight w:val="1751"/>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3FF9D565" w14:textId="77777777">
            <w:pPr>
              <w:rPr>
                <w:color w:val="000000"/>
                <w:sz w:val="20"/>
              </w:rPr>
            </w:pPr>
            <w:r w:rsidRPr="006F52BA">
              <w:rPr>
                <w:color w:val="000000"/>
                <w:sz w:val="20"/>
              </w:rPr>
              <w:t>239.301(a)—RR operational tests/inspection of on-board, control center, &amp; emergency response center personnel</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6E7C50CA" w14:textId="77777777">
            <w:pPr>
              <w:jc w:val="right"/>
              <w:rPr>
                <w:color w:val="000000"/>
                <w:sz w:val="20"/>
              </w:rPr>
            </w:pPr>
            <w:r w:rsidRPr="006F52BA">
              <w:rPr>
                <w:color w:val="000000"/>
                <w:sz w:val="20"/>
              </w:rPr>
              <w:t>25,000 operational tests/inspections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32345211" w14:textId="77777777">
            <w:pPr>
              <w:jc w:val="right"/>
              <w:rPr>
                <w:color w:val="000000"/>
                <w:sz w:val="20"/>
              </w:rPr>
            </w:pPr>
            <w:r w:rsidRPr="006F52BA">
              <w:rPr>
                <w:color w:val="000000"/>
                <w:sz w:val="20"/>
              </w:rPr>
              <w:t>0 operational tests/inspections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1C3D133F" w14:textId="77777777">
            <w:pPr>
              <w:jc w:val="right"/>
              <w:rPr>
                <w:color w:val="000000"/>
                <w:sz w:val="20"/>
              </w:rPr>
            </w:pPr>
            <w:r w:rsidRPr="006F52BA">
              <w:rPr>
                <w:color w:val="000000"/>
                <w:sz w:val="20"/>
              </w:rPr>
              <w:t>-25</w:t>
            </w:r>
            <w:r w:rsidRPr="006F52BA" w:rsidR="005717EC">
              <w:rPr>
                <w:color w:val="000000"/>
                <w:sz w:val="20"/>
              </w:rPr>
              <w:t>,</w:t>
            </w:r>
            <w:r w:rsidRPr="006F52BA">
              <w:rPr>
                <w:color w:val="000000"/>
                <w:sz w:val="20"/>
              </w:rPr>
              <w:t>000 operational tests/inspections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6E180CC9" w14:textId="77777777">
            <w:pPr>
              <w:jc w:val="right"/>
              <w:rPr>
                <w:color w:val="000000"/>
                <w:sz w:val="20"/>
              </w:rPr>
            </w:pPr>
            <w:r w:rsidRPr="006F52BA">
              <w:rPr>
                <w:color w:val="000000"/>
                <w:sz w:val="20"/>
              </w:rPr>
              <w:t>6,250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5717EC" w14:paraId="2BAF5E00" w14:textId="77777777">
            <w:pPr>
              <w:jc w:val="right"/>
              <w:rPr>
                <w:color w:val="000000"/>
                <w:sz w:val="20"/>
              </w:rPr>
            </w:pPr>
            <w:r w:rsidRPr="006F52BA">
              <w:rPr>
                <w:color w:val="000000"/>
                <w:sz w:val="20"/>
              </w:rPr>
              <w:t>0</w:t>
            </w:r>
            <w:r w:rsidRPr="006F52BA" w:rsidR="003E0FBE">
              <w:rPr>
                <w:color w:val="000000"/>
                <w:sz w:val="20"/>
              </w:rPr>
              <w:t xml:space="preserve">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01B5FDE5" w14:textId="77777777">
            <w:pPr>
              <w:jc w:val="right"/>
              <w:rPr>
                <w:color w:val="000000"/>
                <w:sz w:val="20"/>
              </w:rPr>
            </w:pPr>
            <w:r w:rsidRPr="006F52BA">
              <w:rPr>
                <w:color w:val="000000"/>
                <w:sz w:val="20"/>
              </w:rPr>
              <w:t>-6</w:t>
            </w:r>
            <w:r w:rsidRPr="006F52BA" w:rsidR="005717EC">
              <w:rPr>
                <w:color w:val="000000"/>
                <w:sz w:val="20"/>
              </w:rPr>
              <w:t>,</w:t>
            </w:r>
            <w:r w:rsidRPr="006F52BA">
              <w:rPr>
                <w:color w:val="000000"/>
                <w:sz w:val="20"/>
              </w:rPr>
              <w:t>250 hours</w:t>
            </w:r>
          </w:p>
        </w:tc>
      </w:tr>
      <w:tr w:rsidRPr="006F52BA" w:rsidR="006E2E3F" w:rsidTr="006F52BA" w14:paraId="7E9D4082" w14:textId="77777777">
        <w:trPr>
          <w:trHeight w:val="1728"/>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6CDE6686" w14:textId="77777777">
            <w:pPr>
              <w:rPr>
                <w:color w:val="000000"/>
                <w:sz w:val="20"/>
              </w:rPr>
            </w:pPr>
            <w:r w:rsidRPr="006F52BA">
              <w:rPr>
                <w:color w:val="000000"/>
                <w:sz w:val="20"/>
              </w:rPr>
              <w:t>239.301(b)-(c)—Maintenance and retention of operational tests/inspection records</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2B102488" w14:textId="77777777">
            <w:pPr>
              <w:jc w:val="right"/>
              <w:rPr>
                <w:color w:val="000000"/>
                <w:sz w:val="20"/>
              </w:rPr>
            </w:pPr>
            <w:r w:rsidRPr="006F52BA">
              <w:rPr>
                <w:color w:val="000000"/>
                <w:sz w:val="20"/>
              </w:rPr>
              <w:t>25,000 records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6E2E3F" w14:paraId="25564701" w14:textId="623DD4AD">
            <w:pPr>
              <w:jc w:val="right"/>
              <w:rPr>
                <w:color w:val="000000"/>
                <w:sz w:val="20"/>
              </w:rPr>
            </w:pPr>
            <w:r w:rsidRPr="006F52BA">
              <w:rPr>
                <w:color w:val="000000"/>
                <w:sz w:val="20"/>
              </w:rPr>
              <w:t>0</w:t>
            </w:r>
            <w:r w:rsidRPr="006F52BA" w:rsidR="003E0FBE">
              <w:rPr>
                <w:color w:val="000000"/>
                <w:sz w:val="20"/>
              </w:rPr>
              <w:t xml:space="preserve"> records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79EEC3C8" w14:textId="62AD9AA7">
            <w:pPr>
              <w:jc w:val="right"/>
              <w:rPr>
                <w:color w:val="000000"/>
                <w:sz w:val="20"/>
              </w:rPr>
            </w:pPr>
            <w:r w:rsidRPr="006F52BA">
              <w:rPr>
                <w:color w:val="000000"/>
                <w:sz w:val="20"/>
              </w:rPr>
              <w:t>-25</w:t>
            </w:r>
            <w:r w:rsidRPr="006F52BA" w:rsidR="006E4A99">
              <w:rPr>
                <w:color w:val="000000"/>
                <w:sz w:val="20"/>
              </w:rPr>
              <w:t>,</w:t>
            </w:r>
            <w:r w:rsidRPr="006F52BA">
              <w:rPr>
                <w:color w:val="000000"/>
                <w:sz w:val="20"/>
              </w:rPr>
              <w:t>000 records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57D9C85D" w14:textId="77777777">
            <w:pPr>
              <w:jc w:val="right"/>
              <w:rPr>
                <w:color w:val="000000"/>
                <w:sz w:val="20"/>
              </w:rPr>
            </w:pPr>
            <w:r w:rsidRPr="006F52BA">
              <w:rPr>
                <w:color w:val="000000"/>
                <w:sz w:val="20"/>
              </w:rPr>
              <w:t>833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58E8899A" w14:textId="77777777">
            <w:pPr>
              <w:jc w:val="right"/>
              <w:rPr>
                <w:color w:val="000000"/>
                <w:sz w:val="20"/>
              </w:rPr>
            </w:pPr>
            <w:r w:rsidRPr="006F52BA">
              <w:rPr>
                <w:color w:val="000000"/>
                <w:sz w:val="20"/>
              </w:rPr>
              <w:t xml:space="preserve"> 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6BF3AF69" w14:textId="77777777">
            <w:pPr>
              <w:jc w:val="right"/>
              <w:rPr>
                <w:color w:val="000000"/>
                <w:sz w:val="20"/>
              </w:rPr>
            </w:pPr>
            <w:r w:rsidRPr="006F52BA">
              <w:rPr>
                <w:color w:val="000000"/>
                <w:sz w:val="20"/>
              </w:rPr>
              <w:t>-833 hours</w:t>
            </w:r>
          </w:p>
        </w:tc>
      </w:tr>
      <w:tr w:rsidRPr="006F52BA" w:rsidR="006E2E3F" w:rsidTr="006F52BA" w14:paraId="5D8EB769" w14:textId="77777777">
        <w:trPr>
          <w:trHeight w:val="1152"/>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71C0B4AF" w14:textId="77777777">
            <w:pPr>
              <w:rPr>
                <w:color w:val="000000"/>
                <w:sz w:val="20"/>
              </w:rPr>
            </w:pPr>
            <w:r w:rsidRPr="006F52BA">
              <w:rPr>
                <w:color w:val="000000"/>
                <w:sz w:val="20"/>
              </w:rPr>
              <w:t>—(d) RR retention of 1 copy of operational testing &amp; inspection program</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08E0885A" w14:textId="77777777">
            <w:pPr>
              <w:jc w:val="right"/>
              <w:rPr>
                <w:color w:val="000000"/>
                <w:sz w:val="20"/>
              </w:rPr>
            </w:pPr>
            <w:r w:rsidRPr="006F52BA">
              <w:rPr>
                <w:color w:val="000000"/>
                <w:sz w:val="20"/>
              </w:rPr>
              <w:t>90 program copies/records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6E2E3F" w14:paraId="28DB9207" w14:textId="7914EC7A">
            <w:pPr>
              <w:jc w:val="right"/>
              <w:rPr>
                <w:color w:val="000000"/>
                <w:sz w:val="20"/>
              </w:rPr>
            </w:pPr>
            <w:r w:rsidRPr="006F52BA">
              <w:rPr>
                <w:color w:val="000000"/>
                <w:sz w:val="20"/>
              </w:rPr>
              <w:t>0</w:t>
            </w:r>
            <w:r w:rsidRPr="006F52BA" w:rsidR="003E0FBE">
              <w:rPr>
                <w:color w:val="000000"/>
                <w:sz w:val="20"/>
              </w:rPr>
              <w:t xml:space="preserve"> program copies/records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0A7DEC44" w14:textId="77777777">
            <w:pPr>
              <w:jc w:val="right"/>
              <w:rPr>
                <w:color w:val="000000"/>
                <w:sz w:val="20"/>
              </w:rPr>
            </w:pPr>
            <w:r w:rsidRPr="006F52BA">
              <w:rPr>
                <w:color w:val="000000"/>
                <w:sz w:val="20"/>
              </w:rPr>
              <w:t>-90 program copies/records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1BDD9864" w14:textId="77777777">
            <w:pPr>
              <w:jc w:val="right"/>
              <w:rPr>
                <w:color w:val="000000"/>
                <w:sz w:val="20"/>
              </w:rPr>
            </w:pPr>
            <w:r w:rsidRPr="006F52BA">
              <w:rPr>
                <w:color w:val="000000"/>
                <w:sz w:val="20"/>
              </w:rPr>
              <w:t>5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1F2BE3D6" w14:textId="77777777">
            <w:pPr>
              <w:jc w:val="right"/>
              <w:rPr>
                <w:color w:val="000000"/>
                <w:sz w:val="20"/>
              </w:rPr>
            </w:pPr>
            <w:r w:rsidRPr="006F52BA">
              <w:rPr>
                <w:color w:val="000000"/>
                <w:sz w:val="20"/>
              </w:rPr>
              <w:t>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71D0425C" w14:textId="77777777">
            <w:pPr>
              <w:jc w:val="right"/>
              <w:rPr>
                <w:color w:val="000000"/>
                <w:sz w:val="20"/>
              </w:rPr>
            </w:pPr>
            <w:r w:rsidRPr="006F52BA">
              <w:rPr>
                <w:color w:val="000000"/>
                <w:sz w:val="20"/>
              </w:rPr>
              <w:t>-5 hours</w:t>
            </w:r>
          </w:p>
        </w:tc>
      </w:tr>
      <w:tr w:rsidRPr="006F52BA" w:rsidR="006E2E3F" w:rsidTr="006F52BA" w14:paraId="07A2E4E6" w14:textId="77777777">
        <w:trPr>
          <w:trHeight w:val="2016"/>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471F17E0" w14:textId="77777777">
            <w:pPr>
              <w:rPr>
                <w:color w:val="000000"/>
                <w:sz w:val="20"/>
              </w:rPr>
            </w:pPr>
            <w:r w:rsidRPr="006F52BA">
              <w:rPr>
                <w:color w:val="000000"/>
                <w:sz w:val="20"/>
              </w:rPr>
              <w:t>—(e) RR six-month review of tests/inspections and adjustments to program of operational tests/inspections</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0EE3D953" w14:textId="77777777">
            <w:pPr>
              <w:jc w:val="right"/>
              <w:rPr>
                <w:color w:val="000000"/>
                <w:sz w:val="20"/>
              </w:rPr>
            </w:pPr>
            <w:r w:rsidRPr="006F52BA">
              <w:rPr>
                <w:color w:val="000000"/>
                <w:sz w:val="20"/>
              </w:rPr>
              <w:t>90 periodic reviews/analyses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5614FCAC" w14:textId="77777777">
            <w:pPr>
              <w:jc w:val="right"/>
              <w:rPr>
                <w:color w:val="000000"/>
                <w:sz w:val="20"/>
              </w:rPr>
            </w:pPr>
            <w:r w:rsidRPr="006F52BA">
              <w:rPr>
                <w:color w:val="000000"/>
                <w:sz w:val="20"/>
              </w:rPr>
              <w:t xml:space="preserve"> periodic reviews/analyses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7E2E432C" w14:textId="77777777">
            <w:pPr>
              <w:jc w:val="right"/>
              <w:rPr>
                <w:color w:val="000000"/>
                <w:sz w:val="20"/>
              </w:rPr>
            </w:pPr>
            <w:r w:rsidRPr="006F52BA">
              <w:rPr>
                <w:color w:val="000000"/>
                <w:sz w:val="20"/>
              </w:rPr>
              <w:t>-90 periodic reviews/analyses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4FD3F661" w14:textId="77777777">
            <w:pPr>
              <w:jc w:val="right"/>
              <w:rPr>
                <w:color w:val="000000"/>
                <w:sz w:val="20"/>
              </w:rPr>
            </w:pPr>
            <w:r w:rsidRPr="006F52BA">
              <w:rPr>
                <w:color w:val="000000"/>
                <w:sz w:val="20"/>
              </w:rPr>
              <w:t>180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119FC9C6" w14:textId="77777777">
            <w:pPr>
              <w:jc w:val="right"/>
              <w:rPr>
                <w:color w:val="000000"/>
                <w:sz w:val="20"/>
              </w:rPr>
            </w:pPr>
            <w:r w:rsidRPr="006F52BA">
              <w:rPr>
                <w:color w:val="000000"/>
                <w:sz w:val="20"/>
              </w:rPr>
              <w:t>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3A0C5EF0" w14:textId="77777777">
            <w:pPr>
              <w:jc w:val="right"/>
              <w:rPr>
                <w:color w:val="000000"/>
                <w:sz w:val="20"/>
              </w:rPr>
            </w:pPr>
            <w:r w:rsidRPr="006F52BA">
              <w:rPr>
                <w:color w:val="000000"/>
                <w:sz w:val="20"/>
              </w:rPr>
              <w:t>-180 hours</w:t>
            </w:r>
          </w:p>
        </w:tc>
      </w:tr>
      <w:tr w:rsidRPr="006F52BA" w:rsidR="006E2E3F" w:rsidTr="006F52BA" w14:paraId="6E93CCC0" w14:textId="77777777">
        <w:trPr>
          <w:trHeight w:val="1440"/>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0F33F884" w14:textId="77777777">
            <w:pPr>
              <w:rPr>
                <w:color w:val="000000"/>
                <w:sz w:val="20"/>
              </w:rPr>
            </w:pPr>
            <w:r w:rsidRPr="006F52BA">
              <w:rPr>
                <w:color w:val="000000"/>
                <w:sz w:val="20"/>
              </w:rPr>
              <w:lastRenderedPageBreak/>
              <w:t>—(f) RR annual summary of tests/inspections &amp; record of each summary</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57D192D4" w14:textId="77777777">
            <w:pPr>
              <w:jc w:val="right"/>
              <w:rPr>
                <w:color w:val="000000"/>
                <w:sz w:val="20"/>
              </w:rPr>
            </w:pPr>
            <w:r w:rsidRPr="006F52BA">
              <w:rPr>
                <w:color w:val="000000"/>
                <w:sz w:val="20"/>
              </w:rPr>
              <w:t xml:space="preserve">45 annual summaries + 30 annual summary hard copies </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1DFAB5AB" w14:textId="77777777">
            <w:pPr>
              <w:jc w:val="right"/>
              <w:rPr>
                <w:color w:val="000000"/>
                <w:sz w:val="20"/>
              </w:rPr>
            </w:pPr>
            <w:r w:rsidRPr="006F52BA">
              <w:rPr>
                <w:color w:val="000000"/>
                <w:sz w:val="20"/>
              </w:rPr>
              <w:t>0 responses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3618351E" w14:textId="77777777">
            <w:pPr>
              <w:jc w:val="right"/>
              <w:rPr>
                <w:color w:val="000000"/>
                <w:sz w:val="20"/>
              </w:rPr>
            </w:pPr>
            <w:r w:rsidRPr="006F52BA">
              <w:rPr>
                <w:color w:val="000000"/>
                <w:sz w:val="20"/>
              </w:rPr>
              <w:t xml:space="preserve">-45 annual summaries </w:t>
            </w:r>
            <w:r w:rsidRPr="006F52BA" w:rsidR="005717EC">
              <w:rPr>
                <w:color w:val="000000"/>
                <w:sz w:val="20"/>
              </w:rPr>
              <w:t>+ -</w:t>
            </w:r>
            <w:r w:rsidRPr="006F52BA">
              <w:rPr>
                <w:color w:val="000000"/>
                <w:sz w:val="20"/>
              </w:rPr>
              <w:t xml:space="preserve">30 annual summary hard copies </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59BA8B20" w14:textId="77777777">
            <w:pPr>
              <w:jc w:val="right"/>
              <w:rPr>
                <w:color w:val="000000"/>
                <w:sz w:val="20"/>
              </w:rPr>
            </w:pPr>
            <w:r w:rsidRPr="006F52BA">
              <w:rPr>
                <w:color w:val="000000"/>
                <w:sz w:val="20"/>
              </w:rPr>
              <w:t>5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6478328C" w14:textId="77777777">
            <w:pPr>
              <w:jc w:val="right"/>
              <w:rPr>
                <w:color w:val="000000"/>
                <w:sz w:val="20"/>
              </w:rPr>
            </w:pPr>
            <w:r w:rsidRPr="006F52BA">
              <w:rPr>
                <w:color w:val="000000"/>
                <w:sz w:val="20"/>
              </w:rPr>
              <w:t xml:space="preserve"> 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72382296" w14:textId="77777777">
            <w:pPr>
              <w:jc w:val="right"/>
              <w:rPr>
                <w:color w:val="000000"/>
                <w:sz w:val="20"/>
              </w:rPr>
            </w:pPr>
            <w:r w:rsidRPr="006F52BA">
              <w:rPr>
                <w:color w:val="000000"/>
                <w:sz w:val="20"/>
              </w:rPr>
              <w:t>-5 hours</w:t>
            </w:r>
          </w:p>
        </w:tc>
      </w:tr>
      <w:tr w:rsidRPr="006F52BA" w:rsidR="006E2E3F" w:rsidTr="006F52BA" w14:paraId="6408FEE0" w14:textId="77777777">
        <w:trPr>
          <w:trHeight w:val="288"/>
          <w:jc w:val="center"/>
        </w:trPr>
        <w:tc>
          <w:tcPr>
            <w:tcW w:w="0" w:type="auto"/>
            <w:tcBorders>
              <w:top w:val="nil"/>
              <w:left w:val="single" w:color="auto" w:sz="4" w:space="0"/>
              <w:bottom w:val="single" w:color="auto" w:sz="4" w:space="0"/>
              <w:right w:val="single" w:color="auto" w:sz="4" w:space="0"/>
            </w:tcBorders>
            <w:shd w:val="clear" w:color="auto" w:fill="auto"/>
            <w:hideMark/>
          </w:tcPr>
          <w:p w:rsidRPr="006F52BA" w:rsidR="003E0FBE" w:rsidP="003E0FBE" w:rsidRDefault="003E0FBE" w14:paraId="3722D01F" w14:textId="77777777">
            <w:pPr>
              <w:rPr>
                <w:color w:val="000000"/>
                <w:sz w:val="20"/>
              </w:rPr>
            </w:pPr>
            <w:r w:rsidRPr="006F52BA">
              <w:rPr>
                <w:color w:val="000000"/>
                <w:sz w:val="20"/>
              </w:rPr>
              <w:t>Total</w:t>
            </w:r>
          </w:p>
        </w:tc>
        <w:tc>
          <w:tcPr>
            <w:tcW w:w="1553" w:type="dxa"/>
            <w:tcBorders>
              <w:top w:val="nil"/>
              <w:left w:val="nil"/>
              <w:bottom w:val="single" w:color="auto" w:sz="4" w:space="0"/>
              <w:right w:val="single" w:color="auto" w:sz="4" w:space="0"/>
            </w:tcBorders>
            <w:shd w:val="clear" w:color="auto" w:fill="auto"/>
            <w:hideMark/>
          </w:tcPr>
          <w:p w:rsidRPr="006F52BA" w:rsidR="003E0FBE" w:rsidP="003E0FBE" w:rsidRDefault="003E0FBE" w14:paraId="4D96FE2B" w14:textId="77777777">
            <w:pPr>
              <w:jc w:val="right"/>
              <w:rPr>
                <w:color w:val="000000"/>
                <w:sz w:val="20"/>
              </w:rPr>
            </w:pPr>
            <w:r w:rsidRPr="006F52BA">
              <w:rPr>
                <w:color w:val="000000"/>
                <w:sz w:val="20"/>
              </w:rPr>
              <w:t>69,670 responses</w:t>
            </w:r>
          </w:p>
        </w:tc>
        <w:tc>
          <w:tcPr>
            <w:tcW w:w="1271" w:type="dxa"/>
            <w:tcBorders>
              <w:top w:val="nil"/>
              <w:left w:val="nil"/>
              <w:bottom w:val="single" w:color="auto" w:sz="4" w:space="0"/>
              <w:right w:val="single" w:color="auto" w:sz="4" w:space="0"/>
            </w:tcBorders>
            <w:shd w:val="clear" w:color="auto" w:fill="auto"/>
            <w:hideMark/>
          </w:tcPr>
          <w:p w:rsidRPr="006F52BA" w:rsidR="003E0FBE" w:rsidP="003E0FBE" w:rsidRDefault="003E0FBE" w14:paraId="34A18759" w14:textId="77777777">
            <w:pPr>
              <w:jc w:val="right"/>
              <w:rPr>
                <w:color w:val="000000"/>
                <w:sz w:val="20"/>
              </w:rPr>
            </w:pPr>
            <w:r w:rsidRPr="006F52BA">
              <w:rPr>
                <w:color w:val="000000"/>
                <w:sz w:val="20"/>
              </w:rPr>
              <w:t>1,556 responses</w:t>
            </w:r>
          </w:p>
        </w:tc>
        <w:tc>
          <w:tcPr>
            <w:tcW w:w="0" w:type="auto"/>
            <w:tcBorders>
              <w:top w:val="nil"/>
              <w:left w:val="nil"/>
              <w:bottom w:val="single" w:color="auto" w:sz="4" w:space="0"/>
              <w:right w:val="single" w:color="auto" w:sz="4" w:space="0"/>
            </w:tcBorders>
            <w:shd w:val="clear" w:color="auto" w:fill="auto"/>
            <w:hideMark/>
          </w:tcPr>
          <w:p w:rsidRPr="006F52BA" w:rsidR="003E0FBE" w:rsidP="003E0FBE" w:rsidRDefault="003E0FBE" w14:paraId="33D21F00" w14:textId="5AA94099">
            <w:pPr>
              <w:jc w:val="right"/>
              <w:rPr>
                <w:color w:val="000000"/>
                <w:sz w:val="20"/>
              </w:rPr>
            </w:pPr>
            <w:r w:rsidRPr="006F52BA">
              <w:rPr>
                <w:color w:val="000000"/>
                <w:sz w:val="20"/>
              </w:rPr>
              <w:t>-68,114</w:t>
            </w:r>
            <w:r w:rsidRPr="006F52BA" w:rsidR="006E2E3F">
              <w:rPr>
                <w:color w:val="000000"/>
                <w:sz w:val="20"/>
              </w:rPr>
              <w:t xml:space="preserve"> responses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1EFC0949" w14:textId="77777777">
            <w:pPr>
              <w:jc w:val="right"/>
              <w:rPr>
                <w:color w:val="000000"/>
                <w:sz w:val="20"/>
              </w:rPr>
            </w:pPr>
            <w:r w:rsidRPr="006F52BA">
              <w:rPr>
                <w:color w:val="000000"/>
                <w:sz w:val="20"/>
              </w:rPr>
              <w:t>21,470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3E0FBE" w14:paraId="45FCF788" w14:textId="77777777">
            <w:pPr>
              <w:jc w:val="right"/>
              <w:rPr>
                <w:color w:val="000000"/>
                <w:sz w:val="20"/>
              </w:rPr>
            </w:pPr>
            <w:r w:rsidRPr="006F52BA">
              <w:rPr>
                <w:color w:val="000000"/>
                <w:sz w:val="20"/>
              </w:rPr>
              <w:t>350 hours</w:t>
            </w:r>
          </w:p>
        </w:tc>
        <w:tc>
          <w:tcPr>
            <w:tcW w:w="0" w:type="auto"/>
            <w:tcBorders>
              <w:top w:val="nil"/>
              <w:left w:val="nil"/>
              <w:bottom w:val="single" w:color="auto" w:sz="4" w:space="0"/>
              <w:right w:val="single" w:color="auto" w:sz="4" w:space="0"/>
            </w:tcBorders>
            <w:shd w:val="clear" w:color="auto" w:fill="auto"/>
            <w:noWrap/>
            <w:hideMark/>
          </w:tcPr>
          <w:p w:rsidRPr="006F52BA" w:rsidR="003E0FBE" w:rsidP="003E0FBE" w:rsidRDefault="005717EC" w14:paraId="14B0F739" w14:textId="77777777">
            <w:pPr>
              <w:jc w:val="right"/>
              <w:rPr>
                <w:color w:val="000000"/>
                <w:sz w:val="20"/>
              </w:rPr>
            </w:pPr>
            <w:r w:rsidRPr="006F52BA">
              <w:rPr>
                <w:color w:val="000000"/>
                <w:sz w:val="20"/>
              </w:rPr>
              <w:t>-2,1120</w:t>
            </w:r>
            <w:r w:rsidRPr="006F52BA" w:rsidR="003E0FBE">
              <w:rPr>
                <w:color w:val="000000"/>
                <w:sz w:val="20"/>
              </w:rPr>
              <w:t xml:space="preserve"> hours</w:t>
            </w:r>
          </w:p>
        </w:tc>
      </w:tr>
    </w:tbl>
    <w:p w:rsidR="00D82F30" w:rsidP="00AA3083" w:rsidRDefault="00D82F30" w14:paraId="4826C7EB" w14:textId="77777777">
      <w:pPr>
        <w:widowControl w:val="0"/>
        <w:tabs>
          <w:tab w:val="left" w:pos="0"/>
          <w:tab w:val="left" w:pos="720"/>
          <w:tab w:val="left" w:pos="1440"/>
        </w:tabs>
        <w:ind w:left="720"/>
      </w:pPr>
    </w:p>
    <w:p w:rsidR="00D82F30" w:rsidP="00AA3083" w:rsidRDefault="00D82F30" w14:paraId="12D05578" w14:textId="77777777">
      <w:pPr>
        <w:widowControl w:val="0"/>
        <w:tabs>
          <w:tab w:val="left" w:pos="0"/>
          <w:tab w:val="left" w:pos="720"/>
          <w:tab w:val="left" w:pos="1440"/>
        </w:tabs>
        <w:ind w:left="720"/>
      </w:pPr>
    </w:p>
    <w:p w:rsidR="007E320B" w:rsidP="007E320B" w:rsidRDefault="007E320B" w14:paraId="5BF70668" w14:textId="77777777">
      <w:pPr>
        <w:widowControl w:val="0"/>
        <w:rPr>
          <w:b/>
        </w:rPr>
      </w:pPr>
      <w:r w:rsidRPr="00F63577">
        <w:rPr>
          <w:b/>
        </w:rPr>
        <w:t>17.</w:t>
      </w:r>
      <w:r>
        <w:rPr>
          <w:b/>
        </w:rPr>
        <w:tab/>
      </w:r>
      <w:r w:rsidRPr="00F63577">
        <w:rPr>
          <w:b/>
          <w:u w:val="single"/>
        </w:rPr>
        <w:t>Approval for not displaying the expiration date for OMB approval</w:t>
      </w:r>
      <w:r w:rsidRPr="00F63577">
        <w:rPr>
          <w:b/>
        </w:rPr>
        <w:t>.</w:t>
      </w:r>
    </w:p>
    <w:p w:rsidR="00AD78AD" w:rsidRDefault="00AD78AD" w14:paraId="2EBD9993" w14:textId="77777777">
      <w:pPr>
        <w:widowControl w:val="0"/>
        <w:tabs>
          <w:tab w:val="left" w:pos="0"/>
          <w:tab w:val="left" w:pos="720"/>
          <w:tab w:val="left" w:pos="1440"/>
        </w:tabs>
      </w:pPr>
    </w:p>
    <w:p w:rsidR="000938F6" w:rsidRDefault="00AD78AD" w14:paraId="3AB9756B" w14:textId="77777777">
      <w:pPr>
        <w:widowControl w:val="0"/>
        <w:tabs>
          <w:tab w:val="left" w:pos="0"/>
          <w:tab w:val="left" w:pos="720"/>
          <w:tab w:val="left" w:pos="1440"/>
        </w:tabs>
        <w:ind w:left="720"/>
      </w:pPr>
      <w:r>
        <w:t xml:space="preserve">Once OMB approval is received, FRA will publish the approval number for these information collection requirements in the </w:t>
      </w:r>
      <w:r>
        <w:rPr>
          <w:u w:val="single"/>
        </w:rPr>
        <w:t>Federal</w:t>
      </w:r>
      <w:r>
        <w:t xml:space="preserve"> </w:t>
      </w:r>
      <w:r>
        <w:rPr>
          <w:u w:val="single"/>
        </w:rPr>
        <w:t>Register</w:t>
      </w:r>
      <w:r>
        <w:t xml:space="preserve">. </w:t>
      </w:r>
    </w:p>
    <w:p w:rsidR="00B518DF" w:rsidP="007E320B" w:rsidRDefault="00B518DF" w14:paraId="77DA5B9D" w14:textId="77777777">
      <w:pPr>
        <w:widowControl w:val="0"/>
        <w:ind w:left="720" w:hanging="720"/>
        <w:rPr>
          <w:b/>
        </w:rPr>
      </w:pPr>
    </w:p>
    <w:p w:rsidR="007E320B" w:rsidP="007E320B" w:rsidRDefault="007E320B" w14:paraId="0EF99CC2" w14:textId="77777777">
      <w:pPr>
        <w:widowControl w:val="0"/>
        <w:ind w:left="720" w:hanging="720"/>
        <w:rPr>
          <w:b/>
        </w:rPr>
      </w:pPr>
      <w:r w:rsidRPr="0087210D">
        <w:rPr>
          <w:b/>
        </w:rPr>
        <w:t>18.</w:t>
      </w:r>
      <w:r w:rsidRPr="0087210D">
        <w:rPr>
          <w:b/>
        </w:rPr>
        <w:tab/>
      </w:r>
      <w:r w:rsidRPr="00DA6151">
        <w:rPr>
          <w:b/>
          <w:u w:val="single"/>
        </w:rPr>
        <w:t>Exception to certification statement.</w:t>
      </w:r>
    </w:p>
    <w:p w:rsidR="00AD78AD" w:rsidRDefault="00AD78AD" w14:paraId="18FF88BC" w14:textId="77777777">
      <w:pPr>
        <w:widowControl w:val="0"/>
        <w:tabs>
          <w:tab w:val="left" w:pos="0"/>
          <w:tab w:val="left" w:pos="720"/>
          <w:tab w:val="left" w:pos="1440"/>
        </w:tabs>
      </w:pPr>
    </w:p>
    <w:p w:rsidR="00AD78AD" w:rsidP="00A53BE0" w:rsidRDefault="00AD78AD" w14:paraId="1E2D4800" w14:textId="77777777">
      <w:pPr>
        <w:widowControl w:val="0"/>
        <w:tabs>
          <w:tab w:val="left" w:pos="0"/>
          <w:tab w:val="left" w:pos="720"/>
          <w:tab w:val="left" w:pos="1440"/>
        </w:tabs>
        <w:ind w:left="720"/>
      </w:pPr>
      <w:r>
        <w:t xml:space="preserve">No exceptions are taken </w:t>
      </w:r>
      <w:proofErr w:type="gramStart"/>
      <w:r>
        <w:t>at this time</w:t>
      </w:r>
      <w:proofErr w:type="gramEnd"/>
      <w:r>
        <w:t>.</w:t>
      </w:r>
    </w:p>
    <w:p w:rsidR="005C45C7" w:rsidP="005C45C7" w:rsidRDefault="005C45C7" w14:paraId="4A2FE837" w14:textId="77777777">
      <w:pPr>
        <w:widowControl w:val="0"/>
        <w:tabs>
          <w:tab w:val="left" w:pos="0"/>
          <w:tab w:val="left" w:pos="720"/>
          <w:tab w:val="left" w:pos="1440"/>
        </w:tabs>
      </w:pPr>
      <w:r>
        <w:tab/>
      </w:r>
    </w:p>
    <w:p w:rsidR="00AD78AD" w:rsidP="005C45C7" w:rsidRDefault="005C45C7" w14:paraId="2AEC5302" w14:textId="77777777">
      <w:pPr>
        <w:widowControl w:val="0"/>
        <w:tabs>
          <w:tab w:val="left" w:pos="0"/>
          <w:tab w:val="left" w:pos="720"/>
          <w:tab w:val="left" w:pos="1440"/>
        </w:tabs>
      </w:pPr>
      <w:r>
        <w:tab/>
      </w:r>
      <w:r w:rsidR="00676B9D">
        <w:rPr>
          <w:u w:val="single"/>
        </w:rPr>
        <w:t>M</w:t>
      </w:r>
      <w:r w:rsidR="00AD78AD">
        <w:rPr>
          <w:u w:val="single"/>
        </w:rPr>
        <w:t>eeting Department of Transportation (DOT) Strategic Goals</w:t>
      </w:r>
    </w:p>
    <w:p w:rsidR="00AD78AD" w:rsidRDefault="00AD78AD" w14:paraId="47394313" w14:textId="77777777">
      <w:pPr>
        <w:widowControl w:val="0"/>
        <w:tabs>
          <w:tab w:val="left" w:pos="0"/>
          <w:tab w:val="left" w:pos="720"/>
          <w:tab w:val="left" w:pos="1440"/>
        </w:tabs>
      </w:pPr>
    </w:p>
    <w:p w:rsidR="00AD78AD" w:rsidP="00847DFE" w:rsidRDefault="00AD78AD" w14:paraId="6BAC2B1E" w14:textId="6F8765E5">
      <w:pPr>
        <w:widowControl w:val="0"/>
        <w:tabs>
          <w:tab w:val="left" w:pos="0"/>
          <w:tab w:val="left" w:pos="720"/>
          <w:tab w:val="left" w:pos="1440"/>
        </w:tabs>
        <w:ind w:left="720"/>
      </w:pPr>
      <w:r>
        <w:t xml:space="preserve">This information collection supports the main DOT strategic goal, namely transportation safety.  </w:t>
      </w:r>
    </w:p>
    <w:sectPr w:rsidR="00AD78AD">
      <w:headerReference w:type="even" r:id="rId11"/>
      <w:headerReference w:type="default" r:id="rId12"/>
      <w:footerReference w:type="even" r:id="rId13"/>
      <w:footerReference w:type="default" r:id="rId14"/>
      <w:type w:val="continuous"/>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9414F" w14:textId="77777777" w:rsidR="00760FC7" w:rsidRDefault="00760FC7">
      <w:r>
        <w:separator/>
      </w:r>
    </w:p>
  </w:endnote>
  <w:endnote w:type="continuationSeparator" w:id="0">
    <w:p w14:paraId="2716A654" w14:textId="77777777" w:rsidR="00760FC7" w:rsidRDefault="00760FC7">
      <w:r>
        <w:continuationSeparator/>
      </w:r>
    </w:p>
  </w:endnote>
  <w:endnote w:type="continuationNotice" w:id="1">
    <w:p w14:paraId="7C2947EB" w14:textId="77777777" w:rsidR="00760FC7" w:rsidRDefault="00760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2B11" w14:textId="77777777" w:rsidR="003E0121" w:rsidRDefault="003E0121">
    <w:pPr>
      <w:framePr w:w="9360" w:h="280" w:hRule="exact" w:wrap="notBeside" w:vAnchor="page" w:hAnchor="text" w:y="14112"/>
      <w:widowControl w:val="0"/>
      <w:tabs>
        <w:tab w:val="left" w:pos="0"/>
        <w:tab w:val="left" w:pos="720"/>
        <w:tab w:val="left" w:pos="1440"/>
      </w:tabs>
      <w:spacing w:line="0" w:lineRule="atLeast"/>
      <w:jc w:val="center"/>
      <w:rPr>
        <w:vanish/>
      </w:rPr>
    </w:pPr>
    <w:r>
      <w:pgNum/>
    </w:r>
  </w:p>
  <w:p w14:paraId="7EFE21A2" w14:textId="77777777" w:rsidR="003E0121" w:rsidRDefault="003E0121">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733F" w14:textId="77777777" w:rsidR="003E0121" w:rsidRDefault="003E0121">
    <w:pPr>
      <w:framePr w:w="9360" w:h="280" w:hRule="exact" w:wrap="notBeside" w:vAnchor="page" w:hAnchor="text" w:y="14112"/>
      <w:widowControl w:val="0"/>
      <w:tabs>
        <w:tab w:val="left" w:pos="0"/>
        <w:tab w:val="left" w:pos="720"/>
        <w:tab w:val="left" w:pos="1440"/>
      </w:tabs>
      <w:jc w:val="center"/>
      <w:rPr>
        <w:vanish/>
      </w:rPr>
    </w:pPr>
    <w:r>
      <w:pgNum/>
    </w:r>
  </w:p>
  <w:p w14:paraId="033A2237" w14:textId="77777777" w:rsidR="003E0121" w:rsidRDefault="003E0121">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934A4" w14:textId="77777777" w:rsidR="00760FC7" w:rsidRDefault="00760FC7">
      <w:r>
        <w:separator/>
      </w:r>
    </w:p>
  </w:footnote>
  <w:footnote w:type="continuationSeparator" w:id="0">
    <w:p w14:paraId="177536E1" w14:textId="77777777" w:rsidR="00760FC7" w:rsidRDefault="00760FC7">
      <w:r>
        <w:continuationSeparator/>
      </w:r>
    </w:p>
  </w:footnote>
  <w:footnote w:type="continuationNotice" w:id="1">
    <w:p w14:paraId="1E79C07B" w14:textId="77777777" w:rsidR="00760FC7" w:rsidRDefault="00760FC7"/>
  </w:footnote>
  <w:footnote w:id="2">
    <w:p w14:paraId="5C5251BC" w14:textId="77777777" w:rsidR="003E0121" w:rsidRPr="003B62B3" w:rsidRDefault="003E0121">
      <w:pPr>
        <w:pStyle w:val="FootnoteText"/>
        <w:rPr>
          <w:sz w:val="20"/>
        </w:rPr>
      </w:pPr>
      <w:r w:rsidRPr="003B62B3">
        <w:rPr>
          <w:rStyle w:val="FootnoteReference"/>
          <w:sz w:val="20"/>
        </w:rPr>
        <w:footnoteRef/>
      </w:r>
      <w:r w:rsidRPr="003B62B3">
        <w:rPr>
          <w:sz w:val="20"/>
        </w:rPr>
        <w:t xml:space="preserve"> See 63 FR 24629.  </w:t>
      </w:r>
    </w:p>
  </w:footnote>
  <w:footnote w:id="3">
    <w:p w14:paraId="1B47768C" w14:textId="77777777" w:rsidR="003E0121" w:rsidRDefault="003E0121">
      <w:pPr>
        <w:pStyle w:val="FootnoteText"/>
      </w:pPr>
      <w:r>
        <w:rPr>
          <w:rStyle w:val="FootnoteReference"/>
        </w:rPr>
        <w:footnoteRef/>
      </w:r>
      <w:r>
        <w:t xml:space="preserve"> </w:t>
      </w:r>
      <w:r w:rsidRPr="00DC7B58">
        <w:rPr>
          <w:sz w:val="20"/>
        </w:rPr>
        <w:t>See 78 FR 71785 (November 29, 2013).</w:t>
      </w:r>
      <w:r w:rsidRPr="00DC7B58">
        <w:t xml:space="preserve">  </w:t>
      </w:r>
    </w:p>
  </w:footnote>
  <w:footnote w:id="4">
    <w:p w14:paraId="656D71EA" w14:textId="77777777" w:rsidR="003E0121" w:rsidRPr="00842E50" w:rsidRDefault="003E0121" w:rsidP="002D0CDB">
      <w:pPr>
        <w:pStyle w:val="FootnoteText"/>
        <w:rPr>
          <w:sz w:val="20"/>
        </w:rPr>
      </w:pPr>
      <w:r w:rsidRPr="00842E50">
        <w:rPr>
          <w:rStyle w:val="FootnoteReference"/>
          <w:sz w:val="20"/>
        </w:rPr>
        <w:footnoteRef/>
      </w:r>
      <w:r w:rsidRPr="00842E50">
        <w:rPr>
          <w:sz w:val="20"/>
          <w:vertAlign w:val="superscript"/>
        </w:rPr>
        <w:t xml:space="preserve">  </w:t>
      </w:r>
      <w:r w:rsidRPr="00842E50">
        <w:rPr>
          <w:sz w:val="20"/>
        </w:rPr>
        <w:t>“Table of Size Standards,” U.S. Small Business Administration, January 31, 1996, Title 13 CFR Part 121.</w:t>
      </w:r>
    </w:p>
  </w:footnote>
  <w:footnote w:id="5">
    <w:p w14:paraId="32B815BF" w14:textId="77777777" w:rsidR="003E0121" w:rsidRPr="00B11727" w:rsidRDefault="003E0121" w:rsidP="002D0CDB">
      <w:pPr>
        <w:pStyle w:val="FootnoteText"/>
        <w:rPr>
          <w:szCs w:val="24"/>
        </w:rPr>
      </w:pPr>
      <w:r w:rsidRPr="00842E50">
        <w:rPr>
          <w:rStyle w:val="FootnoteReference"/>
          <w:sz w:val="20"/>
        </w:rPr>
        <w:footnoteRef/>
      </w:r>
      <w:r w:rsidRPr="00842E50">
        <w:rPr>
          <w:sz w:val="20"/>
        </w:rPr>
        <w:t xml:space="preserve">  See 68 FR 24891, May 9, 2003.</w:t>
      </w:r>
    </w:p>
  </w:footnote>
  <w:footnote w:id="6">
    <w:p w14:paraId="571043A8" w14:textId="52D4F57E" w:rsidR="00D56D99" w:rsidRDefault="00D56D99">
      <w:pPr>
        <w:pStyle w:val="FootnoteText"/>
      </w:pPr>
      <w:r>
        <w:rPr>
          <w:rStyle w:val="FootnoteReference"/>
        </w:rPr>
        <w:footnoteRef/>
      </w:r>
      <w:r>
        <w:t xml:space="preserve"> </w:t>
      </w:r>
      <w:r w:rsidRPr="00D56D99">
        <w:rPr>
          <w:sz w:val="20"/>
          <w:u w:val="single"/>
        </w:rPr>
        <w:t>See</w:t>
      </w:r>
      <w:r w:rsidRPr="00D56D99">
        <w:rPr>
          <w:i/>
          <w:sz w:val="20"/>
        </w:rPr>
        <w:t>: 85 FR 21066</w:t>
      </w:r>
      <w:r w:rsidRPr="00D56D99">
        <w:rPr>
          <w:sz w:val="20"/>
        </w:rPr>
        <w:t>.</w:t>
      </w:r>
      <w:r>
        <w:rPr>
          <w:i/>
        </w:rPr>
        <w:t xml:space="preserve">  </w:t>
      </w:r>
    </w:p>
  </w:footnote>
  <w:footnote w:id="7">
    <w:p w14:paraId="56FDAA7F" w14:textId="35F96DB5" w:rsidR="003E0121" w:rsidRPr="00C031B3" w:rsidRDefault="003E0121" w:rsidP="00C031B3">
      <w:pPr>
        <w:pStyle w:val="FootnoteText"/>
        <w:ind w:firstLine="0"/>
        <w:rPr>
          <w:sz w:val="20"/>
        </w:rPr>
      </w:pPr>
      <w:r w:rsidRPr="00C031B3">
        <w:rPr>
          <w:rStyle w:val="FootnoteReference"/>
          <w:b w:val="0"/>
          <w:sz w:val="20"/>
        </w:rPr>
        <w:footnoteRef/>
      </w:r>
      <w:r w:rsidRPr="00C031B3">
        <w:rPr>
          <w:b/>
          <w:sz w:val="20"/>
        </w:rPr>
        <w:t xml:space="preserve"> </w:t>
      </w:r>
      <w:r>
        <w:rPr>
          <w:sz w:val="20"/>
        </w:rPr>
        <w:t>GS-14, Step 5 annual wage rate of $66.10 x 75% overhead = $115.68.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91868" w14:textId="77777777" w:rsidR="003E0121" w:rsidRDefault="003E0121">
    <w:pPr>
      <w:widowControl w:val="0"/>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9AE2F" w14:textId="77777777" w:rsidR="003E0121" w:rsidRDefault="003E0121">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C1F"/>
    <w:multiLevelType w:val="hybridMultilevel"/>
    <w:tmpl w:val="14A44AB6"/>
    <w:lvl w:ilvl="0" w:tplc="D43C89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2436BA"/>
    <w:multiLevelType w:val="hybridMultilevel"/>
    <w:tmpl w:val="B40EEAE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7406A"/>
    <w:multiLevelType w:val="hybridMultilevel"/>
    <w:tmpl w:val="08120CBE"/>
    <w:lvl w:ilvl="0" w:tplc="1F626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3D5473"/>
    <w:multiLevelType w:val="hybridMultilevel"/>
    <w:tmpl w:val="EDC0A810"/>
    <w:lvl w:ilvl="0" w:tplc="58147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EE61B2"/>
    <w:multiLevelType w:val="hybridMultilevel"/>
    <w:tmpl w:val="6AE4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6419D"/>
    <w:multiLevelType w:val="hybridMultilevel"/>
    <w:tmpl w:val="29807346"/>
    <w:lvl w:ilvl="0" w:tplc="E6AE3D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336300"/>
    <w:multiLevelType w:val="hybridMultilevel"/>
    <w:tmpl w:val="6ACC6CBA"/>
    <w:lvl w:ilvl="0" w:tplc="DBB2EE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925B2A"/>
    <w:multiLevelType w:val="hybridMultilevel"/>
    <w:tmpl w:val="7A7090CE"/>
    <w:lvl w:ilvl="0" w:tplc="7E84F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085F48"/>
    <w:multiLevelType w:val="hybridMultilevel"/>
    <w:tmpl w:val="CAF6D838"/>
    <w:lvl w:ilvl="0" w:tplc="A614D49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00169A"/>
    <w:multiLevelType w:val="hybridMultilevel"/>
    <w:tmpl w:val="B79C6C96"/>
    <w:lvl w:ilvl="0" w:tplc="48A08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861E4C"/>
    <w:multiLevelType w:val="hybridMultilevel"/>
    <w:tmpl w:val="BBD8E872"/>
    <w:lvl w:ilvl="0" w:tplc="13CE4B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E6770"/>
    <w:multiLevelType w:val="hybridMultilevel"/>
    <w:tmpl w:val="1236E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44FC7"/>
    <w:multiLevelType w:val="hybridMultilevel"/>
    <w:tmpl w:val="BD6C526E"/>
    <w:lvl w:ilvl="0" w:tplc="BFE6878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622440"/>
    <w:multiLevelType w:val="hybridMultilevel"/>
    <w:tmpl w:val="11A2D162"/>
    <w:lvl w:ilvl="0" w:tplc="B27EF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1D4DFF"/>
    <w:multiLevelType w:val="hybridMultilevel"/>
    <w:tmpl w:val="003A0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8048B"/>
    <w:multiLevelType w:val="hybridMultilevel"/>
    <w:tmpl w:val="8F4A8330"/>
    <w:lvl w:ilvl="0" w:tplc="3432C01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155EFB"/>
    <w:multiLevelType w:val="hybridMultilevel"/>
    <w:tmpl w:val="10C6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30FDD"/>
    <w:multiLevelType w:val="hybridMultilevel"/>
    <w:tmpl w:val="6C685DF0"/>
    <w:lvl w:ilvl="0" w:tplc="1D34A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4504DD"/>
    <w:multiLevelType w:val="hybridMultilevel"/>
    <w:tmpl w:val="C4E4DCFE"/>
    <w:lvl w:ilvl="0" w:tplc="E8FA5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6645A0"/>
    <w:multiLevelType w:val="hybridMultilevel"/>
    <w:tmpl w:val="1CA0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4"/>
  </w:num>
  <w:num w:numId="4">
    <w:abstractNumId w:val="5"/>
  </w:num>
  <w:num w:numId="5">
    <w:abstractNumId w:val="13"/>
  </w:num>
  <w:num w:numId="6">
    <w:abstractNumId w:val="8"/>
  </w:num>
  <w:num w:numId="7">
    <w:abstractNumId w:val="3"/>
  </w:num>
  <w:num w:numId="8">
    <w:abstractNumId w:val="18"/>
  </w:num>
  <w:num w:numId="9">
    <w:abstractNumId w:val="9"/>
  </w:num>
  <w:num w:numId="10">
    <w:abstractNumId w:val="16"/>
  </w:num>
  <w:num w:numId="11">
    <w:abstractNumId w:val="6"/>
  </w:num>
  <w:num w:numId="12">
    <w:abstractNumId w:val="12"/>
  </w:num>
  <w:num w:numId="13">
    <w:abstractNumId w:val="15"/>
  </w:num>
  <w:num w:numId="14">
    <w:abstractNumId w:val="17"/>
  </w:num>
  <w:num w:numId="15">
    <w:abstractNumId w:val="4"/>
  </w:num>
  <w:num w:numId="16">
    <w:abstractNumId w:val="20"/>
  </w:num>
  <w:num w:numId="17">
    <w:abstractNumId w:val="10"/>
  </w:num>
  <w:num w:numId="18">
    <w:abstractNumId w:val="0"/>
  </w:num>
  <w:num w:numId="19">
    <w:abstractNumId w:val="2"/>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39"/>
    <w:rsid w:val="00003238"/>
    <w:rsid w:val="00003E4B"/>
    <w:rsid w:val="00004BD2"/>
    <w:rsid w:val="00006659"/>
    <w:rsid w:val="00007BE1"/>
    <w:rsid w:val="00010A08"/>
    <w:rsid w:val="00010CE6"/>
    <w:rsid w:val="00010CFE"/>
    <w:rsid w:val="0001106E"/>
    <w:rsid w:val="00011335"/>
    <w:rsid w:val="0001602F"/>
    <w:rsid w:val="00017AC0"/>
    <w:rsid w:val="00017EE4"/>
    <w:rsid w:val="00021D4F"/>
    <w:rsid w:val="00021FFE"/>
    <w:rsid w:val="000222E3"/>
    <w:rsid w:val="0002307B"/>
    <w:rsid w:val="00023A70"/>
    <w:rsid w:val="000259BB"/>
    <w:rsid w:val="0002657A"/>
    <w:rsid w:val="000267EE"/>
    <w:rsid w:val="000275F1"/>
    <w:rsid w:val="00030215"/>
    <w:rsid w:val="00030C12"/>
    <w:rsid w:val="00032833"/>
    <w:rsid w:val="00032DA2"/>
    <w:rsid w:val="00032FB0"/>
    <w:rsid w:val="00033888"/>
    <w:rsid w:val="00033CA9"/>
    <w:rsid w:val="000350F1"/>
    <w:rsid w:val="00036573"/>
    <w:rsid w:val="00036B7B"/>
    <w:rsid w:val="0003724F"/>
    <w:rsid w:val="00042A48"/>
    <w:rsid w:val="000433C2"/>
    <w:rsid w:val="000436C8"/>
    <w:rsid w:val="00043C53"/>
    <w:rsid w:val="00047101"/>
    <w:rsid w:val="0004723C"/>
    <w:rsid w:val="00050AAE"/>
    <w:rsid w:val="00052182"/>
    <w:rsid w:val="00052EA8"/>
    <w:rsid w:val="00054538"/>
    <w:rsid w:val="000553DA"/>
    <w:rsid w:val="000556C4"/>
    <w:rsid w:val="00060996"/>
    <w:rsid w:val="00061314"/>
    <w:rsid w:val="00061B61"/>
    <w:rsid w:val="0006227C"/>
    <w:rsid w:val="00062315"/>
    <w:rsid w:val="000623A0"/>
    <w:rsid w:val="00062CD8"/>
    <w:rsid w:val="00062F49"/>
    <w:rsid w:val="000649AA"/>
    <w:rsid w:val="0006523E"/>
    <w:rsid w:val="00066EB9"/>
    <w:rsid w:val="00067529"/>
    <w:rsid w:val="00067702"/>
    <w:rsid w:val="0006793C"/>
    <w:rsid w:val="0007015A"/>
    <w:rsid w:val="00070D7F"/>
    <w:rsid w:val="00071FD4"/>
    <w:rsid w:val="00072EA8"/>
    <w:rsid w:val="0007325A"/>
    <w:rsid w:val="000735AC"/>
    <w:rsid w:val="00073B59"/>
    <w:rsid w:val="0007510D"/>
    <w:rsid w:val="000758BB"/>
    <w:rsid w:val="000769E0"/>
    <w:rsid w:val="000773A2"/>
    <w:rsid w:val="00082B47"/>
    <w:rsid w:val="00082F33"/>
    <w:rsid w:val="00085428"/>
    <w:rsid w:val="00086A2B"/>
    <w:rsid w:val="00091727"/>
    <w:rsid w:val="00091D58"/>
    <w:rsid w:val="00092060"/>
    <w:rsid w:val="000921FD"/>
    <w:rsid w:val="0009355D"/>
    <w:rsid w:val="000938F6"/>
    <w:rsid w:val="00093CA6"/>
    <w:rsid w:val="0009439A"/>
    <w:rsid w:val="00095D34"/>
    <w:rsid w:val="000968D2"/>
    <w:rsid w:val="000975E1"/>
    <w:rsid w:val="000A18C1"/>
    <w:rsid w:val="000A1E18"/>
    <w:rsid w:val="000A2354"/>
    <w:rsid w:val="000A26C7"/>
    <w:rsid w:val="000A3083"/>
    <w:rsid w:val="000A397B"/>
    <w:rsid w:val="000A4562"/>
    <w:rsid w:val="000A4877"/>
    <w:rsid w:val="000A4FA6"/>
    <w:rsid w:val="000A5A60"/>
    <w:rsid w:val="000A5EA8"/>
    <w:rsid w:val="000A636C"/>
    <w:rsid w:val="000A65BB"/>
    <w:rsid w:val="000A7083"/>
    <w:rsid w:val="000A70C5"/>
    <w:rsid w:val="000A759D"/>
    <w:rsid w:val="000A7B84"/>
    <w:rsid w:val="000A7D57"/>
    <w:rsid w:val="000B07BF"/>
    <w:rsid w:val="000B0DEB"/>
    <w:rsid w:val="000B17B0"/>
    <w:rsid w:val="000B1C66"/>
    <w:rsid w:val="000B2CE1"/>
    <w:rsid w:val="000B3F2E"/>
    <w:rsid w:val="000B43E5"/>
    <w:rsid w:val="000B54CC"/>
    <w:rsid w:val="000C02E1"/>
    <w:rsid w:val="000C0EA1"/>
    <w:rsid w:val="000C22D2"/>
    <w:rsid w:val="000C29FB"/>
    <w:rsid w:val="000C2A88"/>
    <w:rsid w:val="000C46B8"/>
    <w:rsid w:val="000C4C1B"/>
    <w:rsid w:val="000C4D99"/>
    <w:rsid w:val="000C6CC6"/>
    <w:rsid w:val="000D011F"/>
    <w:rsid w:val="000D0412"/>
    <w:rsid w:val="000D42B4"/>
    <w:rsid w:val="000D459B"/>
    <w:rsid w:val="000D48F2"/>
    <w:rsid w:val="000D4D83"/>
    <w:rsid w:val="000D52E8"/>
    <w:rsid w:val="000D6497"/>
    <w:rsid w:val="000D737F"/>
    <w:rsid w:val="000D74D8"/>
    <w:rsid w:val="000E1511"/>
    <w:rsid w:val="000E1D3E"/>
    <w:rsid w:val="000E37CB"/>
    <w:rsid w:val="000E4E1B"/>
    <w:rsid w:val="000E4FB9"/>
    <w:rsid w:val="000E522E"/>
    <w:rsid w:val="000E53B0"/>
    <w:rsid w:val="000E54A0"/>
    <w:rsid w:val="000F00BC"/>
    <w:rsid w:val="000F0A33"/>
    <w:rsid w:val="000F0F79"/>
    <w:rsid w:val="000F13C2"/>
    <w:rsid w:val="000F154A"/>
    <w:rsid w:val="000F21A6"/>
    <w:rsid w:val="000F3CB3"/>
    <w:rsid w:val="000F3CD1"/>
    <w:rsid w:val="000F4633"/>
    <w:rsid w:val="000F62B4"/>
    <w:rsid w:val="00100305"/>
    <w:rsid w:val="00100D48"/>
    <w:rsid w:val="00100D63"/>
    <w:rsid w:val="00101194"/>
    <w:rsid w:val="001017BA"/>
    <w:rsid w:val="001019BD"/>
    <w:rsid w:val="001074C4"/>
    <w:rsid w:val="00107518"/>
    <w:rsid w:val="00113276"/>
    <w:rsid w:val="00113AD2"/>
    <w:rsid w:val="001140A9"/>
    <w:rsid w:val="00114F1E"/>
    <w:rsid w:val="00114FC2"/>
    <w:rsid w:val="001158C3"/>
    <w:rsid w:val="00115E3D"/>
    <w:rsid w:val="0011717C"/>
    <w:rsid w:val="00117D9B"/>
    <w:rsid w:val="00120D95"/>
    <w:rsid w:val="00121175"/>
    <w:rsid w:val="00121C1B"/>
    <w:rsid w:val="00121F47"/>
    <w:rsid w:val="001248F3"/>
    <w:rsid w:val="00125DF5"/>
    <w:rsid w:val="0012642C"/>
    <w:rsid w:val="00127518"/>
    <w:rsid w:val="00130865"/>
    <w:rsid w:val="00131E0B"/>
    <w:rsid w:val="00132196"/>
    <w:rsid w:val="00134D79"/>
    <w:rsid w:val="001351EC"/>
    <w:rsid w:val="00141446"/>
    <w:rsid w:val="00141C84"/>
    <w:rsid w:val="00143422"/>
    <w:rsid w:val="0014542C"/>
    <w:rsid w:val="001467D0"/>
    <w:rsid w:val="00146DE8"/>
    <w:rsid w:val="00146DF4"/>
    <w:rsid w:val="00146E46"/>
    <w:rsid w:val="00147516"/>
    <w:rsid w:val="00147BA4"/>
    <w:rsid w:val="00147E31"/>
    <w:rsid w:val="00150D3E"/>
    <w:rsid w:val="001510CF"/>
    <w:rsid w:val="001510E1"/>
    <w:rsid w:val="001539ED"/>
    <w:rsid w:val="00155082"/>
    <w:rsid w:val="0016105D"/>
    <w:rsid w:val="00161FAC"/>
    <w:rsid w:val="00163DA8"/>
    <w:rsid w:val="00164916"/>
    <w:rsid w:val="0016673A"/>
    <w:rsid w:val="001671F8"/>
    <w:rsid w:val="00170584"/>
    <w:rsid w:val="0017355B"/>
    <w:rsid w:val="001736F6"/>
    <w:rsid w:val="0018031D"/>
    <w:rsid w:val="001804C8"/>
    <w:rsid w:val="00180606"/>
    <w:rsid w:val="0018471A"/>
    <w:rsid w:val="00184A38"/>
    <w:rsid w:val="00184AD9"/>
    <w:rsid w:val="001861DC"/>
    <w:rsid w:val="00186449"/>
    <w:rsid w:val="001901A9"/>
    <w:rsid w:val="00192B7E"/>
    <w:rsid w:val="00195D25"/>
    <w:rsid w:val="00195ED0"/>
    <w:rsid w:val="001961CF"/>
    <w:rsid w:val="00196FFC"/>
    <w:rsid w:val="0019748B"/>
    <w:rsid w:val="001978FD"/>
    <w:rsid w:val="001A41B9"/>
    <w:rsid w:val="001A4D26"/>
    <w:rsid w:val="001A6185"/>
    <w:rsid w:val="001A644E"/>
    <w:rsid w:val="001B0B37"/>
    <w:rsid w:val="001B14DF"/>
    <w:rsid w:val="001B4B8B"/>
    <w:rsid w:val="001B4DF2"/>
    <w:rsid w:val="001B617A"/>
    <w:rsid w:val="001B7828"/>
    <w:rsid w:val="001C02F0"/>
    <w:rsid w:val="001C251A"/>
    <w:rsid w:val="001C47B7"/>
    <w:rsid w:val="001C5751"/>
    <w:rsid w:val="001C7807"/>
    <w:rsid w:val="001D02C2"/>
    <w:rsid w:val="001D036E"/>
    <w:rsid w:val="001D06A0"/>
    <w:rsid w:val="001D1E0F"/>
    <w:rsid w:val="001D1E8E"/>
    <w:rsid w:val="001D3EE1"/>
    <w:rsid w:val="001D4909"/>
    <w:rsid w:val="001D53A5"/>
    <w:rsid w:val="001D5B8A"/>
    <w:rsid w:val="001D5F1F"/>
    <w:rsid w:val="001D66C7"/>
    <w:rsid w:val="001D6DF2"/>
    <w:rsid w:val="001E1383"/>
    <w:rsid w:val="001E57E3"/>
    <w:rsid w:val="001E5858"/>
    <w:rsid w:val="001E602A"/>
    <w:rsid w:val="001E6E28"/>
    <w:rsid w:val="001E771B"/>
    <w:rsid w:val="001E7884"/>
    <w:rsid w:val="001E7889"/>
    <w:rsid w:val="001F0686"/>
    <w:rsid w:val="001F341F"/>
    <w:rsid w:val="001F35F6"/>
    <w:rsid w:val="001F5CE0"/>
    <w:rsid w:val="0020047E"/>
    <w:rsid w:val="00200960"/>
    <w:rsid w:val="0020119E"/>
    <w:rsid w:val="00201966"/>
    <w:rsid w:val="002028DE"/>
    <w:rsid w:val="00205F1D"/>
    <w:rsid w:val="00206084"/>
    <w:rsid w:val="002109AC"/>
    <w:rsid w:val="00211411"/>
    <w:rsid w:val="00212A49"/>
    <w:rsid w:val="002138A3"/>
    <w:rsid w:val="00214602"/>
    <w:rsid w:val="00214B6F"/>
    <w:rsid w:val="0021525E"/>
    <w:rsid w:val="002167B3"/>
    <w:rsid w:val="002169D7"/>
    <w:rsid w:val="00221E1F"/>
    <w:rsid w:val="00222338"/>
    <w:rsid w:val="00223287"/>
    <w:rsid w:val="002247E5"/>
    <w:rsid w:val="0022506E"/>
    <w:rsid w:val="00225C7D"/>
    <w:rsid w:val="002329C6"/>
    <w:rsid w:val="00235B87"/>
    <w:rsid w:val="0023697B"/>
    <w:rsid w:val="00236BB5"/>
    <w:rsid w:val="00237EF9"/>
    <w:rsid w:val="00240892"/>
    <w:rsid w:val="00240B17"/>
    <w:rsid w:val="00240CE4"/>
    <w:rsid w:val="0024233A"/>
    <w:rsid w:val="0024329D"/>
    <w:rsid w:val="002442E6"/>
    <w:rsid w:val="00244893"/>
    <w:rsid w:val="00251105"/>
    <w:rsid w:val="00251246"/>
    <w:rsid w:val="00251DE8"/>
    <w:rsid w:val="002524FD"/>
    <w:rsid w:val="00253424"/>
    <w:rsid w:val="00253791"/>
    <w:rsid w:val="002565B5"/>
    <w:rsid w:val="00256652"/>
    <w:rsid w:val="00257543"/>
    <w:rsid w:val="00260102"/>
    <w:rsid w:val="00262354"/>
    <w:rsid w:val="00262D17"/>
    <w:rsid w:val="002654C1"/>
    <w:rsid w:val="00270CA2"/>
    <w:rsid w:val="00270F00"/>
    <w:rsid w:val="00271FD4"/>
    <w:rsid w:val="00272016"/>
    <w:rsid w:val="00272248"/>
    <w:rsid w:val="002723A0"/>
    <w:rsid w:val="00272810"/>
    <w:rsid w:val="0027325F"/>
    <w:rsid w:val="00274084"/>
    <w:rsid w:val="00275A0C"/>
    <w:rsid w:val="00276C9A"/>
    <w:rsid w:val="0027714D"/>
    <w:rsid w:val="00281252"/>
    <w:rsid w:val="002818EE"/>
    <w:rsid w:val="00282211"/>
    <w:rsid w:val="0028324F"/>
    <w:rsid w:val="00283F52"/>
    <w:rsid w:val="00284805"/>
    <w:rsid w:val="002858C0"/>
    <w:rsid w:val="002869EA"/>
    <w:rsid w:val="00287052"/>
    <w:rsid w:val="0029012C"/>
    <w:rsid w:val="0029051D"/>
    <w:rsid w:val="00290935"/>
    <w:rsid w:val="00294779"/>
    <w:rsid w:val="0029556A"/>
    <w:rsid w:val="002963CA"/>
    <w:rsid w:val="002968C6"/>
    <w:rsid w:val="00297AD3"/>
    <w:rsid w:val="002A22CC"/>
    <w:rsid w:val="002A3AD3"/>
    <w:rsid w:val="002A4368"/>
    <w:rsid w:val="002A48AD"/>
    <w:rsid w:val="002A4B65"/>
    <w:rsid w:val="002A6B07"/>
    <w:rsid w:val="002A7413"/>
    <w:rsid w:val="002A7836"/>
    <w:rsid w:val="002A7A58"/>
    <w:rsid w:val="002B087A"/>
    <w:rsid w:val="002B0D28"/>
    <w:rsid w:val="002B2C4E"/>
    <w:rsid w:val="002B2DF6"/>
    <w:rsid w:val="002B2E49"/>
    <w:rsid w:val="002B4604"/>
    <w:rsid w:val="002B6759"/>
    <w:rsid w:val="002B6FA6"/>
    <w:rsid w:val="002C0A8C"/>
    <w:rsid w:val="002C27CB"/>
    <w:rsid w:val="002D0CDB"/>
    <w:rsid w:val="002D34ED"/>
    <w:rsid w:val="002D39E1"/>
    <w:rsid w:val="002D3A8D"/>
    <w:rsid w:val="002D4201"/>
    <w:rsid w:val="002D5A4E"/>
    <w:rsid w:val="002D7283"/>
    <w:rsid w:val="002E0D57"/>
    <w:rsid w:val="002E0E0B"/>
    <w:rsid w:val="002E1DA4"/>
    <w:rsid w:val="002E50B0"/>
    <w:rsid w:val="002E7C98"/>
    <w:rsid w:val="002F0233"/>
    <w:rsid w:val="002F47D9"/>
    <w:rsid w:val="002F486A"/>
    <w:rsid w:val="002F4FAC"/>
    <w:rsid w:val="002F5A9D"/>
    <w:rsid w:val="002F6ACD"/>
    <w:rsid w:val="002F7791"/>
    <w:rsid w:val="00301061"/>
    <w:rsid w:val="00301753"/>
    <w:rsid w:val="0030270F"/>
    <w:rsid w:val="00303DBD"/>
    <w:rsid w:val="00303E23"/>
    <w:rsid w:val="00310247"/>
    <w:rsid w:val="00312E8D"/>
    <w:rsid w:val="003134FA"/>
    <w:rsid w:val="00313AAD"/>
    <w:rsid w:val="00314A0A"/>
    <w:rsid w:val="00314B6C"/>
    <w:rsid w:val="00315355"/>
    <w:rsid w:val="0031670F"/>
    <w:rsid w:val="003201C4"/>
    <w:rsid w:val="00321E29"/>
    <w:rsid w:val="00322383"/>
    <w:rsid w:val="00322503"/>
    <w:rsid w:val="003225C5"/>
    <w:rsid w:val="00323B4F"/>
    <w:rsid w:val="0032492F"/>
    <w:rsid w:val="00327D68"/>
    <w:rsid w:val="00331359"/>
    <w:rsid w:val="0033168B"/>
    <w:rsid w:val="00333406"/>
    <w:rsid w:val="003361D2"/>
    <w:rsid w:val="003364C1"/>
    <w:rsid w:val="00336E3B"/>
    <w:rsid w:val="00337D37"/>
    <w:rsid w:val="0034013F"/>
    <w:rsid w:val="003411EB"/>
    <w:rsid w:val="00342868"/>
    <w:rsid w:val="003443C4"/>
    <w:rsid w:val="00344CF2"/>
    <w:rsid w:val="00350202"/>
    <w:rsid w:val="0035190F"/>
    <w:rsid w:val="00351E66"/>
    <w:rsid w:val="00351ED6"/>
    <w:rsid w:val="003530A4"/>
    <w:rsid w:val="003532D4"/>
    <w:rsid w:val="003533A9"/>
    <w:rsid w:val="00354156"/>
    <w:rsid w:val="003553B8"/>
    <w:rsid w:val="00357E98"/>
    <w:rsid w:val="00357F7E"/>
    <w:rsid w:val="0036432B"/>
    <w:rsid w:val="00365F61"/>
    <w:rsid w:val="0036747A"/>
    <w:rsid w:val="003701EA"/>
    <w:rsid w:val="003706F7"/>
    <w:rsid w:val="00370DFA"/>
    <w:rsid w:val="003711C5"/>
    <w:rsid w:val="003717AF"/>
    <w:rsid w:val="00371E48"/>
    <w:rsid w:val="00372A44"/>
    <w:rsid w:val="0037362D"/>
    <w:rsid w:val="00373F73"/>
    <w:rsid w:val="00374994"/>
    <w:rsid w:val="00376247"/>
    <w:rsid w:val="00376370"/>
    <w:rsid w:val="00376649"/>
    <w:rsid w:val="00377DCE"/>
    <w:rsid w:val="00380C9C"/>
    <w:rsid w:val="003824F3"/>
    <w:rsid w:val="0038436C"/>
    <w:rsid w:val="003844F0"/>
    <w:rsid w:val="00384B5C"/>
    <w:rsid w:val="003851E3"/>
    <w:rsid w:val="0038548B"/>
    <w:rsid w:val="00385A30"/>
    <w:rsid w:val="0039113F"/>
    <w:rsid w:val="00391884"/>
    <w:rsid w:val="0039248B"/>
    <w:rsid w:val="00392869"/>
    <w:rsid w:val="00396CBF"/>
    <w:rsid w:val="003A02C2"/>
    <w:rsid w:val="003A08A5"/>
    <w:rsid w:val="003A0C13"/>
    <w:rsid w:val="003A1831"/>
    <w:rsid w:val="003A31FF"/>
    <w:rsid w:val="003A60D0"/>
    <w:rsid w:val="003A68D9"/>
    <w:rsid w:val="003A7C5E"/>
    <w:rsid w:val="003B050C"/>
    <w:rsid w:val="003B36CF"/>
    <w:rsid w:val="003B3C54"/>
    <w:rsid w:val="003B509A"/>
    <w:rsid w:val="003B62B3"/>
    <w:rsid w:val="003B693D"/>
    <w:rsid w:val="003B7920"/>
    <w:rsid w:val="003C1807"/>
    <w:rsid w:val="003C3B8A"/>
    <w:rsid w:val="003C3E70"/>
    <w:rsid w:val="003C4243"/>
    <w:rsid w:val="003C6122"/>
    <w:rsid w:val="003C64D4"/>
    <w:rsid w:val="003C6FAF"/>
    <w:rsid w:val="003D0962"/>
    <w:rsid w:val="003D19F1"/>
    <w:rsid w:val="003D2CF7"/>
    <w:rsid w:val="003D2D81"/>
    <w:rsid w:val="003D36A0"/>
    <w:rsid w:val="003D3F91"/>
    <w:rsid w:val="003D46DD"/>
    <w:rsid w:val="003D5E87"/>
    <w:rsid w:val="003D5ED0"/>
    <w:rsid w:val="003D77FF"/>
    <w:rsid w:val="003E0121"/>
    <w:rsid w:val="003E0D92"/>
    <w:rsid w:val="003E0F63"/>
    <w:rsid w:val="003E0FBE"/>
    <w:rsid w:val="003E1888"/>
    <w:rsid w:val="003E27DA"/>
    <w:rsid w:val="003E354C"/>
    <w:rsid w:val="003E5211"/>
    <w:rsid w:val="003E5939"/>
    <w:rsid w:val="003E5DAC"/>
    <w:rsid w:val="003E740E"/>
    <w:rsid w:val="003F1A8F"/>
    <w:rsid w:val="003F2752"/>
    <w:rsid w:val="003F2A4C"/>
    <w:rsid w:val="003F3C1C"/>
    <w:rsid w:val="003F3DD9"/>
    <w:rsid w:val="003F4033"/>
    <w:rsid w:val="003F54AA"/>
    <w:rsid w:val="003F5A18"/>
    <w:rsid w:val="003F6171"/>
    <w:rsid w:val="00401467"/>
    <w:rsid w:val="00401515"/>
    <w:rsid w:val="00401D7D"/>
    <w:rsid w:val="004023AA"/>
    <w:rsid w:val="0040311C"/>
    <w:rsid w:val="004035E1"/>
    <w:rsid w:val="004050F3"/>
    <w:rsid w:val="00405550"/>
    <w:rsid w:val="00405C17"/>
    <w:rsid w:val="00407EC0"/>
    <w:rsid w:val="00412DA6"/>
    <w:rsid w:val="00412FE4"/>
    <w:rsid w:val="004174AC"/>
    <w:rsid w:val="00417B91"/>
    <w:rsid w:val="004217A4"/>
    <w:rsid w:val="004231E5"/>
    <w:rsid w:val="00424918"/>
    <w:rsid w:val="00424CF5"/>
    <w:rsid w:val="00424E2E"/>
    <w:rsid w:val="0042554C"/>
    <w:rsid w:val="00427460"/>
    <w:rsid w:val="00430BFD"/>
    <w:rsid w:val="00433776"/>
    <w:rsid w:val="00434155"/>
    <w:rsid w:val="00435317"/>
    <w:rsid w:val="0043614C"/>
    <w:rsid w:val="004369D2"/>
    <w:rsid w:val="00436E9A"/>
    <w:rsid w:val="004372D8"/>
    <w:rsid w:val="00437455"/>
    <w:rsid w:val="004378B3"/>
    <w:rsid w:val="00437B9D"/>
    <w:rsid w:val="0044097F"/>
    <w:rsid w:val="0044230C"/>
    <w:rsid w:val="004448BA"/>
    <w:rsid w:val="00444940"/>
    <w:rsid w:val="004452A3"/>
    <w:rsid w:val="00446B9A"/>
    <w:rsid w:val="004475E6"/>
    <w:rsid w:val="00450B0B"/>
    <w:rsid w:val="00451DC5"/>
    <w:rsid w:val="00452373"/>
    <w:rsid w:val="00452776"/>
    <w:rsid w:val="00454121"/>
    <w:rsid w:val="00456056"/>
    <w:rsid w:val="00456C9C"/>
    <w:rsid w:val="00457A2E"/>
    <w:rsid w:val="004605D5"/>
    <w:rsid w:val="00462DF1"/>
    <w:rsid w:val="004636D0"/>
    <w:rsid w:val="00464B03"/>
    <w:rsid w:val="004661D9"/>
    <w:rsid w:val="00466BEF"/>
    <w:rsid w:val="00466CF8"/>
    <w:rsid w:val="00470A7F"/>
    <w:rsid w:val="00470FC8"/>
    <w:rsid w:val="00471E7C"/>
    <w:rsid w:val="00472430"/>
    <w:rsid w:val="00472435"/>
    <w:rsid w:val="00473643"/>
    <w:rsid w:val="0047371F"/>
    <w:rsid w:val="00474E0C"/>
    <w:rsid w:val="00476AD7"/>
    <w:rsid w:val="00480FDF"/>
    <w:rsid w:val="0048146C"/>
    <w:rsid w:val="00482384"/>
    <w:rsid w:val="0048327A"/>
    <w:rsid w:val="00483AB2"/>
    <w:rsid w:val="00485441"/>
    <w:rsid w:val="004858EE"/>
    <w:rsid w:val="004868CE"/>
    <w:rsid w:val="0049094C"/>
    <w:rsid w:val="004924D8"/>
    <w:rsid w:val="00494A2B"/>
    <w:rsid w:val="00497C08"/>
    <w:rsid w:val="004A06C4"/>
    <w:rsid w:val="004A0975"/>
    <w:rsid w:val="004A3296"/>
    <w:rsid w:val="004A4814"/>
    <w:rsid w:val="004A5FD2"/>
    <w:rsid w:val="004B0A7A"/>
    <w:rsid w:val="004B12E5"/>
    <w:rsid w:val="004B1811"/>
    <w:rsid w:val="004B32B9"/>
    <w:rsid w:val="004B370E"/>
    <w:rsid w:val="004B7104"/>
    <w:rsid w:val="004C0163"/>
    <w:rsid w:val="004C0A48"/>
    <w:rsid w:val="004C1230"/>
    <w:rsid w:val="004C22C2"/>
    <w:rsid w:val="004C2B62"/>
    <w:rsid w:val="004C3372"/>
    <w:rsid w:val="004C7393"/>
    <w:rsid w:val="004C758C"/>
    <w:rsid w:val="004C7656"/>
    <w:rsid w:val="004C79FE"/>
    <w:rsid w:val="004D10D3"/>
    <w:rsid w:val="004D1423"/>
    <w:rsid w:val="004D2DA0"/>
    <w:rsid w:val="004D354E"/>
    <w:rsid w:val="004D3B1D"/>
    <w:rsid w:val="004D439B"/>
    <w:rsid w:val="004D4991"/>
    <w:rsid w:val="004D601F"/>
    <w:rsid w:val="004D6695"/>
    <w:rsid w:val="004E14F4"/>
    <w:rsid w:val="004E23AA"/>
    <w:rsid w:val="004E2FAE"/>
    <w:rsid w:val="004E72A2"/>
    <w:rsid w:val="004F1BED"/>
    <w:rsid w:val="004F27A6"/>
    <w:rsid w:val="004F3B74"/>
    <w:rsid w:val="004F4871"/>
    <w:rsid w:val="004F4DC2"/>
    <w:rsid w:val="004F6CCD"/>
    <w:rsid w:val="004F7F43"/>
    <w:rsid w:val="005005E2"/>
    <w:rsid w:val="00500C96"/>
    <w:rsid w:val="00500DD6"/>
    <w:rsid w:val="005010F1"/>
    <w:rsid w:val="00503927"/>
    <w:rsid w:val="00503C98"/>
    <w:rsid w:val="00504056"/>
    <w:rsid w:val="00504DCF"/>
    <w:rsid w:val="00506907"/>
    <w:rsid w:val="005106F4"/>
    <w:rsid w:val="00510780"/>
    <w:rsid w:val="00513756"/>
    <w:rsid w:val="00515F67"/>
    <w:rsid w:val="00516EEC"/>
    <w:rsid w:val="005171AE"/>
    <w:rsid w:val="005208C9"/>
    <w:rsid w:val="00522114"/>
    <w:rsid w:val="005303DF"/>
    <w:rsid w:val="005316B8"/>
    <w:rsid w:val="00532BEA"/>
    <w:rsid w:val="005337CB"/>
    <w:rsid w:val="00534D07"/>
    <w:rsid w:val="005365C0"/>
    <w:rsid w:val="0054369D"/>
    <w:rsid w:val="0054704C"/>
    <w:rsid w:val="00547068"/>
    <w:rsid w:val="00547DD2"/>
    <w:rsid w:val="005504E0"/>
    <w:rsid w:val="00551EAB"/>
    <w:rsid w:val="00553FEA"/>
    <w:rsid w:val="00554EAA"/>
    <w:rsid w:val="005576E4"/>
    <w:rsid w:val="00560C2B"/>
    <w:rsid w:val="005617F3"/>
    <w:rsid w:val="00561EC8"/>
    <w:rsid w:val="00562800"/>
    <w:rsid w:val="0056540D"/>
    <w:rsid w:val="00565FB5"/>
    <w:rsid w:val="00566BEB"/>
    <w:rsid w:val="00567983"/>
    <w:rsid w:val="005717EC"/>
    <w:rsid w:val="00571DC0"/>
    <w:rsid w:val="00573BB8"/>
    <w:rsid w:val="00574083"/>
    <w:rsid w:val="00574171"/>
    <w:rsid w:val="0057427D"/>
    <w:rsid w:val="00574616"/>
    <w:rsid w:val="005772B5"/>
    <w:rsid w:val="00580965"/>
    <w:rsid w:val="005818D4"/>
    <w:rsid w:val="005821CA"/>
    <w:rsid w:val="00584C73"/>
    <w:rsid w:val="00585845"/>
    <w:rsid w:val="00590182"/>
    <w:rsid w:val="00590947"/>
    <w:rsid w:val="0059249B"/>
    <w:rsid w:val="005946ED"/>
    <w:rsid w:val="00594773"/>
    <w:rsid w:val="00594E00"/>
    <w:rsid w:val="00596A07"/>
    <w:rsid w:val="005A059B"/>
    <w:rsid w:val="005A0F69"/>
    <w:rsid w:val="005A1184"/>
    <w:rsid w:val="005A239D"/>
    <w:rsid w:val="005A37AC"/>
    <w:rsid w:val="005A5742"/>
    <w:rsid w:val="005A606F"/>
    <w:rsid w:val="005A7B40"/>
    <w:rsid w:val="005A7DFA"/>
    <w:rsid w:val="005B06D1"/>
    <w:rsid w:val="005B1C3A"/>
    <w:rsid w:val="005B6AEF"/>
    <w:rsid w:val="005C0C44"/>
    <w:rsid w:val="005C2E80"/>
    <w:rsid w:val="005C4094"/>
    <w:rsid w:val="005C45C7"/>
    <w:rsid w:val="005C5709"/>
    <w:rsid w:val="005C5A9F"/>
    <w:rsid w:val="005C5DAA"/>
    <w:rsid w:val="005C7134"/>
    <w:rsid w:val="005D7296"/>
    <w:rsid w:val="005E07B1"/>
    <w:rsid w:val="005E095E"/>
    <w:rsid w:val="005E0EDA"/>
    <w:rsid w:val="005E10B7"/>
    <w:rsid w:val="005E1149"/>
    <w:rsid w:val="005E1BE9"/>
    <w:rsid w:val="005E20B0"/>
    <w:rsid w:val="005E244E"/>
    <w:rsid w:val="005E62CF"/>
    <w:rsid w:val="005E6F11"/>
    <w:rsid w:val="005E6FD4"/>
    <w:rsid w:val="005E7246"/>
    <w:rsid w:val="005F0997"/>
    <w:rsid w:val="005F1328"/>
    <w:rsid w:val="005F18B9"/>
    <w:rsid w:val="005F1B8E"/>
    <w:rsid w:val="005F610F"/>
    <w:rsid w:val="005F63C0"/>
    <w:rsid w:val="005F791B"/>
    <w:rsid w:val="005F7B60"/>
    <w:rsid w:val="00600D05"/>
    <w:rsid w:val="006016AF"/>
    <w:rsid w:val="006021A7"/>
    <w:rsid w:val="0060233D"/>
    <w:rsid w:val="00604213"/>
    <w:rsid w:val="00605FE0"/>
    <w:rsid w:val="00606DCA"/>
    <w:rsid w:val="00606E33"/>
    <w:rsid w:val="00607E43"/>
    <w:rsid w:val="00610020"/>
    <w:rsid w:val="0061132E"/>
    <w:rsid w:val="0061181C"/>
    <w:rsid w:val="00611B2C"/>
    <w:rsid w:val="00611C87"/>
    <w:rsid w:val="00611D2A"/>
    <w:rsid w:val="00612527"/>
    <w:rsid w:val="006145B3"/>
    <w:rsid w:val="00616F42"/>
    <w:rsid w:val="0061725D"/>
    <w:rsid w:val="00620A48"/>
    <w:rsid w:val="00620C50"/>
    <w:rsid w:val="00621E3F"/>
    <w:rsid w:val="0062444D"/>
    <w:rsid w:val="00624496"/>
    <w:rsid w:val="00624E69"/>
    <w:rsid w:val="00625491"/>
    <w:rsid w:val="00631A25"/>
    <w:rsid w:val="00631E87"/>
    <w:rsid w:val="00635EEC"/>
    <w:rsid w:val="00640277"/>
    <w:rsid w:val="006403E3"/>
    <w:rsid w:val="00640B37"/>
    <w:rsid w:val="0064399D"/>
    <w:rsid w:val="00647FEB"/>
    <w:rsid w:val="00650AE9"/>
    <w:rsid w:val="0065150E"/>
    <w:rsid w:val="006544E0"/>
    <w:rsid w:val="00655C3B"/>
    <w:rsid w:val="00656E9D"/>
    <w:rsid w:val="00660619"/>
    <w:rsid w:val="00661B72"/>
    <w:rsid w:val="00665968"/>
    <w:rsid w:val="0066789F"/>
    <w:rsid w:val="0067001E"/>
    <w:rsid w:val="006702E7"/>
    <w:rsid w:val="00670CBE"/>
    <w:rsid w:val="0067446E"/>
    <w:rsid w:val="00676216"/>
    <w:rsid w:val="00676B9D"/>
    <w:rsid w:val="006772C6"/>
    <w:rsid w:val="00680A42"/>
    <w:rsid w:val="006824B2"/>
    <w:rsid w:val="00683013"/>
    <w:rsid w:val="00684897"/>
    <w:rsid w:val="00685A36"/>
    <w:rsid w:val="00685ACD"/>
    <w:rsid w:val="00687B1B"/>
    <w:rsid w:val="00687DC8"/>
    <w:rsid w:val="006904EE"/>
    <w:rsid w:val="00691ED5"/>
    <w:rsid w:val="006927EE"/>
    <w:rsid w:val="00696CC8"/>
    <w:rsid w:val="00697979"/>
    <w:rsid w:val="006A22AB"/>
    <w:rsid w:val="006A2FEA"/>
    <w:rsid w:val="006A30C2"/>
    <w:rsid w:val="006A332D"/>
    <w:rsid w:val="006A393E"/>
    <w:rsid w:val="006A6913"/>
    <w:rsid w:val="006A76A1"/>
    <w:rsid w:val="006A7960"/>
    <w:rsid w:val="006B0759"/>
    <w:rsid w:val="006B1553"/>
    <w:rsid w:val="006B459C"/>
    <w:rsid w:val="006B45AD"/>
    <w:rsid w:val="006B76FC"/>
    <w:rsid w:val="006C04DB"/>
    <w:rsid w:val="006C1E8F"/>
    <w:rsid w:val="006C21FB"/>
    <w:rsid w:val="006C3229"/>
    <w:rsid w:val="006C548D"/>
    <w:rsid w:val="006C5A0F"/>
    <w:rsid w:val="006C65B2"/>
    <w:rsid w:val="006D0A97"/>
    <w:rsid w:val="006D125C"/>
    <w:rsid w:val="006D20C5"/>
    <w:rsid w:val="006D25C8"/>
    <w:rsid w:val="006D33FF"/>
    <w:rsid w:val="006D4891"/>
    <w:rsid w:val="006D4AA8"/>
    <w:rsid w:val="006D5C1F"/>
    <w:rsid w:val="006D78FE"/>
    <w:rsid w:val="006E13F4"/>
    <w:rsid w:val="006E1C70"/>
    <w:rsid w:val="006E1D8E"/>
    <w:rsid w:val="006E2CAC"/>
    <w:rsid w:val="006E2E3F"/>
    <w:rsid w:val="006E4A99"/>
    <w:rsid w:val="006E6811"/>
    <w:rsid w:val="006E6AF1"/>
    <w:rsid w:val="006F07B0"/>
    <w:rsid w:val="006F0DB9"/>
    <w:rsid w:val="006F440E"/>
    <w:rsid w:val="006F4959"/>
    <w:rsid w:val="006F4A2C"/>
    <w:rsid w:val="006F52BA"/>
    <w:rsid w:val="006F617B"/>
    <w:rsid w:val="006F695B"/>
    <w:rsid w:val="006F7161"/>
    <w:rsid w:val="007026FC"/>
    <w:rsid w:val="00704196"/>
    <w:rsid w:val="007049EB"/>
    <w:rsid w:val="00705FF3"/>
    <w:rsid w:val="007060AB"/>
    <w:rsid w:val="00711991"/>
    <w:rsid w:val="00712D2C"/>
    <w:rsid w:val="00713F8E"/>
    <w:rsid w:val="00714447"/>
    <w:rsid w:val="00714EE0"/>
    <w:rsid w:val="00715225"/>
    <w:rsid w:val="00717049"/>
    <w:rsid w:val="00717E57"/>
    <w:rsid w:val="00717E9F"/>
    <w:rsid w:val="007214B8"/>
    <w:rsid w:val="0072231D"/>
    <w:rsid w:val="0072255B"/>
    <w:rsid w:val="00722844"/>
    <w:rsid w:val="0072472C"/>
    <w:rsid w:val="00725B82"/>
    <w:rsid w:val="00725F87"/>
    <w:rsid w:val="007268E5"/>
    <w:rsid w:val="00726F87"/>
    <w:rsid w:val="0073259A"/>
    <w:rsid w:val="0073376E"/>
    <w:rsid w:val="007349FA"/>
    <w:rsid w:val="007350AA"/>
    <w:rsid w:val="007364DA"/>
    <w:rsid w:val="00736A03"/>
    <w:rsid w:val="0073758E"/>
    <w:rsid w:val="00737A34"/>
    <w:rsid w:val="0074123A"/>
    <w:rsid w:val="007418CB"/>
    <w:rsid w:val="007429C8"/>
    <w:rsid w:val="00742BC1"/>
    <w:rsid w:val="00742C93"/>
    <w:rsid w:val="00743AA1"/>
    <w:rsid w:val="00743EB8"/>
    <w:rsid w:val="00747075"/>
    <w:rsid w:val="00750489"/>
    <w:rsid w:val="007505A4"/>
    <w:rsid w:val="00752633"/>
    <w:rsid w:val="00753889"/>
    <w:rsid w:val="00753D68"/>
    <w:rsid w:val="00753E76"/>
    <w:rsid w:val="00754950"/>
    <w:rsid w:val="00755A82"/>
    <w:rsid w:val="00760A8A"/>
    <w:rsid w:val="00760FC7"/>
    <w:rsid w:val="007624FE"/>
    <w:rsid w:val="007629A6"/>
    <w:rsid w:val="00762AF6"/>
    <w:rsid w:val="00763C05"/>
    <w:rsid w:val="00764840"/>
    <w:rsid w:val="00765DFE"/>
    <w:rsid w:val="0077117C"/>
    <w:rsid w:val="00771CF9"/>
    <w:rsid w:val="007721E6"/>
    <w:rsid w:val="00773898"/>
    <w:rsid w:val="0077408C"/>
    <w:rsid w:val="00774A20"/>
    <w:rsid w:val="00775601"/>
    <w:rsid w:val="007769CF"/>
    <w:rsid w:val="00776BF2"/>
    <w:rsid w:val="00777D20"/>
    <w:rsid w:val="007808AB"/>
    <w:rsid w:val="00780A39"/>
    <w:rsid w:val="007818F8"/>
    <w:rsid w:val="00782CFF"/>
    <w:rsid w:val="00785634"/>
    <w:rsid w:val="0078669B"/>
    <w:rsid w:val="00790496"/>
    <w:rsid w:val="00791D52"/>
    <w:rsid w:val="007935F1"/>
    <w:rsid w:val="007943D4"/>
    <w:rsid w:val="007947C7"/>
    <w:rsid w:val="00794A56"/>
    <w:rsid w:val="007957EF"/>
    <w:rsid w:val="00795F8E"/>
    <w:rsid w:val="00796767"/>
    <w:rsid w:val="007A22A4"/>
    <w:rsid w:val="007A265D"/>
    <w:rsid w:val="007A3864"/>
    <w:rsid w:val="007A3FB4"/>
    <w:rsid w:val="007A4722"/>
    <w:rsid w:val="007A4E67"/>
    <w:rsid w:val="007A511B"/>
    <w:rsid w:val="007A5B25"/>
    <w:rsid w:val="007A5D07"/>
    <w:rsid w:val="007B06DF"/>
    <w:rsid w:val="007B0C8E"/>
    <w:rsid w:val="007B1A3D"/>
    <w:rsid w:val="007B3328"/>
    <w:rsid w:val="007B70C0"/>
    <w:rsid w:val="007B74C1"/>
    <w:rsid w:val="007B74D5"/>
    <w:rsid w:val="007B7588"/>
    <w:rsid w:val="007B7C15"/>
    <w:rsid w:val="007C000A"/>
    <w:rsid w:val="007C0C5A"/>
    <w:rsid w:val="007C1F2B"/>
    <w:rsid w:val="007C25B0"/>
    <w:rsid w:val="007C3554"/>
    <w:rsid w:val="007C4037"/>
    <w:rsid w:val="007C46BE"/>
    <w:rsid w:val="007C62B8"/>
    <w:rsid w:val="007C680E"/>
    <w:rsid w:val="007D2B15"/>
    <w:rsid w:val="007D2B6F"/>
    <w:rsid w:val="007D313C"/>
    <w:rsid w:val="007D3240"/>
    <w:rsid w:val="007D4F01"/>
    <w:rsid w:val="007D5263"/>
    <w:rsid w:val="007D566A"/>
    <w:rsid w:val="007D6708"/>
    <w:rsid w:val="007D6AA7"/>
    <w:rsid w:val="007D6ED3"/>
    <w:rsid w:val="007D6FA6"/>
    <w:rsid w:val="007E1E42"/>
    <w:rsid w:val="007E320B"/>
    <w:rsid w:val="007E52B9"/>
    <w:rsid w:val="007E6751"/>
    <w:rsid w:val="007E7F8B"/>
    <w:rsid w:val="007F174B"/>
    <w:rsid w:val="007F19A8"/>
    <w:rsid w:val="007F232F"/>
    <w:rsid w:val="007F309A"/>
    <w:rsid w:val="007F3213"/>
    <w:rsid w:val="007F3B60"/>
    <w:rsid w:val="007F3D69"/>
    <w:rsid w:val="007F3EF5"/>
    <w:rsid w:val="007F5602"/>
    <w:rsid w:val="007F72DD"/>
    <w:rsid w:val="0080048B"/>
    <w:rsid w:val="00800A8B"/>
    <w:rsid w:val="00801B39"/>
    <w:rsid w:val="00801D74"/>
    <w:rsid w:val="00803C35"/>
    <w:rsid w:val="00804CF0"/>
    <w:rsid w:val="00804E41"/>
    <w:rsid w:val="0080588D"/>
    <w:rsid w:val="00806200"/>
    <w:rsid w:val="00810A00"/>
    <w:rsid w:val="00810B33"/>
    <w:rsid w:val="008117F5"/>
    <w:rsid w:val="00812A7D"/>
    <w:rsid w:val="00813163"/>
    <w:rsid w:val="0081323E"/>
    <w:rsid w:val="0081375B"/>
    <w:rsid w:val="00814A6C"/>
    <w:rsid w:val="00814F69"/>
    <w:rsid w:val="00817A48"/>
    <w:rsid w:val="00820019"/>
    <w:rsid w:val="008206D1"/>
    <w:rsid w:val="00820DEB"/>
    <w:rsid w:val="0082195F"/>
    <w:rsid w:val="00822CA9"/>
    <w:rsid w:val="00823D2E"/>
    <w:rsid w:val="0082443D"/>
    <w:rsid w:val="00833618"/>
    <w:rsid w:val="008351DE"/>
    <w:rsid w:val="00835990"/>
    <w:rsid w:val="00836B7C"/>
    <w:rsid w:val="00840175"/>
    <w:rsid w:val="00842E50"/>
    <w:rsid w:val="00842F53"/>
    <w:rsid w:val="00843F0F"/>
    <w:rsid w:val="00845344"/>
    <w:rsid w:val="00846ED8"/>
    <w:rsid w:val="00847DFE"/>
    <w:rsid w:val="008518F0"/>
    <w:rsid w:val="008537D2"/>
    <w:rsid w:val="008538F8"/>
    <w:rsid w:val="00854978"/>
    <w:rsid w:val="00854A95"/>
    <w:rsid w:val="00854C9D"/>
    <w:rsid w:val="008551E6"/>
    <w:rsid w:val="00857B22"/>
    <w:rsid w:val="00861123"/>
    <w:rsid w:val="00862BB5"/>
    <w:rsid w:val="0086468F"/>
    <w:rsid w:val="0086487A"/>
    <w:rsid w:val="00864A2E"/>
    <w:rsid w:val="00866B05"/>
    <w:rsid w:val="00867E7A"/>
    <w:rsid w:val="00870268"/>
    <w:rsid w:val="00870365"/>
    <w:rsid w:val="00870401"/>
    <w:rsid w:val="008712B2"/>
    <w:rsid w:val="00873848"/>
    <w:rsid w:val="00873AFD"/>
    <w:rsid w:val="00873F07"/>
    <w:rsid w:val="008750B6"/>
    <w:rsid w:val="008761F4"/>
    <w:rsid w:val="008814CA"/>
    <w:rsid w:val="0088169E"/>
    <w:rsid w:val="008842BE"/>
    <w:rsid w:val="008848CD"/>
    <w:rsid w:val="008849DD"/>
    <w:rsid w:val="00886C3B"/>
    <w:rsid w:val="008916CB"/>
    <w:rsid w:val="0089235C"/>
    <w:rsid w:val="00892741"/>
    <w:rsid w:val="00893918"/>
    <w:rsid w:val="008947C0"/>
    <w:rsid w:val="0089609A"/>
    <w:rsid w:val="008963EB"/>
    <w:rsid w:val="0089646E"/>
    <w:rsid w:val="00896954"/>
    <w:rsid w:val="0089726F"/>
    <w:rsid w:val="00897C41"/>
    <w:rsid w:val="008A13A7"/>
    <w:rsid w:val="008A1A7F"/>
    <w:rsid w:val="008A26B4"/>
    <w:rsid w:val="008A3354"/>
    <w:rsid w:val="008A4DAA"/>
    <w:rsid w:val="008A523F"/>
    <w:rsid w:val="008A6F95"/>
    <w:rsid w:val="008A7602"/>
    <w:rsid w:val="008A7B72"/>
    <w:rsid w:val="008B309A"/>
    <w:rsid w:val="008B38E5"/>
    <w:rsid w:val="008B52C5"/>
    <w:rsid w:val="008B54CC"/>
    <w:rsid w:val="008B5F80"/>
    <w:rsid w:val="008B6CB2"/>
    <w:rsid w:val="008B6DAA"/>
    <w:rsid w:val="008B6F48"/>
    <w:rsid w:val="008C2AB7"/>
    <w:rsid w:val="008C3358"/>
    <w:rsid w:val="008C50C0"/>
    <w:rsid w:val="008C600B"/>
    <w:rsid w:val="008D1634"/>
    <w:rsid w:val="008D1637"/>
    <w:rsid w:val="008D2175"/>
    <w:rsid w:val="008D42D3"/>
    <w:rsid w:val="008D4321"/>
    <w:rsid w:val="008D582E"/>
    <w:rsid w:val="008D6588"/>
    <w:rsid w:val="008D6A10"/>
    <w:rsid w:val="008D6A16"/>
    <w:rsid w:val="008D74F5"/>
    <w:rsid w:val="008E03AD"/>
    <w:rsid w:val="008E14C8"/>
    <w:rsid w:val="008E24A7"/>
    <w:rsid w:val="008E254B"/>
    <w:rsid w:val="008E4BE1"/>
    <w:rsid w:val="008E5717"/>
    <w:rsid w:val="008E65CE"/>
    <w:rsid w:val="008E71C9"/>
    <w:rsid w:val="008F01B4"/>
    <w:rsid w:val="008F0920"/>
    <w:rsid w:val="008F5404"/>
    <w:rsid w:val="008F5686"/>
    <w:rsid w:val="008F5C55"/>
    <w:rsid w:val="008F604C"/>
    <w:rsid w:val="008F65E9"/>
    <w:rsid w:val="008F6EE6"/>
    <w:rsid w:val="00900062"/>
    <w:rsid w:val="00900B54"/>
    <w:rsid w:val="00901613"/>
    <w:rsid w:val="00901E8F"/>
    <w:rsid w:val="00902A57"/>
    <w:rsid w:val="00903567"/>
    <w:rsid w:val="00907ABC"/>
    <w:rsid w:val="009117F8"/>
    <w:rsid w:val="00911956"/>
    <w:rsid w:val="0091339B"/>
    <w:rsid w:val="009142DF"/>
    <w:rsid w:val="00915F59"/>
    <w:rsid w:val="00917EA9"/>
    <w:rsid w:val="009204ED"/>
    <w:rsid w:val="009244AF"/>
    <w:rsid w:val="00925DB8"/>
    <w:rsid w:val="0092730E"/>
    <w:rsid w:val="00933EE4"/>
    <w:rsid w:val="00934954"/>
    <w:rsid w:val="00934ACA"/>
    <w:rsid w:val="00934B2A"/>
    <w:rsid w:val="00934C69"/>
    <w:rsid w:val="009352CB"/>
    <w:rsid w:val="00935460"/>
    <w:rsid w:val="00935AC4"/>
    <w:rsid w:val="00936C74"/>
    <w:rsid w:val="009372C8"/>
    <w:rsid w:val="00937506"/>
    <w:rsid w:val="009420FC"/>
    <w:rsid w:val="00943838"/>
    <w:rsid w:val="009438BD"/>
    <w:rsid w:val="00943C89"/>
    <w:rsid w:val="009441FE"/>
    <w:rsid w:val="00946465"/>
    <w:rsid w:val="009469FF"/>
    <w:rsid w:val="00952306"/>
    <w:rsid w:val="009549C1"/>
    <w:rsid w:val="0095518F"/>
    <w:rsid w:val="00955892"/>
    <w:rsid w:val="00955B28"/>
    <w:rsid w:val="00961376"/>
    <w:rsid w:val="009620D3"/>
    <w:rsid w:val="0096277F"/>
    <w:rsid w:val="00962F78"/>
    <w:rsid w:val="00963DC5"/>
    <w:rsid w:val="00963F3B"/>
    <w:rsid w:val="00965D08"/>
    <w:rsid w:val="00967381"/>
    <w:rsid w:val="009678B0"/>
    <w:rsid w:val="009711AD"/>
    <w:rsid w:val="009715BF"/>
    <w:rsid w:val="00971EEF"/>
    <w:rsid w:val="00972BF8"/>
    <w:rsid w:val="00972F6F"/>
    <w:rsid w:val="00973FAA"/>
    <w:rsid w:val="0097490F"/>
    <w:rsid w:val="00974F09"/>
    <w:rsid w:val="00976100"/>
    <w:rsid w:val="00976AB6"/>
    <w:rsid w:val="00977778"/>
    <w:rsid w:val="0098086C"/>
    <w:rsid w:val="00981897"/>
    <w:rsid w:val="00984E31"/>
    <w:rsid w:val="0098671B"/>
    <w:rsid w:val="00987265"/>
    <w:rsid w:val="009872AE"/>
    <w:rsid w:val="00987FB6"/>
    <w:rsid w:val="00990685"/>
    <w:rsid w:val="00990E55"/>
    <w:rsid w:val="00990F0F"/>
    <w:rsid w:val="00992E1C"/>
    <w:rsid w:val="0099377E"/>
    <w:rsid w:val="009949C8"/>
    <w:rsid w:val="00995571"/>
    <w:rsid w:val="00995910"/>
    <w:rsid w:val="00996A8D"/>
    <w:rsid w:val="00997A5B"/>
    <w:rsid w:val="009A079C"/>
    <w:rsid w:val="009A114A"/>
    <w:rsid w:val="009A17DF"/>
    <w:rsid w:val="009A23BA"/>
    <w:rsid w:val="009A39AA"/>
    <w:rsid w:val="009A6E6D"/>
    <w:rsid w:val="009B16D8"/>
    <w:rsid w:val="009B1793"/>
    <w:rsid w:val="009B2176"/>
    <w:rsid w:val="009B21E6"/>
    <w:rsid w:val="009B23F6"/>
    <w:rsid w:val="009B4289"/>
    <w:rsid w:val="009B497A"/>
    <w:rsid w:val="009B6B84"/>
    <w:rsid w:val="009B77B0"/>
    <w:rsid w:val="009B7C9A"/>
    <w:rsid w:val="009C0F8B"/>
    <w:rsid w:val="009C2112"/>
    <w:rsid w:val="009C3CD7"/>
    <w:rsid w:val="009C5A22"/>
    <w:rsid w:val="009C6F78"/>
    <w:rsid w:val="009C7E17"/>
    <w:rsid w:val="009D11CE"/>
    <w:rsid w:val="009D181E"/>
    <w:rsid w:val="009D2083"/>
    <w:rsid w:val="009D2CE5"/>
    <w:rsid w:val="009D3BF4"/>
    <w:rsid w:val="009D3D49"/>
    <w:rsid w:val="009D4233"/>
    <w:rsid w:val="009D58EA"/>
    <w:rsid w:val="009D5F5A"/>
    <w:rsid w:val="009D7414"/>
    <w:rsid w:val="009E170A"/>
    <w:rsid w:val="009E1BBC"/>
    <w:rsid w:val="009E7751"/>
    <w:rsid w:val="009E7FAF"/>
    <w:rsid w:val="009F1786"/>
    <w:rsid w:val="009F1AE2"/>
    <w:rsid w:val="009F2250"/>
    <w:rsid w:val="009F287D"/>
    <w:rsid w:val="009F411A"/>
    <w:rsid w:val="009F42A0"/>
    <w:rsid w:val="009F541D"/>
    <w:rsid w:val="009F735E"/>
    <w:rsid w:val="009F79BC"/>
    <w:rsid w:val="009F7B64"/>
    <w:rsid w:val="00A00533"/>
    <w:rsid w:val="00A011EB"/>
    <w:rsid w:val="00A02D35"/>
    <w:rsid w:val="00A03C7C"/>
    <w:rsid w:val="00A04DB1"/>
    <w:rsid w:val="00A052DA"/>
    <w:rsid w:val="00A06C3B"/>
    <w:rsid w:val="00A07544"/>
    <w:rsid w:val="00A109A3"/>
    <w:rsid w:val="00A12744"/>
    <w:rsid w:val="00A14CA3"/>
    <w:rsid w:val="00A15C8A"/>
    <w:rsid w:val="00A16932"/>
    <w:rsid w:val="00A16F49"/>
    <w:rsid w:val="00A16F53"/>
    <w:rsid w:val="00A20774"/>
    <w:rsid w:val="00A23364"/>
    <w:rsid w:val="00A238B4"/>
    <w:rsid w:val="00A2460B"/>
    <w:rsid w:val="00A246D2"/>
    <w:rsid w:val="00A26CB4"/>
    <w:rsid w:val="00A27AF1"/>
    <w:rsid w:val="00A30B42"/>
    <w:rsid w:val="00A32AA6"/>
    <w:rsid w:val="00A32BED"/>
    <w:rsid w:val="00A33BBD"/>
    <w:rsid w:val="00A33BCD"/>
    <w:rsid w:val="00A34224"/>
    <w:rsid w:val="00A3505B"/>
    <w:rsid w:val="00A36C25"/>
    <w:rsid w:val="00A37AC3"/>
    <w:rsid w:val="00A37DA3"/>
    <w:rsid w:val="00A42A7C"/>
    <w:rsid w:val="00A43222"/>
    <w:rsid w:val="00A4676E"/>
    <w:rsid w:val="00A46AFC"/>
    <w:rsid w:val="00A53BE0"/>
    <w:rsid w:val="00A540FA"/>
    <w:rsid w:val="00A549BD"/>
    <w:rsid w:val="00A55BFC"/>
    <w:rsid w:val="00A57078"/>
    <w:rsid w:val="00A57583"/>
    <w:rsid w:val="00A614DA"/>
    <w:rsid w:val="00A62558"/>
    <w:rsid w:val="00A63366"/>
    <w:rsid w:val="00A6413E"/>
    <w:rsid w:val="00A668B2"/>
    <w:rsid w:val="00A6695F"/>
    <w:rsid w:val="00A66BE6"/>
    <w:rsid w:val="00A71CF7"/>
    <w:rsid w:val="00A7268A"/>
    <w:rsid w:val="00A73780"/>
    <w:rsid w:val="00A73EFC"/>
    <w:rsid w:val="00A74564"/>
    <w:rsid w:val="00A750E2"/>
    <w:rsid w:val="00A76574"/>
    <w:rsid w:val="00A76831"/>
    <w:rsid w:val="00A76CF1"/>
    <w:rsid w:val="00A81770"/>
    <w:rsid w:val="00A81D8D"/>
    <w:rsid w:val="00A82242"/>
    <w:rsid w:val="00A84DE8"/>
    <w:rsid w:val="00A87C29"/>
    <w:rsid w:val="00A914EB"/>
    <w:rsid w:val="00A9400D"/>
    <w:rsid w:val="00AA054A"/>
    <w:rsid w:val="00AA167F"/>
    <w:rsid w:val="00AA3083"/>
    <w:rsid w:val="00AA5CA6"/>
    <w:rsid w:val="00AA6112"/>
    <w:rsid w:val="00AA64E2"/>
    <w:rsid w:val="00AA7494"/>
    <w:rsid w:val="00AA79AA"/>
    <w:rsid w:val="00AB08B5"/>
    <w:rsid w:val="00AB13FB"/>
    <w:rsid w:val="00AB2474"/>
    <w:rsid w:val="00AB34E6"/>
    <w:rsid w:val="00AB4945"/>
    <w:rsid w:val="00AB4A37"/>
    <w:rsid w:val="00AB55F6"/>
    <w:rsid w:val="00AB7938"/>
    <w:rsid w:val="00AC1019"/>
    <w:rsid w:val="00AC20B7"/>
    <w:rsid w:val="00AC21E2"/>
    <w:rsid w:val="00AC2634"/>
    <w:rsid w:val="00AC4310"/>
    <w:rsid w:val="00AC5599"/>
    <w:rsid w:val="00AC5DDA"/>
    <w:rsid w:val="00AC628D"/>
    <w:rsid w:val="00AD166A"/>
    <w:rsid w:val="00AD337C"/>
    <w:rsid w:val="00AD65B5"/>
    <w:rsid w:val="00AD7528"/>
    <w:rsid w:val="00AD7857"/>
    <w:rsid w:val="00AD78AD"/>
    <w:rsid w:val="00AD7D9E"/>
    <w:rsid w:val="00AE4FA8"/>
    <w:rsid w:val="00AF0FDB"/>
    <w:rsid w:val="00AF3E3B"/>
    <w:rsid w:val="00AF5B3F"/>
    <w:rsid w:val="00AF7802"/>
    <w:rsid w:val="00AF7983"/>
    <w:rsid w:val="00B00DF4"/>
    <w:rsid w:val="00B016D3"/>
    <w:rsid w:val="00B031CB"/>
    <w:rsid w:val="00B04A08"/>
    <w:rsid w:val="00B05C54"/>
    <w:rsid w:val="00B10081"/>
    <w:rsid w:val="00B101BD"/>
    <w:rsid w:val="00B15541"/>
    <w:rsid w:val="00B15696"/>
    <w:rsid w:val="00B165F5"/>
    <w:rsid w:val="00B168E0"/>
    <w:rsid w:val="00B1756A"/>
    <w:rsid w:val="00B203FC"/>
    <w:rsid w:val="00B20528"/>
    <w:rsid w:val="00B2404C"/>
    <w:rsid w:val="00B3010A"/>
    <w:rsid w:val="00B307E5"/>
    <w:rsid w:val="00B33010"/>
    <w:rsid w:val="00B33BA6"/>
    <w:rsid w:val="00B36249"/>
    <w:rsid w:val="00B4247E"/>
    <w:rsid w:val="00B4352E"/>
    <w:rsid w:val="00B43A91"/>
    <w:rsid w:val="00B4495D"/>
    <w:rsid w:val="00B44EEC"/>
    <w:rsid w:val="00B45DF3"/>
    <w:rsid w:val="00B50DAD"/>
    <w:rsid w:val="00B50F95"/>
    <w:rsid w:val="00B518DF"/>
    <w:rsid w:val="00B527F2"/>
    <w:rsid w:val="00B5306E"/>
    <w:rsid w:val="00B53D56"/>
    <w:rsid w:val="00B548D2"/>
    <w:rsid w:val="00B54A3B"/>
    <w:rsid w:val="00B550CA"/>
    <w:rsid w:val="00B55599"/>
    <w:rsid w:val="00B564CE"/>
    <w:rsid w:val="00B5668E"/>
    <w:rsid w:val="00B56ED1"/>
    <w:rsid w:val="00B6209A"/>
    <w:rsid w:val="00B624EB"/>
    <w:rsid w:val="00B62B41"/>
    <w:rsid w:val="00B63C5C"/>
    <w:rsid w:val="00B63E1D"/>
    <w:rsid w:val="00B65E4C"/>
    <w:rsid w:val="00B66DD9"/>
    <w:rsid w:val="00B70D39"/>
    <w:rsid w:val="00B71202"/>
    <w:rsid w:val="00B719AF"/>
    <w:rsid w:val="00B71A5E"/>
    <w:rsid w:val="00B72CF0"/>
    <w:rsid w:val="00B72D9C"/>
    <w:rsid w:val="00B738D4"/>
    <w:rsid w:val="00B744EA"/>
    <w:rsid w:val="00B748F2"/>
    <w:rsid w:val="00B75AA4"/>
    <w:rsid w:val="00B76350"/>
    <w:rsid w:val="00B765F4"/>
    <w:rsid w:val="00B80788"/>
    <w:rsid w:val="00B80E0E"/>
    <w:rsid w:val="00B80FF4"/>
    <w:rsid w:val="00B811F9"/>
    <w:rsid w:val="00B82D9D"/>
    <w:rsid w:val="00B86240"/>
    <w:rsid w:val="00B91E4C"/>
    <w:rsid w:val="00B92F86"/>
    <w:rsid w:val="00B93E0A"/>
    <w:rsid w:val="00B9572B"/>
    <w:rsid w:val="00BA0F23"/>
    <w:rsid w:val="00BA27A8"/>
    <w:rsid w:val="00BA293B"/>
    <w:rsid w:val="00BA346A"/>
    <w:rsid w:val="00BA3688"/>
    <w:rsid w:val="00BA4A8C"/>
    <w:rsid w:val="00BA7BC9"/>
    <w:rsid w:val="00BB033D"/>
    <w:rsid w:val="00BB1C4B"/>
    <w:rsid w:val="00BB2B85"/>
    <w:rsid w:val="00BB39D9"/>
    <w:rsid w:val="00BB3AEE"/>
    <w:rsid w:val="00BB3EF0"/>
    <w:rsid w:val="00BB3F70"/>
    <w:rsid w:val="00BB44F3"/>
    <w:rsid w:val="00BB4A25"/>
    <w:rsid w:val="00BB52F3"/>
    <w:rsid w:val="00BB5B64"/>
    <w:rsid w:val="00BB6318"/>
    <w:rsid w:val="00BB6A7A"/>
    <w:rsid w:val="00BC2180"/>
    <w:rsid w:val="00BC26A1"/>
    <w:rsid w:val="00BC3865"/>
    <w:rsid w:val="00BC46E8"/>
    <w:rsid w:val="00BC500E"/>
    <w:rsid w:val="00BC7F79"/>
    <w:rsid w:val="00BD0E8F"/>
    <w:rsid w:val="00BD0F7F"/>
    <w:rsid w:val="00BD5577"/>
    <w:rsid w:val="00BD58BB"/>
    <w:rsid w:val="00BD7532"/>
    <w:rsid w:val="00BE277F"/>
    <w:rsid w:val="00BE455B"/>
    <w:rsid w:val="00BE5497"/>
    <w:rsid w:val="00BE728C"/>
    <w:rsid w:val="00BE7459"/>
    <w:rsid w:val="00BE78ED"/>
    <w:rsid w:val="00BF200B"/>
    <w:rsid w:val="00BF31A4"/>
    <w:rsid w:val="00BF3459"/>
    <w:rsid w:val="00BF3582"/>
    <w:rsid w:val="00BF4C07"/>
    <w:rsid w:val="00BF4E89"/>
    <w:rsid w:val="00BF6DC3"/>
    <w:rsid w:val="00BF789F"/>
    <w:rsid w:val="00C00CDC"/>
    <w:rsid w:val="00C02507"/>
    <w:rsid w:val="00C031B3"/>
    <w:rsid w:val="00C03803"/>
    <w:rsid w:val="00C03A95"/>
    <w:rsid w:val="00C04FF6"/>
    <w:rsid w:val="00C06565"/>
    <w:rsid w:val="00C07B69"/>
    <w:rsid w:val="00C10BF6"/>
    <w:rsid w:val="00C11E24"/>
    <w:rsid w:val="00C13B31"/>
    <w:rsid w:val="00C143FC"/>
    <w:rsid w:val="00C14F7C"/>
    <w:rsid w:val="00C16070"/>
    <w:rsid w:val="00C223FB"/>
    <w:rsid w:val="00C2696F"/>
    <w:rsid w:val="00C275D1"/>
    <w:rsid w:val="00C27B83"/>
    <w:rsid w:val="00C30803"/>
    <w:rsid w:val="00C30A5D"/>
    <w:rsid w:val="00C31992"/>
    <w:rsid w:val="00C31DC3"/>
    <w:rsid w:val="00C327AE"/>
    <w:rsid w:val="00C32973"/>
    <w:rsid w:val="00C32EEA"/>
    <w:rsid w:val="00C33511"/>
    <w:rsid w:val="00C341B2"/>
    <w:rsid w:val="00C36901"/>
    <w:rsid w:val="00C406D1"/>
    <w:rsid w:val="00C40C38"/>
    <w:rsid w:val="00C40CCF"/>
    <w:rsid w:val="00C4150F"/>
    <w:rsid w:val="00C43C3E"/>
    <w:rsid w:val="00C44E71"/>
    <w:rsid w:val="00C45BE2"/>
    <w:rsid w:val="00C46C80"/>
    <w:rsid w:val="00C503CF"/>
    <w:rsid w:val="00C51B81"/>
    <w:rsid w:val="00C52181"/>
    <w:rsid w:val="00C5288E"/>
    <w:rsid w:val="00C532FE"/>
    <w:rsid w:val="00C57209"/>
    <w:rsid w:val="00C575E1"/>
    <w:rsid w:val="00C6044E"/>
    <w:rsid w:val="00C60CE0"/>
    <w:rsid w:val="00C62102"/>
    <w:rsid w:val="00C63936"/>
    <w:rsid w:val="00C640EE"/>
    <w:rsid w:val="00C6516A"/>
    <w:rsid w:val="00C65232"/>
    <w:rsid w:val="00C66661"/>
    <w:rsid w:val="00C7177B"/>
    <w:rsid w:val="00C71C9A"/>
    <w:rsid w:val="00C72F50"/>
    <w:rsid w:val="00C7417B"/>
    <w:rsid w:val="00C75043"/>
    <w:rsid w:val="00C7554F"/>
    <w:rsid w:val="00C77322"/>
    <w:rsid w:val="00C80947"/>
    <w:rsid w:val="00C80B9C"/>
    <w:rsid w:val="00C826CA"/>
    <w:rsid w:val="00C82B9F"/>
    <w:rsid w:val="00C84707"/>
    <w:rsid w:val="00C84728"/>
    <w:rsid w:val="00C8478E"/>
    <w:rsid w:val="00C85B83"/>
    <w:rsid w:val="00C85BA2"/>
    <w:rsid w:val="00C86B46"/>
    <w:rsid w:val="00C913A5"/>
    <w:rsid w:val="00C9174C"/>
    <w:rsid w:val="00C92ACB"/>
    <w:rsid w:val="00C931DA"/>
    <w:rsid w:val="00C9438D"/>
    <w:rsid w:val="00C94683"/>
    <w:rsid w:val="00C9473F"/>
    <w:rsid w:val="00C95609"/>
    <w:rsid w:val="00C95831"/>
    <w:rsid w:val="00C96A72"/>
    <w:rsid w:val="00C96DDA"/>
    <w:rsid w:val="00CA01B4"/>
    <w:rsid w:val="00CA023A"/>
    <w:rsid w:val="00CA29C6"/>
    <w:rsid w:val="00CA3A32"/>
    <w:rsid w:val="00CA4C07"/>
    <w:rsid w:val="00CA53C3"/>
    <w:rsid w:val="00CA647E"/>
    <w:rsid w:val="00CA6CA2"/>
    <w:rsid w:val="00CA6ED8"/>
    <w:rsid w:val="00CB00E1"/>
    <w:rsid w:val="00CB0758"/>
    <w:rsid w:val="00CB1024"/>
    <w:rsid w:val="00CB12A0"/>
    <w:rsid w:val="00CB1661"/>
    <w:rsid w:val="00CB3CCA"/>
    <w:rsid w:val="00CB4AFB"/>
    <w:rsid w:val="00CB5078"/>
    <w:rsid w:val="00CB6583"/>
    <w:rsid w:val="00CB752E"/>
    <w:rsid w:val="00CB7EFA"/>
    <w:rsid w:val="00CC10E6"/>
    <w:rsid w:val="00CC1178"/>
    <w:rsid w:val="00CC15F7"/>
    <w:rsid w:val="00CC16B9"/>
    <w:rsid w:val="00CC1F9A"/>
    <w:rsid w:val="00CC29E3"/>
    <w:rsid w:val="00CC6CB7"/>
    <w:rsid w:val="00CD0AD3"/>
    <w:rsid w:val="00CD3515"/>
    <w:rsid w:val="00CD41DF"/>
    <w:rsid w:val="00CD5956"/>
    <w:rsid w:val="00CD7396"/>
    <w:rsid w:val="00CE1F44"/>
    <w:rsid w:val="00CE332F"/>
    <w:rsid w:val="00CE56FF"/>
    <w:rsid w:val="00CE6482"/>
    <w:rsid w:val="00CE7E8A"/>
    <w:rsid w:val="00CF0A64"/>
    <w:rsid w:val="00CF1A6A"/>
    <w:rsid w:val="00CF3E57"/>
    <w:rsid w:val="00CF4C44"/>
    <w:rsid w:val="00CF54D3"/>
    <w:rsid w:val="00CF7AE5"/>
    <w:rsid w:val="00D001D6"/>
    <w:rsid w:val="00D011E2"/>
    <w:rsid w:val="00D013C9"/>
    <w:rsid w:val="00D0419E"/>
    <w:rsid w:val="00D05D35"/>
    <w:rsid w:val="00D07353"/>
    <w:rsid w:val="00D0788E"/>
    <w:rsid w:val="00D10C29"/>
    <w:rsid w:val="00D14E8F"/>
    <w:rsid w:val="00D15956"/>
    <w:rsid w:val="00D15DDD"/>
    <w:rsid w:val="00D21234"/>
    <w:rsid w:val="00D21592"/>
    <w:rsid w:val="00D22989"/>
    <w:rsid w:val="00D23159"/>
    <w:rsid w:val="00D231E4"/>
    <w:rsid w:val="00D2357A"/>
    <w:rsid w:val="00D240C7"/>
    <w:rsid w:val="00D32074"/>
    <w:rsid w:val="00D3222A"/>
    <w:rsid w:val="00D32E4C"/>
    <w:rsid w:val="00D34458"/>
    <w:rsid w:val="00D37900"/>
    <w:rsid w:val="00D41A74"/>
    <w:rsid w:val="00D41F0B"/>
    <w:rsid w:val="00D42A77"/>
    <w:rsid w:val="00D42EE9"/>
    <w:rsid w:val="00D438BF"/>
    <w:rsid w:val="00D4455A"/>
    <w:rsid w:val="00D463F4"/>
    <w:rsid w:val="00D47C3B"/>
    <w:rsid w:val="00D50476"/>
    <w:rsid w:val="00D51EC5"/>
    <w:rsid w:val="00D53D15"/>
    <w:rsid w:val="00D54A93"/>
    <w:rsid w:val="00D54CE9"/>
    <w:rsid w:val="00D55275"/>
    <w:rsid w:val="00D56D99"/>
    <w:rsid w:val="00D6019D"/>
    <w:rsid w:val="00D61519"/>
    <w:rsid w:val="00D63050"/>
    <w:rsid w:val="00D63484"/>
    <w:rsid w:val="00D64901"/>
    <w:rsid w:val="00D6771B"/>
    <w:rsid w:val="00D67BC3"/>
    <w:rsid w:val="00D708AD"/>
    <w:rsid w:val="00D715D1"/>
    <w:rsid w:val="00D71C8C"/>
    <w:rsid w:val="00D721ED"/>
    <w:rsid w:val="00D77633"/>
    <w:rsid w:val="00D80A5A"/>
    <w:rsid w:val="00D80AFF"/>
    <w:rsid w:val="00D8215F"/>
    <w:rsid w:val="00D824BA"/>
    <w:rsid w:val="00D8270F"/>
    <w:rsid w:val="00D82F30"/>
    <w:rsid w:val="00D877E3"/>
    <w:rsid w:val="00D914D8"/>
    <w:rsid w:val="00D91DB2"/>
    <w:rsid w:val="00D94C8F"/>
    <w:rsid w:val="00D950E3"/>
    <w:rsid w:val="00D9540A"/>
    <w:rsid w:val="00D96FA0"/>
    <w:rsid w:val="00DA14EE"/>
    <w:rsid w:val="00DA2DDC"/>
    <w:rsid w:val="00DA397B"/>
    <w:rsid w:val="00DA3CE2"/>
    <w:rsid w:val="00DB2218"/>
    <w:rsid w:val="00DB2D29"/>
    <w:rsid w:val="00DB3905"/>
    <w:rsid w:val="00DB625E"/>
    <w:rsid w:val="00DC16BE"/>
    <w:rsid w:val="00DC3099"/>
    <w:rsid w:val="00DC4322"/>
    <w:rsid w:val="00DC4747"/>
    <w:rsid w:val="00DC56D4"/>
    <w:rsid w:val="00DC5C37"/>
    <w:rsid w:val="00DC67EE"/>
    <w:rsid w:val="00DC7732"/>
    <w:rsid w:val="00DC7B58"/>
    <w:rsid w:val="00DD1DCF"/>
    <w:rsid w:val="00DD1F64"/>
    <w:rsid w:val="00DD23D0"/>
    <w:rsid w:val="00DD2F94"/>
    <w:rsid w:val="00DD32E7"/>
    <w:rsid w:val="00DD3B7F"/>
    <w:rsid w:val="00DD4BB4"/>
    <w:rsid w:val="00DD560D"/>
    <w:rsid w:val="00DD5CAF"/>
    <w:rsid w:val="00DE0734"/>
    <w:rsid w:val="00DE2C04"/>
    <w:rsid w:val="00DE40B7"/>
    <w:rsid w:val="00DE471C"/>
    <w:rsid w:val="00DE56DF"/>
    <w:rsid w:val="00DE6CE0"/>
    <w:rsid w:val="00DF1561"/>
    <w:rsid w:val="00DF2645"/>
    <w:rsid w:val="00DF3E53"/>
    <w:rsid w:val="00DF51A6"/>
    <w:rsid w:val="00DF64C8"/>
    <w:rsid w:val="00E009E6"/>
    <w:rsid w:val="00E014EA"/>
    <w:rsid w:val="00E030B4"/>
    <w:rsid w:val="00E046E8"/>
    <w:rsid w:val="00E10632"/>
    <w:rsid w:val="00E10FD3"/>
    <w:rsid w:val="00E11402"/>
    <w:rsid w:val="00E11E68"/>
    <w:rsid w:val="00E12BF6"/>
    <w:rsid w:val="00E14872"/>
    <w:rsid w:val="00E156BB"/>
    <w:rsid w:val="00E15C5E"/>
    <w:rsid w:val="00E1621B"/>
    <w:rsid w:val="00E17C0A"/>
    <w:rsid w:val="00E20084"/>
    <w:rsid w:val="00E20F59"/>
    <w:rsid w:val="00E221A7"/>
    <w:rsid w:val="00E22467"/>
    <w:rsid w:val="00E2432F"/>
    <w:rsid w:val="00E26599"/>
    <w:rsid w:val="00E265DA"/>
    <w:rsid w:val="00E300DE"/>
    <w:rsid w:val="00E328CB"/>
    <w:rsid w:val="00E3373D"/>
    <w:rsid w:val="00E339D9"/>
    <w:rsid w:val="00E34193"/>
    <w:rsid w:val="00E36AC2"/>
    <w:rsid w:val="00E40188"/>
    <w:rsid w:val="00E4098F"/>
    <w:rsid w:val="00E40B95"/>
    <w:rsid w:val="00E40C97"/>
    <w:rsid w:val="00E40F5F"/>
    <w:rsid w:val="00E42471"/>
    <w:rsid w:val="00E5095A"/>
    <w:rsid w:val="00E52846"/>
    <w:rsid w:val="00E5299F"/>
    <w:rsid w:val="00E53202"/>
    <w:rsid w:val="00E57DFC"/>
    <w:rsid w:val="00E61172"/>
    <w:rsid w:val="00E64D0F"/>
    <w:rsid w:val="00E64EE5"/>
    <w:rsid w:val="00E65A2A"/>
    <w:rsid w:val="00E65A63"/>
    <w:rsid w:val="00E662B3"/>
    <w:rsid w:val="00E666A5"/>
    <w:rsid w:val="00E67014"/>
    <w:rsid w:val="00E67015"/>
    <w:rsid w:val="00E6745D"/>
    <w:rsid w:val="00E6746C"/>
    <w:rsid w:val="00E70B07"/>
    <w:rsid w:val="00E71F4B"/>
    <w:rsid w:val="00E72A99"/>
    <w:rsid w:val="00E754ED"/>
    <w:rsid w:val="00E76709"/>
    <w:rsid w:val="00E767FB"/>
    <w:rsid w:val="00E802E3"/>
    <w:rsid w:val="00E80AF0"/>
    <w:rsid w:val="00E818D5"/>
    <w:rsid w:val="00E82113"/>
    <w:rsid w:val="00E83B50"/>
    <w:rsid w:val="00E85615"/>
    <w:rsid w:val="00E8609E"/>
    <w:rsid w:val="00E870E7"/>
    <w:rsid w:val="00E9013B"/>
    <w:rsid w:val="00E9014E"/>
    <w:rsid w:val="00E90FD2"/>
    <w:rsid w:val="00E927B3"/>
    <w:rsid w:val="00E92AB3"/>
    <w:rsid w:val="00E93022"/>
    <w:rsid w:val="00E93772"/>
    <w:rsid w:val="00E93D29"/>
    <w:rsid w:val="00E971BA"/>
    <w:rsid w:val="00EA2134"/>
    <w:rsid w:val="00EA296F"/>
    <w:rsid w:val="00EA2FBB"/>
    <w:rsid w:val="00EA3A30"/>
    <w:rsid w:val="00EA5C89"/>
    <w:rsid w:val="00EA6150"/>
    <w:rsid w:val="00EA710C"/>
    <w:rsid w:val="00EB1888"/>
    <w:rsid w:val="00EB3F76"/>
    <w:rsid w:val="00EB5D87"/>
    <w:rsid w:val="00EC18B5"/>
    <w:rsid w:val="00EC49DB"/>
    <w:rsid w:val="00EC4C89"/>
    <w:rsid w:val="00EC602C"/>
    <w:rsid w:val="00EC6392"/>
    <w:rsid w:val="00ED38BF"/>
    <w:rsid w:val="00ED3A9A"/>
    <w:rsid w:val="00ED4211"/>
    <w:rsid w:val="00ED60A9"/>
    <w:rsid w:val="00ED6340"/>
    <w:rsid w:val="00ED6C61"/>
    <w:rsid w:val="00ED731E"/>
    <w:rsid w:val="00ED79F0"/>
    <w:rsid w:val="00EE04A2"/>
    <w:rsid w:val="00EE1014"/>
    <w:rsid w:val="00EE3748"/>
    <w:rsid w:val="00EE3FEA"/>
    <w:rsid w:val="00EE4A1E"/>
    <w:rsid w:val="00EE5C7E"/>
    <w:rsid w:val="00EE5E33"/>
    <w:rsid w:val="00EE6466"/>
    <w:rsid w:val="00EE6A62"/>
    <w:rsid w:val="00EF05C3"/>
    <w:rsid w:val="00EF083A"/>
    <w:rsid w:val="00EF103B"/>
    <w:rsid w:val="00EF1F5C"/>
    <w:rsid w:val="00EF3F5C"/>
    <w:rsid w:val="00EF4621"/>
    <w:rsid w:val="00EF4C93"/>
    <w:rsid w:val="00EF5892"/>
    <w:rsid w:val="00EF6575"/>
    <w:rsid w:val="00F00D0D"/>
    <w:rsid w:val="00F016A4"/>
    <w:rsid w:val="00F027E1"/>
    <w:rsid w:val="00F028D9"/>
    <w:rsid w:val="00F02910"/>
    <w:rsid w:val="00F02F6D"/>
    <w:rsid w:val="00F032CD"/>
    <w:rsid w:val="00F03F04"/>
    <w:rsid w:val="00F04065"/>
    <w:rsid w:val="00F07FF4"/>
    <w:rsid w:val="00F11140"/>
    <w:rsid w:val="00F113DC"/>
    <w:rsid w:val="00F12A5A"/>
    <w:rsid w:val="00F1388F"/>
    <w:rsid w:val="00F14182"/>
    <w:rsid w:val="00F14DE7"/>
    <w:rsid w:val="00F1681F"/>
    <w:rsid w:val="00F1756D"/>
    <w:rsid w:val="00F20B2C"/>
    <w:rsid w:val="00F22B5F"/>
    <w:rsid w:val="00F2492F"/>
    <w:rsid w:val="00F271C0"/>
    <w:rsid w:val="00F27BCA"/>
    <w:rsid w:val="00F302A4"/>
    <w:rsid w:val="00F33805"/>
    <w:rsid w:val="00F33B5E"/>
    <w:rsid w:val="00F37B9F"/>
    <w:rsid w:val="00F40339"/>
    <w:rsid w:val="00F40711"/>
    <w:rsid w:val="00F40B13"/>
    <w:rsid w:val="00F40B8E"/>
    <w:rsid w:val="00F42128"/>
    <w:rsid w:val="00F42CA4"/>
    <w:rsid w:val="00F42DC2"/>
    <w:rsid w:val="00F4318A"/>
    <w:rsid w:val="00F47987"/>
    <w:rsid w:val="00F50E1A"/>
    <w:rsid w:val="00F51DAB"/>
    <w:rsid w:val="00F542F3"/>
    <w:rsid w:val="00F552C9"/>
    <w:rsid w:val="00F553E3"/>
    <w:rsid w:val="00F56BD0"/>
    <w:rsid w:val="00F57BFB"/>
    <w:rsid w:val="00F613E3"/>
    <w:rsid w:val="00F615C5"/>
    <w:rsid w:val="00F61748"/>
    <w:rsid w:val="00F6311E"/>
    <w:rsid w:val="00F65481"/>
    <w:rsid w:val="00F66CC7"/>
    <w:rsid w:val="00F66F07"/>
    <w:rsid w:val="00F70050"/>
    <w:rsid w:val="00F70EED"/>
    <w:rsid w:val="00F723DB"/>
    <w:rsid w:val="00F73AA5"/>
    <w:rsid w:val="00F74016"/>
    <w:rsid w:val="00F74715"/>
    <w:rsid w:val="00F75233"/>
    <w:rsid w:val="00F773D6"/>
    <w:rsid w:val="00F77659"/>
    <w:rsid w:val="00F7794F"/>
    <w:rsid w:val="00F77DC1"/>
    <w:rsid w:val="00F80166"/>
    <w:rsid w:val="00F80316"/>
    <w:rsid w:val="00F81FF3"/>
    <w:rsid w:val="00F82B8F"/>
    <w:rsid w:val="00F8451D"/>
    <w:rsid w:val="00F85E16"/>
    <w:rsid w:val="00F86118"/>
    <w:rsid w:val="00F861D0"/>
    <w:rsid w:val="00F908C2"/>
    <w:rsid w:val="00F92AEC"/>
    <w:rsid w:val="00F92E29"/>
    <w:rsid w:val="00F93BB7"/>
    <w:rsid w:val="00F94B3F"/>
    <w:rsid w:val="00F94C63"/>
    <w:rsid w:val="00F95839"/>
    <w:rsid w:val="00F95E94"/>
    <w:rsid w:val="00F9630D"/>
    <w:rsid w:val="00F969F0"/>
    <w:rsid w:val="00FA0579"/>
    <w:rsid w:val="00FA3C6C"/>
    <w:rsid w:val="00FA4B14"/>
    <w:rsid w:val="00FA5FB6"/>
    <w:rsid w:val="00FA6748"/>
    <w:rsid w:val="00FA7057"/>
    <w:rsid w:val="00FB192E"/>
    <w:rsid w:val="00FB1E2D"/>
    <w:rsid w:val="00FB4322"/>
    <w:rsid w:val="00FB536E"/>
    <w:rsid w:val="00FB626F"/>
    <w:rsid w:val="00FB64A4"/>
    <w:rsid w:val="00FC044D"/>
    <w:rsid w:val="00FC24C6"/>
    <w:rsid w:val="00FC353E"/>
    <w:rsid w:val="00FC3B43"/>
    <w:rsid w:val="00FC4C79"/>
    <w:rsid w:val="00FC5173"/>
    <w:rsid w:val="00FC5935"/>
    <w:rsid w:val="00FC5BD6"/>
    <w:rsid w:val="00FD031F"/>
    <w:rsid w:val="00FD182B"/>
    <w:rsid w:val="00FD260F"/>
    <w:rsid w:val="00FD321F"/>
    <w:rsid w:val="00FD5562"/>
    <w:rsid w:val="00FD6739"/>
    <w:rsid w:val="00FD6EAD"/>
    <w:rsid w:val="00FE2B8F"/>
    <w:rsid w:val="00FE2D01"/>
    <w:rsid w:val="00FE3006"/>
    <w:rsid w:val="00FE453F"/>
    <w:rsid w:val="00FE4A13"/>
    <w:rsid w:val="00FE4E70"/>
    <w:rsid w:val="00FE53AB"/>
    <w:rsid w:val="00FE6965"/>
    <w:rsid w:val="00FE70D6"/>
    <w:rsid w:val="00FF0146"/>
    <w:rsid w:val="00FF0B16"/>
    <w:rsid w:val="00FF0B66"/>
    <w:rsid w:val="00FF2B77"/>
    <w:rsid w:val="00FF3CAA"/>
    <w:rsid w:val="00FF44D4"/>
    <w:rsid w:val="00FF760E"/>
    <w:rsid w:val="00FF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07A4E"/>
  <w15:chartTrackingRefBased/>
  <w15:docId w15:val="{E878AB29-4437-4A69-A216-74ABE052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6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B9F"/>
    <w:pPr>
      <w:ind w:left="720"/>
    </w:pPr>
  </w:style>
  <w:style w:type="paragraph" w:customStyle="1" w:styleId="26">
    <w:name w:val="_26"/>
    <w:basedOn w:val="Normal"/>
    <w:pPr>
      <w:widowControl w:val="0"/>
    </w:pPr>
  </w:style>
  <w:style w:type="paragraph" w:styleId="FootnoteText">
    <w:name w:val="footnote text"/>
    <w:basedOn w:val="Normal"/>
    <w:link w:val="FootnoteTextChar"/>
    <w:uiPriority w:val="99"/>
    <w:qFormat/>
    <w:pPr>
      <w:widowControl w:val="0"/>
      <w:ind w:firstLine="72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character" w:styleId="FootnoteReference">
    <w:name w:val="footnote reference"/>
    <w:uiPriority w:val="99"/>
    <w:qFormat/>
    <w:rPr>
      <w:b/>
      <w:vertAlign w:val="superscript"/>
    </w:r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NormalWeb">
    <w:name w:val="Normal (Web)"/>
    <w:basedOn w:val="Normal"/>
    <w:uiPriority w:val="99"/>
    <w:unhideWhenUsed/>
    <w:rsid w:val="0032492F"/>
    <w:pPr>
      <w:spacing w:before="100" w:beforeAutospacing="1" w:after="100" w:afterAutospacing="1"/>
    </w:pPr>
    <w:rPr>
      <w:szCs w:val="24"/>
    </w:rPr>
  </w:style>
  <w:style w:type="paragraph" w:customStyle="1" w:styleId="Level11">
    <w:name w:val="Level 11"/>
    <w:basedOn w:val="Normal"/>
    <w:rsid w:val="006D78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lang w:val="en-GB"/>
    </w:rPr>
  </w:style>
  <w:style w:type="character" w:styleId="CommentReference">
    <w:name w:val="annotation reference"/>
    <w:rsid w:val="00C4150F"/>
    <w:rPr>
      <w:sz w:val="16"/>
      <w:szCs w:val="16"/>
    </w:rPr>
  </w:style>
  <w:style w:type="paragraph" w:styleId="CommentText">
    <w:name w:val="annotation text"/>
    <w:basedOn w:val="Normal"/>
    <w:link w:val="CommentTextChar"/>
    <w:rsid w:val="00C4150F"/>
    <w:rPr>
      <w:sz w:val="20"/>
    </w:rPr>
  </w:style>
  <w:style w:type="character" w:customStyle="1" w:styleId="CommentTextChar">
    <w:name w:val="Comment Text Char"/>
    <w:basedOn w:val="DefaultParagraphFont"/>
    <w:link w:val="CommentText"/>
    <w:rsid w:val="00C4150F"/>
  </w:style>
  <w:style w:type="paragraph" w:styleId="BalloonText">
    <w:name w:val="Balloon Text"/>
    <w:basedOn w:val="Normal"/>
    <w:link w:val="BalloonTextChar"/>
    <w:rsid w:val="00C4150F"/>
    <w:rPr>
      <w:rFonts w:ascii="Tahoma" w:hAnsi="Tahoma" w:cs="Tahoma"/>
      <w:sz w:val="16"/>
      <w:szCs w:val="16"/>
    </w:rPr>
  </w:style>
  <w:style w:type="character" w:customStyle="1" w:styleId="BalloonTextChar">
    <w:name w:val="Balloon Text Char"/>
    <w:link w:val="BalloonText"/>
    <w:rsid w:val="00C4150F"/>
    <w:rPr>
      <w:rFonts w:ascii="Tahoma" w:hAnsi="Tahoma" w:cs="Tahoma"/>
      <w:sz w:val="16"/>
      <w:szCs w:val="16"/>
    </w:rPr>
  </w:style>
  <w:style w:type="character" w:customStyle="1" w:styleId="FootnoteTextChar">
    <w:name w:val="Footnote Text Char"/>
    <w:link w:val="FootnoteText"/>
    <w:uiPriority w:val="99"/>
    <w:rsid w:val="000C22D2"/>
    <w:rPr>
      <w:sz w:val="24"/>
    </w:rPr>
  </w:style>
  <w:style w:type="paragraph" w:styleId="CommentSubject">
    <w:name w:val="annotation subject"/>
    <w:basedOn w:val="CommentText"/>
    <w:next w:val="CommentText"/>
    <w:link w:val="CommentSubjectChar"/>
    <w:rsid w:val="000D6497"/>
    <w:rPr>
      <w:b/>
      <w:bCs/>
    </w:rPr>
  </w:style>
  <w:style w:type="character" w:customStyle="1" w:styleId="CommentSubjectChar">
    <w:name w:val="Comment Subject Char"/>
    <w:basedOn w:val="CommentTextChar"/>
    <w:link w:val="CommentSubject"/>
    <w:rsid w:val="000D6497"/>
    <w:rPr>
      <w:b/>
      <w:bCs/>
    </w:rPr>
  </w:style>
  <w:style w:type="paragraph" w:styleId="Revision">
    <w:name w:val="Revision"/>
    <w:hidden/>
    <w:uiPriority w:val="99"/>
    <w:semiHidden/>
    <w:rsid w:val="000D6497"/>
    <w:rPr>
      <w:sz w:val="24"/>
    </w:rPr>
  </w:style>
  <w:style w:type="paragraph" w:styleId="Header">
    <w:name w:val="header"/>
    <w:basedOn w:val="Normal"/>
    <w:link w:val="HeaderChar"/>
    <w:rsid w:val="00B744EA"/>
    <w:pPr>
      <w:tabs>
        <w:tab w:val="center" w:pos="4680"/>
        <w:tab w:val="right" w:pos="9360"/>
      </w:tabs>
    </w:pPr>
  </w:style>
  <w:style w:type="character" w:customStyle="1" w:styleId="HeaderChar">
    <w:name w:val="Header Char"/>
    <w:basedOn w:val="DefaultParagraphFont"/>
    <w:link w:val="Header"/>
    <w:rsid w:val="00B744EA"/>
    <w:rPr>
      <w:sz w:val="24"/>
    </w:rPr>
  </w:style>
  <w:style w:type="paragraph" w:styleId="Footer">
    <w:name w:val="footer"/>
    <w:basedOn w:val="Normal"/>
    <w:link w:val="FooterChar"/>
    <w:rsid w:val="00B744EA"/>
    <w:pPr>
      <w:tabs>
        <w:tab w:val="center" w:pos="4680"/>
        <w:tab w:val="right" w:pos="9360"/>
      </w:tabs>
    </w:pPr>
  </w:style>
  <w:style w:type="character" w:customStyle="1" w:styleId="FooterChar">
    <w:name w:val="Footer Char"/>
    <w:basedOn w:val="DefaultParagraphFont"/>
    <w:link w:val="Footer"/>
    <w:rsid w:val="00B744EA"/>
    <w:rPr>
      <w:sz w:val="24"/>
    </w:rPr>
  </w:style>
  <w:style w:type="character" w:styleId="Emphasis">
    <w:name w:val="Emphasis"/>
    <w:basedOn w:val="DefaultParagraphFont"/>
    <w:uiPriority w:val="20"/>
    <w:qFormat/>
    <w:rsid w:val="00A76831"/>
    <w:rPr>
      <w:b/>
      <w:bCs/>
      <w:i w:val="0"/>
      <w:iCs w:val="0"/>
    </w:rPr>
  </w:style>
  <w:style w:type="character" w:customStyle="1" w:styleId="st1">
    <w:name w:val="st1"/>
    <w:basedOn w:val="DefaultParagraphFont"/>
    <w:rsid w:val="00A76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21789">
      <w:bodyDiv w:val="1"/>
      <w:marLeft w:val="0"/>
      <w:marRight w:val="0"/>
      <w:marTop w:val="0"/>
      <w:marBottom w:val="0"/>
      <w:divBdr>
        <w:top w:val="none" w:sz="0" w:space="0" w:color="auto"/>
        <w:left w:val="none" w:sz="0" w:space="0" w:color="auto"/>
        <w:bottom w:val="none" w:sz="0" w:space="0" w:color="auto"/>
        <w:right w:val="none" w:sz="0" w:space="0" w:color="auto"/>
      </w:divBdr>
    </w:div>
    <w:div w:id="518933473">
      <w:bodyDiv w:val="1"/>
      <w:marLeft w:val="0"/>
      <w:marRight w:val="0"/>
      <w:marTop w:val="0"/>
      <w:marBottom w:val="0"/>
      <w:divBdr>
        <w:top w:val="none" w:sz="0" w:space="0" w:color="auto"/>
        <w:left w:val="none" w:sz="0" w:space="0" w:color="auto"/>
        <w:bottom w:val="none" w:sz="0" w:space="0" w:color="auto"/>
        <w:right w:val="none" w:sz="0" w:space="0" w:color="auto"/>
      </w:divBdr>
    </w:div>
    <w:div w:id="84918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23E66-9F24-4D73-B48A-826291A7205A}">
  <ds:schemaRefs>
    <ds:schemaRef ds:uri="http://schemas.microsoft.com/sharepoint/v3/contenttype/forms"/>
  </ds:schemaRefs>
</ds:datastoreItem>
</file>

<file path=customXml/itemProps2.xml><?xml version="1.0" encoding="utf-8"?>
<ds:datastoreItem xmlns:ds="http://schemas.openxmlformats.org/officeDocument/2006/customXml" ds:itemID="{F9D38AC2-B05D-4323-8302-CD511D53D8F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BC6C18F-206B-4947-BD7A-8B4C345E2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745578-5616-4CC5-84BA-11254682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3466</Words>
  <Characters>20702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robert.brogan</dc:creator>
  <cp:keywords/>
  <cp:lastModifiedBy>Wells, Hodan (FRA)</cp:lastModifiedBy>
  <cp:revision>12</cp:revision>
  <cp:lastPrinted>2012-06-27T17:11:00Z</cp:lastPrinted>
  <dcterms:created xsi:type="dcterms:W3CDTF">2020-06-15T22:02:00Z</dcterms:created>
  <dcterms:modified xsi:type="dcterms:W3CDTF">2020-06-25T00:37:00Z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0x0101009A25F44C0773F744B44EDDB706635A40</vt:lpwstr>
  </property>
</Properties>
</file>