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ink/ink2.xml" ContentType="application/inkml+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F164C" w:rsidRDefault="005F164C" w14:paraId="404F0B85" w14:textId="77777777">
      <w:pPr>
        <w:jc w:val="center"/>
        <w:rPr>
          <w:color w:val="000000"/>
        </w:rPr>
      </w:pPr>
      <w:r>
        <w:rPr>
          <w:rFonts w:ascii="Helvetica" w:hAnsi="Helvetica"/>
          <w:b/>
          <w:color w:val="000000"/>
          <w:sz w:val="28"/>
        </w:rPr>
        <w:t>Paperwork Reduction Act Submission</w:t>
      </w:r>
    </w:p>
    <w:p w:rsidR="005F164C" w:rsidRDefault="005F164C" w14:paraId="3379D325" w14:textId="77777777">
      <w:pPr>
        <w:pBdr>
          <w:top w:val="single" w:color="auto" w:sz="6" w:space="4"/>
        </w:pBdr>
        <w:spacing w:after="120"/>
        <w:ind w:left="-120"/>
        <w:jc w:val="both"/>
        <w:rPr>
          <w:color w:val="000000"/>
          <w:sz w:val="18"/>
        </w:rPr>
      </w:pPr>
      <w:r>
        <w:rPr>
          <w:color w:val="000000"/>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r>
          <w:rPr>
            <w:color w:val="000000"/>
            <w:sz w:val="18"/>
          </w:rPr>
          <w:t xml:space="preserve">725 Seventeenth St. NW,  Washington, </w:t>
        </w:r>
        <w:smartTag w:uri="urn:schemas-microsoft-com:office:smarttags" w:element="State">
          <w:r>
            <w:rPr>
              <w:color w:val="000000"/>
              <w:sz w:val="18"/>
            </w:rPr>
            <w:t>DC</w:t>
          </w:r>
        </w:smartTag>
        <w:r>
          <w:rPr>
            <w:color w:val="000000"/>
            <w:sz w:val="18"/>
          </w:rPr>
          <w:t xml:space="preserve">  </w:t>
        </w:r>
        <w:smartTag w:uri="urn:schemas-microsoft-com:office:smarttags" w:element="PostalCode">
          <w:r>
            <w:rPr>
              <w:color w:val="000000"/>
              <w:sz w:val="18"/>
            </w:rPr>
            <w:t>20503</w:t>
          </w:r>
        </w:smartTag>
      </w:smartTag>
      <w:r>
        <w:rPr>
          <w:color w:val="000000"/>
          <w:sz w:val="18"/>
        </w:rPr>
        <w:t>.</w:t>
      </w:r>
    </w:p>
    <w:tbl>
      <w:tblPr>
        <w:tblW w:w="0" w:type="auto"/>
        <w:tblLayout w:type="fixed"/>
        <w:tblLook w:val="0000" w:firstRow="0" w:lastRow="0" w:firstColumn="0" w:lastColumn="0" w:noHBand="0" w:noVBand="0"/>
      </w:tblPr>
      <w:tblGrid>
        <w:gridCol w:w="5508"/>
        <w:gridCol w:w="1920"/>
        <w:gridCol w:w="1800"/>
        <w:gridCol w:w="1788"/>
      </w:tblGrid>
      <w:tr w:rsidR="005F164C" w14:paraId="69789339" w14:textId="77777777">
        <w:tc>
          <w:tcPr>
            <w:tcW w:w="7428" w:type="dxa"/>
            <w:gridSpan w:val="2"/>
            <w:tcBorders>
              <w:top w:val="single" w:color="auto" w:sz="6" w:space="0"/>
            </w:tcBorders>
          </w:tcPr>
          <w:p w:rsidR="005F164C" w:rsidRDefault="005F164C" w14:paraId="63A60682" w14:textId="77777777">
            <w:pPr>
              <w:rPr>
                <w:rFonts w:ascii="Helvetica" w:hAnsi="Helvetica"/>
                <w:color w:val="000000"/>
                <w:sz w:val="14"/>
              </w:rPr>
            </w:pPr>
            <w:r>
              <w:rPr>
                <w:rFonts w:ascii="Helvetica" w:hAnsi="Helvetica"/>
                <w:color w:val="000000"/>
                <w:sz w:val="16"/>
              </w:rPr>
              <w:t>1</w:t>
            </w:r>
            <w:r>
              <w:rPr>
                <w:rFonts w:ascii="Helvetica" w:hAnsi="Helvetica"/>
                <w:color w:val="000000"/>
                <w:sz w:val="14"/>
              </w:rPr>
              <w:t>. Agency/Subagency Originating Request:</w:t>
            </w:r>
          </w:p>
          <w:p w:rsidR="005F164C" w:rsidRDefault="005F164C" w14:paraId="7354A1C9" w14:textId="77777777">
            <w:pPr>
              <w:ind w:left="120"/>
              <w:rPr>
                <w:rFonts w:ascii="Helvetica" w:hAnsi="Helvetica"/>
                <w:b/>
                <w:color w:val="000000"/>
                <w:sz w:val="18"/>
              </w:rPr>
            </w:pPr>
            <w:smartTag w:uri="urn:schemas-microsoft-com:office:smarttags" w:element="country-region">
              <w:smartTag w:uri="urn:schemas-microsoft-com:office:smarttags" w:element="place">
                <w:r>
                  <w:rPr>
                    <w:rFonts w:ascii="Helvetica" w:hAnsi="Helvetica"/>
                    <w:b/>
                    <w:color w:val="000000"/>
                    <w:sz w:val="18"/>
                  </w:rPr>
                  <w:t>U.S.</w:t>
                </w:r>
              </w:smartTag>
            </w:smartTag>
            <w:r>
              <w:rPr>
                <w:rFonts w:ascii="Helvetica" w:hAnsi="Helvetica"/>
                <w:b/>
                <w:color w:val="000000"/>
                <w:sz w:val="18"/>
              </w:rPr>
              <w:t xml:space="preserve"> Department of Housing and Urban Development</w:t>
            </w:r>
          </w:p>
          <w:p w:rsidRPr="004655A0" w:rsidR="005F164C" w:rsidRDefault="005F164C" w14:paraId="10CF7FD4" w14:textId="77777777">
            <w:pPr>
              <w:spacing w:before="40" w:after="40"/>
              <w:ind w:left="120"/>
              <w:rPr>
                <w:color w:val="000000"/>
                <w:sz w:val="22"/>
                <w:szCs w:val="22"/>
              </w:rPr>
            </w:pPr>
            <w:r w:rsidRPr="004655A0">
              <w:rPr>
                <w:noProof/>
                <w:color w:val="000000"/>
                <w:sz w:val="22"/>
                <w:szCs w:val="22"/>
              </w:rPr>
              <w:t>Office of Native American Programs</w:t>
            </w:r>
          </w:p>
          <w:p w:rsidR="005F164C" w:rsidRDefault="005F164C" w14:paraId="03679966" w14:textId="77777777">
            <w:pPr>
              <w:spacing w:before="40" w:after="40"/>
              <w:ind w:left="120"/>
              <w:rPr>
                <w:rFonts w:ascii="Helvetica" w:hAnsi="Helvetica"/>
                <w:color w:val="000000"/>
                <w:sz w:val="16"/>
              </w:rPr>
            </w:pPr>
          </w:p>
        </w:tc>
        <w:tc>
          <w:tcPr>
            <w:tcW w:w="1800" w:type="dxa"/>
            <w:tcBorders>
              <w:top w:val="single" w:color="auto" w:sz="6" w:space="0"/>
              <w:left w:val="single" w:color="auto" w:sz="6" w:space="0"/>
            </w:tcBorders>
          </w:tcPr>
          <w:p w:rsidR="005F164C" w:rsidRDefault="005F164C" w14:paraId="38748611" w14:textId="77777777">
            <w:pPr>
              <w:rPr>
                <w:rFonts w:ascii="Helvetica" w:hAnsi="Helvetica"/>
                <w:color w:val="000000"/>
                <w:sz w:val="16"/>
              </w:rPr>
            </w:pPr>
            <w:r>
              <w:rPr>
                <w:rFonts w:ascii="Helvetica" w:hAnsi="Helvetica"/>
                <w:color w:val="000000"/>
                <w:sz w:val="16"/>
              </w:rPr>
              <w:t xml:space="preserve">2. </w:t>
            </w:r>
            <w:r>
              <w:rPr>
                <w:rFonts w:ascii="Helvetica" w:hAnsi="Helvetica"/>
                <w:color w:val="000000"/>
                <w:sz w:val="14"/>
              </w:rPr>
              <w:t>OMB Control Number:</w:t>
            </w:r>
          </w:p>
          <w:p w:rsidR="005F164C" w:rsidRDefault="005F164C" w14:paraId="694813DD" w14:textId="5F8F631B">
            <w:pPr>
              <w:spacing w:before="40" w:after="40"/>
              <w:ind w:left="132"/>
              <w:rPr>
                <w:rFonts w:ascii="Helvetica" w:hAnsi="Helvetica"/>
                <w:color w:val="000000"/>
                <w:sz w:val="16"/>
              </w:rPr>
            </w:pPr>
            <w:r>
              <w:rPr>
                <w:rFonts w:ascii="Helvetica" w:hAnsi="Helvetica"/>
                <w:color w:val="000000"/>
                <w:sz w:val="16"/>
              </w:rPr>
              <w:t xml:space="preserve">a. </w:t>
            </w:r>
            <w:r w:rsidRPr="004655A0">
              <w:rPr>
                <w:b/>
                <w:color w:val="000000"/>
                <w:sz w:val="24"/>
                <w:szCs w:val="24"/>
              </w:rPr>
              <w:t>2577-</w:t>
            </w:r>
            <w:r w:rsidR="003927AE">
              <w:rPr>
                <w:b/>
                <w:color w:val="000000"/>
                <w:sz w:val="24"/>
                <w:szCs w:val="24"/>
              </w:rPr>
              <w:t>NEW</w:t>
            </w:r>
          </w:p>
          <w:p w:rsidR="005F164C" w:rsidRDefault="005F164C" w14:paraId="0D2EEF63" w14:textId="77777777">
            <w:pPr>
              <w:ind w:left="-120"/>
              <w:rPr>
                <w:rFonts w:ascii="Helvetica" w:hAnsi="Helvetica"/>
                <w:color w:val="000000"/>
                <w:sz w:val="16"/>
              </w:rPr>
            </w:pPr>
          </w:p>
        </w:tc>
        <w:tc>
          <w:tcPr>
            <w:tcW w:w="1788" w:type="dxa"/>
            <w:tcBorders>
              <w:top w:val="single" w:color="auto" w:sz="6" w:space="0"/>
            </w:tcBorders>
          </w:tcPr>
          <w:p w:rsidR="005F164C" w:rsidRDefault="005F164C" w14:paraId="5CA2643B" w14:textId="77777777">
            <w:pPr>
              <w:spacing w:before="120"/>
              <w:rPr>
                <w:rFonts w:ascii="Helvetica" w:hAnsi="Helvetica"/>
                <w:color w:val="000000"/>
                <w:sz w:val="18"/>
              </w:rPr>
            </w:pPr>
            <w:r>
              <w:rPr>
                <w:rFonts w:ascii="Helvetica" w:hAnsi="Helvetica"/>
                <w:color w:val="000000"/>
                <w:sz w:val="16"/>
              </w:rPr>
              <w:t xml:space="preserve">b. </w:t>
            </w:r>
            <w:r w:rsidR="009633AC">
              <w:rPr>
                <w:rFonts w:ascii="Helvetica" w:hAnsi="Helvetica"/>
                <w:b/>
                <w:color w:val="000000"/>
              </w:rPr>
              <w:fldChar w:fldCharType="begin">
                <w:ffData>
                  <w:name w:val="Check10"/>
                  <w:enabled/>
                  <w:calcOnExit w:val="0"/>
                  <w:checkBox>
                    <w:sizeAuto/>
                    <w:default w:val="0"/>
                  </w:checkBox>
                </w:ffData>
              </w:fldChar>
            </w:r>
            <w:r>
              <w:rPr>
                <w:rFonts w:ascii="Helvetica" w:hAnsi="Helvetica"/>
                <w:b/>
                <w:color w:val="000000"/>
              </w:rPr>
              <w:instrText xml:space="preserve"> FORMCHECKBOX </w:instrText>
            </w:r>
            <w:r w:rsidR="00584FFF">
              <w:rPr>
                <w:rFonts w:ascii="Helvetica" w:hAnsi="Helvetica"/>
                <w:b/>
                <w:color w:val="000000"/>
              </w:rPr>
            </w:r>
            <w:r w:rsidR="00584FFF">
              <w:rPr>
                <w:rFonts w:ascii="Helvetica" w:hAnsi="Helvetica"/>
                <w:b/>
                <w:color w:val="000000"/>
              </w:rPr>
              <w:fldChar w:fldCharType="separate"/>
            </w:r>
            <w:r w:rsidR="009633AC">
              <w:rPr>
                <w:rFonts w:ascii="Helvetica" w:hAnsi="Helvetica"/>
                <w:b/>
                <w:color w:val="000000"/>
              </w:rPr>
              <w:fldChar w:fldCharType="end"/>
            </w:r>
            <w:r>
              <w:rPr>
                <w:rFonts w:ascii="Helvetica" w:hAnsi="Helvetica"/>
                <w:b/>
                <w:color w:val="000000"/>
              </w:rPr>
              <w:t xml:space="preserve"> </w:t>
            </w:r>
            <w:r>
              <w:rPr>
                <w:rFonts w:ascii="Helvetica" w:hAnsi="Helvetica"/>
                <w:color w:val="000000"/>
                <w:sz w:val="18"/>
              </w:rPr>
              <w:t>None</w:t>
            </w:r>
          </w:p>
          <w:p w:rsidR="005F164C" w:rsidRDefault="005F164C" w14:paraId="5CEC1F45" w14:textId="77777777">
            <w:pPr>
              <w:spacing w:before="40" w:after="40"/>
              <w:ind w:left="252"/>
              <w:rPr>
                <w:rFonts w:ascii="Helvetica" w:hAnsi="Helvetica"/>
                <w:color w:val="000000"/>
              </w:rPr>
            </w:pPr>
            <w:r>
              <w:rPr>
                <w:rFonts w:ascii="Helvetica" w:hAnsi="Helvetica"/>
                <w:color w:val="000000"/>
                <w:sz w:val="16"/>
              </w:rPr>
              <w:t xml:space="preserve"> </w:t>
            </w:r>
            <w:r w:rsidR="009633AC">
              <w:rPr>
                <w:rFonts w:ascii="Helvetica" w:hAnsi="Helvetica"/>
                <w:b/>
                <w:color w:val="000000"/>
              </w:rPr>
              <w:fldChar w:fldCharType="begin">
                <w:ffData>
                  <w:name w:val="Text3"/>
                  <w:enabled/>
                  <w:calcOnExit w:val="0"/>
                  <w:textInput/>
                </w:ffData>
              </w:fldChar>
            </w:r>
            <w:bookmarkStart w:name="Text3" w:id="0"/>
            <w:r>
              <w:rPr>
                <w:rFonts w:ascii="Helvetica" w:hAnsi="Helvetica"/>
                <w:b/>
                <w:color w:val="000000"/>
              </w:rPr>
              <w:instrText xml:space="preserve"> FORMTEXT </w:instrText>
            </w:r>
            <w:r w:rsidR="009633AC">
              <w:rPr>
                <w:rFonts w:ascii="Helvetica" w:hAnsi="Helvetica"/>
                <w:b/>
                <w:color w:val="000000"/>
              </w:rPr>
            </w:r>
            <w:r w:rsidR="009633AC">
              <w:rPr>
                <w:rFonts w:ascii="Helvetica" w:hAnsi="Helvetica"/>
                <w:b/>
                <w:color w:val="000000"/>
              </w:rPr>
              <w:fldChar w:fldCharType="separate"/>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sidR="009633AC">
              <w:rPr>
                <w:rFonts w:ascii="Helvetica" w:hAnsi="Helvetica"/>
                <w:b/>
                <w:color w:val="000000"/>
              </w:rPr>
              <w:fldChar w:fldCharType="end"/>
            </w:r>
            <w:bookmarkEnd w:id="0"/>
          </w:p>
        </w:tc>
      </w:tr>
      <w:tr w:rsidR="005F164C" w14:paraId="2F82464F" w14:textId="77777777">
        <w:tc>
          <w:tcPr>
            <w:tcW w:w="5508" w:type="dxa"/>
            <w:tcBorders>
              <w:top w:val="single" w:color="auto" w:sz="6" w:space="0"/>
            </w:tcBorders>
          </w:tcPr>
          <w:p w:rsidR="005F164C" w:rsidRDefault="005F164C" w14:paraId="51B4E6E5" w14:textId="77777777">
            <w:pPr>
              <w:tabs>
                <w:tab w:val="left" w:pos="240"/>
              </w:tabs>
              <w:rPr>
                <w:rFonts w:ascii="Helvetica" w:hAnsi="Helvetica"/>
                <w:color w:val="000000"/>
                <w:sz w:val="14"/>
              </w:rPr>
            </w:pPr>
            <w:r>
              <w:rPr>
                <w:rFonts w:ascii="Helvetica" w:hAnsi="Helvetica"/>
                <w:color w:val="000000"/>
                <w:sz w:val="16"/>
              </w:rPr>
              <w:t>3.</w:t>
            </w:r>
            <w:r>
              <w:rPr>
                <w:rFonts w:ascii="Helvetica" w:hAnsi="Helvetica"/>
                <w:color w:val="000000"/>
                <w:sz w:val="16"/>
              </w:rPr>
              <w:tab/>
            </w:r>
            <w:r>
              <w:rPr>
                <w:rFonts w:ascii="Helvetica" w:hAnsi="Helvetica"/>
                <w:color w:val="000000"/>
                <w:sz w:val="14"/>
              </w:rPr>
              <w:t>Type of information collection: (check one)</w:t>
            </w:r>
          </w:p>
          <w:p w:rsidR="005F164C" w:rsidRDefault="00A75E68" w14:paraId="240ABC54" w14:textId="07AAB125">
            <w:pPr>
              <w:numPr>
                <w:ilvl w:val="0"/>
                <w:numId w:val="1"/>
              </w:numPr>
              <w:tabs>
                <w:tab w:val="left" w:pos="240"/>
                <w:tab w:val="left" w:pos="480"/>
              </w:tabs>
              <w:ind w:right="2532"/>
              <w:rPr>
                <w:rFonts w:ascii="Helvetica" w:hAnsi="Helvetica"/>
                <w:color w:val="000000"/>
                <w:sz w:val="16"/>
              </w:rPr>
            </w:pP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584FFF">
              <w:rPr>
                <w:rFonts w:ascii="Helvetica" w:hAnsi="Helvetica"/>
                <w:b/>
                <w:color w:val="000000"/>
                <w:sz w:val="18"/>
              </w:rPr>
            </w:r>
            <w:r w:rsidR="00584FFF">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6"/>
              </w:rPr>
              <w:t xml:space="preserve">New Collection </w:t>
            </w:r>
          </w:p>
          <w:p w:rsidR="005F164C" w:rsidRDefault="00A75E68" w14:paraId="4AE7B3E3" w14:textId="5983B907">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Pr>
                <w:rFonts w:ascii="Helvetica" w:hAnsi="Helvetica"/>
                <w:b/>
                <w:color w:val="000000"/>
                <w:sz w:val="18"/>
              </w:rPr>
              <w:instrText xml:space="preserve"> FORMCHECKBOX </w:instrText>
            </w:r>
            <w:r w:rsidR="00584FFF">
              <w:rPr>
                <w:rFonts w:ascii="Helvetica" w:hAnsi="Helvetica"/>
                <w:b/>
                <w:color w:val="000000"/>
                <w:sz w:val="18"/>
              </w:rPr>
            </w:r>
            <w:r w:rsidR="00584FFF">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6"/>
              </w:rPr>
              <w:t>Revision of a currently approved collection</w:t>
            </w:r>
          </w:p>
          <w:p w:rsidR="005F164C" w:rsidRDefault="009633AC" w14:paraId="35ECEF58" w14:textId="77777777">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sidR="00536AE1">
              <w:rPr>
                <w:rFonts w:ascii="Helvetica" w:hAnsi="Helvetica"/>
                <w:b/>
                <w:color w:val="000000"/>
                <w:sz w:val="18"/>
              </w:rPr>
              <w:instrText xml:space="preserve"> FORMCHECKBOX </w:instrText>
            </w:r>
            <w:r w:rsidR="00584FFF">
              <w:rPr>
                <w:rFonts w:ascii="Helvetica" w:hAnsi="Helvetica"/>
                <w:b/>
                <w:color w:val="000000"/>
                <w:sz w:val="18"/>
              </w:rPr>
            </w:r>
            <w:r w:rsidR="00584FFF">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6"/>
              </w:rPr>
              <w:t>Extension of a currently approved collection</w:t>
            </w:r>
          </w:p>
          <w:p w:rsidR="005F164C" w:rsidRDefault="00CF0A3B" w14:paraId="5DA6E1AD" w14:textId="77777777">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Pr>
                <w:rFonts w:ascii="Helvetica" w:hAnsi="Helvetica"/>
                <w:b/>
                <w:color w:val="000000"/>
                <w:sz w:val="18"/>
              </w:rPr>
              <w:instrText xml:space="preserve"> FORMCHECKBOX </w:instrText>
            </w:r>
            <w:r w:rsidR="00584FFF">
              <w:rPr>
                <w:rFonts w:ascii="Helvetica" w:hAnsi="Helvetica"/>
                <w:b/>
                <w:color w:val="000000"/>
                <w:sz w:val="18"/>
              </w:rPr>
            </w:r>
            <w:r w:rsidR="00584FFF">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6"/>
              </w:rPr>
              <w:t xml:space="preserve">Reinstatement, </w:t>
            </w:r>
            <w:r w:rsidR="005F164C">
              <w:rPr>
                <w:rFonts w:ascii="Helvetica" w:hAnsi="Helvetica"/>
                <w:b/>
                <w:color w:val="000000"/>
                <w:sz w:val="16"/>
              </w:rPr>
              <w:t>without change</w:t>
            </w:r>
            <w:r w:rsidR="005F164C">
              <w:rPr>
                <w:rFonts w:ascii="Helvetica" w:hAnsi="Helvetica"/>
                <w:color w:val="000000"/>
                <w:sz w:val="16"/>
              </w:rPr>
              <w:t xml:space="preserve">, of previously approved </w:t>
            </w:r>
          </w:p>
          <w:p w:rsidR="005F164C" w:rsidRDefault="005F164C" w14:paraId="662C9A76" w14:textId="77777777">
            <w:pPr>
              <w:numPr>
                <w:ilvl w:val="12"/>
                <w:numId w:val="0"/>
              </w:numPr>
              <w:tabs>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collection for which approval has expired</w:t>
            </w:r>
          </w:p>
          <w:p w:rsidR="005F164C" w:rsidRDefault="00417895" w14:paraId="582EA14B" w14:textId="430F073A">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Pr>
                <w:rFonts w:ascii="Helvetica" w:hAnsi="Helvetica"/>
                <w:b/>
                <w:color w:val="000000"/>
                <w:sz w:val="18"/>
              </w:rPr>
              <w:instrText xml:space="preserve"> FORMCHECKBOX </w:instrText>
            </w:r>
            <w:r w:rsidR="00584FFF">
              <w:rPr>
                <w:rFonts w:ascii="Helvetica" w:hAnsi="Helvetica"/>
                <w:b/>
                <w:color w:val="000000"/>
                <w:sz w:val="18"/>
              </w:rPr>
            </w:r>
            <w:r w:rsidR="00584FFF">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6"/>
              </w:rPr>
              <w:t xml:space="preserve">Reinstatement, </w:t>
            </w:r>
            <w:r w:rsidR="005F164C">
              <w:rPr>
                <w:rFonts w:ascii="Helvetica" w:hAnsi="Helvetica"/>
                <w:b/>
                <w:color w:val="000000"/>
                <w:sz w:val="16"/>
              </w:rPr>
              <w:t>with change</w:t>
            </w:r>
            <w:r w:rsidR="005F164C">
              <w:rPr>
                <w:rFonts w:ascii="Helvetica" w:hAnsi="Helvetica"/>
                <w:color w:val="000000"/>
                <w:sz w:val="16"/>
              </w:rPr>
              <w:t xml:space="preserve">, of previously approved collection </w:t>
            </w:r>
          </w:p>
          <w:p w:rsidR="005F164C" w:rsidRDefault="005F164C" w14:paraId="0FEEA0D4" w14:textId="77777777">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for which approval has expired</w:t>
            </w:r>
          </w:p>
          <w:p w:rsidR="005F164C" w:rsidRDefault="009633AC" w14:paraId="509C8BAE" w14:textId="77777777">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5F164C">
              <w:rPr>
                <w:rFonts w:ascii="Helvetica" w:hAnsi="Helvetica"/>
                <w:b/>
                <w:color w:val="000000"/>
                <w:sz w:val="18"/>
              </w:rPr>
              <w:instrText xml:space="preserve"> FORMCHECKBOX </w:instrText>
            </w:r>
            <w:r w:rsidR="00584FFF">
              <w:rPr>
                <w:rFonts w:ascii="Helvetica" w:hAnsi="Helvetica"/>
                <w:b/>
                <w:color w:val="000000"/>
                <w:sz w:val="18"/>
              </w:rPr>
            </w:r>
            <w:r w:rsidR="00584FFF">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6"/>
              </w:rPr>
              <w:t>Existing collection in use without an OMB control number</w:t>
            </w:r>
          </w:p>
          <w:p w:rsidR="005F164C" w:rsidRDefault="005F164C" w14:paraId="20A76190" w14:textId="77777777">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508" w:type="dxa"/>
            <w:gridSpan w:val="3"/>
            <w:tcBorders>
              <w:top w:val="single" w:color="auto" w:sz="6" w:space="0"/>
              <w:left w:val="single" w:color="auto" w:sz="6" w:space="0"/>
            </w:tcBorders>
          </w:tcPr>
          <w:p w:rsidR="005F164C" w:rsidRDefault="005F164C" w14:paraId="50569280" w14:textId="77777777">
            <w:pPr>
              <w:numPr>
                <w:ilvl w:val="12"/>
                <w:numId w:val="0"/>
              </w:numPr>
              <w:tabs>
                <w:tab w:val="left" w:pos="252"/>
                <w:tab w:val="left" w:pos="492"/>
              </w:tabs>
              <w:rPr>
                <w:rFonts w:ascii="Helvetica" w:hAnsi="Helvetica"/>
                <w:color w:val="000000"/>
                <w:sz w:val="14"/>
              </w:rPr>
            </w:pPr>
            <w:r>
              <w:rPr>
                <w:rFonts w:ascii="Helvetica" w:hAnsi="Helvetica"/>
                <w:color w:val="000000"/>
                <w:sz w:val="16"/>
              </w:rPr>
              <w:t>4.</w:t>
            </w:r>
            <w:r>
              <w:rPr>
                <w:rFonts w:ascii="Helvetica" w:hAnsi="Helvetica"/>
                <w:color w:val="000000"/>
                <w:sz w:val="16"/>
              </w:rPr>
              <w:tab/>
            </w:r>
            <w:r>
              <w:rPr>
                <w:rFonts w:ascii="Helvetica" w:hAnsi="Helvetica"/>
                <w:color w:val="000000"/>
                <w:sz w:val="14"/>
              </w:rPr>
              <w:t>Type of review requested: (check one)</w:t>
            </w:r>
          </w:p>
          <w:p w:rsidR="005F164C" w:rsidRDefault="0059791D" w14:paraId="243F1364" w14:textId="0C0BC410">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Check10"/>
                  <w:enabled/>
                  <w:calcOnExit w:val="0"/>
                  <w:checkBox>
                    <w:sizeAuto/>
                    <w:default w:val="0"/>
                  </w:checkBox>
                </w:ffData>
              </w:fldChar>
            </w:r>
            <w:bookmarkStart w:name="Check10" w:id="1"/>
            <w:r>
              <w:rPr>
                <w:rFonts w:ascii="Helvetica" w:hAnsi="Helvetica"/>
                <w:b/>
                <w:color w:val="000000"/>
              </w:rPr>
              <w:instrText xml:space="preserve"> FORMCHECKBOX </w:instrText>
            </w:r>
            <w:r w:rsidR="00584FFF">
              <w:rPr>
                <w:rFonts w:ascii="Helvetica" w:hAnsi="Helvetica"/>
                <w:b/>
                <w:color w:val="000000"/>
              </w:rPr>
            </w:r>
            <w:r w:rsidR="00584FFF">
              <w:rPr>
                <w:rFonts w:ascii="Helvetica" w:hAnsi="Helvetica"/>
                <w:b/>
                <w:color w:val="000000"/>
              </w:rPr>
              <w:fldChar w:fldCharType="separate"/>
            </w:r>
            <w:r>
              <w:rPr>
                <w:rFonts w:ascii="Helvetica" w:hAnsi="Helvetica"/>
                <w:b/>
                <w:color w:val="000000"/>
              </w:rPr>
              <w:fldChar w:fldCharType="end"/>
            </w:r>
            <w:bookmarkEnd w:id="1"/>
            <w:r w:rsidR="005F164C">
              <w:rPr>
                <w:rFonts w:ascii="Helvetica" w:hAnsi="Helvetica"/>
                <w:b/>
                <w:color w:val="000000"/>
              </w:rPr>
              <w:t xml:space="preserve">  </w:t>
            </w:r>
            <w:r w:rsidR="005F164C">
              <w:rPr>
                <w:rFonts w:ascii="Helvetica" w:hAnsi="Helvetica"/>
                <w:color w:val="000000"/>
                <w:sz w:val="16"/>
              </w:rPr>
              <w:t>Regular</w:t>
            </w:r>
          </w:p>
          <w:p w:rsidR="005F164C" w:rsidRDefault="0059791D" w14:paraId="22D7A378" w14:textId="3946F31A">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
                  <w:enabled/>
                  <w:calcOnExit w:val="0"/>
                  <w:checkBox>
                    <w:sizeAuto/>
                    <w:default w:val="1"/>
                  </w:checkBox>
                </w:ffData>
              </w:fldChar>
            </w:r>
            <w:r>
              <w:rPr>
                <w:rFonts w:ascii="Helvetica" w:hAnsi="Helvetica"/>
                <w:b/>
                <w:color w:val="000000"/>
              </w:rPr>
              <w:instrText xml:space="preserve"> FORMCHECKBOX </w:instrText>
            </w:r>
            <w:r w:rsidR="00584FFF">
              <w:rPr>
                <w:rFonts w:ascii="Helvetica" w:hAnsi="Helvetica"/>
                <w:b/>
                <w:color w:val="000000"/>
              </w:rPr>
            </w:r>
            <w:r w:rsidR="00584FFF">
              <w:rPr>
                <w:rFonts w:ascii="Helvetica" w:hAnsi="Helvetica"/>
                <w:b/>
                <w:color w:val="000000"/>
              </w:rPr>
              <w:fldChar w:fldCharType="separate"/>
            </w:r>
            <w:r>
              <w:rPr>
                <w:rFonts w:ascii="Helvetica" w:hAnsi="Helvetica"/>
                <w:b/>
                <w:color w:val="000000"/>
              </w:rPr>
              <w:fldChar w:fldCharType="end"/>
            </w:r>
            <w:r w:rsidR="005F164C">
              <w:rPr>
                <w:rFonts w:ascii="Helvetica" w:hAnsi="Helvetica"/>
                <w:b/>
                <w:color w:val="000000"/>
              </w:rPr>
              <w:t xml:space="preserve">  </w:t>
            </w:r>
            <w:r w:rsidR="005F164C">
              <w:rPr>
                <w:rFonts w:ascii="Helvetica" w:hAnsi="Helvetica"/>
                <w:color w:val="000000"/>
                <w:sz w:val="16"/>
              </w:rPr>
              <w:t xml:space="preserve">Emergency - Approval requested by  </w:t>
            </w:r>
            <w:r w:rsidR="00A75E68">
              <w:rPr>
                <w:rFonts w:ascii="Helvetica" w:hAnsi="Helvetica"/>
                <w:color w:val="000000"/>
                <w:sz w:val="18"/>
              </w:rPr>
              <w:t>6/22</w:t>
            </w:r>
            <w:r>
              <w:rPr>
                <w:rFonts w:ascii="Helvetica" w:hAnsi="Helvetica"/>
                <w:color w:val="000000"/>
                <w:sz w:val="18"/>
              </w:rPr>
              <w:t>/2020</w:t>
            </w:r>
          </w:p>
          <w:p w:rsidR="005F164C" w:rsidRDefault="009633AC" w14:paraId="45A6F8A7" w14:textId="77777777">
            <w:pPr>
              <w:numPr>
                <w:ilvl w:val="0"/>
                <w:numId w:val="2"/>
              </w:numPr>
              <w:tabs>
                <w:tab w:val="left" w:pos="492"/>
                <w:tab w:val="left" w:pos="732"/>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5F164C">
              <w:rPr>
                <w:rFonts w:ascii="Helvetica" w:hAnsi="Helvetica"/>
                <w:b/>
                <w:color w:val="000000"/>
                <w:sz w:val="18"/>
              </w:rPr>
              <w:instrText xml:space="preserve"> FORMCHECKBOX </w:instrText>
            </w:r>
            <w:r w:rsidR="00584FFF">
              <w:rPr>
                <w:rFonts w:ascii="Helvetica" w:hAnsi="Helvetica"/>
                <w:b/>
                <w:color w:val="000000"/>
                <w:sz w:val="18"/>
              </w:rPr>
            </w:r>
            <w:r w:rsidR="00584FFF">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sz w:val="18"/>
              </w:rPr>
              <w:t xml:space="preserve"> </w:t>
            </w:r>
            <w:r w:rsidR="005F164C">
              <w:rPr>
                <w:rFonts w:ascii="Helvetica" w:hAnsi="Helvetica"/>
                <w:b/>
                <w:color w:val="000000"/>
              </w:rPr>
              <w:t xml:space="preserve"> </w:t>
            </w:r>
            <w:r w:rsidR="005F164C">
              <w:rPr>
                <w:rFonts w:ascii="Helvetica" w:hAnsi="Helvetica"/>
                <w:color w:val="000000"/>
                <w:sz w:val="16"/>
              </w:rPr>
              <w:t>Delegated</w:t>
            </w:r>
          </w:p>
          <w:p w:rsidR="005F164C" w:rsidRDefault="005F164C" w14:paraId="319DF224" w14:textId="77777777">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r>
            <w:r>
              <w:rPr>
                <w:rFonts w:ascii="Helvetica" w:hAnsi="Helvetica"/>
                <w:color w:val="000000"/>
                <w:sz w:val="14"/>
              </w:rPr>
              <w:t>Small entities: Will this information collection have a significant economic impact on a substantial number of small entities?</w:t>
            </w:r>
            <w:r>
              <w:rPr>
                <w:rFonts w:ascii="Helvetica" w:hAnsi="Helvetica"/>
                <w:color w:val="000000"/>
                <w:sz w:val="16"/>
              </w:rPr>
              <w:t xml:space="preserve">  </w:t>
            </w:r>
          </w:p>
          <w:p w:rsidR="005F164C" w:rsidRDefault="009633AC" w14:paraId="135F0FE5" w14:textId="77777777">
            <w:pPr>
              <w:tabs>
                <w:tab w:val="left" w:pos="240"/>
              </w:tabs>
              <w:ind w:left="252"/>
              <w:rPr>
                <w:rFonts w:ascii="Helvetica" w:hAnsi="Helvetica"/>
                <w:color w:val="000000"/>
                <w:sz w:val="18"/>
              </w:rPr>
            </w:pPr>
            <w:r>
              <w:rPr>
                <w:rFonts w:ascii="Helvetica" w:hAnsi="Helvetica"/>
                <w:b/>
                <w:color w:val="000000"/>
                <w:sz w:val="18"/>
              </w:rPr>
              <w:fldChar w:fldCharType="begin">
                <w:ffData>
                  <w:name w:val=""/>
                  <w:enabled/>
                  <w:calcOnExit w:val="0"/>
                  <w:checkBox>
                    <w:sizeAuto/>
                    <w:default w:val="0"/>
                  </w:checkBox>
                </w:ffData>
              </w:fldChar>
            </w:r>
            <w:r w:rsidR="005F164C">
              <w:rPr>
                <w:rFonts w:ascii="Helvetica" w:hAnsi="Helvetica"/>
                <w:b/>
                <w:color w:val="000000"/>
                <w:sz w:val="18"/>
              </w:rPr>
              <w:instrText xml:space="preserve"> FORMCHECKBOX </w:instrText>
            </w:r>
            <w:r w:rsidR="00584FFF">
              <w:rPr>
                <w:rFonts w:ascii="Helvetica" w:hAnsi="Helvetica"/>
                <w:b/>
                <w:color w:val="000000"/>
                <w:sz w:val="18"/>
              </w:rPr>
            </w:r>
            <w:r w:rsidR="00584FFF">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sidR="0036089D">
              <w:rPr>
                <w:rFonts w:ascii="Helvetica" w:hAnsi="Helvetica"/>
                <w:b/>
                <w:color w:val="000000"/>
                <w:sz w:val="18"/>
              </w:rPr>
              <w:instrText xml:space="preserve"> FORMCHECKBOX </w:instrText>
            </w:r>
            <w:r w:rsidR="00584FFF">
              <w:rPr>
                <w:rFonts w:ascii="Helvetica" w:hAnsi="Helvetica"/>
                <w:b/>
                <w:color w:val="000000"/>
                <w:sz w:val="18"/>
              </w:rPr>
            </w:r>
            <w:r w:rsidR="00584FFF">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8"/>
              </w:rPr>
              <w:t>No</w:t>
            </w:r>
          </w:p>
          <w:p w:rsidR="005F164C" w:rsidRDefault="005F164C" w14:paraId="40F17C3D" w14:textId="77777777">
            <w:pPr>
              <w:tabs>
                <w:tab w:val="left" w:pos="240"/>
              </w:tabs>
              <w:spacing w:before="120"/>
              <w:rPr>
                <w:rFonts w:ascii="Helvetica" w:hAnsi="Helvetica"/>
                <w:color w:val="000000"/>
                <w:sz w:val="16"/>
              </w:rPr>
            </w:pPr>
            <w:r>
              <w:rPr>
                <w:rFonts w:ascii="Helvetica" w:hAnsi="Helvetica"/>
                <w:color w:val="000000"/>
                <w:sz w:val="16"/>
              </w:rPr>
              <w:t>6.</w:t>
            </w:r>
            <w:r>
              <w:rPr>
                <w:rFonts w:ascii="Helvetica" w:hAnsi="Helvetica"/>
                <w:color w:val="000000"/>
                <w:sz w:val="16"/>
              </w:rPr>
              <w:tab/>
            </w:r>
            <w:r>
              <w:rPr>
                <w:rFonts w:ascii="Helvetica" w:hAnsi="Helvetica"/>
                <w:color w:val="000000"/>
                <w:sz w:val="14"/>
              </w:rPr>
              <w:t>Requested expiration date:</w:t>
            </w:r>
          </w:p>
          <w:p w:rsidR="005F164C" w:rsidRDefault="005F164C" w14:paraId="0B3804E8" w14:textId="77777777">
            <w:pPr>
              <w:tabs>
                <w:tab w:val="left" w:pos="240"/>
                <w:tab w:val="left" w:pos="3132"/>
              </w:tabs>
              <w:ind w:left="252"/>
              <w:rPr>
                <w:rFonts w:ascii="Helvetica" w:hAnsi="Helvetica"/>
                <w:color w:val="000000"/>
                <w:sz w:val="16"/>
              </w:rPr>
            </w:pPr>
            <w:r>
              <w:rPr>
                <w:rFonts w:ascii="Helvetica" w:hAnsi="Helvetica"/>
                <w:color w:val="000000"/>
                <w:sz w:val="16"/>
              </w:rPr>
              <w:t xml:space="preserve">a. </w:t>
            </w:r>
            <w:r w:rsidR="009633AC">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584FFF">
              <w:rPr>
                <w:rFonts w:ascii="Helvetica" w:hAnsi="Helvetica"/>
                <w:b/>
                <w:color w:val="000000"/>
                <w:sz w:val="18"/>
              </w:rPr>
            </w:r>
            <w:r w:rsidR="00584FFF">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Three years from approval date  </w:t>
            </w:r>
            <w:r>
              <w:rPr>
                <w:rFonts w:ascii="Helvetica" w:hAnsi="Helvetica"/>
                <w:color w:val="000000"/>
                <w:sz w:val="16"/>
              </w:rPr>
              <w:tab/>
              <w:t xml:space="preserve">b. </w:t>
            </w:r>
            <w:r w:rsidR="009633AC">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584FFF">
              <w:rPr>
                <w:rFonts w:ascii="Helvetica" w:hAnsi="Helvetica"/>
                <w:b/>
                <w:color w:val="000000"/>
                <w:sz w:val="18"/>
              </w:rPr>
            </w:r>
            <w:r w:rsidR="00584FFF">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Other (specify)</w:t>
            </w:r>
          </w:p>
          <w:p w:rsidR="005F164C" w:rsidP="0072737E" w:rsidRDefault="005F164C" w14:paraId="7F20FC76" w14:textId="77777777">
            <w:pPr>
              <w:tabs>
                <w:tab w:val="left" w:pos="3252"/>
              </w:tabs>
              <w:spacing w:after="60"/>
              <w:rPr>
                <w:rFonts w:ascii="Helvetica" w:hAnsi="Helvetica"/>
                <w:color w:val="000000"/>
                <w:sz w:val="16"/>
              </w:rPr>
            </w:pPr>
            <w:r>
              <w:rPr>
                <w:rFonts w:ascii="Helvetica" w:hAnsi="Helvetica"/>
                <w:color w:val="000000"/>
                <w:sz w:val="18"/>
              </w:rPr>
              <w:tab/>
            </w:r>
          </w:p>
        </w:tc>
      </w:tr>
    </w:tbl>
    <w:p w:rsidR="005F164C" w:rsidRDefault="005F164C" w14:paraId="33D01FE3" w14:textId="77777777">
      <w:pPr>
        <w:pBdr>
          <w:top w:val="single" w:color="auto" w:sz="6" w:space="0"/>
        </w:pBdr>
        <w:tabs>
          <w:tab w:val="left" w:pos="240"/>
        </w:tabs>
        <w:ind w:right="-120"/>
        <w:rPr>
          <w:rFonts w:ascii="Helvetica" w:hAnsi="Helvetica"/>
          <w:color w:val="000000"/>
          <w:sz w:val="16"/>
        </w:rPr>
      </w:pPr>
      <w:r>
        <w:rPr>
          <w:rFonts w:ascii="Helvetica" w:hAnsi="Helvetica"/>
          <w:color w:val="000000"/>
          <w:sz w:val="16"/>
        </w:rPr>
        <w:t xml:space="preserve">7. </w:t>
      </w:r>
      <w:r>
        <w:rPr>
          <w:rFonts w:ascii="Helvetica" w:hAnsi="Helvetica"/>
          <w:color w:val="000000"/>
          <w:sz w:val="14"/>
        </w:rPr>
        <w:t>Title:</w:t>
      </w:r>
    </w:p>
    <w:p w:rsidR="005F164C" w:rsidP="00465CF4" w:rsidRDefault="00465CF4" w14:paraId="5264237A" w14:textId="36CF3FFC">
      <w:pPr>
        <w:tabs>
          <w:tab w:val="left" w:pos="240"/>
        </w:tabs>
        <w:spacing w:after="40"/>
        <w:ind w:left="120" w:right="-120"/>
        <w:rPr>
          <w:rFonts w:ascii="Helvetica" w:hAnsi="Helvetica"/>
          <w:color w:val="000000"/>
          <w:sz w:val="18"/>
        </w:rPr>
      </w:pPr>
      <w:bookmarkStart w:name="_Hlk39220257" w:id="2"/>
      <w:r>
        <w:rPr>
          <w:rFonts w:ascii="Helvetica" w:hAnsi="Helvetica"/>
          <w:b/>
          <w:noProof/>
          <w:color w:val="000000"/>
          <w:sz w:val="18"/>
        </w:rPr>
        <w:t>Section 184/184A Servicing Report</w:t>
      </w:r>
      <w:r>
        <w:rPr>
          <w:rFonts w:ascii="Helvetica" w:hAnsi="Helvetica"/>
          <w:color w:val="000000"/>
          <w:sz w:val="18"/>
        </w:rPr>
        <w:t xml:space="preserve"> </w:t>
      </w:r>
      <w:r w:rsidR="0059791D">
        <w:rPr>
          <w:rFonts w:ascii="Helvetica" w:hAnsi="Helvetica"/>
          <w:b/>
          <w:noProof/>
          <w:color w:val="000000"/>
          <w:sz w:val="18"/>
        </w:rPr>
        <w:t xml:space="preserve">for the </w:t>
      </w:r>
      <w:r w:rsidR="00DE77ED">
        <w:rPr>
          <w:rFonts w:ascii="Helvetica" w:hAnsi="Helvetica"/>
          <w:b/>
          <w:noProof/>
          <w:color w:val="000000"/>
          <w:sz w:val="18"/>
        </w:rPr>
        <w:t xml:space="preserve">Section 184 and 184-A </w:t>
      </w:r>
      <w:r w:rsidR="005F164C">
        <w:rPr>
          <w:rFonts w:ascii="Helvetica" w:hAnsi="Helvetica"/>
          <w:b/>
          <w:noProof/>
          <w:color w:val="000000"/>
          <w:sz w:val="18"/>
        </w:rPr>
        <w:t>Loan Guarantee</w:t>
      </w:r>
      <w:r w:rsidR="00874F43">
        <w:rPr>
          <w:rFonts w:ascii="Helvetica" w:hAnsi="Helvetica"/>
          <w:b/>
          <w:noProof/>
          <w:color w:val="000000"/>
          <w:sz w:val="18"/>
        </w:rPr>
        <w:t xml:space="preserve"> </w:t>
      </w:r>
      <w:bookmarkEnd w:id="2"/>
      <w:r w:rsidR="00874F43">
        <w:rPr>
          <w:rFonts w:ascii="Helvetica" w:hAnsi="Helvetica"/>
          <w:b/>
          <w:noProof/>
          <w:color w:val="000000"/>
          <w:sz w:val="18"/>
        </w:rPr>
        <w:t>Program</w:t>
      </w:r>
      <w:r w:rsidR="0059791D">
        <w:rPr>
          <w:rFonts w:ascii="Helvetica" w:hAnsi="Helvetica"/>
          <w:b/>
          <w:noProof/>
          <w:color w:val="000000"/>
          <w:sz w:val="18"/>
        </w:rPr>
        <w:t>s</w:t>
      </w:r>
      <w:r>
        <w:rPr>
          <w:rFonts w:ascii="Helvetica" w:hAnsi="Helvetica"/>
          <w:b/>
          <w:noProof/>
          <w:color w:val="000000"/>
          <w:sz w:val="18"/>
        </w:rPr>
        <w:t xml:space="preserve"> </w:t>
      </w:r>
    </w:p>
    <w:p w:rsidR="005F164C" w:rsidRDefault="005F164C" w14:paraId="66B1DB41" w14:textId="77777777">
      <w:pPr>
        <w:tabs>
          <w:tab w:val="left" w:pos="240"/>
        </w:tabs>
        <w:spacing w:after="40"/>
        <w:ind w:left="120" w:right="-120"/>
        <w:rPr>
          <w:rFonts w:ascii="Helvetica" w:hAnsi="Helvetica"/>
          <w:color w:val="000000"/>
          <w:sz w:val="18"/>
        </w:rPr>
      </w:pPr>
    </w:p>
    <w:p w:rsidR="005F164C" w:rsidRDefault="005F164C" w14:paraId="503547F2" w14:textId="77777777">
      <w:pPr>
        <w:pBdr>
          <w:top w:val="single" w:color="auto" w:sz="6" w:space="0"/>
        </w:pBdr>
        <w:tabs>
          <w:tab w:val="left" w:pos="240"/>
        </w:tabs>
        <w:spacing w:line="180" w:lineRule="exact"/>
        <w:ind w:right="-120"/>
        <w:rPr>
          <w:rFonts w:ascii="Helvetica" w:hAnsi="Helvetica"/>
          <w:color w:val="000000"/>
          <w:sz w:val="14"/>
        </w:rPr>
      </w:pPr>
      <w:r>
        <w:rPr>
          <w:rFonts w:ascii="Helvetica" w:hAnsi="Helvetica"/>
          <w:color w:val="000000"/>
          <w:sz w:val="16"/>
        </w:rPr>
        <w:t xml:space="preserve">8. </w:t>
      </w:r>
      <w:r>
        <w:rPr>
          <w:rFonts w:ascii="Helvetica" w:hAnsi="Helvetica"/>
          <w:color w:val="000000"/>
          <w:sz w:val="14"/>
        </w:rPr>
        <w:t>Agency form number(s):  (if applicable)</w:t>
      </w:r>
    </w:p>
    <w:p w:rsidRPr="004655A0" w:rsidR="005F164C" w:rsidRDefault="004631D5" w14:paraId="0E724715" w14:textId="4D4B4B06">
      <w:pPr>
        <w:spacing w:after="40"/>
        <w:ind w:left="120" w:right="-120"/>
        <w:rPr>
          <w:color w:val="000000"/>
          <w:sz w:val="24"/>
          <w:szCs w:val="24"/>
        </w:rPr>
      </w:pPr>
      <w:r>
        <w:rPr>
          <w:color w:val="000000"/>
          <w:sz w:val="24"/>
          <w:szCs w:val="24"/>
        </w:rPr>
        <w:t>HUD-</w:t>
      </w:r>
      <w:r w:rsidR="0059791D">
        <w:rPr>
          <w:color w:val="000000"/>
          <w:sz w:val="24"/>
          <w:szCs w:val="24"/>
        </w:rPr>
        <w:t>XXXX</w:t>
      </w:r>
    </w:p>
    <w:p w:rsidR="005F164C" w:rsidRDefault="005F164C" w14:paraId="511DA680" w14:textId="77777777">
      <w:pPr>
        <w:pBdr>
          <w:top w:val="single" w:color="auto" w:sz="6" w:space="0"/>
        </w:pBdr>
        <w:tabs>
          <w:tab w:val="left" w:pos="240"/>
        </w:tabs>
        <w:ind w:right="-120"/>
        <w:rPr>
          <w:rFonts w:ascii="Helvetica" w:hAnsi="Helvetica"/>
          <w:color w:val="000000"/>
          <w:sz w:val="14"/>
        </w:rPr>
      </w:pPr>
      <w:r>
        <w:rPr>
          <w:rFonts w:ascii="Helvetica" w:hAnsi="Helvetica"/>
          <w:color w:val="000000"/>
          <w:sz w:val="16"/>
        </w:rPr>
        <w:t xml:space="preserve">9. </w:t>
      </w:r>
      <w:r>
        <w:rPr>
          <w:rFonts w:ascii="Helvetica" w:hAnsi="Helvetica"/>
          <w:color w:val="000000"/>
          <w:sz w:val="14"/>
        </w:rPr>
        <w:t>Keywords:</w:t>
      </w:r>
    </w:p>
    <w:p w:rsidRPr="004655A0" w:rsidR="005F164C" w:rsidRDefault="005F164C" w14:paraId="79896D57" w14:textId="6C6A83B3">
      <w:pPr>
        <w:spacing w:after="40"/>
        <w:ind w:left="120" w:right="-120"/>
        <w:rPr>
          <w:color w:val="000000"/>
          <w:sz w:val="24"/>
          <w:szCs w:val="24"/>
        </w:rPr>
      </w:pPr>
      <w:r w:rsidRPr="004655A0">
        <w:rPr>
          <w:noProof/>
          <w:color w:val="000000"/>
          <w:sz w:val="24"/>
          <w:szCs w:val="24"/>
        </w:rPr>
        <w:t xml:space="preserve">Housing, Mortgages, </w:t>
      </w:r>
      <w:r w:rsidR="0059791D">
        <w:rPr>
          <w:noProof/>
          <w:color w:val="000000"/>
          <w:sz w:val="24"/>
          <w:szCs w:val="24"/>
        </w:rPr>
        <w:t>Forebearance, Servicing</w:t>
      </w:r>
      <w:r w:rsidR="00F37596">
        <w:rPr>
          <w:noProof/>
          <w:color w:val="000000"/>
          <w:sz w:val="24"/>
          <w:szCs w:val="24"/>
        </w:rPr>
        <w:t xml:space="preserve"> Report</w:t>
      </w:r>
      <w:r w:rsidR="0059791D">
        <w:rPr>
          <w:noProof/>
          <w:color w:val="000000"/>
          <w:sz w:val="24"/>
          <w:szCs w:val="24"/>
        </w:rPr>
        <w:t xml:space="preserve">, </w:t>
      </w:r>
      <w:r w:rsidRPr="004655A0">
        <w:rPr>
          <w:noProof/>
          <w:color w:val="000000"/>
          <w:sz w:val="24"/>
          <w:szCs w:val="24"/>
        </w:rPr>
        <w:t>Native American</w:t>
      </w:r>
      <w:r w:rsidRPr="004655A0" w:rsidR="00861AC0">
        <w:rPr>
          <w:noProof/>
          <w:color w:val="000000"/>
          <w:sz w:val="24"/>
          <w:szCs w:val="24"/>
        </w:rPr>
        <w:t>,</w:t>
      </w:r>
      <w:r w:rsidR="00BB6C38">
        <w:rPr>
          <w:noProof/>
          <w:color w:val="000000"/>
          <w:sz w:val="24"/>
          <w:szCs w:val="24"/>
        </w:rPr>
        <w:t xml:space="preserve"> Native Hawaiian,</w:t>
      </w:r>
      <w:r w:rsidRPr="004655A0" w:rsidR="00861AC0">
        <w:rPr>
          <w:noProof/>
          <w:color w:val="000000"/>
          <w:sz w:val="24"/>
          <w:szCs w:val="24"/>
        </w:rPr>
        <w:t xml:space="preserve"> Section 184, </w:t>
      </w:r>
      <w:r w:rsidRPr="004655A0" w:rsidR="004655A0">
        <w:rPr>
          <w:noProof/>
          <w:color w:val="000000"/>
          <w:sz w:val="24"/>
          <w:szCs w:val="24"/>
        </w:rPr>
        <w:t xml:space="preserve">Section 184-A, </w:t>
      </w:r>
      <w:r w:rsidRPr="004655A0" w:rsidR="00861AC0">
        <w:rPr>
          <w:noProof/>
          <w:color w:val="000000"/>
          <w:sz w:val="24"/>
          <w:szCs w:val="24"/>
        </w:rPr>
        <w:t>Office of Loan Guarantee</w:t>
      </w:r>
    </w:p>
    <w:p w:rsidR="005F164C" w:rsidRDefault="005F164C" w14:paraId="28349193" w14:textId="77777777">
      <w:pPr>
        <w:spacing w:after="40"/>
        <w:ind w:left="120" w:right="-120"/>
        <w:rPr>
          <w:rFonts w:ascii="Helvetica" w:hAnsi="Helvetica"/>
          <w:color w:val="000000"/>
          <w:sz w:val="18"/>
        </w:rPr>
      </w:pPr>
    </w:p>
    <w:p w:rsidR="005F164C" w:rsidRDefault="005F164C" w14:paraId="03C18EB2" w14:textId="77777777">
      <w:pPr>
        <w:pBdr>
          <w:top w:val="single" w:color="auto" w:sz="6" w:space="0"/>
        </w:pBdr>
        <w:tabs>
          <w:tab w:val="left" w:pos="240"/>
        </w:tabs>
        <w:ind w:right="-120"/>
        <w:rPr>
          <w:rFonts w:ascii="Helvetica" w:hAnsi="Helvetica"/>
          <w:color w:val="000000"/>
          <w:sz w:val="14"/>
        </w:rPr>
      </w:pPr>
      <w:r>
        <w:rPr>
          <w:rFonts w:ascii="Helvetica" w:hAnsi="Helvetica"/>
          <w:color w:val="000000"/>
          <w:sz w:val="16"/>
        </w:rPr>
        <w:t xml:space="preserve">10. </w:t>
      </w:r>
      <w:r>
        <w:rPr>
          <w:rFonts w:ascii="Helvetica" w:hAnsi="Helvetica"/>
          <w:color w:val="000000"/>
          <w:sz w:val="14"/>
        </w:rPr>
        <w:t>Abstract:</w:t>
      </w:r>
    </w:p>
    <w:p w:rsidRPr="00465CF4" w:rsidR="005F164C" w:rsidP="00465CF4" w:rsidRDefault="005F164C" w14:paraId="338BF16C" w14:textId="72A07158">
      <w:pPr>
        <w:tabs>
          <w:tab w:val="left" w:pos="240"/>
        </w:tabs>
        <w:spacing w:after="40"/>
        <w:ind w:left="120" w:right="-120"/>
        <w:rPr>
          <w:rFonts w:ascii="Helvetica" w:hAnsi="Helvetica"/>
          <w:color w:val="000000"/>
          <w:sz w:val="18"/>
        </w:rPr>
      </w:pPr>
      <w:r w:rsidRPr="004655A0">
        <w:rPr>
          <w:sz w:val="24"/>
          <w:szCs w:val="24"/>
        </w:rPr>
        <w:t>Information collected</w:t>
      </w:r>
      <w:r w:rsidR="0059791D">
        <w:rPr>
          <w:sz w:val="24"/>
          <w:szCs w:val="24"/>
        </w:rPr>
        <w:t xml:space="preserve"> is required under the </w:t>
      </w:r>
      <w:r w:rsidRPr="0059791D" w:rsidR="0059791D">
        <w:rPr>
          <w:sz w:val="24"/>
          <w:szCs w:val="24"/>
        </w:rPr>
        <w:t>COVID</w:t>
      </w:r>
      <w:r w:rsidRPr="001A7B54" w:rsidR="0059791D">
        <w:rPr>
          <w:sz w:val="24"/>
          <w:szCs w:val="24"/>
        </w:rPr>
        <w:t xml:space="preserve">-19 National Emergency.  Lenders and servicers </w:t>
      </w:r>
      <w:r w:rsidRPr="001A7B54" w:rsidR="00520926">
        <w:rPr>
          <w:sz w:val="24"/>
          <w:szCs w:val="24"/>
        </w:rPr>
        <w:t>participating</w:t>
      </w:r>
      <w:r w:rsidRPr="001A7B54" w:rsidR="0059791D">
        <w:rPr>
          <w:sz w:val="24"/>
          <w:szCs w:val="24"/>
        </w:rPr>
        <w:t xml:space="preserve"> in HUD’s Section 184 and 184-A programs must</w:t>
      </w:r>
      <w:r w:rsidRPr="001A7B54" w:rsidR="001A7B54">
        <w:rPr>
          <w:sz w:val="24"/>
          <w:szCs w:val="24"/>
        </w:rPr>
        <w:t xml:space="preserve"> report on loans impacted by COVID-19 on a weekly basis and their entire loan portfolio on a monthly basis. </w:t>
      </w:r>
      <w:r w:rsidRPr="001A7B54" w:rsidR="0059791D">
        <w:rPr>
          <w:sz w:val="24"/>
          <w:szCs w:val="24"/>
        </w:rPr>
        <w:t xml:space="preserve"> Lenders and servicers must also report which type</w:t>
      </w:r>
      <w:r w:rsidRPr="0059791D" w:rsidR="0059791D">
        <w:rPr>
          <w:sz w:val="24"/>
          <w:szCs w:val="24"/>
        </w:rPr>
        <w:t xml:space="preserve"> of loss mitigation option the borrower is under.</w:t>
      </w:r>
      <w:r w:rsidR="0059791D">
        <w:rPr>
          <w:i/>
          <w:iCs/>
          <w:sz w:val="24"/>
          <w:szCs w:val="24"/>
        </w:rPr>
        <w:t xml:space="preserve">  </w:t>
      </w:r>
      <w:r w:rsidR="0059791D">
        <w:rPr>
          <w:sz w:val="24"/>
          <w:szCs w:val="24"/>
        </w:rPr>
        <w:t xml:space="preserve">HUD’s </w:t>
      </w:r>
      <w:r w:rsidRPr="00465CF4" w:rsidR="00465CF4">
        <w:rPr>
          <w:bCs/>
          <w:i/>
          <w:iCs/>
          <w:noProof/>
          <w:color w:val="000000"/>
          <w:sz w:val="24"/>
          <w:szCs w:val="24"/>
        </w:rPr>
        <w:t>Section 184/184A Servicing Report</w:t>
      </w:r>
      <w:r w:rsidR="00465CF4">
        <w:rPr>
          <w:rFonts w:ascii="Helvetica" w:hAnsi="Helvetica"/>
          <w:b/>
          <w:noProof/>
          <w:color w:val="000000"/>
          <w:sz w:val="18"/>
        </w:rPr>
        <w:t xml:space="preserve"> </w:t>
      </w:r>
      <w:r w:rsidR="0059791D">
        <w:rPr>
          <w:sz w:val="24"/>
          <w:szCs w:val="24"/>
        </w:rPr>
        <w:t xml:space="preserve">collects the required data with minimal burden. </w:t>
      </w:r>
    </w:p>
    <w:p w:rsidR="005F164C" w:rsidRDefault="005F164C" w14:paraId="1AB97CE6" w14:textId="77777777">
      <w:pPr>
        <w:tabs>
          <w:tab w:val="left" w:pos="240"/>
        </w:tabs>
        <w:spacing w:after="60"/>
        <w:ind w:left="120" w:right="-120"/>
        <w:rPr>
          <w:rFonts w:ascii="Helvetica" w:hAnsi="Helvetica"/>
          <w:color w:val="000000"/>
          <w:sz w:val="16"/>
        </w:rPr>
      </w:pPr>
    </w:p>
    <w:tbl>
      <w:tblPr>
        <w:tblW w:w="0" w:type="auto"/>
        <w:tblLayout w:type="fixed"/>
        <w:tblLook w:val="0000" w:firstRow="0" w:lastRow="0" w:firstColumn="0" w:lastColumn="0" w:noHBand="0" w:noVBand="0"/>
      </w:tblPr>
      <w:tblGrid>
        <w:gridCol w:w="4908"/>
        <w:gridCol w:w="720"/>
        <w:gridCol w:w="5388"/>
      </w:tblGrid>
      <w:tr w:rsidR="005F164C" w14:paraId="1E0524A0" w14:textId="77777777">
        <w:trPr>
          <w:trHeight w:val="1129"/>
        </w:trPr>
        <w:tc>
          <w:tcPr>
            <w:tcW w:w="5628" w:type="dxa"/>
            <w:gridSpan w:val="2"/>
            <w:tcBorders>
              <w:top w:val="single" w:color="auto" w:sz="6" w:space="0"/>
              <w:right w:val="single" w:color="auto" w:sz="6" w:space="0"/>
            </w:tcBorders>
          </w:tcPr>
          <w:p w:rsidR="005F164C" w:rsidRDefault="005F164C" w14:paraId="58F95407" w14:textId="77777777">
            <w:pPr>
              <w:keepLines/>
              <w:tabs>
                <w:tab w:val="left" w:pos="240"/>
              </w:tabs>
              <w:rPr>
                <w:rFonts w:ascii="Helvetica" w:hAnsi="Helvetica"/>
                <w:color w:val="000000"/>
                <w:sz w:val="14"/>
              </w:rPr>
            </w:pPr>
            <w:r>
              <w:rPr>
                <w:rFonts w:ascii="Helvetica" w:hAnsi="Helvetica"/>
                <w:color w:val="000000"/>
                <w:sz w:val="16"/>
              </w:rPr>
              <w:t xml:space="preserve">11. </w:t>
            </w:r>
            <w:r>
              <w:rPr>
                <w:rFonts w:ascii="Helvetica" w:hAnsi="Helvetica"/>
                <w:color w:val="000000"/>
                <w:sz w:val="14"/>
              </w:rPr>
              <w:t>Affected public:  (mark primary with “P” and all others that apply with “X”)</w:t>
            </w:r>
          </w:p>
          <w:p w:rsidR="005F164C" w:rsidRDefault="005F164C" w14:paraId="70196D87" w14:textId="77777777">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a. </w:t>
            </w:r>
            <w:r w:rsidR="009633AC">
              <w:rPr>
                <w:rFonts w:ascii="Helvetica" w:hAnsi="Helvetica"/>
                <w:b/>
                <w:color w:val="000000"/>
                <w:sz w:val="18"/>
              </w:rPr>
              <w:fldChar w:fldCharType="begin">
                <w:ffData>
                  <w:name w:val="Text17"/>
                  <w:enabled/>
                  <w:calcOnExit w:val="0"/>
                  <w:textInput>
                    <w:maxLength w:val="1"/>
                  </w:textInput>
                </w:ffData>
              </w:fldChar>
            </w:r>
            <w:bookmarkStart w:name="Text17" w:id="3"/>
            <w:r>
              <w:rPr>
                <w:rFonts w:ascii="Helvetica" w:hAnsi="Helvetica"/>
                <w:b/>
                <w:color w:val="000000"/>
                <w:sz w:val="18"/>
              </w:rPr>
              <w:instrText xml:space="preserve"> FORMTEXT </w:instrText>
            </w:r>
            <w:r w:rsidR="009633AC">
              <w:rPr>
                <w:rFonts w:ascii="Helvetica" w:hAnsi="Helvetica"/>
                <w:b/>
                <w:color w:val="000000"/>
                <w:sz w:val="18"/>
              </w:rPr>
            </w:r>
            <w:r w:rsidR="009633AC">
              <w:rPr>
                <w:rFonts w:ascii="Helvetica" w:hAnsi="Helvetica"/>
                <w:b/>
                <w:color w:val="000000"/>
                <w:sz w:val="18"/>
              </w:rPr>
              <w:fldChar w:fldCharType="separate"/>
            </w:r>
            <w:r>
              <w:rPr>
                <w:rFonts w:ascii="Helvetica" w:hAnsi="Helvetica"/>
                <w:b/>
                <w:noProof/>
                <w:color w:val="000000"/>
                <w:sz w:val="18"/>
              </w:rPr>
              <w:t> </w:t>
            </w:r>
            <w:r w:rsidR="009633AC">
              <w:rPr>
                <w:rFonts w:ascii="Helvetica" w:hAnsi="Helvetica"/>
                <w:b/>
                <w:color w:val="000000"/>
                <w:sz w:val="18"/>
              </w:rPr>
              <w:fldChar w:fldCharType="end"/>
            </w:r>
            <w:bookmarkEnd w:id="3"/>
            <w:r>
              <w:rPr>
                <w:rFonts w:ascii="Helvetica" w:hAnsi="Helvetica"/>
                <w:b/>
                <w:color w:val="000000"/>
                <w:sz w:val="18"/>
              </w:rPr>
              <w:tab/>
            </w:r>
            <w:r>
              <w:rPr>
                <w:rFonts w:ascii="Helvetica" w:hAnsi="Helvetica"/>
                <w:color w:val="000000"/>
                <w:sz w:val="16"/>
              </w:rPr>
              <w:t>Individuals or households</w:t>
            </w:r>
            <w:r>
              <w:rPr>
                <w:rFonts w:ascii="Helvetica" w:hAnsi="Helvetica"/>
                <w:color w:val="000000"/>
                <w:sz w:val="16"/>
              </w:rPr>
              <w:tab/>
              <w:t xml:space="preserve">e. </w:t>
            </w:r>
            <w:r w:rsidR="009633AC">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9633AC">
              <w:rPr>
                <w:rFonts w:ascii="Helvetica" w:hAnsi="Helvetica"/>
                <w:b/>
                <w:color w:val="000000"/>
                <w:sz w:val="18"/>
              </w:rPr>
            </w:r>
            <w:r w:rsidR="009633AC">
              <w:rPr>
                <w:rFonts w:ascii="Helvetica" w:hAnsi="Helvetica"/>
                <w:b/>
                <w:color w:val="000000"/>
                <w:sz w:val="18"/>
              </w:rPr>
              <w:fldChar w:fldCharType="separate"/>
            </w:r>
            <w:r>
              <w:rPr>
                <w:rFonts w:ascii="Helvetica" w:hAnsi="Helvetica"/>
                <w:b/>
                <w:noProof/>
                <w:color w:val="000000"/>
                <w:sz w:val="18"/>
              </w:rPr>
              <w:t> </w:t>
            </w:r>
            <w:r w:rsidR="009633AC">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Farms</w:t>
            </w:r>
          </w:p>
          <w:p w:rsidR="005F164C" w:rsidRDefault="005F164C" w14:paraId="1A8BBDD8" w14:textId="77777777">
            <w:pPr>
              <w:keepLines/>
              <w:pBdr>
                <w:between w:val="single" w:color="auto" w:sz="6" w:space="1"/>
              </w:pBdr>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b. </w:t>
            </w:r>
            <w:r>
              <w:rPr>
                <w:rFonts w:ascii="Helvetica" w:hAnsi="Helvetica"/>
                <w:b/>
                <w:color w:val="000000"/>
                <w:sz w:val="18"/>
              </w:rPr>
              <w:t>P</w:t>
            </w:r>
            <w:r>
              <w:rPr>
                <w:rFonts w:ascii="Helvetica" w:hAnsi="Helvetica"/>
                <w:b/>
                <w:color w:val="000000"/>
                <w:sz w:val="18"/>
              </w:rPr>
              <w:tab/>
            </w:r>
            <w:r>
              <w:rPr>
                <w:rFonts w:ascii="Helvetica" w:hAnsi="Helvetica"/>
                <w:color w:val="000000"/>
                <w:sz w:val="16"/>
              </w:rPr>
              <w:t>Business or other for-profit</w:t>
            </w:r>
            <w:r>
              <w:rPr>
                <w:rFonts w:ascii="Helvetica" w:hAnsi="Helvetica"/>
                <w:color w:val="000000"/>
                <w:sz w:val="16"/>
              </w:rPr>
              <w:tab/>
              <w:t xml:space="preserve">f.  </w:t>
            </w:r>
            <w:r w:rsidR="009633AC">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9633AC">
              <w:rPr>
                <w:rFonts w:ascii="Helvetica" w:hAnsi="Helvetica"/>
                <w:b/>
                <w:color w:val="000000"/>
                <w:sz w:val="18"/>
              </w:rPr>
            </w:r>
            <w:r w:rsidR="009633AC">
              <w:rPr>
                <w:rFonts w:ascii="Helvetica" w:hAnsi="Helvetica"/>
                <w:b/>
                <w:color w:val="000000"/>
                <w:sz w:val="18"/>
              </w:rPr>
              <w:fldChar w:fldCharType="separate"/>
            </w:r>
            <w:r>
              <w:rPr>
                <w:rFonts w:ascii="Helvetica" w:hAnsi="Helvetica"/>
                <w:b/>
                <w:noProof/>
                <w:color w:val="000000"/>
                <w:sz w:val="18"/>
              </w:rPr>
              <w:t> </w:t>
            </w:r>
            <w:r w:rsidR="009633AC">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Federal Government</w:t>
            </w:r>
          </w:p>
          <w:p w:rsidR="005F164C" w:rsidRDefault="005F164C" w14:paraId="7DFECD39" w14:textId="77777777">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c. </w:t>
            </w:r>
            <w:r w:rsidR="009633AC">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9633AC">
              <w:rPr>
                <w:rFonts w:ascii="Helvetica" w:hAnsi="Helvetica"/>
                <w:b/>
                <w:color w:val="000000"/>
                <w:sz w:val="18"/>
              </w:rPr>
            </w:r>
            <w:r w:rsidR="009633AC">
              <w:rPr>
                <w:rFonts w:ascii="Helvetica" w:hAnsi="Helvetica"/>
                <w:b/>
                <w:color w:val="000000"/>
                <w:sz w:val="18"/>
              </w:rPr>
              <w:fldChar w:fldCharType="separate"/>
            </w:r>
            <w:r>
              <w:rPr>
                <w:rFonts w:ascii="Helvetica" w:hAnsi="Helvetica"/>
                <w:b/>
                <w:noProof/>
                <w:color w:val="000000"/>
                <w:sz w:val="18"/>
              </w:rPr>
              <w:t> </w:t>
            </w:r>
            <w:r w:rsidR="009633AC">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Not-for-profit institutions</w:t>
            </w:r>
            <w:r>
              <w:rPr>
                <w:rFonts w:ascii="Helvetica" w:hAnsi="Helvetica"/>
                <w:color w:val="000000"/>
                <w:sz w:val="16"/>
              </w:rPr>
              <w:tab/>
              <w:t xml:space="preserve">g. </w:t>
            </w:r>
            <w:r>
              <w:rPr>
                <w:rFonts w:ascii="Helvetica" w:hAnsi="Helvetica"/>
                <w:b/>
                <w:color w:val="000000"/>
                <w:sz w:val="18"/>
              </w:rPr>
              <w:t>X</w:t>
            </w:r>
            <w:r>
              <w:rPr>
                <w:rFonts w:ascii="Helvetica" w:hAnsi="Helvetica"/>
                <w:b/>
                <w:color w:val="000000"/>
                <w:sz w:val="18"/>
              </w:rPr>
              <w:tab/>
            </w:r>
            <w:r>
              <w:rPr>
                <w:rFonts w:ascii="Helvetica" w:hAnsi="Helvetica"/>
                <w:color w:val="000000"/>
                <w:sz w:val="16"/>
              </w:rPr>
              <w:t>State, Local or Tribal Government</w:t>
            </w:r>
          </w:p>
        </w:tc>
        <w:tc>
          <w:tcPr>
            <w:tcW w:w="5388" w:type="dxa"/>
            <w:tcBorders>
              <w:top w:val="single" w:color="auto" w:sz="6" w:space="0"/>
              <w:left w:val="nil"/>
            </w:tcBorders>
          </w:tcPr>
          <w:p w:rsidR="005F164C" w:rsidRDefault="005F164C" w14:paraId="33140808" w14:textId="77777777">
            <w:pPr>
              <w:tabs>
                <w:tab w:val="left" w:pos="240"/>
              </w:tabs>
              <w:ind w:right="-120"/>
              <w:rPr>
                <w:rFonts w:ascii="Helvetica" w:hAnsi="Helvetica"/>
                <w:color w:val="000000"/>
                <w:sz w:val="14"/>
              </w:rPr>
            </w:pPr>
            <w:r>
              <w:rPr>
                <w:rFonts w:ascii="Helvetica" w:hAnsi="Helvetica"/>
                <w:color w:val="000000"/>
                <w:sz w:val="16"/>
              </w:rPr>
              <w:t xml:space="preserve">12. </w:t>
            </w:r>
            <w:r>
              <w:rPr>
                <w:rFonts w:ascii="Helvetica" w:hAnsi="Helvetica"/>
                <w:color w:val="000000"/>
                <w:sz w:val="14"/>
              </w:rPr>
              <w:t>Obligation to respond:  (mark primary with “P” and all others that apply with “X”)</w:t>
            </w:r>
          </w:p>
          <w:p w:rsidR="005F164C" w:rsidRDefault="005F164C" w14:paraId="2284EC5B" w14:textId="77777777">
            <w:pPr>
              <w:tabs>
                <w:tab w:val="left" w:pos="492"/>
                <w:tab w:val="left" w:pos="2520"/>
              </w:tabs>
              <w:ind w:left="120"/>
              <w:rPr>
                <w:rFonts w:ascii="Helvetica" w:hAnsi="Helvetica"/>
                <w:color w:val="000000"/>
                <w:sz w:val="16"/>
              </w:rPr>
            </w:pPr>
            <w:r>
              <w:rPr>
                <w:rFonts w:ascii="Helvetica" w:hAnsi="Helvetica"/>
                <w:color w:val="000000"/>
                <w:sz w:val="16"/>
              </w:rPr>
              <w:t>a.</w:t>
            </w:r>
            <w:r>
              <w:rPr>
                <w:rFonts w:ascii="Helvetica" w:hAnsi="Helvetica"/>
                <w:color w:val="000000"/>
                <w:sz w:val="14"/>
              </w:rPr>
              <w:t xml:space="preserve"> </w:t>
            </w:r>
            <w:r w:rsidR="009633AC">
              <w:rPr>
                <w:rFonts w:ascii="Helvetica" w:hAnsi="Helvetica"/>
                <w:b/>
                <w:color w:val="000000"/>
                <w:sz w:val="18"/>
              </w:rPr>
              <w:fldChar w:fldCharType="begin">
                <w:ffData>
                  <w:name w:val="Text25"/>
                  <w:enabled/>
                  <w:calcOnExit w:val="0"/>
                  <w:textInput>
                    <w:maxLength w:val="1"/>
                  </w:textInput>
                </w:ffData>
              </w:fldChar>
            </w:r>
            <w:bookmarkStart w:name="Text25" w:id="4"/>
            <w:r>
              <w:rPr>
                <w:rFonts w:ascii="Helvetica" w:hAnsi="Helvetica"/>
                <w:b/>
                <w:color w:val="000000"/>
                <w:sz w:val="18"/>
              </w:rPr>
              <w:instrText xml:space="preserve"> FORMTEXT </w:instrText>
            </w:r>
            <w:r w:rsidR="009633AC">
              <w:rPr>
                <w:rFonts w:ascii="Helvetica" w:hAnsi="Helvetica"/>
                <w:b/>
                <w:color w:val="000000"/>
                <w:sz w:val="18"/>
              </w:rPr>
            </w:r>
            <w:r w:rsidR="009633AC">
              <w:rPr>
                <w:rFonts w:ascii="Helvetica" w:hAnsi="Helvetica"/>
                <w:b/>
                <w:color w:val="000000"/>
                <w:sz w:val="18"/>
              </w:rPr>
              <w:fldChar w:fldCharType="separate"/>
            </w:r>
            <w:r>
              <w:rPr>
                <w:rFonts w:ascii="Helvetica" w:hAnsi="Helvetica"/>
                <w:b/>
                <w:noProof/>
                <w:color w:val="000000"/>
                <w:sz w:val="18"/>
              </w:rPr>
              <w:t> </w:t>
            </w:r>
            <w:r w:rsidR="009633AC">
              <w:rPr>
                <w:rFonts w:ascii="Helvetica" w:hAnsi="Helvetica"/>
                <w:b/>
                <w:color w:val="000000"/>
                <w:sz w:val="18"/>
              </w:rPr>
              <w:fldChar w:fldCharType="end"/>
            </w:r>
            <w:bookmarkEnd w:id="4"/>
            <w:r>
              <w:rPr>
                <w:rFonts w:ascii="Helvetica" w:hAnsi="Helvetica"/>
                <w:color w:val="000000"/>
                <w:sz w:val="14"/>
              </w:rPr>
              <w:tab/>
            </w:r>
            <w:r>
              <w:rPr>
                <w:rFonts w:ascii="Helvetica" w:hAnsi="Helvetica"/>
                <w:color w:val="000000"/>
                <w:sz w:val="16"/>
              </w:rPr>
              <w:t>Voluntary</w:t>
            </w:r>
          </w:p>
          <w:p w:rsidR="005F164C" w:rsidRDefault="005F164C" w14:paraId="606C238B" w14:textId="77777777">
            <w:pPr>
              <w:tabs>
                <w:tab w:val="left" w:pos="492"/>
                <w:tab w:val="left" w:pos="2520"/>
              </w:tabs>
              <w:ind w:left="120"/>
              <w:rPr>
                <w:rFonts w:ascii="Helvetica" w:hAnsi="Helvetica"/>
                <w:color w:val="000000"/>
                <w:sz w:val="16"/>
              </w:rPr>
            </w:pPr>
            <w:r>
              <w:rPr>
                <w:rFonts w:ascii="Helvetica" w:hAnsi="Helvetica"/>
                <w:color w:val="000000"/>
                <w:sz w:val="16"/>
              </w:rPr>
              <w:t xml:space="preserve">b. </w:t>
            </w:r>
            <w:r>
              <w:rPr>
                <w:rFonts w:ascii="Helvetica" w:hAnsi="Helvetica"/>
                <w:b/>
                <w:color w:val="000000"/>
                <w:sz w:val="18"/>
              </w:rPr>
              <w:t>P</w:t>
            </w:r>
            <w:r>
              <w:rPr>
                <w:rFonts w:ascii="Helvetica" w:hAnsi="Helvetica"/>
                <w:color w:val="000000"/>
                <w:sz w:val="16"/>
              </w:rPr>
              <w:tab/>
              <w:t xml:space="preserve">Required to obtain or retain </w:t>
            </w:r>
            <w:r w:rsidR="00C248E3">
              <w:rPr>
                <w:rFonts w:ascii="Helvetica" w:hAnsi="Helvetica"/>
                <w:color w:val="000000"/>
                <w:sz w:val="16"/>
              </w:rPr>
              <w:t>benefits</w:t>
            </w:r>
          </w:p>
          <w:p w:rsidR="005F164C" w:rsidRDefault="005F164C" w14:paraId="2F9C6616" w14:textId="77777777">
            <w:pPr>
              <w:tabs>
                <w:tab w:val="left" w:pos="492"/>
              </w:tabs>
              <w:spacing w:after="60"/>
              <w:ind w:left="120"/>
              <w:rPr>
                <w:rFonts w:ascii="Helvetica" w:hAnsi="Helvetica"/>
                <w:color w:val="000000"/>
                <w:sz w:val="16"/>
              </w:rPr>
            </w:pPr>
            <w:r>
              <w:rPr>
                <w:rFonts w:ascii="Helvetica" w:hAnsi="Helvetica"/>
                <w:color w:val="000000"/>
                <w:sz w:val="16"/>
              </w:rPr>
              <w:t xml:space="preserve">c. </w:t>
            </w:r>
            <w:r w:rsidR="009633AC">
              <w:rPr>
                <w:rFonts w:ascii="Helvetica" w:hAnsi="Helvetica"/>
                <w:b/>
                <w:color w:val="000000"/>
                <w:sz w:val="18"/>
              </w:rPr>
              <w:fldChar w:fldCharType="begin">
                <w:ffData>
                  <w:name w:val="Text27"/>
                  <w:enabled/>
                  <w:calcOnExit w:val="0"/>
                  <w:textInput>
                    <w:maxLength w:val="1"/>
                  </w:textInput>
                </w:ffData>
              </w:fldChar>
            </w:r>
            <w:bookmarkStart w:name="Text27" w:id="5"/>
            <w:r>
              <w:rPr>
                <w:rFonts w:ascii="Helvetica" w:hAnsi="Helvetica"/>
                <w:b/>
                <w:color w:val="000000"/>
                <w:sz w:val="18"/>
              </w:rPr>
              <w:instrText xml:space="preserve"> FORMTEXT </w:instrText>
            </w:r>
            <w:r w:rsidR="009633AC">
              <w:rPr>
                <w:rFonts w:ascii="Helvetica" w:hAnsi="Helvetica"/>
                <w:b/>
                <w:color w:val="000000"/>
                <w:sz w:val="18"/>
              </w:rPr>
            </w:r>
            <w:r w:rsidR="009633AC">
              <w:rPr>
                <w:rFonts w:ascii="Helvetica" w:hAnsi="Helvetica"/>
                <w:b/>
                <w:color w:val="000000"/>
                <w:sz w:val="18"/>
              </w:rPr>
              <w:fldChar w:fldCharType="separate"/>
            </w:r>
            <w:r>
              <w:rPr>
                <w:rFonts w:ascii="Helvetica" w:hAnsi="Helvetica"/>
                <w:b/>
                <w:noProof/>
                <w:color w:val="000000"/>
                <w:sz w:val="18"/>
              </w:rPr>
              <w:t> </w:t>
            </w:r>
            <w:r w:rsidR="009633AC">
              <w:rPr>
                <w:rFonts w:ascii="Helvetica" w:hAnsi="Helvetica"/>
                <w:b/>
                <w:color w:val="000000"/>
                <w:sz w:val="18"/>
              </w:rPr>
              <w:fldChar w:fldCharType="end"/>
            </w:r>
            <w:bookmarkEnd w:id="5"/>
            <w:r>
              <w:rPr>
                <w:rFonts w:ascii="Helvetica" w:hAnsi="Helvetica"/>
                <w:color w:val="000000"/>
                <w:sz w:val="16"/>
              </w:rPr>
              <w:tab/>
              <w:t>Mandatory</w:t>
            </w:r>
          </w:p>
        </w:tc>
      </w:tr>
      <w:tr w:rsidR="005F164C" w14:paraId="6AA7C6DE" w14:textId="77777777">
        <w:trPr>
          <w:trHeight w:val="2146"/>
        </w:trPr>
        <w:tc>
          <w:tcPr>
            <w:tcW w:w="5628" w:type="dxa"/>
            <w:gridSpan w:val="2"/>
            <w:tcBorders>
              <w:top w:val="single" w:color="auto" w:sz="6" w:space="0"/>
              <w:right w:val="single" w:color="auto" w:sz="6" w:space="0"/>
            </w:tcBorders>
          </w:tcPr>
          <w:p w:rsidR="005F164C" w:rsidRDefault="005F164C" w14:paraId="465ABE4E" w14:textId="77777777">
            <w:pPr>
              <w:keepLines/>
              <w:tabs>
                <w:tab w:val="left" w:pos="240"/>
              </w:tabs>
              <w:rPr>
                <w:rFonts w:ascii="Helvetica" w:hAnsi="Helvetica"/>
                <w:color w:val="000000"/>
                <w:sz w:val="14"/>
              </w:rPr>
            </w:pPr>
            <w:r>
              <w:rPr>
                <w:rFonts w:ascii="Helvetica" w:hAnsi="Helvetica"/>
                <w:color w:val="000000"/>
                <w:sz w:val="16"/>
              </w:rPr>
              <w:t xml:space="preserve">13. </w:t>
            </w:r>
            <w:r>
              <w:rPr>
                <w:rFonts w:ascii="Helvetica" w:hAnsi="Helvetica"/>
                <w:color w:val="000000"/>
                <w:sz w:val="14"/>
              </w:rPr>
              <w:t>Annual reporting and recordkeeping hour burden:</w:t>
            </w:r>
          </w:p>
          <w:p w:rsidRPr="0059791D" w:rsidR="005F164C" w:rsidRDefault="005F164C" w14:paraId="2243884F" w14:textId="52269141">
            <w:pPr>
              <w:keepLines/>
              <w:tabs>
                <w:tab w:val="left" w:pos="240"/>
                <w:tab w:val="right" w:pos="5040"/>
              </w:tabs>
              <w:ind w:left="120"/>
              <w:rPr>
                <w:rFonts w:ascii="Helvetica" w:hAnsi="Helvetica"/>
                <w:sz w:val="16"/>
                <w:szCs w:val="16"/>
              </w:rPr>
            </w:pPr>
            <w:r w:rsidRPr="004F3709">
              <w:rPr>
                <w:rFonts w:ascii="Helvetica" w:hAnsi="Helvetica"/>
                <w:sz w:val="16"/>
              </w:rPr>
              <w:t>a</w:t>
            </w:r>
            <w:r w:rsidRPr="0059791D">
              <w:rPr>
                <w:rFonts w:ascii="Helvetica" w:hAnsi="Helvetica"/>
                <w:sz w:val="16"/>
                <w:szCs w:val="16"/>
              </w:rPr>
              <w:t>. Number of respondents</w:t>
            </w:r>
            <w:r w:rsidRPr="0059791D">
              <w:rPr>
                <w:rFonts w:ascii="Helvetica" w:hAnsi="Helvetica"/>
                <w:sz w:val="16"/>
                <w:szCs w:val="16"/>
              </w:rPr>
              <w:tab/>
            </w:r>
            <w:r w:rsidRPr="0059791D" w:rsidR="0059791D">
              <w:rPr>
                <w:rFonts w:ascii="Helvetica" w:hAnsi="Helvetica"/>
                <w:sz w:val="16"/>
                <w:szCs w:val="16"/>
              </w:rPr>
              <w:t>100</w:t>
            </w:r>
          </w:p>
          <w:p w:rsidRPr="0059791D" w:rsidR="005F164C" w:rsidRDefault="005F164C" w14:paraId="13D10D9A" w14:textId="36FA3493">
            <w:pPr>
              <w:keepLines/>
              <w:tabs>
                <w:tab w:val="left" w:pos="240"/>
                <w:tab w:val="right" w:pos="5040"/>
              </w:tabs>
              <w:ind w:left="120"/>
              <w:rPr>
                <w:rFonts w:ascii="Helvetica" w:hAnsi="Helvetica"/>
                <w:sz w:val="16"/>
                <w:szCs w:val="16"/>
              </w:rPr>
            </w:pPr>
            <w:r w:rsidRPr="0059791D">
              <w:rPr>
                <w:rFonts w:ascii="Helvetica" w:hAnsi="Helvetica"/>
                <w:sz w:val="16"/>
                <w:szCs w:val="16"/>
              </w:rPr>
              <w:t>b. Total annual responses</w:t>
            </w:r>
            <w:r w:rsidRPr="0059791D">
              <w:rPr>
                <w:rFonts w:ascii="Helvetica" w:hAnsi="Helvetica"/>
                <w:sz w:val="16"/>
                <w:szCs w:val="16"/>
              </w:rPr>
              <w:tab/>
            </w:r>
            <w:r w:rsidR="00CD746F">
              <w:rPr>
                <w:rFonts w:ascii="Helvetica" w:hAnsi="Helvetica"/>
                <w:sz w:val="16"/>
                <w:szCs w:val="16"/>
              </w:rPr>
              <w:t>6,400</w:t>
            </w:r>
          </w:p>
          <w:p w:rsidRPr="0059791D" w:rsidR="005F164C" w:rsidRDefault="005F164C" w14:paraId="56038AAF" w14:textId="252532EB">
            <w:pPr>
              <w:keepLines/>
              <w:numPr>
                <w:ilvl w:val="12"/>
                <w:numId w:val="0"/>
              </w:numPr>
              <w:tabs>
                <w:tab w:val="left" w:pos="600"/>
                <w:tab w:val="right" w:pos="5040"/>
              </w:tabs>
              <w:ind w:left="360"/>
              <w:rPr>
                <w:rFonts w:ascii="Helvetica" w:hAnsi="Helvetica"/>
                <w:sz w:val="16"/>
                <w:szCs w:val="16"/>
              </w:rPr>
            </w:pPr>
            <w:r w:rsidRPr="0059791D">
              <w:rPr>
                <w:rFonts w:ascii="Helvetica" w:hAnsi="Helvetica"/>
                <w:sz w:val="16"/>
                <w:szCs w:val="16"/>
              </w:rPr>
              <w:t xml:space="preserve">Percentage of these responses collected electronically </w:t>
            </w:r>
            <w:r w:rsidRPr="0059791D">
              <w:rPr>
                <w:rFonts w:ascii="Helvetica" w:hAnsi="Helvetica"/>
                <w:sz w:val="16"/>
                <w:szCs w:val="16"/>
              </w:rPr>
              <w:tab/>
            </w:r>
            <w:r w:rsidRPr="0059791D" w:rsidR="0059791D">
              <w:rPr>
                <w:rFonts w:ascii="Helvetica" w:hAnsi="Helvetica"/>
                <w:sz w:val="16"/>
                <w:szCs w:val="16"/>
              </w:rPr>
              <w:t>100</w:t>
            </w:r>
            <w:r w:rsidRPr="0059791D">
              <w:rPr>
                <w:rFonts w:ascii="Helvetica" w:hAnsi="Helvetica"/>
                <w:sz w:val="16"/>
                <w:szCs w:val="16"/>
              </w:rPr>
              <w:t>%</w:t>
            </w:r>
          </w:p>
          <w:p w:rsidRPr="0059791D" w:rsidR="005F164C" w:rsidRDefault="005F164C" w14:paraId="60EC4F30" w14:textId="197A9A2C">
            <w:pPr>
              <w:keepLines/>
              <w:numPr>
                <w:ilvl w:val="12"/>
                <w:numId w:val="0"/>
              </w:numPr>
              <w:tabs>
                <w:tab w:val="left" w:pos="240"/>
                <w:tab w:val="right" w:pos="5040"/>
              </w:tabs>
              <w:ind w:left="480" w:hanging="360"/>
              <w:rPr>
                <w:rFonts w:ascii="Helvetica" w:hAnsi="Helvetica"/>
                <w:sz w:val="16"/>
                <w:szCs w:val="16"/>
              </w:rPr>
            </w:pPr>
            <w:r w:rsidRPr="0059791D">
              <w:rPr>
                <w:rFonts w:ascii="Helvetica" w:hAnsi="Helvetica"/>
                <w:sz w:val="16"/>
                <w:szCs w:val="16"/>
              </w:rPr>
              <w:t>c. Total annual hours requested</w:t>
            </w:r>
            <w:r w:rsidRPr="0059791D">
              <w:rPr>
                <w:rFonts w:ascii="Helvetica" w:hAnsi="Helvetica"/>
                <w:sz w:val="16"/>
                <w:szCs w:val="16"/>
              </w:rPr>
              <w:tab/>
            </w:r>
            <w:r w:rsidR="00CD746F">
              <w:rPr>
                <w:rFonts w:ascii="Helvetica" w:hAnsi="Helvetica"/>
                <w:sz w:val="16"/>
                <w:szCs w:val="16"/>
              </w:rPr>
              <w:t>12,800</w:t>
            </w:r>
          </w:p>
          <w:p w:rsidRPr="0059791D" w:rsidR="005F164C" w:rsidRDefault="005F164C" w14:paraId="64A6C8B1" w14:textId="27EE2DF3">
            <w:pPr>
              <w:keepLines/>
              <w:numPr>
                <w:ilvl w:val="12"/>
                <w:numId w:val="0"/>
              </w:numPr>
              <w:tabs>
                <w:tab w:val="left" w:pos="240"/>
                <w:tab w:val="right" w:pos="5040"/>
              </w:tabs>
              <w:ind w:left="480" w:hanging="360"/>
              <w:rPr>
                <w:rFonts w:ascii="Helvetica" w:hAnsi="Helvetica"/>
                <w:sz w:val="16"/>
                <w:szCs w:val="16"/>
              </w:rPr>
            </w:pPr>
            <w:r w:rsidRPr="0059791D">
              <w:rPr>
                <w:rFonts w:ascii="Helvetica" w:hAnsi="Helvetica"/>
                <w:sz w:val="16"/>
                <w:szCs w:val="16"/>
              </w:rPr>
              <w:t>d. Current OMB inventory</w:t>
            </w:r>
            <w:r w:rsidRPr="0059791D">
              <w:rPr>
                <w:rFonts w:ascii="Helvetica" w:hAnsi="Helvetica"/>
                <w:sz w:val="16"/>
                <w:szCs w:val="16"/>
              </w:rPr>
              <w:tab/>
            </w:r>
            <w:r w:rsidRPr="0059791D" w:rsidR="0059791D">
              <w:rPr>
                <w:rFonts w:ascii="Arial" w:hAnsi="Arial" w:cs="Arial"/>
                <w:sz w:val="16"/>
                <w:szCs w:val="16"/>
              </w:rPr>
              <w:t>21,985</w:t>
            </w:r>
          </w:p>
          <w:p w:rsidRPr="0059791D" w:rsidR="005F164C" w:rsidP="006A6D97" w:rsidRDefault="005F164C" w14:paraId="6D6E097C" w14:textId="77777777">
            <w:pPr>
              <w:keepLines/>
              <w:tabs>
                <w:tab w:val="left" w:pos="240"/>
                <w:tab w:val="right" w:pos="5040"/>
              </w:tabs>
              <w:ind w:left="120"/>
              <w:rPr>
                <w:rFonts w:ascii="Helvetica" w:hAnsi="Helvetica"/>
                <w:sz w:val="16"/>
                <w:szCs w:val="16"/>
              </w:rPr>
            </w:pPr>
            <w:r w:rsidRPr="0059791D">
              <w:rPr>
                <w:rFonts w:ascii="Helvetica" w:hAnsi="Helvetica"/>
                <w:sz w:val="16"/>
                <w:szCs w:val="16"/>
              </w:rPr>
              <w:t>e. Difference (+,-)</w:t>
            </w:r>
            <w:r w:rsidRPr="0059791D">
              <w:rPr>
                <w:rFonts w:ascii="Helvetica" w:hAnsi="Helvetica"/>
                <w:sz w:val="16"/>
                <w:szCs w:val="16"/>
              </w:rPr>
              <w:tab/>
            </w:r>
          </w:p>
          <w:p w:rsidRPr="0059791D" w:rsidR="004E7EE6" w:rsidP="004E7EE6" w:rsidRDefault="005F164C" w14:paraId="4A5E8A1F" w14:textId="45FEF1CF">
            <w:pPr>
              <w:keepLines/>
              <w:numPr>
                <w:ilvl w:val="12"/>
                <w:numId w:val="0"/>
              </w:numPr>
              <w:tabs>
                <w:tab w:val="left" w:pos="240"/>
                <w:tab w:val="right" w:pos="5040"/>
              </w:tabs>
              <w:ind w:left="600" w:hanging="360"/>
              <w:rPr>
                <w:rFonts w:ascii="Helvetica" w:hAnsi="Helvetica"/>
                <w:sz w:val="16"/>
                <w:szCs w:val="16"/>
              </w:rPr>
            </w:pPr>
            <w:r w:rsidRPr="0059791D">
              <w:rPr>
                <w:rFonts w:ascii="Helvetica" w:hAnsi="Helvetica"/>
                <w:sz w:val="16"/>
                <w:szCs w:val="16"/>
              </w:rPr>
              <w:t>1. Program change:</w:t>
            </w:r>
            <w:r w:rsidRPr="0059791D">
              <w:rPr>
                <w:rFonts w:ascii="Helvetica" w:hAnsi="Helvetica"/>
                <w:sz w:val="16"/>
                <w:szCs w:val="16"/>
              </w:rPr>
              <w:tab/>
            </w:r>
            <w:r w:rsidRPr="0059791D" w:rsidR="004E7EE6">
              <w:rPr>
                <w:rFonts w:ascii="Helvetica" w:hAnsi="Helvetica"/>
                <w:sz w:val="16"/>
                <w:szCs w:val="16"/>
              </w:rPr>
              <w:t>+</w:t>
            </w:r>
            <w:r w:rsidR="00CD746F">
              <w:rPr>
                <w:rFonts w:ascii="Helvetica" w:hAnsi="Helvetica"/>
                <w:sz w:val="16"/>
                <w:szCs w:val="16"/>
              </w:rPr>
              <w:t>12,800</w:t>
            </w:r>
          </w:p>
          <w:p w:rsidR="005F164C" w:rsidP="004E7EE6" w:rsidRDefault="004E7EE6" w14:paraId="050AF72D" w14:textId="724F0621">
            <w:pPr>
              <w:keepLines/>
              <w:numPr>
                <w:ilvl w:val="12"/>
                <w:numId w:val="0"/>
              </w:numPr>
              <w:tabs>
                <w:tab w:val="left" w:pos="240"/>
                <w:tab w:val="right" w:pos="5040"/>
              </w:tabs>
              <w:spacing w:after="60"/>
              <w:rPr>
                <w:rFonts w:ascii="Helvetica" w:hAnsi="Helvetica"/>
                <w:color w:val="000000"/>
                <w:sz w:val="16"/>
              </w:rPr>
            </w:pPr>
            <w:r>
              <w:rPr>
                <w:rFonts w:ascii="Helvetica" w:hAnsi="Helvetica"/>
                <w:sz w:val="16"/>
              </w:rPr>
              <w:t xml:space="preserve">     </w:t>
            </w:r>
            <w:r w:rsidRPr="004F3709" w:rsidR="005F164C">
              <w:rPr>
                <w:rFonts w:ascii="Helvetica" w:hAnsi="Helvetica"/>
                <w:sz w:val="16"/>
              </w:rPr>
              <w:t>2. Adjustment:</w:t>
            </w:r>
            <w:r w:rsidRPr="004F3709" w:rsidR="005F164C">
              <w:rPr>
                <w:rFonts w:ascii="Helvetica" w:hAnsi="Helvetica"/>
                <w:sz w:val="16"/>
              </w:rPr>
              <w:tab/>
            </w:r>
          </w:p>
        </w:tc>
        <w:tc>
          <w:tcPr>
            <w:tcW w:w="5388" w:type="dxa"/>
            <w:tcBorders>
              <w:top w:val="single" w:color="auto" w:sz="6" w:space="0"/>
              <w:left w:val="nil"/>
            </w:tcBorders>
          </w:tcPr>
          <w:p w:rsidR="005F164C" w:rsidRDefault="005F164C" w14:paraId="10B927F5" w14:textId="77777777">
            <w:pPr>
              <w:tabs>
                <w:tab w:val="left" w:pos="240"/>
              </w:tabs>
              <w:rPr>
                <w:rFonts w:ascii="Helvetica" w:hAnsi="Helvetica"/>
                <w:color w:val="000000"/>
                <w:sz w:val="14"/>
              </w:rPr>
            </w:pPr>
            <w:r>
              <w:rPr>
                <w:rFonts w:ascii="Helvetica" w:hAnsi="Helvetica"/>
                <w:color w:val="000000"/>
                <w:sz w:val="16"/>
              </w:rPr>
              <w:t xml:space="preserve">14. </w:t>
            </w:r>
            <w:r>
              <w:rPr>
                <w:rFonts w:ascii="Helvetica" w:hAnsi="Helvetica"/>
                <w:color w:val="000000"/>
                <w:sz w:val="14"/>
              </w:rPr>
              <w:t>Annual reporting and recordkeeping cost burden: (in thousands of dollars)</w:t>
            </w:r>
          </w:p>
          <w:p w:rsidR="005F164C" w:rsidRDefault="005F164C" w14:paraId="2A3E94BB" w14:textId="77777777">
            <w:pPr>
              <w:tabs>
                <w:tab w:val="left" w:pos="240"/>
              </w:tabs>
              <w:rPr>
                <w:rFonts w:ascii="Helvetica" w:hAnsi="Helvetica"/>
                <w:color w:val="000000"/>
                <w:sz w:val="14"/>
              </w:rPr>
            </w:pPr>
            <w:r>
              <w:rPr>
                <w:rFonts w:ascii="Helvetica" w:hAnsi="Helvetica"/>
                <w:color w:val="000000"/>
                <w:sz w:val="14"/>
              </w:rPr>
              <w:tab/>
              <w:t>Do not include costs based on the hours in item 13.</w:t>
            </w:r>
          </w:p>
          <w:p w:rsidR="005F164C" w:rsidRDefault="005F164C" w14:paraId="3DDCA2A6" w14:textId="77777777">
            <w:pPr>
              <w:tabs>
                <w:tab w:val="left" w:pos="240"/>
                <w:tab w:val="right" w:pos="4800"/>
              </w:tabs>
              <w:ind w:left="120"/>
              <w:rPr>
                <w:rFonts w:ascii="Helvetica" w:hAnsi="Helvetica"/>
                <w:color w:val="000000"/>
                <w:sz w:val="16"/>
              </w:rPr>
            </w:pPr>
            <w:r>
              <w:rPr>
                <w:rFonts w:ascii="Helvetica" w:hAnsi="Helvetica"/>
                <w:color w:val="000000"/>
                <w:sz w:val="16"/>
              </w:rPr>
              <w:t>a. Total annualized capital/startup costs</w:t>
            </w:r>
            <w:r>
              <w:rPr>
                <w:rFonts w:ascii="Helvetica" w:hAnsi="Helvetica"/>
                <w:color w:val="000000"/>
                <w:sz w:val="16"/>
              </w:rPr>
              <w:tab/>
            </w:r>
            <w:r w:rsidR="009633AC">
              <w:rPr>
                <w:rFonts w:ascii="Helvetica" w:hAnsi="Helvetica"/>
                <w:color w:val="000000"/>
                <w:sz w:val="18"/>
              </w:rPr>
              <w:fldChar w:fldCharType="begin">
                <w:ffData>
                  <w:name w:val=""/>
                  <w:enabled/>
                  <w:calcOnExit w:val="0"/>
                  <w:textInput>
                    <w:type w:val="number"/>
                    <w:format w:val="$#,##0.00;($#,##0.00)"/>
                  </w:textInput>
                </w:ffData>
              </w:fldChar>
            </w:r>
            <w:r>
              <w:rPr>
                <w:rFonts w:ascii="Helvetica" w:hAnsi="Helvetica"/>
                <w:color w:val="000000"/>
                <w:sz w:val="18"/>
              </w:rPr>
              <w:instrText xml:space="preserve"> FORMTEXT </w:instrText>
            </w:r>
            <w:r w:rsidR="009633AC">
              <w:rPr>
                <w:rFonts w:ascii="Helvetica" w:hAnsi="Helvetica"/>
                <w:color w:val="000000"/>
                <w:sz w:val="18"/>
              </w:rPr>
            </w:r>
            <w:r w:rsidR="009633AC">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9633AC">
              <w:rPr>
                <w:rFonts w:ascii="Helvetica" w:hAnsi="Helvetica"/>
                <w:color w:val="000000"/>
                <w:sz w:val="18"/>
              </w:rPr>
              <w:fldChar w:fldCharType="end"/>
            </w:r>
          </w:p>
          <w:p w:rsidR="005F164C" w:rsidRDefault="005F164C" w14:paraId="5458968A" w14:textId="77777777">
            <w:pPr>
              <w:tabs>
                <w:tab w:val="left" w:pos="240"/>
                <w:tab w:val="right" w:pos="4800"/>
              </w:tabs>
              <w:ind w:left="132"/>
              <w:rPr>
                <w:rFonts w:ascii="Helvetica" w:hAnsi="Helvetica"/>
                <w:color w:val="000000"/>
                <w:sz w:val="16"/>
              </w:rPr>
            </w:pPr>
            <w:r>
              <w:rPr>
                <w:rFonts w:ascii="Helvetica" w:hAnsi="Helvetica"/>
                <w:color w:val="000000"/>
                <w:sz w:val="16"/>
              </w:rPr>
              <w:t>b. Total annual costs (O&amp;M)</w:t>
            </w:r>
            <w:r>
              <w:rPr>
                <w:rFonts w:ascii="Helvetica" w:hAnsi="Helvetica"/>
                <w:color w:val="000000"/>
                <w:sz w:val="16"/>
              </w:rPr>
              <w:tab/>
            </w:r>
            <w:r w:rsidR="009633AC">
              <w:rPr>
                <w:rFonts w:ascii="Helvetica" w:hAnsi="Helvetica"/>
                <w:color w:val="000000"/>
                <w:sz w:val="18"/>
              </w:rPr>
              <w:fldChar w:fldCharType="begin">
                <w:ffData>
                  <w:name w:val=""/>
                  <w:enabled/>
                  <w:calcOnExit w:val="0"/>
                  <w:textInput>
                    <w:type w:val="number"/>
                    <w:format w:val="$#,##0.00;($#,##0.00)"/>
                  </w:textInput>
                </w:ffData>
              </w:fldChar>
            </w:r>
            <w:r>
              <w:rPr>
                <w:rFonts w:ascii="Helvetica" w:hAnsi="Helvetica"/>
                <w:color w:val="000000"/>
                <w:sz w:val="18"/>
              </w:rPr>
              <w:instrText xml:space="preserve"> FORMTEXT </w:instrText>
            </w:r>
            <w:r w:rsidR="009633AC">
              <w:rPr>
                <w:rFonts w:ascii="Helvetica" w:hAnsi="Helvetica"/>
                <w:color w:val="000000"/>
                <w:sz w:val="18"/>
              </w:rPr>
            </w:r>
            <w:r w:rsidR="009633AC">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9633AC">
              <w:rPr>
                <w:rFonts w:ascii="Helvetica" w:hAnsi="Helvetica"/>
                <w:color w:val="000000"/>
                <w:sz w:val="18"/>
              </w:rPr>
              <w:fldChar w:fldCharType="end"/>
            </w:r>
          </w:p>
          <w:p w:rsidR="005F164C" w:rsidRDefault="005F164C" w14:paraId="65941CF9" w14:textId="6E7DBE22">
            <w:pPr>
              <w:tabs>
                <w:tab w:val="left" w:pos="240"/>
                <w:tab w:val="right" w:pos="4800"/>
              </w:tabs>
              <w:ind w:left="132"/>
              <w:rPr>
                <w:rFonts w:ascii="Helvetica" w:hAnsi="Helvetica"/>
                <w:color w:val="000000"/>
                <w:sz w:val="16"/>
              </w:rPr>
            </w:pPr>
            <w:r>
              <w:rPr>
                <w:rFonts w:ascii="Helvetica" w:hAnsi="Helvetica"/>
                <w:color w:val="000000"/>
                <w:sz w:val="16"/>
              </w:rPr>
              <w:t>c. Total annualized cost requested</w:t>
            </w:r>
            <w:r>
              <w:rPr>
                <w:rFonts w:ascii="Helvetica" w:hAnsi="Helvetica"/>
                <w:color w:val="000000"/>
                <w:sz w:val="16"/>
              </w:rPr>
              <w:tab/>
            </w:r>
          </w:p>
          <w:p w:rsidR="005F164C" w:rsidRDefault="005F164C" w14:paraId="7E286B6C" w14:textId="06587517">
            <w:pPr>
              <w:tabs>
                <w:tab w:val="left" w:pos="240"/>
                <w:tab w:val="right" w:pos="4800"/>
              </w:tabs>
              <w:ind w:left="132"/>
              <w:rPr>
                <w:rFonts w:ascii="Helvetica" w:hAnsi="Helvetica"/>
                <w:color w:val="000000"/>
                <w:sz w:val="16"/>
              </w:rPr>
            </w:pPr>
            <w:r>
              <w:rPr>
                <w:rFonts w:ascii="Helvetica" w:hAnsi="Helvetica"/>
                <w:color w:val="000000"/>
                <w:sz w:val="16"/>
              </w:rPr>
              <w:t>d. Current OMB inventory</w:t>
            </w:r>
            <w:r>
              <w:rPr>
                <w:rFonts w:ascii="Helvetica" w:hAnsi="Helvetica"/>
                <w:color w:val="000000"/>
                <w:sz w:val="16"/>
              </w:rPr>
              <w:tab/>
            </w:r>
            <w:r w:rsidR="009633AC">
              <w:rPr>
                <w:rFonts w:ascii="Helvetica" w:hAnsi="Helvetica"/>
                <w:color w:val="000000"/>
                <w:sz w:val="18"/>
              </w:rPr>
              <w:fldChar w:fldCharType="begin">
                <w:ffData>
                  <w:name w:val=""/>
                  <w:enabled/>
                  <w:calcOnExit w:val="0"/>
                  <w:textInput>
                    <w:type w:val="number"/>
                    <w:format w:val="$#,##0.00;($#,##0.00)"/>
                  </w:textInput>
                </w:ffData>
              </w:fldChar>
            </w:r>
            <w:r>
              <w:rPr>
                <w:rFonts w:ascii="Helvetica" w:hAnsi="Helvetica"/>
                <w:color w:val="000000"/>
                <w:sz w:val="18"/>
              </w:rPr>
              <w:instrText xml:space="preserve"> FORMTEXT </w:instrText>
            </w:r>
            <w:r w:rsidR="009633AC">
              <w:rPr>
                <w:rFonts w:ascii="Helvetica" w:hAnsi="Helvetica"/>
                <w:color w:val="000000"/>
                <w:sz w:val="18"/>
              </w:rPr>
            </w:r>
            <w:r w:rsidR="009633AC">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9633AC">
              <w:rPr>
                <w:rFonts w:ascii="Helvetica" w:hAnsi="Helvetica"/>
                <w:color w:val="000000"/>
                <w:sz w:val="18"/>
              </w:rPr>
              <w:fldChar w:fldCharType="end"/>
            </w:r>
          </w:p>
          <w:p w:rsidR="005F164C" w:rsidRDefault="005F164C" w14:paraId="6FAE0ECF" w14:textId="409858EB">
            <w:pPr>
              <w:tabs>
                <w:tab w:val="left" w:pos="132"/>
                <w:tab w:val="right" w:pos="4800"/>
              </w:tabs>
              <w:ind w:left="132"/>
              <w:rPr>
                <w:rFonts w:ascii="Helvetica" w:hAnsi="Helvetica"/>
                <w:color w:val="000000"/>
                <w:sz w:val="16"/>
              </w:rPr>
            </w:pPr>
            <w:r>
              <w:rPr>
                <w:rFonts w:ascii="Helvetica" w:hAnsi="Helvetica"/>
                <w:color w:val="000000"/>
                <w:sz w:val="16"/>
              </w:rPr>
              <w:t>e. Difference</w:t>
            </w:r>
            <w:r>
              <w:rPr>
                <w:rFonts w:ascii="Helvetica" w:hAnsi="Helvetica"/>
                <w:color w:val="000000"/>
                <w:sz w:val="16"/>
              </w:rPr>
              <w:tab/>
            </w:r>
          </w:p>
          <w:p w:rsidR="005F164C" w:rsidRDefault="005F164C" w14:paraId="037B0FB7" w14:textId="77777777">
            <w:pPr>
              <w:tabs>
                <w:tab w:val="left" w:pos="240"/>
                <w:tab w:val="right" w:pos="4800"/>
              </w:tabs>
              <w:ind w:left="132"/>
              <w:rPr>
                <w:rFonts w:ascii="Helvetica" w:hAnsi="Helvetica"/>
                <w:color w:val="000000"/>
                <w:sz w:val="16"/>
              </w:rPr>
            </w:pPr>
            <w:r>
              <w:rPr>
                <w:rFonts w:ascii="Helvetica" w:hAnsi="Helvetica"/>
                <w:color w:val="000000"/>
                <w:sz w:val="16"/>
              </w:rPr>
              <w:t>f. Explanation of difference:</w:t>
            </w:r>
          </w:p>
          <w:p w:rsidR="005F164C" w:rsidRDefault="005F164C" w14:paraId="2316A457" w14:textId="44CF8E56">
            <w:pPr>
              <w:numPr>
                <w:ilvl w:val="12"/>
                <w:numId w:val="0"/>
              </w:numPr>
              <w:tabs>
                <w:tab w:val="left" w:pos="240"/>
                <w:tab w:val="right" w:pos="4800"/>
              </w:tabs>
              <w:ind w:left="360" w:hanging="108"/>
              <w:rPr>
                <w:rFonts w:ascii="Helvetica" w:hAnsi="Helvetica"/>
                <w:color w:val="000000"/>
                <w:sz w:val="16"/>
              </w:rPr>
            </w:pPr>
            <w:r>
              <w:rPr>
                <w:rFonts w:ascii="Helvetica" w:hAnsi="Helvetica"/>
                <w:color w:val="000000"/>
                <w:sz w:val="16"/>
              </w:rPr>
              <w:t>1. Program change:</w:t>
            </w:r>
            <w:r>
              <w:rPr>
                <w:rFonts w:ascii="Helvetica" w:hAnsi="Helvetica"/>
                <w:color w:val="000000"/>
                <w:sz w:val="16"/>
              </w:rPr>
              <w:tab/>
            </w:r>
          </w:p>
          <w:p w:rsidR="005F164C" w:rsidRDefault="005F164C" w14:paraId="36AB74AC" w14:textId="77777777">
            <w:pPr>
              <w:numPr>
                <w:ilvl w:val="12"/>
                <w:numId w:val="0"/>
              </w:numPr>
              <w:tabs>
                <w:tab w:val="left" w:pos="240"/>
                <w:tab w:val="right" w:pos="4800"/>
              </w:tabs>
              <w:spacing w:after="60"/>
              <w:ind w:left="360" w:hanging="108"/>
              <w:rPr>
                <w:rFonts w:ascii="Helvetica" w:hAnsi="Helvetica"/>
                <w:color w:val="000000"/>
                <w:sz w:val="16"/>
              </w:rPr>
            </w:pPr>
            <w:r>
              <w:rPr>
                <w:rFonts w:ascii="Helvetica" w:hAnsi="Helvetica"/>
                <w:color w:val="000000"/>
                <w:sz w:val="16"/>
              </w:rPr>
              <w:t>2. Adjustment:</w:t>
            </w:r>
            <w:r>
              <w:rPr>
                <w:rFonts w:ascii="Helvetica" w:hAnsi="Helvetica"/>
                <w:color w:val="000000"/>
                <w:sz w:val="16"/>
              </w:rPr>
              <w:tab/>
            </w:r>
            <w:r w:rsidR="009633AC">
              <w:rPr>
                <w:rFonts w:ascii="Helvetica" w:hAnsi="Helvetica"/>
                <w:color w:val="000000"/>
                <w:sz w:val="18"/>
              </w:rPr>
              <w:fldChar w:fldCharType="begin">
                <w:ffData>
                  <w:name w:val="Text16"/>
                  <w:enabled/>
                  <w:calcOnExit w:val="0"/>
                  <w:textInput/>
                </w:ffData>
              </w:fldChar>
            </w:r>
            <w:r>
              <w:rPr>
                <w:rFonts w:ascii="Helvetica" w:hAnsi="Helvetica"/>
                <w:color w:val="000000"/>
                <w:sz w:val="18"/>
              </w:rPr>
              <w:instrText xml:space="preserve"> FORMTEXT </w:instrText>
            </w:r>
            <w:r w:rsidR="009633AC">
              <w:rPr>
                <w:rFonts w:ascii="Helvetica" w:hAnsi="Helvetica"/>
                <w:color w:val="000000"/>
                <w:sz w:val="18"/>
              </w:rPr>
            </w:r>
            <w:r w:rsidR="009633AC">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9633AC">
              <w:rPr>
                <w:rFonts w:ascii="Helvetica" w:hAnsi="Helvetica"/>
                <w:color w:val="000000"/>
                <w:sz w:val="18"/>
              </w:rPr>
              <w:fldChar w:fldCharType="end"/>
            </w:r>
          </w:p>
        </w:tc>
      </w:tr>
      <w:tr w:rsidR="005F164C" w14:paraId="74E2E221" w14:textId="77777777">
        <w:trPr>
          <w:trHeight w:val="1474"/>
        </w:trPr>
        <w:tc>
          <w:tcPr>
            <w:tcW w:w="5628" w:type="dxa"/>
            <w:gridSpan w:val="2"/>
            <w:tcBorders>
              <w:top w:val="single" w:color="auto" w:sz="6" w:space="0"/>
              <w:right w:val="single" w:color="auto" w:sz="6" w:space="0"/>
            </w:tcBorders>
          </w:tcPr>
          <w:p w:rsidR="005F164C" w:rsidRDefault="005F164C" w14:paraId="4185316D" w14:textId="77777777">
            <w:pPr>
              <w:keepLines/>
              <w:tabs>
                <w:tab w:val="left" w:pos="240"/>
              </w:tabs>
              <w:ind w:left="240" w:hanging="240"/>
              <w:rPr>
                <w:rFonts w:ascii="Helvetica" w:hAnsi="Helvetica"/>
                <w:color w:val="000000"/>
                <w:sz w:val="14"/>
              </w:rPr>
            </w:pPr>
            <w:r>
              <w:rPr>
                <w:rFonts w:ascii="Helvetica" w:hAnsi="Helvetica"/>
                <w:color w:val="000000"/>
                <w:sz w:val="16"/>
              </w:rPr>
              <w:t xml:space="preserve">15. </w:t>
            </w:r>
            <w:r>
              <w:rPr>
                <w:rFonts w:ascii="Helvetica" w:hAnsi="Helvetica"/>
                <w:color w:val="000000"/>
                <w:sz w:val="14"/>
              </w:rPr>
              <w:t>Purpose of Information collection:  (mark primary with “P” and all others that apply with “X”)</w:t>
            </w:r>
          </w:p>
          <w:p w:rsidR="005F164C" w:rsidRDefault="005F164C" w14:paraId="2DC60953" w14:textId="77777777">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a. </w:t>
            </w:r>
            <w:r>
              <w:rPr>
                <w:rFonts w:ascii="Helvetica" w:hAnsi="Helvetica"/>
                <w:b/>
                <w:color w:val="000000"/>
              </w:rPr>
              <w:t xml:space="preserve">X  </w:t>
            </w:r>
            <w:r>
              <w:rPr>
                <w:rFonts w:ascii="Helvetica" w:hAnsi="Helvetica"/>
                <w:color w:val="000000"/>
                <w:sz w:val="16"/>
              </w:rPr>
              <w:t>Application for benefits</w:t>
            </w:r>
            <w:r>
              <w:rPr>
                <w:rFonts w:ascii="Helvetica" w:hAnsi="Helvetica"/>
                <w:color w:val="000000"/>
                <w:sz w:val="16"/>
              </w:rPr>
              <w:tab/>
              <w:t xml:space="preserve">e. </w:t>
            </w:r>
            <w:r>
              <w:rPr>
                <w:rFonts w:ascii="Helvetica" w:hAnsi="Helvetica"/>
                <w:b/>
                <w:color w:val="000000"/>
              </w:rPr>
              <w:t xml:space="preserve">X  </w:t>
            </w:r>
            <w:r>
              <w:rPr>
                <w:rFonts w:ascii="Helvetica" w:hAnsi="Helvetica"/>
                <w:color w:val="000000"/>
                <w:sz w:val="16"/>
              </w:rPr>
              <w:t>Program planning or management</w:t>
            </w:r>
          </w:p>
          <w:p w:rsidR="005F164C" w:rsidRDefault="005F164C" w14:paraId="2160901E" w14:textId="77777777">
            <w:pPr>
              <w:keepLines/>
              <w:pBdr>
                <w:between w:val="single" w:color="auto" w:sz="6" w:space="1"/>
              </w:pBdr>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b. </w:t>
            </w:r>
            <w:r w:rsidR="009633AC">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9633AC">
              <w:rPr>
                <w:rFonts w:ascii="Helvetica" w:hAnsi="Helvetica"/>
                <w:b/>
                <w:color w:val="000000"/>
              </w:rPr>
            </w:r>
            <w:r w:rsidR="009633AC">
              <w:rPr>
                <w:rFonts w:ascii="Helvetica" w:hAnsi="Helvetica"/>
                <w:b/>
                <w:color w:val="000000"/>
              </w:rPr>
              <w:fldChar w:fldCharType="separate"/>
            </w:r>
            <w:r>
              <w:rPr>
                <w:rFonts w:ascii="Helvetica" w:hAnsi="Helvetica"/>
                <w:b/>
                <w:noProof/>
                <w:color w:val="000000"/>
              </w:rPr>
              <w:t> </w:t>
            </w:r>
            <w:r w:rsidR="009633AC">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Program evaluation</w:t>
            </w:r>
            <w:r>
              <w:rPr>
                <w:rFonts w:ascii="Helvetica" w:hAnsi="Helvetica"/>
                <w:color w:val="000000"/>
                <w:sz w:val="16"/>
              </w:rPr>
              <w:tab/>
              <w:t xml:space="preserve">f.  </w:t>
            </w:r>
            <w:r w:rsidR="009633AC">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9633AC">
              <w:rPr>
                <w:rFonts w:ascii="Helvetica" w:hAnsi="Helvetica"/>
                <w:b/>
                <w:color w:val="000000"/>
              </w:rPr>
            </w:r>
            <w:r w:rsidR="009633AC">
              <w:rPr>
                <w:rFonts w:ascii="Helvetica" w:hAnsi="Helvetica"/>
                <w:b/>
                <w:color w:val="000000"/>
              </w:rPr>
              <w:fldChar w:fldCharType="separate"/>
            </w:r>
            <w:r>
              <w:rPr>
                <w:rFonts w:ascii="Helvetica" w:hAnsi="Helvetica"/>
                <w:b/>
                <w:noProof/>
                <w:color w:val="000000"/>
              </w:rPr>
              <w:t> </w:t>
            </w:r>
            <w:r w:rsidR="009633AC">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Research</w:t>
            </w:r>
          </w:p>
          <w:p w:rsidR="005F164C" w:rsidRDefault="005F164C" w14:paraId="10859602" w14:textId="77777777">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c. </w:t>
            </w:r>
            <w:r w:rsidR="009633AC">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9633AC">
              <w:rPr>
                <w:rFonts w:ascii="Helvetica" w:hAnsi="Helvetica"/>
                <w:b/>
                <w:color w:val="000000"/>
              </w:rPr>
            </w:r>
            <w:r w:rsidR="009633AC">
              <w:rPr>
                <w:rFonts w:ascii="Helvetica" w:hAnsi="Helvetica"/>
                <w:b/>
                <w:color w:val="000000"/>
              </w:rPr>
              <w:fldChar w:fldCharType="separate"/>
            </w:r>
            <w:r>
              <w:rPr>
                <w:rFonts w:ascii="Helvetica" w:hAnsi="Helvetica"/>
                <w:b/>
                <w:noProof/>
                <w:color w:val="000000"/>
              </w:rPr>
              <w:t> </w:t>
            </w:r>
            <w:r w:rsidR="009633AC">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General purpose statistics</w:t>
            </w:r>
            <w:r>
              <w:rPr>
                <w:rFonts w:ascii="Helvetica" w:hAnsi="Helvetica"/>
                <w:color w:val="000000"/>
                <w:sz w:val="16"/>
              </w:rPr>
              <w:tab/>
              <w:t xml:space="preserve">g. </w:t>
            </w:r>
            <w:r>
              <w:rPr>
                <w:rFonts w:ascii="Helvetica" w:hAnsi="Helvetica"/>
                <w:b/>
                <w:color w:val="000000"/>
              </w:rPr>
              <w:t xml:space="preserve">P  </w:t>
            </w:r>
            <w:r w:rsidR="004F3709">
              <w:rPr>
                <w:rFonts w:ascii="Helvetica" w:hAnsi="Helvetica"/>
                <w:color w:val="000000"/>
                <w:sz w:val="16"/>
              </w:rPr>
              <w:t>Regulatory</w:t>
            </w:r>
            <w:r>
              <w:rPr>
                <w:rFonts w:ascii="Helvetica" w:hAnsi="Helvetica"/>
                <w:color w:val="000000"/>
                <w:sz w:val="16"/>
              </w:rPr>
              <w:t xml:space="preserve"> or compliance</w:t>
            </w:r>
          </w:p>
          <w:p w:rsidR="005F164C" w:rsidP="009F2DE3" w:rsidRDefault="005F164C" w14:paraId="6FD88CA9" w14:textId="77777777">
            <w:pPr>
              <w:keepLines/>
              <w:tabs>
                <w:tab w:val="left" w:pos="480"/>
                <w:tab w:val="left" w:pos="2880"/>
              </w:tabs>
              <w:spacing w:after="60"/>
              <w:ind w:left="120"/>
              <w:rPr>
                <w:rFonts w:ascii="Helvetica" w:hAnsi="Helvetica"/>
                <w:color w:val="000000"/>
                <w:sz w:val="16"/>
              </w:rPr>
            </w:pPr>
            <w:r>
              <w:rPr>
                <w:rFonts w:ascii="Helvetica" w:hAnsi="Helvetica"/>
                <w:color w:val="000000"/>
                <w:sz w:val="16"/>
              </w:rPr>
              <w:t>d.</w:t>
            </w:r>
            <w:r w:rsidR="009F2DE3">
              <w:rPr>
                <w:rFonts w:ascii="Helvetica" w:hAnsi="Helvetica"/>
                <w:color w:val="000000"/>
                <w:sz w:val="16"/>
              </w:rPr>
              <w:t xml:space="preserve"> </w:t>
            </w:r>
            <w:r w:rsidR="009633AC">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9633AC">
              <w:rPr>
                <w:rFonts w:ascii="Helvetica" w:hAnsi="Helvetica"/>
                <w:b/>
                <w:color w:val="000000"/>
              </w:rPr>
            </w:r>
            <w:r w:rsidR="009633AC">
              <w:rPr>
                <w:rFonts w:ascii="Helvetica" w:hAnsi="Helvetica"/>
                <w:b/>
                <w:color w:val="000000"/>
              </w:rPr>
              <w:fldChar w:fldCharType="separate"/>
            </w:r>
            <w:r>
              <w:rPr>
                <w:rFonts w:ascii="Helvetica" w:hAnsi="Helvetica"/>
                <w:b/>
                <w:noProof/>
                <w:color w:val="000000"/>
              </w:rPr>
              <w:t> </w:t>
            </w:r>
            <w:r w:rsidR="009633AC">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Audit</w:t>
            </w:r>
          </w:p>
        </w:tc>
        <w:tc>
          <w:tcPr>
            <w:tcW w:w="5388" w:type="dxa"/>
            <w:tcBorders>
              <w:top w:val="single" w:color="auto" w:sz="6" w:space="0"/>
              <w:left w:val="nil"/>
            </w:tcBorders>
          </w:tcPr>
          <w:p w:rsidR="005F164C" w:rsidRDefault="005F164C" w14:paraId="6199299A" w14:textId="77777777">
            <w:pPr>
              <w:tabs>
                <w:tab w:val="left" w:pos="240"/>
              </w:tabs>
              <w:rPr>
                <w:rFonts w:ascii="Helvetica" w:hAnsi="Helvetica"/>
                <w:color w:val="000000"/>
                <w:sz w:val="14"/>
              </w:rPr>
            </w:pPr>
            <w:r>
              <w:rPr>
                <w:rFonts w:ascii="Helvetica" w:hAnsi="Helvetica"/>
                <w:color w:val="000000"/>
                <w:sz w:val="16"/>
              </w:rPr>
              <w:t xml:space="preserve">16. </w:t>
            </w:r>
            <w:r>
              <w:rPr>
                <w:rFonts w:ascii="Helvetica" w:hAnsi="Helvetica"/>
                <w:color w:val="000000"/>
                <w:sz w:val="14"/>
              </w:rPr>
              <w:t>Frequency of recordkeeping or reporting:  (check all that apply)</w:t>
            </w:r>
          </w:p>
          <w:p w:rsidR="005F164C" w:rsidRDefault="005F164C" w14:paraId="4BDDDCAD" w14:textId="77777777">
            <w:pPr>
              <w:tabs>
                <w:tab w:val="left" w:pos="240"/>
                <w:tab w:val="left" w:pos="1932"/>
              </w:tabs>
              <w:ind w:left="120"/>
              <w:rPr>
                <w:rFonts w:ascii="Helvetica" w:hAnsi="Helvetica"/>
                <w:color w:val="000000"/>
                <w:sz w:val="16"/>
              </w:rPr>
            </w:pPr>
            <w:r>
              <w:rPr>
                <w:rFonts w:ascii="Helvetica" w:hAnsi="Helvetica"/>
                <w:color w:val="000000"/>
                <w:sz w:val="16"/>
              </w:rPr>
              <w:t xml:space="preserve">a. </w:t>
            </w:r>
            <w:r w:rsidR="009633AC">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584FFF">
              <w:rPr>
                <w:rFonts w:ascii="Helvetica" w:hAnsi="Helvetica"/>
                <w:b/>
                <w:color w:val="000000"/>
                <w:sz w:val="18"/>
              </w:rPr>
            </w:r>
            <w:r w:rsidR="00584FFF">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Recordkeeping</w:t>
            </w:r>
            <w:r>
              <w:rPr>
                <w:rFonts w:ascii="Helvetica" w:hAnsi="Helvetica"/>
                <w:color w:val="000000"/>
                <w:sz w:val="16"/>
              </w:rPr>
              <w:tab/>
              <w:t xml:space="preserve">b. </w:t>
            </w:r>
            <w:r w:rsidR="009633AC">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584FFF">
              <w:rPr>
                <w:rFonts w:ascii="Helvetica" w:hAnsi="Helvetica"/>
                <w:b/>
                <w:color w:val="000000"/>
                <w:sz w:val="18"/>
              </w:rPr>
            </w:r>
            <w:r w:rsidR="00584FFF">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Third party disclosure </w:t>
            </w:r>
          </w:p>
          <w:p w:rsidR="005F164C" w:rsidRDefault="005F164C" w14:paraId="1967A99F" w14:textId="77777777">
            <w:pPr>
              <w:pBdr>
                <w:between w:val="single" w:color="auto" w:sz="6" w:space="1"/>
              </w:pBdr>
              <w:tabs>
                <w:tab w:val="left" w:pos="240"/>
                <w:tab w:val="left" w:pos="1932"/>
                <w:tab w:val="left" w:pos="2520"/>
              </w:tabs>
              <w:ind w:left="132"/>
              <w:rPr>
                <w:rFonts w:ascii="Helvetica" w:hAnsi="Helvetica"/>
                <w:color w:val="000000"/>
                <w:sz w:val="16"/>
              </w:rPr>
            </w:pPr>
            <w:r>
              <w:rPr>
                <w:rFonts w:ascii="Helvetica" w:hAnsi="Helvetica"/>
                <w:color w:val="000000"/>
                <w:sz w:val="16"/>
              </w:rPr>
              <w:t xml:space="preserve">c. </w:t>
            </w:r>
            <w:r w:rsidR="009633AC">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584FFF">
              <w:rPr>
                <w:rFonts w:ascii="Helvetica" w:hAnsi="Helvetica"/>
                <w:b/>
                <w:color w:val="000000"/>
                <w:sz w:val="18"/>
              </w:rPr>
            </w:r>
            <w:r w:rsidR="00584FFF">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Reporting:</w:t>
            </w:r>
          </w:p>
          <w:p w:rsidR="005F164C" w:rsidRDefault="005F164C" w14:paraId="38E30B42" w14:textId="2534DC6F">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1. </w:t>
            </w:r>
            <w:r w:rsidR="00E82C49">
              <w:rPr>
                <w:rFonts w:ascii="Helvetica" w:hAnsi="Helvetica"/>
                <w:b/>
                <w:color w:val="000000"/>
                <w:sz w:val="18"/>
              </w:rPr>
              <w:fldChar w:fldCharType="begin">
                <w:ffData>
                  <w:name w:val=""/>
                  <w:enabled/>
                  <w:calcOnExit w:val="0"/>
                  <w:checkBox>
                    <w:sizeAuto/>
                    <w:default w:val="0"/>
                  </w:checkBox>
                </w:ffData>
              </w:fldChar>
            </w:r>
            <w:r w:rsidR="00E82C49">
              <w:rPr>
                <w:rFonts w:ascii="Helvetica" w:hAnsi="Helvetica"/>
                <w:b/>
                <w:color w:val="000000"/>
                <w:sz w:val="18"/>
              </w:rPr>
              <w:instrText xml:space="preserve"> FORMCHECKBOX </w:instrText>
            </w:r>
            <w:r w:rsidR="00584FFF">
              <w:rPr>
                <w:rFonts w:ascii="Helvetica" w:hAnsi="Helvetica"/>
                <w:b/>
                <w:color w:val="000000"/>
                <w:sz w:val="18"/>
              </w:rPr>
            </w:r>
            <w:r w:rsidR="00584FFF">
              <w:rPr>
                <w:rFonts w:ascii="Helvetica" w:hAnsi="Helvetica"/>
                <w:b/>
                <w:color w:val="000000"/>
                <w:sz w:val="18"/>
              </w:rPr>
              <w:fldChar w:fldCharType="separate"/>
            </w:r>
            <w:r w:rsidR="00E82C49">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On occasion</w:t>
            </w:r>
            <w:r>
              <w:rPr>
                <w:rFonts w:ascii="Helvetica" w:hAnsi="Helvetica"/>
                <w:color w:val="000000"/>
                <w:sz w:val="16"/>
              </w:rPr>
              <w:tab/>
              <w:t xml:space="preserve">2. </w:t>
            </w:r>
            <w:r w:rsidR="00F37596">
              <w:rPr>
                <w:rFonts w:ascii="Helvetica" w:hAnsi="Helvetica"/>
                <w:b/>
                <w:color w:val="000000"/>
                <w:sz w:val="18"/>
              </w:rPr>
              <w:fldChar w:fldCharType="begin">
                <w:ffData>
                  <w:name w:val=""/>
                  <w:enabled/>
                  <w:calcOnExit w:val="0"/>
                  <w:checkBox>
                    <w:sizeAuto/>
                    <w:default w:val="1"/>
                  </w:checkBox>
                </w:ffData>
              </w:fldChar>
            </w:r>
            <w:r w:rsidR="00F37596">
              <w:rPr>
                <w:rFonts w:ascii="Helvetica" w:hAnsi="Helvetica"/>
                <w:b/>
                <w:color w:val="000000"/>
                <w:sz w:val="18"/>
              </w:rPr>
              <w:instrText xml:space="preserve"> FORMCHECKBOX </w:instrText>
            </w:r>
            <w:r w:rsidR="00584FFF">
              <w:rPr>
                <w:rFonts w:ascii="Helvetica" w:hAnsi="Helvetica"/>
                <w:b/>
                <w:color w:val="000000"/>
                <w:sz w:val="18"/>
              </w:rPr>
            </w:r>
            <w:r w:rsidR="00584FFF">
              <w:rPr>
                <w:rFonts w:ascii="Helvetica" w:hAnsi="Helvetica"/>
                <w:b/>
                <w:color w:val="000000"/>
                <w:sz w:val="18"/>
              </w:rPr>
              <w:fldChar w:fldCharType="separate"/>
            </w:r>
            <w:r w:rsidR="00F37596">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Weekly</w:t>
            </w:r>
            <w:r>
              <w:rPr>
                <w:rFonts w:ascii="Helvetica" w:hAnsi="Helvetica"/>
                <w:color w:val="000000"/>
                <w:sz w:val="16"/>
              </w:rPr>
              <w:tab/>
              <w:t xml:space="preserve">3. </w:t>
            </w:r>
            <w:r w:rsidR="00E82C49">
              <w:rPr>
                <w:rFonts w:ascii="Helvetica" w:hAnsi="Helvetica"/>
                <w:b/>
                <w:color w:val="000000"/>
                <w:sz w:val="18"/>
              </w:rPr>
              <w:fldChar w:fldCharType="begin">
                <w:ffData>
                  <w:name w:val=""/>
                  <w:enabled/>
                  <w:calcOnExit w:val="0"/>
                  <w:checkBox>
                    <w:sizeAuto/>
                    <w:default w:val="1"/>
                  </w:checkBox>
                </w:ffData>
              </w:fldChar>
            </w:r>
            <w:r w:rsidR="00E82C49">
              <w:rPr>
                <w:rFonts w:ascii="Helvetica" w:hAnsi="Helvetica"/>
                <w:b/>
                <w:color w:val="000000"/>
                <w:sz w:val="18"/>
              </w:rPr>
              <w:instrText xml:space="preserve"> FORMCHECKBOX </w:instrText>
            </w:r>
            <w:r w:rsidR="00584FFF">
              <w:rPr>
                <w:rFonts w:ascii="Helvetica" w:hAnsi="Helvetica"/>
                <w:b/>
                <w:color w:val="000000"/>
                <w:sz w:val="18"/>
              </w:rPr>
            </w:r>
            <w:r w:rsidR="00584FFF">
              <w:rPr>
                <w:rFonts w:ascii="Helvetica" w:hAnsi="Helvetica"/>
                <w:b/>
                <w:color w:val="000000"/>
                <w:sz w:val="18"/>
              </w:rPr>
              <w:fldChar w:fldCharType="separate"/>
            </w:r>
            <w:r w:rsidR="00E82C49">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Monthly</w:t>
            </w:r>
          </w:p>
          <w:p w:rsidR="005F164C" w:rsidRDefault="005F164C" w14:paraId="7933BC4A" w14:textId="77777777">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4. </w:t>
            </w:r>
            <w:r w:rsidR="009633AC">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584FFF">
              <w:rPr>
                <w:rFonts w:ascii="Helvetica" w:hAnsi="Helvetica"/>
                <w:b/>
                <w:color w:val="000000"/>
                <w:sz w:val="18"/>
              </w:rPr>
            </w:r>
            <w:r w:rsidR="00584FFF">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Quarterly</w:t>
            </w:r>
            <w:r>
              <w:rPr>
                <w:rFonts w:ascii="Helvetica" w:hAnsi="Helvetica"/>
                <w:color w:val="000000"/>
                <w:sz w:val="16"/>
              </w:rPr>
              <w:tab/>
              <w:t xml:space="preserve">5. </w:t>
            </w:r>
            <w:r w:rsidR="009633AC">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584FFF">
              <w:rPr>
                <w:rFonts w:ascii="Helvetica" w:hAnsi="Helvetica"/>
                <w:b/>
                <w:color w:val="000000"/>
                <w:sz w:val="18"/>
              </w:rPr>
            </w:r>
            <w:r w:rsidR="00584FFF">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Semi-annually</w:t>
            </w:r>
            <w:r>
              <w:rPr>
                <w:rFonts w:ascii="Helvetica" w:hAnsi="Helvetica"/>
                <w:color w:val="000000"/>
                <w:sz w:val="16"/>
              </w:rPr>
              <w:tab/>
              <w:t xml:space="preserve">6. </w:t>
            </w:r>
            <w:r w:rsidR="009633AC">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584FFF">
              <w:rPr>
                <w:rFonts w:ascii="Helvetica" w:hAnsi="Helvetica"/>
                <w:b/>
                <w:color w:val="000000"/>
                <w:sz w:val="18"/>
              </w:rPr>
            </w:r>
            <w:r w:rsidR="00584FFF">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Annually</w:t>
            </w:r>
          </w:p>
          <w:p w:rsidR="005F164C" w:rsidRDefault="005F164C" w14:paraId="50CB5081" w14:textId="77777777">
            <w:pPr>
              <w:tabs>
                <w:tab w:val="left" w:pos="240"/>
                <w:tab w:val="left" w:pos="2052"/>
                <w:tab w:val="left" w:pos="3732"/>
              </w:tabs>
              <w:ind w:left="2412" w:hanging="1920"/>
              <w:rPr>
                <w:rFonts w:ascii="Helvetica" w:hAnsi="Helvetica"/>
                <w:color w:val="000000"/>
                <w:sz w:val="16"/>
              </w:rPr>
            </w:pPr>
            <w:r>
              <w:rPr>
                <w:rFonts w:ascii="Helvetica" w:hAnsi="Helvetica"/>
                <w:color w:val="000000"/>
                <w:sz w:val="16"/>
              </w:rPr>
              <w:t xml:space="preserve">7. </w:t>
            </w:r>
            <w:r w:rsidR="009633AC">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584FFF">
              <w:rPr>
                <w:rFonts w:ascii="Helvetica" w:hAnsi="Helvetica"/>
                <w:b/>
                <w:color w:val="000000"/>
                <w:sz w:val="18"/>
              </w:rPr>
            </w:r>
            <w:r w:rsidR="00584FFF">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sidR="004F3709">
              <w:rPr>
                <w:rFonts w:ascii="Helvetica" w:hAnsi="Helvetica"/>
                <w:color w:val="000000"/>
                <w:sz w:val="16"/>
              </w:rPr>
              <w:t>Biannually</w:t>
            </w:r>
            <w:r>
              <w:rPr>
                <w:rFonts w:ascii="Helvetica" w:hAnsi="Helvetica"/>
                <w:color w:val="000000"/>
                <w:sz w:val="16"/>
              </w:rPr>
              <w:tab/>
              <w:t xml:space="preserve">8. </w:t>
            </w:r>
            <w:r w:rsidR="009633AC">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584FFF">
              <w:rPr>
                <w:rFonts w:ascii="Helvetica" w:hAnsi="Helvetica"/>
                <w:b/>
                <w:color w:val="000000"/>
                <w:sz w:val="18"/>
              </w:rPr>
            </w:r>
            <w:r w:rsidR="00584FFF">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Other </w:t>
            </w:r>
            <w:r>
              <w:rPr>
                <w:rFonts w:ascii="Helvetica" w:hAnsi="Helvetica"/>
                <w:color w:val="000000"/>
                <w:sz w:val="14"/>
              </w:rPr>
              <w:t>(describe)</w:t>
            </w:r>
            <w:r>
              <w:rPr>
                <w:rFonts w:ascii="Helvetica" w:hAnsi="Helvetica"/>
                <w:color w:val="000000"/>
                <w:sz w:val="16"/>
              </w:rPr>
              <w:t xml:space="preserve">  </w:t>
            </w:r>
            <w:r w:rsidR="009633AC">
              <w:rPr>
                <w:rFonts w:ascii="Helvetica" w:hAnsi="Helvetica"/>
                <w:color w:val="000000"/>
                <w:sz w:val="16"/>
              </w:rPr>
              <w:fldChar w:fldCharType="begin">
                <w:ffData>
                  <w:name w:val="Text18"/>
                  <w:enabled/>
                  <w:calcOnExit w:val="0"/>
                  <w:textInput/>
                </w:ffData>
              </w:fldChar>
            </w:r>
            <w:bookmarkStart w:name="Text18" w:id="6"/>
            <w:r>
              <w:rPr>
                <w:rFonts w:ascii="Helvetica" w:hAnsi="Helvetica"/>
                <w:color w:val="000000"/>
                <w:sz w:val="16"/>
              </w:rPr>
              <w:instrText xml:space="preserve"> FORMTEXT </w:instrText>
            </w:r>
            <w:r w:rsidR="009633AC">
              <w:rPr>
                <w:rFonts w:ascii="Helvetica" w:hAnsi="Helvetica"/>
                <w:color w:val="000000"/>
                <w:sz w:val="16"/>
              </w:rPr>
            </w:r>
            <w:r w:rsidR="009633AC">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sidR="009633AC">
              <w:rPr>
                <w:rFonts w:ascii="Helvetica" w:hAnsi="Helvetica"/>
                <w:color w:val="000000"/>
                <w:sz w:val="16"/>
              </w:rPr>
              <w:fldChar w:fldCharType="end"/>
            </w:r>
            <w:bookmarkEnd w:id="6"/>
          </w:p>
          <w:p w:rsidR="005F164C" w:rsidRDefault="005F164C" w14:paraId="22DC34D0" w14:textId="77777777">
            <w:pPr>
              <w:tabs>
                <w:tab w:val="left" w:pos="240"/>
              </w:tabs>
              <w:rPr>
                <w:rFonts w:ascii="Helvetica" w:hAnsi="Helvetica"/>
                <w:color w:val="000000"/>
                <w:sz w:val="16"/>
              </w:rPr>
            </w:pPr>
          </w:p>
        </w:tc>
      </w:tr>
      <w:tr w:rsidR="005F164C" w14:paraId="2A145E3C" w14:textId="77777777">
        <w:tc>
          <w:tcPr>
            <w:tcW w:w="4908" w:type="dxa"/>
            <w:tcBorders>
              <w:top w:val="single" w:color="auto" w:sz="6" w:space="0"/>
              <w:bottom w:val="single" w:color="auto" w:sz="6" w:space="0"/>
            </w:tcBorders>
          </w:tcPr>
          <w:p w:rsidR="005F164C" w:rsidRDefault="005F164C" w14:paraId="3F0A12A3" w14:textId="77777777">
            <w:pPr>
              <w:keepLines/>
              <w:tabs>
                <w:tab w:val="left" w:pos="240"/>
              </w:tabs>
              <w:rPr>
                <w:rFonts w:ascii="Helvetica" w:hAnsi="Helvetica"/>
                <w:color w:val="000000"/>
                <w:sz w:val="14"/>
              </w:rPr>
            </w:pPr>
            <w:r>
              <w:rPr>
                <w:rFonts w:ascii="Helvetica" w:hAnsi="Helvetica"/>
                <w:color w:val="000000"/>
                <w:sz w:val="16"/>
              </w:rPr>
              <w:t xml:space="preserve">17. </w:t>
            </w:r>
            <w:r>
              <w:rPr>
                <w:rFonts w:ascii="Helvetica" w:hAnsi="Helvetica"/>
                <w:color w:val="000000"/>
                <w:sz w:val="14"/>
              </w:rPr>
              <w:t xml:space="preserve">Statistical methods: </w:t>
            </w:r>
          </w:p>
          <w:p w:rsidR="005F164C" w:rsidRDefault="005F164C" w14:paraId="0079BA6E" w14:textId="77777777">
            <w:pPr>
              <w:keepLines/>
              <w:ind w:left="240"/>
              <w:rPr>
                <w:rFonts w:ascii="Helvetica" w:hAnsi="Helvetica"/>
                <w:color w:val="000000"/>
                <w:sz w:val="16"/>
              </w:rPr>
            </w:pPr>
            <w:r>
              <w:rPr>
                <w:rFonts w:ascii="Helvetica" w:hAnsi="Helvetica"/>
                <w:color w:val="000000"/>
                <w:sz w:val="16"/>
              </w:rPr>
              <w:t>Does this information collection employ statistical methods?</w:t>
            </w:r>
          </w:p>
          <w:p w:rsidR="005F164C" w:rsidRDefault="009633AC" w14:paraId="58F1BED0" w14:textId="77777777">
            <w:pPr>
              <w:keepLines/>
              <w:tabs>
                <w:tab w:val="left" w:pos="240"/>
              </w:tabs>
              <w:ind w:left="240"/>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sidR="005F164C">
              <w:rPr>
                <w:rFonts w:ascii="Helvetica" w:hAnsi="Helvetica"/>
                <w:b/>
                <w:color w:val="000000"/>
                <w:sz w:val="18"/>
              </w:rPr>
              <w:instrText xml:space="preserve"> FORMCHECKBOX </w:instrText>
            </w:r>
            <w:r w:rsidR="00584FFF">
              <w:rPr>
                <w:rFonts w:ascii="Helvetica" w:hAnsi="Helvetica"/>
                <w:b/>
                <w:color w:val="000000"/>
                <w:sz w:val="18"/>
              </w:rPr>
            </w:r>
            <w:r w:rsidR="00584FFF">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sidR="005F164C">
              <w:rPr>
                <w:rFonts w:ascii="Helvetica" w:hAnsi="Helvetica"/>
                <w:b/>
                <w:color w:val="000000"/>
                <w:sz w:val="18"/>
              </w:rPr>
              <w:instrText xml:space="preserve"> FORMCHECKBOX </w:instrText>
            </w:r>
            <w:r w:rsidR="00584FFF">
              <w:rPr>
                <w:rFonts w:ascii="Helvetica" w:hAnsi="Helvetica"/>
                <w:b/>
                <w:color w:val="000000"/>
                <w:sz w:val="18"/>
              </w:rPr>
            </w:r>
            <w:r w:rsidR="00584FFF">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8"/>
              </w:rPr>
              <w:t>No</w:t>
            </w:r>
          </w:p>
          <w:p w:rsidR="005F164C" w:rsidRDefault="005F164C" w14:paraId="4D321BE3" w14:textId="77777777">
            <w:pPr>
              <w:keepLines/>
              <w:tabs>
                <w:tab w:val="left" w:pos="240"/>
              </w:tabs>
              <w:rPr>
                <w:rFonts w:ascii="Helvetica" w:hAnsi="Helvetica"/>
                <w:color w:val="000000"/>
                <w:sz w:val="16"/>
              </w:rPr>
            </w:pPr>
          </w:p>
        </w:tc>
        <w:tc>
          <w:tcPr>
            <w:tcW w:w="6108" w:type="dxa"/>
            <w:gridSpan w:val="2"/>
            <w:tcBorders>
              <w:top w:val="single" w:color="auto" w:sz="6" w:space="0"/>
              <w:left w:val="single" w:color="auto" w:sz="6" w:space="0"/>
              <w:bottom w:val="single" w:color="auto" w:sz="6" w:space="0"/>
            </w:tcBorders>
          </w:tcPr>
          <w:p w:rsidR="005F164C" w:rsidRDefault="005F164C" w14:paraId="1664AF1B" w14:textId="77777777">
            <w:pPr>
              <w:tabs>
                <w:tab w:val="left" w:pos="252"/>
              </w:tabs>
              <w:ind w:left="252" w:right="-120" w:hanging="240"/>
              <w:rPr>
                <w:rFonts w:ascii="Helvetica" w:hAnsi="Helvetica"/>
                <w:color w:val="000000"/>
                <w:sz w:val="16"/>
              </w:rPr>
            </w:pPr>
            <w:r>
              <w:rPr>
                <w:rFonts w:ascii="Helvetica" w:hAnsi="Helvetica"/>
                <w:color w:val="000000"/>
                <w:sz w:val="16"/>
              </w:rPr>
              <w:t xml:space="preserve">18. </w:t>
            </w:r>
            <w:r>
              <w:rPr>
                <w:rFonts w:ascii="Helvetica" w:hAnsi="Helvetica"/>
                <w:color w:val="000000"/>
                <w:sz w:val="14"/>
              </w:rPr>
              <w:t>Agency contact: (person who can best answer questions regarding the content of this submission)</w:t>
            </w:r>
            <w:r>
              <w:rPr>
                <w:rFonts w:ascii="Helvetica" w:hAnsi="Helvetica"/>
                <w:color w:val="000000"/>
                <w:sz w:val="16"/>
              </w:rPr>
              <w:t xml:space="preserve"> </w:t>
            </w:r>
          </w:p>
          <w:p w:rsidRPr="00E82C49" w:rsidR="005F164C" w:rsidRDefault="005F164C" w14:paraId="2F9E57E8" w14:textId="6A75375F">
            <w:pPr>
              <w:ind w:left="252"/>
              <w:rPr>
                <w:rFonts w:ascii="Arial" w:hAnsi="Arial" w:cs="Arial"/>
                <w:color w:val="000000"/>
                <w:sz w:val="18"/>
                <w:szCs w:val="18"/>
              </w:rPr>
            </w:pPr>
            <w:r w:rsidRPr="00E82C49">
              <w:rPr>
                <w:rFonts w:ascii="Arial" w:hAnsi="Arial" w:cs="Arial"/>
                <w:color w:val="000000"/>
                <w:sz w:val="18"/>
                <w:szCs w:val="18"/>
              </w:rPr>
              <w:t xml:space="preserve">Name: </w:t>
            </w:r>
            <w:r w:rsidRPr="00E82C49" w:rsidR="00E82C49">
              <w:rPr>
                <w:rFonts w:ascii="Arial" w:hAnsi="Arial" w:cs="Arial"/>
                <w:color w:val="000000"/>
                <w:sz w:val="18"/>
                <w:szCs w:val="18"/>
              </w:rPr>
              <w:t>Krisa Johnson</w:t>
            </w:r>
          </w:p>
          <w:p w:rsidRPr="00E82C49" w:rsidR="005F164C" w:rsidRDefault="005F164C" w14:paraId="689F227D" w14:textId="4AA95096">
            <w:pPr>
              <w:ind w:left="252"/>
              <w:rPr>
                <w:rFonts w:ascii="Arial" w:hAnsi="Arial" w:cs="Arial"/>
                <w:color w:val="000000"/>
                <w:sz w:val="18"/>
                <w:szCs w:val="18"/>
              </w:rPr>
            </w:pPr>
            <w:r w:rsidRPr="00E82C49">
              <w:rPr>
                <w:rFonts w:ascii="Arial" w:hAnsi="Arial" w:cs="Arial"/>
                <w:color w:val="000000"/>
                <w:sz w:val="18"/>
                <w:szCs w:val="18"/>
              </w:rPr>
              <w:t xml:space="preserve">Phone: </w:t>
            </w:r>
            <w:r w:rsidRPr="00E82C49">
              <w:rPr>
                <w:rFonts w:ascii="Arial" w:hAnsi="Arial" w:cs="Arial"/>
                <w:noProof/>
                <w:color w:val="000000"/>
                <w:sz w:val="18"/>
                <w:szCs w:val="18"/>
              </w:rPr>
              <w:t xml:space="preserve">(202) </w:t>
            </w:r>
            <w:r w:rsidRPr="00E82C49" w:rsidR="00E82C49">
              <w:rPr>
                <w:rFonts w:ascii="Arial" w:hAnsi="Arial" w:cs="Arial"/>
                <w:sz w:val="18"/>
                <w:szCs w:val="18"/>
              </w:rPr>
              <w:t>402-4978</w:t>
            </w:r>
          </w:p>
          <w:p w:rsidR="005F164C" w:rsidRDefault="005F164C" w14:paraId="3BFB12FE" w14:textId="77777777">
            <w:pPr>
              <w:tabs>
                <w:tab w:val="left" w:pos="240"/>
              </w:tabs>
              <w:rPr>
                <w:rFonts w:ascii="Helvetica" w:hAnsi="Helvetica"/>
                <w:color w:val="000000"/>
                <w:sz w:val="16"/>
              </w:rPr>
            </w:pPr>
          </w:p>
        </w:tc>
      </w:tr>
    </w:tbl>
    <w:p w:rsidR="005F164C" w:rsidRDefault="005F164C" w14:paraId="6A6FF3F8" w14:textId="77777777">
      <w:pPr>
        <w:tabs>
          <w:tab w:val="left" w:pos="240"/>
        </w:tabs>
        <w:rPr>
          <w:rFonts w:ascii="Helvetica" w:hAnsi="Helvetica"/>
          <w:color w:val="000000"/>
          <w:sz w:val="16"/>
        </w:rPr>
      </w:pPr>
    </w:p>
    <w:tbl>
      <w:tblPr>
        <w:tblW w:w="1060" w:type="dxa"/>
        <w:tblInd w:w="113" w:type="dxa"/>
        <w:tblLook w:val="04A0" w:firstRow="1" w:lastRow="0" w:firstColumn="1" w:lastColumn="0" w:noHBand="0" w:noVBand="1"/>
      </w:tblPr>
      <w:tblGrid>
        <w:gridCol w:w="1060"/>
      </w:tblGrid>
      <w:tr w:rsidRPr="00C01E59" w:rsidR="006269FC" w:rsidTr="006269FC" w14:paraId="0F9F21B1" w14:textId="77777777">
        <w:trPr>
          <w:trHeight w:val="300"/>
        </w:trPr>
        <w:tc>
          <w:tcPr>
            <w:tcW w:w="1060" w:type="dxa"/>
            <w:tcBorders>
              <w:top w:val="nil"/>
              <w:left w:val="nil"/>
              <w:bottom w:val="nil"/>
              <w:right w:val="nil"/>
            </w:tcBorders>
            <w:shd w:val="clear" w:color="auto" w:fill="auto"/>
            <w:noWrap/>
            <w:vAlign w:val="bottom"/>
            <w:hideMark/>
          </w:tcPr>
          <w:p w:rsidRPr="00C01E59" w:rsidR="006269FC" w:rsidP="00C01E59" w:rsidRDefault="006269FC" w14:paraId="446D915E" w14:textId="77777777">
            <w:pPr>
              <w:overflowPunct/>
              <w:autoSpaceDE/>
              <w:autoSpaceDN/>
              <w:adjustRightInd/>
              <w:jc w:val="right"/>
              <w:textAlignment w:val="auto"/>
              <w:rPr>
                <w:color w:val="000000"/>
                <w:sz w:val="18"/>
                <w:szCs w:val="18"/>
              </w:rPr>
            </w:pPr>
          </w:p>
        </w:tc>
      </w:tr>
    </w:tbl>
    <w:p w:rsidR="005F164C" w:rsidP="008004BE" w:rsidRDefault="005F164C" w14:paraId="68A0D955" w14:textId="77777777">
      <w:pPr>
        <w:pBdr>
          <w:top w:val="single" w:color="auto" w:sz="6" w:space="1"/>
        </w:pBdr>
        <w:tabs>
          <w:tab w:val="left" w:pos="240"/>
        </w:tabs>
        <w:rPr>
          <w:rFonts w:ascii="Helvetica" w:hAnsi="Helvetica"/>
          <w:color w:val="000000"/>
          <w:sz w:val="16"/>
        </w:rPr>
      </w:pPr>
    </w:p>
    <w:p w:rsidR="008004BE" w:rsidP="008004BE" w:rsidRDefault="008004BE" w14:paraId="3614DE51" w14:textId="316649C2">
      <w:pPr>
        <w:tabs>
          <w:tab w:val="left" w:pos="6990"/>
        </w:tabs>
        <w:rPr>
          <w:rFonts w:ascii="Helvetica" w:hAnsi="Helvetica"/>
          <w:color w:val="000000"/>
          <w:sz w:val="16"/>
        </w:rPr>
      </w:pPr>
    </w:p>
    <w:p w:rsidRPr="008004BE" w:rsidR="008004BE" w:rsidP="008004BE" w:rsidRDefault="008004BE" w14:paraId="63EF5891" w14:textId="59A1927B">
      <w:pPr>
        <w:tabs>
          <w:tab w:val="left" w:pos="6990"/>
        </w:tabs>
        <w:rPr>
          <w:rFonts w:ascii="Helvetica" w:hAnsi="Helvetica"/>
          <w:sz w:val="16"/>
        </w:rPr>
        <w:sectPr w:rsidRPr="008004BE" w:rsidR="008004BE">
          <w:footerReference w:type="default" r:id="rId11"/>
          <w:pgSz w:w="12240" w:h="15840"/>
          <w:pgMar w:top="480" w:right="600" w:bottom="480" w:left="720" w:header="480" w:footer="480" w:gutter="0"/>
          <w:cols w:equalWidth="0" w:space="480">
            <w:col w:w="10920"/>
          </w:cols>
        </w:sectPr>
      </w:pPr>
      <w:r>
        <w:rPr>
          <w:rFonts w:ascii="Helvetica" w:hAnsi="Helvetica"/>
          <w:sz w:val="16"/>
        </w:rPr>
        <w:tab/>
      </w:r>
    </w:p>
    <w:p w:rsidR="005F164C" w:rsidRDefault="005F164C" w14:paraId="7025ACF5" w14:textId="77777777">
      <w:pPr>
        <w:pBdr>
          <w:top w:val="single" w:color="auto" w:sz="6" w:space="1"/>
        </w:pBdr>
        <w:tabs>
          <w:tab w:val="left" w:pos="240"/>
        </w:tabs>
        <w:jc w:val="center"/>
        <w:rPr>
          <w:rFonts w:ascii="Helvetica" w:hAnsi="Helvetica"/>
          <w:b/>
          <w:color w:val="000000"/>
          <w:sz w:val="28"/>
        </w:rPr>
      </w:pPr>
      <w:r>
        <w:rPr>
          <w:rFonts w:ascii="Helvetica" w:hAnsi="Helvetica"/>
          <w:b/>
          <w:color w:val="000000"/>
          <w:sz w:val="28"/>
        </w:rPr>
        <w:lastRenderedPageBreak/>
        <w:t>19.</w:t>
      </w:r>
      <w:r>
        <w:rPr>
          <w:rFonts w:ascii="Helvetica" w:hAnsi="Helvetica"/>
          <w:color w:val="000000"/>
          <w:sz w:val="16"/>
        </w:rPr>
        <w:t xml:space="preserve"> </w:t>
      </w:r>
      <w:r>
        <w:rPr>
          <w:rFonts w:ascii="Helvetica" w:hAnsi="Helvetica"/>
          <w:b/>
          <w:color w:val="000000"/>
          <w:sz w:val="28"/>
        </w:rPr>
        <w:t>Certification for Paperwork Reduction Act Submissions</w:t>
      </w:r>
    </w:p>
    <w:p w:rsidR="005F164C" w:rsidRDefault="005F164C" w14:paraId="70691DA0" w14:textId="77777777">
      <w:pPr>
        <w:tabs>
          <w:tab w:val="left" w:pos="240"/>
        </w:tabs>
        <w:spacing w:line="280" w:lineRule="exact"/>
        <w:rPr>
          <w:color w:val="000000"/>
          <w:sz w:val="22"/>
        </w:rPr>
      </w:pPr>
      <w:r>
        <w:rPr>
          <w:color w:val="000000"/>
          <w:sz w:val="22"/>
        </w:rPr>
        <w:t>On behalf of the U.S. Department of Housing and Urban Development, I certify that the collection of information encompassed by this request complies with 5 CFR 1320.9.</w:t>
      </w:r>
    </w:p>
    <w:p w:rsidR="005F164C" w:rsidRDefault="005F164C" w14:paraId="0BA26F40" w14:textId="77777777">
      <w:pPr>
        <w:tabs>
          <w:tab w:val="left" w:pos="240"/>
        </w:tabs>
        <w:spacing w:line="280" w:lineRule="exact"/>
        <w:rPr>
          <w:color w:val="000000"/>
          <w:sz w:val="22"/>
        </w:rPr>
      </w:pPr>
      <w:r>
        <w:rPr>
          <w:b/>
          <w:color w:val="000000"/>
          <w:sz w:val="22"/>
        </w:rPr>
        <w:t>Note:</w:t>
      </w:r>
      <w:r>
        <w:rPr>
          <w:color w:val="000000"/>
          <w:sz w:val="22"/>
        </w:rPr>
        <w:t xml:space="preserve"> The text of 5 CFR 1320.9, and the related provisions of 5 CFR 1320/8(b)(3). appear at the end of the instructions.  The certification is to be made with reference to those regulatory provisions as set forth in the instructions.</w:t>
      </w:r>
    </w:p>
    <w:p w:rsidR="005F164C" w:rsidRDefault="005F164C" w14:paraId="7192A1EB" w14:textId="77777777">
      <w:pPr>
        <w:tabs>
          <w:tab w:val="left" w:pos="240"/>
        </w:tabs>
        <w:spacing w:line="280" w:lineRule="exact"/>
        <w:rPr>
          <w:color w:val="000000"/>
          <w:sz w:val="22"/>
        </w:rPr>
      </w:pPr>
    </w:p>
    <w:p w:rsidR="005F164C" w:rsidRDefault="005F164C" w14:paraId="215AB301" w14:textId="77777777">
      <w:pPr>
        <w:tabs>
          <w:tab w:val="left" w:pos="240"/>
        </w:tabs>
        <w:spacing w:line="280" w:lineRule="exact"/>
        <w:rPr>
          <w:color w:val="000000"/>
          <w:sz w:val="22"/>
        </w:rPr>
      </w:pPr>
      <w:r>
        <w:rPr>
          <w:color w:val="000000"/>
          <w:sz w:val="22"/>
        </w:rPr>
        <w:t>The following is a summary of the topics, regarding the proposed collections of information that the certification covers:</w:t>
      </w:r>
    </w:p>
    <w:p w:rsidR="005F164C" w:rsidRDefault="005F164C" w14:paraId="2F91DFF1" w14:textId="77777777">
      <w:pPr>
        <w:numPr>
          <w:ilvl w:val="0"/>
          <w:numId w:val="3"/>
        </w:numPr>
        <w:tabs>
          <w:tab w:val="left" w:pos="720"/>
        </w:tabs>
        <w:spacing w:line="280" w:lineRule="exact"/>
        <w:rPr>
          <w:color w:val="000000"/>
          <w:sz w:val="22"/>
        </w:rPr>
      </w:pPr>
      <w:r>
        <w:rPr>
          <w:color w:val="000000"/>
          <w:sz w:val="22"/>
        </w:rPr>
        <w:t>It is necessary for the proper performance of agency functions;</w:t>
      </w:r>
    </w:p>
    <w:p w:rsidR="005F164C" w:rsidRDefault="005F164C" w14:paraId="0A48EB55" w14:textId="77777777">
      <w:pPr>
        <w:numPr>
          <w:ilvl w:val="0"/>
          <w:numId w:val="3"/>
        </w:numPr>
        <w:tabs>
          <w:tab w:val="left" w:pos="720"/>
        </w:tabs>
        <w:spacing w:line="280" w:lineRule="exact"/>
        <w:rPr>
          <w:color w:val="000000"/>
          <w:sz w:val="22"/>
        </w:rPr>
      </w:pPr>
      <w:r>
        <w:rPr>
          <w:color w:val="000000"/>
          <w:sz w:val="22"/>
        </w:rPr>
        <w:t>It avoids unnecessary duplication;</w:t>
      </w:r>
    </w:p>
    <w:p w:rsidR="005F164C" w:rsidRDefault="005F164C" w14:paraId="2A78D9FF" w14:textId="77777777">
      <w:pPr>
        <w:numPr>
          <w:ilvl w:val="0"/>
          <w:numId w:val="3"/>
        </w:numPr>
        <w:tabs>
          <w:tab w:val="left" w:pos="720"/>
        </w:tabs>
        <w:spacing w:line="280" w:lineRule="exact"/>
        <w:rPr>
          <w:color w:val="000000"/>
          <w:sz w:val="22"/>
        </w:rPr>
      </w:pPr>
      <w:r>
        <w:rPr>
          <w:color w:val="000000"/>
          <w:sz w:val="22"/>
        </w:rPr>
        <w:t>It reduces burden on small entities;</w:t>
      </w:r>
    </w:p>
    <w:p w:rsidR="005F164C" w:rsidRDefault="005F164C" w14:paraId="794FD55D" w14:textId="77777777">
      <w:pPr>
        <w:numPr>
          <w:ilvl w:val="0"/>
          <w:numId w:val="3"/>
        </w:numPr>
        <w:tabs>
          <w:tab w:val="left" w:pos="720"/>
        </w:tabs>
        <w:spacing w:line="280" w:lineRule="exact"/>
        <w:rPr>
          <w:color w:val="000000"/>
          <w:sz w:val="22"/>
        </w:rPr>
      </w:pPr>
      <w:r>
        <w:rPr>
          <w:color w:val="000000"/>
          <w:sz w:val="22"/>
        </w:rPr>
        <w:t>It uses plain, coherent, and unambiguous terminology that is understandable to respondents;</w:t>
      </w:r>
    </w:p>
    <w:p w:rsidR="005F164C" w:rsidRDefault="005F164C" w14:paraId="06B946CD" w14:textId="77777777">
      <w:pPr>
        <w:numPr>
          <w:ilvl w:val="0"/>
          <w:numId w:val="3"/>
        </w:numPr>
        <w:tabs>
          <w:tab w:val="left" w:pos="720"/>
        </w:tabs>
        <w:spacing w:line="280" w:lineRule="exact"/>
        <w:rPr>
          <w:color w:val="000000"/>
          <w:sz w:val="22"/>
        </w:rPr>
      </w:pPr>
      <w:r>
        <w:rPr>
          <w:color w:val="000000"/>
          <w:sz w:val="22"/>
        </w:rPr>
        <w:t>Its implementation will be consistent and compatible with current reporting and recordkeeping practices;</w:t>
      </w:r>
    </w:p>
    <w:p w:rsidR="005F164C" w:rsidRDefault="005F164C" w14:paraId="0CDDDD40" w14:textId="77777777">
      <w:pPr>
        <w:numPr>
          <w:ilvl w:val="0"/>
          <w:numId w:val="3"/>
        </w:numPr>
        <w:tabs>
          <w:tab w:val="left" w:pos="720"/>
        </w:tabs>
        <w:spacing w:line="280" w:lineRule="exact"/>
        <w:rPr>
          <w:color w:val="000000"/>
          <w:sz w:val="22"/>
        </w:rPr>
      </w:pPr>
      <w:r>
        <w:rPr>
          <w:color w:val="000000"/>
          <w:sz w:val="22"/>
        </w:rPr>
        <w:t>It indicates the retention periods for recordkeeping requirements;</w:t>
      </w:r>
    </w:p>
    <w:p w:rsidR="005F164C" w:rsidRDefault="005F164C" w14:paraId="367D8B42" w14:textId="77777777">
      <w:pPr>
        <w:numPr>
          <w:ilvl w:val="0"/>
          <w:numId w:val="3"/>
        </w:numPr>
        <w:tabs>
          <w:tab w:val="left" w:pos="720"/>
        </w:tabs>
        <w:spacing w:line="280" w:lineRule="exact"/>
        <w:rPr>
          <w:color w:val="000000"/>
          <w:sz w:val="22"/>
        </w:rPr>
      </w:pPr>
      <w:r>
        <w:rPr>
          <w:color w:val="000000"/>
          <w:sz w:val="22"/>
        </w:rPr>
        <w:t>It informs respondents of the information called for under 5 CFR 1320.8(b)(3):</w:t>
      </w:r>
    </w:p>
    <w:p w:rsidR="005F164C" w:rsidRDefault="005F164C" w14:paraId="095446DC" w14:textId="77777777">
      <w:pPr>
        <w:numPr>
          <w:ilvl w:val="0"/>
          <w:numId w:val="4"/>
        </w:numPr>
        <w:tabs>
          <w:tab w:val="left" w:pos="720"/>
        </w:tabs>
        <w:spacing w:line="280" w:lineRule="exact"/>
        <w:rPr>
          <w:color w:val="000000"/>
          <w:sz w:val="22"/>
        </w:rPr>
      </w:pPr>
      <w:r>
        <w:rPr>
          <w:color w:val="000000"/>
          <w:sz w:val="22"/>
        </w:rPr>
        <w:t>Why the information is being collected;</w:t>
      </w:r>
    </w:p>
    <w:p w:rsidR="005F164C" w:rsidRDefault="005F164C" w14:paraId="012F1E46" w14:textId="77777777">
      <w:pPr>
        <w:numPr>
          <w:ilvl w:val="0"/>
          <w:numId w:val="4"/>
        </w:numPr>
        <w:tabs>
          <w:tab w:val="left" w:pos="720"/>
        </w:tabs>
        <w:spacing w:line="280" w:lineRule="exact"/>
        <w:rPr>
          <w:color w:val="000000"/>
          <w:sz w:val="22"/>
        </w:rPr>
      </w:pPr>
      <w:r>
        <w:rPr>
          <w:color w:val="000000"/>
          <w:sz w:val="22"/>
        </w:rPr>
        <w:t>Use of the information;</w:t>
      </w:r>
    </w:p>
    <w:p w:rsidR="005F164C" w:rsidRDefault="005F164C" w14:paraId="07A90753" w14:textId="77777777">
      <w:pPr>
        <w:numPr>
          <w:ilvl w:val="0"/>
          <w:numId w:val="4"/>
        </w:numPr>
        <w:tabs>
          <w:tab w:val="left" w:pos="720"/>
        </w:tabs>
        <w:spacing w:line="280" w:lineRule="exact"/>
        <w:rPr>
          <w:color w:val="000000"/>
          <w:sz w:val="22"/>
        </w:rPr>
      </w:pPr>
      <w:r>
        <w:rPr>
          <w:color w:val="000000"/>
          <w:sz w:val="22"/>
        </w:rPr>
        <w:t>Burden estimate;</w:t>
      </w:r>
    </w:p>
    <w:p w:rsidR="005F164C" w:rsidRDefault="005F164C" w14:paraId="7A8AAEDA" w14:textId="77777777">
      <w:pPr>
        <w:numPr>
          <w:ilvl w:val="0"/>
          <w:numId w:val="4"/>
        </w:numPr>
        <w:tabs>
          <w:tab w:val="left" w:pos="720"/>
        </w:tabs>
        <w:spacing w:line="280" w:lineRule="exact"/>
        <w:rPr>
          <w:color w:val="000000"/>
          <w:sz w:val="22"/>
        </w:rPr>
      </w:pPr>
      <w:r>
        <w:rPr>
          <w:color w:val="000000"/>
          <w:sz w:val="22"/>
        </w:rPr>
        <w:t>Nature of response (voluntary, required for a benefit, or mandatory);</w:t>
      </w:r>
    </w:p>
    <w:p w:rsidR="005F164C" w:rsidRDefault="005F164C" w14:paraId="3562D346" w14:textId="77777777">
      <w:pPr>
        <w:numPr>
          <w:ilvl w:val="0"/>
          <w:numId w:val="4"/>
        </w:numPr>
        <w:tabs>
          <w:tab w:val="left" w:pos="720"/>
        </w:tabs>
        <w:spacing w:line="280" w:lineRule="exact"/>
        <w:rPr>
          <w:color w:val="000000"/>
          <w:sz w:val="22"/>
        </w:rPr>
      </w:pPr>
      <w:r>
        <w:rPr>
          <w:color w:val="000000"/>
          <w:sz w:val="22"/>
        </w:rPr>
        <w:t>Nature and extent of confidentiality; and</w:t>
      </w:r>
    </w:p>
    <w:p w:rsidR="005F164C" w:rsidRDefault="005F164C" w14:paraId="2B500038" w14:textId="77777777">
      <w:pPr>
        <w:numPr>
          <w:ilvl w:val="0"/>
          <w:numId w:val="4"/>
        </w:numPr>
        <w:tabs>
          <w:tab w:val="left" w:pos="720"/>
        </w:tabs>
        <w:spacing w:line="280" w:lineRule="exact"/>
        <w:rPr>
          <w:color w:val="000000"/>
          <w:sz w:val="22"/>
        </w:rPr>
      </w:pPr>
      <w:r>
        <w:rPr>
          <w:color w:val="000000"/>
          <w:sz w:val="22"/>
        </w:rPr>
        <w:t>Need to display currently valid OMB control number;</w:t>
      </w:r>
    </w:p>
    <w:p w:rsidR="005F164C" w:rsidRDefault="00682F06" w14:paraId="37252B60" w14:textId="0CBFED89">
      <w:pPr>
        <w:numPr>
          <w:ilvl w:val="0"/>
          <w:numId w:val="5"/>
        </w:numPr>
        <w:tabs>
          <w:tab w:val="left" w:pos="720"/>
        </w:tabs>
        <w:spacing w:line="280" w:lineRule="exact"/>
        <w:rPr>
          <w:color w:val="000000"/>
          <w:sz w:val="22"/>
        </w:rPr>
      </w:pPr>
      <w:r>
        <w:rPr>
          <w:color w:val="000000"/>
          <w:sz w:val="22"/>
        </w:rPr>
        <w:t xml:space="preserve">It was developed by an </w:t>
      </w:r>
      <w:r w:rsidR="005F164C">
        <w:rPr>
          <w:color w:val="000000"/>
          <w:sz w:val="22"/>
        </w:rPr>
        <w:t>office that has planned and allocated resources for the efficient and effective management and use of the information to collected (see note in item 19 of the instructions);</w:t>
      </w:r>
    </w:p>
    <w:p w:rsidR="005F164C" w:rsidRDefault="005F164C" w14:paraId="27FDE335" w14:textId="77777777">
      <w:pPr>
        <w:numPr>
          <w:ilvl w:val="0"/>
          <w:numId w:val="6"/>
        </w:numPr>
        <w:tabs>
          <w:tab w:val="left" w:pos="720"/>
        </w:tabs>
        <w:spacing w:line="280" w:lineRule="exact"/>
        <w:rPr>
          <w:color w:val="000000"/>
          <w:sz w:val="22"/>
        </w:rPr>
      </w:pPr>
      <w:r>
        <w:rPr>
          <w:color w:val="000000"/>
          <w:sz w:val="22"/>
        </w:rPr>
        <w:t>It uses effective and efficient statistical survey methodology; and</w:t>
      </w:r>
    </w:p>
    <w:p w:rsidR="005F164C" w:rsidRDefault="005F164C" w14:paraId="52024038" w14:textId="77777777">
      <w:pPr>
        <w:numPr>
          <w:ilvl w:val="0"/>
          <w:numId w:val="6"/>
        </w:numPr>
        <w:tabs>
          <w:tab w:val="left" w:pos="720"/>
        </w:tabs>
        <w:spacing w:line="280" w:lineRule="exact"/>
        <w:rPr>
          <w:color w:val="000000"/>
          <w:sz w:val="22"/>
        </w:rPr>
      </w:pPr>
      <w:r>
        <w:rPr>
          <w:color w:val="000000"/>
          <w:sz w:val="22"/>
        </w:rPr>
        <w:t>It makes appropriate use of information technology.</w:t>
      </w:r>
    </w:p>
    <w:p w:rsidR="005F164C" w:rsidRDefault="005F164C" w14:paraId="3B6687A0" w14:textId="77777777">
      <w:pPr>
        <w:tabs>
          <w:tab w:val="left" w:pos="600"/>
        </w:tabs>
        <w:spacing w:line="280" w:lineRule="exact"/>
        <w:rPr>
          <w:color w:val="000000"/>
          <w:sz w:val="22"/>
        </w:rPr>
      </w:pPr>
    </w:p>
    <w:p w:rsidR="005F164C" w:rsidRDefault="005F164C" w14:paraId="676DD273" w14:textId="77777777">
      <w:pPr>
        <w:tabs>
          <w:tab w:val="left" w:pos="600"/>
        </w:tabs>
        <w:spacing w:line="280" w:lineRule="exact"/>
        <w:rPr>
          <w:color w:val="000000"/>
          <w:sz w:val="22"/>
        </w:rPr>
      </w:pPr>
      <w:r>
        <w:rPr>
          <w:color w:val="000000"/>
          <w:sz w:val="22"/>
        </w:rPr>
        <w:t>If you are unable to certify compliance with any of these provisions, identify the item below and explain the reason in item 18 of the Supporting Statement.</w:t>
      </w:r>
    </w:p>
    <w:p w:rsidR="005F164C" w:rsidRDefault="009633AC" w14:paraId="7B2F70FF" w14:textId="77777777">
      <w:pPr>
        <w:tabs>
          <w:tab w:val="left" w:pos="240"/>
        </w:tabs>
        <w:ind w:left="240"/>
        <w:rPr>
          <w:color w:val="000000"/>
        </w:rPr>
      </w:pPr>
      <w:r>
        <w:rPr>
          <w:color w:val="000000"/>
        </w:rPr>
        <w:fldChar w:fldCharType="begin">
          <w:ffData>
            <w:name w:val="Text20"/>
            <w:enabled/>
            <w:calcOnExit w:val="0"/>
            <w:textInput/>
          </w:ffData>
        </w:fldChar>
      </w:r>
      <w:bookmarkStart w:name="Text20" w:id="7"/>
      <w:r w:rsidR="005F164C">
        <w:rPr>
          <w:color w:val="000000"/>
        </w:rPr>
        <w:instrText xml:space="preserve"> FORMTEXT </w:instrText>
      </w:r>
      <w:r>
        <w:rPr>
          <w:color w:val="000000"/>
        </w:rPr>
      </w:r>
      <w:r>
        <w:rPr>
          <w:color w:val="000000"/>
        </w:rPr>
        <w:fldChar w:fldCharType="separate"/>
      </w:r>
      <w:r w:rsidR="005F164C">
        <w:rPr>
          <w:noProof/>
          <w:color w:val="000000"/>
        </w:rPr>
        <w:t> </w:t>
      </w:r>
      <w:r w:rsidR="005F164C">
        <w:rPr>
          <w:noProof/>
          <w:color w:val="000000"/>
        </w:rPr>
        <w:t> </w:t>
      </w:r>
      <w:r w:rsidR="005F164C">
        <w:rPr>
          <w:noProof/>
          <w:color w:val="000000"/>
        </w:rPr>
        <w:t> </w:t>
      </w:r>
      <w:r w:rsidR="005F164C">
        <w:rPr>
          <w:noProof/>
          <w:color w:val="000000"/>
        </w:rPr>
        <w:t> </w:t>
      </w:r>
      <w:r w:rsidR="005F164C">
        <w:rPr>
          <w:noProof/>
          <w:color w:val="000000"/>
        </w:rPr>
        <w:t> </w:t>
      </w:r>
      <w:r>
        <w:rPr>
          <w:color w:val="000000"/>
        </w:rPr>
        <w:fldChar w:fldCharType="end"/>
      </w:r>
      <w:bookmarkEnd w:id="7"/>
    </w:p>
    <w:p w:rsidR="005F164C" w:rsidRDefault="00FE7C67" w14:paraId="660EE411" w14:textId="29BC0550">
      <w:pPr>
        <w:tabs>
          <w:tab w:val="left" w:pos="240"/>
        </w:tabs>
        <w:rPr>
          <w:color w:val="000000"/>
        </w:rPr>
      </w:pPr>
      <w:r>
        <w:rPr>
          <w:noProof/>
          <w:color w:val="000000"/>
        </w:rPr>
        <mc:AlternateContent>
          <mc:Choice Requires="wpi">
            <w:drawing>
              <wp:anchor distT="0" distB="0" distL="114300" distR="114300" simplePos="0" relativeHeight="251661312" behindDoc="0" locked="0" layoutInCell="1" allowOverlap="1" wp14:editId="54A3CB82" wp14:anchorId="2CA1BDDE">
                <wp:simplePos x="0" y="0"/>
                <wp:positionH relativeFrom="column">
                  <wp:posOffset>-10795</wp:posOffset>
                </wp:positionH>
                <wp:positionV relativeFrom="paragraph">
                  <wp:posOffset>169545</wp:posOffset>
                </wp:positionV>
                <wp:extent cx="3784775" cy="538480"/>
                <wp:effectExtent l="57150" t="57150" r="44450" b="52070"/>
                <wp:wrapNone/>
                <wp:docPr id="3" name="Ink 3" descr="This is the signature of Heidi Frechette who is the Deputy Assistant Secretary for Native American Programs."/>
                <wp:cNvGraphicFramePr/>
                <a:graphic xmlns:a="http://schemas.openxmlformats.org/drawingml/2006/main">
                  <a:graphicData uri="http://schemas.microsoft.com/office/word/2010/wordprocessingInk">
                    <w14:contentPart r:id="rId12" bwMode="auto">
                      <w14:nvContentPartPr>
                        <w14:cNvContentPartPr/>
                      </w14:nvContentPartPr>
                      <w14:xfrm>
                        <a:off x="0" y="0"/>
                        <a:ext cx="3784600" cy="538480"/>
                      </w14:xfrm>
                    </w14:contentPart>
                  </a:graphicData>
                </a:graphic>
              </wp:anchor>
            </w:drawing>
          </mc:Choice>
          <mc:Fallback>
            <w:pict>
              <v:shapetype id="_x0000_t75" coordsize="21600,21600" filled="f" stroked="f" o:spt="75" o:preferrelative="t" path="m@4@5l@4@11@9@11@9@5xe" w14:anchorId="3759B1D4">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3" style="position:absolute;margin-left:-1.55pt;margin-top:12.65pt;width:299.4pt;height:43.8pt;z-index:251661312;visibility:visible;mso-wrap-style:square;mso-wrap-distance-left:9pt;mso-wrap-distance-top:0;mso-wrap-distance-right:9pt;mso-wrap-distance-bottom:0;mso-position-horizontal:absolute;mso-position-horizontal-relative:text;mso-position-vertical:absolute;mso-position-vertical-relative:text" alt="This is the signature of Heidi Frechette who is the Deputy Assistant Secretary for Native American Programs."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">
                <v:imagedata o:title="This is the signature of Heidi Frechette who is the Deputy Assistant Secretary for Native American Programs" r:id="rId13"/>
              </v:shape>
            </w:pict>
          </mc:Fallback>
        </mc:AlternateContent>
      </w:r>
    </w:p>
    <w:tbl>
      <w:tblPr>
        <w:tblW w:w="0" w:type="auto"/>
        <w:tblLayout w:type="fixed"/>
        <w:tblLook w:val="0000" w:firstRow="0" w:lastRow="0" w:firstColumn="0" w:lastColumn="0" w:noHBand="0" w:noVBand="0"/>
      </w:tblPr>
      <w:tblGrid>
        <w:gridCol w:w="8388"/>
        <w:gridCol w:w="2628"/>
      </w:tblGrid>
      <w:tr w:rsidR="005F164C" w14:paraId="11415456" w14:textId="77777777">
        <w:tc>
          <w:tcPr>
            <w:tcW w:w="8388" w:type="dxa"/>
            <w:tcBorders>
              <w:top w:val="single" w:color="auto" w:sz="6" w:space="0"/>
              <w:bottom w:val="single" w:color="auto" w:sz="6" w:space="0"/>
            </w:tcBorders>
          </w:tcPr>
          <w:p w:rsidR="005F164C" w:rsidRDefault="005F164C" w14:paraId="64503CB6" w14:textId="77777777">
            <w:pPr>
              <w:tabs>
                <w:tab w:val="left" w:pos="240"/>
              </w:tabs>
              <w:rPr>
                <w:rFonts w:ascii="Helvetica" w:hAnsi="Helvetica"/>
                <w:color w:val="000000"/>
                <w:sz w:val="16"/>
              </w:rPr>
            </w:pPr>
            <w:r>
              <w:rPr>
                <w:rFonts w:ascii="Helvetica" w:hAnsi="Helvetica"/>
                <w:color w:val="000000"/>
                <w:sz w:val="16"/>
              </w:rPr>
              <w:t>Signature of Program Official:</w:t>
            </w:r>
          </w:p>
          <w:p w:rsidR="005F164C" w:rsidRDefault="005F164C" w14:paraId="7535F877" w14:textId="77777777">
            <w:pPr>
              <w:tabs>
                <w:tab w:val="left" w:pos="240"/>
              </w:tabs>
              <w:rPr>
                <w:rFonts w:ascii="Helvetica" w:hAnsi="Helvetica"/>
                <w:color w:val="000000"/>
                <w:sz w:val="16"/>
              </w:rPr>
            </w:pPr>
          </w:p>
          <w:p w:rsidR="005F164C" w:rsidRDefault="005F164C" w14:paraId="3289F214" w14:textId="79331A3F">
            <w:pPr>
              <w:tabs>
                <w:tab w:val="left" w:pos="240"/>
              </w:tabs>
              <w:rPr>
                <w:rFonts w:ascii="Helvetica" w:hAnsi="Helvetica"/>
                <w:color w:val="000000"/>
                <w:sz w:val="16"/>
              </w:rPr>
            </w:pPr>
          </w:p>
          <w:p w:rsidR="005F164C" w:rsidRDefault="005F164C" w14:paraId="7118C50D" w14:textId="77777777">
            <w:pPr>
              <w:tabs>
                <w:tab w:val="left" w:pos="240"/>
              </w:tabs>
              <w:rPr>
                <w:rFonts w:ascii="Helvetica" w:hAnsi="Helvetica"/>
                <w:color w:val="000000"/>
                <w:sz w:val="16"/>
              </w:rPr>
            </w:pPr>
          </w:p>
          <w:p w:rsidR="005F164C" w:rsidRDefault="005F164C" w14:paraId="5E4C711E" w14:textId="77777777">
            <w:pPr>
              <w:tabs>
                <w:tab w:val="left" w:pos="240"/>
              </w:tabs>
              <w:rPr>
                <w:rFonts w:ascii="Helvetica" w:hAnsi="Helvetica"/>
                <w:color w:val="000000"/>
                <w:sz w:val="16"/>
              </w:rPr>
            </w:pPr>
            <w:r>
              <w:rPr>
                <w:rFonts w:ascii="Helvetica" w:hAnsi="Helvetica"/>
                <w:color w:val="000000"/>
                <w:sz w:val="16"/>
              </w:rPr>
              <w:t>X</w:t>
            </w:r>
            <w:r w:rsidR="00340A48">
              <w:rPr>
                <w:rFonts w:ascii="Helvetica" w:hAnsi="Helvetica"/>
                <w:color w:val="000000"/>
                <w:sz w:val="16"/>
              </w:rPr>
              <w:t xml:space="preserve"> Heidi Frechette</w:t>
            </w:r>
            <w:r w:rsidR="00BF6FC8">
              <w:rPr>
                <w:rFonts w:ascii="Helvetica" w:hAnsi="Helvetica"/>
                <w:color w:val="000000"/>
                <w:sz w:val="16"/>
              </w:rPr>
              <w:t>, Deputy Assistant Secretary, Office</w:t>
            </w:r>
            <w:r w:rsidR="00754E08">
              <w:rPr>
                <w:rFonts w:ascii="Helvetica" w:hAnsi="Helvetica"/>
                <w:color w:val="000000"/>
                <w:sz w:val="16"/>
              </w:rPr>
              <w:t xml:space="preserve"> of Native American Programs, PN</w:t>
            </w:r>
          </w:p>
          <w:p w:rsidR="005F164C" w:rsidRDefault="009633AC" w14:paraId="359C6D3B" w14:textId="77777777">
            <w:pPr>
              <w:tabs>
                <w:tab w:val="left" w:pos="240"/>
              </w:tabs>
              <w:rPr>
                <w:rFonts w:ascii="Helvetica" w:hAnsi="Helvetica"/>
                <w:color w:val="000000"/>
                <w:sz w:val="16"/>
              </w:rPr>
            </w:pPr>
            <w:r>
              <w:rPr>
                <w:rFonts w:ascii="Helvetica" w:hAnsi="Helvetica"/>
                <w:color w:val="000000"/>
                <w:sz w:val="16"/>
              </w:rPr>
              <w:fldChar w:fldCharType="begin">
                <w:ffData>
                  <w:name w:val="Text21"/>
                  <w:enabled/>
                  <w:calcOnExit w:val="0"/>
                  <w:textInput/>
                </w:ffData>
              </w:fldChar>
            </w:r>
            <w:bookmarkStart w:name="Text21" w:id="8"/>
            <w:r w:rsidR="005F164C">
              <w:rPr>
                <w:rFonts w:ascii="Helvetica" w:hAnsi="Helvetica"/>
                <w:color w:val="000000"/>
                <w:sz w:val="16"/>
              </w:rPr>
              <w:instrText xml:space="preserve"> FORMTEXT </w:instrText>
            </w:r>
            <w:r>
              <w:rPr>
                <w:rFonts w:ascii="Helvetica" w:hAnsi="Helvetica"/>
                <w:color w:val="000000"/>
                <w:sz w:val="16"/>
              </w:rPr>
            </w:r>
            <w:r>
              <w:rPr>
                <w:rFonts w:ascii="Helvetica" w:hAnsi="Helvetica"/>
                <w:color w:val="000000"/>
                <w:sz w:val="16"/>
              </w:rPr>
              <w:fldChar w:fldCharType="separate"/>
            </w:r>
            <w:r w:rsidR="005F164C">
              <w:rPr>
                <w:rFonts w:ascii="Helvetica" w:hAnsi="Helvetica"/>
                <w:noProof/>
                <w:color w:val="000000"/>
                <w:sz w:val="16"/>
              </w:rPr>
              <w:t> </w:t>
            </w:r>
            <w:r w:rsidR="005F164C">
              <w:rPr>
                <w:rFonts w:ascii="Helvetica" w:hAnsi="Helvetica"/>
                <w:noProof/>
                <w:color w:val="000000"/>
                <w:sz w:val="16"/>
              </w:rPr>
              <w:t> </w:t>
            </w:r>
            <w:r w:rsidR="005F164C">
              <w:rPr>
                <w:rFonts w:ascii="Helvetica" w:hAnsi="Helvetica"/>
                <w:noProof/>
                <w:color w:val="000000"/>
                <w:sz w:val="16"/>
              </w:rPr>
              <w:t> </w:t>
            </w:r>
            <w:r w:rsidR="005F164C">
              <w:rPr>
                <w:rFonts w:ascii="Helvetica" w:hAnsi="Helvetica"/>
                <w:noProof/>
                <w:color w:val="000000"/>
                <w:sz w:val="16"/>
              </w:rPr>
              <w:t> </w:t>
            </w:r>
            <w:r w:rsidR="005F164C">
              <w:rPr>
                <w:rFonts w:ascii="Helvetica" w:hAnsi="Helvetica"/>
                <w:noProof/>
                <w:color w:val="000000"/>
                <w:sz w:val="16"/>
              </w:rPr>
              <w:t> </w:t>
            </w:r>
            <w:r>
              <w:rPr>
                <w:rFonts w:ascii="Helvetica" w:hAnsi="Helvetica"/>
                <w:color w:val="000000"/>
                <w:sz w:val="16"/>
              </w:rPr>
              <w:fldChar w:fldCharType="end"/>
            </w:r>
            <w:bookmarkEnd w:id="8"/>
          </w:p>
        </w:tc>
        <w:tc>
          <w:tcPr>
            <w:tcW w:w="2628" w:type="dxa"/>
            <w:tcBorders>
              <w:top w:val="single" w:color="auto" w:sz="6" w:space="0"/>
              <w:left w:val="single" w:color="auto" w:sz="6" w:space="0"/>
              <w:bottom w:val="single" w:color="auto" w:sz="6" w:space="0"/>
            </w:tcBorders>
          </w:tcPr>
          <w:p w:rsidR="005F164C" w:rsidRDefault="00FE7C67" w14:paraId="4D174866" w14:textId="36A5F21E">
            <w:pPr>
              <w:tabs>
                <w:tab w:val="left" w:pos="240"/>
              </w:tabs>
              <w:rPr>
                <w:rFonts w:ascii="Helvetica" w:hAnsi="Helvetica"/>
                <w:color w:val="000000"/>
                <w:sz w:val="16"/>
              </w:rPr>
            </w:pPr>
            <w:r>
              <w:rPr>
                <w:rFonts w:ascii="Helvetica" w:hAnsi="Helvetica"/>
                <w:noProof/>
                <w:color w:val="000000"/>
                <w:sz w:val="16"/>
              </w:rPr>
              <mc:AlternateContent>
                <mc:Choice Requires="wpi">
                  <w:drawing>
                    <wp:anchor distT="0" distB="0" distL="114300" distR="114300" simplePos="0" relativeHeight="251672576" behindDoc="0" locked="0" layoutInCell="1" allowOverlap="1" wp14:editId="38169E18" wp14:anchorId="2A027F8E">
                      <wp:simplePos x="0" y="0"/>
                      <wp:positionH relativeFrom="column">
                        <wp:posOffset>31750</wp:posOffset>
                      </wp:positionH>
                      <wp:positionV relativeFrom="paragraph">
                        <wp:posOffset>325120</wp:posOffset>
                      </wp:positionV>
                      <wp:extent cx="1906905" cy="357505"/>
                      <wp:effectExtent l="57150" t="38100" r="55245" b="42545"/>
                      <wp:wrapNone/>
                      <wp:docPr id="14" name="Ink 14" descr="Date signed was May first two thousand twenty"/>
                      <wp:cNvGraphicFramePr/>
                      <a:graphic xmlns:a="http://schemas.openxmlformats.org/drawingml/2006/main">
                        <a:graphicData uri="http://schemas.microsoft.com/office/word/2010/wordprocessingInk">
                          <w14:contentPart r:id="rId14" bwMode="auto">
                            <w14:nvContentPartPr>
                              <w14:cNvContentPartPr/>
                            </w14:nvContentPartPr>
                            <w14:xfrm>
                              <a:off x="0" y="0"/>
                              <a:ext cx="1906905" cy="357505"/>
                            </w14:xfrm>
                          </w14:contentPart>
                        </a:graphicData>
                      </a:graphic>
                    </wp:anchor>
                  </w:drawing>
                </mc:Choice>
                <mc:Fallback>
                  <w:pict>
                    <v:shape id="Ink 14" style="position:absolute;margin-left:1.8pt;margin-top:24.9pt;width:151.55pt;height:29.55pt;z-index:251672576;visibility:visible;mso-wrap-style:square;mso-wrap-distance-left:9pt;mso-wrap-distance-top:0;mso-wrap-distance-right:9pt;mso-wrap-distance-bottom:0;mso-position-horizontal:absolute;mso-position-horizontal-relative:text;mso-position-vertical:absolute;mso-position-vertical-relative:text" alt="Date signed was May first two thousand twenty"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" w14:anchorId="18722A8A">
                      <v:imagedata o:title="Date signed was May first two thousand twenty" r:id="rId15"/>
                    </v:shape>
                  </w:pict>
                </mc:Fallback>
              </mc:AlternateContent>
            </w:r>
            <w:r w:rsidR="005F164C">
              <w:rPr>
                <w:rFonts w:ascii="Helvetica" w:hAnsi="Helvetica"/>
                <w:color w:val="000000"/>
                <w:sz w:val="16"/>
              </w:rPr>
              <w:t>Date:</w:t>
            </w:r>
          </w:p>
        </w:tc>
      </w:tr>
    </w:tbl>
    <w:p w:rsidR="00776E0A" w:rsidRDefault="00776E0A" w14:paraId="746D0435" w14:textId="7C6515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78511E" w:rsidP="000805B3" w:rsidRDefault="0078511E" w14:paraId="4D074CDD" w14:textId="2C1C8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78511E" w:rsidRDefault="0078511E" w14:paraId="5DAAF578" w14:textId="0297F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78511E" w:rsidRDefault="0078511E" w14:paraId="1A544099" w14:textId="2D3ED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78511E" w:rsidRDefault="0078511E" w14:paraId="6007E8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776E0A" w:rsidRDefault="00776E0A" w14:paraId="6BC790C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Pr="00776E0A" w:rsidR="00776E0A" w:rsidP="00776E0A" w:rsidRDefault="00776E0A" w14:paraId="63857407" w14:textId="23513E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p>
    <w:p w:rsidR="005F164C" w:rsidP="0078511E" w:rsidRDefault="005F164C" w14:paraId="124D3492" w14:textId="620B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8"/>
        </w:rPr>
      </w:pPr>
      <w:r w:rsidRPr="00776E0A">
        <w:rPr>
          <w:rFonts w:ascii="Helvetica" w:hAnsi="Helvetica"/>
          <w:sz w:val="16"/>
        </w:rPr>
        <w:br w:type="page"/>
      </w:r>
      <w:r>
        <w:rPr>
          <w:rFonts w:ascii="Helvetica" w:hAnsi="Helvetica"/>
          <w:b/>
          <w:color w:val="000000"/>
          <w:sz w:val="28"/>
        </w:rPr>
        <w:lastRenderedPageBreak/>
        <w:t>Supporting Statement for Paperwork Reduction Act Submissions</w:t>
      </w:r>
    </w:p>
    <w:p w:rsidR="005F164C" w:rsidRDefault="005F164C" w14:paraId="36E689E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sz w:val="18"/>
        </w:rPr>
      </w:pPr>
    </w:p>
    <w:p w:rsidR="005F164C" w:rsidRDefault="005F164C" w14:paraId="4545139F" w14:textId="58894B82">
      <w:pPr>
        <w:tabs>
          <w:tab w:val="left" w:pos="360"/>
        </w:tabs>
        <w:jc w:val="center"/>
        <w:rPr>
          <w:b/>
          <w:color w:val="000000"/>
          <w:sz w:val="24"/>
        </w:rPr>
      </w:pPr>
      <w:r>
        <w:rPr>
          <w:b/>
          <w:color w:val="000000"/>
          <w:sz w:val="24"/>
        </w:rPr>
        <w:t>2577-</w:t>
      </w:r>
      <w:r w:rsidR="00584FFF">
        <w:rPr>
          <w:b/>
          <w:color w:val="000000"/>
          <w:sz w:val="24"/>
        </w:rPr>
        <w:t>New</w:t>
      </w:r>
    </w:p>
    <w:p w:rsidR="00A1731E" w:rsidRDefault="00A1731E" w14:paraId="1FB3D20A" w14:textId="77777777">
      <w:pPr>
        <w:tabs>
          <w:tab w:val="left" w:pos="360"/>
        </w:tabs>
        <w:jc w:val="center"/>
        <w:rPr>
          <w:b/>
          <w:color w:val="000000"/>
          <w:sz w:val="24"/>
        </w:rPr>
      </w:pPr>
    </w:p>
    <w:p w:rsidRPr="00141C6C" w:rsidR="005F164C" w:rsidP="00141C6C" w:rsidRDefault="00A1731E" w14:paraId="78C96538" w14:textId="19858B9B">
      <w:pPr>
        <w:tabs>
          <w:tab w:val="left" w:pos="-720"/>
        </w:tabs>
        <w:suppressAutoHyphens/>
        <w:spacing w:line="480" w:lineRule="auto"/>
        <w:jc w:val="center"/>
        <w:rPr>
          <w:b/>
          <w:color w:val="000000"/>
          <w:sz w:val="24"/>
          <w:szCs w:val="24"/>
        </w:rPr>
      </w:pPr>
      <w:r w:rsidRPr="00AE031B">
        <w:rPr>
          <w:b/>
          <w:color w:val="000000"/>
          <w:sz w:val="24"/>
          <w:szCs w:val="24"/>
        </w:rPr>
        <w:t xml:space="preserve">Section 184 </w:t>
      </w:r>
      <w:r>
        <w:rPr>
          <w:b/>
          <w:color w:val="000000"/>
          <w:sz w:val="24"/>
          <w:szCs w:val="24"/>
        </w:rPr>
        <w:t xml:space="preserve">and 184-A </w:t>
      </w:r>
      <w:r w:rsidRPr="00AE031B">
        <w:rPr>
          <w:b/>
          <w:color w:val="000000"/>
          <w:sz w:val="24"/>
          <w:szCs w:val="24"/>
        </w:rPr>
        <w:t>Loan Guarantee Program</w:t>
      </w:r>
    </w:p>
    <w:p w:rsidR="007004EA" w:rsidP="007004EA" w:rsidRDefault="007004EA" w14:paraId="02BAE1F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A. </w:t>
      </w:r>
      <w:r>
        <w:rPr>
          <w:rFonts w:ascii="Helvetica" w:hAnsi="Helvetica"/>
          <w:b/>
          <w:sz w:val="18"/>
        </w:rPr>
        <w:tab/>
        <w:t>Justification</w:t>
      </w:r>
    </w:p>
    <w:p w:rsidR="007004EA" w:rsidP="007004EA" w:rsidRDefault="007004EA" w14:paraId="567A77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Pr="007004EA" w:rsidR="007004EA" w:rsidP="007004EA" w:rsidRDefault="007004EA" w14:paraId="33407B67" w14:textId="5BF9270A">
      <w:pPr>
        <w:pStyle w:val="ListParagraph"/>
        <w:numPr>
          <w:ilvl w:val="0"/>
          <w:numId w:val="17"/>
        </w:numPr>
        <w:tabs>
          <w:tab w:val="left" w:pos="360"/>
        </w:tabs>
        <w:ind w:left="360"/>
        <w:rPr>
          <w:sz w:val="18"/>
        </w:rPr>
      </w:pPr>
      <w:r w:rsidRPr="007004EA">
        <w:rPr>
          <w:sz w:val="18"/>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F164C" w:rsidRDefault="005F164C" w14:paraId="7B9F1993" w14:textId="77777777">
      <w:pPr>
        <w:tabs>
          <w:tab w:val="left" w:pos="360"/>
        </w:tabs>
        <w:ind w:left="360" w:hanging="360"/>
        <w:rPr>
          <w:color w:val="000000"/>
          <w:sz w:val="22"/>
        </w:rPr>
      </w:pPr>
    </w:p>
    <w:p w:rsidR="006B224B" w:rsidP="00456EE6" w:rsidRDefault="006B224B" w14:paraId="79538199" w14:textId="22059D0F">
      <w:pPr>
        <w:snapToGrid w:val="0"/>
        <w:ind w:left="360"/>
        <w:rPr>
          <w:rFonts w:eastAsia="Calibri"/>
          <w:color w:val="000000"/>
          <w:sz w:val="24"/>
          <w:szCs w:val="24"/>
          <w:shd w:val="clear" w:color="auto" w:fill="FFFFFF"/>
        </w:rPr>
      </w:pPr>
      <w:r>
        <w:rPr>
          <w:color w:val="000000"/>
          <w:sz w:val="22"/>
        </w:rPr>
        <w:t>To report statutory and regulatory waivers and alternative requirements for tribes and Tribally Designated Housing Entities</w:t>
      </w:r>
      <w:r w:rsidRPr="00032A97">
        <w:rPr>
          <w:color w:val="000000"/>
          <w:sz w:val="22"/>
          <w:szCs w:val="22"/>
        </w:rPr>
        <w:t xml:space="preserve"> pursuant </w:t>
      </w:r>
      <w:r>
        <w:rPr>
          <w:color w:val="000000"/>
          <w:sz w:val="22"/>
          <w:szCs w:val="22"/>
        </w:rPr>
        <w:t xml:space="preserve">three authorities: </w:t>
      </w:r>
      <w:r w:rsidRPr="00032A97">
        <w:rPr>
          <w:color w:val="000000"/>
          <w:sz w:val="22"/>
          <w:szCs w:val="22"/>
        </w:rPr>
        <w:t>to</w:t>
      </w:r>
      <w:r>
        <w:rPr>
          <w:color w:val="000000"/>
          <w:sz w:val="22"/>
          <w:szCs w:val="22"/>
        </w:rPr>
        <w:t xml:space="preserve"> the </w:t>
      </w:r>
      <w:r w:rsidRPr="00EA23BB">
        <w:rPr>
          <w:sz w:val="24"/>
          <w:szCs w:val="24"/>
          <w:shd w:val="clear" w:color="auto" w:fill="FFFFFF"/>
        </w:rPr>
        <w:t>Coronavirus Aid, Relief, and. Economic Security Act</w:t>
      </w:r>
      <w:r w:rsidRPr="00EA23BB">
        <w:rPr>
          <w:sz w:val="24"/>
          <w:szCs w:val="24"/>
        </w:rPr>
        <w:t xml:space="preserve"> </w:t>
      </w:r>
      <w:r>
        <w:rPr>
          <w:sz w:val="24"/>
          <w:szCs w:val="24"/>
        </w:rPr>
        <w:t>(</w:t>
      </w:r>
      <w:r w:rsidRPr="00032A97">
        <w:rPr>
          <w:color w:val="000000"/>
          <w:sz w:val="22"/>
          <w:szCs w:val="22"/>
        </w:rPr>
        <w:t>CARES Act</w:t>
      </w:r>
      <w:r>
        <w:rPr>
          <w:color w:val="000000"/>
          <w:sz w:val="22"/>
          <w:szCs w:val="22"/>
        </w:rPr>
        <w:t>) and PIH Notice 2020-05</w:t>
      </w:r>
      <w:r w:rsidRPr="00032A97">
        <w:rPr>
          <w:color w:val="000000"/>
          <w:sz w:val="22"/>
          <w:szCs w:val="22"/>
        </w:rPr>
        <w:t>; waivers and relief under the</w:t>
      </w:r>
      <w:r w:rsidRPr="00032A97">
        <w:rPr>
          <w:bCs/>
          <w:sz w:val="22"/>
          <w:szCs w:val="22"/>
        </w:rPr>
        <w:t xml:space="preserve"> FR-6050-N-04 is: Relief from HUD Public Housing and Section 8 Requirements Available During CY2020 and CY2021 to Public Housing Agencies to Assis</w:t>
      </w:r>
      <w:r>
        <w:rPr>
          <w:bCs/>
          <w:sz w:val="22"/>
          <w:szCs w:val="22"/>
        </w:rPr>
        <w:t>t</w:t>
      </w:r>
      <w:r w:rsidRPr="00032A97">
        <w:rPr>
          <w:bCs/>
          <w:sz w:val="22"/>
          <w:szCs w:val="22"/>
        </w:rPr>
        <w:t xml:space="preserve"> with Recovery and Relief Efforts</w:t>
      </w:r>
      <w:r>
        <w:rPr>
          <w:bCs/>
          <w:sz w:val="22"/>
          <w:szCs w:val="22"/>
        </w:rPr>
        <w:t>; and any future emergency waiver relief.  Each available authority, pursuant to HUD’s</w:t>
      </w:r>
      <w:r w:rsidRPr="00521C14">
        <w:rPr>
          <w:sz w:val="24"/>
          <w:szCs w:val="24"/>
        </w:rPr>
        <w:t xml:space="preserve"> discretionary authority</w:t>
      </w:r>
      <w:r>
        <w:rPr>
          <w:sz w:val="24"/>
          <w:szCs w:val="24"/>
        </w:rPr>
        <w:t xml:space="preserve"> under</w:t>
      </w:r>
      <w:r w:rsidRPr="00521C14">
        <w:rPr>
          <w:sz w:val="24"/>
          <w:szCs w:val="24"/>
        </w:rPr>
        <w:t xml:space="preserve"> section 106 of the Department of Housing and Urban Development Reform Act of 1989 and consistent with 24 CFR 5.110</w:t>
      </w:r>
      <w:r>
        <w:rPr>
          <w:sz w:val="24"/>
          <w:szCs w:val="24"/>
        </w:rPr>
        <w:t xml:space="preserve">, </w:t>
      </w:r>
      <w:r>
        <w:rPr>
          <w:bCs/>
          <w:sz w:val="22"/>
          <w:szCs w:val="22"/>
        </w:rPr>
        <w:t>specific waiver options is the basis for the checklist responses to report which options were subsequently used and their date of implementation.</w:t>
      </w:r>
    </w:p>
    <w:p w:rsidR="006B224B" w:rsidP="00456EE6" w:rsidRDefault="006B224B" w14:paraId="0B6A339B" w14:textId="77777777">
      <w:pPr>
        <w:snapToGrid w:val="0"/>
        <w:ind w:left="360"/>
        <w:rPr>
          <w:rFonts w:eastAsia="Calibri"/>
          <w:color w:val="000000"/>
          <w:sz w:val="24"/>
          <w:szCs w:val="24"/>
          <w:shd w:val="clear" w:color="auto" w:fill="FFFFFF"/>
        </w:rPr>
      </w:pPr>
    </w:p>
    <w:p w:rsidRPr="00E01C0B" w:rsidR="00456EE6" w:rsidP="00456EE6" w:rsidRDefault="006B224B" w14:paraId="1AE470F7" w14:textId="6732DF3F">
      <w:pPr>
        <w:snapToGrid w:val="0"/>
        <w:ind w:left="360"/>
        <w:rPr>
          <w:rFonts w:eastAsia="Calibri"/>
          <w:color w:val="000000"/>
          <w:sz w:val="24"/>
          <w:szCs w:val="24"/>
          <w:shd w:val="clear" w:color="auto" w:fill="FFFFFF"/>
        </w:rPr>
      </w:pPr>
      <w:r>
        <w:rPr>
          <w:rFonts w:eastAsia="Calibri"/>
          <w:color w:val="000000"/>
          <w:sz w:val="24"/>
          <w:szCs w:val="24"/>
          <w:shd w:val="clear" w:color="auto" w:fill="FFFFFF"/>
        </w:rPr>
        <w:t>T</w:t>
      </w:r>
      <w:r w:rsidRPr="00E01C0B" w:rsidR="00456EE6">
        <w:rPr>
          <w:rFonts w:eastAsia="Calibri"/>
          <w:color w:val="000000"/>
          <w:sz w:val="24"/>
          <w:szCs w:val="24"/>
          <w:shd w:val="clear" w:color="auto" w:fill="FFFFFF"/>
        </w:rPr>
        <w:t xml:space="preserve">he CARES Act </w:t>
      </w:r>
      <w:r w:rsidR="00456EE6">
        <w:rPr>
          <w:rFonts w:eastAsia="Calibri"/>
          <w:color w:val="000000"/>
          <w:sz w:val="24"/>
          <w:szCs w:val="24"/>
          <w:shd w:val="clear" w:color="auto" w:fill="FFFFFF"/>
        </w:rPr>
        <w:t>mandates that all lenders participating in HUD loan guarantee programs provide an immediate forbearance</w:t>
      </w:r>
      <w:r w:rsidR="00456EE6">
        <w:rPr>
          <w:sz w:val="24"/>
          <w:szCs w:val="24"/>
        </w:rPr>
        <w:t xml:space="preserve"> for any borrower impacted by, and requesting relief from, the COVID-19 National Emergency.  The Act also allows lenders to seek payment of the forgone mortgage payments at the end of the forbearance period, provided that the borrower meets specified criteria.</w:t>
      </w:r>
    </w:p>
    <w:p w:rsidR="00456EE6" w:rsidP="00456EE6" w:rsidRDefault="00456EE6" w14:paraId="48787472" w14:textId="77777777">
      <w:pPr>
        <w:ind w:left="360"/>
        <w:rPr>
          <w:rFonts w:eastAsia="Calibri"/>
          <w:color w:val="000000"/>
          <w:sz w:val="24"/>
          <w:szCs w:val="24"/>
          <w:shd w:val="clear" w:color="auto" w:fill="FFFFFF"/>
        </w:rPr>
      </w:pPr>
    </w:p>
    <w:p w:rsidR="00456EE6" w:rsidP="00B273FD" w:rsidRDefault="003C34A5" w14:paraId="48CE60E9" w14:textId="10206EB8">
      <w:pPr>
        <w:ind w:left="360"/>
        <w:rPr>
          <w:sz w:val="24"/>
          <w:szCs w:val="24"/>
        </w:rPr>
      </w:pPr>
      <w:r>
        <w:rPr>
          <w:rFonts w:eastAsia="Calibri"/>
          <w:color w:val="000000"/>
          <w:sz w:val="24"/>
          <w:szCs w:val="24"/>
          <w:shd w:val="clear" w:color="auto" w:fill="FFFFFF"/>
        </w:rPr>
        <w:t xml:space="preserve">In early May 2020, </w:t>
      </w:r>
      <w:r w:rsidRPr="00E01C0B" w:rsidR="00456EE6">
        <w:rPr>
          <w:rFonts w:eastAsia="Calibri"/>
          <w:color w:val="000000"/>
          <w:sz w:val="24"/>
          <w:szCs w:val="24"/>
          <w:shd w:val="clear" w:color="auto" w:fill="FFFFFF"/>
        </w:rPr>
        <w:t xml:space="preserve">HUD issued </w:t>
      </w:r>
      <w:r w:rsidR="00456EE6">
        <w:rPr>
          <w:rFonts w:eastAsia="Calibri"/>
          <w:color w:val="000000"/>
          <w:sz w:val="24"/>
          <w:szCs w:val="24"/>
          <w:shd w:val="clear" w:color="auto" w:fill="FFFFFF"/>
        </w:rPr>
        <w:t>Dear Lender Letter</w:t>
      </w:r>
      <w:r w:rsidRPr="00E01C0B" w:rsidR="00456EE6">
        <w:rPr>
          <w:rFonts w:eastAsia="Calibri"/>
          <w:color w:val="000000"/>
          <w:sz w:val="24"/>
          <w:szCs w:val="24"/>
          <w:shd w:val="clear" w:color="auto" w:fill="FFFFFF"/>
        </w:rPr>
        <w:t xml:space="preserve"> </w:t>
      </w:r>
      <w:r w:rsidR="00456EE6">
        <w:rPr>
          <w:rFonts w:eastAsia="Calibri"/>
          <w:color w:val="000000"/>
          <w:sz w:val="24"/>
          <w:szCs w:val="24"/>
          <w:shd w:val="clear" w:color="auto" w:fill="FFFFFF"/>
        </w:rPr>
        <w:t xml:space="preserve">2020-06 </w:t>
      </w:r>
      <w:r w:rsidRPr="00E01C0B" w:rsidR="00456EE6">
        <w:rPr>
          <w:rFonts w:eastAsia="Calibri"/>
          <w:color w:val="000000"/>
          <w:sz w:val="24"/>
          <w:szCs w:val="24"/>
          <w:shd w:val="clear" w:color="auto" w:fill="FFFFFF"/>
        </w:rPr>
        <w:t>detailing</w:t>
      </w:r>
      <w:r w:rsidR="00456EE6">
        <w:rPr>
          <w:rFonts w:eastAsia="Calibri"/>
          <w:color w:val="000000"/>
          <w:sz w:val="24"/>
          <w:szCs w:val="24"/>
          <w:shd w:val="clear" w:color="auto" w:fill="FFFFFF"/>
        </w:rPr>
        <w:t xml:space="preserve"> loss mitigation options in </w:t>
      </w:r>
      <w:r w:rsidRPr="00E01C0B" w:rsidR="00456EE6">
        <w:rPr>
          <w:rFonts w:eastAsia="Calibri"/>
          <w:color w:val="000000"/>
          <w:sz w:val="24"/>
          <w:szCs w:val="24"/>
          <w:shd w:val="clear" w:color="auto" w:fill="FFFFFF"/>
        </w:rPr>
        <w:t xml:space="preserve">response to the COVID-19 </w:t>
      </w:r>
      <w:r w:rsidR="00456EE6">
        <w:rPr>
          <w:rFonts w:eastAsia="Calibri"/>
          <w:color w:val="000000"/>
          <w:sz w:val="24"/>
          <w:szCs w:val="24"/>
          <w:shd w:val="clear" w:color="auto" w:fill="FFFFFF"/>
        </w:rPr>
        <w:t>National Emergency</w:t>
      </w:r>
      <w:r w:rsidRPr="00456EE6" w:rsidR="00456EE6">
        <w:rPr>
          <w:rFonts w:eastAsia="Calibri"/>
          <w:color w:val="000000"/>
          <w:sz w:val="24"/>
          <w:szCs w:val="24"/>
          <w:shd w:val="clear" w:color="auto" w:fill="FFFFFF"/>
        </w:rPr>
        <w:t xml:space="preserve">. </w:t>
      </w:r>
      <w:r w:rsidR="00B273FD">
        <w:rPr>
          <w:rFonts w:eastAsia="Calibri"/>
          <w:color w:val="000000"/>
          <w:sz w:val="24"/>
          <w:szCs w:val="24"/>
          <w:shd w:val="clear" w:color="auto" w:fill="FFFFFF"/>
        </w:rPr>
        <w:t xml:space="preserve"> </w:t>
      </w:r>
      <w:r w:rsidRPr="00456EE6" w:rsidR="00456EE6">
        <w:rPr>
          <w:rFonts w:eastAsia="Calibri"/>
          <w:color w:val="000000"/>
          <w:sz w:val="24"/>
          <w:szCs w:val="24"/>
          <w:shd w:val="clear" w:color="auto" w:fill="FFFFFF"/>
        </w:rPr>
        <w:t xml:space="preserve">This letter states: </w:t>
      </w:r>
      <w:r w:rsidRPr="00456EE6" w:rsidR="00456EE6">
        <w:rPr>
          <w:rFonts w:eastAsia="PMingLiU"/>
          <w:sz w:val="24"/>
          <w:szCs w:val="24"/>
        </w:rPr>
        <w:t xml:space="preserve"> </w:t>
      </w:r>
      <w:bookmarkStart w:name="_Hlk39118400" w:id="9"/>
      <w:r w:rsidRPr="00B273FD" w:rsidR="00456EE6">
        <w:rPr>
          <w:sz w:val="24"/>
          <w:szCs w:val="24"/>
        </w:rPr>
        <w:t xml:space="preserve">Lenders and servicers must </w:t>
      </w:r>
      <w:r w:rsidRPr="00B273FD" w:rsidR="00B273FD">
        <w:rPr>
          <w:sz w:val="24"/>
          <w:szCs w:val="24"/>
        </w:rPr>
        <w:t>report on COVID impacted loans on a weekly basis and their entire loan portfolio on a monthly basis.</w:t>
      </w:r>
      <w:r w:rsidR="00B273FD">
        <w:rPr>
          <w:sz w:val="24"/>
          <w:szCs w:val="24"/>
        </w:rPr>
        <w:t xml:space="preserve">  </w:t>
      </w:r>
      <w:bookmarkEnd w:id="9"/>
      <w:r w:rsidR="00797989">
        <w:rPr>
          <w:sz w:val="24"/>
          <w:szCs w:val="24"/>
        </w:rPr>
        <w:t>The table below shows the content of the weekly and monthly reports.</w:t>
      </w:r>
    </w:p>
    <w:p w:rsidR="00797989" w:rsidP="00B273FD" w:rsidRDefault="00797989" w14:paraId="052EA789" w14:textId="69DDE558">
      <w:pPr>
        <w:ind w:left="360"/>
        <w:rPr>
          <w:sz w:val="24"/>
          <w:szCs w:val="24"/>
        </w:rPr>
      </w:pPr>
    </w:p>
    <w:tbl>
      <w:tblPr>
        <w:tblStyle w:val="TableGrid"/>
        <w:tblW w:w="0" w:type="auto"/>
        <w:tblInd w:w="360" w:type="dxa"/>
        <w:tblLook w:val="04A0" w:firstRow="1" w:lastRow="0" w:firstColumn="1" w:lastColumn="0" w:noHBand="0" w:noVBand="1"/>
      </w:tblPr>
      <w:tblGrid>
        <w:gridCol w:w="2785"/>
        <w:gridCol w:w="7645"/>
      </w:tblGrid>
      <w:tr w:rsidR="00797989" w:rsidTr="00797989" w14:paraId="6704BBB4" w14:textId="77777777">
        <w:tc>
          <w:tcPr>
            <w:tcW w:w="2785" w:type="dxa"/>
          </w:tcPr>
          <w:p w:rsidR="00797989" w:rsidP="00B273FD" w:rsidRDefault="00797989" w14:paraId="58DBD730" w14:textId="43C30C65">
            <w:pPr>
              <w:rPr>
                <w:sz w:val="24"/>
                <w:szCs w:val="24"/>
              </w:rPr>
            </w:pPr>
            <w:r>
              <w:rPr>
                <w:sz w:val="24"/>
                <w:szCs w:val="24"/>
              </w:rPr>
              <w:t>Week 1</w:t>
            </w:r>
          </w:p>
        </w:tc>
        <w:tc>
          <w:tcPr>
            <w:tcW w:w="7645" w:type="dxa"/>
          </w:tcPr>
          <w:p w:rsidR="00797989" w:rsidP="00B273FD" w:rsidRDefault="00797989" w14:paraId="04DB2AC7" w14:textId="6D2A98C8">
            <w:pPr>
              <w:rPr>
                <w:sz w:val="24"/>
                <w:szCs w:val="24"/>
              </w:rPr>
            </w:pPr>
            <w:r>
              <w:rPr>
                <w:sz w:val="24"/>
                <w:szCs w:val="24"/>
              </w:rPr>
              <w:t>COVID-19 Impacted Loans Only</w:t>
            </w:r>
          </w:p>
        </w:tc>
      </w:tr>
      <w:tr w:rsidR="00797989" w:rsidTr="00797989" w14:paraId="65B799CD" w14:textId="77777777">
        <w:tc>
          <w:tcPr>
            <w:tcW w:w="2785" w:type="dxa"/>
          </w:tcPr>
          <w:p w:rsidR="00797989" w:rsidP="00B273FD" w:rsidRDefault="00797989" w14:paraId="3BA1D70F" w14:textId="413EA767">
            <w:pPr>
              <w:rPr>
                <w:sz w:val="24"/>
                <w:szCs w:val="24"/>
              </w:rPr>
            </w:pPr>
            <w:r>
              <w:rPr>
                <w:sz w:val="24"/>
                <w:szCs w:val="24"/>
              </w:rPr>
              <w:t>Week 2</w:t>
            </w:r>
          </w:p>
        </w:tc>
        <w:tc>
          <w:tcPr>
            <w:tcW w:w="7645" w:type="dxa"/>
          </w:tcPr>
          <w:p w:rsidR="00797989" w:rsidP="00B273FD" w:rsidRDefault="00797989" w14:paraId="4AC43F27" w14:textId="70BF4D7D">
            <w:pPr>
              <w:rPr>
                <w:sz w:val="24"/>
                <w:szCs w:val="24"/>
              </w:rPr>
            </w:pPr>
            <w:r>
              <w:rPr>
                <w:sz w:val="24"/>
                <w:szCs w:val="24"/>
              </w:rPr>
              <w:t>COVID-19 Impacted Loans Only</w:t>
            </w:r>
          </w:p>
        </w:tc>
      </w:tr>
      <w:tr w:rsidR="00797989" w:rsidTr="00797989" w14:paraId="7AE6C19D" w14:textId="77777777">
        <w:tc>
          <w:tcPr>
            <w:tcW w:w="2785" w:type="dxa"/>
          </w:tcPr>
          <w:p w:rsidR="00797989" w:rsidP="00B273FD" w:rsidRDefault="00797989" w14:paraId="4F94371F" w14:textId="0E920FEC">
            <w:pPr>
              <w:rPr>
                <w:sz w:val="24"/>
                <w:szCs w:val="24"/>
              </w:rPr>
            </w:pPr>
            <w:r>
              <w:rPr>
                <w:sz w:val="24"/>
                <w:szCs w:val="24"/>
              </w:rPr>
              <w:t xml:space="preserve">Week 3 </w:t>
            </w:r>
          </w:p>
        </w:tc>
        <w:tc>
          <w:tcPr>
            <w:tcW w:w="7645" w:type="dxa"/>
          </w:tcPr>
          <w:p w:rsidR="00797989" w:rsidP="00B273FD" w:rsidRDefault="00797989" w14:paraId="04137E73" w14:textId="760CB73B">
            <w:pPr>
              <w:rPr>
                <w:sz w:val="24"/>
                <w:szCs w:val="24"/>
              </w:rPr>
            </w:pPr>
            <w:r>
              <w:rPr>
                <w:sz w:val="24"/>
                <w:szCs w:val="24"/>
              </w:rPr>
              <w:t>COVID-19 Impacted Loans Only</w:t>
            </w:r>
          </w:p>
        </w:tc>
      </w:tr>
      <w:tr w:rsidR="00797989" w:rsidTr="00797989" w14:paraId="0B0F1F34" w14:textId="77777777">
        <w:tc>
          <w:tcPr>
            <w:tcW w:w="2785" w:type="dxa"/>
          </w:tcPr>
          <w:p w:rsidR="00797989" w:rsidP="00B273FD" w:rsidRDefault="00797989" w14:paraId="019E9AF3" w14:textId="7F574561">
            <w:pPr>
              <w:rPr>
                <w:sz w:val="24"/>
                <w:szCs w:val="24"/>
              </w:rPr>
            </w:pPr>
            <w:r>
              <w:rPr>
                <w:sz w:val="24"/>
                <w:szCs w:val="24"/>
              </w:rPr>
              <w:t>Week 4 (Monthly Report)</w:t>
            </w:r>
          </w:p>
        </w:tc>
        <w:tc>
          <w:tcPr>
            <w:tcW w:w="7645" w:type="dxa"/>
          </w:tcPr>
          <w:p w:rsidR="00797989" w:rsidP="00B273FD" w:rsidRDefault="00797989" w14:paraId="3CAB19F2" w14:textId="34E52F88">
            <w:pPr>
              <w:rPr>
                <w:sz w:val="24"/>
                <w:szCs w:val="24"/>
              </w:rPr>
            </w:pPr>
            <w:r>
              <w:rPr>
                <w:sz w:val="24"/>
                <w:szCs w:val="24"/>
              </w:rPr>
              <w:t xml:space="preserve">Entire Loan Portfolio </w:t>
            </w:r>
            <w:r w:rsidRPr="00797989">
              <w:t>(COVID-19 Impacted Loans and All Other Loans)</w:t>
            </w:r>
          </w:p>
        </w:tc>
      </w:tr>
    </w:tbl>
    <w:p w:rsidR="00797989" w:rsidP="00B273FD" w:rsidRDefault="00797989" w14:paraId="00B4521D" w14:textId="77777777">
      <w:pPr>
        <w:ind w:left="360"/>
        <w:rPr>
          <w:sz w:val="24"/>
          <w:szCs w:val="24"/>
        </w:rPr>
      </w:pPr>
    </w:p>
    <w:p w:rsidRPr="00E01C0B" w:rsidR="00797989" w:rsidP="00B273FD" w:rsidRDefault="00797989" w14:paraId="647AE2CC" w14:textId="7B073667">
      <w:pPr>
        <w:ind w:left="360"/>
        <w:rPr>
          <w:sz w:val="24"/>
          <w:szCs w:val="24"/>
        </w:rPr>
      </w:pPr>
      <w:r w:rsidRPr="00456EE6">
        <w:rPr>
          <w:sz w:val="24"/>
          <w:szCs w:val="24"/>
        </w:rPr>
        <w:t>Lenders and servicers must also report which type of loss mitigation option the borrower is under.  If the borrower’s circumstances change, lenders and servicers must update the borrower’s classification on their monthly servicing report submitted to HUD</w:t>
      </w:r>
      <w:r>
        <w:rPr>
          <w:sz w:val="24"/>
          <w:szCs w:val="24"/>
        </w:rPr>
        <w:t>.</w:t>
      </w:r>
    </w:p>
    <w:p w:rsidR="007004EA" w:rsidRDefault="007004EA" w14:paraId="48092D59" w14:textId="231D7AC9">
      <w:pPr>
        <w:pStyle w:val="BodyText2"/>
        <w:rPr>
          <w:sz w:val="24"/>
          <w:szCs w:val="24"/>
        </w:rPr>
      </w:pPr>
    </w:p>
    <w:p w:rsidRPr="007004EA" w:rsidR="007004EA" w:rsidP="007004EA" w:rsidRDefault="007004EA" w14:paraId="3CFC477D" w14:textId="108078C7">
      <w:pPr>
        <w:tabs>
          <w:tab w:val="left" w:pos="360"/>
        </w:tabs>
        <w:ind w:left="360" w:hanging="360"/>
        <w:rPr>
          <w:sz w:val="18"/>
        </w:rPr>
      </w:pPr>
      <w:r>
        <w:rPr>
          <w:sz w:val="18"/>
        </w:rPr>
        <w:t>2.</w:t>
      </w:r>
      <w:r>
        <w:rPr>
          <w:sz w:val="18"/>
        </w:rPr>
        <w:tab/>
        <w:t>Indicate how, by whom and for what purpose the information is to be used.  Except for a new collection, indicate the actual use the agency has made of the information received from the current collection.</w:t>
      </w:r>
    </w:p>
    <w:p w:rsidRPr="004655A0" w:rsidR="00666A7E" w:rsidP="00666A7E" w:rsidRDefault="00666A7E" w14:paraId="5483EC6F" w14:textId="77777777">
      <w:pPr>
        <w:pStyle w:val="BodyText2"/>
        <w:tabs>
          <w:tab w:val="left" w:pos="720"/>
        </w:tabs>
        <w:rPr>
          <w:sz w:val="24"/>
          <w:szCs w:val="24"/>
        </w:rPr>
      </w:pPr>
    </w:p>
    <w:p w:rsidR="00456EE6" w:rsidP="007004EA" w:rsidRDefault="001F05E6" w14:paraId="3F589B6A" w14:textId="57CF3FFF">
      <w:pPr>
        <w:pStyle w:val="BodyText2"/>
        <w:tabs>
          <w:tab w:val="left" w:pos="720"/>
        </w:tabs>
        <w:ind w:firstLine="0"/>
        <w:rPr>
          <w:bCs/>
          <w:sz w:val="24"/>
          <w:szCs w:val="24"/>
        </w:rPr>
      </w:pPr>
      <w:r w:rsidRPr="004655A0">
        <w:rPr>
          <w:sz w:val="24"/>
          <w:szCs w:val="24"/>
        </w:rPr>
        <w:t>HUD’s Office of Native American Programs (ONAP) uses t</w:t>
      </w:r>
      <w:r w:rsidRPr="004655A0" w:rsidR="005F164C">
        <w:rPr>
          <w:sz w:val="24"/>
          <w:szCs w:val="24"/>
        </w:rPr>
        <w:t xml:space="preserve">he information collected </w:t>
      </w:r>
      <w:r w:rsidRPr="004655A0" w:rsidR="00C83635">
        <w:rPr>
          <w:sz w:val="24"/>
          <w:szCs w:val="24"/>
        </w:rPr>
        <w:t xml:space="preserve">from </w:t>
      </w:r>
      <w:r w:rsidRPr="004655A0" w:rsidR="005F164C">
        <w:rPr>
          <w:sz w:val="24"/>
          <w:szCs w:val="24"/>
        </w:rPr>
        <w:t xml:space="preserve">lenders </w:t>
      </w:r>
      <w:r w:rsidR="002A3A8C">
        <w:rPr>
          <w:sz w:val="24"/>
          <w:szCs w:val="24"/>
        </w:rPr>
        <w:t xml:space="preserve">participating in </w:t>
      </w:r>
      <w:r w:rsidR="002A3A8C">
        <w:rPr>
          <w:bCs/>
          <w:sz w:val="24"/>
          <w:szCs w:val="24"/>
        </w:rPr>
        <w:t xml:space="preserve">the Section 184 and 184A programs to determine, on a monthly basis, the financial stability of lenders’ loan portfolio and assess the risk to the loan guarantee pool.  This information including </w:t>
      </w:r>
      <w:r w:rsidR="00F34A7E">
        <w:rPr>
          <w:bCs/>
          <w:sz w:val="24"/>
          <w:szCs w:val="24"/>
        </w:rPr>
        <w:t xml:space="preserve">nine </w:t>
      </w:r>
      <w:r w:rsidR="002A3A8C">
        <w:rPr>
          <w:bCs/>
          <w:sz w:val="24"/>
          <w:szCs w:val="24"/>
        </w:rPr>
        <w:t xml:space="preserve">new data fields related to the COVID-19 National Emergency consists of </w:t>
      </w:r>
      <w:r w:rsidR="00ED28BE">
        <w:rPr>
          <w:bCs/>
          <w:sz w:val="24"/>
          <w:szCs w:val="24"/>
        </w:rPr>
        <w:t>f</w:t>
      </w:r>
      <w:r w:rsidR="00F34A7E">
        <w:rPr>
          <w:bCs/>
          <w:sz w:val="24"/>
          <w:szCs w:val="24"/>
        </w:rPr>
        <w:t>ifty-one</w:t>
      </w:r>
      <w:r w:rsidR="002A3A8C">
        <w:rPr>
          <w:bCs/>
          <w:sz w:val="24"/>
          <w:szCs w:val="24"/>
        </w:rPr>
        <w:t xml:space="preserve"> data fields, including borrower and loan information, loan status and loss mitigation actions.  Collectively this information is called the “</w:t>
      </w:r>
      <w:r w:rsidR="00F34A7E">
        <w:rPr>
          <w:bCs/>
          <w:sz w:val="24"/>
          <w:szCs w:val="24"/>
        </w:rPr>
        <w:t>Section 184/184A</w:t>
      </w:r>
      <w:r w:rsidR="002A3A8C">
        <w:rPr>
          <w:bCs/>
          <w:sz w:val="24"/>
          <w:szCs w:val="24"/>
        </w:rPr>
        <w:t xml:space="preserve"> Servicing Report.”  See attached form for proposed data collection format.</w:t>
      </w:r>
    </w:p>
    <w:p w:rsidR="00CD746F" w:rsidP="007004EA" w:rsidRDefault="00CD746F" w14:paraId="788F948B" w14:textId="374298D9">
      <w:pPr>
        <w:pStyle w:val="BodyText2"/>
        <w:tabs>
          <w:tab w:val="left" w:pos="720"/>
        </w:tabs>
        <w:ind w:firstLine="0"/>
        <w:rPr>
          <w:bCs/>
          <w:sz w:val="24"/>
          <w:szCs w:val="24"/>
        </w:rPr>
      </w:pPr>
    </w:p>
    <w:p w:rsidR="00CD746F" w:rsidP="007004EA" w:rsidRDefault="00CD746F" w14:paraId="10EE9C85" w14:textId="55F3DC9A">
      <w:pPr>
        <w:pStyle w:val="BodyText2"/>
        <w:tabs>
          <w:tab w:val="left" w:pos="720"/>
        </w:tabs>
        <w:ind w:firstLine="0"/>
        <w:rPr>
          <w:sz w:val="24"/>
          <w:szCs w:val="24"/>
        </w:rPr>
      </w:pPr>
      <w:r>
        <w:rPr>
          <w:bCs/>
          <w:sz w:val="24"/>
          <w:szCs w:val="24"/>
        </w:rPr>
        <w:t xml:space="preserve">ONAP relies on the data collected in the </w:t>
      </w:r>
      <w:r w:rsidR="00F34A7E">
        <w:rPr>
          <w:bCs/>
          <w:sz w:val="24"/>
          <w:szCs w:val="24"/>
        </w:rPr>
        <w:t xml:space="preserve">Section 184/184A </w:t>
      </w:r>
      <w:r>
        <w:rPr>
          <w:bCs/>
          <w:sz w:val="24"/>
          <w:szCs w:val="24"/>
        </w:rPr>
        <w:t xml:space="preserve">Servicing Report to monitor loan status and loss mitigation actions throughout the loan term in order to mitigate risk.  </w:t>
      </w:r>
    </w:p>
    <w:p w:rsidR="00456EE6" w:rsidP="007004EA" w:rsidRDefault="00456EE6" w14:paraId="04AF844B" w14:textId="77777777">
      <w:pPr>
        <w:pStyle w:val="BodyText2"/>
        <w:tabs>
          <w:tab w:val="left" w:pos="720"/>
        </w:tabs>
        <w:ind w:firstLine="0"/>
        <w:rPr>
          <w:sz w:val="24"/>
          <w:szCs w:val="24"/>
        </w:rPr>
      </w:pPr>
    </w:p>
    <w:p w:rsidRPr="004655A0" w:rsidR="005D4FE4" w:rsidP="007004EA" w:rsidRDefault="002A3A8C" w14:paraId="6412407A" w14:textId="7DC60F74">
      <w:pPr>
        <w:pStyle w:val="BodyText2"/>
        <w:tabs>
          <w:tab w:val="left" w:pos="720"/>
        </w:tabs>
        <w:ind w:firstLine="0"/>
        <w:rPr>
          <w:sz w:val="24"/>
          <w:szCs w:val="24"/>
        </w:rPr>
      </w:pPr>
      <w:r>
        <w:rPr>
          <w:sz w:val="24"/>
          <w:szCs w:val="24"/>
        </w:rPr>
        <w:t xml:space="preserve">At </w:t>
      </w:r>
      <w:r w:rsidRPr="004655A0" w:rsidR="00FD32AD">
        <w:rPr>
          <w:sz w:val="24"/>
          <w:szCs w:val="24"/>
        </w:rPr>
        <w:t>all times</w:t>
      </w:r>
      <w:r>
        <w:rPr>
          <w:sz w:val="24"/>
          <w:szCs w:val="24"/>
        </w:rPr>
        <w:t>,</w:t>
      </w:r>
      <w:r w:rsidRPr="004655A0" w:rsidR="00FD32AD">
        <w:rPr>
          <w:sz w:val="24"/>
          <w:szCs w:val="24"/>
        </w:rPr>
        <w:t xml:space="preserve"> t</w:t>
      </w:r>
      <w:r w:rsidRPr="004655A0" w:rsidR="005D4FE4">
        <w:rPr>
          <w:sz w:val="24"/>
          <w:szCs w:val="24"/>
        </w:rPr>
        <w:t xml:space="preserve">he privacy of the respondents and the associated information collected </w:t>
      </w:r>
      <w:r w:rsidR="00CD746F">
        <w:rPr>
          <w:sz w:val="24"/>
          <w:szCs w:val="24"/>
        </w:rPr>
        <w:t>is</w:t>
      </w:r>
      <w:r w:rsidRPr="004655A0" w:rsidR="005D4FE4">
        <w:rPr>
          <w:sz w:val="24"/>
          <w:szCs w:val="24"/>
        </w:rPr>
        <w:t xml:space="preserve"> protected to the extent permitted by law.  </w:t>
      </w:r>
    </w:p>
    <w:p w:rsidR="001F05E6" w:rsidP="002A3A8C" w:rsidRDefault="001F05E6" w14:paraId="71FCA8C7" w14:textId="2EEF50C8">
      <w:pPr>
        <w:tabs>
          <w:tab w:val="left" w:pos="360"/>
        </w:tabs>
        <w:rPr>
          <w:color w:val="000000"/>
          <w:sz w:val="24"/>
          <w:szCs w:val="24"/>
        </w:rPr>
      </w:pPr>
    </w:p>
    <w:p w:rsidRPr="007004EA" w:rsidR="007004EA" w:rsidP="007004EA" w:rsidRDefault="007004EA" w14:paraId="2DFACFEA" w14:textId="0E9D12EB">
      <w:pPr>
        <w:tabs>
          <w:tab w:val="left" w:pos="360"/>
        </w:tabs>
        <w:ind w:left="360" w:hanging="360"/>
        <w:rPr>
          <w:sz w:val="18"/>
        </w:rPr>
      </w:pPr>
      <w:r>
        <w:rPr>
          <w:sz w:val="18"/>
        </w:rPr>
        <w:t>3.</w:t>
      </w:r>
      <w:r>
        <w:rPr>
          <w:sz w:val="18"/>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4655A0" w:rsidR="007004EA" w:rsidRDefault="007004EA" w14:paraId="1D750FE4" w14:textId="77777777">
      <w:pPr>
        <w:tabs>
          <w:tab w:val="left" w:pos="360"/>
        </w:tabs>
        <w:ind w:left="360" w:hanging="360"/>
        <w:rPr>
          <w:color w:val="000000"/>
          <w:sz w:val="24"/>
          <w:szCs w:val="24"/>
        </w:rPr>
      </w:pPr>
    </w:p>
    <w:p w:rsidRPr="002A3A8C" w:rsidR="005D4FE4" w:rsidP="002A3A8C" w:rsidRDefault="002A3A8C" w14:paraId="119FC9BF" w14:textId="0A7C5D2A">
      <w:pPr>
        <w:pStyle w:val="HUDNorm"/>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The Loan Servicing Report is an Excel spreadsheet that lenders and loan servicers will submit electronically to HUD. </w:t>
      </w:r>
      <w:r w:rsidRPr="004655A0" w:rsidR="005D4FE4">
        <w:rPr>
          <w:sz w:val="24"/>
          <w:szCs w:val="24"/>
        </w:rPr>
        <w:t xml:space="preserve"> </w:t>
      </w:r>
    </w:p>
    <w:p w:rsidR="008B5B4C" w:rsidP="00BF7B0D" w:rsidRDefault="008B5B4C" w14:paraId="582E800D" w14:textId="0AF35243">
      <w:pPr>
        <w:pStyle w:val="BodyText2"/>
        <w:tabs>
          <w:tab w:val="left" w:pos="720"/>
        </w:tabs>
        <w:rPr>
          <w:sz w:val="24"/>
          <w:szCs w:val="24"/>
        </w:rPr>
      </w:pPr>
    </w:p>
    <w:p w:rsidRPr="008B5B4C" w:rsidR="008B5B4C" w:rsidP="008B5B4C" w:rsidRDefault="008B5B4C" w14:paraId="3AB969A1" w14:textId="77777777">
      <w:pPr>
        <w:tabs>
          <w:tab w:val="left" w:pos="360"/>
        </w:tabs>
        <w:ind w:left="360" w:hanging="360"/>
        <w:rPr>
          <w:sz w:val="18"/>
        </w:rPr>
      </w:pPr>
      <w:r>
        <w:rPr>
          <w:sz w:val="18"/>
        </w:rPr>
        <w:t>4.</w:t>
      </w:r>
      <w:r>
        <w:rPr>
          <w:sz w:val="18"/>
        </w:rPr>
        <w:tab/>
        <w:t>Describe efforts to identify duplication.  Show specifically why any similar information already available cannot be used or modified for use for the purposes described in Item 2 above.</w:t>
      </w:r>
    </w:p>
    <w:p w:rsidRPr="004655A0" w:rsidR="00C83635" w:rsidP="008B5B4C" w:rsidRDefault="00C83635" w14:paraId="3A0B71A3" w14:textId="761609D2">
      <w:pPr>
        <w:tabs>
          <w:tab w:val="left" w:pos="360"/>
        </w:tabs>
        <w:rPr>
          <w:color w:val="000000"/>
          <w:sz w:val="24"/>
          <w:szCs w:val="24"/>
        </w:rPr>
      </w:pPr>
    </w:p>
    <w:p w:rsidR="00BF7B0D" w:rsidRDefault="008B5B4C" w14:paraId="64135E78" w14:textId="7F4499A8">
      <w:pPr>
        <w:pStyle w:val="BodyText2"/>
        <w:tabs>
          <w:tab w:val="left" w:pos="720"/>
        </w:tabs>
        <w:rPr>
          <w:sz w:val="24"/>
          <w:szCs w:val="24"/>
        </w:rPr>
      </w:pPr>
      <w:r>
        <w:rPr>
          <w:sz w:val="24"/>
          <w:szCs w:val="24"/>
        </w:rPr>
        <w:tab/>
      </w:r>
      <w:r w:rsidR="002A3A8C">
        <w:rPr>
          <w:sz w:val="24"/>
          <w:szCs w:val="24"/>
        </w:rPr>
        <w:t>The Loan Servicing Report is a new data collection form in response to a new reporting requirement</w:t>
      </w:r>
      <w:r w:rsidR="00D24E40">
        <w:rPr>
          <w:sz w:val="24"/>
          <w:szCs w:val="24"/>
        </w:rPr>
        <w:t xml:space="preserve"> codified in the CARES Act</w:t>
      </w:r>
      <w:r w:rsidR="002A3A8C">
        <w:rPr>
          <w:sz w:val="24"/>
          <w:szCs w:val="24"/>
        </w:rPr>
        <w:t xml:space="preserve">.  There is no extant form collecting similar information. </w:t>
      </w:r>
      <w:r>
        <w:rPr>
          <w:sz w:val="24"/>
          <w:szCs w:val="24"/>
        </w:rPr>
        <w:t xml:space="preserve"> </w:t>
      </w:r>
    </w:p>
    <w:p w:rsidR="008B5B4C" w:rsidRDefault="008B5B4C" w14:paraId="765D392E" w14:textId="716784C8">
      <w:pPr>
        <w:pStyle w:val="BodyText2"/>
        <w:tabs>
          <w:tab w:val="left" w:pos="720"/>
        </w:tabs>
        <w:rPr>
          <w:sz w:val="24"/>
          <w:szCs w:val="24"/>
        </w:rPr>
      </w:pPr>
    </w:p>
    <w:p w:rsidRPr="008B5B4C" w:rsidR="008B5B4C" w:rsidP="008B5B4C" w:rsidRDefault="008B5B4C" w14:paraId="2B5DDC3A" w14:textId="3FA0BE98">
      <w:pPr>
        <w:tabs>
          <w:tab w:val="left" w:pos="360"/>
        </w:tabs>
        <w:ind w:left="360" w:hanging="360"/>
        <w:rPr>
          <w:sz w:val="18"/>
        </w:rPr>
      </w:pPr>
      <w:r>
        <w:rPr>
          <w:sz w:val="18"/>
        </w:rPr>
        <w:t>5.</w:t>
      </w:r>
      <w:r>
        <w:rPr>
          <w:sz w:val="18"/>
        </w:rPr>
        <w:tab/>
        <w:t>If the collection of information impacts small businesses or other small entities (Item 5 of OMB Form 83-I) describe any methods used to minimize burden.</w:t>
      </w:r>
    </w:p>
    <w:p w:rsidRPr="004655A0" w:rsidR="00BF7B0D" w:rsidRDefault="00BF7B0D" w14:paraId="561BFCC8" w14:textId="77777777">
      <w:pPr>
        <w:tabs>
          <w:tab w:val="left" w:pos="360"/>
        </w:tabs>
        <w:ind w:left="360" w:hanging="360"/>
        <w:rPr>
          <w:color w:val="000000"/>
          <w:sz w:val="24"/>
          <w:szCs w:val="24"/>
        </w:rPr>
      </w:pPr>
    </w:p>
    <w:p w:rsidR="005F164C" w:rsidRDefault="008B5B4C" w14:paraId="0ABD60AC" w14:textId="498A7ED6">
      <w:pPr>
        <w:tabs>
          <w:tab w:val="left" w:pos="360"/>
        </w:tabs>
        <w:ind w:left="360" w:hanging="360"/>
        <w:rPr>
          <w:color w:val="000000"/>
          <w:sz w:val="24"/>
          <w:szCs w:val="24"/>
        </w:rPr>
      </w:pPr>
      <w:r>
        <w:rPr>
          <w:color w:val="000000"/>
          <w:sz w:val="24"/>
          <w:szCs w:val="24"/>
        </w:rPr>
        <w:tab/>
      </w:r>
      <w:r w:rsidR="00BB6C38">
        <w:rPr>
          <w:color w:val="000000"/>
          <w:sz w:val="24"/>
          <w:szCs w:val="24"/>
        </w:rPr>
        <w:t>ONAP</w:t>
      </w:r>
      <w:r w:rsidRPr="004655A0" w:rsidR="00534194">
        <w:rPr>
          <w:color w:val="000000"/>
          <w:sz w:val="24"/>
          <w:szCs w:val="24"/>
        </w:rPr>
        <w:t xml:space="preserve"> does not believe that </w:t>
      </w:r>
      <w:r w:rsidRPr="004655A0" w:rsidR="00BF7B0D">
        <w:rPr>
          <w:color w:val="000000"/>
          <w:sz w:val="24"/>
          <w:szCs w:val="24"/>
        </w:rPr>
        <w:t xml:space="preserve">the collection of this information will have a </w:t>
      </w:r>
      <w:r w:rsidRPr="004655A0" w:rsidR="00334B22">
        <w:rPr>
          <w:color w:val="000000"/>
          <w:sz w:val="24"/>
          <w:szCs w:val="24"/>
        </w:rPr>
        <w:t>significant</w:t>
      </w:r>
      <w:r w:rsidRPr="004655A0" w:rsidR="00BF7B0D">
        <w:rPr>
          <w:color w:val="000000"/>
          <w:sz w:val="24"/>
          <w:szCs w:val="24"/>
        </w:rPr>
        <w:t xml:space="preserve"> economic impact on a substantial number of small entities.  Although many of the approved lenders are small businesses, almost every one of them processes other types of government</w:t>
      </w:r>
      <w:r w:rsidR="00D24E40">
        <w:rPr>
          <w:color w:val="000000"/>
          <w:sz w:val="24"/>
          <w:szCs w:val="24"/>
        </w:rPr>
        <w:t xml:space="preserve"> backed</w:t>
      </w:r>
      <w:r w:rsidRPr="004655A0" w:rsidR="00BF7B0D">
        <w:rPr>
          <w:color w:val="000000"/>
          <w:sz w:val="24"/>
          <w:szCs w:val="24"/>
        </w:rPr>
        <w:t xml:space="preserve"> loans such</w:t>
      </w:r>
      <w:r w:rsidR="00D24E40">
        <w:rPr>
          <w:color w:val="000000"/>
          <w:sz w:val="24"/>
          <w:szCs w:val="24"/>
        </w:rPr>
        <w:t xml:space="preserve"> those insured and guaranteed respectively by the</w:t>
      </w:r>
      <w:r w:rsidRPr="004655A0" w:rsidR="00BF7B0D">
        <w:rPr>
          <w:color w:val="000000"/>
          <w:sz w:val="24"/>
          <w:szCs w:val="24"/>
        </w:rPr>
        <w:t xml:space="preserve"> FHA and</w:t>
      </w:r>
      <w:r w:rsidR="002A3A8C">
        <w:rPr>
          <w:color w:val="000000"/>
          <w:sz w:val="24"/>
          <w:szCs w:val="24"/>
        </w:rPr>
        <w:t xml:space="preserve"> </w:t>
      </w:r>
      <w:r w:rsidR="00D24E40">
        <w:rPr>
          <w:color w:val="000000"/>
          <w:sz w:val="24"/>
          <w:szCs w:val="24"/>
        </w:rPr>
        <w:t xml:space="preserve">the </w:t>
      </w:r>
      <w:r w:rsidR="002A3A8C">
        <w:rPr>
          <w:color w:val="000000"/>
          <w:sz w:val="24"/>
          <w:szCs w:val="24"/>
        </w:rPr>
        <w:t>VA</w:t>
      </w:r>
      <w:r w:rsidRPr="004655A0" w:rsidR="00BF7B0D">
        <w:rPr>
          <w:color w:val="000000"/>
          <w:sz w:val="24"/>
          <w:szCs w:val="24"/>
        </w:rPr>
        <w:t xml:space="preserve"> which require</w:t>
      </w:r>
      <w:r w:rsidRPr="004655A0" w:rsidR="00334B22">
        <w:rPr>
          <w:color w:val="000000"/>
          <w:sz w:val="24"/>
          <w:szCs w:val="24"/>
        </w:rPr>
        <w:t xml:space="preserve"> </w:t>
      </w:r>
      <w:r w:rsidRPr="004655A0" w:rsidR="00B45CDE">
        <w:rPr>
          <w:color w:val="000000"/>
          <w:sz w:val="24"/>
          <w:szCs w:val="24"/>
        </w:rPr>
        <w:t>substantially more</w:t>
      </w:r>
      <w:r w:rsidRPr="004655A0" w:rsidR="00BF7B0D">
        <w:rPr>
          <w:color w:val="000000"/>
          <w:sz w:val="24"/>
          <w:szCs w:val="24"/>
        </w:rPr>
        <w:t xml:space="preserve"> documentation.  Thus</w:t>
      </w:r>
      <w:r w:rsidR="00BB6C38">
        <w:rPr>
          <w:color w:val="000000"/>
          <w:sz w:val="24"/>
          <w:szCs w:val="24"/>
        </w:rPr>
        <w:t>, ONAP believes</w:t>
      </w:r>
      <w:r w:rsidRPr="004655A0" w:rsidR="00BF7B0D">
        <w:rPr>
          <w:color w:val="000000"/>
          <w:sz w:val="24"/>
          <w:szCs w:val="24"/>
        </w:rPr>
        <w:t xml:space="preserve"> that lenders qualifying as small entities are not uniquely burdened through the collection of </w:t>
      </w:r>
      <w:r w:rsidR="00BB6C38">
        <w:rPr>
          <w:color w:val="000000"/>
          <w:sz w:val="24"/>
          <w:szCs w:val="24"/>
        </w:rPr>
        <w:t>information associated with the Section 184 and 184-A programs.</w:t>
      </w:r>
    </w:p>
    <w:p w:rsidR="008B5B4C" w:rsidRDefault="008B5B4C" w14:paraId="789C3D1A" w14:textId="1CE0FCF8">
      <w:pPr>
        <w:tabs>
          <w:tab w:val="left" w:pos="360"/>
        </w:tabs>
        <w:ind w:left="360" w:hanging="360"/>
        <w:rPr>
          <w:color w:val="000000"/>
          <w:sz w:val="24"/>
          <w:szCs w:val="24"/>
        </w:rPr>
      </w:pPr>
    </w:p>
    <w:p w:rsidR="008B5B4C" w:rsidRDefault="008B5B4C" w14:paraId="7E556692" w14:textId="540B2F88">
      <w:pPr>
        <w:tabs>
          <w:tab w:val="left" w:pos="360"/>
        </w:tabs>
        <w:ind w:left="360" w:hanging="360"/>
        <w:rPr>
          <w:color w:val="000000"/>
          <w:sz w:val="24"/>
          <w:szCs w:val="24"/>
        </w:rPr>
      </w:pPr>
      <w:r>
        <w:rPr>
          <w:color w:val="000000"/>
          <w:sz w:val="24"/>
          <w:szCs w:val="24"/>
        </w:rPr>
        <w:tab/>
        <w:t>The information collected i</w:t>
      </w:r>
      <w:r w:rsidRPr="004655A0">
        <w:rPr>
          <w:color w:val="000000"/>
          <w:sz w:val="24"/>
          <w:szCs w:val="24"/>
        </w:rPr>
        <w:t xml:space="preserve">s designed to minimize the burden for both large and small organizations, as well as for the Federal Government, by requesting </w:t>
      </w:r>
      <w:r w:rsidR="00F34A7E">
        <w:rPr>
          <w:color w:val="000000"/>
          <w:sz w:val="24"/>
          <w:szCs w:val="24"/>
        </w:rPr>
        <w:t>this information in standardized, electronic format .</w:t>
      </w:r>
    </w:p>
    <w:p w:rsidR="008B5B4C" w:rsidRDefault="008B5B4C" w14:paraId="7959953D" w14:textId="7CBF419D">
      <w:pPr>
        <w:tabs>
          <w:tab w:val="left" w:pos="360"/>
        </w:tabs>
        <w:ind w:left="360" w:hanging="360"/>
        <w:rPr>
          <w:color w:val="000000"/>
          <w:sz w:val="24"/>
          <w:szCs w:val="24"/>
        </w:rPr>
      </w:pPr>
    </w:p>
    <w:p w:rsidRPr="008B5B4C" w:rsidR="008B5B4C" w:rsidP="008B5B4C" w:rsidRDefault="008B5B4C" w14:paraId="206044D1" w14:textId="02786354">
      <w:pPr>
        <w:tabs>
          <w:tab w:val="left" w:pos="360"/>
        </w:tabs>
        <w:ind w:left="360" w:hanging="360"/>
        <w:rPr>
          <w:sz w:val="18"/>
        </w:rPr>
      </w:pPr>
      <w:r>
        <w:rPr>
          <w:sz w:val="18"/>
        </w:rPr>
        <w:t>6.</w:t>
      </w:r>
      <w:r>
        <w:rPr>
          <w:sz w:val="18"/>
        </w:rPr>
        <w:tab/>
        <w:t>Describe the consequence to Federal program or policy activities if the collection is not conducted or is conducted less frequently, as well as any technical or legal obstacles to reducing burden.</w:t>
      </w:r>
    </w:p>
    <w:p w:rsidRPr="004655A0" w:rsidR="005F164C" w:rsidRDefault="005F164C" w14:paraId="340561F6" w14:textId="77777777">
      <w:pPr>
        <w:tabs>
          <w:tab w:val="left" w:pos="360"/>
        </w:tabs>
        <w:ind w:left="360" w:hanging="360"/>
        <w:rPr>
          <w:color w:val="000000"/>
          <w:sz w:val="24"/>
          <w:szCs w:val="24"/>
        </w:rPr>
      </w:pPr>
    </w:p>
    <w:p w:rsidR="005F164C" w:rsidRDefault="008B5B4C" w14:paraId="4D8BF315" w14:textId="3A2B5C6C">
      <w:pPr>
        <w:tabs>
          <w:tab w:val="left" w:pos="360"/>
        </w:tabs>
        <w:ind w:left="360" w:hanging="360"/>
        <w:rPr>
          <w:color w:val="000000"/>
          <w:sz w:val="24"/>
          <w:szCs w:val="24"/>
        </w:rPr>
      </w:pPr>
      <w:r>
        <w:rPr>
          <w:color w:val="000000"/>
          <w:sz w:val="24"/>
          <w:szCs w:val="24"/>
        </w:rPr>
        <w:tab/>
      </w:r>
      <w:r w:rsidR="002A3A8C">
        <w:rPr>
          <w:color w:val="000000"/>
          <w:sz w:val="24"/>
          <w:szCs w:val="24"/>
        </w:rPr>
        <w:t xml:space="preserve">HUD </w:t>
      </w:r>
      <w:r w:rsidRPr="004655A0" w:rsidR="005F164C">
        <w:rPr>
          <w:color w:val="000000"/>
          <w:sz w:val="24"/>
          <w:szCs w:val="24"/>
        </w:rPr>
        <w:t xml:space="preserve">would be in violation of the law if less frequent </w:t>
      </w:r>
      <w:r w:rsidR="006D1E96">
        <w:rPr>
          <w:color w:val="000000"/>
          <w:sz w:val="24"/>
          <w:szCs w:val="24"/>
        </w:rPr>
        <w:t xml:space="preserve">data </w:t>
      </w:r>
      <w:r w:rsidRPr="004655A0" w:rsidR="005F164C">
        <w:rPr>
          <w:color w:val="000000"/>
          <w:sz w:val="24"/>
          <w:szCs w:val="24"/>
        </w:rPr>
        <w:t>collection were made.</w:t>
      </w:r>
      <w:r w:rsidR="00F34A7E">
        <w:rPr>
          <w:color w:val="000000"/>
          <w:sz w:val="24"/>
          <w:szCs w:val="24"/>
        </w:rPr>
        <w:t xml:space="preserve">  Further, HUD could not monitor the financial health of the lender’s loan portfolio, which increases the risk of HUD’s guarantee of the loans. </w:t>
      </w:r>
    </w:p>
    <w:p w:rsidR="008B5B4C" w:rsidRDefault="008B5B4C" w14:paraId="591EE566" w14:textId="115363A2">
      <w:pPr>
        <w:tabs>
          <w:tab w:val="left" w:pos="360"/>
        </w:tabs>
        <w:ind w:left="360" w:hanging="360"/>
        <w:rPr>
          <w:color w:val="000000"/>
          <w:sz w:val="24"/>
          <w:szCs w:val="24"/>
        </w:rPr>
      </w:pPr>
    </w:p>
    <w:p w:rsidR="008B5B4C" w:rsidP="008B5B4C" w:rsidRDefault="008B5B4C" w14:paraId="2D71387A" w14:textId="77777777">
      <w:pPr>
        <w:numPr>
          <w:ilvl w:val="0"/>
          <w:numId w:val="18"/>
        </w:numPr>
        <w:tabs>
          <w:tab w:val="left" w:pos="360"/>
        </w:tabs>
        <w:rPr>
          <w:sz w:val="18"/>
        </w:rPr>
      </w:pPr>
      <w:r>
        <w:rPr>
          <w:sz w:val="18"/>
        </w:rPr>
        <w:t xml:space="preserve">Explain any special circumstances that would cause an information collection to be conducted in a manner: </w:t>
      </w:r>
    </w:p>
    <w:p w:rsidR="008B5B4C" w:rsidP="008B5B4C" w:rsidRDefault="008B5B4C" w14:paraId="6B907091" w14:textId="1AD1837D">
      <w:pPr>
        <w:numPr>
          <w:ilvl w:val="0"/>
          <w:numId w:val="8"/>
        </w:numPr>
        <w:tabs>
          <w:tab w:val="left" w:pos="600"/>
        </w:tabs>
        <w:rPr>
          <w:sz w:val="18"/>
        </w:rPr>
      </w:pPr>
      <w:r>
        <w:rPr>
          <w:sz w:val="18"/>
        </w:rPr>
        <w:t xml:space="preserve">requiring respondents to report information to the agency more than quarterly; </w:t>
      </w:r>
      <w:r w:rsidR="005F76F9">
        <w:rPr>
          <w:sz w:val="18"/>
        </w:rPr>
        <w:t xml:space="preserve"> </w:t>
      </w:r>
      <w:r w:rsidR="005F76F9">
        <w:rPr>
          <w:b/>
          <w:bCs/>
          <w:sz w:val="18"/>
        </w:rPr>
        <w:t>Not Applicable.</w:t>
      </w:r>
    </w:p>
    <w:p w:rsidR="008B5B4C" w:rsidP="008B5B4C" w:rsidRDefault="008B5B4C" w14:paraId="1F3B591F" w14:textId="4E96B8A3">
      <w:pPr>
        <w:numPr>
          <w:ilvl w:val="0"/>
          <w:numId w:val="8"/>
        </w:numPr>
        <w:tabs>
          <w:tab w:val="left" w:pos="600"/>
        </w:tabs>
        <w:rPr>
          <w:sz w:val="18"/>
        </w:rPr>
      </w:pPr>
      <w:r>
        <w:rPr>
          <w:sz w:val="18"/>
        </w:rPr>
        <w:t xml:space="preserve">requiring respondents to prepare a written response to a collection of information in fewer than 30 days after receipt of it; </w:t>
      </w:r>
      <w:r w:rsidR="005F76F9">
        <w:rPr>
          <w:b/>
          <w:bCs/>
          <w:sz w:val="18"/>
        </w:rPr>
        <w:t>Not Applicable.</w:t>
      </w:r>
    </w:p>
    <w:p w:rsidR="008B5B4C" w:rsidP="008B5B4C" w:rsidRDefault="008B5B4C" w14:paraId="42D6CA36" w14:textId="07362E31">
      <w:pPr>
        <w:numPr>
          <w:ilvl w:val="0"/>
          <w:numId w:val="8"/>
        </w:numPr>
        <w:tabs>
          <w:tab w:val="left" w:pos="600"/>
        </w:tabs>
        <w:rPr>
          <w:sz w:val="18"/>
        </w:rPr>
      </w:pPr>
      <w:r>
        <w:rPr>
          <w:sz w:val="18"/>
        </w:rPr>
        <w:t xml:space="preserve">requiring respondents to submit more than an original and two copies of any document; </w:t>
      </w:r>
      <w:r w:rsidR="005F76F9">
        <w:rPr>
          <w:b/>
          <w:bCs/>
          <w:sz w:val="18"/>
        </w:rPr>
        <w:t>Not Applicable.</w:t>
      </w:r>
    </w:p>
    <w:p w:rsidR="008B5B4C" w:rsidP="008B5B4C" w:rsidRDefault="008B5B4C" w14:paraId="45184C30" w14:textId="4496D3A2">
      <w:pPr>
        <w:numPr>
          <w:ilvl w:val="0"/>
          <w:numId w:val="8"/>
        </w:numPr>
        <w:tabs>
          <w:tab w:val="left" w:pos="600"/>
        </w:tabs>
        <w:rPr>
          <w:sz w:val="18"/>
        </w:rPr>
      </w:pPr>
      <w:r>
        <w:rPr>
          <w:sz w:val="18"/>
        </w:rPr>
        <w:t xml:space="preserve">requiring respondents to retain records other than health, medical, government contract, grant-in-aid, or tax records for more than three years; </w:t>
      </w:r>
      <w:r w:rsidR="005F76F9">
        <w:rPr>
          <w:b/>
          <w:bCs/>
          <w:sz w:val="18"/>
        </w:rPr>
        <w:t>Not Applicable.</w:t>
      </w:r>
    </w:p>
    <w:p w:rsidR="008B5B4C" w:rsidP="008B5B4C" w:rsidRDefault="008B5B4C" w14:paraId="502FADB8" w14:textId="6941D2C7">
      <w:pPr>
        <w:numPr>
          <w:ilvl w:val="0"/>
          <w:numId w:val="8"/>
        </w:numPr>
        <w:tabs>
          <w:tab w:val="left" w:pos="600"/>
        </w:tabs>
        <w:rPr>
          <w:sz w:val="18"/>
        </w:rPr>
      </w:pPr>
      <w:r>
        <w:rPr>
          <w:sz w:val="18"/>
        </w:rPr>
        <w:t xml:space="preserve">in connection with a statistical survey, that is not designed to produce valid and reliable results than can be generalized to the universe of study; </w:t>
      </w:r>
      <w:r w:rsidR="005F76F9">
        <w:rPr>
          <w:b/>
          <w:bCs/>
          <w:sz w:val="18"/>
        </w:rPr>
        <w:t>Not Applicable.</w:t>
      </w:r>
    </w:p>
    <w:p w:rsidR="008B5B4C" w:rsidP="008B5B4C" w:rsidRDefault="008B5B4C" w14:paraId="50285558" w14:textId="1D400FD6">
      <w:pPr>
        <w:numPr>
          <w:ilvl w:val="0"/>
          <w:numId w:val="8"/>
        </w:numPr>
        <w:tabs>
          <w:tab w:val="left" w:pos="600"/>
        </w:tabs>
        <w:rPr>
          <w:sz w:val="18"/>
        </w:rPr>
      </w:pPr>
      <w:r>
        <w:rPr>
          <w:sz w:val="18"/>
        </w:rPr>
        <w:t xml:space="preserve">requiring the use of a statistical data classification that has not been reviewed and approved by OMB; </w:t>
      </w:r>
      <w:r w:rsidR="005F76F9">
        <w:rPr>
          <w:b/>
          <w:bCs/>
          <w:sz w:val="18"/>
        </w:rPr>
        <w:t>Not Applicable.</w:t>
      </w:r>
    </w:p>
    <w:p w:rsidR="008B5B4C" w:rsidP="008B5B4C" w:rsidRDefault="008B5B4C" w14:paraId="365EE138" w14:textId="3DAC3BAA">
      <w:pPr>
        <w:numPr>
          <w:ilvl w:val="0"/>
          <w:numId w:val="8"/>
        </w:numPr>
        <w:tabs>
          <w:tab w:val="left" w:pos="600"/>
        </w:tabs>
        <w:rPr>
          <w:sz w:val="18"/>
        </w:rPr>
      </w:pPr>
      <w:r>
        <w:rPr>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005F76F9">
        <w:rPr>
          <w:b/>
          <w:bCs/>
          <w:sz w:val="18"/>
        </w:rPr>
        <w:t>Not Applicable.</w:t>
      </w:r>
    </w:p>
    <w:p w:rsidR="008B5B4C" w:rsidP="008B5B4C" w:rsidRDefault="008B5B4C" w14:paraId="70F2E96C" w14:textId="41FD0FD0">
      <w:pPr>
        <w:numPr>
          <w:ilvl w:val="0"/>
          <w:numId w:val="8"/>
        </w:numPr>
        <w:tabs>
          <w:tab w:val="left" w:pos="600"/>
        </w:tabs>
        <w:rPr>
          <w:sz w:val="18"/>
        </w:rPr>
      </w:pPr>
      <w:r>
        <w:rPr>
          <w:sz w:val="18"/>
        </w:rPr>
        <w:t>requiring respondents to submit proprietary trade secret, or other confidential information unless the agency can demonstrate that it has instituted procedures to protect the information's confidentiality to the extent permitted by law.</w:t>
      </w:r>
      <w:r w:rsidRPr="005F76F9" w:rsidR="005F76F9">
        <w:rPr>
          <w:b/>
          <w:bCs/>
          <w:sz w:val="18"/>
        </w:rPr>
        <w:t xml:space="preserve"> </w:t>
      </w:r>
      <w:r w:rsidR="005F76F9">
        <w:rPr>
          <w:b/>
          <w:bCs/>
          <w:sz w:val="18"/>
        </w:rPr>
        <w:t>Not Applicable.</w:t>
      </w:r>
    </w:p>
    <w:p w:rsidRPr="004655A0" w:rsidR="008B5B4C" w:rsidRDefault="008B5B4C" w14:paraId="4721EEB4" w14:textId="77777777">
      <w:pPr>
        <w:tabs>
          <w:tab w:val="left" w:pos="360"/>
        </w:tabs>
        <w:ind w:left="360" w:hanging="360"/>
        <w:rPr>
          <w:color w:val="000000"/>
          <w:sz w:val="24"/>
          <w:szCs w:val="24"/>
        </w:rPr>
      </w:pPr>
    </w:p>
    <w:p w:rsidR="005F164C" w:rsidP="008B5B4C" w:rsidRDefault="006B224B" w14:paraId="0CF948DE" w14:textId="39897675">
      <w:pPr>
        <w:tabs>
          <w:tab w:val="left" w:pos="360"/>
        </w:tabs>
        <w:ind w:left="360"/>
        <w:rPr>
          <w:color w:val="000000"/>
          <w:sz w:val="24"/>
          <w:szCs w:val="24"/>
        </w:rPr>
      </w:pPr>
      <w:r>
        <w:rPr>
          <w:color w:val="000000"/>
          <w:sz w:val="24"/>
          <w:szCs w:val="24"/>
        </w:rPr>
        <w:t>None of the bulleted items above are applicable to</w:t>
      </w:r>
      <w:r w:rsidR="008B5B4C">
        <w:rPr>
          <w:color w:val="000000"/>
          <w:sz w:val="24"/>
          <w:szCs w:val="24"/>
        </w:rPr>
        <w:t xml:space="preserve"> this information collection. </w:t>
      </w:r>
    </w:p>
    <w:p w:rsidR="00B367AA" w:rsidP="008B5B4C" w:rsidRDefault="00B367AA" w14:paraId="2107EFE2" w14:textId="488A8758">
      <w:pPr>
        <w:tabs>
          <w:tab w:val="left" w:pos="360"/>
        </w:tabs>
        <w:ind w:left="360"/>
        <w:rPr>
          <w:color w:val="000000"/>
          <w:sz w:val="24"/>
          <w:szCs w:val="24"/>
        </w:rPr>
      </w:pPr>
    </w:p>
    <w:p w:rsidRPr="00125A78" w:rsidR="00B367AA" w:rsidP="00B367AA" w:rsidRDefault="00B367AA" w14:paraId="44CAB658" w14:textId="77777777">
      <w:pPr>
        <w:pStyle w:val="ListParagraph"/>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sidRPr="00125A78">
        <w:t>If applicable, provide a copy and identify the date and page number of publication in the Federal Register of the agency’s notice, required by 5 CFR §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367AA" w:rsidP="008B5B4C" w:rsidRDefault="00B367AA" w14:paraId="0577176F" w14:textId="77777777">
      <w:pPr>
        <w:tabs>
          <w:tab w:val="left" w:pos="360"/>
        </w:tabs>
        <w:ind w:left="360"/>
        <w:rPr>
          <w:color w:val="000000"/>
          <w:sz w:val="24"/>
          <w:szCs w:val="24"/>
        </w:rPr>
      </w:pPr>
    </w:p>
    <w:p w:rsidR="005F164C" w:rsidRDefault="00B367AA" w14:paraId="526D3720" w14:textId="0BA84DA1">
      <w:pPr>
        <w:tabs>
          <w:tab w:val="left" w:pos="360"/>
        </w:tabs>
        <w:ind w:left="360" w:hanging="360"/>
        <w:rPr>
          <w:color w:val="000000"/>
          <w:sz w:val="24"/>
          <w:szCs w:val="24"/>
        </w:rPr>
      </w:pPr>
      <w:r>
        <w:rPr>
          <w:sz w:val="24"/>
          <w:szCs w:val="24"/>
        </w:rPr>
        <w:lastRenderedPageBreak/>
        <w:tab/>
      </w:r>
      <w:r w:rsidRPr="004655A0" w:rsidR="000912E0">
        <w:rPr>
          <w:color w:val="000000"/>
          <w:sz w:val="24"/>
          <w:szCs w:val="24"/>
        </w:rPr>
        <w:t xml:space="preserve">HUD published a Notice of Proposed Information Collection for public comments in the </w:t>
      </w:r>
      <w:r w:rsidRPr="004655A0" w:rsidR="000912E0">
        <w:rPr>
          <w:i/>
          <w:color w:val="000000"/>
          <w:sz w:val="24"/>
          <w:szCs w:val="24"/>
        </w:rPr>
        <w:t>Federal Register</w:t>
      </w:r>
      <w:r w:rsidRPr="004655A0" w:rsidR="00CF3738">
        <w:rPr>
          <w:i/>
          <w:color w:val="000000"/>
          <w:sz w:val="24"/>
          <w:szCs w:val="24"/>
        </w:rPr>
        <w:t xml:space="preserve">, </w:t>
      </w:r>
      <w:r w:rsidRPr="004655A0" w:rsidR="00CF3738">
        <w:rPr>
          <w:color w:val="000000"/>
          <w:sz w:val="24"/>
          <w:szCs w:val="24"/>
        </w:rPr>
        <w:t>Volum</w:t>
      </w:r>
      <w:r w:rsidRPr="004655A0" w:rsidR="00AC3965">
        <w:rPr>
          <w:color w:val="000000"/>
          <w:sz w:val="24"/>
          <w:szCs w:val="24"/>
        </w:rPr>
        <w:t xml:space="preserve">e </w:t>
      </w:r>
      <w:r w:rsidRPr="004655A0" w:rsidR="00AC3965">
        <w:rPr>
          <w:color w:val="000000"/>
          <w:sz w:val="24"/>
          <w:szCs w:val="24"/>
          <w:highlight w:val="yellow"/>
        </w:rPr>
        <w:t>XX; Page XXXX, on __________</w:t>
      </w:r>
      <w:r w:rsidRPr="004655A0" w:rsidR="000912E0">
        <w:rPr>
          <w:color w:val="000000"/>
          <w:sz w:val="24"/>
          <w:szCs w:val="24"/>
          <w:highlight w:val="yellow"/>
        </w:rPr>
        <w:t>.</w:t>
      </w:r>
      <w:r w:rsidRPr="004655A0" w:rsidR="00AC3965">
        <w:rPr>
          <w:color w:val="000000"/>
          <w:sz w:val="24"/>
          <w:szCs w:val="24"/>
        </w:rPr>
        <w:t xml:space="preserve">  The public was given until </w:t>
      </w:r>
      <w:r w:rsidRPr="004655A0" w:rsidR="00AC3965">
        <w:rPr>
          <w:color w:val="000000"/>
          <w:sz w:val="24"/>
          <w:szCs w:val="24"/>
          <w:highlight w:val="yellow"/>
        </w:rPr>
        <w:t>_________</w:t>
      </w:r>
      <w:r w:rsidRPr="004655A0" w:rsidR="000912E0">
        <w:rPr>
          <w:color w:val="000000"/>
          <w:sz w:val="24"/>
          <w:szCs w:val="24"/>
        </w:rPr>
        <w:t>, to submit comments on the proposed information collection.  HUD received no comments on this proposed collection.</w:t>
      </w:r>
    </w:p>
    <w:p w:rsidR="00B367AA" w:rsidRDefault="00B367AA" w14:paraId="7AF87D64" w14:textId="29EF696E">
      <w:pPr>
        <w:tabs>
          <w:tab w:val="left" w:pos="360"/>
        </w:tabs>
        <w:ind w:left="360" w:hanging="360"/>
        <w:rPr>
          <w:color w:val="000000"/>
          <w:sz w:val="24"/>
          <w:szCs w:val="24"/>
        </w:rPr>
      </w:pPr>
    </w:p>
    <w:p w:rsidRPr="00827857" w:rsidR="00B367AA" w:rsidP="00B367AA" w:rsidRDefault="00B367AA" w14:paraId="580B2BB1" w14:textId="77777777">
      <w:pPr>
        <w:tabs>
          <w:tab w:val="left" w:pos="360"/>
        </w:tabs>
        <w:ind w:left="360" w:hanging="360"/>
        <w:rPr>
          <w:sz w:val="24"/>
          <w:szCs w:val="24"/>
        </w:rPr>
      </w:pPr>
      <w:r w:rsidRPr="00060230">
        <w:rPr>
          <w:sz w:val="18"/>
          <w:szCs w:val="18"/>
        </w:rPr>
        <w:t>9.</w:t>
      </w:r>
      <w:r w:rsidRPr="00827857">
        <w:rPr>
          <w:sz w:val="24"/>
          <w:szCs w:val="24"/>
        </w:rPr>
        <w:tab/>
        <w:t>Explain any decision to provide any payment or gift to respondents, other than remuneration of contractors or grantees.</w:t>
      </w:r>
    </w:p>
    <w:p w:rsidRPr="004655A0" w:rsidR="00B367AA" w:rsidRDefault="00B367AA" w14:paraId="60AC5D6D" w14:textId="77777777">
      <w:pPr>
        <w:tabs>
          <w:tab w:val="left" w:pos="360"/>
        </w:tabs>
        <w:ind w:left="360" w:hanging="360"/>
        <w:rPr>
          <w:color w:val="000000"/>
          <w:sz w:val="24"/>
          <w:szCs w:val="24"/>
        </w:rPr>
      </w:pPr>
    </w:p>
    <w:p w:rsidR="005F164C" w:rsidP="00B367AA" w:rsidRDefault="00B367AA" w14:paraId="748B626E" w14:textId="5B22355A">
      <w:pPr>
        <w:tabs>
          <w:tab w:val="left" w:pos="360"/>
        </w:tabs>
        <w:rPr>
          <w:color w:val="000000"/>
          <w:sz w:val="24"/>
          <w:szCs w:val="24"/>
        </w:rPr>
      </w:pPr>
      <w:r>
        <w:rPr>
          <w:color w:val="000000"/>
          <w:sz w:val="24"/>
          <w:szCs w:val="24"/>
        </w:rPr>
        <w:tab/>
      </w:r>
      <w:r w:rsidRPr="004655A0" w:rsidR="007A70C6">
        <w:rPr>
          <w:color w:val="000000"/>
          <w:sz w:val="24"/>
          <w:szCs w:val="24"/>
        </w:rPr>
        <w:t xml:space="preserve">There will be no payment or gift to respondents. </w:t>
      </w:r>
    </w:p>
    <w:p w:rsidR="00B367AA" w:rsidP="00B367AA" w:rsidRDefault="00B367AA" w14:paraId="4A65992F" w14:textId="36B27199">
      <w:pPr>
        <w:tabs>
          <w:tab w:val="left" w:pos="360"/>
        </w:tabs>
        <w:rPr>
          <w:color w:val="000000"/>
          <w:sz w:val="24"/>
          <w:szCs w:val="24"/>
        </w:rPr>
      </w:pPr>
    </w:p>
    <w:p w:rsidR="00B367AA" w:rsidP="00B367AA" w:rsidRDefault="00B367AA" w14:paraId="5CAFA6D0" w14:textId="77777777">
      <w:pPr>
        <w:tabs>
          <w:tab w:val="left" w:pos="360"/>
        </w:tabs>
        <w:ind w:left="360" w:hanging="360"/>
        <w:rPr>
          <w:sz w:val="18"/>
        </w:rPr>
      </w:pPr>
      <w:r w:rsidRPr="00060230">
        <w:rPr>
          <w:sz w:val="18"/>
          <w:szCs w:val="18"/>
        </w:rPr>
        <w:t>10</w:t>
      </w:r>
      <w:r>
        <w:rPr>
          <w:sz w:val="18"/>
        </w:rPr>
        <w:t>.</w:t>
      </w:r>
      <w:r>
        <w:rPr>
          <w:sz w:val="18"/>
        </w:rPr>
        <w:tab/>
        <w:t>Describe any assurance of confidentiality provided to respondents and the basis for assurance in statute, regulation or agency policy.</w:t>
      </w:r>
    </w:p>
    <w:p w:rsidRPr="004655A0" w:rsidR="00B367AA" w:rsidP="00B367AA" w:rsidRDefault="00B367AA" w14:paraId="76BCC608" w14:textId="77777777">
      <w:pPr>
        <w:tabs>
          <w:tab w:val="left" w:pos="360"/>
        </w:tabs>
        <w:rPr>
          <w:color w:val="000000"/>
          <w:sz w:val="24"/>
          <w:szCs w:val="24"/>
        </w:rPr>
      </w:pPr>
    </w:p>
    <w:p w:rsidR="005F164C" w:rsidP="00B367AA" w:rsidRDefault="006D1E96" w14:paraId="5A3AAF2E" w14:textId="4C2B5F54">
      <w:pPr>
        <w:pStyle w:val="BodyText2"/>
        <w:ind w:firstLine="0"/>
        <w:rPr>
          <w:rStyle w:val="apple-converted-space"/>
          <w:color w:val="464646"/>
          <w:sz w:val="24"/>
          <w:szCs w:val="24"/>
        </w:rPr>
      </w:pPr>
      <w:r>
        <w:rPr>
          <w:color w:val="auto"/>
          <w:sz w:val="24"/>
          <w:szCs w:val="24"/>
        </w:rPr>
        <w:t>The</w:t>
      </w:r>
      <w:r w:rsidR="00F34A7E">
        <w:rPr>
          <w:color w:val="auto"/>
          <w:sz w:val="24"/>
          <w:szCs w:val="24"/>
        </w:rPr>
        <w:t xml:space="preserve"> Section 184/184A</w:t>
      </w:r>
      <w:r>
        <w:rPr>
          <w:color w:val="auto"/>
          <w:sz w:val="24"/>
          <w:szCs w:val="24"/>
        </w:rPr>
        <w:t xml:space="preserve"> Servicing Report is submitted electronically to HUD and the data is stored and protected in HUD’s secure IT systems.  </w:t>
      </w:r>
    </w:p>
    <w:p w:rsidR="00B367AA" w:rsidP="006D1E96" w:rsidRDefault="00B367AA" w14:paraId="3251597F" w14:textId="75E32058">
      <w:pPr>
        <w:pStyle w:val="BodyText2"/>
        <w:ind w:left="0" w:firstLine="0"/>
        <w:rPr>
          <w:rStyle w:val="apple-converted-space"/>
          <w:color w:val="464646"/>
          <w:sz w:val="24"/>
          <w:szCs w:val="24"/>
        </w:rPr>
      </w:pPr>
    </w:p>
    <w:p w:rsidR="00B367AA" w:rsidP="00B367AA" w:rsidRDefault="00B367AA" w14:paraId="4A98013F" w14:textId="77777777">
      <w:pPr>
        <w:tabs>
          <w:tab w:val="left" w:pos="360"/>
        </w:tabs>
        <w:ind w:left="360" w:hanging="360"/>
        <w:rPr>
          <w:sz w:val="18"/>
        </w:rPr>
      </w:pPr>
      <w:r>
        <w:rPr>
          <w:sz w:val="18"/>
        </w:rPr>
        <w:t>11.</w:t>
      </w:r>
      <w:r>
        <w:rPr>
          <w:sz w:val="1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655A0" w:rsidR="00B367AA" w:rsidP="00B367AA" w:rsidRDefault="00B367AA" w14:paraId="255CCD8D" w14:textId="77777777">
      <w:pPr>
        <w:pStyle w:val="BodyText2"/>
        <w:ind w:firstLine="0"/>
        <w:rPr>
          <w:sz w:val="24"/>
          <w:szCs w:val="24"/>
        </w:rPr>
      </w:pPr>
    </w:p>
    <w:p w:rsidR="00B367AA" w:rsidP="00B367AA" w:rsidRDefault="00B367AA" w14:paraId="4ED81FC6" w14:textId="77777777">
      <w:pPr>
        <w:pStyle w:val="BodyText2"/>
        <w:ind w:left="0" w:firstLine="0"/>
        <w:rPr>
          <w:sz w:val="24"/>
          <w:szCs w:val="24"/>
        </w:rPr>
      </w:pPr>
      <w:r>
        <w:rPr>
          <w:sz w:val="24"/>
          <w:szCs w:val="24"/>
        </w:rPr>
        <w:tab/>
      </w:r>
      <w:r w:rsidRPr="004655A0" w:rsidR="005F164C">
        <w:rPr>
          <w:sz w:val="24"/>
          <w:szCs w:val="24"/>
        </w:rPr>
        <w:t xml:space="preserve">No sensitive questions of the nature described are involved. </w:t>
      </w:r>
    </w:p>
    <w:p w:rsidR="006D1E96" w:rsidP="00B367AA" w:rsidRDefault="006D1E96" w14:paraId="1AC31768" w14:textId="77777777">
      <w:pPr>
        <w:pStyle w:val="BodyText2"/>
        <w:ind w:left="0" w:firstLine="0"/>
        <w:rPr>
          <w:sz w:val="24"/>
          <w:szCs w:val="24"/>
        </w:rPr>
      </w:pPr>
    </w:p>
    <w:p w:rsidR="00B367AA" w:rsidP="00B367AA" w:rsidRDefault="00B367AA" w14:paraId="2799929B" w14:textId="77777777">
      <w:pPr>
        <w:tabs>
          <w:tab w:val="left" w:pos="360"/>
        </w:tabs>
        <w:ind w:left="360" w:hanging="360"/>
        <w:rPr>
          <w:sz w:val="18"/>
        </w:rPr>
      </w:pPr>
      <w:r>
        <w:rPr>
          <w:sz w:val="18"/>
        </w:rPr>
        <w:t>12.</w:t>
      </w:r>
      <w:r>
        <w:rPr>
          <w:sz w:val="18"/>
        </w:rPr>
        <w:tab/>
        <w:t xml:space="preserve">Provide estimates of the hour burden of the collection of information.  The statement should: </w:t>
      </w:r>
    </w:p>
    <w:p w:rsidR="00B367AA" w:rsidP="00B367AA" w:rsidRDefault="00B367AA" w14:paraId="499A160E" w14:textId="77777777">
      <w:pPr>
        <w:numPr>
          <w:ilvl w:val="0"/>
          <w:numId w:val="20"/>
        </w:numPr>
        <w:tabs>
          <w:tab w:val="left" w:pos="480"/>
        </w:tabs>
        <w:ind w:left="504" w:hanging="144"/>
        <w:rPr>
          <w:sz w:val="18"/>
        </w:rPr>
      </w:pPr>
      <w:r>
        <w:rPr>
          <w:sz w:val="18"/>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B367AA" w:rsidP="00B367AA" w:rsidRDefault="00B367AA" w14:paraId="374CF772" w14:textId="77777777">
      <w:pPr>
        <w:numPr>
          <w:ilvl w:val="0"/>
          <w:numId w:val="20"/>
        </w:numPr>
        <w:tabs>
          <w:tab w:val="left" w:pos="480"/>
        </w:tabs>
        <w:ind w:left="480" w:hanging="144"/>
        <w:rPr>
          <w:sz w:val="18"/>
        </w:rPr>
      </w:pPr>
      <w:r>
        <w:rPr>
          <w:sz w:val="18"/>
        </w:rPr>
        <w:t xml:space="preserve">if this request covers more than one form, provide separate hour burden estimates for each form and aggregate the hour burdens in Item 13 of OMB Form 83-I; and </w:t>
      </w:r>
    </w:p>
    <w:p w:rsidR="00B367AA" w:rsidP="00B367AA" w:rsidRDefault="00B367AA" w14:paraId="1EBD9A85" w14:textId="77777777">
      <w:pPr>
        <w:numPr>
          <w:ilvl w:val="0"/>
          <w:numId w:val="20"/>
        </w:numPr>
        <w:tabs>
          <w:tab w:val="left" w:pos="480"/>
        </w:tabs>
        <w:ind w:left="480" w:hanging="144"/>
        <w:rPr>
          <w:sz w:val="18"/>
        </w:rPr>
      </w:pPr>
      <w:r>
        <w:rPr>
          <w:sz w:val="18"/>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5F164C" w:rsidP="00B367AA" w:rsidRDefault="005F164C" w14:paraId="20EF63DB" w14:textId="453F5CBD">
      <w:pPr>
        <w:pStyle w:val="BodyText2"/>
        <w:ind w:left="0" w:firstLine="0"/>
        <w:rPr>
          <w:sz w:val="24"/>
          <w:szCs w:val="24"/>
        </w:rPr>
      </w:pPr>
      <w:r w:rsidRPr="004655A0">
        <w:rPr>
          <w:sz w:val="24"/>
          <w:szCs w:val="24"/>
        </w:rPr>
        <w:t xml:space="preserve"> </w:t>
      </w:r>
    </w:p>
    <w:tbl>
      <w:tblPr>
        <w:tblW w:w="9631"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99"/>
        <w:gridCol w:w="1329"/>
        <w:gridCol w:w="1200"/>
        <w:gridCol w:w="1192"/>
        <w:gridCol w:w="1101"/>
        <w:gridCol w:w="1135"/>
        <w:gridCol w:w="871"/>
        <w:gridCol w:w="1204"/>
      </w:tblGrid>
      <w:tr w:rsidRPr="008B7F44" w:rsidR="00895B07" w:rsidTr="00465CF4" w14:paraId="55D2C91A" w14:textId="77777777">
        <w:tc>
          <w:tcPr>
            <w:tcW w:w="1599" w:type="dxa"/>
            <w:tcBorders>
              <w:top w:val="single" w:color="auto" w:sz="4" w:space="0"/>
              <w:left w:val="single" w:color="auto" w:sz="4" w:space="0"/>
              <w:bottom w:val="single" w:color="auto" w:sz="4" w:space="0"/>
              <w:right w:val="single" w:color="auto" w:sz="4" w:space="0"/>
            </w:tcBorders>
            <w:hideMark/>
          </w:tcPr>
          <w:p w:rsidRPr="00895B07" w:rsidR="006D1E96" w:rsidP="00455449" w:rsidRDefault="006D1E96" w14:paraId="1C596B3D" w14:textId="77777777">
            <w:pPr>
              <w:jc w:val="center"/>
              <w:rPr>
                <w:i/>
                <w:iCs/>
                <w:color w:val="000000"/>
                <w:sz w:val="22"/>
                <w:szCs w:val="22"/>
              </w:rPr>
            </w:pPr>
            <w:bookmarkStart w:name="_Hlk37848848" w:id="10"/>
            <w:r w:rsidRPr="00895B07">
              <w:rPr>
                <w:i/>
                <w:iCs/>
                <w:color w:val="000000"/>
                <w:sz w:val="22"/>
                <w:szCs w:val="22"/>
              </w:rPr>
              <w:t>Information Collection</w:t>
            </w:r>
          </w:p>
        </w:tc>
        <w:tc>
          <w:tcPr>
            <w:tcW w:w="1329" w:type="dxa"/>
            <w:tcBorders>
              <w:top w:val="single" w:color="auto" w:sz="4" w:space="0"/>
              <w:left w:val="single" w:color="auto" w:sz="4" w:space="0"/>
              <w:bottom w:val="single" w:color="auto" w:sz="4" w:space="0"/>
              <w:right w:val="single" w:color="auto" w:sz="4" w:space="0"/>
            </w:tcBorders>
            <w:hideMark/>
          </w:tcPr>
          <w:p w:rsidRPr="00895B07" w:rsidR="006D1E96" w:rsidP="00455449" w:rsidRDefault="006D1E96" w14:paraId="2D73D189" w14:textId="77777777">
            <w:pPr>
              <w:jc w:val="center"/>
              <w:rPr>
                <w:i/>
                <w:iCs/>
                <w:color w:val="000000"/>
                <w:sz w:val="22"/>
                <w:szCs w:val="22"/>
              </w:rPr>
            </w:pPr>
            <w:r w:rsidRPr="00895B07">
              <w:rPr>
                <w:i/>
                <w:iCs/>
                <w:color w:val="000000"/>
                <w:sz w:val="22"/>
                <w:szCs w:val="22"/>
              </w:rPr>
              <w:t>Number of Respondents</w:t>
            </w:r>
          </w:p>
        </w:tc>
        <w:tc>
          <w:tcPr>
            <w:tcW w:w="1200" w:type="dxa"/>
            <w:tcBorders>
              <w:top w:val="single" w:color="auto" w:sz="4" w:space="0"/>
              <w:left w:val="single" w:color="auto" w:sz="4" w:space="0"/>
              <w:bottom w:val="single" w:color="auto" w:sz="4" w:space="0"/>
              <w:right w:val="single" w:color="auto" w:sz="4" w:space="0"/>
            </w:tcBorders>
            <w:hideMark/>
          </w:tcPr>
          <w:p w:rsidRPr="00895B07" w:rsidR="006D1E96" w:rsidP="00455449" w:rsidRDefault="006D1E96" w14:paraId="4F3A4E75" w14:textId="77777777">
            <w:pPr>
              <w:jc w:val="center"/>
              <w:rPr>
                <w:i/>
                <w:iCs/>
                <w:color w:val="000000"/>
                <w:sz w:val="22"/>
                <w:szCs w:val="22"/>
              </w:rPr>
            </w:pPr>
            <w:r w:rsidRPr="00895B07">
              <w:rPr>
                <w:i/>
                <w:iCs/>
                <w:color w:val="000000"/>
                <w:sz w:val="22"/>
                <w:szCs w:val="22"/>
              </w:rPr>
              <w:t>Frequency of Response</w:t>
            </w:r>
          </w:p>
        </w:tc>
        <w:tc>
          <w:tcPr>
            <w:tcW w:w="1192" w:type="dxa"/>
            <w:tcBorders>
              <w:top w:val="single" w:color="auto" w:sz="4" w:space="0"/>
              <w:left w:val="single" w:color="auto" w:sz="4" w:space="0"/>
              <w:bottom w:val="single" w:color="auto" w:sz="4" w:space="0"/>
              <w:right w:val="single" w:color="auto" w:sz="4" w:space="0"/>
            </w:tcBorders>
            <w:hideMark/>
          </w:tcPr>
          <w:p w:rsidRPr="00895B07" w:rsidR="006D1E96" w:rsidP="00455449" w:rsidRDefault="006D1E96" w14:paraId="0AE0C89B" w14:textId="77777777">
            <w:pPr>
              <w:jc w:val="center"/>
              <w:rPr>
                <w:i/>
                <w:iCs/>
                <w:color w:val="000000"/>
                <w:sz w:val="22"/>
                <w:szCs w:val="22"/>
              </w:rPr>
            </w:pPr>
            <w:r w:rsidRPr="00895B07">
              <w:rPr>
                <w:i/>
                <w:iCs/>
                <w:color w:val="000000"/>
                <w:sz w:val="22"/>
                <w:szCs w:val="22"/>
              </w:rPr>
              <w:t>Responses Per Annum</w:t>
            </w:r>
          </w:p>
        </w:tc>
        <w:tc>
          <w:tcPr>
            <w:tcW w:w="1101" w:type="dxa"/>
            <w:tcBorders>
              <w:top w:val="single" w:color="auto" w:sz="4" w:space="0"/>
              <w:left w:val="single" w:color="auto" w:sz="4" w:space="0"/>
              <w:bottom w:val="single" w:color="auto" w:sz="4" w:space="0"/>
              <w:right w:val="single" w:color="auto" w:sz="4" w:space="0"/>
            </w:tcBorders>
            <w:hideMark/>
          </w:tcPr>
          <w:p w:rsidRPr="00895B07" w:rsidR="006D1E96" w:rsidP="00455449" w:rsidRDefault="006D1E96" w14:paraId="6C7C9D93" w14:textId="77777777">
            <w:pPr>
              <w:jc w:val="center"/>
              <w:rPr>
                <w:i/>
                <w:iCs/>
                <w:color w:val="000000"/>
                <w:sz w:val="22"/>
                <w:szCs w:val="22"/>
              </w:rPr>
            </w:pPr>
            <w:r w:rsidRPr="00895B07">
              <w:rPr>
                <w:i/>
                <w:iCs/>
                <w:color w:val="000000"/>
                <w:sz w:val="22"/>
                <w:szCs w:val="22"/>
              </w:rPr>
              <w:t>Burden Hour Per Response</w:t>
            </w:r>
          </w:p>
        </w:tc>
        <w:tc>
          <w:tcPr>
            <w:tcW w:w="1135" w:type="dxa"/>
            <w:tcBorders>
              <w:top w:val="single" w:color="auto" w:sz="4" w:space="0"/>
              <w:left w:val="single" w:color="auto" w:sz="4" w:space="0"/>
              <w:bottom w:val="single" w:color="auto" w:sz="4" w:space="0"/>
              <w:right w:val="single" w:color="auto" w:sz="4" w:space="0"/>
            </w:tcBorders>
            <w:hideMark/>
          </w:tcPr>
          <w:p w:rsidRPr="00895B07" w:rsidR="006D1E96" w:rsidP="00455449" w:rsidRDefault="006D1E96" w14:paraId="03B6043F" w14:textId="77777777">
            <w:pPr>
              <w:jc w:val="center"/>
              <w:rPr>
                <w:i/>
                <w:iCs/>
                <w:color w:val="000000"/>
                <w:sz w:val="22"/>
                <w:szCs w:val="22"/>
              </w:rPr>
            </w:pPr>
            <w:r w:rsidRPr="00895B07">
              <w:rPr>
                <w:i/>
                <w:iCs/>
                <w:color w:val="000000"/>
                <w:sz w:val="22"/>
                <w:szCs w:val="22"/>
              </w:rPr>
              <w:t>Annual Burden Hours</w:t>
            </w:r>
          </w:p>
        </w:tc>
        <w:tc>
          <w:tcPr>
            <w:tcW w:w="871" w:type="dxa"/>
            <w:tcBorders>
              <w:top w:val="single" w:color="auto" w:sz="4" w:space="0"/>
              <w:left w:val="single" w:color="auto" w:sz="4" w:space="0"/>
              <w:bottom w:val="single" w:color="auto" w:sz="4" w:space="0"/>
              <w:right w:val="single" w:color="auto" w:sz="4" w:space="0"/>
            </w:tcBorders>
            <w:hideMark/>
          </w:tcPr>
          <w:p w:rsidRPr="00895B07" w:rsidR="006D1E96" w:rsidP="00455449" w:rsidRDefault="006D1E96" w14:paraId="78CD9177" w14:textId="77777777">
            <w:pPr>
              <w:jc w:val="center"/>
              <w:rPr>
                <w:i/>
                <w:iCs/>
                <w:color w:val="000000"/>
                <w:sz w:val="22"/>
                <w:szCs w:val="22"/>
              </w:rPr>
            </w:pPr>
            <w:r w:rsidRPr="00895B07">
              <w:rPr>
                <w:i/>
                <w:iCs/>
                <w:color w:val="000000"/>
                <w:sz w:val="22"/>
                <w:szCs w:val="22"/>
              </w:rPr>
              <w:t>Hourly Cost</w:t>
            </w:r>
          </w:p>
        </w:tc>
        <w:tc>
          <w:tcPr>
            <w:tcW w:w="1204" w:type="dxa"/>
            <w:tcBorders>
              <w:top w:val="single" w:color="auto" w:sz="4" w:space="0"/>
              <w:left w:val="single" w:color="auto" w:sz="4" w:space="0"/>
              <w:bottom w:val="single" w:color="auto" w:sz="4" w:space="0"/>
              <w:right w:val="single" w:color="auto" w:sz="4" w:space="0"/>
            </w:tcBorders>
            <w:hideMark/>
          </w:tcPr>
          <w:p w:rsidRPr="00895B07" w:rsidR="006D1E96" w:rsidP="00455449" w:rsidRDefault="006D1E96" w14:paraId="0152855C" w14:textId="77777777">
            <w:pPr>
              <w:jc w:val="center"/>
              <w:rPr>
                <w:i/>
                <w:iCs/>
                <w:color w:val="000000"/>
                <w:sz w:val="22"/>
                <w:szCs w:val="22"/>
              </w:rPr>
            </w:pPr>
            <w:r w:rsidRPr="00895B07">
              <w:rPr>
                <w:i/>
                <w:iCs/>
                <w:color w:val="000000"/>
                <w:sz w:val="22"/>
                <w:szCs w:val="22"/>
              </w:rPr>
              <w:t>Total Annual Cost</w:t>
            </w:r>
          </w:p>
        </w:tc>
      </w:tr>
      <w:tr w:rsidRPr="008B7F44" w:rsidR="00465CF4" w:rsidTr="00465CF4" w14:paraId="5F8BA539" w14:textId="77777777">
        <w:trPr>
          <w:cantSplit/>
          <w:trHeight w:val="320"/>
        </w:trPr>
        <w:tc>
          <w:tcPr>
            <w:tcW w:w="1599" w:type="dxa"/>
            <w:tcBorders>
              <w:top w:val="single" w:color="auto" w:sz="4" w:space="0"/>
              <w:left w:val="single" w:color="auto" w:sz="4" w:space="0"/>
              <w:bottom w:val="single" w:color="auto" w:sz="4" w:space="0"/>
              <w:right w:val="single" w:color="auto" w:sz="4" w:space="0"/>
            </w:tcBorders>
          </w:tcPr>
          <w:p w:rsidRPr="00431980" w:rsidR="00465CF4" w:rsidP="00465CF4" w:rsidRDefault="00465CF4" w14:paraId="1279CA82" w14:textId="1E60E776">
            <w:pPr>
              <w:spacing w:before="60"/>
              <w:rPr>
                <w:color w:val="000000"/>
                <w:sz w:val="22"/>
                <w:szCs w:val="22"/>
              </w:rPr>
            </w:pPr>
            <w:r>
              <w:rPr>
                <w:color w:val="000000"/>
                <w:sz w:val="24"/>
                <w:szCs w:val="24"/>
              </w:rPr>
              <w:t xml:space="preserve">Section 184/184A Servicing Report- Monthly Reporting </w:t>
            </w:r>
          </w:p>
        </w:tc>
        <w:tc>
          <w:tcPr>
            <w:tcW w:w="1329" w:type="dxa"/>
            <w:tcBorders>
              <w:top w:val="single" w:color="auto" w:sz="4" w:space="0"/>
              <w:left w:val="single" w:color="auto" w:sz="4" w:space="0"/>
              <w:bottom w:val="single" w:color="auto" w:sz="4" w:space="0"/>
              <w:right w:val="single" w:color="auto" w:sz="4" w:space="0"/>
            </w:tcBorders>
          </w:tcPr>
          <w:p w:rsidRPr="00431980" w:rsidR="00465CF4" w:rsidP="00465CF4" w:rsidRDefault="00465CF4" w14:paraId="655A96EB" w14:textId="77777777">
            <w:pPr>
              <w:spacing w:before="60"/>
              <w:ind w:right="190"/>
              <w:jc w:val="center"/>
              <w:rPr>
                <w:color w:val="000000"/>
                <w:sz w:val="22"/>
                <w:szCs w:val="22"/>
              </w:rPr>
            </w:pPr>
            <w:r w:rsidRPr="00431980">
              <w:rPr>
                <w:color w:val="000000"/>
                <w:sz w:val="22"/>
                <w:szCs w:val="22"/>
              </w:rPr>
              <w:t>100</w:t>
            </w:r>
          </w:p>
        </w:tc>
        <w:tc>
          <w:tcPr>
            <w:tcW w:w="1200" w:type="dxa"/>
            <w:tcBorders>
              <w:top w:val="single" w:color="auto" w:sz="4" w:space="0"/>
              <w:left w:val="single" w:color="auto" w:sz="4" w:space="0"/>
              <w:bottom w:val="single" w:color="auto" w:sz="4" w:space="0"/>
              <w:right w:val="single" w:color="auto" w:sz="4" w:space="0"/>
            </w:tcBorders>
          </w:tcPr>
          <w:p w:rsidRPr="00431980" w:rsidR="00465CF4" w:rsidP="00465CF4" w:rsidRDefault="00465CF4" w14:paraId="5F5CB054" w14:textId="77777777">
            <w:pPr>
              <w:spacing w:before="60"/>
              <w:jc w:val="center"/>
              <w:rPr>
                <w:color w:val="000000"/>
                <w:sz w:val="22"/>
                <w:szCs w:val="22"/>
              </w:rPr>
            </w:pPr>
            <w:r w:rsidRPr="00431980">
              <w:rPr>
                <w:color w:val="000000"/>
                <w:sz w:val="22"/>
                <w:szCs w:val="22"/>
              </w:rPr>
              <w:t>12</w:t>
            </w:r>
          </w:p>
        </w:tc>
        <w:tc>
          <w:tcPr>
            <w:tcW w:w="1192" w:type="dxa"/>
            <w:tcBorders>
              <w:top w:val="single" w:color="auto" w:sz="4" w:space="0"/>
              <w:left w:val="single" w:color="auto" w:sz="4" w:space="0"/>
              <w:bottom w:val="single" w:color="auto" w:sz="4" w:space="0"/>
              <w:right w:val="single" w:color="auto" w:sz="4" w:space="0"/>
            </w:tcBorders>
          </w:tcPr>
          <w:p w:rsidRPr="00431980" w:rsidR="00465CF4" w:rsidP="00465CF4" w:rsidRDefault="00465CF4" w14:paraId="01E56322" w14:textId="74195F79">
            <w:pPr>
              <w:spacing w:before="60"/>
              <w:ind w:right="138"/>
              <w:jc w:val="center"/>
              <w:rPr>
                <w:color w:val="000000"/>
                <w:sz w:val="22"/>
                <w:szCs w:val="22"/>
              </w:rPr>
            </w:pPr>
            <w:r w:rsidRPr="00431980">
              <w:rPr>
                <w:color w:val="000000"/>
                <w:sz w:val="22"/>
                <w:szCs w:val="22"/>
              </w:rPr>
              <w:t>1</w:t>
            </w:r>
            <w:r>
              <w:rPr>
                <w:color w:val="000000"/>
                <w:sz w:val="22"/>
                <w:szCs w:val="22"/>
              </w:rPr>
              <w:t>,</w:t>
            </w:r>
            <w:r w:rsidRPr="00431980">
              <w:rPr>
                <w:color w:val="000000"/>
                <w:sz w:val="22"/>
                <w:szCs w:val="22"/>
              </w:rPr>
              <w:t>200</w:t>
            </w:r>
          </w:p>
        </w:tc>
        <w:tc>
          <w:tcPr>
            <w:tcW w:w="1101" w:type="dxa"/>
            <w:tcBorders>
              <w:top w:val="single" w:color="auto" w:sz="4" w:space="0"/>
              <w:left w:val="single" w:color="auto" w:sz="4" w:space="0"/>
              <w:bottom w:val="single" w:color="auto" w:sz="4" w:space="0"/>
              <w:right w:val="single" w:color="auto" w:sz="4" w:space="0"/>
            </w:tcBorders>
          </w:tcPr>
          <w:p w:rsidRPr="00431980" w:rsidR="00465CF4" w:rsidP="00465CF4" w:rsidRDefault="00465CF4" w14:paraId="5818AFF2" w14:textId="77777777">
            <w:pPr>
              <w:spacing w:before="60"/>
              <w:jc w:val="center"/>
              <w:rPr>
                <w:color w:val="000000"/>
                <w:sz w:val="22"/>
                <w:szCs w:val="22"/>
              </w:rPr>
            </w:pPr>
            <w:r w:rsidRPr="00431980">
              <w:rPr>
                <w:color w:val="000000"/>
                <w:sz w:val="22"/>
                <w:szCs w:val="22"/>
              </w:rPr>
              <w:t>2</w:t>
            </w:r>
          </w:p>
        </w:tc>
        <w:tc>
          <w:tcPr>
            <w:tcW w:w="1135" w:type="dxa"/>
            <w:tcBorders>
              <w:top w:val="single" w:color="auto" w:sz="4" w:space="0"/>
              <w:left w:val="single" w:color="auto" w:sz="4" w:space="0"/>
              <w:bottom w:val="single" w:color="auto" w:sz="4" w:space="0"/>
              <w:right w:val="single" w:color="auto" w:sz="4" w:space="0"/>
            </w:tcBorders>
          </w:tcPr>
          <w:p w:rsidRPr="00431980" w:rsidR="00465CF4" w:rsidP="00465CF4" w:rsidRDefault="00465CF4" w14:paraId="4622B148" w14:textId="36F38A6C">
            <w:pPr>
              <w:spacing w:before="60"/>
              <w:ind w:right="314"/>
              <w:jc w:val="center"/>
              <w:rPr>
                <w:color w:val="000000"/>
                <w:sz w:val="22"/>
                <w:szCs w:val="22"/>
              </w:rPr>
            </w:pPr>
            <w:r w:rsidRPr="00431980">
              <w:rPr>
                <w:color w:val="000000"/>
                <w:sz w:val="22"/>
                <w:szCs w:val="22"/>
              </w:rPr>
              <w:t>2</w:t>
            </w:r>
            <w:r>
              <w:rPr>
                <w:color w:val="000000"/>
                <w:sz w:val="22"/>
                <w:szCs w:val="22"/>
              </w:rPr>
              <w:t>,</w:t>
            </w:r>
            <w:r w:rsidRPr="00431980">
              <w:rPr>
                <w:color w:val="000000"/>
                <w:sz w:val="22"/>
                <w:szCs w:val="22"/>
              </w:rPr>
              <w:t>400</w:t>
            </w:r>
          </w:p>
        </w:tc>
        <w:tc>
          <w:tcPr>
            <w:tcW w:w="871" w:type="dxa"/>
            <w:tcBorders>
              <w:top w:val="single" w:color="auto" w:sz="4" w:space="0"/>
              <w:left w:val="single" w:color="auto" w:sz="4" w:space="0"/>
              <w:bottom w:val="single" w:color="auto" w:sz="4" w:space="0"/>
              <w:right w:val="single" w:color="auto" w:sz="4" w:space="0"/>
            </w:tcBorders>
          </w:tcPr>
          <w:p w:rsidRPr="00431980" w:rsidR="00465CF4" w:rsidP="00465CF4" w:rsidRDefault="00465CF4" w14:paraId="3BF7E3E2" w14:textId="540823AA">
            <w:pPr>
              <w:spacing w:before="60"/>
              <w:jc w:val="center"/>
              <w:rPr>
                <w:color w:val="000000"/>
                <w:sz w:val="22"/>
                <w:szCs w:val="22"/>
              </w:rPr>
            </w:pPr>
            <w:r w:rsidRPr="00431980">
              <w:rPr>
                <w:color w:val="000000"/>
                <w:sz w:val="22"/>
                <w:szCs w:val="22"/>
              </w:rPr>
              <w:t>$38</w:t>
            </w:r>
            <w:r>
              <w:rPr>
                <w:color w:val="000000"/>
                <w:sz w:val="22"/>
                <w:szCs w:val="22"/>
              </w:rPr>
              <w:t>*</w:t>
            </w:r>
          </w:p>
        </w:tc>
        <w:tc>
          <w:tcPr>
            <w:tcW w:w="1204" w:type="dxa"/>
            <w:tcBorders>
              <w:top w:val="single" w:color="auto" w:sz="4" w:space="0"/>
              <w:left w:val="single" w:color="auto" w:sz="4" w:space="0"/>
              <w:bottom w:val="single" w:color="auto" w:sz="4" w:space="0"/>
              <w:right w:val="single" w:color="auto" w:sz="4" w:space="0"/>
            </w:tcBorders>
          </w:tcPr>
          <w:p w:rsidRPr="00431980" w:rsidR="00465CF4" w:rsidP="00465CF4" w:rsidRDefault="00465CF4" w14:paraId="2FEE2EF1" w14:textId="1B6CCD5F">
            <w:pPr>
              <w:spacing w:before="60"/>
              <w:ind w:right="162"/>
              <w:jc w:val="center"/>
              <w:rPr>
                <w:color w:val="000000"/>
                <w:sz w:val="22"/>
                <w:szCs w:val="22"/>
              </w:rPr>
            </w:pPr>
            <w:r w:rsidRPr="00431980">
              <w:rPr>
                <w:color w:val="000000"/>
                <w:sz w:val="22"/>
                <w:szCs w:val="22"/>
              </w:rPr>
              <w:t>$91,200</w:t>
            </w:r>
          </w:p>
        </w:tc>
      </w:tr>
      <w:tr w:rsidRPr="008B7F44" w:rsidR="00465CF4" w:rsidTr="00465CF4" w14:paraId="5819978A" w14:textId="77777777">
        <w:trPr>
          <w:cantSplit/>
          <w:trHeight w:val="320"/>
        </w:trPr>
        <w:tc>
          <w:tcPr>
            <w:tcW w:w="1599" w:type="dxa"/>
            <w:tcBorders>
              <w:top w:val="single" w:color="auto" w:sz="4" w:space="0"/>
              <w:left w:val="single" w:color="auto" w:sz="4" w:space="0"/>
              <w:bottom w:val="single" w:color="auto" w:sz="4" w:space="0"/>
              <w:right w:val="single" w:color="auto" w:sz="4" w:space="0"/>
            </w:tcBorders>
          </w:tcPr>
          <w:p w:rsidRPr="00431980" w:rsidR="00465CF4" w:rsidP="00465CF4" w:rsidRDefault="00465CF4" w14:paraId="5438B91F" w14:textId="36724D94">
            <w:pPr>
              <w:spacing w:before="60"/>
              <w:rPr>
                <w:color w:val="000000"/>
                <w:sz w:val="22"/>
                <w:szCs w:val="22"/>
              </w:rPr>
            </w:pPr>
            <w:r>
              <w:rPr>
                <w:color w:val="000000"/>
                <w:sz w:val="24"/>
                <w:szCs w:val="24"/>
              </w:rPr>
              <w:t xml:space="preserve">Section 184/184A Servicing Report – Weekly Reporting </w:t>
            </w:r>
          </w:p>
        </w:tc>
        <w:tc>
          <w:tcPr>
            <w:tcW w:w="1329" w:type="dxa"/>
            <w:tcBorders>
              <w:top w:val="single" w:color="auto" w:sz="4" w:space="0"/>
              <w:left w:val="single" w:color="auto" w:sz="4" w:space="0"/>
              <w:bottom w:val="single" w:color="auto" w:sz="4" w:space="0"/>
              <w:right w:val="single" w:color="auto" w:sz="4" w:space="0"/>
            </w:tcBorders>
          </w:tcPr>
          <w:p w:rsidRPr="00431980" w:rsidR="00465CF4" w:rsidP="00465CF4" w:rsidRDefault="00465CF4" w14:paraId="1F22B587" w14:textId="15BBB909">
            <w:pPr>
              <w:spacing w:before="60"/>
              <w:ind w:right="190"/>
              <w:jc w:val="center"/>
              <w:rPr>
                <w:color w:val="000000"/>
                <w:sz w:val="22"/>
                <w:szCs w:val="22"/>
              </w:rPr>
            </w:pPr>
            <w:r w:rsidRPr="00431980">
              <w:rPr>
                <w:color w:val="000000"/>
                <w:sz w:val="22"/>
                <w:szCs w:val="22"/>
              </w:rPr>
              <w:t>100</w:t>
            </w:r>
          </w:p>
        </w:tc>
        <w:tc>
          <w:tcPr>
            <w:tcW w:w="1200" w:type="dxa"/>
            <w:tcBorders>
              <w:top w:val="single" w:color="auto" w:sz="4" w:space="0"/>
              <w:left w:val="single" w:color="auto" w:sz="4" w:space="0"/>
              <w:bottom w:val="single" w:color="auto" w:sz="4" w:space="0"/>
              <w:right w:val="single" w:color="auto" w:sz="4" w:space="0"/>
            </w:tcBorders>
          </w:tcPr>
          <w:p w:rsidRPr="00431980" w:rsidR="00465CF4" w:rsidP="00465CF4" w:rsidRDefault="00465CF4" w14:paraId="119AB8AA" w14:textId="372FA997">
            <w:pPr>
              <w:spacing w:before="60"/>
              <w:jc w:val="center"/>
              <w:rPr>
                <w:color w:val="000000"/>
                <w:sz w:val="22"/>
                <w:szCs w:val="22"/>
              </w:rPr>
            </w:pPr>
            <w:r>
              <w:rPr>
                <w:color w:val="000000"/>
                <w:sz w:val="22"/>
                <w:szCs w:val="22"/>
              </w:rPr>
              <w:t>52</w:t>
            </w:r>
          </w:p>
        </w:tc>
        <w:tc>
          <w:tcPr>
            <w:tcW w:w="1192" w:type="dxa"/>
            <w:tcBorders>
              <w:top w:val="single" w:color="auto" w:sz="4" w:space="0"/>
              <w:left w:val="single" w:color="auto" w:sz="4" w:space="0"/>
              <w:bottom w:val="single" w:color="auto" w:sz="4" w:space="0"/>
              <w:right w:val="single" w:color="auto" w:sz="4" w:space="0"/>
            </w:tcBorders>
          </w:tcPr>
          <w:p w:rsidRPr="00431980" w:rsidR="00465CF4" w:rsidP="00465CF4" w:rsidRDefault="00465CF4" w14:paraId="77AB0335" w14:textId="59214F74">
            <w:pPr>
              <w:spacing w:before="60"/>
              <w:ind w:right="138"/>
              <w:jc w:val="center"/>
              <w:rPr>
                <w:color w:val="000000"/>
                <w:sz w:val="22"/>
                <w:szCs w:val="22"/>
              </w:rPr>
            </w:pPr>
            <w:r>
              <w:rPr>
                <w:color w:val="000000"/>
                <w:sz w:val="22"/>
                <w:szCs w:val="22"/>
              </w:rPr>
              <w:t>5,200</w:t>
            </w:r>
          </w:p>
        </w:tc>
        <w:tc>
          <w:tcPr>
            <w:tcW w:w="1101" w:type="dxa"/>
            <w:tcBorders>
              <w:top w:val="single" w:color="auto" w:sz="4" w:space="0"/>
              <w:left w:val="single" w:color="auto" w:sz="4" w:space="0"/>
              <w:bottom w:val="single" w:color="auto" w:sz="4" w:space="0"/>
              <w:right w:val="single" w:color="auto" w:sz="4" w:space="0"/>
            </w:tcBorders>
          </w:tcPr>
          <w:p w:rsidRPr="00431980" w:rsidR="00465CF4" w:rsidP="00465CF4" w:rsidRDefault="00465CF4" w14:paraId="76A703F5" w14:textId="6DF1FF63">
            <w:pPr>
              <w:spacing w:before="60"/>
              <w:jc w:val="center"/>
              <w:rPr>
                <w:color w:val="000000"/>
                <w:sz w:val="22"/>
                <w:szCs w:val="22"/>
              </w:rPr>
            </w:pPr>
            <w:r>
              <w:rPr>
                <w:color w:val="000000"/>
                <w:sz w:val="22"/>
                <w:szCs w:val="22"/>
              </w:rPr>
              <w:t>2</w:t>
            </w:r>
          </w:p>
        </w:tc>
        <w:tc>
          <w:tcPr>
            <w:tcW w:w="1135" w:type="dxa"/>
            <w:tcBorders>
              <w:top w:val="single" w:color="auto" w:sz="4" w:space="0"/>
              <w:left w:val="single" w:color="auto" w:sz="4" w:space="0"/>
              <w:bottom w:val="single" w:color="auto" w:sz="4" w:space="0"/>
              <w:right w:val="single" w:color="auto" w:sz="4" w:space="0"/>
            </w:tcBorders>
          </w:tcPr>
          <w:p w:rsidRPr="00431980" w:rsidR="00465CF4" w:rsidP="00465CF4" w:rsidRDefault="00465CF4" w14:paraId="004FCA04" w14:textId="7BB3D827">
            <w:pPr>
              <w:spacing w:before="60"/>
              <w:ind w:right="314"/>
              <w:jc w:val="center"/>
              <w:rPr>
                <w:color w:val="000000"/>
                <w:sz w:val="22"/>
                <w:szCs w:val="22"/>
              </w:rPr>
            </w:pPr>
            <w:r>
              <w:rPr>
                <w:color w:val="000000"/>
                <w:sz w:val="22"/>
                <w:szCs w:val="22"/>
              </w:rPr>
              <w:t>10,400</w:t>
            </w:r>
          </w:p>
        </w:tc>
        <w:tc>
          <w:tcPr>
            <w:tcW w:w="871" w:type="dxa"/>
            <w:tcBorders>
              <w:top w:val="single" w:color="auto" w:sz="4" w:space="0"/>
              <w:left w:val="single" w:color="auto" w:sz="4" w:space="0"/>
              <w:bottom w:val="single" w:color="auto" w:sz="4" w:space="0"/>
              <w:right w:val="single" w:color="auto" w:sz="4" w:space="0"/>
            </w:tcBorders>
          </w:tcPr>
          <w:p w:rsidRPr="00431980" w:rsidR="00465CF4" w:rsidP="00465CF4" w:rsidRDefault="00465CF4" w14:paraId="1005A03F" w14:textId="5A5D464C">
            <w:pPr>
              <w:spacing w:before="60"/>
              <w:jc w:val="center"/>
              <w:rPr>
                <w:color w:val="000000"/>
                <w:sz w:val="22"/>
                <w:szCs w:val="22"/>
              </w:rPr>
            </w:pPr>
            <w:r w:rsidRPr="00431980">
              <w:rPr>
                <w:color w:val="000000"/>
                <w:sz w:val="22"/>
                <w:szCs w:val="22"/>
              </w:rPr>
              <w:t>$38</w:t>
            </w:r>
            <w:r>
              <w:rPr>
                <w:color w:val="000000"/>
                <w:sz w:val="22"/>
                <w:szCs w:val="22"/>
              </w:rPr>
              <w:t>*</w:t>
            </w:r>
          </w:p>
        </w:tc>
        <w:tc>
          <w:tcPr>
            <w:tcW w:w="1204" w:type="dxa"/>
            <w:tcBorders>
              <w:top w:val="single" w:color="auto" w:sz="4" w:space="0"/>
              <w:left w:val="single" w:color="auto" w:sz="4" w:space="0"/>
              <w:bottom w:val="single" w:color="auto" w:sz="4" w:space="0"/>
              <w:right w:val="single" w:color="auto" w:sz="4" w:space="0"/>
            </w:tcBorders>
          </w:tcPr>
          <w:p w:rsidRPr="00431980" w:rsidR="00465CF4" w:rsidP="00465CF4" w:rsidRDefault="00465CF4" w14:paraId="42E14B7B" w14:textId="5ED4DC82">
            <w:pPr>
              <w:spacing w:before="60"/>
              <w:ind w:right="162"/>
              <w:jc w:val="center"/>
              <w:rPr>
                <w:color w:val="000000"/>
                <w:sz w:val="22"/>
                <w:szCs w:val="22"/>
              </w:rPr>
            </w:pPr>
            <w:r>
              <w:rPr>
                <w:color w:val="000000"/>
                <w:sz w:val="22"/>
                <w:szCs w:val="22"/>
              </w:rPr>
              <w:t>$395,200</w:t>
            </w:r>
          </w:p>
        </w:tc>
      </w:tr>
      <w:tr w:rsidRPr="008B7F44" w:rsidR="00465CF4" w:rsidTr="00465CF4" w14:paraId="4AD78F60" w14:textId="77777777">
        <w:trPr>
          <w:cantSplit/>
          <w:trHeight w:val="320"/>
        </w:trPr>
        <w:tc>
          <w:tcPr>
            <w:tcW w:w="1599" w:type="dxa"/>
            <w:tcBorders>
              <w:top w:val="single" w:color="auto" w:sz="4" w:space="0"/>
              <w:left w:val="single" w:color="auto" w:sz="4" w:space="0"/>
              <w:bottom w:val="single" w:color="auto" w:sz="4" w:space="0"/>
              <w:right w:val="single" w:color="auto" w:sz="4" w:space="0"/>
            </w:tcBorders>
          </w:tcPr>
          <w:p w:rsidRPr="00431980" w:rsidR="00465CF4" w:rsidP="00465CF4" w:rsidRDefault="00465CF4" w14:paraId="1EBB3E95" w14:textId="114108BF">
            <w:pPr>
              <w:spacing w:before="60"/>
              <w:jc w:val="right"/>
              <w:rPr>
                <w:color w:val="000000"/>
                <w:sz w:val="22"/>
                <w:szCs w:val="22"/>
              </w:rPr>
            </w:pPr>
            <w:r>
              <w:rPr>
                <w:color w:val="000000"/>
                <w:sz w:val="22"/>
                <w:szCs w:val="22"/>
              </w:rPr>
              <w:t>Total</w:t>
            </w:r>
          </w:p>
        </w:tc>
        <w:tc>
          <w:tcPr>
            <w:tcW w:w="1329" w:type="dxa"/>
            <w:tcBorders>
              <w:top w:val="single" w:color="auto" w:sz="4" w:space="0"/>
              <w:left w:val="single" w:color="auto" w:sz="4" w:space="0"/>
              <w:bottom w:val="single" w:color="auto" w:sz="4" w:space="0"/>
              <w:right w:val="single" w:color="auto" w:sz="4" w:space="0"/>
            </w:tcBorders>
          </w:tcPr>
          <w:p w:rsidRPr="00431980" w:rsidR="00465CF4" w:rsidP="00465CF4" w:rsidRDefault="00465CF4" w14:paraId="105C8B49" w14:textId="4558D7BB">
            <w:pPr>
              <w:spacing w:before="60"/>
              <w:ind w:right="190"/>
              <w:jc w:val="center"/>
              <w:rPr>
                <w:color w:val="000000"/>
                <w:sz w:val="22"/>
                <w:szCs w:val="22"/>
              </w:rPr>
            </w:pPr>
            <w:r>
              <w:rPr>
                <w:color w:val="000000"/>
                <w:sz w:val="22"/>
                <w:szCs w:val="22"/>
              </w:rPr>
              <w:t>100</w:t>
            </w:r>
          </w:p>
        </w:tc>
        <w:tc>
          <w:tcPr>
            <w:tcW w:w="1200" w:type="dxa"/>
            <w:tcBorders>
              <w:top w:val="single" w:color="auto" w:sz="4" w:space="0"/>
              <w:left w:val="single" w:color="auto" w:sz="4" w:space="0"/>
              <w:bottom w:val="single" w:color="auto" w:sz="4" w:space="0"/>
              <w:right w:val="single" w:color="auto" w:sz="4" w:space="0"/>
            </w:tcBorders>
          </w:tcPr>
          <w:p w:rsidRPr="00431980" w:rsidR="00465CF4" w:rsidP="00465CF4" w:rsidRDefault="00465CF4" w14:paraId="495828FD" w14:textId="030DD788">
            <w:pPr>
              <w:spacing w:before="60"/>
              <w:jc w:val="center"/>
              <w:rPr>
                <w:color w:val="000000"/>
                <w:sz w:val="22"/>
                <w:szCs w:val="22"/>
              </w:rPr>
            </w:pPr>
            <w:r>
              <w:rPr>
                <w:color w:val="000000"/>
                <w:sz w:val="22"/>
                <w:szCs w:val="22"/>
              </w:rPr>
              <w:t>64</w:t>
            </w:r>
          </w:p>
        </w:tc>
        <w:tc>
          <w:tcPr>
            <w:tcW w:w="1192" w:type="dxa"/>
            <w:tcBorders>
              <w:top w:val="single" w:color="auto" w:sz="4" w:space="0"/>
              <w:left w:val="single" w:color="auto" w:sz="4" w:space="0"/>
              <w:bottom w:val="single" w:color="auto" w:sz="4" w:space="0"/>
              <w:right w:val="single" w:color="auto" w:sz="4" w:space="0"/>
            </w:tcBorders>
          </w:tcPr>
          <w:p w:rsidRPr="00431980" w:rsidR="00465CF4" w:rsidP="00465CF4" w:rsidRDefault="00465CF4" w14:paraId="562957F6" w14:textId="594D03C8">
            <w:pPr>
              <w:spacing w:before="60"/>
              <w:ind w:right="138"/>
              <w:jc w:val="center"/>
              <w:rPr>
                <w:color w:val="000000"/>
                <w:sz w:val="22"/>
                <w:szCs w:val="22"/>
              </w:rPr>
            </w:pPr>
            <w:r>
              <w:rPr>
                <w:color w:val="000000"/>
                <w:sz w:val="22"/>
                <w:szCs w:val="22"/>
              </w:rPr>
              <w:t>6,400</w:t>
            </w:r>
          </w:p>
        </w:tc>
        <w:tc>
          <w:tcPr>
            <w:tcW w:w="1101" w:type="dxa"/>
            <w:tcBorders>
              <w:top w:val="single" w:color="auto" w:sz="4" w:space="0"/>
              <w:left w:val="single" w:color="auto" w:sz="4" w:space="0"/>
              <w:bottom w:val="single" w:color="auto" w:sz="4" w:space="0"/>
              <w:right w:val="single" w:color="auto" w:sz="4" w:space="0"/>
            </w:tcBorders>
          </w:tcPr>
          <w:p w:rsidRPr="00431980" w:rsidR="00465CF4" w:rsidP="00465CF4" w:rsidRDefault="00465CF4" w14:paraId="0B206158" w14:textId="2EB2642A">
            <w:pPr>
              <w:spacing w:before="60"/>
              <w:jc w:val="center"/>
              <w:rPr>
                <w:color w:val="000000"/>
                <w:sz w:val="22"/>
                <w:szCs w:val="22"/>
              </w:rPr>
            </w:pPr>
            <w:r>
              <w:rPr>
                <w:color w:val="000000"/>
                <w:sz w:val="22"/>
                <w:szCs w:val="22"/>
              </w:rPr>
              <w:t>2</w:t>
            </w:r>
          </w:p>
        </w:tc>
        <w:tc>
          <w:tcPr>
            <w:tcW w:w="1135" w:type="dxa"/>
            <w:tcBorders>
              <w:top w:val="single" w:color="auto" w:sz="4" w:space="0"/>
              <w:left w:val="single" w:color="auto" w:sz="4" w:space="0"/>
              <w:bottom w:val="single" w:color="auto" w:sz="4" w:space="0"/>
              <w:right w:val="single" w:color="auto" w:sz="4" w:space="0"/>
            </w:tcBorders>
          </w:tcPr>
          <w:p w:rsidRPr="00431980" w:rsidR="00465CF4" w:rsidP="00465CF4" w:rsidRDefault="00465CF4" w14:paraId="744332CD" w14:textId="45D674E7">
            <w:pPr>
              <w:spacing w:before="60"/>
              <w:ind w:right="314"/>
              <w:jc w:val="center"/>
              <w:rPr>
                <w:color w:val="000000"/>
                <w:sz w:val="22"/>
                <w:szCs w:val="22"/>
              </w:rPr>
            </w:pPr>
            <w:r>
              <w:rPr>
                <w:color w:val="000000"/>
                <w:sz w:val="22"/>
                <w:szCs w:val="22"/>
              </w:rPr>
              <w:t>12,800</w:t>
            </w:r>
          </w:p>
        </w:tc>
        <w:tc>
          <w:tcPr>
            <w:tcW w:w="871" w:type="dxa"/>
            <w:tcBorders>
              <w:top w:val="single" w:color="auto" w:sz="4" w:space="0"/>
              <w:left w:val="single" w:color="auto" w:sz="4" w:space="0"/>
              <w:bottom w:val="single" w:color="auto" w:sz="4" w:space="0"/>
              <w:right w:val="single" w:color="auto" w:sz="4" w:space="0"/>
            </w:tcBorders>
          </w:tcPr>
          <w:p w:rsidRPr="00431980" w:rsidR="00465CF4" w:rsidP="00465CF4" w:rsidRDefault="00465CF4" w14:paraId="5100C766" w14:textId="19E12049">
            <w:pPr>
              <w:spacing w:before="60"/>
              <w:jc w:val="center"/>
              <w:rPr>
                <w:color w:val="000000"/>
                <w:sz w:val="22"/>
                <w:szCs w:val="22"/>
              </w:rPr>
            </w:pPr>
            <w:r w:rsidRPr="00431980">
              <w:rPr>
                <w:color w:val="000000"/>
                <w:sz w:val="22"/>
                <w:szCs w:val="22"/>
              </w:rPr>
              <w:t>$38</w:t>
            </w:r>
            <w:r>
              <w:rPr>
                <w:color w:val="000000"/>
                <w:sz w:val="22"/>
                <w:szCs w:val="22"/>
              </w:rPr>
              <w:t>*</w:t>
            </w:r>
          </w:p>
        </w:tc>
        <w:tc>
          <w:tcPr>
            <w:tcW w:w="1204" w:type="dxa"/>
            <w:tcBorders>
              <w:top w:val="single" w:color="auto" w:sz="4" w:space="0"/>
              <w:left w:val="single" w:color="auto" w:sz="4" w:space="0"/>
              <w:bottom w:val="single" w:color="auto" w:sz="4" w:space="0"/>
              <w:right w:val="single" w:color="auto" w:sz="4" w:space="0"/>
            </w:tcBorders>
          </w:tcPr>
          <w:p w:rsidRPr="00431980" w:rsidR="00465CF4" w:rsidP="00465CF4" w:rsidRDefault="00465CF4" w14:paraId="25EE87AC" w14:textId="13CCE0D4">
            <w:pPr>
              <w:spacing w:before="60"/>
              <w:ind w:right="162"/>
              <w:jc w:val="center"/>
              <w:rPr>
                <w:color w:val="000000"/>
                <w:sz w:val="22"/>
                <w:szCs w:val="22"/>
              </w:rPr>
            </w:pPr>
            <w:r>
              <w:rPr>
                <w:color w:val="000000"/>
                <w:sz w:val="22"/>
                <w:szCs w:val="22"/>
              </w:rPr>
              <w:t>$486,400</w:t>
            </w:r>
          </w:p>
        </w:tc>
      </w:tr>
      <w:bookmarkEnd w:id="10"/>
    </w:tbl>
    <w:p w:rsidR="00DC7C2A" w:rsidRDefault="00DC7C2A" w14:paraId="4C88125C" w14:textId="78D6AEE2"/>
    <w:p w:rsidR="006D1E96" w:rsidP="006D1E96" w:rsidRDefault="006D1E96" w14:paraId="5F001221" w14:textId="3B87996A">
      <w:pPr>
        <w:ind w:left="360"/>
      </w:pPr>
      <w:r>
        <w:t xml:space="preserve">*This hourly rate is based on a current mid-range salary of $79,040 for a private sector lender or loan servicer.  </w:t>
      </w:r>
    </w:p>
    <w:p w:rsidR="006D1E96" w:rsidRDefault="006D1E96" w14:paraId="7EB07F14" w14:textId="77777777"/>
    <w:p w:rsidR="00B367AA" w:rsidP="00B367AA" w:rsidRDefault="00B367AA" w14:paraId="2BFE1E8C" w14:textId="77777777">
      <w:pPr>
        <w:tabs>
          <w:tab w:val="left" w:pos="360"/>
        </w:tabs>
        <w:ind w:left="360" w:hanging="360"/>
        <w:rPr>
          <w:sz w:val="18"/>
        </w:rPr>
      </w:pPr>
      <w:r>
        <w:rPr>
          <w:sz w:val="18"/>
        </w:rPr>
        <w:t>13.</w:t>
      </w:r>
      <w:r>
        <w:rPr>
          <w:sz w:val="18"/>
        </w:rPr>
        <w:tab/>
        <w:t xml:space="preserve">Provide an estimate of the total annual cost burden to respondents or record keepers resulting from the collection of information (do not include the cost of any hour burden shown in Items 12 and 14). </w:t>
      </w:r>
    </w:p>
    <w:p w:rsidR="00B367AA" w:rsidP="00B367AA" w:rsidRDefault="00B367AA" w14:paraId="4EE6BE25" w14:textId="77777777">
      <w:pPr>
        <w:numPr>
          <w:ilvl w:val="0"/>
          <w:numId w:val="22"/>
        </w:numPr>
        <w:tabs>
          <w:tab w:val="left" w:pos="360"/>
        </w:tabs>
        <w:ind w:left="504" w:hanging="144"/>
        <w:rPr>
          <w:sz w:val="18"/>
        </w:rPr>
      </w:pPr>
      <w:r>
        <w:rPr>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w:t>
      </w:r>
      <w:r>
        <w:rPr>
          <w:sz w:val="18"/>
        </w:rPr>
        <w:lastRenderedPageBreak/>
        <w:t xml:space="preserve">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B367AA" w:rsidP="00B367AA" w:rsidRDefault="00B367AA" w14:paraId="051970C1" w14:textId="77777777">
      <w:pPr>
        <w:numPr>
          <w:ilvl w:val="0"/>
          <w:numId w:val="22"/>
        </w:numPr>
        <w:tabs>
          <w:tab w:val="left" w:pos="360"/>
        </w:tabs>
        <w:ind w:left="480" w:hanging="144"/>
        <w:rPr>
          <w:sz w:val="18"/>
        </w:rPr>
      </w:pPr>
      <w:r>
        <w:rPr>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B367AA" w:rsidP="00B367AA" w:rsidRDefault="00B367AA" w14:paraId="3C075163" w14:textId="3FCF0F96">
      <w:pPr>
        <w:numPr>
          <w:ilvl w:val="0"/>
          <w:numId w:val="22"/>
        </w:numPr>
        <w:tabs>
          <w:tab w:val="left" w:pos="360"/>
        </w:tabs>
        <w:ind w:left="480" w:hanging="144"/>
        <w:rPr>
          <w:sz w:val="18"/>
        </w:rPr>
      </w:pPr>
      <w:r>
        <w:rPr>
          <w:sz w:val="18"/>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41C6C" w:rsidP="00AB5DFC" w:rsidRDefault="00141C6C" w14:paraId="65CAEF54" w14:textId="33DE5C93">
      <w:pPr>
        <w:tabs>
          <w:tab w:val="left" w:pos="360"/>
          <w:tab w:val="left" w:pos="720"/>
        </w:tabs>
        <w:rPr>
          <w:rFonts w:eastAsia="Calibri"/>
          <w:color w:val="000000"/>
          <w:sz w:val="24"/>
          <w:szCs w:val="24"/>
        </w:rPr>
      </w:pPr>
    </w:p>
    <w:p w:rsidR="00141C6C" w:rsidP="00B367AA" w:rsidRDefault="005819E9" w14:paraId="4CA94A3C" w14:textId="53144385">
      <w:pPr>
        <w:tabs>
          <w:tab w:val="left" w:pos="360"/>
          <w:tab w:val="left" w:pos="720"/>
        </w:tabs>
        <w:ind w:left="360"/>
        <w:rPr>
          <w:rFonts w:eastAsia="Calibri"/>
          <w:color w:val="000000"/>
          <w:sz w:val="24"/>
          <w:szCs w:val="24"/>
        </w:rPr>
      </w:pPr>
      <w:r>
        <w:rPr>
          <w:rFonts w:eastAsia="Calibri"/>
          <w:color w:val="000000"/>
          <w:sz w:val="24"/>
          <w:szCs w:val="24"/>
        </w:rPr>
        <w:t>See table above for the estimated total annual</w:t>
      </w:r>
      <w:r w:rsidR="00895B07">
        <w:rPr>
          <w:rFonts w:eastAsia="Calibri"/>
          <w:color w:val="000000"/>
          <w:sz w:val="24"/>
          <w:szCs w:val="24"/>
        </w:rPr>
        <w:t>ized</w:t>
      </w:r>
      <w:r>
        <w:rPr>
          <w:rFonts w:eastAsia="Calibri"/>
          <w:color w:val="000000"/>
          <w:sz w:val="24"/>
          <w:szCs w:val="24"/>
        </w:rPr>
        <w:t xml:space="preserve"> cost burden. </w:t>
      </w:r>
    </w:p>
    <w:p w:rsidR="00B367AA" w:rsidP="005819E9" w:rsidRDefault="00B367AA" w14:paraId="1805FBD4" w14:textId="53AD3614">
      <w:pPr>
        <w:tabs>
          <w:tab w:val="left" w:pos="360"/>
        </w:tabs>
        <w:rPr>
          <w:color w:val="000000"/>
          <w:sz w:val="22"/>
        </w:rPr>
      </w:pPr>
    </w:p>
    <w:p w:rsidR="00B367AA" w:rsidP="00B367AA" w:rsidRDefault="00B367AA" w14:paraId="365CB42C" w14:textId="3E70E1BC">
      <w:pPr>
        <w:tabs>
          <w:tab w:val="left" w:pos="360"/>
        </w:tabs>
        <w:ind w:left="360" w:hanging="360"/>
        <w:rPr>
          <w:sz w:val="18"/>
        </w:rPr>
      </w:pPr>
      <w:r>
        <w:rPr>
          <w:sz w:val="18"/>
        </w:rPr>
        <w:t>14.</w:t>
      </w:r>
      <w:r>
        <w:rPr>
          <w:sz w:val="18"/>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41C6C" w:rsidP="00B367AA" w:rsidRDefault="00141C6C" w14:paraId="0B90CBFB" w14:textId="77777777">
      <w:pPr>
        <w:tabs>
          <w:tab w:val="left" w:pos="360"/>
        </w:tabs>
        <w:ind w:left="360" w:hanging="360"/>
        <w:rPr>
          <w:sz w:val="18"/>
        </w:rPr>
      </w:pPr>
    </w:p>
    <w:p w:rsidR="005F164C" w:rsidP="00B367AA" w:rsidRDefault="005F164C" w14:paraId="7E0807C0" w14:textId="1F5B8E9F">
      <w:pPr>
        <w:ind w:left="360"/>
        <w:rPr>
          <w:sz w:val="24"/>
          <w:szCs w:val="24"/>
        </w:rPr>
      </w:pPr>
      <w:r w:rsidRPr="004655A0">
        <w:rPr>
          <w:sz w:val="24"/>
          <w:szCs w:val="24"/>
        </w:rPr>
        <w:t xml:space="preserve">There are no additional </w:t>
      </w:r>
      <w:r w:rsidR="003B7799">
        <w:rPr>
          <w:sz w:val="24"/>
          <w:szCs w:val="24"/>
        </w:rPr>
        <w:t xml:space="preserve">costs to the Federal Government, as the government is already incurring these costs. </w:t>
      </w:r>
    </w:p>
    <w:p w:rsidR="00405247" w:rsidP="00B367AA" w:rsidRDefault="00405247" w14:paraId="22D4950E" w14:textId="50670696">
      <w:pPr>
        <w:ind w:left="360"/>
        <w:rPr>
          <w:sz w:val="24"/>
          <w:szCs w:val="24"/>
        </w:rPr>
      </w:pPr>
    </w:p>
    <w:p w:rsidRPr="00B367AA" w:rsidR="00405247" w:rsidP="00405247" w:rsidRDefault="00405247" w14:paraId="1B7493CB" w14:textId="6066EE11">
      <w:pPr>
        <w:tabs>
          <w:tab w:val="left" w:pos="360"/>
        </w:tabs>
        <w:ind w:left="360" w:hanging="360"/>
        <w:rPr>
          <w:sz w:val="18"/>
        </w:rPr>
      </w:pPr>
      <w:r>
        <w:rPr>
          <w:sz w:val="18"/>
        </w:rPr>
        <w:t>15.</w:t>
      </w:r>
      <w:r>
        <w:rPr>
          <w:sz w:val="18"/>
        </w:rPr>
        <w:tab/>
        <w:t>Explain the reasons for any program changes or adjustments reported in Items 13 and 14 of the OMB Form 83-I.</w:t>
      </w:r>
    </w:p>
    <w:p w:rsidRPr="004655A0" w:rsidR="005F164C" w:rsidRDefault="005F164C" w14:paraId="151E3FDF" w14:textId="77777777">
      <w:pPr>
        <w:tabs>
          <w:tab w:val="left" w:pos="360"/>
        </w:tabs>
        <w:ind w:left="360" w:hanging="360"/>
        <w:rPr>
          <w:color w:val="000000"/>
          <w:sz w:val="24"/>
          <w:szCs w:val="24"/>
        </w:rPr>
      </w:pPr>
    </w:p>
    <w:p w:rsidR="00405247" w:rsidP="00895B07" w:rsidRDefault="00895B07" w14:paraId="11A1BAA5" w14:textId="7BC1A742">
      <w:pPr>
        <w:ind w:left="360"/>
        <w:rPr>
          <w:color w:val="000000"/>
          <w:sz w:val="24"/>
          <w:szCs w:val="24"/>
        </w:rPr>
      </w:pPr>
      <w:r>
        <w:rPr>
          <w:color w:val="000000"/>
          <w:sz w:val="24"/>
          <w:szCs w:val="24"/>
        </w:rPr>
        <w:t>No program changes or adjustments are reported in Items 13 and 14.</w:t>
      </w:r>
    </w:p>
    <w:p w:rsidR="00895B07" w:rsidP="0036155A" w:rsidRDefault="00895B07" w14:paraId="5FCE6DBE" w14:textId="77777777">
      <w:pPr>
        <w:rPr>
          <w:color w:val="000000"/>
          <w:sz w:val="24"/>
          <w:szCs w:val="24"/>
        </w:rPr>
      </w:pPr>
    </w:p>
    <w:p w:rsidR="00405247" w:rsidP="00405247" w:rsidRDefault="00405247" w14:paraId="57476DDA" w14:textId="77777777">
      <w:pPr>
        <w:tabs>
          <w:tab w:val="left" w:pos="360"/>
        </w:tabs>
        <w:ind w:left="360" w:hanging="360"/>
        <w:rPr>
          <w:sz w:val="18"/>
        </w:rPr>
      </w:pPr>
      <w:r>
        <w:rPr>
          <w:sz w:val="18"/>
        </w:rPr>
        <w:t>16.</w:t>
      </w:r>
      <w:r>
        <w:rPr>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4655A0" w:rsidR="00405247" w:rsidP="00405247" w:rsidRDefault="00405247" w14:paraId="0A083F5B" w14:textId="77777777">
      <w:pPr>
        <w:ind w:left="360"/>
        <w:rPr>
          <w:color w:val="000000"/>
          <w:sz w:val="24"/>
          <w:szCs w:val="24"/>
        </w:rPr>
      </w:pPr>
    </w:p>
    <w:p w:rsidR="005F164C" w:rsidP="00405247" w:rsidRDefault="00563859" w14:paraId="166E6C07" w14:textId="4EC3EE05">
      <w:pPr>
        <w:tabs>
          <w:tab w:val="left" w:pos="360"/>
        </w:tabs>
        <w:rPr>
          <w:color w:val="000000"/>
          <w:sz w:val="24"/>
          <w:szCs w:val="24"/>
        </w:rPr>
      </w:pPr>
      <w:r w:rsidRPr="004655A0">
        <w:rPr>
          <w:color w:val="FF0000"/>
          <w:sz w:val="24"/>
          <w:szCs w:val="24"/>
        </w:rPr>
        <w:t xml:space="preserve">  </w:t>
      </w:r>
      <w:r w:rsidRPr="004655A0" w:rsidR="00CF29E4">
        <w:rPr>
          <w:color w:val="FF0000"/>
          <w:sz w:val="24"/>
          <w:szCs w:val="24"/>
        </w:rPr>
        <w:t xml:space="preserve">  </w:t>
      </w:r>
      <w:r w:rsidR="00405247">
        <w:rPr>
          <w:color w:val="FF0000"/>
          <w:sz w:val="24"/>
          <w:szCs w:val="24"/>
        </w:rPr>
        <w:tab/>
      </w:r>
      <w:r w:rsidRPr="004655A0" w:rsidR="005F164C">
        <w:rPr>
          <w:color w:val="000000"/>
          <w:sz w:val="24"/>
          <w:szCs w:val="24"/>
        </w:rPr>
        <w:t>The collection of information will not be published.</w:t>
      </w:r>
    </w:p>
    <w:p w:rsidR="00405247" w:rsidP="00405247" w:rsidRDefault="00405247" w14:paraId="4D8F16C6" w14:textId="0569856C">
      <w:pPr>
        <w:tabs>
          <w:tab w:val="left" w:pos="360"/>
        </w:tabs>
        <w:rPr>
          <w:color w:val="000000"/>
          <w:sz w:val="24"/>
          <w:szCs w:val="24"/>
        </w:rPr>
      </w:pPr>
    </w:p>
    <w:p w:rsidR="00405247" w:rsidP="00405247" w:rsidRDefault="00405247" w14:paraId="001C9AEA" w14:textId="77777777">
      <w:pPr>
        <w:tabs>
          <w:tab w:val="left" w:pos="360"/>
        </w:tabs>
        <w:ind w:left="360" w:hanging="360"/>
        <w:rPr>
          <w:sz w:val="18"/>
        </w:rPr>
      </w:pPr>
      <w:r>
        <w:rPr>
          <w:sz w:val="18"/>
        </w:rPr>
        <w:t>17.</w:t>
      </w:r>
      <w:r>
        <w:rPr>
          <w:sz w:val="18"/>
        </w:rPr>
        <w:tab/>
        <w:t>If seeking approval to not display the expiration date for OMB approval of the information collection, explain the reasons that display would be inappropriate.</w:t>
      </w:r>
    </w:p>
    <w:p w:rsidRPr="00405247" w:rsidR="00405247" w:rsidP="00405247" w:rsidRDefault="00405247" w14:paraId="3C302B65" w14:textId="77777777">
      <w:pPr>
        <w:tabs>
          <w:tab w:val="left" w:pos="360"/>
        </w:tabs>
        <w:rPr>
          <w:color w:val="FF0000"/>
          <w:sz w:val="24"/>
          <w:szCs w:val="24"/>
        </w:rPr>
      </w:pPr>
    </w:p>
    <w:p w:rsidR="005F164C" w:rsidP="00405247" w:rsidRDefault="00405247" w14:paraId="33455799" w14:textId="3926B0AF">
      <w:pPr>
        <w:tabs>
          <w:tab w:val="left" w:pos="360"/>
        </w:tabs>
        <w:ind w:left="360"/>
        <w:rPr>
          <w:color w:val="000000"/>
          <w:sz w:val="24"/>
          <w:szCs w:val="24"/>
        </w:rPr>
      </w:pPr>
      <w:r>
        <w:rPr>
          <w:color w:val="000000"/>
          <w:sz w:val="24"/>
          <w:szCs w:val="24"/>
        </w:rPr>
        <w:t xml:space="preserve">The </w:t>
      </w:r>
      <w:r w:rsidRPr="004655A0" w:rsidR="005F164C">
        <w:rPr>
          <w:color w:val="000000"/>
          <w:sz w:val="24"/>
          <w:szCs w:val="24"/>
        </w:rPr>
        <w:t xml:space="preserve">OMB </w:t>
      </w:r>
      <w:r w:rsidR="00895B07">
        <w:rPr>
          <w:color w:val="000000"/>
          <w:sz w:val="24"/>
          <w:szCs w:val="24"/>
        </w:rPr>
        <w:t>expiration</w:t>
      </w:r>
      <w:r w:rsidRPr="004655A0" w:rsidR="005F164C">
        <w:rPr>
          <w:color w:val="000000"/>
          <w:sz w:val="24"/>
          <w:szCs w:val="24"/>
        </w:rPr>
        <w:t xml:space="preserve"> </w:t>
      </w:r>
      <w:r w:rsidR="00895B07">
        <w:rPr>
          <w:color w:val="000000"/>
          <w:sz w:val="24"/>
          <w:szCs w:val="24"/>
        </w:rPr>
        <w:t xml:space="preserve">date will appear on the form. </w:t>
      </w:r>
    </w:p>
    <w:p w:rsidR="00405247" w:rsidP="00405247" w:rsidRDefault="00405247" w14:paraId="3460D65F" w14:textId="020CC136">
      <w:pPr>
        <w:tabs>
          <w:tab w:val="left" w:pos="360"/>
        </w:tabs>
        <w:ind w:left="360"/>
        <w:rPr>
          <w:color w:val="000000"/>
          <w:sz w:val="24"/>
          <w:szCs w:val="24"/>
        </w:rPr>
      </w:pPr>
    </w:p>
    <w:p w:rsidR="00405247" w:rsidP="00405247" w:rsidRDefault="00405247" w14:paraId="19D7BC85" w14:textId="77777777">
      <w:pPr>
        <w:numPr>
          <w:ilvl w:val="0"/>
          <w:numId w:val="23"/>
        </w:numPr>
        <w:tabs>
          <w:tab w:val="left" w:pos="360"/>
        </w:tabs>
        <w:rPr>
          <w:sz w:val="18"/>
        </w:rPr>
      </w:pPr>
      <w:r>
        <w:rPr>
          <w:sz w:val="18"/>
        </w:rPr>
        <w:t>Explain each exception to the certification statement identified in item 19.</w:t>
      </w:r>
    </w:p>
    <w:p w:rsidRPr="004655A0" w:rsidR="00405247" w:rsidP="00405247" w:rsidRDefault="00405247" w14:paraId="3E5CE369" w14:textId="77777777">
      <w:pPr>
        <w:tabs>
          <w:tab w:val="left" w:pos="360"/>
        </w:tabs>
        <w:ind w:left="360"/>
        <w:rPr>
          <w:color w:val="000000"/>
          <w:sz w:val="24"/>
          <w:szCs w:val="24"/>
        </w:rPr>
      </w:pPr>
    </w:p>
    <w:p w:rsidRPr="004655A0" w:rsidR="005F164C" w:rsidP="00405247" w:rsidRDefault="00405247" w14:paraId="1F86DB1C" w14:textId="307D2AD5">
      <w:pPr>
        <w:tabs>
          <w:tab w:val="left" w:pos="360"/>
        </w:tabs>
        <w:rPr>
          <w:color w:val="000000"/>
          <w:sz w:val="24"/>
          <w:szCs w:val="24"/>
        </w:rPr>
      </w:pPr>
      <w:r>
        <w:rPr>
          <w:color w:val="000000"/>
          <w:sz w:val="24"/>
          <w:szCs w:val="24"/>
        </w:rPr>
        <w:tab/>
      </w:r>
      <w:r w:rsidRPr="004655A0" w:rsidR="005F164C">
        <w:rPr>
          <w:color w:val="000000"/>
          <w:sz w:val="24"/>
          <w:szCs w:val="24"/>
        </w:rPr>
        <w:t>There are no exceptions to the certification statement identified in item 19 of the OMB 83-i.</w:t>
      </w:r>
    </w:p>
    <w:p w:rsidR="005F164C" w:rsidRDefault="005F164C" w14:paraId="139090E6" w14:textId="77777777">
      <w:pPr>
        <w:tabs>
          <w:tab w:val="left" w:pos="360"/>
        </w:tabs>
        <w:ind w:left="360" w:hanging="360"/>
        <w:rPr>
          <w:color w:val="000000"/>
          <w:sz w:val="22"/>
        </w:rPr>
      </w:pPr>
    </w:p>
    <w:p w:rsidR="005F164C" w:rsidRDefault="005F164C" w14:paraId="2C138539" w14:textId="77777777">
      <w:pPr>
        <w:tabs>
          <w:tab w:val="left" w:pos="360"/>
        </w:tabs>
        <w:ind w:left="360" w:hanging="360"/>
        <w:rPr>
          <w:color w:val="000000"/>
          <w:sz w:val="22"/>
        </w:rPr>
      </w:pPr>
    </w:p>
    <w:p w:rsidR="005F164C" w:rsidRDefault="005F164C" w14:paraId="03EAA1FE" w14:textId="77777777">
      <w:pPr>
        <w:pStyle w:val="Heading2"/>
        <w:pBdr>
          <w:top w:val="single" w:color="auto" w:sz="4" w:space="1"/>
        </w:pBdr>
      </w:pPr>
      <w:r>
        <w:t>B. Collections of Information Employing Statistical Methods</w:t>
      </w:r>
    </w:p>
    <w:p w:rsidR="005F164C" w:rsidRDefault="005F164C" w14:paraId="5B554F49" w14:textId="77777777">
      <w:pPr>
        <w:tabs>
          <w:tab w:val="left" w:pos="360"/>
        </w:tabs>
        <w:ind w:left="360" w:hanging="360"/>
        <w:rPr>
          <w:color w:val="000000"/>
          <w:sz w:val="22"/>
        </w:rPr>
      </w:pPr>
    </w:p>
    <w:p w:rsidRPr="004655A0" w:rsidR="005F164C" w:rsidRDefault="005F164C" w14:paraId="72CF7E54" w14:textId="77777777">
      <w:pPr>
        <w:keepLines/>
        <w:tabs>
          <w:tab w:val="left" w:pos="360"/>
        </w:tabs>
        <w:spacing w:after="80"/>
        <w:ind w:left="360"/>
        <w:rPr>
          <w:sz w:val="24"/>
          <w:szCs w:val="24"/>
        </w:rPr>
      </w:pPr>
      <w:r w:rsidRPr="004655A0">
        <w:rPr>
          <w:color w:val="000000"/>
          <w:sz w:val="24"/>
          <w:szCs w:val="24"/>
        </w:rPr>
        <w:t>This information collection does not employ statistical methods.</w:t>
      </w:r>
    </w:p>
    <w:sectPr w:rsidRPr="004655A0" w:rsidR="005F164C" w:rsidSect="000D3E3D">
      <w:headerReference w:type="default" r:id="rId16"/>
      <w:footerReference w:type="default" r:id="rId17"/>
      <w:footerReference w:type="first" r:id="rId18"/>
      <w:pgSz w:w="12240" w:h="15840"/>
      <w:pgMar w:top="480" w:right="720" w:bottom="480" w:left="600" w:header="480" w:footer="480" w:gutter="0"/>
      <w:cols w:equalWidth="0" w:space="480">
        <w:col w:w="1080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8408CA" w14:textId="77777777" w:rsidR="004E2AC8" w:rsidRDefault="004E2AC8">
      <w:r>
        <w:separator/>
      </w:r>
    </w:p>
  </w:endnote>
  <w:endnote w:type="continuationSeparator" w:id="0">
    <w:p w14:paraId="69AD013E" w14:textId="77777777" w:rsidR="004E2AC8" w:rsidRDefault="004E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B60D2" w14:textId="77777777" w:rsidR="0059791D" w:rsidRDefault="0059791D">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C8242" w14:textId="77777777" w:rsidR="0059791D" w:rsidRDefault="0059791D">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59791D" w14:paraId="4948A4E8" w14:textId="77777777">
      <w:tc>
        <w:tcPr>
          <w:tcW w:w="8388" w:type="dxa"/>
          <w:tcBorders>
            <w:top w:val="single" w:sz="6" w:space="0" w:color="auto"/>
            <w:left w:val="nil"/>
            <w:right w:val="single" w:sz="6" w:space="0" w:color="auto"/>
          </w:tcBorders>
        </w:tcPr>
        <w:p w14:paraId="765C9804" w14:textId="77777777" w:rsidR="0059791D" w:rsidRDefault="0059791D">
          <w:pPr>
            <w:pStyle w:val="Footer"/>
            <w:rPr>
              <w:rFonts w:ascii="Helvetica" w:hAnsi="Helvetica"/>
              <w:sz w:val="16"/>
            </w:rPr>
          </w:pPr>
          <w:r>
            <w:rPr>
              <w:rFonts w:ascii="Helvetica" w:hAnsi="Helvetica"/>
              <w:sz w:val="16"/>
            </w:rPr>
            <w:t>Signature of Senior Officer or Designee:</w:t>
          </w:r>
        </w:p>
        <w:p w14:paraId="5940C585" w14:textId="77777777" w:rsidR="0059791D" w:rsidRDefault="0059791D">
          <w:pPr>
            <w:pStyle w:val="Footer"/>
            <w:rPr>
              <w:rFonts w:ascii="Helvetica" w:hAnsi="Helvetica"/>
              <w:sz w:val="16"/>
            </w:rPr>
          </w:pPr>
        </w:p>
        <w:p w14:paraId="24E657A9" w14:textId="77777777" w:rsidR="0059791D" w:rsidRDefault="0059791D">
          <w:pPr>
            <w:pStyle w:val="Footer"/>
            <w:rPr>
              <w:rFonts w:ascii="Helvetica" w:hAnsi="Helvetica"/>
              <w:sz w:val="16"/>
            </w:rPr>
          </w:pPr>
        </w:p>
        <w:p w14:paraId="33BDA7CA" w14:textId="77777777" w:rsidR="0059791D" w:rsidRDefault="0059791D">
          <w:pPr>
            <w:pStyle w:val="Footer"/>
            <w:rPr>
              <w:rFonts w:ascii="Helvetica" w:hAnsi="Helvetica"/>
              <w:sz w:val="16"/>
            </w:rPr>
          </w:pPr>
          <w:r>
            <w:rPr>
              <w:rFonts w:ascii="Helvetica" w:hAnsi="Helvetica"/>
              <w:sz w:val="16"/>
            </w:rPr>
            <w:t>X</w:t>
          </w:r>
        </w:p>
        <w:p w14:paraId="0DDACF78" w14:textId="77777777" w:rsidR="0059791D" w:rsidRDefault="0059791D">
          <w:pPr>
            <w:pStyle w:val="Footer"/>
            <w:rPr>
              <w:rFonts w:ascii="Helvetica" w:hAnsi="Helvetica"/>
              <w:sz w:val="16"/>
            </w:rPr>
          </w:pPr>
          <w:r>
            <w:rPr>
              <w:rFonts w:ascii="Helvetica" w:hAnsi="Helvetica"/>
              <w:sz w:val="16"/>
            </w:rPr>
            <w:t>Colette Pollard, Departmental Paperwork Reduction Act Officer,</w:t>
          </w:r>
        </w:p>
        <w:p w14:paraId="1E55F554" w14:textId="77777777" w:rsidR="0059791D" w:rsidRDefault="0059791D">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14:paraId="62B15CF9" w14:textId="77777777" w:rsidR="0059791D" w:rsidRDefault="0059791D">
          <w:pPr>
            <w:pStyle w:val="Footer"/>
            <w:rPr>
              <w:rFonts w:ascii="Helvetica" w:hAnsi="Helvetica"/>
              <w:sz w:val="16"/>
            </w:rPr>
          </w:pPr>
          <w:r>
            <w:rPr>
              <w:rFonts w:ascii="Helvetica" w:hAnsi="Helvetica"/>
              <w:sz w:val="16"/>
            </w:rPr>
            <w:t xml:space="preserve">Date: </w:t>
          </w:r>
        </w:p>
      </w:tc>
    </w:tr>
  </w:tbl>
  <w:p w14:paraId="02EB3A11" w14:textId="77777777" w:rsidR="0059791D" w:rsidRDefault="0059791D">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ABD265" w14:textId="77777777" w:rsidR="004E2AC8" w:rsidRDefault="004E2AC8">
      <w:r>
        <w:separator/>
      </w:r>
    </w:p>
  </w:footnote>
  <w:footnote w:type="continuationSeparator" w:id="0">
    <w:p w14:paraId="1F0DDE5C" w14:textId="77777777" w:rsidR="004E2AC8" w:rsidRDefault="004E2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385EB" w14:textId="77777777" w:rsidR="0059791D" w:rsidRDefault="00597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05B5425"/>
    <w:multiLevelType w:val="hybridMultilevel"/>
    <w:tmpl w:val="3926D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7C426F"/>
    <w:multiLevelType w:val="hybridMultilevel"/>
    <w:tmpl w:val="8BCA6B9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15:restartNumberingAfterBreak="0">
    <w:nsid w:val="1D352119"/>
    <w:multiLevelType w:val="hybridMultilevel"/>
    <w:tmpl w:val="46BE5E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F874AB"/>
    <w:multiLevelType w:val="singleLevel"/>
    <w:tmpl w:val="13A63DBA"/>
    <w:lvl w:ilvl="0">
      <w:start w:val="18"/>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7" w15:restartNumberingAfterBreak="0">
    <w:nsid w:val="2E326455"/>
    <w:multiLevelType w:val="hybridMultilevel"/>
    <w:tmpl w:val="3926D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DC195E"/>
    <w:multiLevelType w:val="singleLevel"/>
    <w:tmpl w:val="B26EA4E0"/>
    <w:lvl w:ilvl="0">
      <w:numFmt w:val="decimal"/>
      <w:lvlText w:val="*"/>
      <w:lvlJc w:val="left"/>
    </w:lvl>
  </w:abstractNum>
  <w:abstractNum w:abstractNumId="9" w15:restartNumberingAfterBreak="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0" w15:restartNumberingAfterBreak="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AE0BD1"/>
    <w:multiLevelType w:val="singleLevel"/>
    <w:tmpl w:val="1C10ED8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2" w15:restartNumberingAfterBreak="0">
    <w:nsid w:val="56F2426B"/>
    <w:multiLevelType w:val="hybridMultilevel"/>
    <w:tmpl w:val="7ADCE7C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6BF7B98"/>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4" w15:restartNumberingAfterBreak="0">
    <w:nsid w:val="6BF2773F"/>
    <w:multiLevelType w:val="hybridMultilevel"/>
    <w:tmpl w:val="F2FAEBE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6" w15:restartNumberingAfterBreak="0">
    <w:nsid w:val="74DC604B"/>
    <w:multiLevelType w:val="hybridMultilevel"/>
    <w:tmpl w:val="909EA058"/>
    <w:lvl w:ilvl="0" w:tplc="03041214">
      <w:start w:val="8"/>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8"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9" w15:restartNumberingAfterBreak="0">
    <w:nsid w:val="7B705186"/>
    <w:multiLevelType w:val="singleLevel"/>
    <w:tmpl w:val="8E9EBE8A"/>
    <w:lvl w:ilvl="0">
      <w:start w:val="1"/>
      <w:numFmt w:val="upperLetter"/>
      <w:lvlText w:val="%1. "/>
      <w:legacy w:legacy="1" w:legacySpace="0" w:legacyIndent="360"/>
      <w:lvlJc w:val="left"/>
      <w:pPr>
        <w:ind w:left="360" w:hanging="360"/>
      </w:pPr>
      <w:rPr>
        <w:rFonts w:ascii="Courier" w:hAnsi="Courier" w:hint="default"/>
        <w:b w:val="0"/>
        <w:i w:val="0"/>
        <w:sz w:val="24"/>
      </w:rPr>
    </w:lvl>
  </w:abstractNum>
  <w:abstractNum w:abstractNumId="20" w15:restartNumberingAfterBreak="0">
    <w:nsid w:val="7DCB1E14"/>
    <w:multiLevelType w:val="hybridMultilevel"/>
    <w:tmpl w:val="1D1AA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C90897"/>
    <w:multiLevelType w:val="singleLevel"/>
    <w:tmpl w:val="B26EA4E0"/>
    <w:lvl w:ilvl="0">
      <w:numFmt w:val="decimal"/>
      <w:lvlText w:val="*"/>
      <w:lvlJc w:val="left"/>
    </w:lvl>
  </w:abstractNum>
  <w:num w:numId="1">
    <w:abstractNumId w:val="4"/>
  </w:num>
  <w:num w:numId="2">
    <w:abstractNumId w:val="18"/>
  </w:num>
  <w:num w:numId="3">
    <w:abstractNumId w:val="3"/>
  </w:num>
  <w:num w:numId="4">
    <w:abstractNumId w:val="17"/>
  </w:num>
  <w:num w:numId="5">
    <w:abstractNumId w:val="15"/>
  </w:num>
  <w:num w:numId="6">
    <w:abstractNumId w:val="1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9"/>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0"/>
  </w:num>
  <w:num w:numId="10">
    <w:abstractNumId w:val="19"/>
    <w:lvlOverride w:ilvl="0">
      <w:startOverride w:val="1"/>
    </w:lvlOverride>
  </w:num>
  <w:num w:numId="11">
    <w:abstractNumId w:val="2"/>
  </w:num>
  <w:num w:numId="12">
    <w:abstractNumId w:val="14"/>
  </w:num>
  <w:num w:numId="13">
    <w:abstractNumId w:val="5"/>
  </w:num>
  <w:num w:numId="14">
    <w:abstractNumId w:val="13"/>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
  </w:num>
  <w:num w:numId="18">
    <w:abstractNumId w:val="11"/>
  </w:num>
  <w:num w:numId="19">
    <w:abstractNumId w:val="16"/>
  </w:num>
  <w:num w:numId="20">
    <w:abstractNumId w:val="8"/>
  </w:num>
  <w:num w:numId="21">
    <w:abstractNumId w:val="12"/>
  </w:num>
  <w:num w:numId="22">
    <w:abstractNumId w:val="21"/>
  </w:num>
  <w:num w:numId="23">
    <w:abstractNumId w:val="6"/>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DDA"/>
    <w:rsid w:val="000229DC"/>
    <w:rsid w:val="000440C7"/>
    <w:rsid w:val="00053EAE"/>
    <w:rsid w:val="00076D5E"/>
    <w:rsid w:val="000805B3"/>
    <w:rsid w:val="000869BE"/>
    <w:rsid w:val="000909D7"/>
    <w:rsid w:val="000912E0"/>
    <w:rsid w:val="00092AB7"/>
    <w:rsid w:val="00094C7C"/>
    <w:rsid w:val="00094FF6"/>
    <w:rsid w:val="000B1622"/>
    <w:rsid w:val="000B2763"/>
    <w:rsid w:val="000B37E4"/>
    <w:rsid w:val="000B71E5"/>
    <w:rsid w:val="000C24B1"/>
    <w:rsid w:val="000C660C"/>
    <w:rsid w:val="000D3E3D"/>
    <w:rsid w:val="0011130F"/>
    <w:rsid w:val="0012160C"/>
    <w:rsid w:val="001269E1"/>
    <w:rsid w:val="00131ED6"/>
    <w:rsid w:val="0013411A"/>
    <w:rsid w:val="00141C6C"/>
    <w:rsid w:val="00146DDD"/>
    <w:rsid w:val="00154C1C"/>
    <w:rsid w:val="00157546"/>
    <w:rsid w:val="00160B45"/>
    <w:rsid w:val="00173CFA"/>
    <w:rsid w:val="001744C0"/>
    <w:rsid w:val="001A1DDA"/>
    <w:rsid w:val="001A7B54"/>
    <w:rsid w:val="001C0D5D"/>
    <w:rsid w:val="001C7735"/>
    <w:rsid w:val="001E12EF"/>
    <w:rsid w:val="001E253B"/>
    <w:rsid w:val="001E2F01"/>
    <w:rsid w:val="001F05E6"/>
    <w:rsid w:val="00203FEA"/>
    <w:rsid w:val="00220B48"/>
    <w:rsid w:val="00236786"/>
    <w:rsid w:val="00240DA0"/>
    <w:rsid w:val="00247A9B"/>
    <w:rsid w:val="002503D5"/>
    <w:rsid w:val="002725B5"/>
    <w:rsid w:val="00281A20"/>
    <w:rsid w:val="0028546C"/>
    <w:rsid w:val="002944FC"/>
    <w:rsid w:val="002A3A8C"/>
    <w:rsid w:val="002A6449"/>
    <w:rsid w:val="002B5477"/>
    <w:rsid w:val="002C134C"/>
    <w:rsid w:val="002E0C1E"/>
    <w:rsid w:val="002E1F9F"/>
    <w:rsid w:val="002E70F2"/>
    <w:rsid w:val="003226EB"/>
    <w:rsid w:val="00334B22"/>
    <w:rsid w:val="00340A48"/>
    <w:rsid w:val="00341880"/>
    <w:rsid w:val="00345744"/>
    <w:rsid w:val="0036089D"/>
    <w:rsid w:val="00360A60"/>
    <w:rsid w:val="00360B88"/>
    <w:rsid w:val="0036155A"/>
    <w:rsid w:val="00363046"/>
    <w:rsid w:val="00364E55"/>
    <w:rsid w:val="003852F2"/>
    <w:rsid w:val="003927AE"/>
    <w:rsid w:val="003B050A"/>
    <w:rsid w:val="003B204A"/>
    <w:rsid w:val="003B75EC"/>
    <w:rsid w:val="003B7799"/>
    <w:rsid w:val="003C34A5"/>
    <w:rsid w:val="003C3C2E"/>
    <w:rsid w:val="003C63DA"/>
    <w:rsid w:val="003C6882"/>
    <w:rsid w:val="003D335F"/>
    <w:rsid w:val="00405247"/>
    <w:rsid w:val="00407249"/>
    <w:rsid w:val="004111C0"/>
    <w:rsid w:val="00414C23"/>
    <w:rsid w:val="00417895"/>
    <w:rsid w:val="00425082"/>
    <w:rsid w:val="00434EFE"/>
    <w:rsid w:val="004364AF"/>
    <w:rsid w:val="00456EE6"/>
    <w:rsid w:val="00460487"/>
    <w:rsid w:val="004631D5"/>
    <w:rsid w:val="004655A0"/>
    <w:rsid w:val="00465CF4"/>
    <w:rsid w:val="00470774"/>
    <w:rsid w:val="0047314F"/>
    <w:rsid w:val="004750D4"/>
    <w:rsid w:val="004A0035"/>
    <w:rsid w:val="004B0344"/>
    <w:rsid w:val="004C0D4B"/>
    <w:rsid w:val="004D1BC2"/>
    <w:rsid w:val="004D4AB0"/>
    <w:rsid w:val="004D604E"/>
    <w:rsid w:val="004E2AC8"/>
    <w:rsid w:val="004E7EE6"/>
    <w:rsid w:val="004F3709"/>
    <w:rsid w:val="0051623B"/>
    <w:rsid w:val="00517E01"/>
    <w:rsid w:val="005206D3"/>
    <w:rsid w:val="00520926"/>
    <w:rsid w:val="0052621C"/>
    <w:rsid w:val="00534194"/>
    <w:rsid w:val="00536A0F"/>
    <w:rsid w:val="00536AE1"/>
    <w:rsid w:val="00540F50"/>
    <w:rsid w:val="00545692"/>
    <w:rsid w:val="00563859"/>
    <w:rsid w:val="005668DE"/>
    <w:rsid w:val="005758A8"/>
    <w:rsid w:val="00580A51"/>
    <w:rsid w:val="00581294"/>
    <w:rsid w:val="005819E9"/>
    <w:rsid w:val="00584FFF"/>
    <w:rsid w:val="0059791D"/>
    <w:rsid w:val="005B445B"/>
    <w:rsid w:val="005C7575"/>
    <w:rsid w:val="005D4FE4"/>
    <w:rsid w:val="005D6723"/>
    <w:rsid w:val="005F164C"/>
    <w:rsid w:val="005F6332"/>
    <w:rsid w:val="005F76F9"/>
    <w:rsid w:val="00602016"/>
    <w:rsid w:val="00602AAE"/>
    <w:rsid w:val="006063E8"/>
    <w:rsid w:val="00610C40"/>
    <w:rsid w:val="006269FC"/>
    <w:rsid w:val="00647734"/>
    <w:rsid w:val="0066201F"/>
    <w:rsid w:val="00666A7E"/>
    <w:rsid w:val="00682F06"/>
    <w:rsid w:val="006965B9"/>
    <w:rsid w:val="006A6D97"/>
    <w:rsid w:val="006B0EB3"/>
    <w:rsid w:val="006B224B"/>
    <w:rsid w:val="006B2D90"/>
    <w:rsid w:val="006D1E96"/>
    <w:rsid w:val="006D3386"/>
    <w:rsid w:val="006F3757"/>
    <w:rsid w:val="007004EA"/>
    <w:rsid w:val="00702363"/>
    <w:rsid w:val="0072737E"/>
    <w:rsid w:val="007416DE"/>
    <w:rsid w:val="007472A1"/>
    <w:rsid w:val="00747F91"/>
    <w:rsid w:val="00754E08"/>
    <w:rsid w:val="007572D5"/>
    <w:rsid w:val="00760D18"/>
    <w:rsid w:val="00771B70"/>
    <w:rsid w:val="00776E0A"/>
    <w:rsid w:val="0078511E"/>
    <w:rsid w:val="007902A6"/>
    <w:rsid w:val="00795067"/>
    <w:rsid w:val="00797989"/>
    <w:rsid w:val="007A70C6"/>
    <w:rsid w:val="007B79E8"/>
    <w:rsid w:val="007C0346"/>
    <w:rsid w:val="007C0FD9"/>
    <w:rsid w:val="007C1F08"/>
    <w:rsid w:val="007D2C03"/>
    <w:rsid w:val="007F3CCC"/>
    <w:rsid w:val="008004BE"/>
    <w:rsid w:val="00816C76"/>
    <w:rsid w:val="00823EC8"/>
    <w:rsid w:val="008319D4"/>
    <w:rsid w:val="00834A7C"/>
    <w:rsid w:val="008420F6"/>
    <w:rsid w:val="00861AC0"/>
    <w:rsid w:val="00864010"/>
    <w:rsid w:val="00865492"/>
    <w:rsid w:val="00874B40"/>
    <w:rsid w:val="00874F43"/>
    <w:rsid w:val="00885CC4"/>
    <w:rsid w:val="008876E5"/>
    <w:rsid w:val="00893979"/>
    <w:rsid w:val="00895B07"/>
    <w:rsid w:val="008A5E13"/>
    <w:rsid w:val="008B5B4C"/>
    <w:rsid w:val="008C4A77"/>
    <w:rsid w:val="008D18B0"/>
    <w:rsid w:val="008F0F55"/>
    <w:rsid w:val="0091077A"/>
    <w:rsid w:val="00912AA0"/>
    <w:rsid w:val="00920A44"/>
    <w:rsid w:val="00937B0F"/>
    <w:rsid w:val="0094048C"/>
    <w:rsid w:val="00945563"/>
    <w:rsid w:val="00952030"/>
    <w:rsid w:val="0096268B"/>
    <w:rsid w:val="009633AC"/>
    <w:rsid w:val="00966F52"/>
    <w:rsid w:val="009A0199"/>
    <w:rsid w:val="009B50C1"/>
    <w:rsid w:val="009B53F4"/>
    <w:rsid w:val="009B6926"/>
    <w:rsid w:val="009D1CE0"/>
    <w:rsid w:val="009F2DE3"/>
    <w:rsid w:val="009F4581"/>
    <w:rsid w:val="009F5F5C"/>
    <w:rsid w:val="00A04080"/>
    <w:rsid w:val="00A1731E"/>
    <w:rsid w:val="00A20239"/>
    <w:rsid w:val="00A33585"/>
    <w:rsid w:val="00A423E7"/>
    <w:rsid w:val="00A51D2B"/>
    <w:rsid w:val="00A54D9D"/>
    <w:rsid w:val="00A702B7"/>
    <w:rsid w:val="00A75E68"/>
    <w:rsid w:val="00A827C1"/>
    <w:rsid w:val="00A86EA6"/>
    <w:rsid w:val="00AB5DFC"/>
    <w:rsid w:val="00AC3965"/>
    <w:rsid w:val="00AC7E38"/>
    <w:rsid w:val="00AE5A46"/>
    <w:rsid w:val="00AF259C"/>
    <w:rsid w:val="00AF4A18"/>
    <w:rsid w:val="00B14F8B"/>
    <w:rsid w:val="00B160D0"/>
    <w:rsid w:val="00B252B6"/>
    <w:rsid w:val="00B2546E"/>
    <w:rsid w:val="00B25B73"/>
    <w:rsid w:val="00B273FD"/>
    <w:rsid w:val="00B367AA"/>
    <w:rsid w:val="00B43CCE"/>
    <w:rsid w:val="00B45CDE"/>
    <w:rsid w:val="00B86632"/>
    <w:rsid w:val="00B8698C"/>
    <w:rsid w:val="00B931CC"/>
    <w:rsid w:val="00B96745"/>
    <w:rsid w:val="00BA4188"/>
    <w:rsid w:val="00BA7EF6"/>
    <w:rsid w:val="00BB23FC"/>
    <w:rsid w:val="00BB6C38"/>
    <w:rsid w:val="00BB7FB4"/>
    <w:rsid w:val="00BC3586"/>
    <w:rsid w:val="00BC6AF4"/>
    <w:rsid w:val="00BD0D45"/>
    <w:rsid w:val="00BD49D5"/>
    <w:rsid w:val="00BF6FC8"/>
    <w:rsid w:val="00BF7B0D"/>
    <w:rsid w:val="00C01E59"/>
    <w:rsid w:val="00C22A02"/>
    <w:rsid w:val="00C248E3"/>
    <w:rsid w:val="00C262F9"/>
    <w:rsid w:val="00C36DB2"/>
    <w:rsid w:val="00C433B1"/>
    <w:rsid w:val="00C44B8E"/>
    <w:rsid w:val="00C65BD1"/>
    <w:rsid w:val="00C6611B"/>
    <w:rsid w:val="00C72E82"/>
    <w:rsid w:val="00C7345E"/>
    <w:rsid w:val="00C8250A"/>
    <w:rsid w:val="00C83635"/>
    <w:rsid w:val="00C858BB"/>
    <w:rsid w:val="00CA366C"/>
    <w:rsid w:val="00CC6CC7"/>
    <w:rsid w:val="00CD746F"/>
    <w:rsid w:val="00CF0A3B"/>
    <w:rsid w:val="00CF29E4"/>
    <w:rsid w:val="00CF3738"/>
    <w:rsid w:val="00D04BE6"/>
    <w:rsid w:val="00D06EEE"/>
    <w:rsid w:val="00D24E40"/>
    <w:rsid w:val="00D25CB0"/>
    <w:rsid w:val="00D63458"/>
    <w:rsid w:val="00D82293"/>
    <w:rsid w:val="00D84564"/>
    <w:rsid w:val="00DC7C2A"/>
    <w:rsid w:val="00DD40E4"/>
    <w:rsid w:val="00DD6132"/>
    <w:rsid w:val="00DD7691"/>
    <w:rsid w:val="00DE18C8"/>
    <w:rsid w:val="00DE4ACC"/>
    <w:rsid w:val="00DE77ED"/>
    <w:rsid w:val="00DF3AC9"/>
    <w:rsid w:val="00E05746"/>
    <w:rsid w:val="00E12BA0"/>
    <w:rsid w:val="00E6469F"/>
    <w:rsid w:val="00E6543C"/>
    <w:rsid w:val="00E655AC"/>
    <w:rsid w:val="00E7516F"/>
    <w:rsid w:val="00E82C49"/>
    <w:rsid w:val="00E94E37"/>
    <w:rsid w:val="00EA1747"/>
    <w:rsid w:val="00EB36BA"/>
    <w:rsid w:val="00EB4A72"/>
    <w:rsid w:val="00EC2D59"/>
    <w:rsid w:val="00EC63F5"/>
    <w:rsid w:val="00ED28BE"/>
    <w:rsid w:val="00ED6E60"/>
    <w:rsid w:val="00EF41D1"/>
    <w:rsid w:val="00F035BA"/>
    <w:rsid w:val="00F34A7E"/>
    <w:rsid w:val="00F36084"/>
    <w:rsid w:val="00F37596"/>
    <w:rsid w:val="00F41101"/>
    <w:rsid w:val="00F42521"/>
    <w:rsid w:val="00F56A73"/>
    <w:rsid w:val="00F62556"/>
    <w:rsid w:val="00F6453A"/>
    <w:rsid w:val="00F64878"/>
    <w:rsid w:val="00F724DA"/>
    <w:rsid w:val="00F86BFF"/>
    <w:rsid w:val="00F932E2"/>
    <w:rsid w:val="00FC38A6"/>
    <w:rsid w:val="00FD05A3"/>
    <w:rsid w:val="00FD32AD"/>
    <w:rsid w:val="00FE7C67"/>
    <w:rsid w:val="00FF2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hapeDefaults>
    <o:shapedefaults v:ext="edit" spidmax="6145"/>
    <o:shapelayout v:ext="edit">
      <o:idmap v:ext="edit" data="1"/>
    </o:shapelayout>
  </w:shapeDefaults>
  <w:decimalSymbol w:val="."/>
  <w:listSeparator w:val=","/>
  <w14:docId w14:val="20EE5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3E3D"/>
    <w:pPr>
      <w:overflowPunct w:val="0"/>
      <w:autoSpaceDE w:val="0"/>
      <w:autoSpaceDN w:val="0"/>
      <w:adjustRightInd w:val="0"/>
      <w:textAlignment w:val="baseline"/>
    </w:pPr>
  </w:style>
  <w:style w:type="paragraph" w:styleId="Heading1">
    <w:name w:val="heading 1"/>
    <w:basedOn w:val="Normal"/>
    <w:next w:val="Normal"/>
    <w:qFormat/>
    <w:rsid w:val="000D3E3D"/>
    <w:pPr>
      <w:keepNext/>
      <w:textAlignment w:val="auto"/>
      <w:outlineLvl w:val="0"/>
    </w:pPr>
    <w:rPr>
      <w:b/>
      <w:color w:val="000000"/>
      <w:sz w:val="22"/>
    </w:rPr>
  </w:style>
  <w:style w:type="paragraph" w:styleId="Heading2">
    <w:name w:val="heading 2"/>
    <w:basedOn w:val="Normal"/>
    <w:next w:val="Normal"/>
    <w:qFormat/>
    <w:rsid w:val="000D3E3D"/>
    <w:pPr>
      <w:keepNext/>
      <w:tabs>
        <w:tab w:val="left" w:pos="360"/>
      </w:tabs>
      <w:ind w:left="360" w:hanging="360"/>
      <w:textAlignment w:val="auto"/>
      <w:outlineLvl w:val="1"/>
    </w:pPr>
    <w:rPr>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3E3D"/>
    <w:pPr>
      <w:tabs>
        <w:tab w:val="center" w:pos="4320"/>
        <w:tab w:val="right" w:pos="8640"/>
      </w:tabs>
    </w:pPr>
  </w:style>
  <w:style w:type="paragraph" w:styleId="Footer">
    <w:name w:val="footer"/>
    <w:basedOn w:val="Normal"/>
    <w:rsid w:val="000D3E3D"/>
    <w:pPr>
      <w:tabs>
        <w:tab w:val="center" w:pos="4320"/>
        <w:tab w:val="right" w:pos="8640"/>
      </w:tabs>
    </w:pPr>
  </w:style>
  <w:style w:type="paragraph" w:styleId="BodyText">
    <w:name w:val="Body Text"/>
    <w:basedOn w:val="Normal"/>
    <w:rsid w:val="000D3E3D"/>
    <w:pPr>
      <w:textAlignment w:val="auto"/>
    </w:pPr>
    <w:rPr>
      <w:rFonts w:ascii="Courier" w:hAnsi="Courier"/>
      <w:color w:val="FF0000"/>
      <w:sz w:val="24"/>
    </w:rPr>
  </w:style>
  <w:style w:type="paragraph" w:styleId="BodyText2">
    <w:name w:val="Body Text 2"/>
    <w:basedOn w:val="Normal"/>
    <w:rsid w:val="000D3E3D"/>
    <w:pPr>
      <w:tabs>
        <w:tab w:val="left" w:pos="360"/>
      </w:tabs>
      <w:ind w:left="360" w:hanging="360"/>
      <w:textAlignment w:val="auto"/>
    </w:pPr>
    <w:rPr>
      <w:color w:val="000000"/>
      <w:sz w:val="22"/>
    </w:rPr>
  </w:style>
  <w:style w:type="paragraph" w:styleId="BlockText">
    <w:name w:val="Block Text"/>
    <w:basedOn w:val="Normal"/>
    <w:rsid w:val="000D3E3D"/>
    <w:pPr>
      <w:tabs>
        <w:tab w:val="left" w:pos="240"/>
      </w:tabs>
      <w:spacing w:after="60"/>
      <w:ind w:left="120" w:right="-120"/>
    </w:pPr>
    <w:rPr>
      <w:noProof/>
      <w:color w:val="000000"/>
      <w:sz w:val="22"/>
    </w:rPr>
  </w:style>
  <w:style w:type="paragraph" w:styleId="BalloonText">
    <w:name w:val="Balloon Text"/>
    <w:basedOn w:val="Normal"/>
    <w:semiHidden/>
    <w:rsid w:val="00CF29E4"/>
    <w:rPr>
      <w:rFonts w:ascii="Tahoma" w:hAnsi="Tahoma" w:cs="Tahoma"/>
      <w:sz w:val="16"/>
      <w:szCs w:val="16"/>
    </w:rPr>
  </w:style>
  <w:style w:type="paragraph" w:styleId="FootnoteText">
    <w:name w:val="footnote text"/>
    <w:basedOn w:val="Normal"/>
    <w:semiHidden/>
    <w:rsid w:val="006B2D90"/>
  </w:style>
  <w:style w:type="character" w:styleId="FootnoteReference">
    <w:name w:val="footnote reference"/>
    <w:basedOn w:val="DefaultParagraphFont"/>
    <w:semiHidden/>
    <w:rsid w:val="006B2D90"/>
    <w:rPr>
      <w:vertAlign w:val="superscript"/>
    </w:rPr>
  </w:style>
  <w:style w:type="character" w:customStyle="1" w:styleId="apple-converted-space">
    <w:name w:val="apple-converted-space"/>
    <w:basedOn w:val="DefaultParagraphFont"/>
    <w:rsid w:val="00874B40"/>
  </w:style>
  <w:style w:type="character" w:styleId="CommentReference">
    <w:name w:val="annotation reference"/>
    <w:basedOn w:val="DefaultParagraphFont"/>
    <w:semiHidden/>
    <w:unhideWhenUsed/>
    <w:rsid w:val="00340A48"/>
    <w:rPr>
      <w:sz w:val="16"/>
      <w:szCs w:val="16"/>
    </w:rPr>
  </w:style>
  <w:style w:type="paragraph" w:styleId="CommentText">
    <w:name w:val="annotation text"/>
    <w:basedOn w:val="Normal"/>
    <w:link w:val="CommentTextChar"/>
    <w:semiHidden/>
    <w:unhideWhenUsed/>
    <w:rsid w:val="00340A48"/>
  </w:style>
  <w:style w:type="character" w:customStyle="1" w:styleId="CommentTextChar">
    <w:name w:val="Comment Text Char"/>
    <w:basedOn w:val="DefaultParagraphFont"/>
    <w:link w:val="CommentText"/>
    <w:semiHidden/>
    <w:rsid w:val="00340A48"/>
  </w:style>
  <w:style w:type="paragraph" w:styleId="CommentSubject">
    <w:name w:val="annotation subject"/>
    <w:basedOn w:val="CommentText"/>
    <w:next w:val="CommentText"/>
    <w:link w:val="CommentSubjectChar"/>
    <w:semiHidden/>
    <w:unhideWhenUsed/>
    <w:rsid w:val="00340A48"/>
    <w:rPr>
      <w:b/>
      <w:bCs/>
    </w:rPr>
  </w:style>
  <w:style w:type="character" w:customStyle="1" w:styleId="CommentSubjectChar">
    <w:name w:val="Comment Subject Char"/>
    <w:basedOn w:val="CommentTextChar"/>
    <w:link w:val="CommentSubject"/>
    <w:semiHidden/>
    <w:rsid w:val="00340A48"/>
    <w:rPr>
      <w:b/>
      <w:bCs/>
    </w:rPr>
  </w:style>
  <w:style w:type="paragraph" w:customStyle="1" w:styleId="HUDNorm">
    <w:name w:val="HUD Norm"/>
    <w:basedOn w:val="Normal"/>
    <w:link w:val="HUDNormChar"/>
    <w:qFormat/>
    <w:rsid w:val="001F05E6"/>
    <w:pPr>
      <w:overflowPunct/>
      <w:autoSpaceDE/>
      <w:autoSpaceDN/>
      <w:adjustRightInd/>
      <w:spacing w:after="160" w:line="276" w:lineRule="auto"/>
      <w:textAlignment w:val="auto"/>
    </w:pPr>
    <w:rPr>
      <w:rFonts w:asciiTheme="minorHAnsi" w:eastAsiaTheme="minorHAnsi" w:hAnsiTheme="minorHAnsi" w:cs="Arial"/>
    </w:rPr>
  </w:style>
  <w:style w:type="character" w:customStyle="1" w:styleId="HUDNormChar">
    <w:name w:val="HUD Norm Char"/>
    <w:basedOn w:val="DefaultParagraphFont"/>
    <w:link w:val="HUDNorm"/>
    <w:rsid w:val="001F05E6"/>
    <w:rPr>
      <w:rFonts w:asciiTheme="minorHAnsi" w:eastAsiaTheme="minorHAnsi" w:hAnsiTheme="minorHAnsi" w:cs="Arial"/>
    </w:rPr>
  </w:style>
  <w:style w:type="paragraph" w:styleId="ListParagraph">
    <w:name w:val="List Paragraph"/>
    <w:basedOn w:val="Normal"/>
    <w:uiPriority w:val="34"/>
    <w:qFormat/>
    <w:rsid w:val="007004EA"/>
    <w:pPr>
      <w:ind w:left="720"/>
      <w:contextualSpacing/>
    </w:pPr>
  </w:style>
  <w:style w:type="table" w:styleId="TableGrid">
    <w:name w:val="Table Grid"/>
    <w:basedOn w:val="TableNormal"/>
    <w:rsid w:val="00797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776E0A"/>
  </w:style>
  <w:style w:type="character" w:customStyle="1" w:styleId="spellingerror">
    <w:name w:val="spellingerror"/>
    <w:basedOn w:val="DefaultParagraphFont"/>
    <w:rsid w:val="00776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840177">
      <w:bodyDiv w:val="1"/>
      <w:marLeft w:val="0"/>
      <w:marRight w:val="0"/>
      <w:marTop w:val="0"/>
      <w:marBottom w:val="0"/>
      <w:divBdr>
        <w:top w:val="none" w:sz="0" w:space="0" w:color="auto"/>
        <w:left w:val="none" w:sz="0" w:space="0" w:color="auto"/>
        <w:bottom w:val="none" w:sz="0" w:space="0" w:color="auto"/>
        <w:right w:val="none" w:sz="0" w:space="0" w:color="auto"/>
      </w:divBdr>
    </w:div>
    <w:div w:id="125241258">
      <w:bodyDiv w:val="1"/>
      <w:marLeft w:val="0"/>
      <w:marRight w:val="0"/>
      <w:marTop w:val="0"/>
      <w:marBottom w:val="0"/>
      <w:divBdr>
        <w:top w:val="none" w:sz="0" w:space="0" w:color="auto"/>
        <w:left w:val="none" w:sz="0" w:space="0" w:color="auto"/>
        <w:bottom w:val="none" w:sz="0" w:space="0" w:color="auto"/>
        <w:right w:val="none" w:sz="0" w:space="0" w:color="auto"/>
      </w:divBdr>
    </w:div>
    <w:div w:id="139931582">
      <w:bodyDiv w:val="1"/>
      <w:marLeft w:val="0"/>
      <w:marRight w:val="0"/>
      <w:marTop w:val="0"/>
      <w:marBottom w:val="0"/>
      <w:divBdr>
        <w:top w:val="none" w:sz="0" w:space="0" w:color="auto"/>
        <w:left w:val="none" w:sz="0" w:space="0" w:color="auto"/>
        <w:bottom w:val="none" w:sz="0" w:space="0" w:color="auto"/>
        <w:right w:val="none" w:sz="0" w:space="0" w:color="auto"/>
      </w:divBdr>
    </w:div>
    <w:div w:id="431702911">
      <w:bodyDiv w:val="1"/>
      <w:marLeft w:val="0"/>
      <w:marRight w:val="0"/>
      <w:marTop w:val="0"/>
      <w:marBottom w:val="0"/>
      <w:divBdr>
        <w:top w:val="none" w:sz="0" w:space="0" w:color="auto"/>
        <w:left w:val="none" w:sz="0" w:space="0" w:color="auto"/>
        <w:bottom w:val="none" w:sz="0" w:space="0" w:color="auto"/>
        <w:right w:val="none" w:sz="0" w:space="0" w:color="auto"/>
      </w:divBdr>
    </w:div>
    <w:div w:id="698700134">
      <w:bodyDiv w:val="1"/>
      <w:marLeft w:val="0"/>
      <w:marRight w:val="0"/>
      <w:marTop w:val="0"/>
      <w:marBottom w:val="0"/>
      <w:divBdr>
        <w:top w:val="none" w:sz="0" w:space="0" w:color="auto"/>
        <w:left w:val="none" w:sz="0" w:space="0" w:color="auto"/>
        <w:bottom w:val="none" w:sz="0" w:space="0" w:color="auto"/>
        <w:right w:val="none" w:sz="0" w:space="0" w:color="auto"/>
      </w:divBdr>
    </w:div>
    <w:div w:id="912930724">
      <w:bodyDiv w:val="1"/>
      <w:marLeft w:val="0"/>
      <w:marRight w:val="0"/>
      <w:marTop w:val="0"/>
      <w:marBottom w:val="0"/>
      <w:divBdr>
        <w:top w:val="none" w:sz="0" w:space="0" w:color="auto"/>
        <w:left w:val="none" w:sz="0" w:space="0" w:color="auto"/>
        <w:bottom w:val="none" w:sz="0" w:space="0" w:color="auto"/>
        <w:right w:val="none" w:sz="0" w:space="0" w:color="auto"/>
      </w:divBdr>
    </w:div>
    <w:div w:id="919560852">
      <w:bodyDiv w:val="1"/>
      <w:marLeft w:val="0"/>
      <w:marRight w:val="0"/>
      <w:marTop w:val="0"/>
      <w:marBottom w:val="0"/>
      <w:divBdr>
        <w:top w:val="none" w:sz="0" w:space="0" w:color="auto"/>
        <w:left w:val="none" w:sz="0" w:space="0" w:color="auto"/>
        <w:bottom w:val="none" w:sz="0" w:space="0" w:color="auto"/>
        <w:right w:val="none" w:sz="0" w:space="0" w:color="auto"/>
      </w:divBdr>
    </w:div>
    <w:div w:id="1146317901">
      <w:bodyDiv w:val="1"/>
      <w:marLeft w:val="0"/>
      <w:marRight w:val="0"/>
      <w:marTop w:val="0"/>
      <w:marBottom w:val="0"/>
      <w:divBdr>
        <w:top w:val="none" w:sz="0" w:space="0" w:color="auto"/>
        <w:left w:val="none" w:sz="0" w:space="0" w:color="auto"/>
        <w:bottom w:val="none" w:sz="0" w:space="0" w:color="auto"/>
        <w:right w:val="none" w:sz="0" w:space="0" w:color="auto"/>
      </w:divBdr>
    </w:div>
    <w:div w:id="1174686818">
      <w:bodyDiv w:val="1"/>
      <w:marLeft w:val="0"/>
      <w:marRight w:val="0"/>
      <w:marTop w:val="0"/>
      <w:marBottom w:val="0"/>
      <w:divBdr>
        <w:top w:val="none" w:sz="0" w:space="0" w:color="auto"/>
        <w:left w:val="none" w:sz="0" w:space="0" w:color="auto"/>
        <w:bottom w:val="none" w:sz="0" w:space="0" w:color="auto"/>
        <w:right w:val="none" w:sz="0" w:space="0" w:color="auto"/>
      </w:divBdr>
    </w:div>
    <w:div w:id="1236404016">
      <w:bodyDiv w:val="1"/>
      <w:marLeft w:val="0"/>
      <w:marRight w:val="0"/>
      <w:marTop w:val="0"/>
      <w:marBottom w:val="0"/>
      <w:divBdr>
        <w:top w:val="none" w:sz="0" w:space="0" w:color="auto"/>
        <w:left w:val="none" w:sz="0" w:space="0" w:color="auto"/>
        <w:bottom w:val="none" w:sz="0" w:space="0" w:color="auto"/>
        <w:right w:val="none" w:sz="0" w:space="0" w:color="auto"/>
      </w:divBdr>
    </w:div>
    <w:div w:id="1383865463">
      <w:bodyDiv w:val="1"/>
      <w:marLeft w:val="0"/>
      <w:marRight w:val="0"/>
      <w:marTop w:val="0"/>
      <w:marBottom w:val="0"/>
      <w:divBdr>
        <w:top w:val="none" w:sz="0" w:space="0" w:color="auto"/>
        <w:left w:val="none" w:sz="0" w:space="0" w:color="auto"/>
        <w:bottom w:val="none" w:sz="0" w:space="0" w:color="auto"/>
        <w:right w:val="none" w:sz="0" w:space="0" w:color="auto"/>
      </w:divBdr>
    </w:div>
    <w:div w:id="1409226046">
      <w:bodyDiv w:val="1"/>
      <w:marLeft w:val="0"/>
      <w:marRight w:val="0"/>
      <w:marTop w:val="0"/>
      <w:marBottom w:val="0"/>
      <w:divBdr>
        <w:top w:val="none" w:sz="0" w:space="0" w:color="auto"/>
        <w:left w:val="none" w:sz="0" w:space="0" w:color="auto"/>
        <w:bottom w:val="none" w:sz="0" w:space="0" w:color="auto"/>
        <w:right w:val="none" w:sz="0" w:space="0" w:color="auto"/>
      </w:divBdr>
    </w:div>
    <w:div w:id="1420714004">
      <w:bodyDiv w:val="1"/>
      <w:marLeft w:val="0"/>
      <w:marRight w:val="0"/>
      <w:marTop w:val="0"/>
      <w:marBottom w:val="0"/>
      <w:divBdr>
        <w:top w:val="none" w:sz="0" w:space="0" w:color="auto"/>
        <w:left w:val="none" w:sz="0" w:space="0" w:color="auto"/>
        <w:bottom w:val="none" w:sz="0" w:space="0" w:color="auto"/>
        <w:right w:val="none" w:sz="0" w:space="0" w:color="auto"/>
      </w:divBdr>
    </w:div>
    <w:div w:id="1631125797">
      <w:bodyDiv w:val="1"/>
      <w:marLeft w:val="0"/>
      <w:marRight w:val="0"/>
      <w:marTop w:val="0"/>
      <w:marBottom w:val="0"/>
      <w:divBdr>
        <w:top w:val="none" w:sz="0" w:space="0" w:color="auto"/>
        <w:left w:val="none" w:sz="0" w:space="0" w:color="auto"/>
        <w:bottom w:val="none" w:sz="0" w:space="0" w:color="auto"/>
        <w:right w:val="none" w:sz="0" w:space="0" w:color="auto"/>
      </w:divBdr>
    </w:div>
    <w:div w:id="1669669031">
      <w:bodyDiv w:val="1"/>
      <w:marLeft w:val="0"/>
      <w:marRight w:val="0"/>
      <w:marTop w:val="0"/>
      <w:marBottom w:val="0"/>
      <w:divBdr>
        <w:top w:val="none" w:sz="0" w:space="0" w:color="auto"/>
        <w:left w:val="none" w:sz="0" w:space="0" w:color="auto"/>
        <w:bottom w:val="none" w:sz="0" w:space="0" w:color="auto"/>
        <w:right w:val="none" w:sz="0" w:space="0" w:color="auto"/>
      </w:divBdr>
    </w:div>
    <w:div w:id="1684090283">
      <w:bodyDiv w:val="1"/>
      <w:marLeft w:val="0"/>
      <w:marRight w:val="0"/>
      <w:marTop w:val="0"/>
      <w:marBottom w:val="0"/>
      <w:divBdr>
        <w:top w:val="none" w:sz="0" w:space="0" w:color="auto"/>
        <w:left w:val="none" w:sz="0" w:space="0" w:color="auto"/>
        <w:bottom w:val="none" w:sz="0" w:space="0" w:color="auto"/>
        <w:right w:val="none" w:sz="0" w:space="0" w:color="auto"/>
      </w:divBdr>
    </w:div>
    <w:div w:id="1935088042">
      <w:bodyDiv w:val="1"/>
      <w:marLeft w:val="0"/>
      <w:marRight w:val="0"/>
      <w:marTop w:val="0"/>
      <w:marBottom w:val="0"/>
      <w:divBdr>
        <w:top w:val="none" w:sz="0" w:space="0" w:color="auto"/>
        <w:left w:val="none" w:sz="0" w:space="0" w:color="auto"/>
        <w:bottom w:val="none" w:sz="0" w:space="0" w:color="auto"/>
        <w:right w:val="none" w:sz="0" w:space="0" w:color="auto"/>
      </w:divBdr>
    </w:div>
    <w:div w:id="2027753678">
      <w:bodyDiv w:val="1"/>
      <w:marLeft w:val="0"/>
      <w:marRight w:val="0"/>
      <w:marTop w:val="0"/>
      <w:marBottom w:val="0"/>
      <w:divBdr>
        <w:top w:val="none" w:sz="0" w:space="0" w:color="auto"/>
        <w:left w:val="none" w:sz="0" w:space="0" w:color="auto"/>
        <w:bottom w:val="none" w:sz="0" w:space="0" w:color="auto"/>
        <w:right w:val="none" w:sz="0" w:space="0" w:color="auto"/>
      </w:divBdr>
    </w:div>
    <w:div w:id="211126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5-01T17:00:56.597"/>
    </inkml:context>
    <inkml:brush xml:id="br0">
      <inkml:brushProperty name="width" value="0.05" units="cm"/>
      <inkml:brushProperty name="height" value="0.05" units="cm"/>
      <inkml:brushProperty name="ignorePressure" value="1"/>
    </inkml:brush>
  </inkml:definitions>
  <inkml:trace contextRef="#ctx0" brushRef="#br0">0 421,'3'4,"0"-1,0 1,0-1,0 0,1 0,-1 0,1 0,0-1,0 0,0 1,0-2,0 1,0 0,1-1,-1 1,1-1,-1-1,16 4,-1-1,1-1,6-1,-24-1,61 1,0-3,0-2,0-3,2-4,72-17,37-17,-56 9,-2-5,43-26,213-120,-353 176,-6 3,1 1,0 1,0 0,1 0,-15 6,1 0,-1-1,1 1,-1 0,1 0,-1-1,1 1,0 0,-1 0,1 0,-1 0,1 0,0 0,-1 0,1 0,-1 0,1 0,0 1,-1-1,1 0,-1 0,1 0,-1 1,1-1,-1 0,1 1,-1-1,1 0,-1 1,1 0,-1 0,0 0,0 0,1-1,-1 1,0 0,0 0,0 0,0 0,0 0,0 0,0 0,-1 0,1 0,0 0,-1 0,-18 41,17-39,-45 78,-58 74,-68 68,145-187,-115 138,-47 61,128-152,-45 81,97-146,1 1,1 0,0 0,1 0,1 1,1 0,1 0,0 0,1 15,-2 14,4-27</inkml:trace>
  <inkml:trace contextRef="#ctx0" brushRef="#br0" timeOffset="1477.2">2008 266,'0'19,"-2"-1,0 0,-1-1,-1 1,-5 12,-10 26,-5 5,3-10,-26 91,-20 101,44-153,22-85,-1 2,0 1,0-1,-1 1,0-1,0 0,0 0,-2 0,4-5,0-1,0 1,-1 0,1-1,-1 0,0 1,1-1,-1 0,0 0,0 0,0 0,0 0,0 0,0-1,0 1,0-1,0 1,0-1,0 0,0 1,0-1,0-1,0 1,-1 0,1 0,0-1,0 1,-1-1,-34-10,0-2,0-2,1-1,-17-11,-12-5,-391-169,450 198,-17-10,23 13,-1-1,1 1,0-1,-1 1,1-1,0 1,0-1,-1 1,1-1,0 1,0-1,0 1,0-1,0 1,0-1,-1 0,1 1,1-1,-1 1,0-1,0 1,0-1,0 1,0-1,0 0,1 1,-1-1,0 1,0-1,1 1,-1-1,0 1,1 0,-1-1,0 1,1-1,-1 1,1 0,-1-1,1 1,-1 0,1-1,-1 1,15-11,1 1,-1 1,2 0,-1 1,17-6,-11 5,88-35,1 6,2 4,90-14,52 5,51 5,-181 22,116-31,-173 33,0 3,38 0,142 1,-52 2,162-18,-50 1,117 14,-343 13,0 4,0 4,-1 3,44 14,-85-16,-2 1,1 2,-2 2,0 1,0 2,-2 2,-1 1,0 1,-2 2,3 5,-21-17,-1 0,-1 1,0 1,-1 0,-1 0,0 1,-1 1,-1-1,0 1,1 8,-2-2,-1 0,-1 1,-2 0,0-1,-1 1,-1 0,-3 20,-3 17,2-29,1-1,1 13,2-40,-1-1,0 0,1 0,-1 0,1 1,0-1,0 0,0 0,0 0,1 0,-1 0,1 0,0-1,0 1,0 0,0-1,0 0,0 1,1-1,-1 0,1 0,0 0,-1-1,1 1,0-1,0 1,0-1,0 0,0 0,1 0,-1-1,0 1,1-1,14 2,0-1,0 0,0-2,0 0,13-3,-7 1,267-30,132-13,88-17,-8-25,-60 9,-215 46,2 9,220 8,454-6,-850 20,357-5,-330 10,0 3,0 4,-1 4,0 3,51 21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5-01T17:01:02.085"/>
    </inkml:context>
    <inkml:brush xml:id="br0">
      <inkml:brushProperty name="width" value="0.05" units="cm"/>
      <inkml:brushProperty name="height" value="0.05" units="cm"/>
      <inkml:brushProperty name="ignorePressure" value="1"/>
    </inkml:brush>
  </inkml:definitions>
  <inkml:trace contextRef="#ctx0" brushRef="#br0">941 251,'-116'-19,"0"5,-2 5,73 8,1 2,0 2,0 1,0 3,0 1,-39 14,-40 21,103-34,0 0,0 1,1 1,-15 12,34-23,-1 0,1 1,-1-1,1 0,0 0,-1 0,1 1,0-1,0 0,-1 0,1 1,0-1,-1 0,1 1,0-1,0 0,0 1,-1-1,1 0,0 1,0-1,0 0,0 1,0-1,0 0,0 1,0-1,0 1,0-1,0 0,0 1,0-1,0 1,0-1,0 0,14 6,31-6,-36 0,48 0,173 3,-173 0,0 3,-1 3,1 2,-45-9,0 2,0-1,0 1,-1 1,1 0,-1 1,7 5,-15-9,0 0,-1 0,1 0,-1 0,1 1,-1-1,0 1,0-1,0 1,0 0,0 0,-1 0,1 0,-1 0,0 1,0-1,0 0,0 0,-1 1,1-1,-1 1,0-1,0 0,0 1,0-1,-1 0,1 1,-1-1,-1 3,-2 6,-1-1,0 0,-1 0,-1 0,1-1,-1 1,-1-2,0 1,-1-1,1 0,-2-1,-1 1,-15 12,-1-2,0-1,-2-2,0 0,-17 7,0-2,-1-3,-1-1,-1-2,-32 4,66-16</inkml:trace>
  <inkml:trace contextRef="#ctx0" brushRef="#br0" timeOffset="636.89">1152 696,'10'1,"-1"0,0-1,1 0,-1-1,0 0,0-1,7-1,64-22,-41 12,35-10,-43 14</inkml:trace>
  <inkml:trace contextRef="#ctx0" brushRef="#br0" timeOffset="1238.08">2055 0,'-2'69,"-4"-2,-2 1,-3-1,-11 34,18-84,-21 97,22-94,1 0,0 0,2 0,1 14,0-24,1-2</inkml:trace>
  <inkml:trace contextRef="#ctx0" brushRef="#br0" timeOffset="1849.16">2510 460,'0'0,"0"0,0 0,0 0,0 0,0 0,0 0,0 0,6-1,5 0,2-1,2-1,2-1,1 0,-2 1</inkml:trace>
  <inkml:trace contextRef="#ctx0" brushRef="#br0" timeOffset="2948.91">3236 95,'8'-3,"1"1,-1-1,0 1,1 1,-1-1,1 2,0-1,-1 1,1 0,-1 1,1 0,0 1,0 0,10 2,-1 1,0 1,0 1,0 0,4 5,-11-7,0 1,-1 0,0 1,0 0,-1 1,0 0,-1 1,1-1,-1 2,-1-1,4 7,-7-9,0 1,0 0,-1-1,0 1,-1 0,0 0,0 1,-1-1,0 0,0 1,-1-1,0 1,0-1,-1 0,0 1,0-1,-2 2,-4 14,0 1,-2-2,-1 1,-1-1,-1 0,-1-1,-13 15,8-12,-2-1,-1 0,-1-2,0 0,-2-1,-5 1,14-11,-1-1,0 0,-1-1,0-1,0-1,-14 4,20-8,0 0,0 0,-1-1,1-1,-1 0,1-1,-1 0,1 0,-1-1,1-1,-7-2,17 4,-1 0,1 0,-1-1,1 1,0-1,-1 1,1-1,0 1,0-1,-1 0,1 0,0 1,0-1,0 0,0 0,0 0,0 0,0 0,0-1,1 1,-1 0,0 0,1-1,-1 1,0 0,1 0,0-1,-1 1,1-1,0 1,0 0,0-1,0 1,0-1,0 0,1 0,0 0,-1 1,1-1,0 0,0 0,0 1,0-1,0 1,0-1,0 1,1-1,-1 1,0 0,1 0,-1 0,1 0,0 0,-1 0,1 0,0 0,-1 0,3 0,2 0,0-1,1 1,-1 1,0-1,1 1,-1 0,1 0,-1 1,0 0,1 0,-1 1,0-1,0 1,1 1,18 7,-1 0,17 11,-32-16,93 56,-65-37,2-2,35 15,-62-32</inkml:trace>
  <inkml:trace contextRef="#ctx0" brushRef="#br0" timeOffset="3505.63">4148 335,'-12'2,"0"1,0 0,1 0,-1 1,1 1,0 0,0 1,1 0,-1 1,-13 8,2 2,0 0,-6 9,5-5,2 2,0 0,2 2,1 0,0 1,2 0,1 2,2 0,0 0,-6 25,17-47,0-1,1 1,-1 0,2 0,-1 0,1 1,-1-1,2 0,-1 0,1 2,0-6,-1 0,1 0,0 0,0 0,0 0,0 0,0 0,0 0,0-1,1 1,-1 0,1-1,-1 1,1-1,0 0,0 1,-1-1,1 0,0 0,0 0,0 0,0-1,0 1,0 0,0-1,1 0,-1 1,0-1,0 0,1 0,10 1,-1-2,1 1,0-1,-1-1,1 0,-1-1,1-1,-1 0,0 0,-1-1,1 0,-1-1,0-1,0 0,-1 0,1-2,3-2,-1 0,-1-1,0 0,-1-1,0 0,-1-1,0 0,-1 0,-1-1,-1-1,5-11,-8 15,0 1,-2 0,1-1,-1 0,-1 1,0-1,-1 0,0-4,-2-2</inkml:trace>
  <inkml:trace contextRef="#ctx0" brushRef="#br0" timeOffset="4356.5">4426 280,'9'-5,"0"0,1 1,-1 0,1 1,0 0,8-1,-15 3,0 1,1-1,-1 1,0 0,1 0,-1 1,0-1,0 1,1 0,-1-1,0 1,0 1,0-1,0 0,0 1,0 0,0-1,0 1,-1 0,1 1,-1-1,2 2,2 4,-1 0,1 0,-2 0,1 1,-1 0,-1-1,0 1,0 1,-1-1,0 0,0 1,-1-1,0 1,-1-1,0 1,0 0,-2 6,-1 10,-2 0,0 0,-2-1,-1 0,-9 21,8-26,0 0,-1-1,-1-1,-1 0,0 0,-1-1,-1-1,-3 2,9-10,0-1,0 0,-1 0,0-1,0 0,-1 0,0-1,0-1,0 1,0-2,-1 1,1-1,-1-1,0 0,0-1,-7 1,0-4,24-3,29-4,-2 7,1 0,-1 3,1 0,-1 2,25 6,49 14,8 7,-99-26,32 9</inkml:trace>
  <inkml:trace contextRef="#ctx0" brushRef="#br0" timeOffset="5018.46">4977 277,'-25'14,"0"1,1 1,0 1,2 1,0 1,1 0,1 2,0 1,-15 23,27-33,0 1,1 1,0-1,1 1,1 0,0 1,0-1,2 1,-1 2,3-5,0-1,1 1,0 0,0-1,1 1,1-1,0 1,1-1,0 0,0 0,1 0,4 7,0-3,1 0,0-1,1 0,0-1,1 0,0-1,1 0,1 0,0-2,11 8,-11-9,0-1,1 0,0-1,0-1,0 0,1-1,0 0,0-1,0-1,0 0,13-1,-19-1,0-2,-1 1,1-1,0-1,-1 1,0-1,1-1,-1 0,0 0,0 0,0-1,2-2,1-1,-1 0,-1-1,0 0,0 0,0-1,-1 0,0 0,2-6,2-3,-1 0,-1-1,-1 0,-1-1,-1 0,0 0,-1-1,-2 1,3-22,-5 24,-2 1,0-1,0 1,-2-1,0 1,-1-1,-1 1,-1 0,0 0,-1 1,-1 0,0 0,-6-8,0 2,-1 1,-1 1,-1 1,-1 0,0 0,-1 2,-1 0,-1 2,-2-1,-15-9</inkml:trace>
  <inkml:trace contextRef="#ctx0" brushRef="#br0" timeOffset="7879.07">2478 462,'9'-4,"0"1,0 0,0 1,0 0,0 0,0 1,0 0,1 1,-1 0,0 0,6 2,0-1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7554d55699610f174278ddbd71bf9b40">
  <xsd:schema xmlns:xsd="http://www.w3.org/2001/XMLSchema" xmlns:xs="http://www.w3.org/2001/XMLSchema" xmlns:p="http://schemas.microsoft.com/office/2006/metadata/properties" xmlns:ns1="http://schemas.microsoft.com/sharepoint/v3" xmlns:ns3="c6d93d11-28f8-4e6d-ae4f-5893c68de00b" xmlns:ns4="750983b6-60eb-446f-a2fd-b09d080777e3" targetNamespace="http://schemas.microsoft.com/office/2006/metadata/properties" ma:root="true" ma:fieldsID="8c7620b875b28a0921821811ecf2e4aa" ns1:_="" ns3:_="" ns4:_="">
    <xsd:import namespace="http://schemas.microsoft.com/sharepoint/v3"/>
    <xsd:import namespace="c6d93d11-28f8-4e6d-ae4f-5893c68de00b"/>
    <xsd:import namespace="750983b6-60eb-446f-a2fd-b09d080777e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DAD26A-D652-4763-BA14-4BF758E236BE}">
  <ds:schemaRefs>
    <ds:schemaRef ds:uri="http://schemas.openxmlformats.org/officeDocument/2006/bibliography"/>
  </ds:schemaRefs>
</ds:datastoreItem>
</file>

<file path=customXml/itemProps2.xml><?xml version="1.0" encoding="utf-8"?>
<ds:datastoreItem xmlns:ds="http://schemas.openxmlformats.org/officeDocument/2006/customXml" ds:itemID="{AE15A465-51F1-4577-B5CA-9F6282AB476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CEF14D2-AE19-41F4-B746-811AC18A8F15}">
  <ds:schemaRefs>
    <ds:schemaRef ds:uri="http://schemas.microsoft.com/sharepoint/v3/contenttype/forms"/>
  </ds:schemaRefs>
</ds:datastoreItem>
</file>

<file path=customXml/itemProps4.xml><?xml version="1.0" encoding="utf-8"?>
<ds:datastoreItem xmlns:ds="http://schemas.openxmlformats.org/officeDocument/2006/customXml" ds:itemID="{33500AC5-A0F8-4373-B907-7E4F1C2F9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750983b6-60eb-446f-a2fd-b09d08077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3162</Words>
  <Characters>18331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2020-06-17T15:35:00Z</dcterms:created>
  <dcterms:modified xsi:type="dcterms:W3CDTF">2020-06-19T12:05:00Z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