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F49" w:rsidP="00F14F49" w:rsidRDefault="00F14F49" w14:paraId="1BE89457" w14:textId="2DAAFCAB">
      <w:pPr>
        <w:spacing w:after="0" w:line="240" w:lineRule="auto"/>
        <w:jc w:val="center"/>
        <w:rPr>
          <w:rFonts w:ascii="Arial" w:hAnsi="Arial" w:eastAsia="Times New Roman" w:cs="Arial"/>
          <w:b/>
          <w:sz w:val="24"/>
          <w:szCs w:val="24"/>
        </w:rPr>
      </w:pPr>
      <w:r>
        <w:rPr>
          <w:rFonts w:ascii="Arial" w:hAnsi="Arial" w:eastAsia="Times New Roman" w:cs="Arial"/>
          <w:b/>
          <w:sz w:val="24"/>
          <w:szCs w:val="24"/>
        </w:rPr>
        <w:t xml:space="preserve">2020 Supporting Statement for Application and Training Agreement </w:t>
      </w:r>
      <w:proofErr w:type="gramStart"/>
      <w:r>
        <w:rPr>
          <w:rFonts w:ascii="Arial" w:hAnsi="Arial" w:eastAsia="Times New Roman" w:cs="Arial"/>
          <w:b/>
          <w:sz w:val="24"/>
          <w:szCs w:val="24"/>
        </w:rPr>
        <w:t>For</w:t>
      </w:r>
      <w:proofErr w:type="gramEnd"/>
      <w:r>
        <w:rPr>
          <w:rFonts w:ascii="Arial" w:hAnsi="Arial" w:eastAsia="Times New Roman" w:cs="Arial"/>
          <w:b/>
          <w:sz w:val="24"/>
          <w:szCs w:val="24"/>
        </w:rPr>
        <w:t xml:space="preserve"> Apprenticeship and On-the-Job Training Programs</w:t>
      </w:r>
      <w:r>
        <w:rPr>
          <w:rFonts w:ascii="Arial" w:hAnsi="Arial" w:eastAsia="Times New Roman" w:cs="Arial"/>
          <w:b/>
          <w:sz w:val="24"/>
          <w:szCs w:val="24"/>
        </w:rPr>
        <w:br/>
        <w:t>OMB 2900-0342</w:t>
      </w:r>
      <w:r>
        <w:rPr>
          <w:rFonts w:ascii="Arial" w:hAnsi="Arial" w:eastAsia="Times New Roman" w:cs="Arial"/>
          <w:b/>
          <w:sz w:val="24"/>
          <w:szCs w:val="24"/>
        </w:rPr>
        <w:br/>
        <w:t>VA Form 22-8864; 22-8865</w:t>
      </w:r>
    </w:p>
    <w:p w:rsidR="00F14F49" w:rsidP="00F14F49" w:rsidRDefault="00F14F49" w14:paraId="448F8A13" w14:textId="77777777">
      <w:pPr>
        <w:tabs>
          <w:tab w:val="left" w:pos="480"/>
          <w:tab w:val="right" w:pos="8640"/>
        </w:tabs>
        <w:spacing w:after="0" w:line="240" w:lineRule="auto"/>
        <w:ind w:right="684"/>
        <w:jc w:val="center"/>
        <w:rPr>
          <w:rFonts w:ascii="Arial" w:hAnsi="Arial" w:eastAsia="Times New Roman" w:cs="Arial"/>
          <w:sz w:val="24"/>
          <w:szCs w:val="24"/>
        </w:rPr>
      </w:pPr>
    </w:p>
    <w:p w:rsidR="00F14F49" w:rsidP="00F14F49" w:rsidRDefault="00F14F49" w14:paraId="51B0C4C8"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F14F49" w:rsidP="00F14F49" w:rsidRDefault="00F14F49" w14:paraId="057A0A3F" w14:textId="77777777">
      <w:pPr>
        <w:tabs>
          <w:tab w:val="left" w:pos="480"/>
          <w:tab w:val="right" w:pos="8640"/>
        </w:tabs>
        <w:spacing w:after="0" w:line="240" w:lineRule="auto"/>
        <w:ind w:right="684"/>
        <w:rPr>
          <w:rFonts w:ascii="Arial" w:hAnsi="Arial" w:eastAsia="Times New Roman" w:cs="Arial"/>
          <w:b/>
          <w:sz w:val="24"/>
          <w:szCs w:val="24"/>
        </w:rPr>
      </w:pPr>
    </w:p>
    <w:p w:rsidR="00F14F49" w:rsidP="00F14F49" w:rsidRDefault="00F14F49" w14:paraId="35E7C158" w14:textId="77777777">
      <w:pPr>
        <w:numPr>
          <w:ilvl w:val="0"/>
          <w:numId w:val="1"/>
        </w:numPr>
        <w:spacing w:after="0" w:line="240" w:lineRule="auto"/>
        <w:ind w:right="540"/>
        <w:contextualSpacing/>
        <w:rPr>
          <w:rFonts w:ascii="Arial" w:hAnsi="Arial" w:eastAsia="Times New Roman" w:cs="Arial"/>
          <w:b/>
          <w:sz w:val="24"/>
          <w:szCs w:val="24"/>
        </w:rPr>
      </w:pPr>
      <w:r>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F14F49" w:rsidP="00F14F49" w:rsidRDefault="00F14F49" w14:paraId="16F11820" w14:textId="77777777">
      <w:pPr>
        <w:spacing w:after="0" w:line="240" w:lineRule="auto"/>
        <w:ind w:left="720" w:right="540"/>
        <w:contextualSpacing/>
        <w:rPr>
          <w:rFonts w:ascii="Arial" w:hAnsi="Arial" w:eastAsia="Times New Roman" w:cs="Arial"/>
          <w:sz w:val="24"/>
          <w:szCs w:val="24"/>
        </w:rPr>
      </w:pPr>
    </w:p>
    <w:p w:rsidR="00F14F49" w:rsidP="00F14F49" w:rsidRDefault="00F14F49" w14:paraId="3A373E38" w14:textId="62FA62A2">
      <w:pPr>
        <w:spacing w:after="0"/>
        <w:ind w:left="720"/>
        <w:rPr>
          <w:rFonts w:ascii="Arial" w:hAnsi="Arial" w:eastAsia="Times New Roman" w:cs="Arial"/>
          <w:sz w:val="24"/>
          <w:szCs w:val="24"/>
        </w:rPr>
      </w:pPr>
      <w:r>
        <w:rPr>
          <w:rFonts w:ascii="Arial" w:hAnsi="Arial" w:eastAsia="Times New Roman" w:cs="Arial"/>
          <w:sz w:val="24"/>
          <w:szCs w:val="24"/>
        </w:rPr>
        <w:t xml:space="preserve">The Department of Veterans Affairs is authorized by 38 U.S.C. 3677 and 3687 to provide training assistance allowance to </w:t>
      </w:r>
      <w:r w:rsidR="00816EFB">
        <w:rPr>
          <w:rFonts w:ascii="Arial" w:hAnsi="Arial" w:eastAsia="Times New Roman" w:cs="Arial"/>
          <w:sz w:val="24"/>
          <w:szCs w:val="24"/>
        </w:rPr>
        <w:t>Veterans</w:t>
      </w:r>
      <w:r>
        <w:rPr>
          <w:rFonts w:ascii="Arial" w:hAnsi="Arial" w:eastAsia="Times New Roman" w:cs="Arial"/>
          <w:sz w:val="24"/>
          <w:szCs w:val="24"/>
        </w:rPr>
        <w:t xml:space="preserve">, reservists, and other eligible persons under chapters 30, 32, 33, and 35 of title 38, U.S.C., </w:t>
      </w:r>
      <w:r w:rsidR="00014BE4">
        <w:rPr>
          <w:rFonts w:ascii="Arial" w:hAnsi="Arial" w:eastAsia="Times New Roman" w:cs="Arial"/>
          <w:sz w:val="24"/>
          <w:szCs w:val="24"/>
        </w:rPr>
        <w:t xml:space="preserve">and </w:t>
      </w:r>
      <w:r>
        <w:rPr>
          <w:rFonts w:ascii="Arial" w:hAnsi="Arial" w:eastAsia="Times New Roman" w:cs="Arial"/>
          <w:sz w:val="24"/>
          <w:szCs w:val="24"/>
        </w:rPr>
        <w:t xml:space="preserve">chapter 1606  of title 10 U.S.C., Section 903 of Public Law 96-342, the </w:t>
      </w:r>
      <w:proofErr w:type="spellStart"/>
      <w:r>
        <w:rPr>
          <w:rFonts w:ascii="Arial" w:hAnsi="Arial" w:eastAsia="Times New Roman" w:cs="Arial"/>
          <w:sz w:val="24"/>
          <w:szCs w:val="24"/>
        </w:rPr>
        <w:t>NCS</w:t>
      </w:r>
      <w:proofErr w:type="spellEnd"/>
      <w:r>
        <w:rPr>
          <w:rFonts w:ascii="Arial" w:hAnsi="Arial" w:eastAsia="Times New Roman" w:cs="Arial"/>
          <w:sz w:val="24"/>
          <w:szCs w:val="24"/>
        </w:rPr>
        <w:t xml:space="preserve"> (National Call to Service) under 10 U.S.C., and chapter 31 section 510. VA </w:t>
      </w:r>
      <w:r w:rsidR="00C01FEB">
        <w:rPr>
          <w:rFonts w:ascii="Arial" w:hAnsi="Arial" w:eastAsia="Times New Roman" w:cs="Arial"/>
          <w:sz w:val="24"/>
          <w:szCs w:val="24"/>
        </w:rPr>
        <w:t>serves as the Approving Agency for all federal on-the-job training programs and apprenticeship programs.  Each</w:t>
      </w:r>
      <w:r>
        <w:rPr>
          <w:rFonts w:ascii="Arial" w:hAnsi="Arial" w:eastAsia="Times New Roman" w:cs="Arial"/>
          <w:sz w:val="24"/>
          <w:szCs w:val="24"/>
        </w:rPr>
        <w:t xml:space="preserve"> state</w:t>
      </w:r>
      <w:r w:rsidR="00C01FEB">
        <w:rPr>
          <w:rFonts w:ascii="Arial" w:hAnsi="Arial" w:eastAsia="Times New Roman" w:cs="Arial"/>
          <w:sz w:val="24"/>
          <w:szCs w:val="24"/>
        </w:rPr>
        <w:t xml:space="preserve"> has an authorized approving entity</w:t>
      </w:r>
      <w:r>
        <w:rPr>
          <w:rFonts w:ascii="Arial" w:hAnsi="Arial" w:eastAsia="Times New Roman" w:cs="Arial"/>
          <w:sz w:val="24"/>
          <w:szCs w:val="24"/>
        </w:rPr>
        <w:t xml:space="preserve">, </w:t>
      </w:r>
      <w:r w:rsidR="00C01FEB">
        <w:rPr>
          <w:rFonts w:ascii="Arial" w:hAnsi="Arial" w:eastAsia="Times New Roman" w:cs="Arial"/>
          <w:sz w:val="24"/>
          <w:szCs w:val="24"/>
        </w:rPr>
        <w:t>known</w:t>
      </w:r>
      <w:r>
        <w:rPr>
          <w:rFonts w:ascii="Arial" w:hAnsi="Arial" w:eastAsia="Times New Roman" w:cs="Arial"/>
          <w:sz w:val="24"/>
          <w:szCs w:val="24"/>
        </w:rPr>
        <w:t xml:space="preserve"> a</w:t>
      </w:r>
      <w:r w:rsidR="00C01FEB">
        <w:rPr>
          <w:rFonts w:ascii="Arial" w:hAnsi="Arial" w:eastAsia="Times New Roman" w:cs="Arial"/>
          <w:sz w:val="24"/>
          <w:szCs w:val="24"/>
        </w:rPr>
        <w:t>s</w:t>
      </w:r>
      <w:r>
        <w:rPr>
          <w:rFonts w:ascii="Arial" w:hAnsi="Arial" w:eastAsia="Times New Roman" w:cs="Arial"/>
          <w:sz w:val="24"/>
          <w:szCs w:val="24"/>
        </w:rPr>
        <w:t xml:space="preserve"> State Approving Agencies (SAAs), under the authority of 38 U.S.C. 3671 and 3672, t</w:t>
      </w:r>
      <w:r w:rsidR="00C01FEB">
        <w:rPr>
          <w:rFonts w:ascii="Arial" w:hAnsi="Arial" w:eastAsia="Times New Roman" w:cs="Arial"/>
          <w:sz w:val="24"/>
          <w:szCs w:val="24"/>
        </w:rPr>
        <w:t>o</w:t>
      </w:r>
      <w:r>
        <w:rPr>
          <w:rFonts w:ascii="Arial" w:hAnsi="Arial" w:eastAsia="Times New Roman" w:cs="Arial"/>
          <w:sz w:val="24"/>
          <w:szCs w:val="24"/>
        </w:rPr>
        <w:t xml:space="preserve"> perform this approval function.</w:t>
      </w:r>
      <w:r w:rsidRPr="00C01FEB" w:rsidR="00C01FEB">
        <w:rPr>
          <w:rFonts w:ascii="Arial" w:hAnsi="Arial" w:eastAsia="Times New Roman" w:cs="Arial"/>
          <w:sz w:val="24"/>
          <w:szCs w:val="24"/>
        </w:rPr>
        <w:t xml:space="preserve"> </w:t>
      </w:r>
      <w:r w:rsidR="00C01FEB">
        <w:rPr>
          <w:rFonts w:ascii="Arial" w:hAnsi="Arial" w:eastAsia="Times New Roman" w:cs="Arial"/>
          <w:sz w:val="24"/>
          <w:szCs w:val="24"/>
        </w:rPr>
        <w:t xml:space="preserve"> Currently, VA is serving as Acting SAA in the state of California. </w:t>
      </w:r>
    </w:p>
    <w:p w:rsidR="00F14F49" w:rsidP="00F14F49" w:rsidRDefault="00F14F49" w14:paraId="745AC5D4" w14:textId="77777777">
      <w:pPr>
        <w:spacing w:after="0"/>
        <w:ind w:left="720"/>
        <w:rPr>
          <w:rFonts w:ascii="Arial" w:hAnsi="Arial" w:eastAsia="Times New Roman" w:cs="Arial"/>
          <w:sz w:val="24"/>
          <w:szCs w:val="24"/>
        </w:rPr>
      </w:pPr>
    </w:p>
    <w:p w:rsidR="00F14F49" w:rsidP="00F14F49" w:rsidRDefault="00F14F49" w14:paraId="59644DE6" w14:textId="77777777">
      <w:pPr>
        <w:spacing w:after="0"/>
        <w:ind w:left="720"/>
        <w:rPr>
          <w:rFonts w:ascii="Arial" w:hAnsi="Arial" w:eastAsia="Times New Roman" w:cs="Arial"/>
          <w:sz w:val="24"/>
          <w:szCs w:val="24"/>
        </w:rPr>
      </w:pPr>
      <w:r>
        <w:rPr>
          <w:rFonts w:ascii="Arial" w:hAnsi="Arial" w:eastAsia="Times New Roman" w:cs="Arial"/>
          <w:sz w:val="24"/>
          <w:szCs w:val="24"/>
        </w:rPr>
        <w:t>In most cases, rather than use the VA Forms, the SAAs collect the same information as required in 38 CFR 21.4261 and 21.4262 using their own tool.  The following administrative and legal requirements necessitate the collection:</w:t>
      </w:r>
    </w:p>
    <w:p w:rsidR="00F14F49" w:rsidP="00F14F49" w:rsidRDefault="00F14F49" w14:paraId="780D625E" w14:textId="77777777">
      <w:pPr>
        <w:spacing w:after="0"/>
        <w:rPr>
          <w:rFonts w:ascii="Arial" w:hAnsi="Arial" w:eastAsia="Times New Roman" w:cs="Arial"/>
          <w:sz w:val="24"/>
          <w:szCs w:val="24"/>
        </w:rPr>
      </w:pPr>
    </w:p>
    <w:p w:rsidR="00F14F49" w:rsidP="00F14F49" w:rsidRDefault="00F14F49" w14:paraId="3483ACFB" w14:textId="104B88F8">
      <w:pPr>
        <w:numPr>
          <w:ilvl w:val="0"/>
          <w:numId w:val="2"/>
        </w:numPr>
        <w:spacing w:after="0" w:line="240" w:lineRule="auto"/>
        <w:rPr>
          <w:rFonts w:ascii="Arial" w:hAnsi="Arial" w:eastAsia="Times New Roman" w:cs="Arial"/>
          <w:sz w:val="24"/>
          <w:szCs w:val="24"/>
        </w:rPr>
      </w:pPr>
      <w:r>
        <w:rPr>
          <w:rFonts w:ascii="Arial" w:hAnsi="Arial" w:eastAsia="Times New Roman" w:cs="Arial"/>
          <w:sz w:val="24"/>
          <w:szCs w:val="24"/>
        </w:rPr>
        <w:t>10 U.S.C. 16131(d), 16136, and section 510 of chapter 31.</w:t>
      </w:r>
    </w:p>
    <w:p w:rsidR="00F14F49" w:rsidP="00F14F49" w:rsidRDefault="00F14F49" w14:paraId="3A8FE456" w14:textId="77777777">
      <w:pPr>
        <w:numPr>
          <w:ilvl w:val="0"/>
          <w:numId w:val="2"/>
        </w:numPr>
        <w:spacing w:after="0" w:line="240" w:lineRule="auto"/>
        <w:rPr>
          <w:rFonts w:ascii="Arial" w:hAnsi="Arial" w:eastAsia="Times New Roman" w:cs="Arial"/>
          <w:sz w:val="24"/>
          <w:szCs w:val="24"/>
        </w:rPr>
      </w:pPr>
      <w:r>
        <w:rPr>
          <w:rFonts w:ascii="Arial" w:hAnsi="Arial" w:eastAsia="Times New Roman" w:cs="Arial"/>
          <w:sz w:val="24"/>
          <w:szCs w:val="24"/>
        </w:rPr>
        <w:t>38 U.S.C. 3034(a)(1), 3241(a)(1), 3323(a), 3534(a), 3671, 3672, 3687(a).</w:t>
      </w:r>
    </w:p>
    <w:p w:rsidR="00F14F49" w:rsidP="00F14F49" w:rsidRDefault="00F14F49" w14:paraId="3D379833" w14:textId="7FDE4DEF">
      <w:pPr>
        <w:numPr>
          <w:ilvl w:val="0"/>
          <w:numId w:val="2"/>
        </w:numPr>
        <w:spacing w:after="0" w:line="240" w:lineRule="auto"/>
        <w:rPr>
          <w:rFonts w:ascii="Arial" w:hAnsi="Arial" w:eastAsia="Times New Roman" w:cs="Arial"/>
          <w:sz w:val="24"/>
          <w:szCs w:val="24"/>
        </w:rPr>
      </w:pPr>
      <w:r>
        <w:rPr>
          <w:rFonts w:ascii="Arial" w:hAnsi="Arial" w:eastAsia="Times New Roman" w:cs="Arial"/>
          <w:sz w:val="24"/>
          <w:szCs w:val="24"/>
        </w:rPr>
        <w:t>38 CFR 21.4150(c), 21.4261(b) and (c), 21.5250(a), 21.7220(a), 21.7720.</w:t>
      </w:r>
    </w:p>
    <w:p w:rsidR="00F14F49" w:rsidP="00F14F49" w:rsidRDefault="00F14F49" w14:paraId="18D6B804" w14:textId="77777777">
      <w:pPr>
        <w:spacing w:after="0" w:line="240" w:lineRule="auto"/>
        <w:ind w:left="720"/>
        <w:rPr>
          <w:rFonts w:ascii="Arial" w:hAnsi="Arial" w:eastAsia="Times New Roman" w:cs="Arial"/>
          <w:sz w:val="24"/>
          <w:szCs w:val="24"/>
        </w:rPr>
      </w:pPr>
    </w:p>
    <w:p w:rsidR="00F14F49" w:rsidP="00F14F49" w:rsidRDefault="00F14F49" w14:paraId="005E42F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F14F49" w:rsidP="00F14F49" w:rsidRDefault="00F14F49" w14:paraId="3B3C3C46" w14:textId="77777777">
      <w:pPr>
        <w:spacing w:after="0" w:line="240" w:lineRule="auto"/>
        <w:ind w:left="720"/>
        <w:contextualSpacing/>
        <w:rPr>
          <w:rFonts w:ascii="Arial" w:hAnsi="Arial" w:eastAsia="Times New Roman" w:cs="Arial"/>
          <w:sz w:val="24"/>
          <w:szCs w:val="24"/>
        </w:rPr>
      </w:pPr>
    </w:p>
    <w:p w:rsidR="00F14F49" w:rsidP="00F14F49" w:rsidRDefault="00F14F49" w14:paraId="10E11FE7" w14:textId="2F22312C">
      <w:pPr>
        <w:spacing w:after="0"/>
        <w:ind w:left="720"/>
        <w:rPr>
          <w:rFonts w:ascii="Arial" w:hAnsi="Arial" w:eastAsia="Times New Roman" w:cs="Arial"/>
          <w:sz w:val="24"/>
          <w:szCs w:val="24"/>
        </w:rPr>
      </w:pPr>
      <w:r>
        <w:rPr>
          <w:rFonts w:ascii="Arial" w:hAnsi="Arial" w:eastAsia="Times New Roman" w:cs="Arial"/>
          <w:sz w:val="24"/>
          <w:szCs w:val="24"/>
        </w:rPr>
        <w:t>Each on-the-job</w:t>
      </w:r>
      <w:r w:rsidR="00816EFB">
        <w:rPr>
          <w:rFonts w:ascii="Arial" w:hAnsi="Arial" w:eastAsia="Times New Roman" w:cs="Arial"/>
          <w:sz w:val="24"/>
          <w:szCs w:val="24"/>
        </w:rPr>
        <w:t xml:space="preserve"> and apprenticeship</w:t>
      </w:r>
      <w:r>
        <w:rPr>
          <w:rFonts w:ascii="Arial" w:hAnsi="Arial" w:eastAsia="Times New Roman" w:cs="Arial"/>
          <w:sz w:val="24"/>
          <w:szCs w:val="24"/>
        </w:rPr>
        <w:t xml:space="preserve"> trainee must receive a training agreement in accordance with statutory and regulatory requirements.  VA </w:t>
      </w:r>
      <w:r w:rsidR="00816EFB">
        <w:rPr>
          <w:rFonts w:ascii="Arial" w:hAnsi="Arial" w:eastAsia="Times New Roman" w:cs="Arial"/>
          <w:sz w:val="24"/>
          <w:szCs w:val="24"/>
        </w:rPr>
        <w:t xml:space="preserve">Form </w:t>
      </w:r>
      <w:r>
        <w:rPr>
          <w:rFonts w:ascii="Arial" w:hAnsi="Arial" w:eastAsia="Times New Roman" w:cs="Arial"/>
          <w:sz w:val="24"/>
          <w:szCs w:val="24"/>
        </w:rPr>
        <w:t>22-8864 (or the training agreement provided by the SAA) is used to meet these requirements.  VA Form 22-8865 (or the equivalent tool provided by the SAAs) is used to ensure that training programs meet the statutory and regulatory requirements for approval.</w:t>
      </w:r>
    </w:p>
    <w:p w:rsidR="00F14F49" w:rsidP="00F14F49" w:rsidRDefault="00F14F49" w14:paraId="279193F2" w14:textId="77777777">
      <w:pPr>
        <w:spacing w:after="0" w:line="240" w:lineRule="auto"/>
        <w:ind w:left="720"/>
        <w:contextualSpacing/>
        <w:rPr>
          <w:rFonts w:ascii="Arial" w:hAnsi="Arial" w:eastAsia="Times New Roman" w:cs="Arial"/>
          <w:sz w:val="24"/>
          <w:szCs w:val="24"/>
        </w:rPr>
      </w:pPr>
    </w:p>
    <w:p w:rsidR="00F14F49" w:rsidP="00F14F49" w:rsidRDefault="00F14F49" w14:paraId="16E57924"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14F49" w:rsidP="00F14F49" w:rsidRDefault="00F14F49" w14:paraId="7C6525D4" w14:textId="77777777">
      <w:pPr>
        <w:spacing w:after="0" w:line="240" w:lineRule="auto"/>
        <w:ind w:left="720"/>
        <w:contextualSpacing/>
        <w:rPr>
          <w:rFonts w:ascii="Arial" w:hAnsi="Arial" w:eastAsia="Times New Roman" w:cs="Arial"/>
          <w:sz w:val="24"/>
          <w:szCs w:val="24"/>
        </w:rPr>
      </w:pPr>
    </w:p>
    <w:p w:rsidR="00F14F49" w:rsidP="00F14F49" w:rsidRDefault="00F14F49" w14:paraId="4F69285B" w14:textId="77777777">
      <w:pPr>
        <w:spacing w:after="0" w:line="240" w:lineRule="auto"/>
        <w:ind w:left="720"/>
        <w:contextualSpacing/>
        <w:rPr>
          <w:rFonts w:ascii="Arial" w:hAnsi="Arial" w:eastAsia="Times New Roman" w:cs="Arial"/>
          <w:b/>
          <w:sz w:val="24"/>
          <w:szCs w:val="24"/>
        </w:rPr>
      </w:pPr>
      <w:r>
        <w:rPr>
          <w:rFonts w:ascii="Arial" w:hAnsi="Arial" w:eastAsia="Times New Roman" w:cs="Arial"/>
          <w:sz w:val="24"/>
          <w:szCs w:val="24"/>
        </w:rPr>
        <w:t xml:space="preserve">VA Forms 22-8864 (training agreement) and 22-8865 (employer’s application to provide job training) are available on the internet in an electronic fillable format. </w:t>
      </w:r>
    </w:p>
    <w:p w:rsidR="00F14F49" w:rsidP="00F14F49" w:rsidRDefault="00F14F49" w14:paraId="103E0C18" w14:textId="77777777">
      <w:pPr>
        <w:spacing w:after="0" w:line="240" w:lineRule="auto"/>
        <w:ind w:left="720"/>
        <w:contextualSpacing/>
        <w:rPr>
          <w:rFonts w:ascii="Arial" w:hAnsi="Arial" w:eastAsia="Times New Roman" w:cs="Arial"/>
          <w:sz w:val="24"/>
          <w:szCs w:val="24"/>
        </w:rPr>
      </w:pPr>
    </w:p>
    <w:p w:rsidR="00F14F49" w:rsidP="00F14F49" w:rsidRDefault="00F14F49" w14:paraId="3762B0D0"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F14F49" w:rsidP="00F14F49" w:rsidRDefault="00F14F49" w14:paraId="6025E8F6" w14:textId="77777777">
      <w:pPr>
        <w:spacing w:after="0" w:line="240" w:lineRule="auto"/>
        <w:ind w:left="720"/>
        <w:contextualSpacing/>
        <w:rPr>
          <w:rFonts w:ascii="Arial" w:hAnsi="Arial" w:eastAsia="Times New Roman" w:cs="Arial"/>
          <w:sz w:val="24"/>
          <w:szCs w:val="24"/>
        </w:rPr>
      </w:pPr>
    </w:p>
    <w:p w:rsidR="00F14F49" w:rsidP="00F14F49" w:rsidRDefault="00F14F49" w14:paraId="2967178F" w14:textId="77777777">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VA is not aware of any duplication of this information collection.</w:t>
      </w:r>
    </w:p>
    <w:p w:rsidR="00F14F49" w:rsidP="00F14F49" w:rsidRDefault="00F14F49" w14:paraId="72FF9BE4" w14:textId="77777777">
      <w:pPr>
        <w:spacing w:after="0" w:line="240" w:lineRule="auto"/>
        <w:ind w:left="720"/>
        <w:contextualSpacing/>
        <w:rPr>
          <w:rFonts w:ascii="Arial" w:hAnsi="Arial" w:eastAsia="Times New Roman" w:cs="Arial"/>
          <w:sz w:val="24"/>
          <w:szCs w:val="24"/>
        </w:rPr>
      </w:pPr>
    </w:p>
    <w:p w:rsidR="00F14F49" w:rsidP="00F14F49" w:rsidRDefault="00F14F49" w14:paraId="530C7CF4"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F14F49" w:rsidP="00F14F49" w:rsidRDefault="00F14F49" w14:paraId="212271B0" w14:textId="77777777">
      <w:pPr>
        <w:spacing w:after="0" w:line="240" w:lineRule="auto"/>
        <w:ind w:left="720"/>
        <w:contextualSpacing/>
        <w:rPr>
          <w:rFonts w:ascii="Arial" w:hAnsi="Arial" w:eastAsia="Times New Roman" w:cs="Arial"/>
          <w:sz w:val="24"/>
          <w:szCs w:val="24"/>
        </w:rPr>
      </w:pPr>
    </w:p>
    <w:p w:rsidR="00F14F49" w:rsidP="00F14F49" w:rsidRDefault="00F14F49" w14:paraId="417026A2" w14:textId="77777777">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The information collection does not have a significant impact on a substantial number of small businesses or other small entities. The information collection is required by statute for approval of apprenticeship and on-the-job training programs and payment of training assistance. The information required is not dependent on the size of the business or entity.</w:t>
      </w:r>
    </w:p>
    <w:p w:rsidR="00F14F49" w:rsidP="00F14F49" w:rsidRDefault="00F14F49" w14:paraId="0686E973" w14:textId="77777777">
      <w:pPr>
        <w:spacing w:after="0" w:line="240" w:lineRule="auto"/>
        <w:ind w:left="720"/>
        <w:contextualSpacing/>
        <w:rPr>
          <w:rFonts w:ascii="Arial" w:hAnsi="Arial" w:eastAsia="Times New Roman" w:cs="Arial"/>
          <w:sz w:val="24"/>
          <w:szCs w:val="24"/>
        </w:rPr>
      </w:pPr>
    </w:p>
    <w:p w:rsidR="00F14F49" w:rsidP="00F14F49" w:rsidRDefault="00F14F49" w14:paraId="00B69708"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F14F49" w:rsidP="00F14F49" w:rsidRDefault="00F14F49" w14:paraId="77CCAE7F" w14:textId="77777777">
      <w:pPr>
        <w:spacing w:after="0" w:line="240" w:lineRule="auto"/>
        <w:ind w:left="720"/>
        <w:contextualSpacing/>
        <w:rPr>
          <w:rFonts w:ascii="Arial" w:hAnsi="Arial" w:eastAsia="Times New Roman" w:cs="Arial"/>
          <w:sz w:val="24"/>
          <w:szCs w:val="24"/>
        </w:rPr>
      </w:pPr>
    </w:p>
    <w:p w:rsidR="00F14F49" w:rsidP="00F14F49" w:rsidRDefault="00F14F49" w14:paraId="024F3EDE" w14:textId="77777777">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VA cannot approve an apprenticeship or on-the-job training program for VA education benefits or issue payment for training in such programs if the application for approval or the training agreement is not provided.</w:t>
      </w:r>
    </w:p>
    <w:p w:rsidR="00F14F49" w:rsidP="00F14F49" w:rsidRDefault="00F14F49" w14:paraId="352B8BE9" w14:textId="77777777">
      <w:pPr>
        <w:spacing w:after="0" w:line="240" w:lineRule="auto"/>
        <w:ind w:left="720"/>
        <w:contextualSpacing/>
        <w:rPr>
          <w:rFonts w:ascii="Arial" w:hAnsi="Arial" w:eastAsia="Times New Roman" w:cs="Arial"/>
          <w:b/>
          <w:sz w:val="24"/>
          <w:szCs w:val="24"/>
        </w:rPr>
      </w:pPr>
    </w:p>
    <w:p w:rsidR="00F14F49" w:rsidP="00F14F49" w:rsidRDefault="00F14F49" w14:paraId="62A34B8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14F49" w:rsidP="00F14F49" w:rsidRDefault="00F14F49" w14:paraId="2D9466E3" w14:textId="77777777">
      <w:pPr>
        <w:spacing w:after="0" w:line="240" w:lineRule="auto"/>
        <w:ind w:left="720"/>
        <w:contextualSpacing/>
        <w:rPr>
          <w:rFonts w:ascii="Arial" w:hAnsi="Arial" w:eastAsia="Times New Roman" w:cs="Arial"/>
          <w:bCs/>
          <w:sz w:val="24"/>
          <w:szCs w:val="24"/>
        </w:rPr>
      </w:pPr>
    </w:p>
    <w:p w:rsidR="00F14F49" w:rsidP="00F14F49" w:rsidRDefault="00F14F49" w14:paraId="313BCFD5" w14:textId="77777777">
      <w:pPr>
        <w:spacing w:after="0" w:line="240" w:lineRule="auto"/>
        <w:ind w:left="720"/>
        <w:contextualSpacing/>
        <w:rPr>
          <w:rFonts w:ascii="Arial" w:hAnsi="Arial" w:eastAsia="Times New Roman" w:cs="Arial"/>
          <w:bCs/>
          <w:sz w:val="24"/>
          <w:szCs w:val="24"/>
        </w:rPr>
      </w:pPr>
      <w:r>
        <w:rPr>
          <w:rFonts w:ascii="Arial" w:hAnsi="Arial" w:eastAsia="Times New Roman" w:cs="Arial"/>
          <w:bCs/>
          <w:sz w:val="24"/>
          <w:szCs w:val="24"/>
        </w:rPr>
        <w:t>There is no special circumstance requiring collection in a manner inconsistent with 5 CFR 1320.6 guidelines.</w:t>
      </w:r>
    </w:p>
    <w:p w:rsidR="00F14F49" w:rsidP="00F14F49" w:rsidRDefault="00F14F49" w14:paraId="5EA0EF26" w14:textId="77777777">
      <w:pPr>
        <w:spacing w:after="0" w:line="240" w:lineRule="auto"/>
        <w:rPr>
          <w:rFonts w:ascii="Arial" w:hAnsi="Arial" w:eastAsia="Times New Roman" w:cs="Arial"/>
          <w:bCs/>
          <w:sz w:val="24"/>
          <w:szCs w:val="24"/>
        </w:rPr>
      </w:pPr>
    </w:p>
    <w:p w:rsidR="00F14F49" w:rsidP="00F14F49" w:rsidRDefault="00F14F49" w14:paraId="5F037DAA" w14:textId="4FEA8C89">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applicable, provide a copy and identify the date and page number of</w:t>
      </w:r>
      <w:r w:rsidR="00B467E7">
        <w:rPr>
          <w:rFonts w:ascii="Arial" w:hAnsi="Arial" w:eastAsia="Times New Roman" w:cs="Arial"/>
          <w:b/>
          <w:sz w:val="24"/>
          <w:szCs w:val="24"/>
        </w:rPr>
        <w:t xml:space="preserve"> </w:t>
      </w:r>
      <w:r w:rsidR="002844F7">
        <w:rPr>
          <w:rFonts w:ascii="Arial" w:hAnsi="Arial" w:eastAsia="Times New Roman" w:cs="Arial"/>
          <w:b/>
          <w:sz w:val="24"/>
          <w:szCs w:val="24"/>
        </w:rPr>
        <w:t xml:space="preserve">the </w:t>
      </w:r>
      <w:r>
        <w:rPr>
          <w:rFonts w:ascii="Arial" w:hAnsi="Arial" w:eastAsia="Times New Roman" w:cs="Arial"/>
          <w:b/>
          <w:sz w:val="24"/>
          <w:szCs w:val="24"/>
        </w:rPr>
        <w:t>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14F49" w:rsidP="00F14F49" w:rsidRDefault="00F14F49" w14:paraId="23F8BC13"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F14F49" w:rsidP="00F14F49" w:rsidRDefault="00F14F49" w14:paraId="1853EC29" w14:textId="15255C51">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 xml:space="preserve">The Department notice was published in the Federal Register on </w:t>
      </w:r>
      <w:r w:rsidR="00012627">
        <w:rPr>
          <w:rFonts w:ascii="Arial" w:hAnsi="Arial" w:eastAsia="Times New Roman" w:cs="Arial"/>
          <w:sz w:val="24"/>
          <w:szCs w:val="24"/>
        </w:rPr>
        <w:t>June 19, 2020</w:t>
      </w:r>
      <w:r w:rsidR="00315F89">
        <w:rPr>
          <w:rFonts w:ascii="Arial" w:hAnsi="Arial" w:eastAsia="Times New Roman" w:cs="Arial"/>
          <w:sz w:val="24"/>
          <w:szCs w:val="24"/>
        </w:rPr>
        <w:t xml:space="preserve">, Volume </w:t>
      </w:r>
      <w:r w:rsidR="00012627">
        <w:rPr>
          <w:rFonts w:ascii="Arial" w:hAnsi="Arial" w:eastAsia="Times New Roman" w:cs="Arial"/>
          <w:sz w:val="24"/>
          <w:szCs w:val="24"/>
        </w:rPr>
        <w:t>85</w:t>
      </w:r>
      <w:r w:rsidR="00315F89">
        <w:rPr>
          <w:rFonts w:ascii="Arial" w:hAnsi="Arial" w:eastAsia="Times New Roman" w:cs="Arial"/>
          <w:sz w:val="24"/>
          <w:szCs w:val="24"/>
        </w:rPr>
        <w:t xml:space="preserve">, Number </w:t>
      </w:r>
      <w:r w:rsidR="00012627">
        <w:rPr>
          <w:rFonts w:ascii="Arial" w:hAnsi="Arial" w:eastAsia="Times New Roman" w:cs="Arial"/>
          <w:sz w:val="24"/>
          <w:szCs w:val="24"/>
        </w:rPr>
        <w:t>119</w:t>
      </w:r>
      <w:r w:rsidR="00315F89">
        <w:rPr>
          <w:rFonts w:ascii="Arial" w:hAnsi="Arial" w:eastAsia="Times New Roman" w:cs="Arial"/>
          <w:sz w:val="24"/>
          <w:szCs w:val="24"/>
        </w:rPr>
        <w:t xml:space="preserve"> page </w:t>
      </w:r>
      <w:r w:rsidR="00012627">
        <w:rPr>
          <w:rFonts w:ascii="Arial" w:hAnsi="Arial" w:eastAsia="Times New Roman" w:cs="Arial"/>
          <w:sz w:val="24"/>
          <w:szCs w:val="24"/>
        </w:rPr>
        <w:t>37157</w:t>
      </w:r>
      <w:r w:rsidR="00315F89">
        <w:rPr>
          <w:rFonts w:ascii="Arial" w:hAnsi="Arial" w:eastAsia="Times New Roman" w:cs="Arial"/>
          <w:sz w:val="24"/>
          <w:szCs w:val="24"/>
        </w:rPr>
        <w:t xml:space="preserve">. </w:t>
      </w:r>
      <w:r w:rsidR="00A60D6F">
        <w:rPr>
          <w:rFonts w:ascii="Arial" w:hAnsi="Arial" w:eastAsia="Times New Roman" w:cs="Arial"/>
          <w:sz w:val="24"/>
          <w:szCs w:val="24"/>
        </w:rPr>
        <w:t xml:space="preserve"> </w:t>
      </w:r>
      <w:r w:rsidR="00BD3AB5">
        <w:rPr>
          <w:rFonts w:ascii="Arial" w:hAnsi="Arial" w:eastAsia="Times New Roman" w:cs="Arial"/>
          <w:sz w:val="24"/>
          <w:szCs w:val="24"/>
        </w:rPr>
        <w:t xml:space="preserve">One </w:t>
      </w:r>
      <w:r w:rsidR="00A60D6F">
        <w:rPr>
          <w:rFonts w:ascii="Arial" w:hAnsi="Arial" w:eastAsia="Times New Roman" w:cs="Arial"/>
          <w:sz w:val="24"/>
          <w:szCs w:val="24"/>
        </w:rPr>
        <w:t>comment w</w:t>
      </w:r>
      <w:r w:rsidR="00BD3AB5">
        <w:rPr>
          <w:rFonts w:ascii="Arial" w:hAnsi="Arial" w:eastAsia="Times New Roman" w:cs="Arial"/>
          <w:sz w:val="24"/>
          <w:szCs w:val="24"/>
        </w:rPr>
        <w:t>as</w:t>
      </w:r>
      <w:r w:rsidR="00A60D6F">
        <w:rPr>
          <w:rFonts w:ascii="Arial" w:hAnsi="Arial" w:eastAsia="Times New Roman" w:cs="Arial"/>
          <w:sz w:val="24"/>
          <w:szCs w:val="24"/>
        </w:rPr>
        <w:t xml:space="preserve"> received</w:t>
      </w:r>
      <w:r w:rsidR="00BD3AB5">
        <w:rPr>
          <w:rFonts w:ascii="Arial" w:hAnsi="Arial" w:eastAsia="Times New Roman" w:cs="Arial"/>
          <w:sz w:val="24"/>
          <w:szCs w:val="24"/>
        </w:rPr>
        <w:t>, as follows:</w:t>
      </w:r>
    </w:p>
    <w:p w:rsidR="00F14F49" w:rsidP="00F14F49" w:rsidRDefault="00F14F49" w14:paraId="6697B0C4" w14:textId="4CD99EAF">
      <w:pPr>
        <w:spacing w:after="0" w:line="240" w:lineRule="auto"/>
        <w:ind w:left="720"/>
        <w:contextualSpacing/>
        <w:rPr>
          <w:rFonts w:ascii="Arial" w:hAnsi="Arial" w:eastAsia="Times New Roman" w:cs="Arial"/>
          <w:bCs/>
          <w:sz w:val="24"/>
          <w:szCs w:val="24"/>
        </w:rPr>
      </w:pPr>
    </w:p>
    <w:p w:rsidR="00BD3AB5" w:rsidP="00BD3AB5" w:rsidRDefault="00BD3AB5" w14:paraId="5584272A" w14:textId="6F27A942">
      <w:pPr>
        <w:outlineLvl w:val="0"/>
      </w:pPr>
      <w:r>
        <w:rPr>
          <w:b/>
          <w:bCs/>
        </w:rPr>
        <w:t>From:</w:t>
      </w:r>
      <w:r>
        <w:t xml:space="preserve"> Don Peters &lt;</w:t>
      </w:r>
      <w:hyperlink w:history="1" r:id="rId9">
        <w:r>
          <w:rPr>
            <w:rStyle w:val="Hyperlink"/>
          </w:rPr>
          <w:t>don@notforgottenoutreach.org</w:t>
        </w:r>
      </w:hyperlink>
      <w:r>
        <w:t xml:space="preserve">&gt; </w:t>
      </w:r>
      <w:r>
        <w:br/>
      </w:r>
      <w:r>
        <w:rPr>
          <w:b/>
          <w:bCs/>
        </w:rPr>
        <w:t>Sent:</w:t>
      </w:r>
      <w:r>
        <w:t xml:space="preserve"> Friday, June 19, 2020 2:32 PM</w:t>
      </w:r>
      <w:r>
        <w:br/>
      </w:r>
      <w:r>
        <w:rPr>
          <w:b/>
          <w:bCs/>
        </w:rPr>
        <w:t>To:</w:t>
      </w:r>
      <w:r>
        <w:t xml:space="preserve"> Green, Danny S. &lt;</w:t>
      </w:r>
      <w:hyperlink w:history="1" r:id="rId10">
        <w:r>
          <w:rPr>
            <w:rStyle w:val="Hyperlink"/>
          </w:rPr>
          <w:t>Danny.Green2@va.gov</w:t>
        </w:r>
      </w:hyperlink>
      <w:r>
        <w:t>&gt;</w:t>
      </w:r>
      <w:r>
        <w:br/>
      </w:r>
      <w:r>
        <w:rPr>
          <w:b/>
          <w:bCs/>
        </w:rPr>
        <w:t>Cc:</w:t>
      </w:r>
      <w:r>
        <w:t xml:space="preserve"> Matt </w:t>
      </w:r>
      <w:proofErr w:type="spellStart"/>
      <w:r>
        <w:t>Cogorno</w:t>
      </w:r>
      <w:proofErr w:type="spellEnd"/>
      <w:r>
        <w:t xml:space="preserve"> &lt;</w:t>
      </w:r>
      <w:hyperlink w:history="1" r:id="rId11">
        <w:r>
          <w:rPr>
            <w:rStyle w:val="Hyperlink"/>
          </w:rPr>
          <w:t>matt@notforgottenoutreach.org</w:t>
        </w:r>
      </w:hyperlink>
      <w:r>
        <w:t xml:space="preserve">&gt;; </w:t>
      </w:r>
      <w:hyperlink w:history="1" r:id="rId12">
        <w:r>
          <w:rPr>
            <w:rStyle w:val="Hyperlink"/>
          </w:rPr>
          <w:t>nancy.kessinger@va.gov</w:t>
        </w:r>
      </w:hyperlink>
      <w:r>
        <w:br/>
      </w:r>
      <w:r>
        <w:rPr>
          <w:b/>
          <w:bCs/>
        </w:rPr>
        <w:t>Subject:</w:t>
      </w:r>
      <w:r>
        <w:t xml:space="preserve"> [EXTERNAL] ‘‘OMB Control No. 2900–0342’’ Application and Training Agreement for Apprenticeship and On- the-Job Training Programs</w:t>
      </w:r>
    </w:p>
    <w:p w:rsidR="00BD3AB5" w:rsidP="00BD3AB5" w:rsidRDefault="00BD3AB5" w14:paraId="15F12DB0" w14:textId="77777777">
      <w:r>
        <w:t>Mr Dan,</w:t>
      </w:r>
    </w:p>
    <w:p w:rsidR="00BD3AB5" w:rsidP="00BD3AB5" w:rsidRDefault="00BD3AB5" w14:paraId="24E8FFD0" w14:textId="77777777">
      <w:r>
        <w:t>Not Forgotten Outreach, Inc. has an AmeriCorps program in training in agriculture.  Per the AmeriCorps regulations the participants are “volunteers” and receive a “stipend” during their "term of service”.  </w:t>
      </w:r>
      <w:proofErr w:type="spellStart"/>
      <w:r>
        <w:t>Where as</w:t>
      </w:r>
      <w:proofErr w:type="spellEnd"/>
      <w:r>
        <w:t>, the VA OJT programs language indicates the participants to be “employees” and receive “wages”.</w:t>
      </w:r>
    </w:p>
    <w:p w:rsidR="00BD3AB5" w:rsidP="00BD3AB5" w:rsidRDefault="00BD3AB5" w14:paraId="48981B3E" w14:textId="77777777">
      <w:r>
        <w:t>Recommending:  changing the language to read “employee/volunteer” and “wages/stipend”</w:t>
      </w:r>
    </w:p>
    <w:p w:rsidR="00BD3AB5" w:rsidP="00BD3AB5" w:rsidRDefault="00BD3AB5" w14:paraId="2A78785E" w14:textId="77777777">
      <w:r>
        <w:t>Thank you,</w:t>
      </w:r>
    </w:p>
    <w:p w:rsidR="00BD3AB5" w:rsidP="00BD3AB5" w:rsidRDefault="00BD3AB5" w14:paraId="6AAE6957" w14:textId="77777777">
      <w:r>
        <w:t>d</w:t>
      </w:r>
    </w:p>
    <w:p w:rsidRPr="00BD3AB5" w:rsidR="00BD3AB5" w:rsidP="00BD3AB5" w:rsidRDefault="00BD3AB5" w14:paraId="726E689B" w14:textId="619B2845">
      <w:pPr>
        <w:rPr>
          <w:color w:val="000000"/>
        </w:rPr>
      </w:pPr>
      <w:r w:rsidRPr="00BD3AB5">
        <w:rPr>
          <w:color w:val="000000"/>
        </w:rPr>
        <w:t>Don Peters </w:t>
      </w:r>
      <w:r w:rsidRPr="00BD3AB5">
        <w:rPr>
          <w:color w:val="000000"/>
        </w:rPr>
        <w:br/>
        <w:t>Executive Director</w:t>
      </w:r>
      <w:r w:rsidRPr="00BD3AB5">
        <w:rPr>
          <w:color w:val="000000"/>
        </w:rPr>
        <w:br/>
        <w:t>Not Forgotten Outreach, Inc.</w:t>
      </w:r>
      <w:r w:rsidRPr="00BD3AB5">
        <w:rPr>
          <w:color w:val="000000"/>
        </w:rPr>
        <w:br/>
        <w:t>501(c)(3) 46-2052184</w:t>
      </w:r>
    </w:p>
    <w:p w:rsidRPr="00BD3AB5" w:rsidR="00BD3AB5" w:rsidP="00BD3AB5" w:rsidRDefault="00BD3AB5" w14:paraId="1864CD10" w14:textId="02B5E049">
      <w:pPr>
        <w:rPr>
          <w:color w:val="000000"/>
        </w:rPr>
      </w:pPr>
      <w:r w:rsidRPr="00BD3AB5">
        <w:rPr>
          <w:color w:val="000000"/>
        </w:rPr>
        <w:t>CFC # 45291</w:t>
      </w:r>
      <w:r w:rsidRPr="00BD3AB5">
        <w:rPr>
          <w:color w:val="000000"/>
        </w:rPr>
        <w:br/>
        <w:t>461 Valverde Commons Dr.</w:t>
      </w:r>
      <w:r w:rsidRPr="00BD3AB5">
        <w:rPr>
          <w:color w:val="000000"/>
        </w:rPr>
        <w:br/>
        <w:t>Taos, NM 87571 461 Valverde Commons Dr.</w:t>
      </w:r>
      <w:r w:rsidRPr="00BD3AB5">
        <w:rPr>
          <w:color w:val="000000"/>
        </w:rPr>
        <w:br/>
        <w:t>575-224-1502</w:t>
      </w:r>
    </w:p>
    <w:p w:rsidRPr="00BD3AB5" w:rsidR="00BD3AB5" w:rsidP="00BD3AB5" w:rsidRDefault="0011456F" w14:paraId="5C2EB5C0" w14:textId="77777777">
      <w:pPr>
        <w:rPr>
          <w:color w:val="000000"/>
        </w:rPr>
      </w:pPr>
      <w:hyperlink w:history="1" r:id="rId13">
        <w:r w:rsidRPr="00BD3AB5" w:rsidR="00BD3AB5">
          <w:rPr>
            <w:rStyle w:val="Hyperlink"/>
          </w:rPr>
          <w:t>www.facebook/notforgottenoutreach</w:t>
        </w:r>
      </w:hyperlink>
      <w:r w:rsidRPr="00BD3AB5" w:rsidR="00BD3AB5">
        <w:rPr>
          <w:color w:val="000000"/>
        </w:rPr>
        <w:t>@NFO_NM</w:t>
      </w:r>
      <w:r w:rsidRPr="00BD3AB5" w:rsidR="00BD3AB5">
        <w:rPr>
          <w:color w:val="000000"/>
        </w:rPr>
        <w:br/>
      </w:r>
      <w:hyperlink w:tgtFrame="_blank" w:history="1" r:id="rId14">
        <w:r w:rsidRPr="00BD3AB5" w:rsidR="00BD3AB5">
          <w:rPr>
            <w:rStyle w:val="Hyperlink"/>
          </w:rPr>
          <w:t>www.notforgottenoutreach.org</w:t>
        </w:r>
      </w:hyperlink>
      <w:r w:rsidRPr="00BD3AB5" w:rsidR="00BD3AB5">
        <w:rPr>
          <w:color w:val="000000"/>
        </w:rPr>
        <w:t xml:space="preserve"> </w:t>
      </w:r>
    </w:p>
    <w:p w:rsidR="00BD3AB5" w:rsidP="00BD3AB5" w:rsidRDefault="00BD3AB5" w14:paraId="6A39F664" w14:textId="4DB2B74C">
      <w:pPr>
        <w:rPr>
          <w:color w:val="000000"/>
        </w:rPr>
      </w:pPr>
      <w:r>
        <w:rPr>
          <w:color w:val="000000"/>
        </w:rPr>
        <w:t>“Veteran Farmers Know How to Dig In"</w:t>
      </w:r>
    </w:p>
    <w:p w:rsidR="00BD3AB5" w:rsidP="00BD3AB5" w:rsidRDefault="00BD3AB5" w14:paraId="4CAE3FA1" w14:textId="77777777"/>
    <w:p w:rsidR="00BD3AB5" w:rsidP="00F14F49" w:rsidRDefault="00BD3AB5" w14:paraId="53A98A6C" w14:textId="39BF2134">
      <w:pPr>
        <w:spacing w:after="0" w:line="240" w:lineRule="auto"/>
        <w:ind w:left="720"/>
        <w:contextualSpacing/>
        <w:rPr>
          <w:rFonts w:ascii="Arial" w:hAnsi="Arial" w:eastAsia="Times New Roman" w:cs="Arial"/>
          <w:bCs/>
          <w:sz w:val="24"/>
          <w:szCs w:val="24"/>
        </w:rPr>
      </w:pPr>
      <w:r w:rsidRPr="00347118">
        <w:rPr>
          <w:rFonts w:ascii="Arial" w:hAnsi="Arial" w:eastAsia="Times New Roman" w:cs="Arial"/>
          <w:bCs/>
          <w:sz w:val="24"/>
          <w:szCs w:val="24"/>
          <w:u w:val="single"/>
        </w:rPr>
        <w:t xml:space="preserve">VA’s response to </w:t>
      </w:r>
      <w:r w:rsidRPr="00347118" w:rsidR="00056D2A">
        <w:rPr>
          <w:rFonts w:ascii="Arial" w:hAnsi="Arial" w:eastAsia="Times New Roman" w:cs="Arial"/>
          <w:bCs/>
          <w:sz w:val="24"/>
          <w:szCs w:val="24"/>
          <w:u w:val="single"/>
        </w:rPr>
        <w:t>Mr. Peters</w:t>
      </w:r>
      <w:r w:rsidR="00056D2A">
        <w:rPr>
          <w:rFonts w:ascii="Arial" w:hAnsi="Arial" w:eastAsia="Times New Roman" w:cs="Arial"/>
          <w:bCs/>
          <w:sz w:val="24"/>
          <w:szCs w:val="24"/>
        </w:rPr>
        <w:t>:</w:t>
      </w:r>
    </w:p>
    <w:p w:rsidR="00056D2A" w:rsidP="00F14F49" w:rsidRDefault="00056D2A" w14:paraId="7469AAF1" w14:textId="14CFE4B4">
      <w:pPr>
        <w:spacing w:after="0" w:line="240" w:lineRule="auto"/>
        <w:ind w:left="720"/>
        <w:contextualSpacing/>
        <w:rPr>
          <w:rFonts w:ascii="Arial" w:hAnsi="Arial" w:eastAsia="Times New Roman" w:cs="Arial"/>
          <w:bCs/>
          <w:sz w:val="24"/>
          <w:szCs w:val="24"/>
        </w:rPr>
      </w:pPr>
    </w:p>
    <w:p w:rsidR="007B771F" w:rsidP="00F14F49" w:rsidRDefault="00056D2A" w14:paraId="3BC8C906" w14:textId="71E4885F">
      <w:pPr>
        <w:spacing w:after="0" w:line="240" w:lineRule="auto"/>
        <w:ind w:left="720"/>
        <w:contextualSpacing/>
        <w:rPr>
          <w:rFonts w:ascii="Arial" w:hAnsi="Arial" w:eastAsia="Times New Roman" w:cs="Arial"/>
          <w:bCs/>
          <w:sz w:val="24"/>
          <w:szCs w:val="24"/>
        </w:rPr>
      </w:pPr>
      <w:r>
        <w:rPr>
          <w:rFonts w:ascii="Arial" w:hAnsi="Arial" w:eastAsia="Times New Roman" w:cs="Arial"/>
          <w:bCs/>
          <w:sz w:val="24"/>
          <w:szCs w:val="24"/>
        </w:rPr>
        <w:t xml:space="preserve">We appreciate </w:t>
      </w:r>
      <w:r w:rsidR="007B771F">
        <w:rPr>
          <w:rFonts w:ascii="Arial" w:hAnsi="Arial" w:eastAsia="Times New Roman" w:cs="Arial"/>
          <w:bCs/>
          <w:sz w:val="24"/>
          <w:szCs w:val="24"/>
        </w:rPr>
        <w:t>your interest in working with Veterans</w:t>
      </w:r>
      <w:r w:rsidRPr="00D80B08" w:rsidR="00D80B08">
        <w:rPr>
          <w:rFonts w:ascii="Arial" w:hAnsi="Arial" w:eastAsia="Times New Roman" w:cs="Arial"/>
          <w:bCs/>
          <w:sz w:val="24"/>
          <w:szCs w:val="24"/>
        </w:rPr>
        <w:t xml:space="preserve"> </w:t>
      </w:r>
      <w:r w:rsidR="00D80B08">
        <w:rPr>
          <w:rFonts w:ascii="Arial" w:hAnsi="Arial" w:eastAsia="Times New Roman" w:cs="Arial"/>
          <w:bCs/>
          <w:sz w:val="24"/>
          <w:szCs w:val="24"/>
        </w:rPr>
        <w:t>and have carefully considered your comments</w:t>
      </w:r>
      <w:r w:rsidR="007B771F">
        <w:rPr>
          <w:rFonts w:ascii="Arial" w:hAnsi="Arial" w:eastAsia="Times New Roman" w:cs="Arial"/>
          <w:bCs/>
          <w:sz w:val="24"/>
          <w:szCs w:val="24"/>
        </w:rPr>
        <w:t>.  U</w:t>
      </w:r>
      <w:r>
        <w:rPr>
          <w:rFonts w:ascii="Arial" w:hAnsi="Arial" w:eastAsia="Times New Roman" w:cs="Arial"/>
          <w:bCs/>
          <w:sz w:val="24"/>
          <w:szCs w:val="24"/>
        </w:rPr>
        <w:t>nfortunately</w:t>
      </w:r>
      <w:r w:rsidR="007B771F">
        <w:rPr>
          <w:rFonts w:ascii="Arial" w:hAnsi="Arial" w:eastAsia="Times New Roman" w:cs="Arial"/>
          <w:bCs/>
          <w:sz w:val="24"/>
          <w:szCs w:val="24"/>
        </w:rPr>
        <w:t>,</w:t>
      </w:r>
      <w:r>
        <w:rPr>
          <w:rFonts w:ascii="Arial" w:hAnsi="Arial" w:eastAsia="Times New Roman" w:cs="Arial"/>
          <w:bCs/>
          <w:sz w:val="24"/>
          <w:szCs w:val="24"/>
        </w:rPr>
        <w:t xml:space="preserve"> we are unable to implement them a</w:t>
      </w:r>
      <w:r w:rsidR="00D80B08">
        <w:rPr>
          <w:rFonts w:ascii="Arial" w:hAnsi="Arial" w:eastAsia="Times New Roman" w:cs="Arial"/>
          <w:bCs/>
          <w:sz w:val="24"/>
          <w:szCs w:val="24"/>
        </w:rPr>
        <w:t>s suggested</w:t>
      </w:r>
      <w:r>
        <w:rPr>
          <w:rFonts w:ascii="Arial" w:hAnsi="Arial" w:eastAsia="Times New Roman" w:cs="Arial"/>
          <w:bCs/>
          <w:sz w:val="24"/>
          <w:szCs w:val="24"/>
        </w:rPr>
        <w:t>.</w:t>
      </w:r>
    </w:p>
    <w:p w:rsidR="007B771F" w:rsidP="00F14F49" w:rsidRDefault="007B771F" w14:paraId="1CA2CD7C" w14:textId="77777777">
      <w:pPr>
        <w:spacing w:after="0" w:line="240" w:lineRule="auto"/>
        <w:ind w:left="720"/>
        <w:contextualSpacing/>
        <w:rPr>
          <w:rFonts w:ascii="Arial" w:hAnsi="Arial" w:eastAsia="Times New Roman" w:cs="Arial"/>
          <w:bCs/>
          <w:sz w:val="24"/>
          <w:szCs w:val="24"/>
        </w:rPr>
      </w:pPr>
    </w:p>
    <w:p w:rsidR="00644615" w:rsidP="00F14F49" w:rsidRDefault="007B771F" w14:paraId="13B8354C" w14:textId="1B5B4A2E">
      <w:pPr>
        <w:spacing w:after="0" w:line="240" w:lineRule="auto"/>
        <w:ind w:left="720"/>
        <w:contextualSpacing/>
        <w:rPr>
          <w:rFonts w:ascii="Arial" w:hAnsi="Arial" w:eastAsia="Times New Roman" w:cs="Arial"/>
          <w:bCs/>
          <w:sz w:val="24"/>
          <w:szCs w:val="24"/>
        </w:rPr>
      </w:pPr>
      <w:r>
        <w:rPr>
          <w:rFonts w:ascii="Arial" w:hAnsi="Arial" w:eastAsia="Times New Roman" w:cs="Arial"/>
          <w:bCs/>
          <w:sz w:val="24"/>
          <w:szCs w:val="24"/>
        </w:rPr>
        <w:t>Generally, v</w:t>
      </w:r>
      <w:r w:rsidR="00056D2A">
        <w:rPr>
          <w:rFonts w:ascii="Arial" w:hAnsi="Arial" w:eastAsia="Times New Roman" w:cs="Arial"/>
          <w:bCs/>
          <w:sz w:val="24"/>
          <w:szCs w:val="24"/>
        </w:rPr>
        <w:t xml:space="preserve">olunteers in a training program that </w:t>
      </w:r>
      <w:r>
        <w:rPr>
          <w:rFonts w:ascii="Arial" w:hAnsi="Arial" w:eastAsia="Times New Roman" w:cs="Arial"/>
          <w:bCs/>
          <w:sz w:val="24"/>
          <w:szCs w:val="24"/>
        </w:rPr>
        <w:t>includes</w:t>
      </w:r>
      <w:r w:rsidR="00056D2A">
        <w:rPr>
          <w:rFonts w:ascii="Arial" w:hAnsi="Arial" w:eastAsia="Times New Roman" w:cs="Arial"/>
          <w:bCs/>
          <w:sz w:val="24"/>
          <w:szCs w:val="24"/>
        </w:rPr>
        <w:t xml:space="preserve"> receipt of a monthly stipend </w:t>
      </w:r>
      <w:r w:rsidR="008642F4">
        <w:rPr>
          <w:rFonts w:ascii="Arial" w:hAnsi="Arial" w:eastAsia="Times New Roman" w:cs="Arial"/>
          <w:bCs/>
          <w:sz w:val="24"/>
          <w:szCs w:val="24"/>
        </w:rPr>
        <w:t>d</w:t>
      </w:r>
      <w:r w:rsidR="00056D2A">
        <w:rPr>
          <w:rFonts w:ascii="Arial" w:hAnsi="Arial" w:eastAsia="Times New Roman" w:cs="Arial"/>
          <w:bCs/>
          <w:sz w:val="24"/>
          <w:szCs w:val="24"/>
        </w:rPr>
        <w:t xml:space="preserve">o not meet the criteria for approval of On-the-Job Training or Apprenticeship </w:t>
      </w:r>
      <w:r>
        <w:rPr>
          <w:rFonts w:ascii="Arial" w:hAnsi="Arial" w:eastAsia="Times New Roman" w:cs="Arial"/>
          <w:bCs/>
          <w:sz w:val="24"/>
          <w:szCs w:val="24"/>
        </w:rPr>
        <w:t>Tr</w:t>
      </w:r>
      <w:r w:rsidR="00056D2A">
        <w:rPr>
          <w:rFonts w:ascii="Arial" w:hAnsi="Arial" w:eastAsia="Times New Roman" w:cs="Arial"/>
          <w:bCs/>
          <w:sz w:val="24"/>
          <w:szCs w:val="24"/>
        </w:rPr>
        <w:t xml:space="preserve">aining </w:t>
      </w:r>
      <w:r>
        <w:rPr>
          <w:rFonts w:ascii="Arial" w:hAnsi="Arial" w:eastAsia="Times New Roman" w:cs="Arial"/>
          <w:bCs/>
          <w:sz w:val="24"/>
          <w:szCs w:val="24"/>
        </w:rPr>
        <w:t>programs for</w:t>
      </w:r>
      <w:r w:rsidR="00056D2A">
        <w:rPr>
          <w:rFonts w:ascii="Arial" w:hAnsi="Arial" w:eastAsia="Times New Roman" w:cs="Arial"/>
          <w:bCs/>
          <w:sz w:val="24"/>
          <w:szCs w:val="24"/>
        </w:rPr>
        <w:t xml:space="preserve"> VA education benefits.  </w:t>
      </w:r>
      <w:r w:rsidR="00644615">
        <w:rPr>
          <w:rFonts w:ascii="Arial" w:hAnsi="Arial" w:eastAsia="Times New Roman" w:cs="Arial"/>
          <w:bCs/>
          <w:sz w:val="24"/>
          <w:szCs w:val="24"/>
        </w:rPr>
        <w:t xml:space="preserve">VA regulations require trainees to be employees in receipt of wages.  </w:t>
      </w:r>
    </w:p>
    <w:p w:rsidR="00644615" w:rsidP="00F14F49" w:rsidRDefault="00644615" w14:paraId="0D789019" w14:textId="77777777">
      <w:pPr>
        <w:spacing w:after="0" w:line="240" w:lineRule="auto"/>
        <w:ind w:left="720"/>
        <w:contextualSpacing/>
        <w:rPr>
          <w:rFonts w:ascii="Arial" w:hAnsi="Arial" w:eastAsia="Times New Roman" w:cs="Arial"/>
          <w:bCs/>
          <w:sz w:val="24"/>
          <w:szCs w:val="24"/>
        </w:rPr>
      </w:pPr>
    </w:p>
    <w:p w:rsidR="00056D2A" w:rsidP="00F14F49" w:rsidRDefault="007B771F" w14:paraId="06857854" w14:textId="6818FD02">
      <w:pPr>
        <w:spacing w:after="0" w:line="240" w:lineRule="auto"/>
        <w:ind w:left="720"/>
        <w:contextualSpacing/>
        <w:rPr>
          <w:rFonts w:ascii="Arial" w:hAnsi="Arial" w:cs="Arial"/>
          <w:color w:val="333333"/>
          <w:sz w:val="24"/>
          <w:szCs w:val="24"/>
          <w:shd w:val="clear" w:color="auto" w:fill="FFFFFF"/>
        </w:rPr>
      </w:pPr>
      <w:r>
        <w:rPr>
          <w:rFonts w:ascii="Arial" w:hAnsi="Arial" w:eastAsia="Times New Roman" w:cs="Arial"/>
          <w:bCs/>
          <w:sz w:val="24"/>
          <w:szCs w:val="24"/>
        </w:rPr>
        <w:t xml:space="preserve">There is one narrow exception in 38 USC 3672 (2) (A) (iii).  This exception requires VA to approve apprenticeship programs that are registered </w:t>
      </w:r>
      <w:r w:rsidRPr="00A15ABD">
        <w:rPr>
          <w:rFonts w:ascii="Arial" w:hAnsi="Arial" w:cs="Arial"/>
          <w:color w:val="333333"/>
          <w:sz w:val="24"/>
          <w:szCs w:val="24"/>
          <w:shd w:val="clear" w:color="auto" w:fill="FFFFFF"/>
        </w:rPr>
        <w:t>with the Office of Apprenticeship (OA) of the Employment Training Administration of the Department of Labor</w:t>
      </w:r>
      <w:r w:rsidR="00644615">
        <w:rPr>
          <w:rFonts w:ascii="Arial" w:hAnsi="Arial" w:cs="Arial"/>
          <w:color w:val="333333"/>
          <w:sz w:val="24"/>
          <w:szCs w:val="24"/>
          <w:shd w:val="clear" w:color="auto" w:fill="FFFFFF"/>
        </w:rPr>
        <w:t xml:space="preserve"> (</w:t>
      </w:r>
      <w:proofErr w:type="spellStart"/>
      <w:r w:rsidR="00644615">
        <w:rPr>
          <w:rFonts w:ascii="Arial" w:hAnsi="Arial" w:cs="Arial"/>
          <w:color w:val="333333"/>
          <w:sz w:val="24"/>
          <w:szCs w:val="24"/>
          <w:shd w:val="clear" w:color="auto" w:fill="FFFFFF"/>
        </w:rPr>
        <w:t>DOL</w:t>
      </w:r>
      <w:proofErr w:type="spellEnd"/>
      <w:r w:rsidR="00644615">
        <w:rPr>
          <w:rFonts w:ascii="Arial" w:hAnsi="Arial" w:cs="Arial"/>
          <w:color w:val="333333"/>
          <w:sz w:val="24"/>
          <w:szCs w:val="24"/>
          <w:shd w:val="clear" w:color="auto" w:fill="FFFFFF"/>
        </w:rPr>
        <w:t>)</w:t>
      </w:r>
      <w:r w:rsidRPr="00A15ABD">
        <w:rPr>
          <w:rFonts w:ascii="Arial" w:hAnsi="Arial" w:cs="Arial"/>
          <w:color w:val="333333"/>
          <w:sz w:val="24"/>
          <w:szCs w:val="24"/>
          <w:shd w:val="clear" w:color="auto" w:fill="FFFFFF"/>
        </w:rPr>
        <w:t> or a State apprenticeship agency recognized by the Office of Apprenticeship pursuant to the Act of August 16, 1937 (popularly known as the “</w:t>
      </w:r>
      <w:hyperlink w:history="1" r:id="rId15">
        <w:r w:rsidRPr="00A15ABD">
          <w:rPr>
            <w:rFonts w:ascii="Arial" w:hAnsi="Arial" w:cs="Arial"/>
            <w:color w:val="0068AC"/>
            <w:sz w:val="24"/>
            <w:szCs w:val="24"/>
            <w:u w:val="single"/>
            <w:shd w:val="clear" w:color="auto" w:fill="FFFFFF"/>
          </w:rPr>
          <w:t>National Apprenticeship Act</w:t>
        </w:r>
      </w:hyperlink>
      <w:r w:rsidRPr="00A15ABD">
        <w:rPr>
          <w:rFonts w:ascii="Arial" w:hAnsi="Arial" w:cs="Arial"/>
          <w:color w:val="333333"/>
          <w:sz w:val="24"/>
          <w:szCs w:val="24"/>
          <w:shd w:val="clear" w:color="auto" w:fill="FFFFFF"/>
        </w:rPr>
        <w:t>”; </w:t>
      </w:r>
      <w:hyperlink w:history="1" r:id="rId16">
        <w:r w:rsidRPr="00A15ABD">
          <w:rPr>
            <w:rFonts w:ascii="Arial" w:hAnsi="Arial" w:cs="Arial"/>
            <w:color w:val="0068AC"/>
            <w:sz w:val="24"/>
            <w:szCs w:val="24"/>
            <w:u w:val="single"/>
            <w:shd w:val="clear" w:color="auto" w:fill="FFFFFF"/>
          </w:rPr>
          <w:t>29 U.S.C. 50</w:t>
        </w:r>
      </w:hyperlink>
      <w:r w:rsidRPr="00A15ABD">
        <w:rPr>
          <w:rFonts w:ascii="Arial" w:hAnsi="Arial" w:cs="Arial"/>
          <w:color w:val="333333"/>
          <w:sz w:val="24"/>
          <w:szCs w:val="24"/>
          <w:shd w:val="clear" w:color="auto" w:fill="FFFFFF"/>
        </w:rPr>
        <w:t> et seq.).</w:t>
      </w:r>
      <w:r w:rsidR="00A15ABD">
        <w:rPr>
          <w:rFonts w:ascii="Arial" w:hAnsi="Arial" w:cs="Arial"/>
          <w:color w:val="333333"/>
          <w:sz w:val="24"/>
          <w:szCs w:val="24"/>
          <w:shd w:val="clear" w:color="auto" w:fill="FFFFFF"/>
        </w:rPr>
        <w:t xml:space="preserve">   </w:t>
      </w:r>
    </w:p>
    <w:p w:rsidR="00A15ABD" w:rsidP="00F14F49" w:rsidRDefault="00A15ABD" w14:paraId="300871FC" w14:textId="4F098D9D">
      <w:pPr>
        <w:spacing w:after="0" w:line="240" w:lineRule="auto"/>
        <w:ind w:left="720"/>
        <w:contextualSpacing/>
        <w:rPr>
          <w:rFonts w:ascii="Arial" w:hAnsi="Arial" w:cs="Arial"/>
          <w:color w:val="333333"/>
          <w:sz w:val="24"/>
          <w:szCs w:val="24"/>
          <w:shd w:val="clear" w:color="auto" w:fill="FFFFFF"/>
        </w:rPr>
      </w:pPr>
    </w:p>
    <w:p w:rsidR="00A15ABD" w:rsidP="00A15ABD" w:rsidRDefault="00D80B08" w14:paraId="11F32E24" w14:textId="79EC3B91">
      <w:pPr>
        <w:spacing w:after="0" w:line="240" w:lineRule="auto"/>
        <w:ind w:left="720"/>
        <w:contextualSpacing/>
        <w:rPr>
          <w:rFonts w:ascii="Arial" w:hAnsi="Arial" w:eastAsia="Times New Roman" w:cs="Arial"/>
          <w:color w:val="000000"/>
          <w:sz w:val="20"/>
          <w:szCs w:val="20"/>
        </w:rPr>
      </w:pPr>
      <w:r>
        <w:rPr>
          <w:rFonts w:ascii="Arial" w:hAnsi="Arial" w:cs="Arial"/>
          <w:color w:val="333333"/>
          <w:sz w:val="24"/>
          <w:szCs w:val="24"/>
          <w:shd w:val="clear" w:color="auto" w:fill="FFFFFF"/>
        </w:rPr>
        <w:t xml:space="preserve">In the case of </w:t>
      </w:r>
      <w:r w:rsidR="00A15ABD">
        <w:rPr>
          <w:rFonts w:ascii="Arial" w:hAnsi="Arial" w:cs="Arial"/>
          <w:color w:val="333333"/>
          <w:sz w:val="24"/>
          <w:szCs w:val="24"/>
          <w:shd w:val="clear" w:color="auto" w:fill="FFFFFF"/>
        </w:rPr>
        <w:t>apprenticeship programs</w:t>
      </w:r>
      <w:r>
        <w:rPr>
          <w:rFonts w:ascii="Arial" w:hAnsi="Arial" w:cs="Arial"/>
          <w:color w:val="333333"/>
          <w:sz w:val="24"/>
          <w:szCs w:val="24"/>
          <w:shd w:val="clear" w:color="auto" w:fill="FFFFFF"/>
        </w:rPr>
        <w:t xml:space="preserve"> registered by </w:t>
      </w:r>
      <w:proofErr w:type="spellStart"/>
      <w:r>
        <w:rPr>
          <w:rFonts w:ascii="Arial" w:hAnsi="Arial" w:cs="Arial"/>
          <w:color w:val="333333"/>
          <w:sz w:val="24"/>
          <w:szCs w:val="24"/>
          <w:shd w:val="clear" w:color="auto" w:fill="FFFFFF"/>
        </w:rPr>
        <w:t>DOL</w:t>
      </w:r>
      <w:proofErr w:type="spellEnd"/>
      <w:r w:rsidR="00A15ABD">
        <w:rPr>
          <w:rFonts w:ascii="Arial" w:hAnsi="Arial" w:cs="Arial"/>
          <w:color w:val="333333"/>
          <w:sz w:val="24"/>
          <w:szCs w:val="24"/>
          <w:shd w:val="clear" w:color="auto" w:fill="FFFFFF"/>
        </w:rPr>
        <w:t xml:space="preserve">, such as some offered by </w:t>
      </w:r>
      <w:r>
        <w:rPr>
          <w:rFonts w:ascii="Arial" w:hAnsi="Arial" w:cs="Arial"/>
          <w:color w:val="333333"/>
          <w:sz w:val="24"/>
          <w:szCs w:val="24"/>
          <w:shd w:val="clear" w:color="auto" w:fill="FFFFFF"/>
        </w:rPr>
        <w:t xml:space="preserve">AmeriCorps, a branch of the </w:t>
      </w:r>
      <w:r w:rsidRPr="00A15ABD" w:rsidR="00A15ABD">
        <w:rPr>
          <w:rFonts w:ascii="Arial" w:hAnsi="Arial" w:eastAsia="Times New Roman" w:cs="Arial"/>
          <w:sz w:val="24"/>
          <w:szCs w:val="24"/>
        </w:rPr>
        <w:t>Corporation for National and Community Service (</w:t>
      </w:r>
      <w:proofErr w:type="spellStart"/>
      <w:r w:rsidRPr="00A15ABD" w:rsidR="00A15ABD">
        <w:rPr>
          <w:rFonts w:ascii="Arial" w:hAnsi="Arial" w:eastAsia="Times New Roman" w:cs="Arial"/>
          <w:sz w:val="24"/>
          <w:szCs w:val="24"/>
        </w:rPr>
        <w:t>CNCS</w:t>
      </w:r>
      <w:proofErr w:type="spellEnd"/>
      <w:r w:rsidRPr="00A15ABD" w:rsidR="00A15ABD">
        <w:rPr>
          <w:rFonts w:ascii="Arial" w:hAnsi="Arial" w:eastAsia="Times New Roman" w:cs="Arial"/>
          <w:sz w:val="24"/>
          <w:szCs w:val="24"/>
        </w:rPr>
        <w:t>)</w:t>
      </w:r>
      <w:r w:rsidR="00A15ABD">
        <w:rPr>
          <w:rFonts w:ascii="Arial" w:hAnsi="Arial" w:eastAsia="Times New Roman" w:cs="Arial"/>
          <w:sz w:val="24"/>
          <w:szCs w:val="24"/>
        </w:rPr>
        <w:t xml:space="preserve">, VA has no authority to overrule the </w:t>
      </w:r>
      <w:proofErr w:type="spellStart"/>
      <w:r w:rsidR="00A15ABD">
        <w:rPr>
          <w:rFonts w:ascii="Arial" w:hAnsi="Arial" w:eastAsia="Times New Roman" w:cs="Arial"/>
          <w:sz w:val="24"/>
          <w:szCs w:val="24"/>
        </w:rPr>
        <w:t>DOL</w:t>
      </w:r>
      <w:proofErr w:type="spellEnd"/>
      <w:r w:rsidR="00A15ABD">
        <w:rPr>
          <w:rFonts w:ascii="Arial" w:hAnsi="Arial" w:eastAsia="Times New Roman" w:cs="Arial"/>
          <w:sz w:val="24"/>
          <w:szCs w:val="24"/>
        </w:rPr>
        <w:t xml:space="preserve"> </w:t>
      </w:r>
      <w:r w:rsidR="00644615">
        <w:rPr>
          <w:rFonts w:ascii="Arial" w:hAnsi="Arial" w:eastAsia="Times New Roman" w:cs="Arial"/>
          <w:sz w:val="24"/>
          <w:szCs w:val="24"/>
        </w:rPr>
        <w:t xml:space="preserve">approval and/or </w:t>
      </w:r>
      <w:r w:rsidR="00A15ABD">
        <w:rPr>
          <w:rFonts w:ascii="Arial" w:hAnsi="Arial" w:eastAsia="Times New Roman" w:cs="Arial"/>
          <w:sz w:val="24"/>
          <w:szCs w:val="24"/>
        </w:rPr>
        <w:t>review payroll</w:t>
      </w:r>
      <w:r w:rsidR="00644615">
        <w:rPr>
          <w:rFonts w:ascii="Arial" w:hAnsi="Arial" w:eastAsia="Times New Roman" w:cs="Arial"/>
          <w:sz w:val="24"/>
          <w:szCs w:val="24"/>
        </w:rPr>
        <w:t xml:space="preserve"> records</w:t>
      </w:r>
      <w:r w:rsidR="00A15ABD">
        <w:rPr>
          <w:rFonts w:ascii="Arial" w:hAnsi="Arial" w:eastAsia="Times New Roman" w:cs="Arial"/>
          <w:sz w:val="24"/>
          <w:szCs w:val="24"/>
        </w:rPr>
        <w:t xml:space="preserve">.  </w:t>
      </w:r>
      <w:r w:rsidR="00644615">
        <w:rPr>
          <w:rFonts w:ascii="Arial" w:hAnsi="Arial" w:eastAsia="Times New Roman" w:cs="Arial"/>
          <w:sz w:val="24"/>
          <w:szCs w:val="24"/>
        </w:rPr>
        <w:t xml:space="preserve">Receipt of a monthly stipend is in accordance with </w:t>
      </w:r>
      <w:proofErr w:type="spellStart"/>
      <w:r w:rsidR="00A15ABD">
        <w:rPr>
          <w:rFonts w:ascii="Arial" w:hAnsi="Arial" w:eastAsia="Times New Roman" w:cs="Arial"/>
          <w:sz w:val="24"/>
          <w:szCs w:val="24"/>
        </w:rPr>
        <w:t>DOL</w:t>
      </w:r>
      <w:proofErr w:type="spellEnd"/>
      <w:r w:rsidR="00A15ABD">
        <w:rPr>
          <w:rFonts w:ascii="Arial" w:hAnsi="Arial" w:eastAsia="Times New Roman" w:cs="Arial"/>
          <w:sz w:val="24"/>
          <w:szCs w:val="24"/>
        </w:rPr>
        <w:t xml:space="preserve"> regulations</w:t>
      </w:r>
      <w:r>
        <w:rPr>
          <w:rFonts w:ascii="Arial" w:hAnsi="Arial" w:eastAsia="Times New Roman" w:cs="Arial"/>
          <w:sz w:val="24"/>
          <w:szCs w:val="24"/>
        </w:rPr>
        <w:t xml:space="preserve"> pertaining to apprenticeship programs</w:t>
      </w:r>
      <w:r w:rsidR="00644615">
        <w:rPr>
          <w:rFonts w:ascii="Arial" w:hAnsi="Arial" w:eastAsia="Times New Roman" w:cs="Arial"/>
          <w:sz w:val="24"/>
          <w:szCs w:val="24"/>
        </w:rPr>
        <w:t>.</w:t>
      </w:r>
      <w:r w:rsidRPr="00A15ABD" w:rsidR="00A15ABD">
        <w:rPr>
          <w:rFonts w:ascii="Arial" w:hAnsi="Arial" w:eastAsia="Times New Roman" w:cs="Arial"/>
          <w:color w:val="000000"/>
          <w:sz w:val="20"/>
          <w:szCs w:val="20"/>
        </w:rPr>
        <w:t xml:space="preserve"> </w:t>
      </w:r>
    </w:p>
    <w:p w:rsidRPr="00347118" w:rsidR="00347118" w:rsidP="00A15ABD" w:rsidRDefault="00347118" w14:paraId="76B62C93" w14:textId="45D8E9D4">
      <w:pPr>
        <w:spacing w:after="0" w:line="240" w:lineRule="auto"/>
        <w:ind w:left="720"/>
        <w:contextualSpacing/>
        <w:rPr>
          <w:rFonts w:ascii="Arial" w:hAnsi="Arial" w:eastAsia="Times New Roman" w:cs="Arial"/>
          <w:color w:val="000000"/>
          <w:sz w:val="24"/>
          <w:szCs w:val="24"/>
        </w:rPr>
      </w:pPr>
    </w:p>
    <w:p w:rsidR="00BD3AB5" w:rsidP="00F14F49" w:rsidRDefault="00347118" w14:paraId="397E66A9" w14:textId="2C7651A4">
      <w:pPr>
        <w:spacing w:after="0" w:line="240" w:lineRule="auto"/>
        <w:ind w:left="720"/>
        <w:contextualSpacing/>
        <w:rPr>
          <w:rFonts w:ascii="Arial" w:hAnsi="Arial" w:eastAsia="Times New Roman" w:cs="Arial"/>
          <w:bCs/>
          <w:sz w:val="24"/>
          <w:szCs w:val="24"/>
        </w:rPr>
      </w:pPr>
      <w:r w:rsidRPr="00347118">
        <w:rPr>
          <w:rFonts w:ascii="Arial" w:hAnsi="Arial" w:eastAsia="Times New Roman" w:cs="Arial"/>
          <w:color w:val="000000"/>
          <w:sz w:val="24"/>
          <w:szCs w:val="24"/>
        </w:rPr>
        <w:t>Thank you for your continued support</w:t>
      </w:r>
      <w:r w:rsidR="008642F4">
        <w:rPr>
          <w:rFonts w:ascii="Arial" w:hAnsi="Arial" w:eastAsia="Times New Roman" w:cs="Arial"/>
          <w:color w:val="000000"/>
          <w:sz w:val="24"/>
          <w:szCs w:val="24"/>
        </w:rPr>
        <w:t>.</w:t>
      </w:r>
    </w:p>
    <w:p w:rsidR="00BD3AB5" w:rsidP="00F14F49" w:rsidRDefault="00BD3AB5" w14:paraId="304B5432" w14:textId="77777777">
      <w:pPr>
        <w:spacing w:after="0" w:line="240" w:lineRule="auto"/>
        <w:ind w:left="720"/>
        <w:contextualSpacing/>
        <w:rPr>
          <w:rFonts w:ascii="Arial" w:hAnsi="Arial" w:eastAsia="Times New Roman" w:cs="Arial"/>
          <w:bCs/>
          <w:sz w:val="24"/>
          <w:szCs w:val="24"/>
        </w:rPr>
      </w:pPr>
    </w:p>
    <w:p w:rsidR="00F14F49" w:rsidP="00F14F49" w:rsidRDefault="00F14F49" w14:paraId="6465412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bookmarkStart w:name="_Hlk43720965" w:id="0"/>
      <w:r>
        <w:rPr>
          <w:rFonts w:ascii="Arial" w:hAnsi="Arial" w:eastAsia="Times New Roman" w:cs="Arial"/>
          <w:b/>
          <w:sz w:val="24"/>
          <w:szCs w:val="24"/>
        </w:rPr>
        <w:t>Explain any decision to provide any payment or gift to respondents, other than remuneration of contractors or grantees.</w:t>
      </w:r>
    </w:p>
    <w:p w:rsidR="00F14F49" w:rsidP="00F14F49" w:rsidRDefault="00F14F49" w14:paraId="1B81F307"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00F14F49" w:rsidP="00F14F49" w:rsidRDefault="00F14F49" w14:paraId="6355164D"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bCs/>
          <w:sz w:val="24"/>
          <w:szCs w:val="24"/>
        </w:rPr>
        <w:t>No payments or gifts to respondents have been made under this collection of information.</w:t>
      </w:r>
    </w:p>
    <w:bookmarkEnd w:id="0"/>
    <w:p w:rsidR="00F14F49" w:rsidP="00F14F49" w:rsidRDefault="00F14F49" w14:paraId="5245821B" w14:textId="77777777">
      <w:pPr>
        <w:spacing w:after="0" w:line="240" w:lineRule="auto"/>
        <w:ind w:left="720"/>
        <w:contextualSpacing/>
        <w:rPr>
          <w:rFonts w:ascii="Arial" w:hAnsi="Arial" w:eastAsia="Times New Roman" w:cs="Arial"/>
          <w:sz w:val="24"/>
          <w:szCs w:val="24"/>
        </w:rPr>
      </w:pPr>
    </w:p>
    <w:p w:rsidR="00F14F49" w:rsidP="00F14F49" w:rsidRDefault="00F14F49" w14:paraId="4F9D227F"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F14F49" w:rsidP="00F14F49" w:rsidRDefault="00F14F49" w14:paraId="5A413010"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F14F49" w:rsidP="00F14F49" w:rsidRDefault="00920742" w14:paraId="11DDAC0F" w14:textId="3C890F99">
      <w:pPr>
        <w:spacing w:after="0" w:line="240" w:lineRule="auto"/>
        <w:ind w:left="720"/>
        <w:contextualSpacing/>
        <w:rPr>
          <w:rFonts w:ascii="Arial" w:hAnsi="Arial" w:eastAsia="Times New Roman" w:cs="Arial"/>
          <w:sz w:val="24"/>
          <w:szCs w:val="24"/>
        </w:rPr>
      </w:pPr>
      <w:r w:rsidRPr="00920742">
        <w:rPr>
          <w:rFonts w:ascii="Arial" w:hAnsi="Arial" w:cs="Arial"/>
          <w:sz w:val="24"/>
          <w:szCs w:val="24"/>
        </w:rPr>
        <w:t>The V</w:t>
      </w:r>
      <w:r w:rsidRPr="00920742" w:rsidR="00F14F49">
        <w:rPr>
          <w:rFonts w:ascii="Arial" w:hAnsi="Arial" w:cs="Arial"/>
          <w:sz w:val="24"/>
          <w:szCs w:val="24"/>
        </w:rPr>
        <w:t xml:space="preserve">A Form 22-8864 </w:t>
      </w:r>
      <w:r w:rsidRPr="00920742">
        <w:rPr>
          <w:rFonts w:ascii="Arial" w:hAnsi="Arial" w:cs="Arial"/>
          <w:sz w:val="24"/>
          <w:szCs w:val="24"/>
        </w:rPr>
        <w:t>is</w:t>
      </w:r>
      <w:r w:rsidRPr="00920742" w:rsidR="00F14F49">
        <w:rPr>
          <w:rFonts w:ascii="Arial" w:hAnsi="Arial" w:cs="Arial"/>
          <w:sz w:val="24"/>
          <w:szCs w:val="24"/>
        </w:rPr>
        <w:t xml:space="preserve"> retained permanently </w:t>
      </w:r>
      <w:r w:rsidRPr="00920742" w:rsidR="00816EFB">
        <w:rPr>
          <w:rFonts w:ascii="Arial" w:hAnsi="Arial" w:cs="Arial"/>
          <w:sz w:val="24"/>
          <w:szCs w:val="24"/>
        </w:rPr>
        <w:t>at the training establishment site</w:t>
      </w:r>
      <w:r w:rsidRPr="00920742">
        <w:rPr>
          <w:rFonts w:ascii="Arial" w:hAnsi="Arial" w:cs="Arial"/>
          <w:sz w:val="24"/>
          <w:szCs w:val="24"/>
        </w:rPr>
        <w:t xml:space="preserve"> </w:t>
      </w:r>
      <w:r w:rsidRPr="002844F7">
        <w:rPr>
          <w:rFonts w:ascii="Arial" w:hAnsi="Arial" w:cs="Arial"/>
          <w:sz w:val="24"/>
          <w:szCs w:val="24"/>
        </w:rPr>
        <w:t>as part of the trainee’s progress records.</w:t>
      </w:r>
      <w:r w:rsidRPr="00920742" w:rsidR="00816EFB">
        <w:rPr>
          <w:rFonts w:ascii="Arial" w:hAnsi="Arial" w:cs="Arial"/>
          <w:sz w:val="24"/>
          <w:szCs w:val="24"/>
        </w:rPr>
        <w:t xml:space="preserve"> Th</w:t>
      </w:r>
      <w:r w:rsidRPr="00920742">
        <w:rPr>
          <w:rFonts w:ascii="Arial" w:hAnsi="Arial" w:cs="Arial"/>
          <w:sz w:val="24"/>
          <w:szCs w:val="24"/>
        </w:rPr>
        <w:t xml:space="preserve">is </w:t>
      </w:r>
      <w:r w:rsidRPr="00920742" w:rsidR="00816EFB">
        <w:rPr>
          <w:rFonts w:ascii="Arial" w:hAnsi="Arial" w:cs="Arial"/>
          <w:sz w:val="24"/>
          <w:szCs w:val="24"/>
        </w:rPr>
        <w:t>form must be available at the time of a</w:t>
      </w:r>
      <w:r w:rsidRPr="00920742" w:rsidR="006C64C1">
        <w:rPr>
          <w:rFonts w:ascii="Arial" w:hAnsi="Arial" w:cs="Arial"/>
          <w:sz w:val="24"/>
          <w:szCs w:val="24"/>
        </w:rPr>
        <w:t xml:space="preserve">n SAA or </w:t>
      </w:r>
      <w:r w:rsidRPr="00920742" w:rsidR="00816EFB">
        <w:rPr>
          <w:rFonts w:ascii="Arial" w:hAnsi="Arial" w:cs="Arial"/>
          <w:sz w:val="24"/>
          <w:szCs w:val="24"/>
        </w:rPr>
        <w:t xml:space="preserve">VA site </w:t>
      </w:r>
      <w:r w:rsidRPr="00920742" w:rsidR="006C64C1">
        <w:rPr>
          <w:rFonts w:ascii="Arial" w:hAnsi="Arial" w:cs="Arial"/>
          <w:sz w:val="24"/>
          <w:szCs w:val="24"/>
        </w:rPr>
        <w:t xml:space="preserve">visit </w:t>
      </w:r>
      <w:r w:rsidRPr="00920742" w:rsidR="00816EFB">
        <w:rPr>
          <w:rFonts w:ascii="Arial" w:hAnsi="Arial" w:cs="Arial"/>
          <w:sz w:val="24"/>
          <w:szCs w:val="24"/>
        </w:rPr>
        <w:t xml:space="preserve">or compliance </w:t>
      </w:r>
      <w:r w:rsidRPr="00920742" w:rsidR="006C64C1">
        <w:rPr>
          <w:rFonts w:ascii="Arial" w:hAnsi="Arial" w:cs="Arial"/>
          <w:sz w:val="24"/>
          <w:szCs w:val="24"/>
        </w:rPr>
        <w:t>survey</w:t>
      </w:r>
      <w:r w:rsidRPr="00920742" w:rsidR="00816EFB">
        <w:rPr>
          <w:rFonts w:ascii="Arial" w:hAnsi="Arial" w:cs="Arial"/>
          <w:sz w:val="24"/>
          <w:szCs w:val="24"/>
        </w:rPr>
        <w:t xml:space="preserve">. </w:t>
      </w:r>
      <w:r w:rsidRPr="00920742" w:rsidR="00F14F49">
        <w:rPr>
          <w:rFonts w:ascii="Arial" w:hAnsi="Arial" w:cs="Arial"/>
          <w:sz w:val="24"/>
          <w:szCs w:val="24"/>
        </w:rPr>
        <w:t xml:space="preserve"> </w:t>
      </w:r>
      <w:r w:rsidR="00B467E7">
        <w:rPr>
          <w:rFonts w:ascii="Arial" w:hAnsi="Arial" w:cs="Arial"/>
          <w:sz w:val="24"/>
          <w:szCs w:val="24"/>
        </w:rPr>
        <w:t>VA Form 22-</w:t>
      </w:r>
      <w:r w:rsidRPr="002844F7">
        <w:rPr>
          <w:rFonts w:ascii="Arial" w:hAnsi="Arial" w:cs="Arial"/>
          <w:sz w:val="24"/>
          <w:szCs w:val="24"/>
        </w:rPr>
        <w:t>8865 is submitted to the SAA</w:t>
      </w:r>
      <w:r>
        <w:rPr>
          <w:rFonts w:ascii="Arial" w:hAnsi="Arial" w:cs="Arial"/>
          <w:sz w:val="24"/>
          <w:szCs w:val="24"/>
        </w:rPr>
        <w:t>/</w:t>
      </w:r>
      <w:r w:rsidRPr="002844F7">
        <w:rPr>
          <w:rFonts w:ascii="Arial" w:hAnsi="Arial" w:cs="Arial"/>
          <w:sz w:val="24"/>
          <w:szCs w:val="24"/>
        </w:rPr>
        <w:t xml:space="preserve">VA as part of the initial application.  </w:t>
      </w:r>
      <w:r w:rsidRPr="00920742" w:rsidDel="00920742">
        <w:rPr>
          <w:rStyle w:val="CommentReference"/>
          <w:rFonts w:ascii="Arial" w:hAnsi="Arial" w:cs="Arial"/>
          <w:sz w:val="24"/>
          <w:szCs w:val="24"/>
        </w:rPr>
        <w:t xml:space="preserve"> </w:t>
      </w:r>
      <w:r w:rsidRPr="00920742" w:rsidR="00F14F49">
        <w:rPr>
          <w:rFonts w:ascii="Arial" w:hAnsi="Arial" w:cs="Arial"/>
          <w:sz w:val="24"/>
          <w:szCs w:val="24"/>
        </w:rPr>
        <w:t xml:space="preserve">Our assurance of confidentiality is covered by 38 U.S.C. 5701 and our System of Records, </w:t>
      </w:r>
      <w:r w:rsidRPr="00920742" w:rsidR="00F14F49">
        <w:rPr>
          <w:rFonts w:ascii="Arial" w:hAnsi="Arial" w:cs="Arial"/>
          <w:sz w:val="24"/>
          <w:szCs w:val="24"/>
          <w:u w:val="single"/>
        </w:rPr>
        <w:t>Compensation, Pension, Education and Vocational Rehabilitation</w:t>
      </w:r>
      <w:r w:rsidR="00F14F49">
        <w:rPr>
          <w:rFonts w:ascii="Arial" w:hAnsi="Arial" w:cs="Arial"/>
          <w:sz w:val="24"/>
          <w:u w:val="single"/>
        </w:rPr>
        <w:t xml:space="preserve"> and Employment Records - VA (58VA21/22/28)</w:t>
      </w:r>
      <w:r w:rsidR="00F14F49">
        <w:rPr>
          <w:rFonts w:ascii="Arial" w:hAnsi="Arial" w:cs="Arial"/>
          <w:sz w:val="24"/>
        </w:rPr>
        <w:t>, which are contained in the Privacy Act Issuances, 201</w:t>
      </w:r>
      <w:r w:rsidR="00315F89">
        <w:rPr>
          <w:rFonts w:ascii="Arial" w:hAnsi="Arial" w:cs="Arial"/>
          <w:sz w:val="24"/>
        </w:rPr>
        <w:t>2</w:t>
      </w:r>
      <w:r w:rsidR="00F14F49">
        <w:rPr>
          <w:rFonts w:ascii="Arial" w:hAnsi="Arial" w:cs="Arial"/>
          <w:sz w:val="24"/>
        </w:rPr>
        <w:t xml:space="preserve"> Compilation.</w:t>
      </w:r>
    </w:p>
    <w:p w:rsidR="00F14F49" w:rsidP="00F14F49" w:rsidRDefault="00F14F49" w14:paraId="001E718D" w14:textId="77777777">
      <w:pPr>
        <w:spacing w:after="0" w:line="240" w:lineRule="auto"/>
        <w:ind w:left="720"/>
        <w:contextualSpacing/>
        <w:rPr>
          <w:rFonts w:ascii="Arial" w:hAnsi="Arial" w:eastAsia="Times New Roman" w:cs="Arial"/>
          <w:sz w:val="24"/>
          <w:szCs w:val="24"/>
        </w:rPr>
      </w:pPr>
    </w:p>
    <w:p w:rsidR="00F14F49" w:rsidP="00F14F49" w:rsidRDefault="00F14F49" w14:paraId="2AF6E73F"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14F49" w:rsidP="00F14F49" w:rsidRDefault="00F14F49" w14:paraId="5D121821"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F14F49" w:rsidP="00F14F49" w:rsidRDefault="00F14F49" w14:paraId="1A3493B7"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There are no questions of a sensitive nature.</w:t>
      </w:r>
    </w:p>
    <w:p w:rsidR="00F14F49" w:rsidP="00F14F49" w:rsidRDefault="00F14F49" w14:paraId="6E139245" w14:textId="77777777">
      <w:pPr>
        <w:spacing w:after="0" w:line="240" w:lineRule="auto"/>
        <w:ind w:left="720"/>
        <w:contextualSpacing/>
        <w:rPr>
          <w:rFonts w:ascii="Arial" w:hAnsi="Arial" w:eastAsia="Times New Roman" w:cs="Arial"/>
          <w:sz w:val="24"/>
          <w:szCs w:val="24"/>
        </w:rPr>
      </w:pPr>
    </w:p>
    <w:p w:rsidR="00F14F49" w:rsidP="00F14F49" w:rsidRDefault="00F14F49" w14:paraId="7FDF4325" w14:textId="77777777">
      <w:pPr>
        <w:rPr>
          <w:rFonts w:ascii="Arial" w:hAnsi="Arial" w:cs="Arial"/>
          <w:b/>
          <w:bCs/>
          <w:sz w:val="24"/>
          <w:szCs w:val="24"/>
        </w:rPr>
      </w:pPr>
      <w:r>
        <w:rPr>
          <w:rFonts w:ascii="Arial" w:hAnsi="Arial" w:cs="Arial"/>
          <w:b/>
          <w:bCs/>
          <w:sz w:val="24"/>
          <w:szCs w:val="24"/>
        </w:rPr>
        <w:t>12.  Estimate of the hour burden of the collection of information:</w:t>
      </w:r>
    </w:p>
    <w:p w:rsidR="00F14F49" w:rsidP="00F14F49" w:rsidRDefault="00F14F49" w14:paraId="331FD9CE" w14:textId="09C7A210">
      <w:pPr>
        <w:ind w:left="720" w:right="684"/>
        <w:contextualSpacing/>
        <w:rPr>
          <w:rFonts w:ascii="Arial" w:hAnsi="Arial" w:cs="Arial"/>
          <w:sz w:val="24"/>
          <w:szCs w:val="24"/>
        </w:rPr>
      </w:pPr>
      <w:r>
        <w:rPr>
          <w:rFonts w:ascii="Arial" w:hAnsi="Arial" w:cs="Arial"/>
          <w:sz w:val="24"/>
          <w:szCs w:val="24"/>
        </w:rPr>
        <w:t>Estimate of Information Collection Burden.</w:t>
      </w:r>
    </w:p>
    <w:p w:rsidR="00B54364" w:rsidP="00F14F49" w:rsidRDefault="00B54364" w14:paraId="4AA0E666" w14:textId="77777777">
      <w:pPr>
        <w:ind w:left="720" w:right="684"/>
        <w:contextualSpacing/>
        <w:rPr>
          <w:rFonts w:ascii="Arial" w:hAnsi="Arial" w:cs="Arial"/>
          <w:sz w:val="24"/>
          <w:szCs w:val="24"/>
        </w:rPr>
      </w:pPr>
    </w:p>
    <w:p w:rsidRPr="00B54364" w:rsidR="00F14F49" w:rsidP="00F14F49" w:rsidRDefault="00F14F49" w14:paraId="67F374F2" w14:textId="69BCA80A">
      <w:pPr>
        <w:numPr>
          <w:ilvl w:val="0"/>
          <w:numId w:val="3"/>
        </w:numPr>
        <w:spacing w:after="0" w:line="240" w:lineRule="auto"/>
        <w:ind w:right="684"/>
        <w:contextualSpacing/>
        <w:rPr>
          <w:rFonts w:ascii="Arial" w:hAnsi="Arial" w:cs="Arial"/>
          <w:b/>
          <w:bCs/>
          <w:sz w:val="24"/>
          <w:szCs w:val="24"/>
        </w:rPr>
      </w:pPr>
      <w:r>
        <w:rPr>
          <w:rFonts w:ascii="Arial" w:hAnsi="Arial" w:cs="Arial"/>
          <w:sz w:val="24"/>
          <w:szCs w:val="24"/>
        </w:rPr>
        <w:t>Number of Respondents</w:t>
      </w:r>
      <w:r w:rsidR="00B54364">
        <w:rPr>
          <w:rFonts w:ascii="Arial" w:hAnsi="Arial" w:cs="Arial"/>
          <w:sz w:val="24"/>
          <w:szCs w:val="24"/>
        </w:rPr>
        <w:t xml:space="preserve"> = </w:t>
      </w:r>
      <w:r w:rsidRPr="00B54364" w:rsidR="00B54364">
        <w:rPr>
          <w:rFonts w:ascii="Arial" w:hAnsi="Arial" w:cs="Arial"/>
          <w:b/>
          <w:bCs/>
          <w:sz w:val="24"/>
          <w:szCs w:val="24"/>
        </w:rPr>
        <w:t>5</w:t>
      </w:r>
      <w:r w:rsidR="002C53E9">
        <w:rPr>
          <w:rFonts w:ascii="Arial" w:hAnsi="Arial" w:cs="Arial"/>
          <w:b/>
          <w:bCs/>
          <w:sz w:val="24"/>
          <w:szCs w:val="24"/>
        </w:rPr>
        <w:t>,</w:t>
      </w:r>
      <w:r w:rsidRPr="00B54364" w:rsidR="00B54364">
        <w:rPr>
          <w:rFonts w:ascii="Arial" w:hAnsi="Arial" w:cs="Arial"/>
          <w:b/>
          <w:bCs/>
          <w:sz w:val="24"/>
          <w:szCs w:val="24"/>
        </w:rPr>
        <w:t>872 between the two forms.</w:t>
      </w:r>
    </w:p>
    <w:p w:rsidR="00B54364" w:rsidP="00B54364" w:rsidRDefault="00B54364" w14:paraId="6B2BC8EA" w14:textId="77777777">
      <w:pPr>
        <w:spacing w:after="0" w:line="240" w:lineRule="auto"/>
        <w:ind w:left="1080" w:right="684"/>
        <w:contextualSpacing/>
        <w:rPr>
          <w:rFonts w:ascii="Arial" w:hAnsi="Arial" w:cs="Arial"/>
          <w:sz w:val="24"/>
          <w:szCs w:val="24"/>
        </w:rPr>
      </w:pPr>
    </w:p>
    <w:p w:rsidR="002844F7" w:rsidP="00C236A6" w:rsidRDefault="00F14F49" w14:paraId="255FAA99" w14:textId="77777777">
      <w:pPr>
        <w:pStyle w:val="ListParagraph"/>
        <w:numPr>
          <w:ilvl w:val="3"/>
          <w:numId w:val="9"/>
        </w:numPr>
        <w:ind w:right="684"/>
        <w:contextualSpacing/>
        <w:rPr>
          <w:rFonts w:ascii="Arial" w:hAnsi="Arial" w:cs="Arial"/>
          <w:sz w:val="24"/>
          <w:szCs w:val="24"/>
        </w:rPr>
      </w:pPr>
      <w:r w:rsidRPr="00C236A6">
        <w:rPr>
          <w:rFonts w:ascii="Arial" w:hAnsi="Arial" w:cs="Arial"/>
          <w:sz w:val="24"/>
          <w:szCs w:val="24"/>
        </w:rPr>
        <w:t xml:space="preserve">VA </w:t>
      </w:r>
      <w:r w:rsidRPr="00C236A6" w:rsidR="00315F89">
        <w:rPr>
          <w:rFonts w:ascii="Arial" w:hAnsi="Arial" w:cs="Arial"/>
          <w:sz w:val="24"/>
          <w:szCs w:val="24"/>
        </w:rPr>
        <w:t xml:space="preserve">received </w:t>
      </w:r>
      <w:r w:rsidRPr="00C236A6">
        <w:rPr>
          <w:rFonts w:ascii="Arial" w:hAnsi="Arial" w:cs="Arial"/>
          <w:sz w:val="24"/>
          <w:szCs w:val="24"/>
        </w:rPr>
        <w:t xml:space="preserve">approximately </w:t>
      </w:r>
      <w:r w:rsidRPr="00ED642F" w:rsidR="00315F89">
        <w:rPr>
          <w:rFonts w:ascii="Arial" w:hAnsi="Arial" w:cs="Arial"/>
          <w:b/>
          <w:bCs/>
          <w:sz w:val="24"/>
          <w:szCs w:val="24"/>
        </w:rPr>
        <w:t>1</w:t>
      </w:r>
      <w:r w:rsidRPr="00ED642F" w:rsidR="002C53E9">
        <w:rPr>
          <w:rFonts w:ascii="Arial" w:hAnsi="Arial" w:cs="Arial"/>
          <w:b/>
          <w:bCs/>
          <w:sz w:val="24"/>
          <w:szCs w:val="24"/>
        </w:rPr>
        <w:t>,</w:t>
      </w:r>
      <w:r w:rsidRPr="00ED642F" w:rsidR="00315F89">
        <w:rPr>
          <w:rFonts w:ascii="Arial" w:hAnsi="Arial" w:cs="Arial"/>
          <w:b/>
          <w:bCs/>
          <w:sz w:val="24"/>
          <w:szCs w:val="24"/>
        </w:rPr>
        <w:t>091</w:t>
      </w:r>
      <w:r w:rsidRPr="00C236A6" w:rsidR="00315F89">
        <w:rPr>
          <w:rFonts w:ascii="Arial" w:hAnsi="Arial" w:cs="Arial"/>
          <w:sz w:val="24"/>
          <w:szCs w:val="24"/>
        </w:rPr>
        <w:t xml:space="preserve"> responses/</w:t>
      </w:r>
      <w:r w:rsidRPr="00C236A6">
        <w:rPr>
          <w:rFonts w:ascii="Arial" w:hAnsi="Arial" w:cs="Arial"/>
          <w:sz w:val="24"/>
          <w:szCs w:val="24"/>
        </w:rPr>
        <w:t xml:space="preserve">applications for approval of job training (VA Form 22-8865 or its equivalent).  </w:t>
      </w:r>
    </w:p>
    <w:p w:rsidR="002844F7" w:rsidP="002844F7" w:rsidRDefault="002844F7" w14:paraId="1B489C02" w14:textId="77777777">
      <w:pPr>
        <w:pStyle w:val="ListParagraph"/>
        <w:ind w:left="2880" w:right="684"/>
        <w:contextualSpacing/>
        <w:rPr>
          <w:rFonts w:ascii="Arial" w:hAnsi="Arial" w:cs="Arial"/>
          <w:sz w:val="24"/>
          <w:szCs w:val="24"/>
        </w:rPr>
      </w:pPr>
    </w:p>
    <w:p w:rsidRPr="00C236A6" w:rsidR="00B54364" w:rsidP="00C236A6" w:rsidRDefault="00315F89" w14:paraId="20B80EC9" w14:textId="604A3E65">
      <w:pPr>
        <w:pStyle w:val="ListParagraph"/>
        <w:numPr>
          <w:ilvl w:val="3"/>
          <w:numId w:val="9"/>
        </w:numPr>
        <w:ind w:right="684"/>
        <w:contextualSpacing/>
        <w:rPr>
          <w:rFonts w:ascii="Arial" w:hAnsi="Arial" w:cs="Arial"/>
          <w:sz w:val="24"/>
          <w:szCs w:val="24"/>
        </w:rPr>
      </w:pPr>
      <w:r w:rsidRPr="00C236A6">
        <w:rPr>
          <w:rFonts w:ascii="Arial" w:hAnsi="Arial" w:cs="Arial"/>
          <w:sz w:val="24"/>
          <w:szCs w:val="24"/>
        </w:rPr>
        <w:t xml:space="preserve">VA received approximately </w:t>
      </w:r>
      <w:r w:rsidRPr="00ED642F">
        <w:rPr>
          <w:rFonts w:ascii="Arial" w:hAnsi="Arial" w:cs="Arial"/>
          <w:b/>
          <w:bCs/>
          <w:sz w:val="24"/>
          <w:szCs w:val="24"/>
        </w:rPr>
        <w:t>4</w:t>
      </w:r>
      <w:r w:rsidRPr="00ED642F" w:rsidR="002C53E9">
        <w:rPr>
          <w:rFonts w:ascii="Arial" w:hAnsi="Arial" w:cs="Arial"/>
          <w:b/>
          <w:bCs/>
          <w:sz w:val="24"/>
          <w:szCs w:val="24"/>
        </w:rPr>
        <w:t>,</w:t>
      </w:r>
      <w:r w:rsidRPr="00ED642F">
        <w:rPr>
          <w:rFonts w:ascii="Arial" w:hAnsi="Arial" w:cs="Arial"/>
          <w:b/>
          <w:bCs/>
          <w:sz w:val="24"/>
          <w:szCs w:val="24"/>
        </w:rPr>
        <w:t>781</w:t>
      </w:r>
      <w:r w:rsidRPr="00C236A6">
        <w:rPr>
          <w:rFonts w:ascii="Arial" w:hAnsi="Arial" w:cs="Arial"/>
          <w:sz w:val="24"/>
          <w:szCs w:val="24"/>
        </w:rPr>
        <w:t xml:space="preserve"> responses/applications for the VA Form 22-8864.  </w:t>
      </w:r>
    </w:p>
    <w:p w:rsidRPr="00B54364" w:rsidR="00BC0B56" w:rsidP="00C236A6" w:rsidRDefault="00BC0B56" w14:paraId="0AAAFEF8" w14:textId="77777777">
      <w:pPr>
        <w:pStyle w:val="ListParagraph"/>
        <w:ind w:left="1800" w:right="684"/>
        <w:contextualSpacing/>
        <w:rPr>
          <w:rFonts w:ascii="Arial" w:hAnsi="Arial" w:cs="Arial"/>
          <w:sz w:val="24"/>
          <w:szCs w:val="24"/>
        </w:rPr>
      </w:pPr>
    </w:p>
    <w:p w:rsidRPr="00B54364" w:rsidR="00BC0B56" w:rsidP="00C236A6" w:rsidRDefault="00F14F49" w14:paraId="77A9ABDE" w14:textId="02B0AE5C">
      <w:pPr>
        <w:pStyle w:val="ListParagraph"/>
        <w:numPr>
          <w:ilvl w:val="3"/>
          <w:numId w:val="9"/>
        </w:numPr>
      </w:pPr>
      <w:r w:rsidRPr="00C236A6">
        <w:rPr>
          <w:rFonts w:ascii="Arial" w:hAnsi="Arial" w:cs="Arial"/>
          <w:sz w:val="24"/>
          <w:szCs w:val="24"/>
        </w:rPr>
        <w:t xml:space="preserve">VA estimates that an employer takes 90 minutes (1.5 hours) to complete the </w:t>
      </w:r>
      <w:r w:rsidRPr="00C236A6" w:rsidR="00816EFB">
        <w:rPr>
          <w:rFonts w:ascii="Arial" w:hAnsi="Arial" w:cs="Arial"/>
          <w:sz w:val="24"/>
          <w:szCs w:val="24"/>
        </w:rPr>
        <w:t xml:space="preserve">VA Form </w:t>
      </w:r>
      <w:r w:rsidRPr="00C236A6" w:rsidR="00B54364">
        <w:rPr>
          <w:rFonts w:ascii="Arial" w:hAnsi="Arial" w:cs="Arial"/>
          <w:sz w:val="24"/>
          <w:szCs w:val="24"/>
        </w:rPr>
        <w:t xml:space="preserve">22-8865 </w:t>
      </w:r>
      <w:r w:rsidRPr="00C236A6">
        <w:rPr>
          <w:rFonts w:ascii="Arial" w:hAnsi="Arial" w:cs="Arial"/>
          <w:sz w:val="24"/>
          <w:szCs w:val="24"/>
        </w:rPr>
        <w:t>application.</w:t>
      </w:r>
      <w:r w:rsidRPr="00C236A6" w:rsidR="00B54364">
        <w:rPr>
          <w:rFonts w:ascii="Arial" w:hAnsi="Arial" w:cs="Arial"/>
          <w:sz w:val="24"/>
          <w:szCs w:val="24"/>
        </w:rPr>
        <w:t xml:space="preserve"> </w:t>
      </w:r>
    </w:p>
    <w:p w:rsidRPr="00C236A6" w:rsidR="00C236A6" w:rsidP="00C236A6" w:rsidRDefault="00C236A6" w14:paraId="077CC84F" w14:textId="77777777">
      <w:pPr>
        <w:pStyle w:val="ListParagraph"/>
        <w:ind w:left="2880" w:right="684"/>
        <w:contextualSpacing/>
        <w:rPr>
          <w:rFonts w:ascii="Arial" w:hAnsi="Arial" w:cs="Arial"/>
          <w:b/>
          <w:bCs/>
          <w:sz w:val="24"/>
          <w:szCs w:val="24"/>
        </w:rPr>
      </w:pPr>
    </w:p>
    <w:p w:rsidRPr="00ED642F" w:rsidR="00ED642F" w:rsidP="00C236A6" w:rsidRDefault="00F14F49" w14:paraId="0EFE6FC2" w14:textId="77777777">
      <w:pPr>
        <w:pStyle w:val="ListParagraph"/>
        <w:numPr>
          <w:ilvl w:val="3"/>
          <w:numId w:val="9"/>
        </w:numPr>
        <w:ind w:right="684"/>
        <w:contextualSpacing/>
        <w:rPr>
          <w:rFonts w:ascii="Arial" w:hAnsi="Arial" w:cs="Arial"/>
          <w:b/>
          <w:bCs/>
          <w:sz w:val="24"/>
          <w:szCs w:val="24"/>
        </w:rPr>
      </w:pPr>
      <w:r w:rsidRPr="00C236A6">
        <w:rPr>
          <w:rFonts w:ascii="Arial" w:hAnsi="Arial" w:cs="Arial"/>
          <w:sz w:val="24"/>
          <w:szCs w:val="24"/>
        </w:rPr>
        <w:t>VA estimates that the trainee and employer will complete the training agreement (VA Form 22-8864 or its equivalent</w:t>
      </w:r>
      <w:r w:rsidRPr="00C236A6" w:rsidR="009B0114">
        <w:rPr>
          <w:rFonts w:ascii="Arial" w:hAnsi="Arial" w:cs="Arial"/>
          <w:sz w:val="24"/>
          <w:szCs w:val="24"/>
        </w:rPr>
        <w:t>)</w:t>
      </w:r>
      <w:r w:rsidRPr="00C236A6">
        <w:rPr>
          <w:rFonts w:ascii="Arial" w:hAnsi="Arial" w:cs="Arial"/>
          <w:sz w:val="24"/>
          <w:szCs w:val="24"/>
        </w:rPr>
        <w:t xml:space="preserve"> in 30 minutes.  </w:t>
      </w:r>
    </w:p>
    <w:p w:rsidRPr="00ED642F" w:rsidR="00ED642F" w:rsidP="00ED642F" w:rsidRDefault="00ED642F" w14:paraId="52121834" w14:textId="77777777">
      <w:pPr>
        <w:pStyle w:val="ListParagraph"/>
        <w:rPr>
          <w:rFonts w:ascii="Arial" w:hAnsi="Arial" w:cs="Arial"/>
          <w:sz w:val="24"/>
          <w:szCs w:val="24"/>
        </w:rPr>
      </w:pPr>
    </w:p>
    <w:p w:rsidRPr="00C236A6" w:rsidR="00F14F49" w:rsidP="00ED642F" w:rsidRDefault="00ED642F" w14:paraId="45D5C512" w14:textId="4BE37973">
      <w:pPr>
        <w:pStyle w:val="ListParagraph"/>
        <w:ind w:left="2880" w:right="684"/>
        <w:contextualSpacing/>
        <w:rPr>
          <w:rFonts w:ascii="Arial" w:hAnsi="Arial" w:cs="Arial"/>
          <w:b/>
          <w:bCs/>
          <w:sz w:val="24"/>
          <w:szCs w:val="24"/>
        </w:rPr>
      </w:pPr>
      <w:r w:rsidRPr="00ED642F">
        <w:rPr>
          <w:rFonts w:ascii="Arial" w:hAnsi="Arial" w:cs="Arial"/>
          <w:b/>
          <w:bCs/>
          <w:sz w:val="24"/>
          <w:szCs w:val="24"/>
        </w:rPr>
        <w:t>Note:</w:t>
      </w:r>
      <w:r>
        <w:rPr>
          <w:rFonts w:ascii="Arial" w:hAnsi="Arial" w:cs="Arial"/>
          <w:sz w:val="24"/>
          <w:szCs w:val="24"/>
        </w:rPr>
        <w:t xml:space="preserve">  </w:t>
      </w:r>
      <w:r w:rsidRPr="00C236A6" w:rsidR="00F14F49">
        <w:rPr>
          <w:rFonts w:ascii="Arial" w:hAnsi="Arial" w:cs="Arial"/>
          <w:sz w:val="24"/>
          <w:szCs w:val="24"/>
        </w:rPr>
        <w:t xml:space="preserve">The average response time to complete the two forms is </w:t>
      </w:r>
      <w:r w:rsidR="00B467E7">
        <w:rPr>
          <w:rFonts w:ascii="Arial" w:hAnsi="Arial" w:cs="Arial"/>
          <w:sz w:val="24"/>
          <w:szCs w:val="24"/>
        </w:rPr>
        <w:t>120</w:t>
      </w:r>
      <w:r w:rsidRPr="00C236A6" w:rsidR="00B467E7">
        <w:rPr>
          <w:rFonts w:ascii="Arial" w:hAnsi="Arial" w:cs="Arial"/>
          <w:sz w:val="24"/>
          <w:szCs w:val="24"/>
        </w:rPr>
        <w:t xml:space="preserve"> </w:t>
      </w:r>
      <w:r w:rsidRPr="00C236A6" w:rsidR="00F14F49">
        <w:rPr>
          <w:rFonts w:ascii="Arial" w:hAnsi="Arial" w:cs="Arial"/>
          <w:sz w:val="24"/>
          <w:szCs w:val="24"/>
        </w:rPr>
        <w:t>minutes.</w:t>
      </w:r>
      <w:r w:rsidRPr="00C236A6" w:rsidR="00B54364">
        <w:rPr>
          <w:rFonts w:ascii="Arial" w:hAnsi="Arial" w:cs="Arial"/>
          <w:sz w:val="24"/>
          <w:szCs w:val="24"/>
        </w:rPr>
        <w:t xml:space="preserve">  </w:t>
      </w:r>
      <w:r w:rsidRPr="00C236A6" w:rsidR="002C53E9">
        <w:rPr>
          <w:rFonts w:ascii="Arial" w:hAnsi="Arial" w:cs="Arial"/>
          <w:sz w:val="24"/>
          <w:szCs w:val="24"/>
        </w:rPr>
        <w:t xml:space="preserve"> </w:t>
      </w:r>
    </w:p>
    <w:p w:rsidR="00315F89" w:rsidP="00F14F49" w:rsidRDefault="002844F7" w14:paraId="7C027F43" w14:textId="378CF025">
      <w:pPr>
        <w:spacing w:after="0" w:line="240" w:lineRule="auto"/>
        <w:ind w:left="1080" w:right="684"/>
        <w:contextualSpacing/>
        <w:rPr>
          <w:rFonts w:ascii="Arial" w:hAnsi="Arial" w:cs="Arial"/>
          <w:sz w:val="24"/>
          <w:szCs w:val="24"/>
        </w:rPr>
      </w:pPr>
      <w:r>
        <w:rPr>
          <w:rFonts w:ascii="Arial" w:hAnsi="Arial" w:cs="Arial"/>
          <w:sz w:val="24"/>
          <w:szCs w:val="24"/>
        </w:rPr>
        <w:t xml:space="preserve"> </w:t>
      </w:r>
    </w:p>
    <w:p w:rsidR="00F14F49" w:rsidP="00F14F49" w:rsidRDefault="00F14F49" w14:paraId="34F60B2C" w14:textId="473C3FD8">
      <w:pPr>
        <w:numPr>
          <w:ilvl w:val="0"/>
          <w:numId w:val="4"/>
        </w:numPr>
        <w:spacing w:after="0" w:line="240" w:lineRule="auto"/>
        <w:ind w:right="684"/>
        <w:contextualSpacing/>
        <w:rPr>
          <w:rFonts w:ascii="Arial" w:hAnsi="Arial" w:cs="Arial"/>
          <w:sz w:val="24"/>
          <w:szCs w:val="24"/>
        </w:rPr>
      </w:pPr>
      <w:r>
        <w:rPr>
          <w:rFonts w:ascii="Arial" w:hAnsi="Arial" w:cs="Arial"/>
          <w:sz w:val="24"/>
          <w:szCs w:val="24"/>
        </w:rPr>
        <w:t>Frequency of Response</w:t>
      </w:r>
      <w:r w:rsidR="00ED642F">
        <w:rPr>
          <w:rFonts w:ascii="Arial" w:hAnsi="Arial" w:cs="Arial"/>
          <w:sz w:val="24"/>
          <w:szCs w:val="24"/>
        </w:rPr>
        <w:t>(s)</w:t>
      </w:r>
      <w:r>
        <w:rPr>
          <w:rFonts w:ascii="Arial" w:hAnsi="Arial" w:cs="Arial"/>
          <w:sz w:val="24"/>
          <w:szCs w:val="24"/>
        </w:rPr>
        <w:t>: </w:t>
      </w:r>
      <w:r w:rsidR="00ED642F">
        <w:rPr>
          <w:rFonts w:ascii="Arial" w:hAnsi="Arial" w:cs="Arial"/>
          <w:sz w:val="24"/>
          <w:szCs w:val="24"/>
        </w:rPr>
        <w:t xml:space="preserve"> 8864 = On Occasion:</w:t>
      </w:r>
      <w:r>
        <w:rPr>
          <w:rFonts w:ascii="Arial" w:hAnsi="Arial" w:cs="Arial"/>
          <w:sz w:val="24"/>
          <w:szCs w:val="24"/>
        </w:rPr>
        <w:t xml:space="preserve"> </w:t>
      </w:r>
      <w:r w:rsidR="00ED642F">
        <w:rPr>
          <w:rFonts w:ascii="Arial" w:hAnsi="Arial" w:cs="Arial"/>
          <w:sz w:val="24"/>
          <w:szCs w:val="24"/>
        </w:rPr>
        <w:t xml:space="preserve">8865 = </w:t>
      </w:r>
      <w:r>
        <w:rPr>
          <w:rFonts w:ascii="Arial" w:hAnsi="Arial" w:cs="Arial"/>
          <w:sz w:val="24"/>
          <w:szCs w:val="24"/>
        </w:rPr>
        <w:t>Once</w:t>
      </w:r>
      <w:r w:rsidR="00ED642F">
        <w:rPr>
          <w:rFonts w:ascii="Arial" w:hAnsi="Arial" w:cs="Arial"/>
          <w:sz w:val="24"/>
          <w:szCs w:val="24"/>
        </w:rPr>
        <w:t xml:space="preserve"> </w:t>
      </w:r>
    </w:p>
    <w:p w:rsidRPr="00B54364" w:rsidR="00F14F49" w:rsidP="00B54364" w:rsidRDefault="00F14F49" w14:paraId="5E176356" w14:textId="6D6A13D0">
      <w:pPr>
        <w:numPr>
          <w:ilvl w:val="0"/>
          <w:numId w:val="4"/>
        </w:numPr>
        <w:spacing w:after="0" w:line="240" w:lineRule="auto"/>
        <w:contextualSpacing/>
        <w:rPr>
          <w:rFonts w:ascii="Arial" w:hAnsi="Arial" w:cs="Arial"/>
          <w:sz w:val="24"/>
          <w:szCs w:val="24"/>
        </w:rPr>
      </w:pPr>
      <w:r>
        <w:rPr>
          <w:rFonts w:ascii="Arial" w:hAnsi="Arial" w:cs="Arial"/>
          <w:sz w:val="24"/>
          <w:szCs w:val="24"/>
        </w:rPr>
        <w:t xml:space="preserve">Annual Burden Hours:  </w:t>
      </w:r>
      <w:r w:rsidR="00ED642F">
        <w:rPr>
          <w:rFonts w:ascii="Arial" w:hAnsi="Arial" w:cs="Arial"/>
          <w:sz w:val="24"/>
          <w:szCs w:val="24"/>
        </w:rPr>
        <w:t>11,744</w:t>
      </w:r>
      <w:r w:rsidR="00B54364">
        <w:rPr>
          <w:rFonts w:ascii="Arial" w:hAnsi="Arial" w:cs="Arial"/>
          <w:sz w:val="24"/>
          <w:szCs w:val="24"/>
        </w:rPr>
        <w:t xml:space="preserve"> (5</w:t>
      </w:r>
      <w:r w:rsidR="002C53E9">
        <w:rPr>
          <w:rFonts w:ascii="Arial" w:hAnsi="Arial" w:cs="Arial"/>
          <w:sz w:val="24"/>
          <w:szCs w:val="24"/>
        </w:rPr>
        <w:t>,</w:t>
      </w:r>
      <w:r w:rsidR="00B54364">
        <w:rPr>
          <w:rFonts w:ascii="Arial" w:hAnsi="Arial" w:cs="Arial"/>
          <w:sz w:val="24"/>
          <w:szCs w:val="24"/>
        </w:rPr>
        <w:t xml:space="preserve">872 X 1 X </w:t>
      </w:r>
      <w:r w:rsidR="00B467E7">
        <w:rPr>
          <w:rFonts w:ascii="Arial" w:hAnsi="Arial" w:cs="Arial"/>
          <w:sz w:val="24"/>
          <w:szCs w:val="24"/>
        </w:rPr>
        <w:t xml:space="preserve">120 </w:t>
      </w:r>
      <w:r w:rsidRPr="00B54364" w:rsidR="00B54364">
        <w:rPr>
          <w:rFonts w:ascii="Arial" w:hAnsi="Arial" w:cs="Arial"/>
          <w:sz w:val="24"/>
          <w:szCs w:val="24"/>
        </w:rPr>
        <w:t>/</w:t>
      </w:r>
      <w:r w:rsidR="00B54364">
        <w:rPr>
          <w:rFonts w:ascii="Arial" w:hAnsi="Arial" w:cs="Arial"/>
          <w:sz w:val="24"/>
          <w:szCs w:val="24"/>
        </w:rPr>
        <w:t xml:space="preserve"> </w:t>
      </w:r>
      <w:r w:rsidRPr="00B54364" w:rsidR="00B54364">
        <w:rPr>
          <w:rFonts w:ascii="Arial" w:hAnsi="Arial" w:cs="Arial"/>
          <w:sz w:val="24"/>
          <w:szCs w:val="24"/>
        </w:rPr>
        <w:t>60 =)</w:t>
      </w:r>
    </w:p>
    <w:p w:rsidR="00F14F49" w:rsidP="00F14F49" w:rsidRDefault="00F14F49" w14:paraId="424AB79A" w14:textId="53486260">
      <w:pPr>
        <w:numPr>
          <w:ilvl w:val="0"/>
          <w:numId w:val="4"/>
        </w:numPr>
        <w:spacing w:after="0" w:line="240" w:lineRule="auto"/>
        <w:ind w:right="684"/>
        <w:rPr>
          <w:rFonts w:ascii="Arial" w:hAnsi="Arial" w:cs="Arial"/>
          <w:sz w:val="24"/>
          <w:szCs w:val="24"/>
        </w:rPr>
      </w:pPr>
      <w:r>
        <w:rPr>
          <w:rFonts w:ascii="Arial" w:hAnsi="Arial" w:cs="Arial"/>
          <w:sz w:val="24"/>
          <w:szCs w:val="24"/>
        </w:rPr>
        <w:t xml:space="preserve">Estimated Completion Time: </w:t>
      </w:r>
      <w:r w:rsidR="00B467E7">
        <w:rPr>
          <w:rFonts w:ascii="Arial" w:hAnsi="Arial" w:cs="Arial"/>
          <w:sz w:val="24"/>
          <w:szCs w:val="24"/>
        </w:rPr>
        <w:t xml:space="preserve">120 </w:t>
      </w:r>
      <w:r>
        <w:rPr>
          <w:rFonts w:ascii="Arial" w:hAnsi="Arial" w:cs="Arial"/>
          <w:sz w:val="24"/>
          <w:szCs w:val="24"/>
        </w:rPr>
        <w:t>minutes</w:t>
      </w:r>
    </w:p>
    <w:p w:rsidR="00B54364" w:rsidP="00B54364" w:rsidRDefault="00B54364" w14:paraId="2BE13297" w14:textId="77777777">
      <w:pPr>
        <w:spacing w:after="0" w:line="240" w:lineRule="auto"/>
        <w:ind w:left="1080" w:right="684"/>
        <w:rPr>
          <w:rFonts w:ascii="Arial" w:hAnsi="Arial" w:cs="Arial"/>
          <w:sz w:val="24"/>
          <w:szCs w:val="24"/>
        </w:rPr>
      </w:pPr>
    </w:p>
    <w:p w:rsidR="00F14F49" w:rsidP="00F14F49" w:rsidRDefault="00F14F49" w14:paraId="47727539" w14:textId="71DB264F">
      <w:pPr>
        <w:pStyle w:val="ListParagraph"/>
        <w:numPr>
          <w:ilvl w:val="0"/>
          <w:numId w:val="4"/>
        </w:numPr>
        <w:ind w:right="684"/>
        <w:contextualSpacing/>
        <w:rPr>
          <w:rFonts w:ascii="Arial" w:hAnsi="Arial" w:cs="Arial"/>
          <w:sz w:val="24"/>
          <w:szCs w:val="24"/>
        </w:rPr>
      </w:pPr>
      <w:r>
        <w:rPr>
          <w:rFonts w:ascii="Arial" w:hAnsi="Arial" w:cs="Arial"/>
          <w:sz w:val="24"/>
          <w:szCs w:val="24"/>
        </w:rPr>
        <w:t xml:space="preserve">The respondent population for VA Form 22-8864 </w:t>
      </w:r>
      <w:r w:rsidR="00B467E7">
        <w:rPr>
          <w:rFonts w:ascii="Arial" w:hAnsi="Arial" w:cs="Arial"/>
          <w:sz w:val="24"/>
          <w:szCs w:val="24"/>
        </w:rPr>
        <w:t xml:space="preserve">is </w:t>
      </w:r>
      <w:r w:rsidR="009B0114">
        <w:rPr>
          <w:rFonts w:ascii="Arial" w:hAnsi="Arial" w:cs="Arial"/>
          <w:sz w:val="24"/>
          <w:szCs w:val="24"/>
        </w:rPr>
        <w:t xml:space="preserve">Veterans </w:t>
      </w:r>
      <w:r>
        <w:rPr>
          <w:rFonts w:ascii="Arial" w:hAnsi="Arial" w:cs="Arial"/>
          <w:sz w:val="24"/>
          <w:szCs w:val="24"/>
        </w:rPr>
        <w:t xml:space="preserve">who are pursuing approved programs of education. </w:t>
      </w:r>
      <w:r w:rsidR="00B467E7">
        <w:rPr>
          <w:rFonts w:ascii="Arial" w:hAnsi="Arial" w:cs="Arial"/>
          <w:sz w:val="24"/>
          <w:szCs w:val="24"/>
        </w:rPr>
        <w:t xml:space="preserve">The respondent population for VA Form 22-8865 is completed by the employer.  </w:t>
      </w:r>
      <w:r>
        <w:rPr>
          <w:rFonts w:ascii="Arial" w:hAnsi="Arial" w:cs="Arial"/>
          <w:sz w:val="24"/>
          <w:szCs w:val="24"/>
        </w:rPr>
        <w:t>VA cannot make further assumptions about the population of respondents because of the variability of factors such as educational background and wage potential of respondents. Therefore, VA used general wage data to estimate the respondents’ costs associated with completing the information collection.</w:t>
      </w:r>
    </w:p>
    <w:p w:rsidR="00F14F49" w:rsidP="00F14F49" w:rsidRDefault="00F14F49" w14:paraId="0D07E33A" w14:textId="77777777">
      <w:pPr>
        <w:pStyle w:val="ListParagraph"/>
        <w:ind w:left="1080"/>
        <w:rPr>
          <w:rFonts w:ascii="Arial" w:hAnsi="Arial" w:cs="Arial"/>
          <w:sz w:val="24"/>
          <w:szCs w:val="24"/>
        </w:rPr>
      </w:pPr>
    </w:p>
    <w:p w:rsidR="00E22767" w:rsidP="00F14F49" w:rsidRDefault="00F14F49" w14:paraId="4700C01A" w14:textId="7963E482">
      <w:pPr>
        <w:pStyle w:val="ListParagraph"/>
        <w:ind w:left="1080"/>
      </w:pPr>
      <w:r>
        <w:rPr>
          <w:rFonts w:ascii="Arial" w:hAnsi="Arial" w:cs="Arial"/>
          <w:sz w:val="24"/>
          <w:szCs w:val="24"/>
        </w:rPr>
        <w:t>The Bureau of Labor Statistics (BLS) gathers information on full-time wage and salary workers. According to the latest available BLS Data, the median weekly earnings of full-time wage and salary workers is $</w:t>
      </w:r>
      <w:r w:rsidR="00EB389C">
        <w:rPr>
          <w:rFonts w:ascii="Arial" w:hAnsi="Arial" w:cs="Arial"/>
          <w:sz w:val="24"/>
          <w:szCs w:val="24"/>
        </w:rPr>
        <w:t>1,028.80</w:t>
      </w:r>
      <w:r>
        <w:rPr>
          <w:rFonts w:ascii="Arial" w:hAnsi="Arial" w:cs="Arial"/>
          <w:sz w:val="24"/>
          <w:szCs w:val="24"/>
        </w:rPr>
        <w:t>. Assuming a forty (40) hour work week, the median hourly wage is $</w:t>
      </w:r>
      <w:r w:rsidR="00EB389C">
        <w:rPr>
          <w:rFonts w:ascii="Arial" w:hAnsi="Arial" w:cs="Arial"/>
          <w:sz w:val="24"/>
          <w:szCs w:val="24"/>
        </w:rPr>
        <w:t>25.72</w:t>
      </w:r>
      <w:r w:rsidR="008A5E78">
        <w:rPr>
          <w:rFonts w:ascii="Arial" w:hAnsi="Arial" w:cs="Arial"/>
          <w:sz w:val="24"/>
          <w:szCs w:val="24"/>
        </w:rPr>
        <w:t>,</w:t>
      </w:r>
      <w:r>
        <w:rPr>
          <w:rFonts w:ascii="Arial" w:hAnsi="Arial" w:cs="Arial"/>
          <w:sz w:val="24"/>
          <w:szCs w:val="24"/>
        </w:rPr>
        <w:t xml:space="preserve"> based on the BLS wage code –</w:t>
      </w:r>
      <w:r>
        <w:rPr>
          <w:rFonts w:ascii="Arial" w:hAnsi="Arial" w:cs="Arial"/>
          <w:color w:val="000000"/>
          <w:sz w:val="24"/>
          <w:szCs w:val="24"/>
        </w:rPr>
        <w:t xml:space="preserve"> “00-0000 for All Occupations”. This information taken from the following website:</w:t>
      </w:r>
      <w:r w:rsidRPr="00E22767">
        <w:rPr>
          <w:rFonts w:ascii="Arial" w:hAnsi="Arial" w:cs="Arial"/>
          <w:sz w:val="24"/>
          <w:szCs w:val="24"/>
        </w:rPr>
        <w:t xml:space="preserve"> </w:t>
      </w:r>
      <w:hyperlink w:history="1" w:anchor="00-0000" r:id="rId17">
        <w:r w:rsidRPr="00E22767" w:rsidR="00E22767">
          <w:rPr>
            <w:rStyle w:val="Hyperlink"/>
            <w:rFonts w:ascii="Arial" w:hAnsi="Arial" w:cs="Arial"/>
            <w:sz w:val="24"/>
            <w:szCs w:val="24"/>
          </w:rPr>
          <w:t>https://www.bls.gov/oes/current/oes_nat.htm#00-0000</w:t>
        </w:r>
      </w:hyperlink>
    </w:p>
    <w:p w:rsidRPr="00E22767" w:rsidR="00F14F49" w:rsidP="00F14F49" w:rsidRDefault="00E22767" w14:paraId="0A6D5130" w14:textId="35CBE060">
      <w:pPr>
        <w:pStyle w:val="ListParagraph"/>
        <w:ind w:left="1080"/>
        <w:rPr>
          <w:rStyle w:val="Hyperlink"/>
          <w:rFonts w:ascii="Arial" w:hAnsi="Arial" w:cs="Arial"/>
          <w:color w:val="000000" w:themeColor="text1"/>
          <w:sz w:val="24"/>
          <w:szCs w:val="24"/>
          <w:u w:val="none"/>
        </w:rPr>
      </w:pPr>
      <w:proofErr w:type="gramStart"/>
      <w:r w:rsidRPr="00E22767">
        <w:rPr>
          <w:rStyle w:val="Hyperlink"/>
          <w:rFonts w:ascii="Arial" w:hAnsi="Arial" w:cs="Arial"/>
          <w:color w:val="000000" w:themeColor="text1"/>
          <w:sz w:val="24"/>
          <w:szCs w:val="24"/>
          <w:u w:val="none"/>
        </w:rPr>
        <w:t>May,</w:t>
      </w:r>
      <w:proofErr w:type="gramEnd"/>
      <w:r w:rsidRPr="00E22767">
        <w:rPr>
          <w:rStyle w:val="Hyperlink"/>
          <w:rFonts w:ascii="Arial" w:hAnsi="Arial" w:cs="Arial"/>
          <w:color w:val="000000" w:themeColor="text1"/>
          <w:sz w:val="24"/>
          <w:szCs w:val="24"/>
          <w:u w:val="none"/>
        </w:rPr>
        <w:t xml:space="preserve"> 201</w:t>
      </w:r>
      <w:r w:rsidR="00ED642F">
        <w:rPr>
          <w:rStyle w:val="Hyperlink"/>
          <w:rFonts w:ascii="Arial" w:hAnsi="Arial" w:cs="Arial"/>
          <w:color w:val="000000" w:themeColor="text1"/>
          <w:sz w:val="24"/>
          <w:szCs w:val="24"/>
          <w:u w:val="none"/>
        </w:rPr>
        <w:t>9</w:t>
      </w:r>
      <w:r w:rsidRPr="00E22767">
        <w:rPr>
          <w:rStyle w:val="Hyperlink"/>
          <w:rFonts w:ascii="Arial" w:hAnsi="Arial" w:cs="Arial"/>
          <w:color w:val="000000" w:themeColor="text1"/>
          <w:sz w:val="24"/>
          <w:szCs w:val="24"/>
          <w:u w:val="none"/>
        </w:rPr>
        <w:t>.</w:t>
      </w:r>
    </w:p>
    <w:p w:rsidR="008A5E78" w:rsidP="00F14F49" w:rsidRDefault="008A5E78" w14:paraId="167883DB" w14:textId="77777777">
      <w:pPr>
        <w:pStyle w:val="ListParagraph"/>
        <w:ind w:left="1080"/>
        <w:rPr>
          <w:rFonts w:ascii="Arial" w:hAnsi="Arial" w:cs="Arial"/>
          <w:color w:val="000000"/>
          <w:sz w:val="24"/>
          <w:szCs w:val="24"/>
        </w:rPr>
      </w:pPr>
    </w:p>
    <w:p w:rsidR="00F14F49" w:rsidP="00F14F49" w:rsidRDefault="00F14F49" w14:paraId="1ED0610E" w14:textId="7CCED551">
      <w:pPr>
        <w:pStyle w:val="ListParagraph"/>
        <w:ind w:left="1080"/>
        <w:rPr>
          <w:rFonts w:ascii="Arial" w:hAnsi="Arial" w:cs="Arial"/>
          <w:sz w:val="24"/>
          <w:szCs w:val="24"/>
        </w:rPr>
      </w:pPr>
      <w:r>
        <w:rPr>
          <w:rFonts w:ascii="Arial" w:hAnsi="Arial" w:cs="Arial"/>
          <w:sz w:val="24"/>
          <w:szCs w:val="24"/>
        </w:rPr>
        <w:t>Legally, respondents may not pay a person or business for assistance in completing the information collection.  Therefore, there are no expected overhead costs for completing the information collection. VA estimates the total cost to all respondents to be $</w:t>
      </w:r>
      <w:r w:rsidR="00EB389C">
        <w:rPr>
          <w:rFonts w:ascii="Arial" w:hAnsi="Arial" w:cs="Arial"/>
          <w:sz w:val="24"/>
          <w:szCs w:val="24"/>
        </w:rPr>
        <w:t>302,055.68</w:t>
      </w:r>
      <w:r>
        <w:rPr>
          <w:rFonts w:ascii="Arial" w:hAnsi="Arial" w:cs="Arial"/>
          <w:sz w:val="24"/>
          <w:szCs w:val="24"/>
        </w:rPr>
        <w:t xml:space="preserve"> (</w:t>
      </w:r>
      <w:r w:rsidR="00EB389C">
        <w:rPr>
          <w:rFonts w:ascii="Arial" w:hAnsi="Arial" w:cs="Arial"/>
          <w:sz w:val="24"/>
          <w:szCs w:val="24"/>
        </w:rPr>
        <w:t>11,744</w:t>
      </w:r>
      <w:r>
        <w:rPr>
          <w:rFonts w:ascii="Arial" w:hAnsi="Arial" w:cs="Arial"/>
          <w:sz w:val="24"/>
          <w:szCs w:val="24"/>
        </w:rPr>
        <w:t xml:space="preserve"> burden hours x $</w:t>
      </w:r>
      <w:r w:rsidR="00EB389C">
        <w:rPr>
          <w:rFonts w:ascii="Arial" w:hAnsi="Arial" w:cs="Arial"/>
          <w:sz w:val="24"/>
          <w:szCs w:val="24"/>
        </w:rPr>
        <w:t>25.72</w:t>
      </w:r>
      <w:r>
        <w:rPr>
          <w:rFonts w:ascii="Arial" w:hAnsi="Arial" w:cs="Arial"/>
          <w:sz w:val="24"/>
          <w:szCs w:val="24"/>
        </w:rPr>
        <w:t xml:space="preserve"> per hour).</w:t>
      </w:r>
    </w:p>
    <w:p w:rsidR="00F14F49" w:rsidP="00F14F49" w:rsidRDefault="00F14F49" w14:paraId="3B280C8D" w14:textId="77777777">
      <w:pPr>
        <w:tabs>
          <w:tab w:val="left" w:pos="480"/>
          <w:tab w:val="right" w:pos="8640"/>
        </w:tabs>
        <w:spacing w:after="0" w:line="240" w:lineRule="auto"/>
        <w:ind w:right="684"/>
        <w:rPr>
          <w:rFonts w:ascii="Arial" w:hAnsi="Arial" w:eastAsia="Times New Roman" w:cs="Arial"/>
          <w:b/>
          <w:sz w:val="24"/>
          <w:szCs w:val="24"/>
        </w:rPr>
      </w:pPr>
    </w:p>
    <w:p w:rsidR="00F14F49" w:rsidP="00F14F49" w:rsidRDefault="00F14F49" w14:paraId="0A7649D7" w14:textId="77777777">
      <w:pPr>
        <w:numPr>
          <w:ilvl w:val="0"/>
          <w:numId w:val="5"/>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Provide an estimate of the total annual cost burden to respondents or </w:t>
      </w:r>
    </w:p>
    <w:p w:rsidR="00F14F49" w:rsidP="00F14F49" w:rsidRDefault="00F14F49" w14:paraId="76FB7958" w14:textId="77777777">
      <w:pPr>
        <w:tabs>
          <w:tab w:val="left" w:pos="480"/>
          <w:tab w:val="right" w:pos="8640"/>
        </w:tabs>
        <w:spacing w:after="0" w:line="240" w:lineRule="auto"/>
        <w:ind w:left="720" w:right="684"/>
        <w:contextualSpacing/>
        <w:rPr>
          <w:rFonts w:ascii="Arial" w:hAnsi="Arial" w:eastAsia="Times New Roman" w:cs="Arial"/>
          <w:b/>
          <w:sz w:val="24"/>
          <w:szCs w:val="24"/>
        </w:rPr>
      </w:pPr>
      <w:r>
        <w:rPr>
          <w:rFonts w:ascii="Arial" w:hAnsi="Arial" w:eastAsia="Times New Roman" w:cs="Arial"/>
          <w:b/>
          <w:sz w:val="24"/>
          <w:szCs w:val="24"/>
        </w:rPr>
        <w:t>record-keepers resulting from the collection of information.  (Do not include the cost of any hour burden shown in Items 12 and 14).</w:t>
      </w:r>
    </w:p>
    <w:p w:rsidR="00F14F49" w:rsidP="00F14F49" w:rsidRDefault="00F14F49" w14:paraId="286B26A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F14F49" w:rsidP="00F14F49" w:rsidRDefault="00F14F49" w14:paraId="31B75825"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r>
        <w:rPr>
          <w:rFonts w:ascii="Arial" w:hAnsi="Arial" w:eastAsia="Times New Roman" w:cs="Arial"/>
          <w:sz w:val="24"/>
          <w:szCs w:val="24"/>
        </w:rPr>
        <w:t>This submission does not involve any recordkeeping costs.</w:t>
      </w:r>
    </w:p>
    <w:p w:rsidR="00F14F49" w:rsidP="00F14F49" w:rsidRDefault="00F14F49" w14:paraId="61BD5E1A" w14:textId="77777777">
      <w:pPr>
        <w:spacing w:after="0" w:line="240" w:lineRule="auto"/>
        <w:rPr>
          <w:rFonts w:ascii="Arial" w:hAnsi="Arial" w:eastAsia="Times New Roman" w:cs="Arial"/>
          <w:sz w:val="24"/>
          <w:szCs w:val="24"/>
        </w:rPr>
      </w:pPr>
    </w:p>
    <w:p w:rsidR="00F14F49" w:rsidP="00F14F49" w:rsidRDefault="00F14F49" w14:paraId="38D00368" w14:textId="77777777">
      <w:pPr>
        <w:numPr>
          <w:ilvl w:val="0"/>
          <w:numId w:val="5"/>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14F49" w:rsidP="00F14F49" w:rsidRDefault="00F14F49" w14:paraId="1F1F7F34" w14:textId="77777777">
      <w:pPr>
        <w:tabs>
          <w:tab w:val="left" w:pos="480"/>
          <w:tab w:val="right" w:pos="8640"/>
        </w:tabs>
        <w:spacing w:after="0" w:line="240" w:lineRule="auto"/>
        <w:ind w:right="684"/>
        <w:rPr>
          <w:rFonts w:ascii="Arial" w:hAnsi="Arial" w:eastAsia="Times New Roman" w:cs="Arial"/>
          <w:sz w:val="24"/>
          <w:szCs w:val="24"/>
        </w:rPr>
      </w:pPr>
    </w:p>
    <w:p w:rsidR="00F14F49" w:rsidP="00F14F49" w:rsidRDefault="00F14F49" w14:paraId="165FC03D" w14:textId="77777777">
      <w:pPr>
        <w:tabs>
          <w:tab w:val="right" w:pos="8640"/>
        </w:tabs>
        <w:spacing w:after="0" w:line="240" w:lineRule="auto"/>
        <w:ind w:left="720" w:right="684"/>
        <w:rPr>
          <w:rFonts w:ascii="Arial" w:hAnsi="Arial" w:eastAsia="Times New Roman" w:cs="Arial"/>
          <w:sz w:val="24"/>
          <w:szCs w:val="24"/>
        </w:rPr>
      </w:pPr>
      <w:r>
        <w:rPr>
          <w:rFonts w:ascii="Arial" w:hAnsi="Arial" w:eastAsia="Times New Roman" w:cs="Arial"/>
          <w:sz w:val="24"/>
          <w:szCs w:val="24"/>
        </w:rPr>
        <w:t>Estimated Costs to the Federal Government:</w:t>
      </w:r>
    </w:p>
    <w:p w:rsidR="00F14F49" w:rsidP="00F14F49" w:rsidRDefault="00F14F49" w14:paraId="725EAF89" w14:textId="77777777">
      <w:pPr>
        <w:tabs>
          <w:tab w:val="left" w:pos="480"/>
          <w:tab w:val="right" w:pos="4680"/>
          <w:tab w:val="right" w:pos="8640"/>
        </w:tabs>
        <w:spacing w:after="0" w:line="240" w:lineRule="auto"/>
        <w:ind w:right="684"/>
        <w:rPr>
          <w:rFonts w:ascii="Arial" w:hAnsi="Arial" w:eastAsia="Times New Roman" w:cs="Arial"/>
          <w:sz w:val="24"/>
          <w:szCs w:val="24"/>
          <w:highlight w:val="yellow"/>
        </w:rPr>
      </w:pPr>
    </w:p>
    <w:tbl>
      <w:tblPr>
        <w:tblpPr w:leftFromText="180" w:rightFromText="180" w:bottomFromText="200" w:vertAnchor="text" w:horzAnchor="page" w:tblpX="1853" w:tblpY="-129"/>
        <w:tblW w:w="10255" w:type="dxa"/>
        <w:tblLayout w:type="fixed"/>
        <w:tblLook w:val="04A0" w:firstRow="1" w:lastRow="0" w:firstColumn="1" w:lastColumn="0" w:noHBand="0" w:noVBand="1"/>
      </w:tblPr>
      <w:tblGrid>
        <w:gridCol w:w="884"/>
        <w:gridCol w:w="2799"/>
        <w:gridCol w:w="990"/>
        <w:gridCol w:w="1172"/>
        <w:gridCol w:w="1289"/>
        <w:gridCol w:w="1432"/>
        <w:gridCol w:w="1689"/>
      </w:tblGrid>
      <w:tr w:rsidR="00D57FF4" w:rsidTr="00AA5C95" w14:paraId="76FBC398" w14:textId="77777777">
        <w:trPr>
          <w:trHeight w:val="492"/>
        </w:trPr>
        <w:tc>
          <w:tcPr>
            <w:tcW w:w="884" w:type="dxa"/>
            <w:tcBorders>
              <w:top w:val="single" w:color="auto" w:sz="4" w:space="0"/>
              <w:left w:val="single" w:color="auto" w:sz="4" w:space="0"/>
              <w:bottom w:val="single" w:color="auto" w:sz="4" w:space="0"/>
              <w:right w:val="single" w:color="auto" w:sz="4" w:space="0"/>
            </w:tcBorders>
            <w:vAlign w:val="bottom"/>
            <w:hideMark/>
          </w:tcPr>
          <w:p w:rsidR="008C43C9" w:rsidRDefault="008C43C9" w14:paraId="31ADCC39" w14:textId="2F75DDBF">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ELR</w:t>
            </w:r>
          </w:p>
          <w:p w:rsidR="00F14F49" w:rsidRDefault="00F14F49" w14:paraId="358110A2" w14:textId="2F5D846B">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Grade</w:t>
            </w:r>
          </w:p>
        </w:tc>
        <w:tc>
          <w:tcPr>
            <w:tcW w:w="2799" w:type="dxa"/>
            <w:tcBorders>
              <w:top w:val="single" w:color="auto" w:sz="4" w:space="0"/>
              <w:left w:val="nil"/>
              <w:bottom w:val="single" w:color="auto" w:sz="4" w:space="0"/>
              <w:right w:val="single" w:color="auto" w:sz="4" w:space="0"/>
            </w:tcBorders>
            <w:vAlign w:val="bottom"/>
            <w:hideMark/>
          </w:tcPr>
          <w:p w:rsidR="00F14F49" w:rsidRDefault="00F14F49" w14:paraId="3367E60D"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Step</w:t>
            </w:r>
          </w:p>
        </w:tc>
        <w:tc>
          <w:tcPr>
            <w:tcW w:w="990" w:type="dxa"/>
            <w:tcBorders>
              <w:top w:val="single" w:color="auto" w:sz="4" w:space="0"/>
              <w:left w:val="nil"/>
              <w:bottom w:val="single" w:color="auto" w:sz="4" w:space="0"/>
              <w:right w:val="single" w:color="auto" w:sz="4" w:space="0"/>
            </w:tcBorders>
            <w:vAlign w:val="bottom"/>
            <w:hideMark/>
          </w:tcPr>
          <w:p w:rsidR="00F14F49" w:rsidRDefault="00F14F49" w14:paraId="33F15A57"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Burden Time</w:t>
            </w:r>
          </w:p>
        </w:tc>
        <w:tc>
          <w:tcPr>
            <w:tcW w:w="1172" w:type="dxa"/>
            <w:tcBorders>
              <w:top w:val="single" w:color="auto" w:sz="4" w:space="0"/>
              <w:left w:val="nil"/>
              <w:bottom w:val="single" w:color="auto" w:sz="4" w:space="0"/>
              <w:right w:val="single" w:color="auto" w:sz="4" w:space="0"/>
            </w:tcBorders>
            <w:vAlign w:val="bottom"/>
            <w:hideMark/>
          </w:tcPr>
          <w:p w:rsidR="00F14F49" w:rsidRDefault="00F14F49" w14:paraId="4D23785F"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Hourly Rate</w:t>
            </w:r>
          </w:p>
        </w:tc>
        <w:tc>
          <w:tcPr>
            <w:tcW w:w="1289" w:type="dxa"/>
            <w:tcBorders>
              <w:top w:val="single" w:color="auto" w:sz="4" w:space="0"/>
              <w:left w:val="nil"/>
              <w:bottom w:val="single" w:color="auto" w:sz="4" w:space="0"/>
              <w:right w:val="single" w:color="auto" w:sz="4" w:space="0"/>
            </w:tcBorders>
            <w:vAlign w:val="bottom"/>
            <w:hideMark/>
          </w:tcPr>
          <w:p w:rsidR="00F14F49" w:rsidRDefault="00F14F49" w14:paraId="64CDBA43"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Cost Per Response </w:t>
            </w:r>
          </w:p>
        </w:tc>
        <w:tc>
          <w:tcPr>
            <w:tcW w:w="1432" w:type="dxa"/>
            <w:tcBorders>
              <w:top w:val="single" w:color="auto" w:sz="4" w:space="0"/>
              <w:left w:val="nil"/>
              <w:bottom w:val="single" w:color="auto" w:sz="4" w:space="0"/>
              <w:right w:val="single" w:color="auto" w:sz="4" w:space="0"/>
            </w:tcBorders>
            <w:vAlign w:val="bottom"/>
            <w:hideMark/>
          </w:tcPr>
          <w:p w:rsidR="00F14F49" w:rsidRDefault="00F14F49" w14:paraId="436F8FCE" w14:textId="6E515CB6">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Total Responses</w:t>
            </w:r>
            <w:r w:rsidR="008C43C9">
              <w:rPr>
                <w:rFonts w:ascii="Arial" w:hAnsi="Arial" w:eastAsia="Times New Roman" w:cs="Arial"/>
                <w:color w:val="000000"/>
                <w:sz w:val="24"/>
                <w:szCs w:val="24"/>
              </w:rPr>
              <w:t xml:space="preserve"> for </w:t>
            </w:r>
            <w:r w:rsidR="0096755C">
              <w:rPr>
                <w:rFonts w:ascii="Arial" w:hAnsi="Arial" w:eastAsia="Times New Roman" w:cs="Arial"/>
                <w:color w:val="000000"/>
                <w:sz w:val="24"/>
                <w:szCs w:val="24"/>
              </w:rPr>
              <w:t>8865</w:t>
            </w:r>
          </w:p>
        </w:tc>
        <w:tc>
          <w:tcPr>
            <w:tcW w:w="1689" w:type="dxa"/>
            <w:tcBorders>
              <w:top w:val="single" w:color="auto" w:sz="4" w:space="0"/>
              <w:left w:val="nil"/>
              <w:bottom w:val="single" w:color="auto" w:sz="4" w:space="0"/>
              <w:right w:val="single" w:color="auto" w:sz="4" w:space="0"/>
            </w:tcBorders>
            <w:vAlign w:val="bottom"/>
            <w:hideMark/>
          </w:tcPr>
          <w:p w:rsidR="00F14F49" w:rsidRDefault="00F14F49" w14:paraId="29ECA828"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Total</w:t>
            </w:r>
          </w:p>
        </w:tc>
      </w:tr>
      <w:tr w:rsidR="00D57FF4" w:rsidTr="00AA5C95" w14:paraId="349AD61D" w14:textId="77777777">
        <w:trPr>
          <w:trHeight w:val="288"/>
        </w:trPr>
        <w:tc>
          <w:tcPr>
            <w:tcW w:w="884" w:type="dxa"/>
            <w:tcBorders>
              <w:top w:val="nil"/>
              <w:left w:val="single" w:color="auto" w:sz="4" w:space="0"/>
              <w:bottom w:val="single" w:color="auto" w:sz="4" w:space="0"/>
              <w:right w:val="single" w:color="auto" w:sz="4" w:space="0"/>
            </w:tcBorders>
            <w:vAlign w:val="bottom"/>
            <w:hideMark/>
          </w:tcPr>
          <w:p w:rsidR="00F14F49" w:rsidRDefault="00F14F49" w14:paraId="338B9FD9"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11</w:t>
            </w:r>
          </w:p>
        </w:tc>
        <w:tc>
          <w:tcPr>
            <w:tcW w:w="2799" w:type="dxa"/>
            <w:tcBorders>
              <w:top w:val="nil"/>
              <w:left w:val="nil"/>
              <w:bottom w:val="single" w:color="auto" w:sz="4" w:space="0"/>
              <w:right w:val="single" w:color="auto" w:sz="4" w:space="0"/>
            </w:tcBorders>
            <w:vAlign w:val="bottom"/>
            <w:hideMark/>
          </w:tcPr>
          <w:p w:rsidR="00F14F49" w:rsidRDefault="00F14F49" w14:paraId="0E80049A"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5</w:t>
            </w:r>
          </w:p>
        </w:tc>
        <w:tc>
          <w:tcPr>
            <w:tcW w:w="990" w:type="dxa"/>
            <w:tcBorders>
              <w:top w:val="nil"/>
              <w:left w:val="nil"/>
              <w:bottom w:val="single" w:color="auto" w:sz="4" w:space="0"/>
              <w:right w:val="single" w:color="auto" w:sz="4" w:space="0"/>
            </w:tcBorders>
            <w:vAlign w:val="bottom"/>
            <w:hideMark/>
          </w:tcPr>
          <w:p w:rsidR="00F14F49" w:rsidRDefault="00B5114E" w14:paraId="603D4755" w14:textId="425EA655">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30 min </w:t>
            </w:r>
          </w:p>
        </w:tc>
        <w:tc>
          <w:tcPr>
            <w:tcW w:w="1172" w:type="dxa"/>
            <w:tcBorders>
              <w:top w:val="nil"/>
              <w:left w:val="nil"/>
              <w:bottom w:val="single" w:color="auto" w:sz="4" w:space="0"/>
              <w:right w:val="single" w:color="auto" w:sz="4" w:space="0"/>
            </w:tcBorders>
            <w:vAlign w:val="bottom"/>
            <w:hideMark/>
          </w:tcPr>
          <w:p w:rsidR="00F14F49" w:rsidRDefault="00F14F49" w14:paraId="29E67B58" w14:textId="3C1D2D01">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 </w:t>
            </w:r>
            <w:r w:rsidR="00E22767">
              <w:rPr>
                <w:rFonts w:ascii="Arial" w:hAnsi="Arial" w:eastAsia="Times New Roman" w:cs="Arial"/>
                <w:color w:val="000000"/>
                <w:sz w:val="24"/>
                <w:szCs w:val="24"/>
              </w:rPr>
              <w:t>34.76</w:t>
            </w:r>
          </w:p>
        </w:tc>
        <w:tc>
          <w:tcPr>
            <w:tcW w:w="1289" w:type="dxa"/>
            <w:tcBorders>
              <w:top w:val="nil"/>
              <w:left w:val="nil"/>
              <w:bottom w:val="single" w:color="auto" w:sz="4" w:space="0"/>
              <w:right w:val="single" w:color="auto" w:sz="4" w:space="0"/>
            </w:tcBorders>
            <w:vAlign w:val="bottom"/>
            <w:hideMark/>
          </w:tcPr>
          <w:p w:rsidR="00F14F49" w:rsidRDefault="00F14F49" w14:paraId="0A16B54A" w14:textId="5FE76112">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 </w:t>
            </w:r>
            <w:r w:rsidR="00D57FF4">
              <w:rPr>
                <w:rFonts w:ascii="Arial" w:hAnsi="Arial" w:eastAsia="Times New Roman" w:cs="Arial"/>
                <w:color w:val="000000"/>
                <w:sz w:val="24"/>
                <w:szCs w:val="24"/>
              </w:rPr>
              <w:t>17.38</w:t>
            </w:r>
          </w:p>
        </w:tc>
        <w:tc>
          <w:tcPr>
            <w:tcW w:w="1432" w:type="dxa"/>
            <w:tcBorders>
              <w:top w:val="nil"/>
              <w:left w:val="nil"/>
              <w:bottom w:val="single" w:color="auto" w:sz="4" w:space="0"/>
              <w:right w:val="single" w:color="auto" w:sz="4" w:space="0"/>
            </w:tcBorders>
            <w:vAlign w:val="bottom"/>
            <w:hideMark/>
          </w:tcPr>
          <w:p w:rsidR="00F14F49" w:rsidRDefault="00AA5C95" w14:paraId="243594F4" w14:textId="3C204A2B">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1,091</w:t>
            </w:r>
            <w:r w:rsidR="00F14F49">
              <w:rPr>
                <w:rFonts w:ascii="Arial" w:hAnsi="Arial" w:eastAsia="Times New Roman" w:cs="Arial"/>
                <w:color w:val="000000"/>
                <w:sz w:val="24"/>
                <w:szCs w:val="24"/>
              </w:rPr>
              <w:t xml:space="preserve">  </w:t>
            </w:r>
          </w:p>
        </w:tc>
        <w:tc>
          <w:tcPr>
            <w:tcW w:w="1689" w:type="dxa"/>
            <w:tcBorders>
              <w:top w:val="nil"/>
              <w:left w:val="nil"/>
              <w:bottom w:val="single" w:color="auto" w:sz="4" w:space="0"/>
              <w:right w:val="single" w:color="auto" w:sz="4" w:space="0"/>
            </w:tcBorders>
            <w:vAlign w:val="bottom"/>
            <w:hideMark/>
          </w:tcPr>
          <w:p w:rsidR="00F14F49" w:rsidRDefault="00F14F49" w14:paraId="36A0098A" w14:textId="0FAC402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 </w:t>
            </w:r>
            <w:r w:rsidR="00AA5C95">
              <w:rPr>
                <w:rFonts w:ascii="Arial" w:hAnsi="Arial" w:eastAsia="Times New Roman" w:cs="Arial"/>
                <w:color w:val="000000"/>
                <w:sz w:val="24"/>
                <w:szCs w:val="24"/>
              </w:rPr>
              <w:t xml:space="preserve">18,961.58 </w:t>
            </w:r>
            <w:r w:rsidR="00D57FF4">
              <w:rPr>
                <w:rFonts w:ascii="Arial" w:hAnsi="Arial" w:eastAsia="Times New Roman" w:cs="Arial"/>
                <w:color w:val="000000"/>
                <w:sz w:val="24"/>
                <w:szCs w:val="24"/>
              </w:rPr>
              <w:t>(</w:t>
            </w:r>
            <w:r w:rsidR="00AA5C95">
              <w:rPr>
                <w:rFonts w:ascii="Arial" w:hAnsi="Arial" w:eastAsia="Times New Roman" w:cs="Arial"/>
                <w:color w:val="000000"/>
                <w:sz w:val="24"/>
                <w:szCs w:val="24"/>
              </w:rPr>
              <w:t>1,091</w:t>
            </w:r>
            <w:r w:rsidR="00887AC7">
              <w:rPr>
                <w:rFonts w:ascii="Arial" w:hAnsi="Arial" w:eastAsia="Times New Roman" w:cs="Arial"/>
                <w:color w:val="000000"/>
                <w:sz w:val="24"/>
                <w:szCs w:val="24"/>
              </w:rPr>
              <w:t xml:space="preserve"> X </w:t>
            </w:r>
            <w:r w:rsidR="00D57FF4">
              <w:rPr>
                <w:rFonts w:ascii="Arial" w:hAnsi="Arial" w:eastAsia="Times New Roman" w:cs="Arial"/>
                <w:color w:val="000000"/>
                <w:sz w:val="24"/>
                <w:szCs w:val="24"/>
              </w:rPr>
              <w:t xml:space="preserve">$34.76 X </w:t>
            </w:r>
            <w:r w:rsidR="00B5114E">
              <w:rPr>
                <w:rFonts w:ascii="Arial" w:hAnsi="Arial" w:eastAsia="Times New Roman" w:cs="Arial"/>
                <w:color w:val="000000"/>
                <w:sz w:val="24"/>
                <w:szCs w:val="24"/>
              </w:rPr>
              <w:t>30</w:t>
            </w:r>
            <w:r w:rsidR="00D57FF4">
              <w:rPr>
                <w:rFonts w:ascii="Arial" w:hAnsi="Arial" w:eastAsia="Times New Roman" w:cs="Arial"/>
                <w:color w:val="000000"/>
                <w:sz w:val="24"/>
                <w:szCs w:val="24"/>
              </w:rPr>
              <w:t>/60)</w:t>
            </w:r>
          </w:p>
        </w:tc>
      </w:tr>
      <w:tr w:rsidR="003C56F8" w:rsidTr="00AA5C95" w14:paraId="7CEEFD33" w14:textId="77777777">
        <w:trPr>
          <w:trHeight w:val="288"/>
        </w:trPr>
        <w:tc>
          <w:tcPr>
            <w:tcW w:w="8566" w:type="dxa"/>
            <w:gridSpan w:val="6"/>
            <w:tcBorders>
              <w:top w:val="single" w:color="auto" w:sz="4" w:space="0"/>
              <w:left w:val="single" w:color="auto" w:sz="4" w:space="0"/>
              <w:bottom w:val="single" w:color="auto" w:sz="4" w:space="0"/>
              <w:right w:val="single" w:color="auto" w:sz="4" w:space="0"/>
            </w:tcBorders>
            <w:vAlign w:val="bottom"/>
            <w:hideMark/>
          </w:tcPr>
          <w:p w:rsidR="00F14F49" w:rsidRDefault="00F14F49" w14:paraId="3314EE5A" w14:textId="77777777">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Overhead at 100% Salary</w:t>
            </w:r>
          </w:p>
        </w:tc>
        <w:tc>
          <w:tcPr>
            <w:tcW w:w="1689" w:type="dxa"/>
            <w:tcBorders>
              <w:top w:val="nil"/>
              <w:left w:val="nil"/>
              <w:bottom w:val="single" w:color="auto" w:sz="4" w:space="0"/>
              <w:right w:val="single" w:color="auto" w:sz="4" w:space="0"/>
            </w:tcBorders>
            <w:vAlign w:val="bottom"/>
            <w:hideMark/>
          </w:tcPr>
          <w:p w:rsidR="00F14F49" w:rsidRDefault="00F14F49" w14:paraId="4508C80A" w14:textId="5E254419">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 </w:t>
            </w:r>
            <w:r w:rsidR="00AA5C95">
              <w:rPr>
                <w:rFonts w:ascii="Arial" w:hAnsi="Arial" w:eastAsia="Times New Roman" w:cs="Arial"/>
                <w:color w:val="000000"/>
                <w:sz w:val="24"/>
                <w:szCs w:val="24"/>
              </w:rPr>
              <w:t>18,961.58</w:t>
            </w:r>
          </w:p>
        </w:tc>
      </w:tr>
    </w:tbl>
    <w:p w:rsidR="00F14F49" w:rsidP="00F14F49" w:rsidRDefault="00F14F49" w14:paraId="26BECF5A" w14:textId="77777777">
      <w:pPr>
        <w:tabs>
          <w:tab w:val="left" w:pos="480"/>
          <w:tab w:val="right" w:pos="4680"/>
          <w:tab w:val="right" w:pos="8640"/>
        </w:tabs>
        <w:spacing w:after="0" w:line="240" w:lineRule="auto"/>
        <w:ind w:right="684"/>
        <w:rPr>
          <w:rFonts w:ascii="Arial" w:hAnsi="Arial" w:eastAsia="Times New Roman" w:cs="Arial"/>
          <w:sz w:val="24"/>
          <w:szCs w:val="24"/>
          <w:highlight w:val="yellow"/>
        </w:rPr>
      </w:pPr>
    </w:p>
    <w:tbl>
      <w:tblPr>
        <w:tblpPr w:leftFromText="180" w:rightFromText="180" w:bottomFromText="200" w:vertAnchor="text" w:horzAnchor="page" w:tblpX="1853" w:tblpY="-129"/>
        <w:tblW w:w="10075" w:type="dxa"/>
        <w:tblLook w:val="04A0" w:firstRow="1" w:lastRow="0" w:firstColumn="1" w:lastColumn="0" w:noHBand="0" w:noVBand="1"/>
      </w:tblPr>
      <w:tblGrid>
        <w:gridCol w:w="884"/>
        <w:gridCol w:w="2773"/>
        <w:gridCol w:w="1207"/>
        <w:gridCol w:w="977"/>
        <w:gridCol w:w="1297"/>
        <w:gridCol w:w="1417"/>
        <w:gridCol w:w="1520"/>
      </w:tblGrid>
      <w:tr w:rsidR="00D57FF4" w:rsidTr="008F3056" w14:paraId="61271745" w14:textId="77777777">
        <w:trPr>
          <w:trHeight w:val="492"/>
        </w:trPr>
        <w:tc>
          <w:tcPr>
            <w:tcW w:w="884" w:type="dxa"/>
            <w:tcBorders>
              <w:top w:val="single" w:color="auto" w:sz="4" w:space="0"/>
              <w:left w:val="single" w:color="auto" w:sz="4" w:space="0"/>
              <w:bottom w:val="single" w:color="auto" w:sz="4" w:space="0"/>
              <w:right w:val="single" w:color="auto" w:sz="4" w:space="0"/>
            </w:tcBorders>
            <w:vAlign w:val="bottom"/>
            <w:hideMark/>
          </w:tcPr>
          <w:p w:rsidR="00F14F49" w:rsidRDefault="00F14F49" w14:paraId="01258737"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Grade</w:t>
            </w:r>
          </w:p>
        </w:tc>
        <w:tc>
          <w:tcPr>
            <w:tcW w:w="2773" w:type="dxa"/>
            <w:tcBorders>
              <w:top w:val="single" w:color="auto" w:sz="4" w:space="0"/>
              <w:left w:val="nil"/>
              <w:bottom w:val="single" w:color="auto" w:sz="4" w:space="0"/>
              <w:right w:val="single" w:color="auto" w:sz="4" w:space="0"/>
            </w:tcBorders>
            <w:vAlign w:val="bottom"/>
            <w:hideMark/>
          </w:tcPr>
          <w:p w:rsidR="00F14F49" w:rsidRDefault="00F14F49" w14:paraId="17C10274"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Step</w:t>
            </w:r>
          </w:p>
        </w:tc>
        <w:tc>
          <w:tcPr>
            <w:tcW w:w="1207" w:type="dxa"/>
            <w:tcBorders>
              <w:top w:val="single" w:color="auto" w:sz="4" w:space="0"/>
              <w:left w:val="nil"/>
              <w:bottom w:val="single" w:color="auto" w:sz="4" w:space="0"/>
              <w:right w:val="single" w:color="auto" w:sz="4" w:space="0"/>
            </w:tcBorders>
            <w:vAlign w:val="bottom"/>
            <w:hideMark/>
          </w:tcPr>
          <w:p w:rsidR="00F14F49" w:rsidRDefault="00F14F49" w14:paraId="6287DBD4"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Burden Time</w:t>
            </w:r>
          </w:p>
        </w:tc>
        <w:tc>
          <w:tcPr>
            <w:tcW w:w="977" w:type="dxa"/>
            <w:tcBorders>
              <w:top w:val="single" w:color="auto" w:sz="4" w:space="0"/>
              <w:left w:val="nil"/>
              <w:bottom w:val="single" w:color="auto" w:sz="4" w:space="0"/>
              <w:right w:val="single" w:color="auto" w:sz="4" w:space="0"/>
            </w:tcBorders>
            <w:vAlign w:val="bottom"/>
            <w:hideMark/>
          </w:tcPr>
          <w:p w:rsidR="00F14F49" w:rsidRDefault="00F14F49" w14:paraId="1109487F"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Hourly Rate</w:t>
            </w:r>
          </w:p>
        </w:tc>
        <w:tc>
          <w:tcPr>
            <w:tcW w:w="1297" w:type="dxa"/>
            <w:tcBorders>
              <w:top w:val="single" w:color="auto" w:sz="4" w:space="0"/>
              <w:left w:val="nil"/>
              <w:bottom w:val="single" w:color="auto" w:sz="4" w:space="0"/>
              <w:right w:val="single" w:color="auto" w:sz="4" w:space="0"/>
            </w:tcBorders>
            <w:vAlign w:val="bottom"/>
            <w:hideMark/>
          </w:tcPr>
          <w:p w:rsidR="00F14F49" w:rsidRDefault="00F14F49" w14:paraId="2C2EDE4B"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Cost Per Response </w:t>
            </w:r>
          </w:p>
        </w:tc>
        <w:tc>
          <w:tcPr>
            <w:tcW w:w="1417" w:type="dxa"/>
            <w:tcBorders>
              <w:top w:val="single" w:color="auto" w:sz="4" w:space="0"/>
              <w:left w:val="nil"/>
              <w:bottom w:val="single" w:color="auto" w:sz="4" w:space="0"/>
              <w:right w:val="single" w:color="auto" w:sz="4" w:space="0"/>
            </w:tcBorders>
            <w:vAlign w:val="bottom"/>
            <w:hideMark/>
          </w:tcPr>
          <w:p w:rsidR="00F14F49" w:rsidRDefault="00F14F49" w14:paraId="1D12B8E4" w14:textId="441FDA3A">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Total Responses</w:t>
            </w:r>
            <w:r w:rsidR="008C43C9">
              <w:rPr>
                <w:rFonts w:ascii="Arial" w:hAnsi="Arial" w:eastAsia="Times New Roman" w:cs="Arial"/>
                <w:color w:val="000000"/>
                <w:sz w:val="24"/>
                <w:szCs w:val="24"/>
              </w:rPr>
              <w:t xml:space="preserve"> for </w:t>
            </w:r>
            <w:r w:rsidR="0096755C">
              <w:rPr>
                <w:rFonts w:ascii="Arial" w:hAnsi="Arial" w:eastAsia="Times New Roman" w:cs="Arial"/>
                <w:color w:val="000000"/>
                <w:sz w:val="24"/>
                <w:szCs w:val="24"/>
              </w:rPr>
              <w:t>8864</w:t>
            </w:r>
          </w:p>
        </w:tc>
        <w:tc>
          <w:tcPr>
            <w:tcW w:w="1520" w:type="dxa"/>
            <w:tcBorders>
              <w:top w:val="single" w:color="auto" w:sz="4" w:space="0"/>
              <w:left w:val="nil"/>
              <w:bottom w:val="single" w:color="auto" w:sz="4" w:space="0"/>
              <w:right w:val="single" w:color="auto" w:sz="4" w:space="0"/>
            </w:tcBorders>
            <w:vAlign w:val="bottom"/>
            <w:hideMark/>
          </w:tcPr>
          <w:p w:rsidR="00F14F49" w:rsidRDefault="00F14F49" w14:paraId="724BCDE7"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Total</w:t>
            </w:r>
          </w:p>
        </w:tc>
      </w:tr>
      <w:tr w:rsidR="00D57FF4" w:rsidTr="008F3056" w14:paraId="49B2EF70" w14:textId="77777777">
        <w:trPr>
          <w:trHeight w:val="288"/>
        </w:trPr>
        <w:tc>
          <w:tcPr>
            <w:tcW w:w="884" w:type="dxa"/>
            <w:tcBorders>
              <w:top w:val="nil"/>
              <w:left w:val="single" w:color="auto" w:sz="4" w:space="0"/>
              <w:bottom w:val="single" w:color="auto" w:sz="4" w:space="0"/>
              <w:right w:val="single" w:color="auto" w:sz="4" w:space="0"/>
            </w:tcBorders>
            <w:vAlign w:val="bottom"/>
            <w:hideMark/>
          </w:tcPr>
          <w:p w:rsidR="00F14F49" w:rsidRDefault="00F14F49" w14:paraId="33B491C0"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9</w:t>
            </w:r>
          </w:p>
        </w:tc>
        <w:tc>
          <w:tcPr>
            <w:tcW w:w="2773" w:type="dxa"/>
            <w:tcBorders>
              <w:top w:val="nil"/>
              <w:left w:val="nil"/>
              <w:bottom w:val="single" w:color="auto" w:sz="4" w:space="0"/>
              <w:right w:val="single" w:color="auto" w:sz="4" w:space="0"/>
            </w:tcBorders>
            <w:vAlign w:val="bottom"/>
            <w:hideMark/>
          </w:tcPr>
          <w:p w:rsidR="00F14F49" w:rsidRDefault="00F14F49" w14:paraId="31484ADE"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5</w:t>
            </w:r>
          </w:p>
        </w:tc>
        <w:tc>
          <w:tcPr>
            <w:tcW w:w="1207" w:type="dxa"/>
            <w:tcBorders>
              <w:top w:val="nil"/>
              <w:left w:val="nil"/>
              <w:bottom w:val="single" w:color="auto" w:sz="4" w:space="0"/>
              <w:right w:val="single" w:color="auto" w:sz="4" w:space="0"/>
            </w:tcBorders>
            <w:vAlign w:val="bottom"/>
            <w:hideMark/>
          </w:tcPr>
          <w:p w:rsidR="00F14F49" w:rsidRDefault="00B5114E" w14:paraId="3D6CF181" w14:textId="13150C95">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15 min </w:t>
            </w:r>
          </w:p>
        </w:tc>
        <w:tc>
          <w:tcPr>
            <w:tcW w:w="977" w:type="dxa"/>
            <w:tcBorders>
              <w:top w:val="nil"/>
              <w:left w:val="nil"/>
              <w:bottom w:val="single" w:color="auto" w:sz="4" w:space="0"/>
              <w:right w:val="single" w:color="auto" w:sz="4" w:space="0"/>
            </w:tcBorders>
            <w:vAlign w:val="bottom"/>
            <w:hideMark/>
          </w:tcPr>
          <w:p w:rsidR="00F14F49" w:rsidRDefault="00F14F49" w14:paraId="1779A6F3" w14:textId="14E9B9FC">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w:t>
            </w:r>
            <w:r w:rsidR="003C56F8">
              <w:rPr>
                <w:rFonts w:ascii="Arial" w:hAnsi="Arial" w:eastAsia="Times New Roman" w:cs="Arial"/>
                <w:color w:val="000000"/>
                <w:sz w:val="24"/>
                <w:szCs w:val="24"/>
              </w:rPr>
              <w:t>28.73</w:t>
            </w:r>
          </w:p>
        </w:tc>
        <w:tc>
          <w:tcPr>
            <w:tcW w:w="1297" w:type="dxa"/>
            <w:tcBorders>
              <w:top w:val="nil"/>
              <w:left w:val="nil"/>
              <w:bottom w:val="single" w:color="auto" w:sz="4" w:space="0"/>
              <w:right w:val="single" w:color="auto" w:sz="4" w:space="0"/>
            </w:tcBorders>
            <w:vAlign w:val="bottom"/>
            <w:hideMark/>
          </w:tcPr>
          <w:p w:rsidR="00F14F49" w:rsidRDefault="00F14F49" w14:paraId="31067DE3" w14:textId="1E7E40A4">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w:t>
            </w:r>
            <w:r w:rsidR="00D57FF4">
              <w:rPr>
                <w:rFonts w:ascii="Arial" w:hAnsi="Arial" w:eastAsia="Times New Roman" w:cs="Arial"/>
                <w:color w:val="000000"/>
                <w:sz w:val="24"/>
                <w:szCs w:val="24"/>
              </w:rPr>
              <w:t>7.18</w:t>
            </w:r>
          </w:p>
        </w:tc>
        <w:tc>
          <w:tcPr>
            <w:tcW w:w="1417" w:type="dxa"/>
            <w:tcBorders>
              <w:top w:val="nil"/>
              <w:left w:val="nil"/>
              <w:bottom w:val="single" w:color="auto" w:sz="4" w:space="0"/>
              <w:right w:val="single" w:color="auto" w:sz="4" w:space="0"/>
            </w:tcBorders>
            <w:vAlign w:val="bottom"/>
            <w:hideMark/>
          </w:tcPr>
          <w:p w:rsidR="00F14F49" w:rsidRDefault="00AA5C95" w14:paraId="61183D7D" w14:textId="7F6987AD">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4,781</w:t>
            </w:r>
            <w:r w:rsidR="00F14F49">
              <w:rPr>
                <w:rFonts w:ascii="Arial" w:hAnsi="Arial" w:eastAsia="Times New Roman" w:cs="Arial"/>
                <w:color w:val="000000"/>
                <w:sz w:val="24"/>
                <w:szCs w:val="24"/>
              </w:rPr>
              <w:t xml:space="preserve">  </w:t>
            </w:r>
          </w:p>
        </w:tc>
        <w:tc>
          <w:tcPr>
            <w:tcW w:w="1520" w:type="dxa"/>
            <w:tcBorders>
              <w:top w:val="nil"/>
              <w:left w:val="nil"/>
              <w:bottom w:val="single" w:color="auto" w:sz="4" w:space="0"/>
              <w:right w:val="single" w:color="auto" w:sz="4" w:space="0"/>
            </w:tcBorders>
            <w:vAlign w:val="bottom"/>
            <w:hideMark/>
          </w:tcPr>
          <w:p w:rsidR="00F14F49" w:rsidRDefault="00F14F49" w14:paraId="79FBBDF2" w14:textId="68041DC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w:t>
            </w:r>
            <w:r w:rsidR="00AA5C95">
              <w:rPr>
                <w:rFonts w:ascii="Arial" w:hAnsi="Arial" w:eastAsia="Times New Roman" w:cs="Arial"/>
                <w:color w:val="000000"/>
                <w:sz w:val="24"/>
                <w:szCs w:val="24"/>
              </w:rPr>
              <w:t>34,339.53</w:t>
            </w:r>
            <w:r w:rsidR="00D57FF4">
              <w:rPr>
                <w:rFonts w:ascii="Arial" w:hAnsi="Arial" w:eastAsia="Times New Roman" w:cs="Arial"/>
                <w:color w:val="000000"/>
                <w:sz w:val="24"/>
                <w:szCs w:val="24"/>
              </w:rPr>
              <w:t xml:space="preserve"> </w:t>
            </w:r>
            <w:r w:rsidR="003C56F8">
              <w:rPr>
                <w:rFonts w:ascii="Arial" w:hAnsi="Arial" w:eastAsia="Times New Roman" w:cs="Arial"/>
                <w:color w:val="000000"/>
                <w:sz w:val="24"/>
                <w:szCs w:val="24"/>
              </w:rPr>
              <w:t>(</w:t>
            </w:r>
            <w:r w:rsidR="00AA5C95">
              <w:rPr>
                <w:rFonts w:ascii="Arial" w:hAnsi="Arial" w:eastAsia="Times New Roman" w:cs="Arial"/>
                <w:color w:val="000000"/>
                <w:sz w:val="24"/>
                <w:szCs w:val="24"/>
              </w:rPr>
              <w:t>4,781</w:t>
            </w:r>
            <w:r w:rsidR="00D57FF4">
              <w:rPr>
                <w:rFonts w:ascii="Arial" w:hAnsi="Arial" w:eastAsia="Times New Roman" w:cs="Arial"/>
                <w:color w:val="000000"/>
                <w:sz w:val="24"/>
                <w:szCs w:val="24"/>
              </w:rPr>
              <w:t xml:space="preserve"> X $28.73 X 15 / 60)</w:t>
            </w:r>
          </w:p>
        </w:tc>
      </w:tr>
      <w:tr w:rsidR="00F14F49" w:rsidTr="008F3056" w14:paraId="2A6FD768" w14:textId="77777777">
        <w:trPr>
          <w:trHeight w:val="288"/>
        </w:trPr>
        <w:tc>
          <w:tcPr>
            <w:tcW w:w="8555" w:type="dxa"/>
            <w:gridSpan w:val="6"/>
            <w:tcBorders>
              <w:top w:val="single" w:color="auto" w:sz="4" w:space="0"/>
              <w:left w:val="single" w:color="auto" w:sz="4" w:space="0"/>
              <w:bottom w:val="single" w:color="auto" w:sz="4" w:space="0"/>
              <w:right w:val="single" w:color="auto" w:sz="4" w:space="0"/>
            </w:tcBorders>
            <w:vAlign w:val="bottom"/>
            <w:hideMark/>
          </w:tcPr>
          <w:p w:rsidR="00F14F49" w:rsidRDefault="00F14F49" w14:paraId="709885B5" w14:textId="77777777">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Overhead at 100% Salary</w:t>
            </w:r>
          </w:p>
        </w:tc>
        <w:tc>
          <w:tcPr>
            <w:tcW w:w="1520" w:type="dxa"/>
            <w:tcBorders>
              <w:top w:val="nil"/>
              <w:left w:val="nil"/>
              <w:bottom w:val="single" w:color="auto" w:sz="4" w:space="0"/>
              <w:right w:val="single" w:color="auto" w:sz="4" w:space="0"/>
            </w:tcBorders>
            <w:vAlign w:val="bottom"/>
            <w:hideMark/>
          </w:tcPr>
          <w:p w:rsidR="00F14F49" w:rsidRDefault="00F14F49" w14:paraId="264E71C8" w14:textId="79F32E79">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w:t>
            </w:r>
            <w:r w:rsidR="00AA5C95">
              <w:rPr>
                <w:rFonts w:ascii="Arial" w:hAnsi="Arial" w:eastAsia="Times New Roman" w:cs="Arial"/>
                <w:color w:val="000000"/>
                <w:sz w:val="24"/>
                <w:szCs w:val="24"/>
              </w:rPr>
              <w:t>34,339.53</w:t>
            </w:r>
          </w:p>
        </w:tc>
      </w:tr>
    </w:tbl>
    <w:p w:rsidR="00F14F49" w:rsidP="00F14F49" w:rsidRDefault="00F14F49" w14:paraId="1FA76AC7" w14:textId="77777777">
      <w:pPr>
        <w:spacing w:after="0" w:line="240" w:lineRule="auto"/>
        <w:jc w:val="both"/>
        <w:rPr>
          <w:rFonts w:ascii="Arial" w:hAnsi="Arial" w:eastAsia="Times New Roman" w:cs="Arial"/>
          <w:sz w:val="24"/>
          <w:szCs w:val="24"/>
        </w:rPr>
      </w:pPr>
    </w:p>
    <w:tbl>
      <w:tblPr>
        <w:tblpPr w:leftFromText="180" w:rightFromText="180" w:bottomFromText="200" w:vertAnchor="text" w:horzAnchor="page" w:tblpX="1853" w:tblpY="440"/>
        <w:tblW w:w="10075" w:type="dxa"/>
        <w:tblLook w:val="04A0" w:firstRow="1" w:lastRow="0" w:firstColumn="1" w:lastColumn="0" w:noHBand="0" w:noVBand="1"/>
      </w:tblPr>
      <w:tblGrid>
        <w:gridCol w:w="6655"/>
        <w:gridCol w:w="3420"/>
      </w:tblGrid>
      <w:tr w:rsidR="00F14F49" w:rsidTr="008F3056" w14:paraId="141B0288" w14:textId="77777777">
        <w:trPr>
          <w:trHeight w:val="587"/>
        </w:trPr>
        <w:tc>
          <w:tcPr>
            <w:tcW w:w="6655" w:type="dxa"/>
            <w:tcBorders>
              <w:top w:val="single" w:color="auto" w:sz="4" w:space="0"/>
              <w:left w:val="single" w:color="auto" w:sz="4" w:space="0"/>
              <w:bottom w:val="single" w:color="auto" w:sz="4" w:space="0"/>
              <w:right w:val="single" w:color="auto" w:sz="4" w:space="0"/>
            </w:tcBorders>
            <w:vAlign w:val="center"/>
            <w:hideMark/>
          </w:tcPr>
          <w:p w:rsidR="00F14F49" w:rsidRDefault="00F14F49" w14:paraId="74B81E65" w14:textId="77777777">
            <w:pPr>
              <w:tabs>
                <w:tab w:val="left" w:pos="480"/>
                <w:tab w:val="right" w:pos="4680"/>
                <w:tab w:val="right" w:pos="8640"/>
              </w:tabs>
              <w:ind w:right="35"/>
              <w:jc w:val="center"/>
              <w:rPr>
                <w:rFonts w:ascii="Arial" w:hAnsi="Arial" w:cs="Arial"/>
                <w:b/>
                <w:sz w:val="24"/>
                <w:szCs w:val="24"/>
              </w:rPr>
            </w:pPr>
            <w:r>
              <w:rPr>
                <w:rFonts w:ascii="Arial" w:hAnsi="Arial" w:cs="Arial"/>
                <w:b/>
                <w:sz w:val="24"/>
                <w:szCs w:val="24"/>
              </w:rPr>
              <w:t>Overhead costs are 100% of salary and are same as the wage listed above and the amounts are included in the total.</w:t>
            </w:r>
          </w:p>
        </w:tc>
        <w:tc>
          <w:tcPr>
            <w:tcW w:w="3420" w:type="dxa"/>
            <w:tcBorders>
              <w:top w:val="nil"/>
              <w:left w:val="nil"/>
              <w:bottom w:val="single" w:color="auto" w:sz="4" w:space="0"/>
              <w:right w:val="single" w:color="auto" w:sz="4" w:space="0"/>
            </w:tcBorders>
            <w:vAlign w:val="bottom"/>
            <w:hideMark/>
          </w:tcPr>
          <w:p w:rsidR="00F14F49" w:rsidRDefault="00F14F49" w14:paraId="5672FB2E" w14:textId="77777777">
            <w:pPr>
              <w:jc w:val="center"/>
              <w:rPr>
                <w:rFonts w:ascii="Arial" w:hAnsi="Arial" w:cs="Arial"/>
                <w:color w:val="000000"/>
                <w:sz w:val="24"/>
                <w:szCs w:val="24"/>
              </w:rPr>
            </w:pPr>
            <w:r>
              <w:rPr>
                <w:rFonts w:ascii="Arial" w:hAnsi="Arial" w:cs="Arial"/>
                <w:color w:val="000000"/>
                <w:sz w:val="24"/>
                <w:szCs w:val="24"/>
              </w:rPr>
              <w:t> </w:t>
            </w:r>
          </w:p>
        </w:tc>
      </w:tr>
      <w:tr w:rsidR="00F14F49" w:rsidTr="008F3056" w14:paraId="46F8C034" w14:textId="77777777">
        <w:trPr>
          <w:trHeight w:val="288"/>
        </w:trPr>
        <w:tc>
          <w:tcPr>
            <w:tcW w:w="6655" w:type="dxa"/>
            <w:tcBorders>
              <w:top w:val="single" w:color="auto" w:sz="4" w:space="0"/>
              <w:left w:val="single" w:color="auto" w:sz="4" w:space="0"/>
              <w:bottom w:val="single" w:color="auto" w:sz="4" w:space="0"/>
              <w:right w:val="single" w:color="auto" w:sz="4" w:space="0"/>
            </w:tcBorders>
            <w:vAlign w:val="bottom"/>
            <w:hideMark/>
          </w:tcPr>
          <w:p w:rsidR="00F14F49" w:rsidRDefault="00F14F49" w14:paraId="6B3CE7AE" w14:textId="77777777">
            <w:pPr>
              <w:rPr>
                <w:rFonts w:ascii="Arial" w:hAnsi="Arial" w:cs="Arial"/>
                <w:color w:val="000000"/>
                <w:sz w:val="24"/>
                <w:szCs w:val="24"/>
              </w:rPr>
            </w:pPr>
            <w:r>
              <w:rPr>
                <w:rFonts w:ascii="Arial" w:hAnsi="Arial" w:cs="Arial"/>
                <w:color w:val="000000"/>
                <w:sz w:val="24"/>
                <w:szCs w:val="24"/>
              </w:rPr>
              <w:t>Processing / Analyzing Costs</w:t>
            </w:r>
          </w:p>
        </w:tc>
        <w:tc>
          <w:tcPr>
            <w:tcW w:w="3420" w:type="dxa"/>
            <w:tcBorders>
              <w:top w:val="nil"/>
              <w:left w:val="nil"/>
              <w:bottom w:val="single" w:color="auto" w:sz="4" w:space="0"/>
              <w:right w:val="single" w:color="auto" w:sz="4" w:space="0"/>
            </w:tcBorders>
            <w:vAlign w:val="bottom"/>
            <w:hideMark/>
          </w:tcPr>
          <w:p w:rsidR="00F14F49" w:rsidRDefault="008F3056" w14:paraId="1A90FAF8" w14:textId="13567E03">
            <w:pPr>
              <w:jc w:val="center"/>
              <w:rPr>
                <w:rFonts w:ascii="Arial" w:hAnsi="Arial" w:cs="Arial"/>
                <w:color w:val="000000"/>
                <w:sz w:val="24"/>
                <w:szCs w:val="24"/>
              </w:rPr>
            </w:pPr>
            <w:r>
              <w:rPr>
                <w:rFonts w:ascii="Arial" w:hAnsi="Arial" w:eastAsia="Times New Roman" w:cs="Arial"/>
                <w:color w:val="000000"/>
                <w:sz w:val="24"/>
                <w:szCs w:val="24"/>
              </w:rPr>
              <w:t>$ 0</w:t>
            </w:r>
          </w:p>
        </w:tc>
      </w:tr>
      <w:tr w:rsidR="00F14F49" w:rsidTr="008F3056" w14:paraId="6BB64677" w14:textId="77777777">
        <w:trPr>
          <w:trHeight w:val="288"/>
        </w:trPr>
        <w:tc>
          <w:tcPr>
            <w:tcW w:w="6655" w:type="dxa"/>
            <w:tcBorders>
              <w:top w:val="single" w:color="auto" w:sz="4" w:space="0"/>
              <w:left w:val="single" w:color="auto" w:sz="4" w:space="0"/>
              <w:bottom w:val="single" w:color="auto" w:sz="4" w:space="0"/>
              <w:right w:val="single" w:color="auto" w:sz="4" w:space="0"/>
            </w:tcBorders>
            <w:vAlign w:val="bottom"/>
            <w:hideMark/>
          </w:tcPr>
          <w:p w:rsidR="00F14F49" w:rsidRDefault="00F14F49" w14:paraId="4FF26900" w14:textId="77777777">
            <w:pPr>
              <w:rPr>
                <w:rFonts w:ascii="Arial" w:hAnsi="Arial" w:cs="Arial"/>
                <w:color w:val="000000"/>
                <w:sz w:val="24"/>
                <w:szCs w:val="24"/>
              </w:rPr>
            </w:pPr>
            <w:r>
              <w:rPr>
                <w:rFonts w:ascii="Arial" w:hAnsi="Arial" w:cs="Arial"/>
                <w:color w:val="000000"/>
                <w:sz w:val="24"/>
                <w:szCs w:val="24"/>
              </w:rPr>
              <w:t>Printing and Production Cost</w:t>
            </w:r>
          </w:p>
        </w:tc>
        <w:tc>
          <w:tcPr>
            <w:tcW w:w="3420" w:type="dxa"/>
            <w:tcBorders>
              <w:top w:val="nil"/>
              <w:left w:val="nil"/>
              <w:bottom w:val="single" w:color="auto" w:sz="4" w:space="0"/>
              <w:right w:val="single" w:color="auto" w:sz="4" w:space="0"/>
            </w:tcBorders>
            <w:vAlign w:val="bottom"/>
            <w:hideMark/>
          </w:tcPr>
          <w:p w:rsidR="00F14F49" w:rsidRDefault="008F3056" w14:paraId="21B3043C" w14:textId="782CF3E8">
            <w:pPr>
              <w:jc w:val="center"/>
              <w:rPr>
                <w:rFonts w:ascii="Arial" w:hAnsi="Arial" w:cs="Arial"/>
                <w:color w:val="000000"/>
                <w:sz w:val="24"/>
                <w:szCs w:val="24"/>
              </w:rPr>
            </w:pPr>
            <w:r>
              <w:rPr>
                <w:rFonts w:ascii="Arial" w:hAnsi="Arial" w:eastAsia="Times New Roman" w:cs="Arial"/>
                <w:color w:val="000000"/>
                <w:sz w:val="24"/>
                <w:szCs w:val="24"/>
              </w:rPr>
              <w:t>$ 0</w:t>
            </w:r>
          </w:p>
        </w:tc>
      </w:tr>
      <w:tr w:rsidR="00F14F49" w:rsidTr="008F3056" w14:paraId="739E4FA9" w14:textId="77777777">
        <w:trPr>
          <w:trHeight w:val="288"/>
        </w:trPr>
        <w:tc>
          <w:tcPr>
            <w:tcW w:w="6655" w:type="dxa"/>
            <w:tcBorders>
              <w:top w:val="single" w:color="auto" w:sz="4" w:space="0"/>
              <w:left w:val="single" w:color="auto" w:sz="4" w:space="0"/>
              <w:bottom w:val="single" w:color="auto" w:sz="4" w:space="0"/>
              <w:right w:val="single" w:color="auto" w:sz="4" w:space="0"/>
            </w:tcBorders>
            <w:vAlign w:val="bottom"/>
            <w:hideMark/>
          </w:tcPr>
          <w:p w:rsidR="00F14F49" w:rsidRDefault="00F14F49" w14:paraId="4ABA26CF" w14:textId="77777777">
            <w:pPr>
              <w:rPr>
                <w:rFonts w:ascii="Arial" w:hAnsi="Arial" w:cs="Arial"/>
                <w:color w:val="000000"/>
                <w:sz w:val="24"/>
                <w:szCs w:val="24"/>
              </w:rPr>
            </w:pPr>
            <w:r>
              <w:rPr>
                <w:rFonts w:ascii="Arial" w:hAnsi="Arial" w:cs="Arial"/>
                <w:color w:val="000000"/>
                <w:sz w:val="24"/>
                <w:szCs w:val="24"/>
              </w:rPr>
              <w:t>Total Cost to Government</w:t>
            </w:r>
          </w:p>
        </w:tc>
        <w:tc>
          <w:tcPr>
            <w:tcW w:w="3420" w:type="dxa"/>
            <w:tcBorders>
              <w:top w:val="nil"/>
              <w:left w:val="nil"/>
              <w:bottom w:val="single" w:color="auto" w:sz="4" w:space="0"/>
              <w:right w:val="single" w:color="auto" w:sz="4" w:space="0"/>
            </w:tcBorders>
            <w:vAlign w:val="bottom"/>
            <w:hideMark/>
          </w:tcPr>
          <w:p w:rsidR="00F14F49" w:rsidRDefault="008F3056" w14:paraId="626FBC79" w14:textId="1565B591">
            <w:pPr>
              <w:jc w:val="center"/>
              <w:rPr>
                <w:rFonts w:ascii="Arial" w:hAnsi="Arial" w:cs="Arial"/>
                <w:color w:val="000000"/>
                <w:sz w:val="24"/>
                <w:szCs w:val="24"/>
              </w:rPr>
            </w:pPr>
            <w:r>
              <w:rPr>
                <w:rFonts w:ascii="Arial" w:hAnsi="Arial" w:eastAsia="Times New Roman" w:cs="Arial"/>
                <w:color w:val="000000"/>
                <w:sz w:val="24"/>
                <w:szCs w:val="24"/>
              </w:rPr>
              <w:t xml:space="preserve">$ </w:t>
            </w:r>
            <w:r w:rsidR="00AA5C95">
              <w:rPr>
                <w:rFonts w:ascii="Arial" w:hAnsi="Arial" w:eastAsia="Times New Roman" w:cs="Arial"/>
                <w:color w:val="000000"/>
                <w:sz w:val="24"/>
                <w:szCs w:val="24"/>
              </w:rPr>
              <w:t>53,301.11</w:t>
            </w:r>
          </w:p>
        </w:tc>
      </w:tr>
    </w:tbl>
    <w:p w:rsidR="00F14F49" w:rsidP="00F14F49" w:rsidRDefault="00F14F49" w14:paraId="1B630134" w14:textId="77777777">
      <w:pPr>
        <w:tabs>
          <w:tab w:val="left" w:pos="480"/>
          <w:tab w:val="right" w:pos="4680"/>
          <w:tab w:val="right" w:pos="8640"/>
        </w:tabs>
        <w:ind w:right="684"/>
        <w:rPr>
          <w:highlight w:val="yellow"/>
        </w:rPr>
      </w:pPr>
    </w:p>
    <w:p w:rsidR="00996C6B" w:rsidP="00996C6B" w:rsidRDefault="00996C6B" w14:paraId="78425622" w14:textId="77777777">
      <w:pPr>
        <w:ind w:left="360"/>
        <w:rPr>
          <w:rFonts w:ascii="Arial" w:hAnsi="Arial" w:cs="Arial"/>
          <w:sz w:val="24"/>
          <w:szCs w:val="24"/>
        </w:rPr>
      </w:pPr>
      <w:r w:rsidRPr="00E1779E">
        <w:rPr>
          <w:rFonts w:ascii="Arial" w:hAnsi="Arial" w:cs="Arial"/>
          <w:b/>
          <w:bCs/>
          <w:sz w:val="24"/>
          <w:szCs w:val="24"/>
        </w:rPr>
        <w:t>Note:</w:t>
      </w:r>
      <w:r>
        <w:rPr>
          <w:rFonts w:ascii="Arial" w:hAnsi="Arial" w:cs="Arial"/>
          <w:sz w:val="24"/>
          <w:szCs w:val="24"/>
        </w:rPr>
        <w:t xml:space="preserve"> The hourly wage information above is based on the hourly 2020 General Schedule (Base) Pay </w:t>
      </w:r>
      <w:hyperlink w:history="1" r:id="rId18">
        <w:r w:rsidRPr="00BA4156">
          <w:rPr>
            <w:rStyle w:val="Hyperlink"/>
            <w:rFonts w:ascii="Arial" w:hAnsi="Arial" w:cs="Arial"/>
            <w:sz w:val="24"/>
            <w:szCs w:val="24"/>
          </w:rPr>
          <w:t>https://vaww.infoshare.va.gov/sites/educationservice/pro/Lists/Procedures%20Task%20Creation/Attachments/9/Wage%20and%20Salary%20Table%20for%202020%20Rest%20of%20USA.pdf</w:t>
        </w:r>
      </w:hyperlink>
    </w:p>
    <w:p w:rsidR="00996C6B" w:rsidP="00996C6B" w:rsidRDefault="00996C6B" w14:paraId="23EF57FB" w14:textId="77777777">
      <w:pPr>
        <w:ind w:left="360"/>
        <w:rPr>
          <w:rFonts w:ascii="Arial" w:hAnsi="Arial" w:cs="Arial"/>
          <w:sz w:val="24"/>
          <w:szCs w:val="24"/>
        </w:rPr>
      </w:pPr>
      <w:r>
        <w:rPr>
          <w:rFonts w:ascii="Arial" w:hAnsi="Arial" w:cs="Arial"/>
          <w:sz w:val="24"/>
          <w:szCs w:val="24"/>
        </w:rPr>
        <w:t xml:space="preserve">This rate does not include any locality adjustment as applicable. </w:t>
      </w:r>
    </w:p>
    <w:p w:rsidR="00996C6B" w:rsidP="00996C6B" w:rsidRDefault="00996C6B" w14:paraId="300EF4F4" w14:textId="213D61B7">
      <w:pPr>
        <w:ind w:left="360"/>
        <w:rPr>
          <w:rFonts w:ascii="Arial" w:hAnsi="Arial" w:cs="Arial"/>
          <w:sz w:val="24"/>
          <w:szCs w:val="24"/>
        </w:rPr>
      </w:pPr>
      <w:r>
        <w:rPr>
          <w:rFonts w:ascii="Arial" w:hAnsi="Arial" w:cs="Arial"/>
          <w:sz w:val="24"/>
          <w:szCs w:val="24"/>
        </w:rPr>
        <w:t xml:space="preserve">The processing time estimates above are based on the actual amount of time employees of each grade level spend to process to completion a claim received on this form.  </w:t>
      </w:r>
    </w:p>
    <w:p w:rsidR="00F14F49" w:rsidP="00F14F49" w:rsidRDefault="00F14F49" w14:paraId="7183FE3E" w14:textId="77777777">
      <w:pPr>
        <w:tabs>
          <w:tab w:val="left" w:pos="480"/>
          <w:tab w:val="right" w:pos="8640"/>
        </w:tabs>
        <w:spacing w:after="0" w:line="240" w:lineRule="auto"/>
        <w:ind w:right="684"/>
        <w:rPr>
          <w:rFonts w:ascii="Arial" w:hAnsi="Arial" w:eastAsia="Times New Roman" w:cs="Arial"/>
          <w:sz w:val="24"/>
          <w:szCs w:val="24"/>
        </w:rPr>
      </w:pPr>
    </w:p>
    <w:p w:rsidR="00F14F49" w:rsidP="00F14F49" w:rsidRDefault="00F14F49" w14:paraId="6FBD72C0" w14:textId="77777777">
      <w:pPr>
        <w:numPr>
          <w:ilvl w:val="0"/>
          <w:numId w:val="5"/>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the reason for any burden hour changes since the last submission.</w:t>
      </w:r>
    </w:p>
    <w:p w:rsidR="00F14F49" w:rsidP="00F14F49" w:rsidRDefault="00F14F49" w14:paraId="51E8350C"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00F14F49" w:rsidP="00F14F49" w:rsidRDefault="00F14F49" w14:paraId="5447EC98" w14:textId="41436A48">
      <w:pPr>
        <w:tabs>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 xml:space="preserve">There was a decrease in the number of applications </w:t>
      </w:r>
      <w:r w:rsidR="00B77719">
        <w:rPr>
          <w:rFonts w:ascii="Arial" w:hAnsi="Arial" w:eastAsia="Times New Roman" w:cs="Arial"/>
          <w:sz w:val="24"/>
          <w:szCs w:val="24"/>
        </w:rPr>
        <w:t xml:space="preserve">received </w:t>
      </w:r>
      <w:r>
        <w:rPr>
          <w:rFonts w:ascii="Arial" w:hAnsi="Arial" w:eastAsia="Times New Roman" w:cs="Arial"/>
          <w:sz w:val="24"/>
          <w:szCs w:val="24"/>
        </w:rPr>
        <w:t>for on the job training and apprenticeships</w:t>
      </w:r>
      <w:r w:rsidR="00B77719">
        <w:rPr>
          <w:rFonts w:ascii="Arial" w:hAnsi="Arial" w:eastAsia="Times New Roman" w:cs="Arial"/>
          <w:sz w:val="24"/>
          <w:szCs w:val="24"/>
        </w:rPr>
        <w:t xml:space="preserve"> during the periods from 2016 through 2019</w:t>
      </w:r>
      <w:r>
        <w:rPr>
          <w:rFonts w:ascii="Arial" w:hAnsi="Arial" w:eastAsia="Times New Roman" w:cs="Arial"/>
          <w:sz w:val="24"/>
          <w:szCs w:val="24"/>
        </w:rPr>
        <w:t>.</w:t>
      </w:r>
    </w:p>
    <w:p w:rsidR="00F14F49" w:rsidP="00F14F49" w:rsidRDefault="00F14F49" w14:paraId="664C57E3"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F14F49" w:rsidP="00F14F49" w:rsidRDefault="00F14F49" w14:paraId="19D4830C" w14:textId="77777777">
      <w:pPr>
        <w:numPr>
          <w:ilvl w:val="0"/>
          <w:numId w:val="5"/>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14F49" w:rsidP="00F14F49" w:rsidRDefault="00F14F49" w14:paraId="08B42633"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00F14F49" w:rsidP="00F14F49" w:rsidRDefault="00F14F49" w14:paraId="022A26E8"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The information collection is not for publication or tabulation use.</w:t>
      </w:r>
    </w:p>
    <w:p w:rsidR="00F14F49" w:rsidP="00F14F49" w:rsidRDefault="00F14F49" w14:paraId="2623447C" w14:textId="77777777">
      <w:pPr>
        <w:spacing w:after="0" w:line="240" w:lineRule="auto"/>
        <w:ind w:left="720"/>
        <w:contextualSpacing/>
        <w:rPr>
          <w:rFonts w:ascii="Arial" w:hAnsi="Arial" w:eastAsia="Times New Roman" w:cs="Arial"/>
          <w:color w:val="A6A6A6" w:themeColor="background1" w:themeShade="A6"/>
          <w:sz w:val="24"/>
          <w:szCs w:val="24"/>
        </w:rPr>
      </w:pPr>
    </w:p>
    <w:p w:rsidR="00F14F49" w:rsidP="00F14F49" w:rsidRDefault="00F14F49" w14:paraId="3207175A" w14:textId="77777777">
      <w:pPr>
        <w:numPr>
          <w:ilvl w:val="0"/>
          <w:numId w:val="5"/>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F14F49" w:rsidP="00F14F49" w:rsidRDefault="00F14F49" w14:paraId="55179B0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F14F49" w:rsidP="00F14F49" w:rsidRDefault="00F14F49" w14:paraId="05A44D3E"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We are not seeking approval to omit the expiration date for OMB approval.</w:t>
      </w:r>
    </w:p>
    <w:p w:rsidR="00F14F49" w:rsidP="00F14F49" w:rsidRDefault="00F14F49" w14:paraId="0B33FF3F" w14:textId="77777777">
      <w:pPr>
        <w:spacing w:after="0" w:line="240" w:lineRule="auto"/>
        <w:rPr>
          <w:rFonts w:ascii="Arial" w:hAnsi="Arial" w:eastAsia="Times New Roman" w:cs="Arial"/>
          <w:sz w:val="24"/>
          <w:szCs w:val="24"/>
        </w:rPr>
      </w:pPr>
    </w:p>
    <w:p w:rsidR="00F14F49" w:rsidP="00F14F49" w:rsidRDefault="00F14F49" w14:paraId="64D3BE72" w14:textId="77777777">
      <w:pPr>
        <w:numPr>
          <w:ilvl w:val="0"/>
          <w:numId w:val="5"/>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F14F49" w:rsidP="00F14F49" w:rsidRDefault="00F14F49" w14:paraId="2A3DFBD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F14F49" w:rsidP="00F14F49" w:rsidRDefault="00F14F49" w14:paraId="26F384E8"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This submission does not contain any exceptions to the certification statement.</w:t>
      </w:r>
    </w:p>
    <w:p w:rsidR="00F14F49" w:rsidP="00F14F49" w:rsidRDefault="00F14F49" w14:paraId="673E8049" w14:textId="77777777">
      <w:pPr>
        <w:tabs>
          <w:tab w:val="left" w:pos="480"/>
          <w:tab w:val="right" w:pos="8640"/>
        </w:tabs>
        <w:spacing w:after="0" w:line="240" w:lineRule="auto"/>
        <w:ind w:right="684"/>
        <w:rPr>
          <w:rFonts w:ascii="Arial" w:hAnsi="Arial" w:eastAsia="Times New Roman" w:cs="Arial"/>
          <w:bCs/>
          <w:sz w:val="24"/>
          <w:szCs w:val="24"/>
        </w:rPr>
      </w:pPr>
    </w:p>
    <w:p w:rsidR="00F14F49" w:rsidP="00F14F49" w:rsidRDefault="00F14F49" w14:paraId="63CC5FB6" w14:textId="77777777">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F14F49" w:rsidP="00F14F49" w:rsidRDefault="00F14F49" w14:paraId="3280B83D" w14:textId="77777777">
      <w:pPr>
        <w:spacing w:after="0" w:line="240" w:lineRule="auto"/>
        <w:rPr>
          <w:rFonts w:ascii="Arial" w:hAnsi="Arial" w:eastAsia="Times New Roman" w:cs="Arial"/>
          <w:sz w:val="24"/>
          <w:szCs w:val="24"/>
        </w:rPr>
      </w:pPr>
    </w:p>
    <w:p w:rsidR="00F14F49" w:rsidP="00F14F49" w:rsidRDefault="00F14F49" w14:paraId="0F28BDF3" w14:textId="77777777">
      <w:pPr>
        <w:spacing w:after="0" w:line="240" w:lineRule="auto"/>
        <w:ind w:firstLine="360"/>
        <w:rPr>
          <w:rFonts w:ascii="Arial" w:hAnsi="Arial" w:eastAsia="Times New Roman" w:cs="Arial"/>
          <w:sz w:val="24"/>
          <w:szCs w:val="24"/>
        </w:rPr>
      </w:pPr>
      <w:r>
        <w:rPr>
          <w:rFonts w:ascii="Arial" w:hAnsi="Arial" w:eastAsia="Times New Roman" w:cs="Arial"/>
          <w:sz w:val="24"/>
          <w:szCs w:val="24"/>
        </w:rPr>
        <w:t xml:space="preserve">This collection of information does not employ statistical methods. </w:t>
      </w:r>
    </w:p>
    <w:p w:rsidR="00F14F49" w:rsidP="00F14F49" w:rsidRDefault="00F14F49" w14:paraId="290BD930" w14:textId="77777777"/>
    <w:p w:rsidR="009B3152" w:rsidRDefault="0011456F" w14:paraId="23F0F2F9" w14:textId="77777777"/>
    <w:sectPr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C3FA2"/>
    <w:multiLevelType w:val="hybridMultilevel"/>
    <w:tmpl w:val="971A502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CF1350"/>
    <w:multiLevelType w:val="hybridMultilevel"/>
    <w:tmpl w:val="0A5E35A6"/>
    <w:lvl w:ilvl="0" w:tplc="7332BAF0">
      <w:start w:val="1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AB6B87"/>
    <w:multiLevelType w:val="hybridMultilevel"/>
    <w:tmpl w:val="A28AF7C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756A78"/>
    <w:multiLevelType w:val="hybridMultilevel"/>
    <w:tmpl w:val="A30807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2B60812"/>
    <w:multiLevelType w:val="hybridMultilevel"/>
    <w:tmpl w:val="7DB272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C4995"/>
    <w:multiLevelType w:val="hybridMultilevel"/>
    <w:tmpl w:val="B300BC6C"/>
    <w:lvl w:ilvl="0" w:tplc="B02C1B02">
      <w:start w:val="1"/>
      <w:numFmt w:val="lowerLetter"/>
      <w:lvlText w:val="%1."/>
      <w:lvlJc w:val="left"/>
      <w:pPr>
        <w:ind w:left="1080" w:hanging="360"/>
      </w:pPr>
      <w:rPr>
        <w:rFonts w:cs="Times New Roman"/>
      </w:rPr>
    </w:lvl>
    <w:lvl w:ilvl="1" w:tplc="04090001">
      <w:numFmt w:val="decimal"/>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71993C64"/>
    <w:multiLevelType w:val="hybridMultilevel"/>
    <w:tmpl w:val="1B1ED1F0"/>
    <w:lvl w:ilvl="0" w:tplc="F800CE5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49"/>
    <w:rsid w:val="00012627"/>
    <w:rsid w:val="00014BE4"/>
    <w:rsid w:val="00056D2A"/>
    <w:rsid w:val="00125E5E"/>
    <w:rsid w:val="001669B2"/>
    <w:rsid w:val="001F1A43"/>
    <w:rsid w:val="00201476"/>
    <w:rsid w:val="002844F7"/>
    <w:rsid w:val="002C53E9"/>
    <w:rsid w:val="002D53E5"/>
    <w:rsid w:val="0030591C"/>
    <w:rsid w:val="00315F89"/>
    <w:rsid w:val="00347118"/>
    <w:rsid w:val="003826E4"/>
    <w:rsid w:val="003C56F8"/>
    <w:rsid w:val="004C46DC"/>
    <w:rsid w:val="005C6B5B"/>
    <w:rsid w:val="00644615"/>
    <w:rsid w:val="00653107"/>
    <w:rsid w:val="006C64C1"/>
    <w:rsid w:val="007021B3"/>
    <w:rsid w:val="0072697A"/>
    <w:rsid w:val="007569A3"/>
    <w:rsid w:val="007B771F"/>
    <w:rsid w:val="00816EFB"/>
    <w:rsid w:val="008642F4"/>
    <w:rsid w:val="00887AC7"/>
    <w:rsid w:val="008A5E78"/>
    <w:rsid w:val="008C43C9"/>
    <w:rsid w:val="008F3056"/>
    <w:rsid w:val="008F6519"/>
    <w:rsid w:val="00920742"/>
    <w:rsid w:val="00940E2F"/>
    <w:rsid w:val="0096755C"/>
    <w:rsid w:val="00972826"/>
    <w:rsid w:val="00995AEA"/>
    <w:rsid w:val="00996C6B"/>
    <w:rsid w:val="009A09D3"/>
    <w:rsid w:val="009B0114"/>
    <w:rsid w:val="00A15ABD"/>
    <w:rsid w:val="00A60D6F"/>
    <w:rsid w:val="00AA1E8F"/>
    <w:rsid w:val="00AA5C95"/>
    <w:rsid w:val="00AB569E"/>
    <w:rsid w:val="00B467E7"/>
    <w:rsid w:val="00B5114E"/>
    <w:rsid w:val="00B54364"/>
    <w:rsid w:val="00B77719"/>
    <w:rsid w:val="00BC0B56"/>
    <w:rsid w:val="00BD3AB5"/>
    <w:rsid w:val="00C01FEB"/>
    <w:rsid w:val="00C236A6"/>
    <w:rsid w:val="00D57FF4"/>
    <w:rsid w:val="00D80B08"/>
    <w:rsid w:val="00DD4175"/>
    <w:rsid w:val="00E141D8"/>
    <w:rsid w:val="00E22767"/>
    <w:rsid w:val="00EB389C"/>
    <w:rsid w:val="00ED642F"/>
    <w:rsid w:val="00F12949"/>
    <w:rsid w:val="00F14F49"/>
    <w:rsid w:val="00F232BF"/>
    <w:rsid w:val="00F5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ED9A"/>
  <w15:chartTrackingRefBased/>
  <w15:docId w15:val="{4279DF48-0330-4CD6-8FE3-C7C2F38F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F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F49"/>
    <w:rPr>
      <w:color w:val="0000FF"/>
      <w:u w:val="single"/>
    </w:rPr>
  </w:style>
  <w:style w:type="paragraph" w:styleId="ListParagraph">
    <w:name w:val="List Paragraph"/>
    <w:basedOn w:val="Normal"/>
    <w:uiPriority w:val="34"/>
    <w:qFormat/>
    <w:rsid w:val="00F14F49"/>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315F89"/>
    <w:rPr>
      <w:sz w:val="16"/>
      <w:szCs w:val="16"/>
    </w:rPr>
  </w:style>
  <w:style w:type="paragraph" w:styleId="CommentText">
    <w:name w:val="annotation text"/>
    <w:basedOn w:val="Normal"/>
    <w:link w:val="CommentTextChar"/>
    <w:uiPriority w:val="99"/>
    <w:semiHidden/>
    <w:unhideWhenUsed/>
    <w:rsid w:val="00315F89"/>
    <w:pPr>
      <w:spacing w:line="240" w:lineRule="auto"/>
    </w:pPr>
    <w:rPr>
      <w:sz w:val="20"/>
      <w:szCs w:val="20"/>
    </w:rPr>
  </w:style>
  <w:style w:type="character" w:customStyle="1" w:styleId="CommentTextChar">
    <w:name w:val="Comment Text Char"/>
    <w:basedOn w:val="DefaultParagraphFont"/>
    <w:link w:val="CommentText"/>
    <w:uiPriority w:val="99"/>
    <w:semiHidden/>
    <w:rsid w:val="00315F89"/>
    <w:rPr>
      <w:sz w:val="20"/>
      <w:szCs w:val="20"/>
    </w:rPr>
  </w:style>
  <w:style w:type="paragraph" w:styleId="CommentSubject">
    <w:name w:val="annotation subject"/>
    <w:basedOn w:val="CommentText"/>
    <w:next w:val="CommentText"/>
    <w:link w:val="CommentSubjectChar"/>
    <w:uiPriority w:val="99"/>
    <w:semiHidden/>
    <w:unhideWhenUsed/>
    <w:rsid w:val="00315F89"/>
    <w:rPr>
      <w:b/>
      <w:bCs/>
    </w:rPr>
  </w:style>
  <w:style w:type="character" w:customStyle="1" w:styleId="CommentSubjectChar">
    <w:name w:val="Comment Subject Char"/>
    <w:basedOn w:val="CommentTextChar"/>
    <w:link w:val="CommentSubject"/>
    <w:uiPriority w:val="99"/>
    <w:semiHidden/>
    <w:rsid w:val="00315F89"/>
    <w:rPr>
      <w:b/>
      <w:bCs/>
      <w:sz w:val="20"/>
      <w:szCs w:val="20"/>
    </w:rPr>
  </w:style>
  <w:style w:type="paragraph" w:styleId="BalloonText">
    <w:name w:val="Balloon Text"/>
    <w:basedOn w:val="Normal"/>
    <w:link w:val="BalloonTextChar"/>
    <w:uiPriority w:val="99"/>
    <w:semiHidden/>
    <w:unhideWhenUsed/>
    <w:rsid w:val="00315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F89"/>
    <w:rPr>
      <w:rFonts w:ascii="Segoe UI" w:hAnsi="Segoe UI" w:cs="Segoe UI"/>
      <w:sz w:val="18"/>
      <w:szCs w:val="18"/>
    </w:rPr>
  </w:style>
  <w:style w:type="character" w:styleId="FollowedHyperlink">
    <w:name w:val="FollowedHyperlink"/>
    <w:basedOn w:val="DefaultParagraphFont"/>
    <w:uiPriority w:val="99"/>
    <w:semiHidden/>
    <w:unhideWhenUsed/>
    <w:rsid w:val="005C6B5B"/>
    <w:rPr>
      <w:color w:val="954F72" w:themeColor="followedHyperlink"/>
      <w:u w:val="single"/>
    </w:rPr>
  </w:style>
  <w:style w:type="character" w:styleId="UnresolvedMention">
    <w:name w:val="Unresolved Mention"/>
    <w:basedOn w:val="DefaultParagraphFont"/>
    <w:uiPriority w:val="99"/>
    <w:semiHidden/>
    <w:unhideWhenUsed/>
    <w:rsid w:val="00E22767"/>
    <w:rPr>
      <w:color w:val="605E5C"/>
      <w:shd w:val="clear" w:color="auto" w:fill="E1DFDD"/>
    </w:rPr>
  </w:style>
  <w:style w:type="paragraph" w:styleId="Revision">
    <w:name w:val="Revision"/>
    <w:hidden/>
    <w:uiPriority w:val="99"/>
    <w:semiHidden/>
    <w:rsid w:val="002844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11201">
      <w:bodyDiv w:val="1"/>
      <w:marLeft w:val="0"/>
      <w:marRight w:val="0"/>
      <w:marTop w:val="0"/>
      <w:marBottom w:val="0"/>
      <w:divBdr>
        <w:top w:val="none" w:sz="0" w:space="0" w:color="auto"/>
        <w:left w:val="none" w:sz="0" w:space="0" w:color="auto"/>
        <w:bottom w:val="none" w:sz="0" w:space="0" w:color="auto"/>
        <w:right w:val="none" w:sz="0" w:space="0" w:color="auto"/>
      </w:divBdr>
    </w:div>
    <w:div w:id="1023827423">
      <w:bodyDiv w:val="1"/>
      <w:marLeft w:val="0"/>
      <w:marRight w:val="0"/>
      <w:marTop w:val="0"/>
      <w:marBottom w:val="0"/>
      <w:divBdr>
        <w:top w:val="none" w:sz="0" w:space="0" w:color="auto"/>
        <w:left w:val="none" w:sz="0" w:space="0" w:color="auto"/>
        <w:bottom w:val="none" w:sz="0" w:space="0" w:color="auto"/>
        <w:right w:val="none" w:sz="0" w:space="0" w:color="auto"/>
      </w:divBdr>
    </w:div>
    <w:div w:id="172622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notforgottenoutreach" TargetMode="External"/><Relationship Id="rId18" Type="http://schemas.openxmlformats.org/officeDocument/2006/relationships/hyperlink" Target="https://vaww.infoshare.va.gov/sites/educationservice/pro/Lists/Procedures%20Task%20Creation/Attachments/9/Wage%20and%20Salary%20Table%20for%202020%20Rest%20of%20US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ncy.kessinger@va.gov" TargetMode="Externa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yperlink" Target="https://www.law.cornell.edu/uscode/text/29/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notforgottenoutreach.org" TargetMode="External"/><Relationship Id="rId5" Type="http://schemas.openxmlformats.org/officeDocument/2006/relationships/numbering" Target="numbering.xml"/><Relationship Id="rId15" Type="http://schemas.openxmlformats.org/officeDocument/2006/relationships/hyperlink" Target="https://www.law.cornell.edu/topn/fitzgerald_act_apprentice_labor" TargetMode="External"/><Relationship Id="rId10" Type="http://schemas.openxmlformats.org/officeDocument/2006/relationships/hyperlink" Target="mailto:Danny.Green2@va.gov"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on@notforgottenoutreach.org" TargetMode="External"/><Relationship Id="rId14" Type="http://schemas.openxmlformats.org/officeDocument/2006/relationships/hyperlink" Target="http://www.notforgottenoutrea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880DF-555E-4E02-ACD3-DA620DB1753C}">
  <ds:schemaRefs>
    <ds:schemaRef ds:uri="http://schemas.microsoft.com/sharepoint/v3/contenttype/forms"/>
  </ds:schemaRefs>
</ds:datastoreItem>
</file>

<file path=customXml/itemProps2.xml><?xml version="1.0" encoding="utf-8"?>
<ds:datastoreItem xmlns:ds="http://schemas.openxmlformats.org/officeDocument/2006/customXml" ds:itemID="{D54B3124-5035-4E17-80F3-9A3D501C6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AD1BA-A03B-4B92-B99A-9DF086CAA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B83E7D-2ED8-429F-90EF-2D1BBCD9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Quattrini, Cinda, VBAVACO</cp:lastModifiedBy>
  <cp:revision>3</cp:revision>
  <dcterms:created xsi:type="dcterms:W3CDTF">2020-06-22T18:08:00Z</dcterms:created>
  <dcterms:modified xsi:type="dcterms:W3CDTF">2020-06-22T18:08:00Z</dcterms:modified>
</cp:coreProperties>
</file>