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F3C" w:rsidRDefault="00397DC9" w14:paraId="021B2FF9" w14:textId="079DBAA0">
      <w:r>
        <w:t>Request for Non-substantive Change Justification 6/25/2020</w:t>
      </w:r>
      <w:bookmarkStart w:name="_GoBack" w:id="0"/>
      <w:bookmarkEnd w:id="0"/>
    </w:p>
    <w:p w:rsidR="00397DC9" w:rsidRDefault="00397DC9" w14:paraId="24D96502" w14:textId="51F70F51">
      <w:r>
        <w:t>New language related to privacy has been added to this instrument.</w:t>
      </w:r>
    </w:p>
    <w:sectPr w:rsidR="00397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DC9"/>
    <w:rsid w:val="00262220"/>
    <w:rsid w:val="00397DC9"/>
    <w:rsid w:val="0072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B825D"/>
  <w15:chartTrackingRefBased/>
  <w15:docId w15:val="{34E3BDF3-78FE-4E66-A944-8E2396E01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Borgstrom, Amy</dc:creator>
  <cp:keywords/>
  <dc:description/>
  <cp:lastModifiedBy>Borgstrom, Amy</cp:lastModifiedBy>
  <cp:revision>1</cp:revision>
  <dcterms:created xsi:type="dcterms:W3CDTF">2020-06-25T15:20:00Z</dcterms:created>
  <dcterms:modified xsi:type="dcterms:W3CDTF">2020-06-25T15:21:00Z</dcterms:modified>
</cp:coreProperties>
</file>