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25F4" w:rsidR="00C415D4" w:rsidP="00891C67" w:rsidRDefault="00C415D4" w14:paraId="52CBCC53" w14:textId="77777777">
      <w:pPr>
        <w:jc w:val="center"/>
        <w:rPr>
          <w:rFonts w:ascii="Arial" w:hAnsi="Arial" w:cs="Arial"/>
          <w:sz w:val="22"/>
          <w:szCs w:val="22"/>
        </w:rPr>
      </w:pPr>
      <w:r w:rsidRPr="009925F4">
        <w:rPr>
          <w:rFonts w:ascii="Arial" w:hAnsi="Arial" w:cs="Arial"/>
          <w:sz w:val="22"/>
          <w:szCs w:val="22"/>
        </w:rPr>
        <w:t>Justification</w:t>
      </w:r>
      <w:bookmarkStart w:name="_GoBack" w:id="0"/>
      <w:bookmarkEnd w:id="0"/>
    </w:p>
    <w:p w:rsidRPr="009925F4" w:rsidR="00B349A2" w:rsidP="00891C67" w:rsidRDefault="00B349A2" w14:paraId="6F6A7593" w14:textId="77777777">
      <w:pPr>
        <w:jc w:val="center"/>
        <w:rPr>
          <w:rFonts w:ascii="Arial" w:hAnsi="Arial" w:cs="Arial"/>
          <w:b/>
          <w:sz w:val="22"/>
          <w:szCs w:val="22"/>
        </w:rPr>
      </w:pPr>
      <w:r w:rsidRPr="009925F4">
        <w:rPr>
          <w:rFonts w:ascii="Arial" w:hAnsi="Arial" w:cs="Arial"/>
          <w:b/>
          <w:sz w:val="22"/>
          <w:szCs w:val="22"/>
        </w:rPr>
        <w:t>Self-Employment/Corporate Officer</w:t>
      </w:r>
      <w:r w:rsidRPr="009925F4" w:rsidR="00EB5917">
        <w:rPr>
          <w:rFonts w:ascii="Arial" w:hAnsi="Arial" w:cs="Arial"/>
          <w:b/>
          <w:sz w:val="22"/>
          <w:szCs w:val="22"/>
        </w:rPr>
        <w:t xml:space="preserve"> Work and Earnings Monitoring</w:t>
      </w:r>
    </w:p>
    <w:p w:rsidRPr="009925F4" w:rsidR="00C415D4" w:rsidP="00891C67" w:rsidRDefault="00B349A2" w14:paraId="622D780B" w14:textId="77777777">
      <w:pPr>
        <w:jc w:val="center"/>
        <w:rPr>
          <w:rFonts w:ascii="Arial" w:hAnsi="Arial" w:cs="Arial"/>
          <w:sz w:val="22"/>
          <w:szCs w:val="22"/>
        </w:rPr>
      </w:pPr>
      <w:r w:rsidRPr="009925F4">
        <w:rPr>
          <w:rFonts w:ascii="Arial" w:hAnsi="Arial" w:cs="Arial"/>
          <w:sz w:val="22"/>
          <w:szCs w:val="22"/>
        </w:rPr>
        <w:t>RRB Form</w:t>
      </w:r>
      <w:r w:rsidRPr="009925F4" w:rsidR="00C415D4">
        <w:rPr>
          <w:rFonts w:ascii="Arial" w:hAnsi="Arial" w:cs="Arial"/>
          <w:sz w:val="22"/>
          <w:szCs w:val="22"/>
        </w:rPr>
        <w:t xml:space="preserve"> </w:t>
      </w:r>
      <w:r w:rsidRPr="009925F4">
        <w:rPr>
          <w:rFonts w:ascii="Arial" w:hAnsi="Arial" w:cs="Arial"/>
          <w:sz w:val="22"/>
          <w:szCs w:val="22"/>
        </w:rPr>
        <w:t>G-252</w:t>
      </w:r>
    </w:p>
    <w:p w:rsidRPr="009925F4" w:rsidR="00C415D4" w:rsidP="00891C67" w:rsidRDefault="00C415D4" w14:paraId="056330B7" w14:textId="77777777">
      <w:pPr>
        <w:rPr>
          <w:rFonts w:ascii="Arial" w:hAnsi="Arial" w:cs="Arial"/>
          <w:sz w:val="22"/>
          <w:szCs w:val="22"/>
        </w:rPr>
      </w:pPr>
    </w:p>
    <w:p w:rsidRPr="009925F4" w:rsidR="00915833" w:rsidP="00891C67" w:rsidRDefault="00915833" w14:paraId="4950937A" w14:textId="77777777">
      <w:pPr>
        <w:rPr>
          <w:rFonts w:ascii="Arial" w:hAnsi="Arial" w:cs="Arial"/>
          <w:sz w:val="22"/>
          <w:szCs w:val="22"/>
        </w:rPr>
      </w:pPr>
    </w:p>
    <w:p w:rsidRPr="009925F4" w:rsidR="00310DEC" w:rsidP="00C97F47" w:rsidRDefault="00C415D4" w14:paraId="33369599" w14:textId="77777777">
      <w:pPr>
        <w:pStyle w:val="BodyText"/>
        <w:numPr>
          <w:ilvl w:val="0"/>
          <w:numId w:val="23"/>
        </w:numPr>
        <w:tabs>
          <w:tab w:val="clear" w:pos="720"/>
          <w:tab w:val="left" w:pos="360"/>
        </w:tabs>
        <w:ind w:left="360"/>
        <w:rPr>
          <w:rFonts w:ascii="Arial" w:hAnsi="Arial" w:cs="Arial"/>
          <w:sz w:val="22"/>
          <w:szCs w:val="22"/>
        </w:rPr>
      </w:pPr>
      <w:r w:rsidRPr="009925F4">
        <w:rPr>
          <w:rFonts w:ascii="Arial" w:hAnsi="Arial" w:cs="Arial"/>
          <w:bCs/>
          <w:sz w:val="22"/>
          <w:szCs w:val="22"/>
          <w:u w:val="single"/>
        </w:rPr>
        <w:t>Circumstances of information collection</w:t>
      </w:r>
      <w:r w:rsidRPr="009925F4">
        <w:rPr>
          <w:rFonts w:ascii="Arial" w:hAnsi="Arial" w:cs="Arial"/>
          <w:sz w:val="22"/>
          <w:szCs w:val="22"/>
        </w:rPr>
        <w:t xml:space="preserve"> – Section 2 of the Railroad Retirement Act </w:t>
      </w:r>
      <w:r w:rsidRPr="009925F4" w:rsidR="004C1BAC">
        <w:rPr>
          <w:rFonts w:ascii="Arial" w:hAnsi="Arial" w:cs="Arial"/>
          <w:sz w:val="22"/>
          <w:szCs w:val="22"/>
        </w:rPr>
        <w:t>(RRA)</w:t>
      </w:r>
      <w:r w:rsidR="002C2661">
        <w:rPr>
          <w:rFonts w:ascii="Arial" w:hAnsi="Arial" w:cs="Arial"/>
          <w:sz w:val="22"/>
          <w:szCs w:val="22"/>
        </w:rPr>
        <w:t xml:space="preserve"> (45 U.S.C. 231)</w:t>
      </w:r>
      <w:r w:rsidRPr="009925F4" w:rsidR="00915833">
        <w:rPr>
          <w:rFonts w:ascii="Arial" w:hAnsi="Arial" w:cs="Arial"/>
          <w:sz w:val="22"/>
          <w:szCs w:val="22"/>
        </w:rPr>
        <w:t xml:space="preserve"> </w:t>
      </w:r>
      <w:r w:rsidRPr="009925F4">
        <w:rPr>
          <w:rFonts w:ascii="Arial" w:hAnsi="Arial" w:cs="Arial"/>
          <w:sz w:val="22"/>
          <w:szCs w:val="22"/>
        </w:rPr>
        <w:t xml:space="preserve">provides for </w:t>
      </w:r>
      <w:r w:rsidRPr="009925F4" w:rsidR="004C1BAC">
        <w:rPr>
          <w:rFonts w:ascii="Arial" w:hAnsi="Arial" w:cs="Arial"/>
          <w:sz w:val="22"/>
          <w:szCs w:val="22"/>
        </w:rPr>
        <w:t>the</w:t>
      </w:r>
      <w:r w:rsidRPr="009925F4" w:rsidR="00915833">
        <w:rPr>
          <w:rFonts w:ascii="Arial" w:hAnsi="Arial" w:cs="Arial"/>
          <w:sz w:val="22"/>
          <w:szCs w:val="22"/>
        </w:rPr>
        <w:t xml:space="preserve"> </w:t>
      </w:r>
      <w:r w:rsidRPr="009925F4">
        <w:rPr>
          <w:rFonts w:ascii="Arial" w:hAnsi="Arial" w:cs="Arial"/>
          <w:sz w:val="22"/>
          <w:szCs w:val="22"/>
        </w:rPr>
        <w:t>payment of age and service, disability</w:t>
      </w:r>
      <w:r w:rsidRPr="009925F4" w:rsidR="004C1BAC">
        <w:rPr>
          <w:rFonts w:ascii="Arial" w:hAnsi="Arial" w:cs="Arial"/>
          <w:sz w:val="22"/>
          <w:szCs w:val="22"/>
        </w:rPr>
        <w:t>,</w:t>
      </w:r>
      <w:r w:rsidRPr="009925F4">
        <w:rPr>
          <w:rFonts w:ascii="Arial" w:hAnsi="Arial" w:cs="Arial"/>
          <w:sz w:val="22"/>
          <w:szCs w:val="22"/>
        </w:rPr>
        <w:t xml:space="preserve"> and supplemental annuities to qualified employees</w:t>
      </w:r>
      <w:r w:rsidRPr="009925F4" w:rsidR="00B349A2">
        <w:rPr>
          <w:rFonts w:ascii="Arial" w:hAnsi="Arial" w:cs="Arial"/>
          <w:sz w:val="22"/>
          <w:szCs w:val="22"/>
        </w:rPr>
        <w:t>.</w:t>
      </w:r>
      <w:r w:rsidRPr="009925F4">
        <w:rPr>
          <w:rFonts w:ascii="Arial" w:hAnsi="Arial" w:cs="Arial"/>
          <w:sz w:val="22"/>
          <w:szCs w:val="22"/>
        </w:rPr>
        <w:t xml:space="preserve">  </w:t>
      </w:r>
      <w:r w:rsidRPr="009925F4" w:rsidR="004C1BAC">
        <w:rPr>
          <w:rFonts w:ascii="Arial" w:hAnsi="Arial" w:cs="Arial"/>
          <w:sz w:val="22"/>
          <w:szCs w:val="22"/>
        </w:rPr>
        <w:t xml:space="preserve">After an annuitant begins receiving an annuity, </w:t>
      </w:r>
      <w:r w:rsidRPr="009925F4" w:rsidR="00310DEC">
        <w:rPr>
          <w:rFonts w:ascii="Arial" w:hAnsi="Arial" w:cs="Arial"/>
          <w:sz w:val="22"/>
          <w:szCs w:val="22"/>
        </w:rPr>
        <w:t xml:space="preserve">Section 2 also provides that an annuity is not payable </w:t>
      </w:r>
      <w:r w:rsidRPr="009925F4" w:rsidR="004C1BAC">
        <w:rPr>
          <w:rFonts w:ascii="Arial" w:hAnsi="Arial" w:cs="Arial"/>
          <w:sz w:val="22"/>
          <w:szCs w:val="22"/>
        </w:rPr>
        <w:t>or is reduced for any month in which the annuitant works for a railroad or</w:t>
      </w:r>
      <w:r w:rsidRPr="009925F4" w:rsidR="00310DEC">
        <w:rPr>
          <w:rFonts w:ascii="Arial" w:hAnsi="Arial" w:cs="Arial"/>
          <w:sz w:val="22"/>
          <w:szCs w:val="22"/>
        </w:rPr>
        <w:t xml:space="preserve"> earns more than prescribed dollar amounts from either nonrailroad employment or self-employment.  Certain types of work may indicate an annuitant's recovery from disability.  The provisions relating to the reduction or nonpayment of annuities by reason of work and an annuitant's recovery from disability for work are prescribed in 20 CFR 220.17-220.</w:t>
      </w:r>
      <w:r w:rsidRPr="007F10B3" w:rsidR="00310DEC">
        <w:rPr>
          <w:rFonts w:ascii="Arial" w:hAnsi="Arial" w:cs="Arial"/>
          <w:sz w:val="22"/>
          <w:szCs w:val="22"/>
        </w:rPr>
        <w:t>20</w:t>
      </w:r>
      <w:r w:rsidRPr="007F10B3" w:rsidR="009948F0">
        <w:rPr>
          <w:rFonts w:ascii="Arial" w:hAnsi="Arial" w:cs="Arial"/>
          <w:sz w:val="22"/>
          <w:szCs w:val="22"/>
        </w:rPr>
        <w:t xml:space="preserve"> </w:t>
      </w:r>
      <w:r w:rsidRPr="00CE622E" w:rsidR="009948F0">
        <w:rPr>
          <w:rFonts w:ascii="Arial" w:hAnsi="Arial" w:cs="Arial"/>
          <w:sz w:val="22"/>
          <w:szCs w:val="22"/>
        </w:rPr>
        <w:t>and 220.160-164</w:t>
      </w:r>
      <w:r w:rsidRPr="007F10B3" w:rsidR="009948F0">
        <w:rPr>
          <w:rFonts w:ascii="Arial" w:hAnsi="Arial" w:cs="Arial"/>
          <w:sz w:val="22"/>
          <w:szCs w:val="22"/>
        </w:rPr>
        <w:t>.</w:t>
      </w:r>
    </w:p>
    <w:p w:rsidRPr="009925F4" w:rsidR="00310DEC" w:rsidP="00891C67" w:rsidRDefault="00310DEC" w14:paraId="5015E619" w14:textId="77777777">
      <w:pPr>
        <w:pStyle w:val="BodyText"/>
        <w:tabs>
          <w:tab w:val="clear" w:pos="720"/>
          <w:tab w:val="left" w:pos="900"/>
        </w:tabs>
        <w:ind w:left="900" w:hanging="540"/>
        <w:rPr>
          <w:rFonts w:ascii="Arial" w:hAnsi="Arial" w:cs="Arial"/>
          <w:sz w:val="22"/>
          <w:szCs w:val="22"/>
        </w:rPr>
      </w:pPr>
    </w:p>
    <w:p w:rsidRPr="009925F4" w:rsidR="008C5270" w:rsidP="00C97F47" w:rsidRDefault="00420B03" w14:paraId="73292CEA" w14:textId="77777777">
      <w:pPr>
        <w:pStyle w:val="BodyText"/>
        <w:tabs>
          <w:tab w:val="clear" w:pos="720"/>
        </w:tabs>
        <w:ind w:left="360"/>
        <w:rPr>
          <w:rFonts w:ascii="Arial" w:hAnsi="Arial" w:cs="Arial"/>
          <w:sz w:val="22"/>
          <w:szCs w:val="22"/>
        </w:rPr>
      </w:pPr>
      <w:r w:rsidRPr="009925F4">
        <w:rPr>
          <w:rFonts w:ascii="Arial" w:hAnsi="Arial" w:cs="Arial"/>
          <w:sz w:val="22"/>
          <w:szCs w:val="22"/>
        </w:rPr>
        <w:t>Some activities claimed by the applicant as “self-employment” may actually be employment for someone else (e.g., training officer, consultant, salesman).  A</w:t>
      </w:r>
      <w:r w:rsidRPr="009925F4" w:rsidR="004C1BAC">
        <w:rPr>
          <w:rFonts w:ascii="Arial" w:hAnsi="Arial" w:cs="Arial"/>
          <w:sz w:val="22"/>
          <w:szCs w:val="22"/>
        </w:rPr>
        <w:t>n applicant</w:t>
      </w:r>
      <w:r w:rsidRPr="009925F4">
        <w:rPr>
          <w:rFonts w:ascii="Arial" w:hAnsi="Arial" w:cs="Arial"/>
          <w:sz w:val="22"/>
          <w:szCs w:val="22"/>
        </w:rPr>
        <w:t xml:space="preserve"> is not self-employed if work</w:t>
      </w:r>
      <w:r w:rsidRPr="009925F4" w:rsidR="00737DFF">
        <w:rPr>
          <w:rFonts w:ascii="Arial" w:hAnsi="Arial" w:cs="Arial"/>
          <w:sz w:val="22"/>
          <w:szCs w:val="22"/>
        </w:rPr>
        <w:t>ing</w:t>
      </w:r>
      <w:r w:rsidRPr="009925F4">
        <w:rPr>
          <w:rFonts w:ascii="Arial" w:hAnsi="Arial" w:cs="Arial"/>
          <w:sz w:val="22"/>
          <w:szCs w:val="22"/>
        </w:rPr>
        <w:t xml:space="preserve"> in an incorporated business since the corporation is the </w:t>
      </w:r>
      <w:r w:rsidRPr="009925F4" w:rsidR="004C1BAC">
        <w:rPr>
          <w:rFonts w:ascii="Arial" w:hAnsi="Arial" w:cs="Arial"/>
          <w:sz w:val="22"/>
          <w:szCs w:val="22"/>
        </w:rPr>
        <w:t>applicant’s</w:t>
      </w:r>
      <w:r w:rsidRPr="009925F4">
        <w:rPr>
          <w:rFonts w:ascii="Arial" w:hAnsi="Arial" w:cs="Arial"/>
          <w:sz w:val="22"/>
          <w:szCs w:val="22"/>
        </w:rPr>
        <w:t xml:space="preserve"> employer.  These requirements are described in 20 CFR 216</w:t>
      </w:r>
      <w:r w:rsidRPr="009925F4" w:rsidR="006F212D">
        <w:rPr>
          <w:rFonts w:ascii="Arial" w:hAnsi="Arial" w:cs="Arial"/>
          <w:sz w:val="22"/>
          <w:szCs w:val="22"/>
        </w:rPr>
        <w:t>.</w:t>
      </w:r>
    </w:p>
    <w:p w:rsidRPr="009925F4" w:rsidR="008C5270" w:rsidP="00C97F47" w:rsidRDefault="008C5270" w14:paraId="0DACF310" w14:textId="77777777">
      <w:pPr>
        <w:pStyle w:val="BodyText"/>
        <w:tabs>
          <w:tab w:val="clear" w:pos="720"/>
        </w:tabs>
        <w:ind w:left="360"/>
        <w:rPr>
          <w:rFonts w:ascii="Arial" w:hAnsi="Arial"/>
          <w:b/>
          <w:sz w:val="22"/>
        </w:rPr>
      </w:pPr>
    </w:p>
    <w:p w:rsidRPr="009925F4" w:rsidR="00492CCF" w:rsidP="00C97F47" w:rsidRDefault="00310DEC" w14:paraId="3EF56F93" w14:textId="77777777">
      <w:pPr>
        <w:pStyle w:val="BodyText"/>
        <w:tabs>
          <w:tab w:val="clear" w:pos="720"/>
        </w:tabs>
        <w:ind w:left="360"/>
        <w:rPr>
          <w:rFonts w:ascii="Arial" w:hAnsi="Arial" w:cs="Arial"/>
          <w:sz w:val="22"/>
          <w:szCs w:val="22"/>
        </w:rPr>
      </w:pPr>
      <w:r w:rsidRPr="009925F4">
        <w:rPr>
          <w:rFonts w:ascii="Arial" w:hAnsi="Arial" w:cs="Arial"/>
          <w:sz w:val="22"/>
          <w:szCs w:val="22"/>
        </w:rPr>
        <w:t>In addition, t</w:t>
      </w:r>
      <w:r w:rsidRPr="009925F4" w:rsidR="00492CCF">
        <w:rPr>
          <w:rFonts w:ascii="Arial" w:hAnsi="Arial" w:cs="Arial"/>
          <w:sz w:val="22"/>
          <w:szCs w:val="22"/>
        </w:rPr>
        <w:t xml:space="preserve">he Railroad Retirement Board (RRB) conducts continuing disability reviews </w:t>
      </w:r>
      <w:r w:rsidRPr="009925F4" w:rsidR="00F864D7">
        <w:rPr>
          <w:rFonts w:ascii="Arial" w:hAnsi="Arial" w:cs="Arial"/>
          <w:sz w:val="22"/>
          <w:szCs w:val="22"/>
        </w:rPr>
        <w:t>(</w:t>
      </w:r>
      <w:r w:rsidRPr="009925F4" w:rsidR="00737DFF">
        <w:rPr>
          <w:rFonts w:ascii="Arial" w:hAnsi="Arial" w:cs="Arial"/>
          <w:sz w:val="22"/>
          <w:szCs w:val="22"/>
        </w:rPr>
        <w:t xml:space="preserve">also known as a </w:t>
      </w:r>
      <w:r w:rsidRPr="009925F4" w:rsidR="00492CCF">
        <w:rPr>
          <w:rFonts w:ascii="Arial" w:hAnsi="Arial" w:cs="Arial"/>
          <w:sz w:val="22"/>
          <w:szCs w:val="22"/>
        </w:rPr>
        <w:t>CDR</w:t>
      </w:r>
      <w:r w:rsidRPr="009925F4" w:rsidR="00F864D7">
        <w:rPr>
          <w:rFonts w:ascii="Arial" w:hAnsi="Arial" w:cs="Arial"/>
          <w:sz w:val="22"/>
          <w:szCs w:val="22"/>
        </w:rPr>
        <w:t>)</w:t>
      </w:r>
      <w:r w:rsidRPr="009925F4" w:rsidR="00492CCF">
        <w:rPr>
          <w:rFonts w:ascii="Arial" w:hAnsi="Arial" w:cs="Arial"/>
          <w:sz w:val="22"/>
          <w:szCs w:val="22"/>
        </w:rPr>
        <w:t xml:space="preserve"> to determine whether </w:t>
      </w:r>
      <w:r w:rsidRPr="009925F4" w:rsidR="00783A32">
        <w:rPr>
          <w:rFonts w:ascii="Arial" w:hAnsi="Arial" w:cs="Arial"/>
          <w:sz w:val="22"/>
          <w:szCs w:val="22"/>
        </w:rPr>
        <w:t xml:space="preserve">the </w:t>
      </w:r>
      <w:r w:rsidRPr="009925F4" w:rsidR="00492CCF">
        <w:rPr>
          <w:rFonts w:ascii="Arial" w:hAnsi="Arial" w:cs="Arial"/>
          <w:sz w:val="22"/>
          <w:szCs w:val="22"/>
        </w:rPr>
        <w:t>annuitant</w:t>
      </w:r>
      <w:r w:rsidRPr="009925F4" w:rsidR="003347E5">
        <w:rPr>
          <w:rFonts w:ascii="Arial" w:hAnsi="Arial" w:cs="Arial"/>
          <w:sz w:val="22"/>
          <w:szCs w:val="22"/>
        </w:rPr>
        <w:t xml:space="preserve"> </w:t>
      </w:r>
      <w:r w:rsidRPr="009925F4" w:rsidR="00492CCF">
        <w:rPr>
          <w:rFonts w:ascii="Arial" w:hAnsi="Arial" w:cs="Arial"/>
          <w:sz w:val="22"/>
          <w:szCs w:val="22"/>
        </w:rPr>
        <w:t>continue</w:t>
      </w:r>
      <w:r w:rsidRPr="009925F4" w:rsidR="00F864D7">
        <w:rPr>
          <w:rFonts w:ascii="Arial" w:hAnsi="Arial" w:cs="Arial"/>
          <w:sz w:val="22"/>
          <w:szCs w:val="22"/>
        </w:rPr>
        <w:t>s</w:t>
      </w:r>
      <w:r w:rsidRPr="009925F4" w:rsidR="00492CCF">
        <w:rPr>
          <w:rFonts w:ascii="Arial" w:hAnsi="Arial" w:cs="Arial"/>
          <w:sz w:val="22"/>
          <w:szCs w:val="22"/>
        </w:rPr>
        <w:t xml:space="preserve"> to meet the disability requirements of the law.  Payment of disability benefits and/or a beneficiary’s period of disability </w:t>
      </w:r>
      <w:r w:rsidRPr="009925F4" w:rsidR="00737DFF">
        <w:rPr>
          <w:rFonts w:ascii="Arial" w:hAnsi="Arial" w:cs="Arial"/>
          <w:sz w:val="22"/>
          <w:szCs w:val="22"/>
        </w:rPr>
        <w:t>will end</w:t>
      </w:r>
      <w:r w:rsidRPr="009925F4" w:rsidR="00492CCF">
        <w:rPr>
          <w:rFonts w:ascii="Arial" w:hAnsi="Arial" w:cs="Arial"/>
          <w:sz w:val="22"/>
          <w:szCs w:val="22"/>
        </w:rPr>
        <w:t xml:space="preserve"> if medical evidence or other information shows that an annuitant is not disabled under the standards prescribed in section 2 of the RRA. </w:t>
      </w:r>
      <w:r w:rsidR="009925F4">
        <w:rPr>
          <w:rFonts w:ascii="Arial" w:hAnsi="Arial" w:cs="Arial"/>
          <w:sz w:val="22"/>
          <w:szCs w:val="22"/>
        </w:rPr>
        <w:t xml:space="preserve"> </w:t>
      </w:r>
      <w:r w:rsidRPr="009925F4" w:rsidR="00783A32">
        <w:rPr>
          <w:rFonts w:ascii="Arial" w:hAnsi="Arial" w:cs="Arial"/>
          <w:sz w:val="22"/>
          <w:szCs w:val="22"/>
        </w:rPr>
        <w:t>Continuing disability reviews</w:t>
      </w:r>
      <w:r w:rsidRPr="009925F4" w:rsidR="00492CCF">
        <w:rPr>
          <w:rFonts w:ascii="Arial" w:hAnsi="Arial" w:cs="Arial"/>
          <w:sz w:val="22"/>
          <w:szCs w:val="22"/>
        </w:rPr>
        <w:t xml:space="preserve"> are generally conducted if (1) the annuitant is scheduled for a routine periodic review, (2) the annuitant returns to work and successfully completes a trial work period, (3) substantial earnings are posted to the annuitant’s wage record or (4) information is received from the annuitant or a reliable source that the annuitant has recovered or returned to work.  Provisions relating to when and how often the RRB conducts disability reviews are prescribed in 20 CFR 220.186.</w:t>
      </w:r>
    </w:p>
    <w:p w:rsidRPr="009925F4" w:rsidR="00C415D4" w:rsidP="00891C67" w:rsidRDefault="00C415D4" w14:paraId="68C62E2C" w14:textId="77777777">
      <w:pPr>
        <w:tabs>
          <w:tab w:val="left" w:pos="900"/>
        </w:tabs>
        <w:ind w:left="900" w:hanging="540"/>
        <w:rPr>
          <w:rFonts w:ascii="Arial" w:hAnsi="Arial" w:cs="Arial"/>
          <w:sz w:val="22"/>
          <w:szCs w:val="22"/>
        </w:rPr>
      </w:pPr>
    </w:p>
    <w:p w:rsidRPr="007E1786" w:rsidR="00CD369B" w:rsidP="00C97F47" w:rsidRDefault="00C415D4" w14:paraId="15E62AAC" w14:textId="3CEE6D59">
      <w:pPr>
        <w:numPr>
          <w:ilvl w:val="0"/>
          <w:numId w:val="23"/>
        </w:numPr>
        <w:tabs>
          <w:tab w:val="clear" w:pos="720"/>
          <w:tab w:val="left" w:pos="360"/>
        </w:tabs>
        <w:ind w:left="360"/>
        <w:jc w:val="both"/>
        <w:rPr>
          <w:rFonts w:ascii="Arial" w:hAnsi="Arial" w:cs="Arial"/>
          <w:sz w:val="22"/>
          <w:szCs w:val="22"/>
        </w:rPr>
      </w:pPr>
      <w:r w:rsidRPr="007E1786">
        <w:rPr>
          <w:rFonts w:ascii="Arial" w:hAnsi="Arial" w:cs="Arial"/>
          <w:bCs/>
          <w:sz w:val="22"/>
          <w:szCs w:val="22"/>
          <w:u w:val="single"/>
        </w:rPr>
        <w:t>Purposes of collecting/consequences of not collecting the information</w:t>
      </w:r>
      <w:r w:rsidRPr="007E1786" w:rsidR="009925F4">
        <w:rPr>
          <w:rFonts w:ascii="Arial" w:hAnsi="Arial" w:cs="Arial"/>
          <w:sz w:val="22"/>
          <w:szCs w:val="22"/>
        </w:rPr>
        <w:t xml:space="preserve"> -</w:t>
      </w:r>
      <w:r w:rsidRPr="007E1786">
        <w:rPr>
          <w:rFonts w:ascii="Arial" w:hAnsi="Arial" w:cs="Arial"/>
          <w:sz w:val="22"/>
          <w:szCs w:val="22"/>
        </w:rPr>
        <w:t xml:space="preserve"> </w:t>
      </w:r>
      <w:r w:rsidRPr="007E1786" w:rsidR="0018174C">
        <w:rPr>
          <w:rFonts w:ascii="Arial" w:hAnsi="Arial" w:cs="Arial"/>
          <w:bCs/>
          <w:sz w:val="22"/>
          <w:szCs w:val="22"/>
        </w:rPr>
        <w:t>The RRB</w:t>
      </w:r>
      <w:r w:rsidRPr="007E1786" w:rsidR="007E1786">
        <w:rPr>
          <w:rFonts w:ascii="Arial" w:hAnsi="Arial" w:cs="Arial"/>
          <w:bCs/>
          <w:sz w:val="22"/>
          <w:szCs w:val="22"/>
        </w:rPr>
        <w:t xml:space="preserve"> utilizes </w:t>
      </w:r>
      <w:r w:rsidRPr="007E1786" w:rsidR="0018174C">
        <w:rPr>
          <w:rFonts w:ascii="Arial" w:hAnsi="Arial" w:cs="Arial"/>
          <w:b/>
          <w:bCs/>
          <w:sz w:val="22"/>
          <w:szCs w:val="22"/>
        </w:rPr>
        <w:t>Form G-252</w:t>
      </w:r>
      <w:r w:rsidRPr="007E1786" w:rsidR="00EB5917">
        <w:rPr>
          <w:rFonts w:ascii="Arial" w:hAnsi="Arial" w:cs="Arial"/>
          <w:b/>
          <w:bCs/>
          <w:sz w:val="22"/>
          <w:szCs w:val="22"/>
        </w:rPr>
        <w:t>, Self</w:t>
      </w:r>
      <w:r w:rsidRPr="007E1786" w:rsidR="00467FB5">
        <w:rPr>
          <w:rFonts w:ascii="Arial" w:hAnsi="Arial" w:cs="Arial"/>
          <w:b/>
          <w:bCs/>
          <w:sz w:val="22"/>
          <w:szCs w:val="22"/>
        </w:rPr>
        <w:t>-</w:t>
      </w:r>
      <w:r w:rsidRPr="007E1786" w:rsidR="00EB5917">
        <w:rPr>
          <w:rFonts w:ascii="Arial" w:hAnsi="Arial" w:cs="Arial"/>
          <w:b/>
          <w:bCs/>
          <w:sz w:val="22"/>
          <w:szCs w:val="22"/>
        </w:rPr>
        <w:t>Employment/Corporate Officer Work and Earning</w:t>
      </w:r>
      <w:r w:rsidRPr="007E1786" w:rsidR="009B4205">
        <w:rPr>
          <w:rFonts w:ascii="Arial" w:hAnsi="Arial" w:cs="Arial"/>
          <w:b/>
          <w:bCs/>
          <w:sz w:val="22"/>
          <w:szCs w:val="22"/>
        </w:rPr>
        <w:t>s</w:t>
      </w:r>
      <w:r w:rsidRPr="007E1786" w:rsidR="00EB5917">
        <w:rPr>
          <w:rFonts w:ascii="Arial" w:hAnsi="Arial" w:cs="Arial"/>
          <w:b/>
          <w:bCs/>
          <w:sz w:val="22"/>
          <w:szCs w:val="22"/>
        </w:rPr>
        <w:t xml:space="preserve"> Monitoring</w:t>
      </w:r>
      <w:r w:rsidRPr="007E1786" w:rsidR="009B4205">
        <w:rPr>
          <w:rFonts w:ascii="Arial" w:hAnsi="Arial" w:cs="Arial"/>
          <w:bCs/>
          <w:sz w:val="22"/>
          <w:szCs w:val="22"/>
        </w:rPr>
        <w:t>,</w:t>
      </w:r>
      <w:r w:rsidRPr="007E1786" w:rsidR="00EB5917">
        <w:rPr>
          <w:rFonts w:ascii="Arial" w:hAnsi="Arial" w:cs="Arial"/>
          <w:bCs/>
          <w:sz w:val="22"/>
          <w:szCs w:val="22"/>
        </w:rPr>
        <w:t xml:space="preserve"> </w:t>
      </w:r>
      <w:r w:rsidRPr="007E1786" w:rsidR="0018174C">
        <w:rPr>
          <w:rFonts w:ascii="Arial" w:hAnsi="Arial" w:cs="Arial"/>
          <w:bCs/>
          <w:sz w:val="22"/>
          <w:szCs w:val="22"/>
        </w:rPr>
        <w:t xml:space="preserve">to </w:t>
      </w:r>
      <w:r w:rsidRPr="007E1786" w:rsidR="00B17C38">
        <w:rPr>
          <w:rFonts w:ascii="Arial" w:hAnsi="Arial" w:cs="Arial"/>
          <w:sz w:val="22"/>
          <w:szCs w:val="22"/>
        </w:rPr>
        <w:t>determine entitlement or continued entitlement to a disability annuity</w:t>
      </w:r>
      <w:r w:rsidR="00E97314">
        <w:rPr>
          <w:rFonts w:ascii="Arial" w:hAnsi="Arial" w:cs="Arial"/>
          <w:sz w:val="22"/>
          <w:szCs w:val="22"/>
        </w:rPr>
        <w:t>. T</w:t>
      </w:r>
      <w:r w:rsidRPr="007E1786" w:rsidR="00B17C38">
        <w:rPr>
          <w:rFonts w:ascii="Arial" w:hAnsi="Arial" w:cs="Arial"/>
          <w:sz w:val="22"/>
          <w:szCs w:val="22"/>
        </w:rPr>
        <w:t>he RRB obtain</w:t>
      </w:r>
      <w:r w:rsidRPr="007E1786" w:rsidR="009925F4">
        <w:rPr>
          <w:rFonts w:ascii="Arial" w:hAnsi="Arial" w:cs="Arial"/>
          <w:sz w:val="22"/>
          <w:szCs w:val="22"/>
        </w:rPr>
        <w:t>s</w:t>
      </w:r>
      <w:r w:rsidRPr="007E1786" w:rsidR="00B17C38">
        <w:rPr>
          <w:rFonts w:ascii="Arial" w:hAnsi="Arial" w:cs="Arial"/>
          <w:sz w:val="22"/>
          <w:szCs w:val="22"/>
        </w:rPr>
        <w:t xml:space="preserve"> information from disability annuitants who claim to be self-employed or a corporate officer or </w:t>
      </w:r>
      <w:r w:rsidRPr="007E1786" w:rsidR="00115621">
        <w:rPr>
          <w:rFonts w:ascii="Arial" w:hAnsi="Arial" w:cs="Arial"/>
          <w:sz w:val="22"/>
          <w:szCs w:val="22"/>
        </w:rPr>
        <w:t>who</w:t>
      </w:r>
      <w:r w:rsidRPr="007E1786" w:rsidR="00B17C38">
        <w:rPr>
          <w:rFonts w:ascii="Arial" w:hAnsi="Arial" w:cs="Arial"/>
          <w:sz w:val="22"/>
          <w:szCs w:val="22"/>
        </w:rPr>
        <w:t xml:space="preserve"> the RRB determines to be self-employed or a corporate officer after a continuing disability review.</w:t>
      </w:r>
      <w:r w:rsidRPr="007E1786" w:rsidR="009925F4">
        <w:rPr>
          <w:rFonts w:ascii="Arial" w:hAnsi="Arial" w:cs="Arial"/>
          <w:sz w:val="22"/>
          <w:szCs w:val="22"/>
        </w:rPr>
        <w:t xml:space="preserve"> </w:t>
      </w:r>
      <w:r w:rsidRPr="007E1786" w:rsidR="00601472">
        <w:rPr>
          <w:rFonts w:ascii="Arial" w:hAnsi="Arial" w:cs="Arial"/>
          <w:sz w:val="22"/>
          <w:szCs w:val="22"/>
        </w:rPr>
        <w:t xml:space="preserve"> </w:t>
      </w:r>
      <w:r w:rsidRPr="007E1786" w:rsidR="007D4E21">
        <w:rPr>
          <w:rFonts w:ascii="Arial" w:hAnsi="Arial"/>
          <w:sz w:val="22"/>
        </w:rPr>
        <w:t>Form G-252</w:t>
      </w:r>
      <w:r w:rsidRPr="007E1786" w:rsidR="007D4E21">
        <w:rPr>
          <w:rFonts w:ascii="Arial" w:hAnsi="Arial" w:cs="Arial"/>
          <w:sz w:val="22"/>
          <w:szCs w:val="22"/>
        </w:rPr>
        <w:t xml:space="preserve">, </w:t>
      </w:r>
      <w:r w:rsidRPr="007E1786" w:rsidR="009925F4">
        <w:rPr>
          <w:rFonts w:ascii="Arial" w:hAnsi="Arial" w:cs="Arial"/>
          <w:sz w:val="22"/>
          <w:szCs w:val="22"/>
        </w:rPr>
        <w:t xml:space="preserve">is </w:t>
      </w:r>
      <w:r w:rsidRPr="007E1786" w:rsidR="003D42D5">
        <w:rPr>
          <w:rFonts w:ascii="Arial" w:hAnsi="Arial" w:cs="Arial"/>
          <w:sz w:val="22"/>
          <w:szCs w:val="22"/>
        </w:rPr>
        <w:t xml:space="preserve">a supplemental form to the AA-4, </w:t>
      </w:r>
      <w:r w:rsidRPr="007E1786" w:rsidR="003D42D5">
        <w:rPr>
          <w:rFonts w:ascii="Arial" w:hAnsi="Arial"/>
          <w:i/>
          <w:sz w:val="22"/>
        </w:rPr>
        <w:t>Self-Employment Application</w:t>
      </w:r>
      <w:r w:rsidRPr="007E1786" w:rsidR="003D42D5">
        <w:rPr>
          <w:rFonts w:ascii="Arial" w:hAnsi="Arial" w:cs="Arial"/>
          <w:sz w:val="22"/>
          <w:szCs w:val="22"/>
        </w:rPr>
        <w:t xml:space="preserve"> (OMB No. 3220-0138), </w:t>
      </w:r>
      <w:r w:rsidRPr="007E1786" w:rsidR="00A715E7">
        <w:rPr>
          <w:rFonts w:ascii="Arial" w:hAnsi="Arial" w:cs="Arial"/>
          <w:sz w:val="22"/>
          <w:szCs w:val="22"/>
        </w:rPr>
        <w:t xml:space="preserve">and </w:t>
      </w:r>
      <w:r w:rsidRPr="007E1786">
        <w:rPr>
          <w:rFonts w:ascii="Arial" w:hAnsi="Arial" w:cs="Arial"/>
          <w:sz w:val="22"/>
          <w:szCs w:val="22"/>
        </w:rPr>
        <w:t>obtain</w:t>
      </w:r>
      <w:r w:rsidRPr="007E1786" w:rsidR="009925F4">
        <w:rPr>
          <w:rFonts w:ascii="Arial" w:hAnsi="Arial" w:cs="Arial"/>
          <w:sz w:val="22"/>
          <w:szCs w:val="22"/>
        </w:rPr>
        <w:t>s</w:t>
      </w:r>
      <w:r w:rsidRPr="007E1786">
        <w:rPr>
          <w:rFonts w:ascii="Arial" w:hAnsi="Arial" w:cs="Arial"/>
          <w:sz w:val="22"/>
          <w:szCs w:val="22"/>
        </w:rPr>
        <w:t xml:space="preserve"> </w:t>
      </w:r>
      <w:r w:rsidRPr="007E1786" w:rsidR="00310DEC">
        <w:rPr>
          <w:rFonts w:ascii="Arial" w:hAnsi="Arial" w:cs="Arial"/>
          <w:sz w:val="22"/>
          <w:szCs w:val="22"/>
        </w:rPr>
        <w:t xml:space="preserve">additional information from </w:t>
      </w:r>
      <w:r w:rsidRPr="007E1786" w:rsidR="00A715E7">
        <w:rPr>
          <w:rFonts w:ascii="Arial" w:hAnsi="Arial" w:cs="Arial"/>
          <w:sz w:val="22"/>
          <w:szCs w:val="22"/>
        </w:rPr>
        <w:t xml:space="preserve">an </w:t>
      </w:r>
      <w:r w:rsidRPr="007E1786" w:rsidR="00310DEC">
        <w:rPr>
          <w:rFonts w:ascii="Arial" w:hAnsi="Arial" w:cs="Arial"/>
          <w:sz w:val="22"/>
          <w:szCs w:val="22"/>
        </w:rPr>
        <w:t>annuitant who claim</w:t>
      </w:r>
      <w:r w:rsidRPr="007E1786" w:rsidR="00737DFF">
        <w:rPr>
          <w:rFonts w:ascii="Arial" w:hAnsi="Arial" w:cs="Arial"/>
          <w:sz w:val="22"/>
          <w:szCs w:val="22"/>
        </w:rPr>
        <w:t>ed</w:t>
      </w:r>
      <w:r w:rsidRPr="007E1786" w:rsidR="00310DEC">
        <w:rPr>
          <w:rFonts w:ascii="Arial" w:hAnsi="Arial" w:cs="Arial"/>
          <w:sz w:val="22"/>
          <w:szCs w:val="22"/>
        </w:rPr>
        <w:t xml:space="preserve"> to be self-employed or to be a corporate officer</w:t>
      </w:r>
      <w:r w:rsidRPr="007E1786" w:rsidR="00415264">
        <w:rPr>
          <w:rFonts w:ascii="Arial" w:hAnsi="Arial" w:cs="Arial"/>
          <w:sz w:val="22"/>
          <w:szCs w:val="22"/>
        </w:rPr>
        <w:t xml:space="preserve"> on</w:t>
      </w:r>
      <w:r w:rsidRPr="007E1786" w:rsidR="003D42D5">
        <w:rPr>
          <w:rFonts w:ascii="Arial" w:hAnsi="Arial" w:cs="Arial"/>
          <w:sz w:val="22"/>
          <w:szCs w:val="22"/>
        </w:rPr>
        <w:t xml:space="preserve"> Form AA-4</w:t>
      </w:r>
      <w:r w:rsidRPr="007E1786" w:rsidR="00310DEC">
        <w:rPr>
          <w:rFonts w:ascii="Arial" w:hAnsi="Arial" w:cs="Arial"/>
          <w:sz w:val="22"/>
          <w:szCs w:val="22"/>
        </w:rPr>
        <w:t>.</w:t>
      </w:r>
      <w:r w:rsidRPr="007E1786" w:rsidR="00D96992">
        <w:rPr>
          <w:rFonts w:ascii="Arial" w:hAnsi="Arial" w:cs="Arial"/>
          <w:sz w:val="22"/>
          <w:szCs w:val="22"/>
        </w:rPr>
        <w:t xml:space="preserve">  </w:t>
      </w:r>
      <w:r w:rsidRPr="007E1786" w:rsidR="00CD369B">
        <w:rPr>
          <w:rFonts w:ascii="Arial" w:hAnsi="Arial" w:cs="Arial"/>
          <w:sz w:val="22"/>
          <w:szCs w:val="22"/>
        </w:rPr>
        <w:t xml:space="preserve">It </w:t>
      </w:r>
      <w:r w:rsidRPr="007E1786" w:rsidR="00A715E7">
        <w:rPr>
          <w:rFonts w:ascii="Arial" w:hAnsi="Arial" w:cs="Arial"/>
          <w:sz w:val="22"/>
          <w:szCs w:val="22"/>
        </w:rPr>
        <w:t xml:space="preserve">also </w:t>
      </w:r>
      <w:r w:rsidRPr="007E1786" w:rsidR="009925F4">
        <w:rPr>
          <w:rFonts w:ascii="Arial" w:hAnsi="Arial" w:cs="Arial"/>
          <w:sz w:val="22"/>
          <w:szCs w:val="22"/>
        </w:rPr>
        <w:t xml:space="preserve">is </w:t>
      </w:r>
      <w:r w:rsidRPr="007E1786" w:rsidR="00CD369B">
        <w:rPr>
          <w:rFonts w:ascii="Arial" w:hAnsi="Arial" w:cs="Arial"/>
          <w:sz w:val="22"/>
          <w:szCs w:val="22"/>
        </w:rPr>
        <w:t xml:space="preserve">used </w:t>
      </w:r>
      <w:r w:rsidRPr="007E1786" w:rsidR="00A715E7">
        <w:rPr>
          <w:rFonts w:ascii="Arial" w:hAnsi="Arial" w:cs="Arial"/>
          <w:sz w:val="22"/>
          <w:szCs w:val="22"/>
        </w:rPr>
        <w:t xml:space="preserve">with </w:t>
      </w:r>
      <w:r w:rsidRPr="007E1786" w:rsidR="00CD369B">
        <w:rPr>
          <w:rFonts w:ascii="Arial" w:hAnsi="Arial" w:cs="Arial"/>
          <w:sz w:val="22"/>
          <w:szCs w:val="22"/>
        </w:rPr>
        <w:t>initial disability applications</w:t>
      </w:r>
      <w:r w:rsidRPr="007E1786" w:rsidR="005F2205">
        <w:rPr>
          <w:rFonts w:ascii="Arial" w:hAnsi="Arial" w:cs="Arial"/>
          <w:sz w:val="22"/>
          <w:szCs w:val="22"/>
        </w:rPr>
        <w:t>, early Medicare applications,</w:t>
      </w:r>
      <w:r w:rsidRPr="007E1786" w:rsidR="003D42D5">
        <w:rPr>
          <w:rFonts w:ascii="Arial" w:hAnsi="Arial" w:cs="Arial"/>
          <w:sz w:val="22"/>
          <w:szCs w:val="22"/>
        </w:rPr>
        <w:t xml:space="preserve"> </w:t>
      </w:r>
      <w:r w:rsidRPr="007E1786" w:rsidR="005F2205">
        <w:rPr>
          <w:rFonts w:ascii="Arial" w:hAnsi="Arial" w:cs="Arial"/>
          <w:sz w:val="22"/>
          <w:szCs w:val="22"/>
        </w:rPr>
        <w:t xml:space="preserve">applications for a period of disability </w:t>
      </w:r>
      <w:r w:rsidRPr="007E1786" w:rsidR="009925F4">
        <w:rPr>
          <w:rFonts w:ascii="Arial" w:hAnsi="Arial"/>
          <w:sz w:val="22"/>
        </w:rPr>
        <w:t>(</w:t>
      </w:r>
      <w:r w:rsidRPr="007E1786" w:rsidR="005F2205">
        <w:rPr>
          <w:rFonts w:ascii="Arial" w:hAnsi="Arial" w:cs="Arial"/>
          <w:sz w:val="22"/>
          <w:szCs w:val="22"/>
        </w:rPr>
        <w:t>disability freeze)</w:t>
      </w:r>
      <w:r w:rsidRPr="007E1786" w:rsidR="00737DFF">
        <w:rPr>
          <w:rFonts w:ascii="Arial" w:hAnsi="Arial" w:cs="Arial"/>
          <w:sz w:val="22"/>
          <w:szCs w:val="22"/>
        </w:rPr>
        <w:t>,</w:t>
      </w:r>
      <w:r w:rsidRPr="007E1786" w:rsidR="005F2205">
        <w:rPr>
          <w:rFonts w:ascii="Arial" w:hAnsi="Arial" w:cs="Arial"/>
          <w:sz w:val="22"/>
          <w:szCs w:val="22"/>
        </w:rPr>
        <w:t xml:space="preserve"> </w:t>
      </w:r>
      <w:r w:rsidRPr="007E1786" w:rsidR="00CD369B">
        <w:rPr>
          <w:rFonts w:ascii="Arial" w:hAnsi="Arial" w:cs="Arial"/>
          <w:sz w:val="22"/>
          <w:szCs w:val="22"/>
        </w:rPr>
        <w:t xml:space="preserve">as well as </w:t>
      </w:r>
      <w:r w:rsidRPr="007E1786" w:rsidR="00783A32">
        <w:rPr>
          <w:rFonts w:ascii="Arial" w:hAnsi="Arial" w:cs="Arial"/>
          <w:sz w:val="22"/>
          <w:szCs w:val="22"/>
        </w:rPr>
        <w:t>continuing disability review</w:t>
      </w:r>
      <w:r w:rsidRPr="007E1786" w:rsidR="00CD369B">
        <w:rPr>
          <w:rFonts w:ascii="Arial" w:hAnsi="Arial" w:cs="Arial"/>
          <w:sz w:val="22"/>
          <w:szCs w:val="22"/>
        </w:rPr>
        <w:t xml:space="preserve"> determinations, including determinations prompted by a report of work, return to railroad service, allegations of medical improvement, or routine disability revi</w:t>
      </w:r>
      <w:r w:rsidRPr="007E1786" w:rsidR="009925F4">
        <w:rPr>
          <w:rFonts w:ascii="Arial" w:hAnsi="Arial" w:cs="Arial"/>
          <w:sz w:val="22"/>
          <w:szCs w:val="22"/>
        </w:rPr>
        <w:t>ew call</w:t>
      </w:r>
      <w:r w:rsidRPr="007E1786" w:rsidR="009925F4">
        <w:rPr>
          <w:rFonts w:ascii="Arial" w:hAnsi="Arial" w:cs="Arial"/>
          <w:sz w:val="22"/>
          <w:szCs w:val="22"/>
        </w:rPr>
        <w:noBreakHyphen/>
      </w:r>
      <w:r w:rsidRPr="007E1786" w:rsidR="00CD369B">
        <w:rPr>
          <w:rFonts w:ascii="Arial" w:hAnsi="Arial" w:cs="Arial"/>
          <w:sz w:val="22"/>
          <w:szCs w:val="22"/>
        </w:rPr>
        <w:t xml:space="preserve">up. </w:t>
      </w:r>
      <w:r w:rsidRPr="007E1786" w:rsidR="009925F4">
        <w:rPr>
          <w:rFonts w:ascii="Arial" w:hAnsi="Arial" w:cs="Arial"/>
          <w:sz w:val="22"/>
          <w:szCs w:val="22"/>
        </w:rPr>
        <w:t xml:space="preserve"> </w:t>
      </w:r>
      <w:r w:rsidRPr="007E1786" w:rsidR="0018174C">
        <w:rPr>
          <w:rFonts w:ascii="Arial" w:hAnsi="Arial" w:cs="Arial"/>
          <w:sz w:val="22"/>
          <w:szCs w:val="22"/>
        </w:rPr>
        <w:t xml:space="preserve">The </w:t>
      </w:r>
      <w:r w:rsidRPr="007E1786" w:rsidR="00310DEC">
        <w:rPr>
          <w:rFonts w:ascii="Arial" w:hAnsi="Arial" w:cs="Arial"/>
          <w:sz w:val="22"/>
          <w:szCs w:val="22"/>
        </w:rPr>
        <w:t xml:space="preserve">information </w:t>
      </w:r>
      <w:r w:rsidRPr="007E1786" w:rsidR="003347E5">
        <w:rPr>
          <w:rFonts w:ascii="Arial" w:hAnsi="Arial" w:cs="Arial"/>
          <w:sz w:val="22"/>
          <w:szCs w:val="22"/>
        </w:rPr>
        <w:t xml:space="preserve">collected </w:t>
      </w:r>
      <w:r w:rsidRPr="007E1786" w:rsidR="009925F4">
        <w:rPr>
          <w:rFonts w:ascii="Arial" w:hAnsi="Arial" w:cs="Arial"/>
          <w:sz w:val="22"/>
          <w:szCs w:val="22"/>
        </w:rPr>
        <w:t xml:space="preserve">is </w:t>
      </w:r>
      <w:r w:rsidRPr="007E1786" w:rsidR="00310DEC">
        <w:rPr>
          <w:rFonts w:ascii="Arial" w:hAnsi="Arial" w:cs="Arial"/>
          <w:sz w:val="22"/>
          <w:szCs w:val="22"/>
        </w:rPr>
        <w:t xml:space="preserve">used </w:t>
      </w:r>
      <w:r w:rsidRPr="007E1786" w:rsidR="00737DFF">
        <w:rPr>
          <w:rFonts w:ascii="Arial" w:hAnsi="Arial" w:cs="Arial"/>
          <w:sz w:val="22"/>
          <w:szCs w:val="22"/>
        </w:rPr>
        <w:t>to</w:t>
      </w:r>
      <w:r w:rsidRPr="007E1786" w:rsidR="007D4E21">
        <w:rPr>
          <w:rFonts w:ascii="Arial" w:hAnsi="Arial" w:cs="Arial"/>
          <w:sz w:val="22"/>
          <w:szCs w:val="22"/>
        </w:rPr>
        <w:t xml:space="preserve"> </w:t>
      </w:r>
      <w:r w:rsidRPr="007E1786" w:rsidR="00310DEC">
        <w:rPr>
          <w:rFonts w:ascii="Arial" w:hAnsi="Arial" w:cs="Arial"/>
          <w:sz w:val="22"/>
          <w:szCs w:val="22"/>
        </w:rPr>
        <w:t>determin</w:t>
      </w:r>
      <w:r w:rsidRPr="007E1786" w:rsidR="00737DFF">
        <w:rPr>
          <w:rFonts w:ascii="Arial" w:hAnsi="Arial" w:cs="Arial"/>
          <w:sz w:val="22"/>
          <w:szCs w:val="22"/>
        </w:rPr>
        <w:t>e</w:t>
      </w:r>
      <w:r w:rsidRPr="007E1786">
        <w:rPr>
          <w:rFonts w:ascii="Arial" w:hAnsi="Arial" w:cs="Arial"/>
          <w:sz w:val="22"/>
          <w:szCs w:val="22"/>
        </w:rPr>
        <w:t xml:space="preserve"> </w:t>
      </w:r>
      <w:r w:rsidRPr="007E1786" w:rsidR="003347E5">
        <w:rPr>
          <w:rFonts w:ascii="Arial" w:hAnsi="Arial" w:cs="Arial"/>
          <w:sz w:val="22"/>
          <w:szCs w:val="22"/>
        </w:rPr>
        <w:t xml:space="preserve">initial/continuing </w:t>
      </w:r>
      <w:r w:rsidRPr="007E1786">
        <w:rPr>
          <w:rFonts w:ascii="Arial" w:hAnsi="Arial" w:cs="Arial"/>
          <w:sz w:val="22"/>
          <w:szCs w:val="22"/>
        </w:rPr>
        <w:t>entitlement to</w:t>
      </w:r>
      <w:r w:rsidRPr="007E1786" w:rsidR="00310DEC">
        <w:rPr>
          <w:rFonts w:ascii="Arial" w:hAnsi="Arial" w:cs="Arial"/>
          <w:sz w:val="22"/>
          <w:szCs w:val="22"/>
        </w:rPr>
        <w:t>,</w:t>
      </w:r>
      <w:r w:rsidRPr="007E1786">
        <w:rPr>
          <w:rFonts w:ascii="Arial" w:hAnsi="Arial" w:cs="Arial"/>
          <w:sz w:val="22"/>
          <w:szCs w:val="22"/>
        </w:rPr>
        <w:t xml:space="preserve"> </w:t>
      </w:r>
      <w:r w:rsidRPr="007E1786" w:rsidR="00737DFF">
        <w:rPr>
          <w:rFonts w:ascii="Arial" w:hAnsi="Arial" w:cs="Arial"/>
          <w:sz w:val="22"/>
          <w:szCs w:val="22"/>
        </w:rPr>
        <w:t>and</w:t>
      </w:r>
      <w:r w:rsidRPr="007E1786" w:rsidR="007D4E21">
        <w:rPr>
          <w:rFonts w:ascii="Arial" w:hAnsi="Arial" w:cs="Arial"/>
          <w:sz w:val="22"/>
          <w:szCs w:val="22"/>
        </w:rPr>
        <w:t xml:space="preserve"> </w:t>
      </w:r>
      <w:r w:rsidRPr="007E1786" w:rsidR="003C10DB">
        <w:rPr>
          <w:rFonts w:ascii="Arial" w:hAnsi="Arial" w:cs="Arial"/>
          <w:sz w:val="22"/>
          <w:szCs w:val="22"/>
        </w:rPr>
        <w:t xml:space="preserve">the </w:t>
      </w:r>
      <w:r w:rsidRPr="007E1786">
        <w:rPr>
          <w:rFonts w:ascii="Arial" w:hAnsi="Arial" w:cs="Arial"/>
          <w:sz w:val="22"/>
          <w:szCs w:val="22"/>
        </w:rPr>
        <w:t>amount of</w:t>
      </w:r>
      <w:r w:rsidRPr="007E1786" w:rsidR="00310DEC">
        <w:rPr>
          <w:rFonts w:ascii="Arial" w:hAnsi="Arial" w:cs="Arial"/>
          <w:sz w:val="22"/>
          <w:szCs w:val="22"/>
        </w:rPr>
        <w:t>,</w:t>
      </w:r>
      <w:r w:rsidRPr="007E1786">
        <w:rPr>
          <w:rFonts w:ascii="Arial" w:hAnsi="Arial" w:cs="Arial"/>
          <w:sz w:val="22"/>
          <w:szCs w:val="22"/>
        </w:rPr>
        <w:t xml:space="preserve"> the </w:t>
      </w:r>
      <w:r w:rsidRPr="007E1786" w:rsidR="00310DEC">
        <w:rPr>
          <w:rFonts w:ascii="Arial" w:hAnsi="Arial" w:cs="Arial"/>
          <w:sz w:val="22"/>
          <w:szCs w:val="22"/>
        </w:rPr>
        <w:t>annuity.</w:t>
      </w:r>
    </w:p>
    <w:p w:rsidRPr="009925F4" w:rsidR="007D4E21" w:rsidP="00C97F47" w:rsidRDefault="007D4E21" w14:paraId="39FFD669" w14:textId="77777777">
      <w:pPr>
        <w:tabs>
          <w:tab w:val="left" w:pos="360"/>
        </w:tabs>
        <w:ind w:left="360" w:hanging="360"/>
        <w:jc w:val="both"/>
        <w:rPr>
          <w:rFonts w:ascii="Arial" w:hAnsi="Arial" w:cs="Arial"/>
          <w:bCs/>
          <w:sz w:val="22"/>
          <w:szCs w:val="22"/>
        </w:rPr>
      </w:pPr>
    </w:p>
    <w:p w:rsidR="007D4E21" w:rsidP="00C97F47" w:rsidRDefault="00415264" w14:paraId="26D15064" w14:textId="7F4897D7">
      <w:pPr>
        <w:ind w:left="360"/>
        <w:jc w:val="both"/>
        <w:rPr>
          <w:rFonts w:ascii="Arial" w:hAnsi="Arial" w:cs="Arial"/>
          <w:sz w:val="22"/>
          <w:szCs w:val="22"/>
        </w:rPr>
      </w:pPr>
      <w:r w:rsidRPr="009925F4">
        <w:rPr>
          <w:rFonts w:ascii="Arial" w:hAnsi="Arial" w:cs="Arial"/>
          <w:bCs/>
          <w:sz w:val="22"/>
          <w:szCs w:val="22"/>
        </w:rPr>
        <w:t xml:space="preserve">Form G-252 </w:t>
      </w:r>
      <w:r w:rsidR="009925F4">
        <w:rPr>
          <w:rFonts w:ascii="Arial" w:hAnsi="Arial" w:cs="Arial"/>
          <w:bCs/>
          <w:sz w:val="22"/>
          <w:szCs w:val="22"/>
        </w:rPr>
        <w:t xml:space="preserve">is </w:t>
      </w:r>
      <w:r w:rsidRPr="009925F4">
        <w:rPr>
          <w:rFonts w:ascii="Arial" w:hAnsi="Arial" w:cs="Arial"/>
          <w:bCs/>
          <w:sz w:val="22"/>
          <w:szCs w:val="22"/>
        </w:rPr>
        <w:t>self-administered.</w:t>
      </w:r>
      <w:r w:rsidRPr="009925F4" w:rsidR="0098380D">
        <w:rPr>
          <w:rFonts w:ascii="Arial" w:hAnsi="Arial" w:cs="Arial"/>
          <w:bCs/>
          <w:sz w:val="22"/>
          <w:szCs w:val="22"/>
        </w:rPr>
        <w:t xml:space="preserve"> </w:t>
      </w:r>
      <w:r w:rsidRPr="00CE622E" w:rsidR="00300DD2">
        <w:rPr>
          <w:rFonts w:ascii="Arial" w:hAnsi="Arial" w:cs="Arial"/>
          <w:sz w:val="22"/>
          <w:szCs w:val="22"/>
        </w:rPr>
        <w:t>An</w:t>
      </w:r>
      <w:r w:rsidR="00300DD2">
        <w:rPr>
          <w:rFonts w:ascii="Arial" w:hAnsi="Arial" w:cs="Arial"/>
          <w:sz w:val="22"/>
          <w:szCs w:val="22"/>
        </w:rPr>
        <w:t xml:space="preserve"> </w:t>
      </w:r>
      <w:r w:rsidRPr="009925F4" w:rsidR="00F36661">
        <w:rPr>
          <w:rFonts w:ascii="Arial" w:hAnsi="Arial" w:cs="Arial"/>
          <w:sz w:val="22"/>
          <w:szCs w:val="22"/>
        </w:rPr>
        <w:t xml:space="preserve">RRB office </w:t>
      </w:r>
      <w:r w:rsidRPr="009925F4" w:rsidR="00737DFF">
        <w:rPr>
          <w:rFonts w:ascii="Arial" w:hAnsi="Arial" w:cs="Arial"/>
          <w:sz w:val="22"/>
          <w:szCs w:val="22"/>
        </w:rPr>
        <w:t>release</w:t>
      </w:r>
      <w:r w:rsidR="009925F4">
        <w:rPr>
          <w:rFonts w:ascii="Arial" w:hAnsi="Arial" w:cs="Arial"/>
          <w:sz w:val="22"/>
          <w:szCs w:val="22"/>
        </w:rPr>
        <w:t>s</w:t>
      </w:r>
      <w:r w:rsidRPr="009925F4" w:rsidR="00737DFF">
        <w:rPr>
          <w:rFonts w:ascii="Arial" w:hAnsi="Arial" w:cs="Arial"/>
          <w:sz w:val="22"/>
          <w:szCs w:val="22"/>
        </w:rPr>
        <w:t xml:space="preserve"> the form to the applicant.</w:t>
      </w:r>
      <w:r w:rsidRPr="009925F4" w:rsidR="00F36661">
        <w:rPr>
          <w:rFonts w:ascii="Arial" w:hAnsi="Arial" w:cs="Arial"/>
          <w:sz w:val="22"/>
          <w:szCs w:val="22"/>
        </w:rPr>
        <w:t xml:space="preserve">  I</w:t>
      </w:r>
      <w:r w:rsidRPr="009925F4" w:rsidR="00F36661">
        <w:rPr>
          <w:rFonts w:ascii="Arial" w:hAnsi="Arial" w:cs="Arial"/>
          <w:bCs/>
          <w:sz w:val="22"/>
          <w:szCs w:val="22"/>
        </w:rPr>
        <w:t xml:space="preserve">nstructions </w:t>
      </w:r>
      <w:r w:rsidRPr="009925F4">
        <w:rPr>
          <w:rFonts w:ascii="Arial" w:hAnsi="Arial" w:cs="Arial"/>
          <w:bCs/>
          <w:sz w:val="22"/>
          <w:szCs w:val="22"/>
        </w:rPr>
        <w:t xml:space="preserve">for completing </w:t>
      </w:r>
      <w:r w:rsidRPr="009925F4" w:rsidR="00F36661">
        <w:rPr>
          <w:rFonts w:ascii="Arial" w:hAnsi="Arial" w:cs="Arial"/>
          <w:bCs/>
          <w:sz w:val="22"/>
          <w:szCs w:val="22"/>
        </w:rPr>
        <w:t xml:space="preserve">and returning </w:t>
      </w:r>
      <w:r w:rsidRPr="009925F4">
        <w:rPr>
          <w:rFonts w:ascii="Arial" w:hAnsi="Arial" w:cs="Arial"/>
          <w:bCs/>
          <w:sz w:val="22"/>
          <w:szCs w:val="22"/>
        </w:rPr>
        <w:t xml:space="preserve">the form are provided on </w:t>
      </w:r>
      <w:r w:rsidRPr="009925F4" w:rsidR="00F36661">
        <w:rPr>
          <w:rFonts w:ascii="Arial" w:hAnsi="Arial" w:cs="Arial"/>
          <w:bCs/>
          <w:sz w:val="22"/>
          <w:szCs w:val="22"/>
        </w:rPr>
        <w:t>Form RL</w:t>
      </w:r>
      <w:r w:rsidR="009925F4">
        <w:rPr>
          <w:rFonts w:ascii="Arial" w:hAnsi="Arial" w:cs="Arial"/>
          <w:bCs/>
          <w:sz w:val="22"/>
          <w:szCs w:val="22"/>
        </w:rPr>
        <w:noBreakHyphen/>
      </w:r>
      <w:r w:rsidRPr="009925F4" w:rsidR="00F36661">
        <w:rPr>
          <w:rFonts w:ascii="Arial" w:hAnsi="Arial" w:cs="Arial"/>
          <w:bCs/>
          <w:sz w:val="22"/>
          <w:szCs w:val="22"/>
        </w:rPr>
        <w:t xml:space="preserve">252, </w:t>
      </w:r>
      <w:r w:rsidR="009925F4">
        <w:rPr>
          <w:rFonts w:ascii="Arial" w:hAnsi="Arial" w:cs="Arial"/>
          <w:bCs/>
          <w:i/>
          <w:sz w:val="22"/>
          <w:szCs w:val="22"/>
        </w:rPr>
        <w:t>Cover Letter</w:t>
      </w:r>
      <w:r w:rsidRPr="009925F4" w:rsidR="00F36661">
        <w:rPr>
          <w:rFonts w:ascii="Arial" w:hAnsi="Arial" w:cs="Arial"/>
          <w:bCs/>
          <w:i/>
          <w:sz w:val="22"/>
          <w:szCs w:val="22"/>
        </w:rPr>
        <w:t xml:space="preserve"> for Form </w:t>
      </w:r>
      <w:r w:rsidRPr="003143C0" w:rsidR="00F36661">
        <w:rPr>
          <w:rFonts w:ascii="Arial" w:hAnsi="Arial"/>
          <w:i/>
          <w:sz w:val="22"/>
        </w:rPr>
        <w:t>G</w:t>
      </w:r>
      <w:r w:rsidRPr="003143C0" w:rsidR="0098380D">
        <w:rPr>
          <w:rFonts w:ascii="Arial" w:hAnsi="Arial"/>
          <w:i/>
          <w:sz w:val="22"/>
        </w:rPr>
        <w:noBreakHyphen/>
      </w:r>
      <w:r w:rsidRPr="003143C0" w:rsidR="00F36661">
        <w:rPr>
          <w:rFonts w:ascii="Arial" w:hAnsi="Arial"/>
          <w:i/>
          <w:sz w:val="22"/>
        </w:rPr>
        <w:t>252</w:t>
      </w:r>
      <w:r w:rsidRPr="009925F4" w:rsidR="009925F4">
        <w:rPr>
          <w:rFonts w:ascii="Arial" w:hAnsi="Arial" w:cs="Arial"/>
          <w:bCs/>
          <w:sz w:val="22"/>
          <w:szCs w:val="22"/>
        </w:rPr>
        <w:t>,</w:t>
      </w:r>
      <w:r w:rsidRPr="009925F4" w:rsidR="0098380D">
        <w:rPr>
          <w:rFonts w:ascii="Arial" w:hAnsi="Arial" w:cs="Arial"/>
          <w:bCs/>
          <w:sz w:val="22"/>
          <w:szCs w:val="22"/>
        </w:rPr>
        <w:t xml:space="preserve"> </w:t>
      </w:r>
      <w:r w:rsidR="00DB135E">
        <w:rPr>
          <w:rFonts w:ascii="Arial" w:hAnsi="Arial" w:cs="Arial"/>
          <w:bCs/>
          <w:sz w:val="22"/>
          <w:szCs w:val="22"/>
        </w:rPr>
        <w:t xml:space="preserve">which is </w:t>
      </w:r>
      <w:r w:rsidRPr="009925F4" w:rsidR="00E1545B">
        <w:rPr>
          <w:rFonts w:ascii="Arial" w:hAnsi="Arial" w:cs="Arial"/>
          <w:bCs/>
          <w:sz w:val="22"/>
          <w:szCs w:val="22"/>
        </w:rPr>
        <w:t>m</w:t>
      </w:r>
      <w:r w:rsidRPr="009925F4" w:rsidR="00F36661">
        <w:rPr>
          <w:rFonts w:ascii="Arial" w:hAnsi="Arial" w:cs="Arial"/>
          <w:bCs/>
          <w:sz w:val="22"/>
          <w:szCs w:val="22"/>
        </w:rPr>
        <w:t>ailed with the Form G</w:t>
      </w:r>
      <w:r w:rsidRPr="009925F4" w:rsidR="0098380D">
        <w:rPr>
          <w:rFonts w:ascii="Arial" w:hAnsi="Arial" w:cs="Arial"/>
          <w:bCs/>
          <w:sz w:val="22"/>
          <w:szCs w:val="22"/>
        </w:rPr>
        <w:noBreakHyphen/>
      </w:r>
      <w:r w:rsidRPr="009925F4" w:rsidR="00F36661">
        <w:rPr>
          <w:rFonts w:ascii="Arial" w:hAnsi="Arial" w:cs="Arial"/>
          <w:bCs/>
          <w:sz w:val="22"/>
          <w:szCs w:val="22"/>
        </w:rPr>
        <w:t xml:space="preserve">252.  </w:t>
      </w:r>
      <w:r w:rsidRPr="009925F4" w:rsidR="001A4439">
        <w:rPr>
          <w:rFonts w:ascii="Arial" w:hAnsi="Arial" w:cs="Arial"/>
          <w:sz w:val="22"/>
          <w:szCs w:val="22"/>
        </w:rPr>
        <w:t xml:space="preserve">The applicant </w:t>
      </w:r>
      <w:r w:rsidR="009925F4">
        <w:rPr>
          <w:rFonts w:ascii="Arial" w:hAnsi="Arial" w:cs="Arial"/>
          <w:sz w:val="22"/>
          <w:szCs w:val="22"/>
        </w:rPr>
        <w:t>is</w:t>
      </w:r>
      <w:r w:rsidRPr="009925F4" w:rsidR="001A4439">
        <w:rPr>
          <w:rFonts w:ascii="Arial" w:hAnsi="Arial" w:cs="Arial"/>
          <w:sz w:val="22"/>
          <w:szCs w:val="22"/>
        </w:rPr>
        <w:t xml:space="preserve"> required to return the </w:t>
      </w:r>
      <w:r w:rsidRPr="009925F4" w:rsidR="00F36661">
        <w:rPr>
          <w:rFonts w:ascii="Arial" w:hAnsi="Arial" w:cs="Arial"/>
          <w:sz w:val="22"/>
          <w:szCs w:val="22"/>
        </w:rPr>
        <w:t xml:space="preserve">completed </w:t>
      </w:r>
      <w:r w:rsidRPr="009925F4" w:rsidR="001A4439">
        <w:rPr>
          <w:rFonts w:ascii="Arial" w:hAnsi="Arial" w:cs="Arial"/>
          <w:sz w:val="22"/>
          <w:szCs w:val="22"/>
        </w:rPr>
        <w:t xml:space="preserve">form to </w:t>
      </w:r>
      <w:r w:rsidRPr="009925F4" w:rsidR="00F36661">
        <w:rPr>
          <w:rFonts w:ascii="Arial" w:hAnsi="Arial" w:cs="Arial"/>
          <w:sz w:val="22"/>
          <w:szCs w:val="22"/>
        </w:rPr>
        <w:t xml:space="preserve"> </w:t>
      </w:r>
      <w:r w:rsidRPr="009925F4" w:rsidR="001A4439">
        <w:rPr>
          <w:rFonts w:ascii="Arial" w:hAnsi="Arial" w:cs="Arial"/>
          <w:sz w:val="22"/>
          <w:szCs w:val="22"/>
        </w:rPr>
        <w:t>RRB headquarters in the pre-addressed envelope provided for that purpose.</w:t>
      </w:r>
    </w:p>
    <w:p w:rsidR="001A616F" w:rsidP="00C97F47" w:rsidRDefault="001A616F" w14:paraId="4705C26D" w14:textId="77777777">
      <w:pPr>
        <w:ind w:left="360"/>
        <w:rPr>
          <w:rFonts w:ascii="Arial" w:hAnsi="Arial" w:cs="Arial"/>
          <w:sz w:val="22"/>
          <w:szCs w:val="22"/>
        </w:rPr>
      </w:pPr>
    </w:p>
    <w:p w:rsidRPr="001A616F" w:rsidR="001A616F" w:rsidP="00C97F47" w:rsidRDefault="001A616F" w14:paraId="4300AEFB" w14:textId="77777777">
      <w:pPr>
        <w:ind w:left="360"/>
        <w:rPr>
          <w:rFonts w:ascii="Arial" w:hAnsi="Arial" w:cs="Arial"/>
          <w:b/>
          <w:sz w:val="22"/>
          <w:szCs w:val="22"/>
        </w:rPr>
      </w:pPr>
      <w:r>
        <w:rPr>
          <w:rFonts w:ascii="Arial" w:hAnsi="Arial" w:cs="Arial"/>
          <w:b/>
          <w:sz w:val="22"/>
          <w:szCs w:val="22"/>
        </w:rPr>
        <w:t>The RRB proposes no changes to Form G-252.</w:t>
      </w:r>
    </w:p>
    <w:p w:rsidRPr="003143C0" w:rsidR="00EB5917" w:rsidP="007D4E21" w:rsidRDefault="00EB5917" w14:paraId="0C45B5CB" w14:textId="77777777">
      <w:pPr>
        <w:tabs>
          <w:tab w:val="left" w:pos="900"/>
        </w:tabs>
        <w:ind w:left="900"/>
        <w:rPr>
          <w:rFonts w:ascii="Arial" w:hAnsi="Arial"/>
          <w:sz w:val="22"/>
        </w:rPr>
      </w:pPr>
    </w:p>
    <w:p w:rsidRPr="009925F4" w:rsidR="00CD369B" w:rsidP="00C97F47" w:rsidRDefault="000F11AF" w14:paraId="695BE1B8" w14:textId="576CB9EE">
      <w:pPr>
        <w:numPr>
          <w:ilvl w:val="0"/>
          <w:numId w:val="23"/>
        </w:numPr>
        <w:tabs>
          <w:tab w:val="clear" w:pos="720"/>
          <w:tab w:val="left" w:pos="360"/>
        </w:tabs>
        <w:ind w:left="360"/>
        <w:jc w:val="both"/>
        <w:rPr>
          <w:rFonts w:ascii="Arial" w:hAnsi="Arial" w:cs="Arial"/>
          <w:sz w:val="22"/>
          <w:szCs w:val="22"/>
        </w:rPr>
      </w:pPr>
      <w:r w:rsidRPr="009925F4">
        <w:rPr>
          <w:rFonts w:ascii="Arial" w:hAnsi="Arial" w:cs="Arial"/>
          <w:bCs/>
          <w:sz w:val="22"/>
          <w:szCs w:val="22"/>
          <w:u w:val="single"/>
        </w:rPr>
        <w:t>Planned use of improved information technology or technical/legal impediments to further burden reduction</w:t>
      </w:r>
      <w:r w:rsidRPr="009925F4">
        <w:rPr>
          <w:rFonts w:ascii="Arial" w:hAnsi="Arial" w:cs="Arial"/>
          <w:sz w:val="22"/>
          <w:szCs w:val="22"/>
        </w:rPr>
        <w:t xml:space="preserve"> –</w:t>
      </w:r>
      <w:r w:rsidRPr="009925F4" w:rsidR="00CD369B">
        <w:rPr>
          <w:rFonts w:ascii="Arial" w:hAnsi="Arial" w:cs="Arial"/>
          <w:sz w:val="22"/>
          <w:szCs w:val="22"/>
        </w:rPr>
        <w:t xml:space="preserve"> </w:t>
      </w:r>
      <w:r w:rsidR="00A56FE3">
        <w:rPr>
          <w:rFonts w:ascii="Arial" w:hAnsi="Arial" w:cs="Arial"/>
          <w:sz w:val="22"/>
          <w:szCs w:val="22"/>
        </w:rPr>
        <w:t xml:space="preserve"> </w:t>
      </w:r>
      <w:r w:rsidRPr="00A56FE3" w:rsidR="00A56FE3">
        <w:rPr>
          <w:rFonts w:ascii="Arial" w:hAnsi="Arial" w:cs="Arial"/>
          <w:sz w:val="22"/>
          <w:szCs w:val="22"/>
        </w:rPr>
        <w:t>Not cost effective due to low volume; however, we will reevaluate after the completion of the RRB IT Modernization project</w:t>
      </w:r>
      <w:r w:rsidR="00A56FE3">
        <w:rPr>
          <w:rFonts w:ascii="Arial" w:hAnsi="Arial" w:cs="Arial"/>
          <w:sz w:val="22"/>
          <w:szCs w:val="22"/>
        </w:rPr>
        <w:t>.</w:t>
      </w:r>
    </w:p>
    <w:p w:rsidRPr="009925F4" w:rsidR="00B162BB" w:rsidP="00C97F47" w:rsidRDefault="00B162BB" w14:paraId="04EF39CC" w14:textId="77777777">
      <w:pPr>
        <w:tabs>
          <w:tab w:val="left" w:pos="360"/>
        </w:tabs>
        <w:ind w:left="360" w:hanging="360"/>
        <w:rPr>
          <w:rFonts w:ascii="Arial" w:hAnsi="Arial" w:cs="Arial"/>
          <w:sz w:val="22"/>
          <w:szCs w:val="22"/>
        </w:rPr>
      </w:pPr>
    </w:p>
    <w:p w:rsidRPr="00CE622E" w:rsidR="00385EE3" w:rsidP="00C97F47" w:rsidRDefault="00C415D4" w14:paraId="6888F470" w14:textId="0125BE06">
      <w:pPr>
        <w:numPr>
          <w:ilvl w:val="0"/>
          <w:numId w:val="23"/>
        </w:numPr>
        <w:tabs>
          <w:tab w:val="clear" w:pos="720"/>
          <w:tab w:val="left" w:pos="360"/>
        </w:tabs>
        <w:ind w:left="360"/>
        <w:jc w:val="both"/>
        <w:rPr>
          <w:rFonts w:ascii="Arial" w:hAnsi="Arial" w:cs="Arial"/>
          <w:sz w:val="22"/>
          <w:szCs w:val="22"/>
        </w:rPr>
      </w:pPr>
      <w:r w:rsidRPr="00CE622E">
        <w:rPr>
          <w:rFonts w:ascii="Arial" w:hAnsi="Arial" w:cs="Arial"/>
          <w:bCs/>
          <w:sz w:val="22"/>
          <w:szCs w:val="22"/>
          <w:u w:val="single"/>
        </w:rPr>
        <w:t>Efforts to identify duplication</w:t>
      </w:r>
      <w:r w:rsidRPr="00CE622E">
        <w:rPr>
          <w:rFonts w:ascii="Arial" w:hAnsi="Arial" w:cs="Arial"/>
          <w:sz w:val="22"/>
          <w:szCs w:val="22"/>
        </w:rPr>
        <w:t xml:space="preserve"> – </w:t>
      </w:r>
      <w:r w:rsidRPr="00CE622E" w:rsidR="00B6599A">
        <w:rPr>
          <w:rFonts w:ascii="Arial" w:hAnsi="Arial" w:cs="Arial"/>
          <w:sz w:val="22"/>
          <w:szCs w:val="22"/>
        </w:rPr>
        <w:t>To our knowledge, t</w:t>
      </w:r>
      <w:r w:rsidRPr="00CE622E" w:rsidR="00385EE3">
        <w:rPr>
          <w:rFonts w:ascii="Arial" w:hAnsi="Arial" w:cs="Arial"/>
          <w:sz w:val="22"/>
          <w:szCs w:val="22"/>
        </w:rPr>
        <w:t>his information collection does not duplicate any other RRB information collection</w:t>
      </w:r>
      <w:r w:rsidRPr="00CE622E" w:rsidR="00B6599A">
        <w:rPr>
          <w:rFonts w:ascii="Arial" w:hAnsi="Arial" w:cs="Arial"/>
          <w:sz w:val="22"/>
          <w:szCs w:val="22"/>
        </w:rPr>
        <w:t xml:space="preserve"> or another agency uses Form G-252</w:t>
      </w:r>
      <w:r w:rsidRPr="00CE622E" w:rsidR="00385EE3">
        <w:rPr>
          <w:rFonts w:ascii="Arial" w:hAnsi="Arial" w:cs="Arial"/>
          <w:sz w:val="22"/>
          <w:szCs w:val="22"/>
        </w:rPr>
        <w:t>.</w:t>
      </w:r>
    </w:p>
    <w:p w:rsidRPr="009925F4" w:rsidR="00C415D4" w:rsidP="00C97F47" w:rsidRDefault="00C415D4" w14:paraId="691668C4" w14:textId="77777777">
      <w:pPr>
        <w:tabs>
          <w:tab w:val="left" w:pos="360"/>
        </w:tabs>
        <w:ind w:left="360" w:hanging="360"/>
        <w:rPr>
          <w:rFonts w:ascii="Arial" w:hAnsi="Arial" w:cs="Arial"/>
          <w:sz w:val="22"/>
          <w:szCs w:val="22"/>
        </w:rPr>
      </w:pPr>
    </w:p>
    <w:p w:rsidRPr="009925F4" w:rsidR="00C415D4" w:rsidP="00C97F47" w:rsidRDefault="00C415D4" w14:paraId="1BBE1F9E" w14:textId="77777777">
      <w:pPr>
        <w:numPr>
          <w:ilvl w:val="0"/>
          <w:numId w:val="23"/>
        </w:numPr>
        <w:tabs>
          <w:tab w:val="clear" w:pos="720"/>
          <w:tab w:val="left" w:pos="360"/>
        </w:tabs>
        <w:ind w:left="360"/>
        <w:rPr>
          <w:rFonts w:ascii="Arial" w:hAnsi="Arial" w:cs="Arial"/>
          <w:sz w:val="22"/>
          <w:szCs w:val="22"/>
        </w:rPr>
      </w:pPr>
      <w:r w:rsidRPr="009925F4">
        <w:rPr>
          <w:rFonts w:ascii="Arial" w:hAnsi="Arial" w:cs="Arial"/>
          <w:bCs/>
          <w:sz w:val="22"/>
          <w:szCs w:val="22"/>
          <w:u w:val="single"/>
        </w:rPr>
        <w:t>Small business respondents</w:t>
      </w:r>
      <w:r w:rsidRPr="003F2671">
        <w:rPr>
          <w:rFonts w:ascii="Arial" w:hAnsi="Arial"/>
          <w:sz w:val="22"/>
        </w:rPr>
        <w:t xml:space="preserve"> </w:t>
      </w:r>
      <w:r w:rsidRPr="009925F4">
        <w:rPr>
          <w:rFonts w:ascii="Arial" w:hAnsi="Arial" w:cs="Arial"/>
          <w:sz w:val="22"/>
          <w:szCs w:val="22"/>
        </w:rPr>
        <w:t>– N.A.</w:t>
      </w:r>
    </w:p>
    <w:p w:rsidRPr="009925F4" w:rsidR="00C415D4" w:rsidP="00C97F47" w:rsidRDefault="00C415D4" w14:paraId="67CF9FE7" w14:textId="77777777">
      <w:pPr>
        <w:tabs>
          <w:tab w:val="left" w:pos="360"/>
        </w:tabs>
        <w:ind w:left="360" w:hanging="360"/>
        <w:rPr>
          <w:rFonts w:ascii="Arial" w:hAnsi="Arial" w:cs="Arial"/>
          <w:sz w:val="22"/>
          <w:szCs w:val="22"/>
        </w:rPr>
      </w:pPr>
    </w:p>
    <w:p w:rsidRPr="009925F4" w:rsidR="00C415D4" w:rsidP="00C97F47" w:rsidRDefault="00C415D4" w14:paraId="233640E7" w14:textId="77777777">
      <w:pPr>
        <w:numPr>
          <w:ilvl w:val="0"/>
          <w:numId w:val="23"/>
        </w:numPr>
        <w:tabs>
          <w:tab w:val="clear" w:pos="720"/>
          <w:tab w:val="left" w:pos="360"/>
        </w:tabs>
        <w:ind w:left="360"/>
        <w:rPr>
          <w:rFonts w:ascii="Arial" w:hAnsi="Arial" w:cs="Arial"/>
          <w:sz w:val="22"/>
          <w:szCs w:val="22"/>
        </w:rPr>
      </w:pPr>
      <w:r w:rsidRPr="009925F4">
        <w:rPr>
          <w:rFonts w:ascii="Arial" w:hAnsi="Arial" w:cs="Arial"/>
          <w:sz w:val="22"/>
          <w:szCs w:val="22"/>
          <w:u w:val="single"/>
        </w:rPr>
        <w:t>Consequences of less frequent collection</w:t>
      </w:r>
      <w:r w:rsidRPr="009925F4">
        <w:rPr>
          <w:rFonts w:ascii="Arial" w:hAnsi="Arial" w:cs="Arial"/>
          <w:sz w:val="22"/>
          <w:szCs w:val="22"/>
        </w:rPr>
        <w:t xml:space="preserve"> – N.A.</w:t>
      </w:r>
    </w:p>
    <w:p w:rsidRPr="009925F4" w:rsidR="00C415D4" w:rsidP="00C97F47" w:rsidRDefault="00C415D4" w14:paraId="7364AB8A" w14:textId="77777777">
      <w:pPr>
        <w:tabs>
          <w:tab w:val="left" w:pos="360"/>
        </w:tabs>
        <w:ind w:left="360" w:hanging="360"/>
        <w:rPr>
          <w:rFonts w:ascii="Arial" w:hAnsi="Arial" w:cs="Arial"/>
          <w:b/>
          <w:bCs/>
          <w:sz w:val="22"/>
          <w:szCs w:val="22"/>
          <w:u w:val="single"/>
        </w:rPr>
      </w:pPr>
    </w:p>
    <w:p w:rsidRPr="009925F4" w:rsidR="00C415D4" w:rsidP="00C97F47" w:rsidRDefault="00C415D4" w14:paraId="7815D43A" w14:textId="77777777">
      <w:pPr>
        <w:numPr>
          <w:ilvl w:val="0"/>
          <w:numId w:val="23"/>
        </w:numPr>
        <w:tabs>
          <w:tab w:val="clear" w:pos="720"/>
          <w:tab w:val="left" w:pos="360"/>
        </w:tabs>
        <w:ind w:left="360"/>
        <w:rPr>
          <w:rFonts w:ascii="Arial" w:hAnsi="Arial" w:cs="Arial"/>
          <w:sz w:val="22"/>
          <w:szCs w:val="22"/>
        </w:rPr>
      </w:pPr>
      <w:r w:rsidRPr="009925F4">
        <w:rPr>
          <w:rFonts w:ascii="Arial" w:hAnsi="Arial" w:cs="Arial"/>
          <w:bCs/>
          <w:sz w:val="22"/>
          <w:szCs w:val="22"/>
          <w:u w:val="single"/>
        </w:rPr>
        <w:t>Special Circumstances</w:t>
      </w:r>
      <w:r w:rsidRPr="009925F4">
        <w:rPr>
          <w:rFonts w:ascii="Arial" w:hAnsi="Arial" w:cs="Arial"/>
          <w:sz w:val="22"/>
          <w:szCs w:val="22"/>
        </w:rPr>
        <w:t xml:space="preserve"> – None</w:t>
      </w:r>
    </w:p>
    <w:p w:rsidRPr="009925F4" w:rsidR="00C415D4" w:rsidP="00C97F47" w:rsidRDefault="00C415D4" w14:paraId="787BA216" w14:textId="77777777">
      <w:pPr>
        <w:tabs>
          <w:tab w:val="left" w:pos="360"/>
        </w:tabs>
        <w:ind w:left="360" w:hanging="360"/>
        <w:rPr>
          <w:rFonts w:ascii="Arial" w:hAnsi="Arial" w:cs="Arial"/>
          <w:b/>
          <w:bCs/>
          <w:sz w:val="22"/>
          <w:szCs w:val="22"/>
          <w:u w:val="single"/>
        </w:rPr>
      </w:pPr>
    </w:p>
    <w:p w:rsidRPr="009925F4" w:rsidR="00EE428D" w:rsidP="00C97F47" w:rsidRDefault="0098380D" w14:paraId="3A063149" w14:textId="111A527F">
      <w:pPr>
        <w:numPr>
          <w:ilvl w:val="0"/>
          <w:numId w:val="23"/>
        </w:numPr>
        <w:tabs>
          <w:tab w:val="clear" w:pos="720"/>
          <w:tab w:val="left" w:pos="360"/>
        </w:tabs>
        <w:ind w:left="360"/>
        <w:jc w:val="both"/>
        <w:rPr>
          <w:rFonts w:ascii="Arial" w:hAnsi="Arial" w:cs="Arial"/>
          <w:sz w:val="22"/>
          <w:szCs w:val="22"/>
        </w:rPr>
      </w:pPr>
      <w:r w:rsidRPr="009925F4">
        <w:rPr>
          <w:rFonts w:ascii="Arial" w:hAnsi="Arial" w:cs="Arial"/>
          <w:bCs/>
          <w:sz w:val="22"/>
          <w:szCs w:val="22"/>
          <w:u w:val="single"/>
        </w:rPr>
        <w:t>Public Comments</w:t>
      </w:r>
      <w:r w:rsidRPr="009925F4" w:rsidR="00737DFF">
        <w:rPr>
          <w:rFonts w:ascii="Arial" w:hAnsi="Arial" w:cs="Arial"/>
          <w:bCs/>
          <w:sz w:val="22"/>
          <w:szCs w:val="22"/>
          <w:u w:val="single"/>
        </w:rPr>
        <w:t>/c</w:t>
      </w:r>
      <w:r w:rsidRPr="009925F4" w:rsidR="00EE428D">
        <w:rPr>
          <w:rFonts w:ascii="Arial" w:hAnsi="Arial" w:cs="Arial"/>
          <w:bCs/>
          <w:sz w:val="22"/>
          <w:szCs w:val="22"/>
          <w:u w:val="single"/>
        </w:rPr>
        <w:t>o</w:t>
      </w:r>
      <w:r w:rsidRPr="009925F4" w:rsidR="00C415D4">
        <w:rPr>
          <w:rFonts w:ascii="Arial" w:hAnsi="Arial" w:cs="Arial"/>
          <w:bCs/>
          <w:sz w:val="22"/>
          <w:szCs w:val="22"/>
          <w:u w:val="single"/>
        </w:rPr>
        <w:t>nsultations outside the agency</w:t>
      </w:r>
      <w:r w:rsidRPr="009925F4" w:rsidR="00C415D4">
        <w:rPr>
          <w:rFonts w:ascii="Arial" w:hAnsi="Arial" w:cs="Arial"/>
          <w:sz w:val="22"/>
          <w:szCs w:val="22"/>
        </w:rPr>
        <w:t xml:space="preserve"> – </w:t>
      </w:r>
      <w:r w:rsidRPr="009925F4" w:rsidR="00EE428D">
        <w:rPr>
          <w:rFonts w:ascii="Arial" w:hAnsi="Arial" w:cs="Arial"/>
          <w:sz w:val="22"/>
          <w:szCs w:val="22"/>
        </w:rPr>
        <w:t xml:space="preserve">In accordance with 5 CFR 1320.8(d), comments were invited from the public regarding the information collection.  The notice to the public was published on page </w:t>
      </w:r>
      <w:r w:rsidR="005D22E6">
        <w:rPr>
          <w:rFonts w:ascii="Arial" w:hAnsi="Arial" w:cs="Arial"/>
          <w:sz w:val="22"/>
          <w:szCs w:val="22"/>
        </w:rPr>
        <w:t>16689</w:t>
      </w:r>
      <w:r w:rsidRPr="009925F4" w:rsidR="00F44A17">
        <w:rPr>
          <w:rFonts w:ascii="Arial" w:hAnsi="Arial" w:cs="Arial"/>
          <w:sz w:val="22"/>
          <w:szCs w:val="22"/>
        </w:rPr>
        <w:t xml:space="preserve"> of the</w:t>
      </w:r>
      <w:r w:rsidR="00D77BBE">
        <w:rPr>
          <w:rFonts w:ascii="Arial" w:hAnsi="Arial" w:cs="Arial"/>
          <w:sz w:val="22"/>
          <w:szCs w:val="22"/>
        </w:rPr>
        <w:t xml:space="preserve"> </w:t>
      </w:r>
      <w:r w:rsidR="005D22E6">
        <w:rPr>
          <w:rFonts w:ascii="Arial" w:hAnsi="Arial" w:cs="Arial"/>
          <w:sz w:val="22"/>
          <w:szCs w:val="22"/>
        </w:rPr>
        <w:t>March 24, 2020</w:t>
      </w:r>
      <w:r w:rsidR="00A5265D">
        <w:rPr>
          <w:rFonts w:ascii="Arial" w:hAnsi="Arial" w:cs="Arial"/>
          <w:sz w:val="22"/>
          <w:szCs w:val="22"/>
        </w:rPr>
        <w:t>,</w:t>
      </w:r>
      <w:r w:rsidRPr="009925F4" w:rsidR="006F212D">
        <w:rPr>
          <w:rFonts w:ascii="Arial" w:hAnsi="Arial" w:cs="Arial"/>
          <w:sz w:val="22"/>
          <w:szCs w:val="22"/>
        </w:rPr>
        <w:t xml:space="preserve"> </w:t>
      </w:r>
      <w:r w:rsidRPr="009925F4" w:rsidR="00EE428D">
        <w:rPr>
          <w:rFonts w:ascii="Arial" w:hAnsi="Arial" w:cs="Arial"/>
          <w:sz w:val="22"/>
          <w:szCs w:val="22"/>
          <w:u w:val="single"/>
        </w:rPr>
        <w:t>Federal Register</w:t>
      </w:r>
      <w:r w:rsidRPr="009925F4" w:rsidR="00EE428D">
        <w:rPr>
          <w:rFonts w:ascii="Arial" w:hAnsi="Arial" w:cs="Arial"/>
          <w:sz w:val="22"/>
          <w:szCs w:val="22"/>
        </w:rPr>
        <w:t>.  No requests for further information or comments were received.</w:t>
      </w:r>
    </w:p>
    <w:p w:rsidRPr="009925F4" w:rsidR="00385EE3" w:rsidP="00C97F47" w:rsidRDefault="00385EE3" w14:paraId="1A9D8AC6" w14:textId="77777777">
      <w:pPr>
        <w:tabs>
          <w:tab w:val="left" w:pos="360"/>
        </w:tabs>
        <w:ind w:left="360" w:hanging="360"/>
        <w:jc w:val="both"/>
        <w:rPr>
          <w:rFonts w:ascii="Arial" w:hAnsi="Arial" w:cs="Arial"/>
          <w:sz w:val="22"/>
          <w:szCs w:val="22"/>
        </w:rPr>
      </w:pPr>
    </w:p>
    <w:p w:rsidRPr="009925F4" w:rsidR="00C415D4" w:rsidP="00C97F47" w:rsidRDefault="00C415D4" w14:paraId="28E18BD2" w14:textId="77777777">
      <w:pPr>
        <w:numPr>
          <w:ilvl w:val="0"/>
          <w:numId w:val="23"/>
        </w:numPr>
        <w:tabs>
          <w:tab w:val="clear" w:pos="720"/>
          <w:tab w:val="left" w:pos="360"/>
        </w:tabs>
        <w:ind w:left="360"/>
        <w:rPr>
          <w:rFonts w:ascii="Arial" w:hAnsi="Arial" w:cs="Arial"/>
          <w:sz w:val="22"/>
          <w:szCs w:val="22"/>
        </w:rPr>
      </w:pPr>
      <w:r w:rsidRPr="009925F4">
        <w:rPr>
          <w:rFonts w:ascii="Arial" w:hAnsi="Arial" w:cs="Arial"/>
          <w:bCs/>
          <w:sz w:val="22"/>
          <w:szCs w:val="22"/>
          <w:u w:val="single"/>
        </w:rPr>
        <w:t>Payments or gifts to respondents</w:t>
      </w:r>
      <w:r w:rsidRPr="009925F4">
        <w:rPr>
          <w:rFonts w:ascii="Arial" w:hAnsi="Arial" w:cs="Arial"/>
          <w:sz w:val="22"/>
          <w:szCs w:val="22"/>
        </w:rPr>
        <w:t xml:space="preserve"> – None</w:t>
      </w:r>
    </w:p>
    <w:p w:rsidRPr="009925F4" w:rsidR="00C415D4" w:rsidP="00891C67" w:rsidRDefault="00C415D4" w14:paraId="6FBDD279" w14:textId="77777777">
      <w:pPr>
        <w:tabs>
          <w:tab w:val="left" w:pos="900"/>
        </w:tabs>
        <w:ind w:left="900" w:hanging="540"/>
        <w:rPr>
          <w:rFonts w:ascii="Arial" w:hAnsi="Arial" w:cs="Arial"/>
          <w:sz w:val="22"/>
          <w:szCs w:val="22"/>
        </w:rPr>
      </w:pPr>
    </w:p>
    <w:p w:rsidRPr="009925F4" w:rsidR="00C415D4" w:rsidP="00C97F47" w:rsidRDefault="00C415D4" w14:paraId="60406E55" w14:textId="373CB737">
      <w:pPr>
        <w:numPr>
          <w:ilvl w:val="0"/>
          <w:numId w:val="23"/>
        </w:numPr>
        <w:tabs>
          <w:tab w:val="clear" w:pos="720"/>
          <w:tab w:val="left" w:pos="450"/>
        </w:tabs>
        <w:ind w:left="450" w:hanging="450"/>
        <w:jc w:val="both"/>
        <w:rPr>
          <w:rFonts w:ascii="Arial" w:hAnsi="Arial" w:cs="Arial"/>
          <w:sz w:val="22"/>
          <w:szCs w:val="22"/>
        </w:rPr>
      </w:pPr>
      <w:r w:rsidRPr="009925F4">
        <w:rPr>
          <w:rFonts w:ascii="Arial" w:hAnsi="Arial" w:cs="Arial"/>
          <w:bCs/>
          <w:sz w:val="22"/>
          <w:szCs w:val="22"/>
          <w:u w:val="single"/>
        </w:rPr>
        <w:t>Confidentiality</w:t>
      </w:r>
      <w:r w:rsidRPr="009925F4">
        <w:rPr>
          <w:rFonts w:ascii="Arial" w:hAnsi="Arial" w:cs="Arial"/>
          <w:sz w:val="22"/>
          <w:szCs w:val="22"/>
        </w:rPr>
        <w:t xml:space="preserve"> – Privacy Act System of Records, </w:t>
      </w:r>
      <w:r w:rsidRPr="009925F4" w:rsidR="00737DFF">
        <w:rPr>
          <w:rFonts w:ascii="Arial" w:hAnsi="Arial" w:cs="Arial"/>
          <w:sz w:val="22"/>
          <w:szCs w:val="22"/>
        </w:rPr>
        <w:t>R</w:t>
      </w:r>
      <w:r w:rsidRPr="009925F4">
        <w:rPr>
          <w:rFonts w:ascii="Arial" w:hAnsi="Arial" w:cs="Arial"/>
          <w:sz w:val="22"/>
          <w:szCs w:val="22"/>
        </w:rPr>
        <w:t>RB-22, Railroad Retirement, Survivor and Pensioner Benefit System</w:t>
      </w:r>
      <w:r w:rsidRPr="009925F4" w:rsidR="006F212D">
        <w:rPr>
          <w:rFonts w:ascii="Arial" w:hAnsi="Arial" w:cs="Arial"/>
          <w:sz w:val="22"/>
          <w:szCs w:val="22"/>
        </w:rPr>
        <w:t>.  An RRB Privacy Impact Assessment that includes RRB-22 can be found at the following link:</w:t>
      </w:r>
      <w:r w:rsidRPr="00ED1E2F" w:rsidR="00ED1E2F">
        <w:rPr>
          <w:rFonts w:ascii="Calibri" w:hAnsi="Calibri" w:eastAsia="Calibri" w:cs="Times New Roman"/>
          <w:sz w:val="22"/>
          <w:szCs w:val="22"/>
        </w:rPr>
        <w:t xml:space="preserve"> </w:t>
      </w:r>
      <w:hyperlink w:history="1" r:id="rId8">
        <w:r w:rsidRPr="00CE622E" w:rsidR="00ED1E2F">
          <w:rPr>
            <w:rFonts w:ascii="Arial" w:hAnsi="Arial" w:eastAsia="Calibri" w:cs="Arial"/>
            <w:color w:val="0000FF"/>
            <w:sz w:val="22"/>
            <w:szCs w:val="22"/>
            <w:u w:val="single"/>
          </w:rPr>
          <w:t>https://www.rrb.gov/sites/default/files/2017-06/PIA-BPO.pdf</w:t>
        </w:r>
      </w:hyperlink>
      <w:r w:rsidR="006D6E33">
        <w:rPr>
          <w:rFonts w:ascii="Arial" w:hAnsi="Arial" w:cs="Arial"/>
          <w:sz w:val="22"/>
          <w:szCs w:val="22"/>
        </w:rPr>
        <w:t>.</w:t>
      </w:r>
    </w:p>
    <w:p w:rsidRPr="009925F4" w:rsidR="00C415D4" w:rsidP="00C97F47" w:rsidRDefault="00C415D4" w14:paraId="22D58ED1" w14:textId="77777777">
      <w:pPr>
        <w:tabs>
          <w:tab w:val="left" w:pos="450"/>
        </w:tabs>
        <w:ind w:left="450" w:hanging="450"/>
        <w:rPr>
          <w:rFonts w:ascii="Arial" w:hAnsi="Arial" w:cs="Arial"/>
          <w:sz w:val="22"/>
          <w:szCs w:val="22"/>
        </w:rPr>
      </w:pPr>
    </w:p>
    <w:p w:rsidRPr="009925F4" w:rsidR="00C415D4" w:rsidP="00C97F47" w:rsidRDefault="00C415D4" w14:paraId="75D4BCE4" w14:textId="77777777">
      <w:pPr>
        <w:numPr>
          <w:ilvl w:val="0"/>
          <w:numId w:val="23"/>
        </w:numPr>
        <w:tabs>
          <w:tab w:val="clear" w:pos="720"/>
          <w:tab w:val="left" w:pos="450"/>
        </w:tabs>
        <w:ind w:left="450" w:hanging="450"/>
        <w:rPr>
          <w:rFonts w:ascii="Arial" w:hAnsi="Arial" w:cs="Arial"/>
          <w:sz w:val="22"/>
          <w:szCs w:val="22"/>
        </w:rPr>
      </w:pPr>
      <w:r w:rsidRPr="009925F4">
        <w:rPr>
          <w:rFonts w:ascii="Arial" w:hAnsi="Arial" w:cs="Arial"/>
          <w:bCs/>
          <w:sz w:val="22"/>
          <w:szCs w:val="22"/>
          <w:u w:val="single"/>
        </w:rPr>
        <w:t>Sensitive questions</w:t>
      </w:r>
      <w:r w:rsidRPr="009925F4">
        <w:rPr>
          <w:rFonts w:ascii="Arial" w:hAnsi="Arial" w:cs="Arial"/>
          <w:sz w:val="22"/>
          <w:szCs w:val="22"/>
        </w:rPr>
        <w:t xml:space="preserve"> – N.A.</w:t>
      </w:r>
    </w:p>
    <w:p w:rsidRPr="009925F4" w:rsidR="00C415D4" w:rsidP="00C97F47" w:rsidRDefault="00C415D4" w14:paraId="7D5F7647" w14:textId="77777777">
      <w:pPr>
        <w:tabs>
          <w:tab w:val="left" w:pos="450"/>
        </w:tabs>
        <w:ind w:left="450" w:hanging="450"/>
        <w:rPr>
          <w:rFonts w:ascii="Arial" w:hAnsi="Arial" w:cs="Arial"/>
          <w:sz w:val="22"/>
          <w:szCs w:val="22"/>
        </w:rPr>
      </w:pPr>
    </w:p>
    <w:p w:rsidRPr="009925F4" w:rsidR="001B329A" w:rsidP="00C97F47" w:rsidRDefault="00C415D4" w14:paraId="524980F2" w14:textId="1D46DCA4">
      <w:pPr>
        <w:numPr>
          <w:ilvl w:val="0"/>
          <w:numId w:val="23"/>
        </w:numPr>
        <w:tabs>
          <w:tab w:val="clear" w:pos="720"/>
          <w:tab w:val="left" w:pos="450"/>
        </w:tabs>
        <w:ind w:left="450" w:hanging="450"/>
        <w:rPr>
          <w:rFonts w:ascii="Arial" w:hAnsi="Arial" w:cs="Arial"/>
          <w:sz w:val="22"/>
          <w:szCs w:val="22"/>
        </w:rPr>
      </w:pPr>
      <w:r w:rsidRPr="009925F4">
        <w:rPr>
          <w:rFonts w:ascii="Arial" w:hAnsi="Arial" w:cs="Arial"/>
          <w:bCs/>
          <w:sz w:val="22"/>
          <w:szCs w:val="22"/>
          <w:u w:val="single"/>
        </w:rPr>
        <w:t>Estimate of respondent burden</w:t>
      </w:r>
      <w:r w:rsidRPr="009925F4" w:rsidR="001B329A">
        <w:rPr>
          <w:rFonts w:ascii="Arial" w:hAnsi="Arial" w:cs="Arial"/>
          <w:sz w:val="22"/>
          <w:szCs w:val="22"/>
        </w:rPr>
        <w:t xml:space="preserve"> -</w:t>
      </w:r>
      <w:r w:rsidRPr="003F2671" w:rsidR="001B329A">
        <w:rPr>
          <w:rFonts w:ascii="Arial" w:hAnsi="Arial" w:cs="Arial"/>
          <w:sz w:val="22"/>
          <w:szCs w:val="22"/>
        </w:rPr>
        <w:t xml:space="preserve"> </w:t>
      </w:r>
      <w:r w:rsidRPr="009925F4" w:rsidR="001B329A">
        <w:rPr>
          <w:rFonts w:ascii="Arial" w:hAnsi="Arial" w:cs="Arial"/>
          <w:sz w:val="22"/>
          <w:szCs w:val="22"/>
        </w:rPr>
        <w:t xml:space="preserve">The </w:t>
      </w:r>
      <w:r w:rsidR="006D6E33">
        <w:rPr>
          <w:rFonts w:ascii="Arial" w:hAnsi="Arial" w:cs="Arial"/>
          <w:sz w:val="22"/>
          <w:szCs w:val="22"/>
        </w:rPr>
        <w:t>current</w:t>
      </w:r>
      <w:r w:rsidRPr="009925F4" w:rsidR="007E2348">
        <w:rPr>
          <w:rFonts w:ascii="Arial" w:hAnsi="Arial" w:cs="Arial"/>
          <w:sz w:val="22"/>
          <w:szCs w:val="22"/>
        </w:rPr>
        <w:t xml:space="preserve"> esti</w:t>
      </w:r>
      <w:r w:rsidRPr="009925F4" w:rsidR="001B329A">
        <w:rPr>
          <w:rFonts w:ascii="Arial" w:hAnsi="Arial" w:cs="Arial"/>
          <w:sz w:val="22"/>
          <w:szCs w:val="22"/>
        </w:rPr>
        <w:t xml:space="preserve">mated annual burden for this collection is </w:t>
      </w:r>
      <w:r w:rsidR="00EB196E">
        <w:rPr>
          <w:rFonts w:ascii="Arial" w:hAnsi="Arial" w:cs="Arial"/>
          <w:sz w:val="22"/>
          <w:szCs w:val="22"/>
        </w:rPr>
        <w:t>unchanged</w:t>
      </w:r>
      <w:r w:rsidRPr="009925F4" w:rsidR="001B329A">
        <w:rPr>
          <w:rFonts w:ascii="Arial" w:hAnsi="Arial" w:cs="Arial"/>
          <w:sz w:val="22"/>
          <w:szCs w:val="22"/>
        </w:rPr>
        <w:t>:</w:t>
      </w:r>
    </w:p>
    <w:p w:rsidRPr="009925F4" w:rsidR="00D96992" w:rsidP="00891C67" w:rsidRDefault="00D96992" w14:paraId="68E4A731" w14:textId="77777777">
      <w:pPr>
        <w:pStyle w:val="Heading3"/>
        <w:tabs>
          <w:tab w:val="left" w:pos="900"/>
        </w:tabs>
        <w:ind w:left="360"/>
        <w:rPr>
          <w:rFonts w:ascii="Arial" w:hAnsi="Arial" w:cs="Arial"/>
          <w:sz w:val="22"/>
          <w:szCs w:val="22"/>
        </w:rPr>
      </w:pPr>
    </w:p>
    <w:p w:rsidR="006C592B" w:rsidP="00C97F47" w:rsidRDefault="006D6E33" w14:paraId="26EEF67E" w14:textId="77777777">
      <w:pPr>
        <w:pStyle w:val="Heading3"/>
        <w:tabs>
          <w:tab w:val="clear" w:pos="4320"/>
          <w:tab w:val="left" w:pos="900"/>
          <w:tab w:val="left" w:pos="4050"/>
        </w:tabs>
        <w:ind w:left="450"/>
        <w:rPr>
          <w:rFonts w:ascii="Arial" w:hAnsi="Arial" w:cs="Arial"/>
          <w:sz w:val="22"/>
          <w:szCs w:val="22"/>
        </w:rPr>
      </w:pPr>
      <w:r>
        <w:rPr>
          <w:rFonts w:ascii="Arial" w:hAnsi="Arial" w:cs="Arial"/>
          <w:sz w:val="22"/>
          <w:szCs w:val="22"/>
        </w:rPr>
        <w:t>Current</w:t>
      </w:r>
      <w:r w:rsidRPr="009925F4" w:rsidR="006C592B">
        <w:rPr>
          <w:rFonts w:ascii="Arial" w:hAnsi="Arial" w:cs="Arial"/>
          <w:sz w:val="22"/>
          <w:szCs w:val="22"/>
        </w:rPr>
        <w:t xml:space="preserve"> </w:t>
      </w:r>
      <w:r w:rsidRPr="009925F4" w:rsidR="00737DFF">
        <w:rPr>
          <w:rFonts w:ascii="Arial" w:hAnsi="Arial" w:cs="Arial"/>
          <w:sz w:val="22"/>
          <w:szCs w:val="22"/>
        </w:rPr>
        <w:t>Burden</w:t>
      </w:r>
    </w:p>
    <w:tbl>
      <w:tblPr>
        <w:tblW w:w="9096" w:type="dxa"/>
        <w:tblInd w:w="405" w:type="dxa"/>
        <w:tblLayout w:type="fixed"/>
        <w:tblCellMar>
          <w:left w:w="141" w:type="dxa"/>
          <w:right w:w="141" w:type="dxa"/>
        </w:tblCellMar>
        <w:tblLook w:val="0000" w:firstRow="0" w:lastRow="0" w:firstColumn="0" w:lastColumn="0" w:noHBand="0" w:noVBand="0"/>
      </w:tblPr>
      <w:tblGrid>
        <w:gridCol w:w="2413"/>
        <w:gridCol w:w="2228"/>
        <w:gridCol w:w="2227"/>
        <w:gridCol w:w="2228"/>
      </w:tblGrid>
      <w:tr w:rsidRPr="004068F8" w:rsidR="00300DD2" w:rsidTr="00CE622E" w14:paraId="7FCED38D" w14:textId="77777777">
        <w:trPr>
          <w:cantSplit/>
          <w:trHeight w:val="400" w:hRule="exact"/>
        </w:trPr>
        <w:tc>
          <w:tcPr>
            <w:tcW w:w="2413" w:type="dxa"/>
            <w:tcBorders>
              <w:top w:val="double" w:color="000000" w:sz="12" w:space="0"/>
              <w:left w:val="double" w:color="000000" w:sz="12" w:space="0"/>
              <w:bottom w:val="double" w:color="000000" w:sz="12" w:space="0"/>
              <w:right w:val="single" w:color="000000" w:sz="8" w:space="0"/>
            </w:tcBorders>
            <w:vAlign w:val="center"/>
          </w:tcPr>
          <w:p w:rsidRPr="004068F8" w:rsidR="00300DD2" w:rsidP="00300DD2" w:rsidRDefault="00300DD2" w14:paraId="387304A2" w14:textId="77777777">
            <w:pPr>
              <w:keepNext/>
              <w:jc w:val="center"/>
              <w:rPr>
                <w:rFonts w:ascii="Arial" w:hAnsi="Arial" w:cs="Arial"/>
                <w:sz w:val="22"/>
                <w:szCs w:val="22"/>
              </w:rPr>
            </w:pPr>
            <w:r w:rsidRPr="004068F8">
              <w:rPr>
                <w:rFonts w:ascii="Arial" w:hAnsi="Arial" w:cs="Arial"/>
                <w:sz w:val="22"/>
                <w:szCs w:val="22"/>
              </w:rPr>
              <w:t>Form Number</w:t>
            </w:r>
          </w:p>
        </w:tc>
        <w:tc>
          <w:tcPr>
            <w:tcW w:w="2228" w:type="dxa"/>
            <w:tcBorders>
              <w:top w:val="double" w:color="000000" w:sz="12" w:space="0"/>
              <w:left w:val="single" w:color="000000" w:sz="8" w:space="0"/>
              <w:bottom w:val="double" w:color="000000" w:sz="12" w:space="0"/>
              <w:right w:val="single" w:color="000000" w:sz="8" w:space="0"/>
            </w:tcBorders>
            <w:vAlign w:val="center"/>
          </w:tcPr>
          <w:p w:rsidRPr="004068F8" w:rsidR="00300DD2" w:rsidP="00300DD2" w:rsidRDefault="00300DD2" w14:paraId="2F8591EB" w14:textId="77777777">
            <w:pPr>
              <w:keepNext/>
              <w:jc w:val="center"/>
              <w:rPr>
                <w:rFonts w:ascii="Arial" w:hAnsi="Arial" w:cs="Arial"/>
                <w:sz w:val="22"/>
                <w:szCs w:val="22"/>
              </w:rPr>
            </w:pPr>
            <w:r w:rsidRPr="004068F8">
              <w:rPr>
                <w:rFonts w:ascii="Arial" w:hAnsi="Arial" w:cs="Arial"/>
                <w:sz w:val="22"/>
                <w:szCs w:val="22"/>
              </w:rPr>
              <w:t>Annual Responses</w:t>
            </w:r>
          </w:p>
        </w:tc>
        <w:tc>
          <w:tcPr>
            <w:tcW w:w="2227" w:type="dxa"/>
            <w:tcBorders>
              <w:top w:val="double" w:color="000000" w:sz="12" w:space="0"/>
              <w:left w:val="single" w:color="000000" w:sz="8" w:space="0"/>
              <w:bottom w:val="double" w:color="000000" w:sz="12" w:space="0"/>
              <w:right w:val="single" w:color="000000" w:sz="8" w:space="0"/>
            </w:tcBorders>
            <w:vAlign w:val="center"/>
          </w:tcPr>
          <w:p w:rsidRPr="004068F8" w:rsidR="00300DD2" w:rsidP="00300DD2" w:rsidRDefault="00300DD2" w14:paraId="323BC0C2" w14:textId="77777777">
            <w:pPr>
              <w:keepNext/>
              <w:jc w:val="center"/>
              <w:rPr>
                <w:rFonts w:ascii="Arial" w:hAnsi="Arial" w:cs="Arial"/>
                <w:sz w:val="22"/>
                <w:szCs w:val="22"/>
              </w:rPr>
            </w:pPr>
            <w:r w:rsidRPr="004068F8">
              <w:rPr>
                <w:rFonts w:ascii="Arial" w:hAnsi="Arial" w:cs="Arial"/>
                <w:sz w:val="22"/>
                <w:szCs w:val="22"/>
              </w:rPr>
              <w:t>Time (Minutes)</w:t>
            </w:r>
            <w:r w:rsidR="00F051AD">
              <w:rPr>
                <w:rFonts w:ascii="Arial" w:hAnsi="Arial" w:cs="Arial"/>
                <w:sz w:val="22"/>
                <w:szCs w:val="22"/>
              </w:rPr>
              <w:t>1/</w:t>
            </w:r>
          </w:p>
        </w:tc>
        <w:tc>
          <w:tcPr>
            <w:tcW w:w="2228" w:type="dxa"/>
            <w:tcBorders>
              <w:top w:val="double" w:color="000000" w:sz="12" w:space="0"/>
              <w:left w:val="single" w:color="000000" w:sz="8" w:space="0"/>
              <w:bottom w:val="double" w:color="000000" w:sz="12" w:space="0"/>
              <w:right w:val="double" w:color="000000" w:sz="12" w:space="0"/>
            </w:tcBorders>
            <w:vAlign w:val="center"/>
          </w:tcPr>
          <w:p w:rsidRPr="004068F8" w:rsidR="00300DD2" w:rsidP="00300DD2" w:rsidRDefault="00300DD2" w14:paraId="395EAAE5" w14:textId="77777777">
            <w:pPr>
              <w:keepNext/>
              <w:jc w:val="center"/>
              <w:rPr>
                <w:rFonts w:ascii="Arial" w:hAnsi="Arial" w:cs="Arial"/>
                <w:sz w:val="22"/>
                <w:szCs w:val="22"/>
              </w:rPr>
            </w:pPr>
            <w:r w:rsidRPr="004068F8">
              <w:rPr>
                <w:rFonts w:ascii="Arial" w:hAnsi="Arial" w:cs="Arial"/>
                <w:sz w:val="22"/>
                <w:szCs w:val="22"/>
              </w:rPr>
              <w:t>Burden (Hours)</w:t>
            </w:r>
          </w:p>
        </w:tc>
      </w:tr>
      <w:tr w:rsidRPr="004068F8" w:rsidR="00300DD2" w:rsidTr="00CE622E" w14:paraId="283CC95F" w14:textId="77777777">
        <w:trPr>
          <w:cantSplit/>
          <w:trHeight w:val="400" w:hRule="exact"/>
        </w:trPr>
        <w:tc>
          <w:tcPr>
            <w:tcW w:w="2413" w:type="dxa"/>
            <w:tcBorders>
              <w:top w:val="double" w:color="000000" w:sz="12" w:space="0"/>
              <w:left w:val="double" w:color="000000" w:sz="12" w:space="0"/>
              <w:bottom w:val="single" w:color="auto" w:sz="4" w:space="0"/>
              <w:right w:val="single" w:color="000000" w:sz="8" w:space="0"/>
            </w:tcBorders>
            <w:vAlign w:val="center"/>
          </w:tcPr>
          <w:p w:rsidRPr="004068F8" w:rsidR="00300DD2" w:rsidP="00300DD2" w:rsidRDefault="00300DD2" w14:paraId="3C96C98D" w14:textId="77777777">
            <w:pPr>
              <w:keepNext/>
              <w:tabs>
                <w:tab w:val="left" w:pos="540"/>
              </w:tabs>
              <w:ind w:left="547" w:hanging="547"/>
              <w:rPr>
                <w:rFonts w:ascii="Arial" w:hAnsi="Arial" w:cs="Arial"/>
                <w:sz w:val="22"/>
                <w:szCs w:val="22"/>
              </w:rPr>
            </w:pPr>
            <w:r w:rsidRPr="004068F8">
              <w:rPr>
                <w:rFonts w:ascii="Arial" w:hAnsi="Arial" w:cs="Arial"/>
                <w:sz w:val="22"/>
                <w:szCs w:val="22"/>
              </w:rPr>
              <w:t>G-25</w:t>
            </w:r>
            <w:r>
              <w:rPr>
                <w:rFonts w:ascii="Arial" w:hAnsi="Arial" w:cs="Arial"/>
                <w:sz w:val="22"/>
                <w:szCs w:val="22"/>
              </w:rPr>
              <w:t>2</w:t>
            </w:r>
          </w:p>
        </w:tc>
        <w:tc>
          <w:tcPr>
            <w:tcW w:w="2228" w:type="dxa"/>
            <w:tcBorders>
              <w:top w:val="double" w:color="000000" w:sz="12" w:space="0"/>
              <w:left w:val="single" w:color="000000" w:sz="8" w:space="0"/>
              <w:bottom w:val="single" w:color="auto" w:sz="4" w:space="0"/>
              <w:right w:val="single" w:color="000000" w:sz="8" w:space="0"/>
            </w:tcBorders>
            <w:vAlign w:val="center"/>
          </w:tcPr>
          <w:p w:rsidRPr="004068F8" w:rsidR="00300DD2" w:rsidP="00300DD2" w:rsidRDefault="00300DD2" w14:paraId="7FBEED7A" w14:textId="77777777">
            <w:pPr>
              <w:keepNext/>
              <w:tabs>
                <w:tab w:val="right" w:pos="1209"/>
              </w:tabs>
              <w:rPr>
                <w:rFonts w:ascii="Arial" w:hAnsi="Arial" w:cs="Arial"/>
                <w:sz w:val="22"/>
                <w:szCs w:val="22"/>
              </w:rPr>
            </w:pPr>
            <w:r w:rsidRPr="004068F8">
              <w:rPr>
                <w:rFonts w:ascii="Arial" w:hAnsi="Arial" w:cs="Arial"/>
                <w:sz w:val="22"/>
                <w:szCs w:val="22"/>
              </w:rPr>
              <w:tab/>
              <w:t>100</w:t>
            </w:r>
          </w:p>
        </w:tc>
        <w:tc>
          <w:tcPr>
            <w:tcW w:w="2227" w:type="dxa"/>
            <w:tcBorders>
              <w:top w:val="double" w:color="000000" w:sz="12" w:space="0"/>
              <w:left w:val="single" w:color="000000" w:sz="8" w:space="0"/>
              <w:bottom w:val="single" w:color="auto" w:sz="4" w:space="0"/>
              <w:right w:val="single" w:color="000000" w:sz="8" w:space="0"/>
            </w:tcBorders>
            <w:vAlign w:val="center"/>
          </w:tcPr>
          <w:p w:rsidRPr="004068F8" w:rsidR="00300DD2" w:rsidP="00300DD2" w:rsidRDefault="00300DD2" w14:paraId="5AA9578E" w14:textId="77777777">
            <w:pPr>
              <w:keepNext/>
              <w:tabs>
                <w:tab w:val="right" w:pos="939"/>
              </w:tabs>
              <w:rPr>
                <w:rFonts w:ascii="Arial" w:hAnsi="Arial" w:cs="Arial"/>
                <w:sz w:val="22"/>
                <w:szCs w:val="22"/>
              </w:rPr>
            </w:pPr>
            <w:r w:rsidRPr="004068F8">
              <w:rPr>
                <w:rFonts w:ascii="Arial" w:hAnsi="Arial" w:cs="Arial"/>
                <w:sz w:val="22"/>
                <w:szCs w:val="22"/>
              </w:rPr>
              <w:tab/>
            </w:r>
            <w:r>
              <w:rPr>
                <w:rFonts w:ascii="Arial" w:hAnsi="Arial" w:cs="Arial"/>
                <w:sz w:val="22"/>
                <w:szCs w:val="22"/>
              </w:rPr>
              <w:t>20</w:t>
            </w:r>
          </w:p>
        </w:tc>
        <w:tc>
          <w:tcPr>
            <w:tcW w:w="2228" w:type="dxa"/>
            <w:tcBorders>
              <w:top w:val="double" w:color="000000" w:sz="12" w:space="0"/>
              <w:left w:val="single" w:color="000000" w:sz="8" w:space="0"/>
              <w:bottom w:val="single" w:color="auto" w:sz="4" w:space="0"/>
              <w:right w:val="double" w:color="000000" w:sz="12" w:space="0"/>
            </w:tcBorders>
            <w:vAlign w:val="center"/>
          </w:tcPr>
          <w:p w:rsidRPr="004068F8" w:rsidR="00300DD2" w:rsidP="00300DD2" w:rsidRDefault="00300DD2" w14:paraId="2D90D4B4" w14:textId="77777777">
            <w:pPr>
              <w:keepNext/>
              <w:tabs>
                <w:tab w:val="right" w:pos="939"/>
              </w:tabs>
              <w:rPr>
                <w:rFonts w:ascii="Arial" w:hAnsi="Arial" w:cs="Arial"/>
                <w:sz w:val="22"/>
                <w:szCs w:val="22"/>
              </w:rPr>
            </w:pPr>
            <w:r w:rsidRPr="004068F8">
              <w:rPr>
                <w:rFonts w:ascii="Arial" w:hAnsi="Arial" w:cs="Arial"/>
                <w:sz w:val="22"/>
                <w:szCs w:val="22"/>
              </w:rPr>
              <w:tab/>
            </w:r>
            <w:r>
              <w:rPr>
                <w:rFonts w:ascii="Arial" w:hAnsi="Arial" w:cs="Arial"/>
                <w:sz w:val="22"/>
                <w:szCs w:val="22"/>
              </w:rPr>
              <w:t>33</w:t>
            </w:r>
          </w:p>
        </w:tc>
      </w:tr>
      <w:tr w:rsidRPr="004068F8" w:rsidR="00300DD2" w:rsidTr="00CE622E" w14:paraId="3EF23116" w14:textId="77777777">
        <w:trPr>
          <w:cantSplit/>
          <w:trHeight w:val="400" w:hRule="exact"/>
        </w:trPr>
        <w:tc>
          <w:tcPr>
            <w:tcW w:w="2413" w:type="dxa"/>
            <w:tcBorders>
              <w:top w:val="single" w:color="auto" w:sz="4" w:space="0"/>
              <w:left w:val="double" w:color="000000" w:sz="12" w:space="0"/>
              <w:bottom w:val="double" w:color="000000" w:sz="12" w:space="0"/>
              <w:right w:val="single" w:color="000000" w:sz="8" w:space="0"/>
            </w:tcBorders>
            <w:vAlign w:val="center"/>
          </w:tcPr>
          <w:p w:rsidRPr="004068F8" w:rsidR="00300DD2" w:rsidP="00300DD2" w:rsidRDefault="00300DD2" w14:paraId="3F05FC08" w14:textId="77777777">
            <w:pPr>
              <w:jc w:val="center"/>
              <w:rPr>
                <w:rFonts w:ascii="Arial" w:hAnsi="Arial" w:cs="Arial"/>
                <w:b/>
                <w:sz w:val="22"/>
                <w:szCs w:val="22"/>
              </w:rPr>
            </w:pPr>
            <w:r w:rsidRPr="004068F8">
              <w:rPr>
                <w:rFonts w:ascii="Arial" w:hAnsi="Arial" w:cs="Arial"/>
                <w:b/>
                <w:sz w:val="22"/>
                <w:szCs w:val="22"/>
              </w:rPr>
              <w:t>Total</w:t>
            </w:r>
          </w:p>
        </w:tc>
        <w:tc>
          <w:tcPr>
            <w:tcW w:w="2228" w:type="dxa"/>
            <w:tcBorders>
              <w:top w:val="single" w:color="auto" w:sz="4" w:space="0"/>
              <w:left w:val="single" w:color="000000" w:sz="8" w:space="0"/>
              <w:bottom w:val="double" w:color="000000" w:sz="12" w:space="0"/>
              <w:right w:val="single" w:color="000000" w:sz="8" w:space="0"/>
            </w:tcBorders>
            <w:vAlign w:val="center"/>
          </w:tcPr>
          <w:p w:rsidRPr="004068F8" w:rsidR="00300DD2" w:rsidP="00300DD2" w:rsidRDefault="00300DD2" w14:paraId="63A2936C" w14:textId="77777777">
            <w:pPr>
              <w:tabs>
                <w:tab w:val="right" w:pos="1209"/>
              </w:tabs>
              <w:rPr>
                <w:rFonts w:ascii="Arial" w:hAnsi="Arial" w:cs="Arial"/>
                <w:sz w:val="22"/>
                <w:szCs w:val="22"/>
              </w:rPr>
            </w:pPr>
            <w:r w:rsidRPr="004068F8">
              <w:rPr>
                <w:rFonts w:ascii="Arial" w:hAnsi="Arial" w:cs="Arial"/>
                <w:sz w:val="22"/>
                <w:szCs w:val="22"/>
              </w:rPr>
              <w:tab/>
            </w:r>
            <w:r>
              <w:rPr>
                <w:rFonts w:ascii="Arial" w:hAnsi="Arial" w:cs="Arial"/>
                <w:sz w:val="22"/>
                <w:szCs w:val="22"/>
              </w:rPr>
              <w:t>100</w:t>
            </w:r>
          </w:p>
        </w:tc>
        <w:tc>
          <w:tcPr>
            <w:tcW w:w="2227" w:type="dxa"/>
            <w:tcBorders>
              <w:top w:val="single" w:color="auto" w:sz="4" w:space="0"/>
              <w:left w:val="single" w:color="000000" w:sz="8" w:space="0"/>
              <w:bottom w:val="double" w:color="000000" w:sz="12" w:space="0"/>
              <w:right w:val="single" w:color="000000" w:sz="8" w:space="0"/>
            </w:tcBorders>
            <w:vAlign w:val="center"/>
          </w:tcPr>
          <w:p w:rsidRPr="004068F8" w:rsidR="00300DD2" w:rsidP="00300DD2" w:rsidRDefault="00300DD2" w14:paraId="6EFE923D" w14:textId="77777777">
            <w:pPr>
              <w:jc w:val="center"/>
              <w:rPr>
                <w:rFonts w:ascii="Arial" w:hAnsi="Arial" w:cs="Arial"/>
                <w:sz w:val="22"/>
                <w:szCs w:val="22"/>
              </w:rPr>
            </w:pPr>
          </w:p>
        </w:tc>
        <w:tc>
          <w:tcPr>
            <w:tcW w:w="2228" w:type="dxa"/>
            <w:tcBorders>
              <w:top w:val="single" w:color="auto" w:sz="4" w:space="0"/>
              <w:left w:val="single" w:color="000000" w:sz="8" w:space="0"/>
              <w:bottom w:val="double" w:color="000000" w:sz="12" w:space="0"/>
              <w:right w:val="double" w:color="000000" w:sz="12" w:space="0"/>
            </w:tcBorders>
            <w:vAlign w:val="center"/>
          </w:tcPr>
          <w:p w:rsidRPr="004068F8" w:rsidR="00300DD2" w:rsidP="00300DD2" w:rsidRDefault="00300DD2" w14:paraId="373D1F9A" w14:textId="77777777">
            <w:pPr>
              <w:tabs>
                <w:tab w:val="right" w:pos="939"/>
              </w:tabs>
              <w:rPr>
                <w:rFonts w:ascii="Arial" w:hAnsi="Arial" w:cs="Arial"/>
                <w:sz w:val="22"/>
                <w:szCs w:val="22"/>
              </w:rPr>
            </w:pPr>
            <w:r>
              <w:rPr>
                <w:rFonts w:ascii="Arial" w:hAnsi="Arial" w:cs="Arial"/>
                <w:sz w:val="22"/>
                <w:szCs w:val="22"/>
              </w:rPr>
              <w:tab/>
              <w:t>33</w:t>
            </w:r>
          </w:p>
        </w:tc>
      </w:tr>
    </w:tbl>
    <w:p w:rsidRPr="00CE622E" w:rsidR="00300DD2" w:rsidP="00CE622E" w:rsidRDefault="007F10B3" w14:paraId="6C51E02C" w14:textId="77777777">
      <w:pPr>
        <w:ind w:left="450"/>
        <w:rPr>
          <w:rFonts w:ascii="Arial" w:hAnsi="Arial" w:eastAsia="Calibri" w:cs="Arial"/>
          <w:sz w:val="22"/>
          <w:szCs w:val="22"/>
        </w:rPr>
      </w:pPr>
      <w:r w:rsidRPr="00CE622E">
        <w:rPr>
          <w:rFonts w:ascii="Arial" w:hAnsi="Arial" w:eastAsia="Calibri" w:cs="Arial"/>
          <w:sz w:val="22"/>
          <w:szCs w:val="22"/>
        </w:rPr>
        <w:t xml:space="preserve">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 </w:t>
      </w:r>
    </w:p>
    <w:p w:rsidRPr="00300DD2" w:rsidR="007F10B3" w:rsidP="00CE622E" w:rsidRDefault="007F10B3" w14:paraId="1C11E741" w14:textId="77777777">
      <w:pPr>
        <w:ind w:left="450"/>
      </w:pPr>
    </w:p>
    <w:p w:rsidRPr="009925F4" w:rsidR="006C592B" w:rsidP="00C97F47" w:rsidRDefault="001A616F" w14:paraId="75E17869" w14:textId="77777777">
      <w:pPr>
        <w:numPr>
          <w:ilvl w:val="0"/>
          <w:numId w:val="23"/>
        </w:numPr>
        <w:tabs>
          <w:tab w:val="clear" w:pos="720"/>
          <w:tab w:val="left" w:pos="450"/>
        </w:tabs>
        <w:ind w:left="450" w:hanging="450"/>
        <w:rPr>
          <w:rFonts w:ascii="Arial" w:hAnsi="Arial" w:cs="Arial"/>
          <w:sz w:val="22"/>
          <w:szCs w:val="22"/>
          <w:u w:val="single"/>
        </w:rPr>
      </w:pPr>
      <w:r>
        <w:rPr>
          <w:rFonts w:ascii="Arial" w:hAnsi="Arial" w:cs="Arial"/>
          <w:sz w:val="22"/>
          <w:szCs w:val="22"/>
          <w:u w:val="single"/>
        </w:rPr>
        <w:t>E</w:t>
      </w:r>
      <w:r w:rsidRPr="009925F4" w:rsidR="00F97623">
        <w:rPr>
          <w:rFonts w:ascii="Arial" w:hAnsi="Arial" w:cs="Arial"/>
          <w:sz w:val="22"/>
          <w:szCs w:val="22"/>
          <w:u w:val="single"/>
        </w:rPr>
        <w:t xml:space="preserve">stimated </w:t>
      </w:r>
      <w:r w:rsidRPr="009925F4" w:rsidR="006C592B">
        <w:rPr>
          <w:rFonts w:ascii="Arial" w:hAnsi="Arial" w:cs="Arial"/>
          <w:sz w:val="22"/>
          <w:szCs w:val="22"/>
          <w:u w:val="single"/>
        </w:rPr>
        <w:t>c</w:t>
      </w:r>
      <w:r w:rsidRPr="009925F4" w:rsidR="00F97623">
        <w:rPr>
          <w:rFonts w:ascii="Arial" w:hAnsi="Arial" w:cs="Arial"/>
          <w:sz w:val="22"/>
          <w:szCs w:val="22"/>
          <w:u w:val="single"/>
        </w:rPr>
        <w:t xml:space="preserve">osts to </w:t>
      </w:r>
      <w:r w:rsidRPr="009925F4" w:rsidR="006C592B">
        <w:rPr>
          <w:rFonts w:ascii="Arial" w:hAnsi="Arial" w:cs="Arial"/>
          <w:sz w:val="22"/>
          <w:szCs w:val="22"/>
          <w:u w:val="single"/>
        </w:rPr>
        <w:t>r</w:t>
      </w:r>
      <w:r w:rsidRPr="009925F4" w:rsidR="00F97623">
        <w:rPr>
          <w:rFonts w:ascii="Arial" w:hAnsi="Arial" w:cs="Arial"/>
          <w:sz w:val="22"/>
          <w:szCs w:val="22"/>
          <w:u w:val="single"/>
        </w:rPr>
        <w:t xml:space="preserve">espondents </w:t>
      </w:r>
      <w:r w:rsidRPr="009925F4" w:rsidR="006C592B">
        <w:rPr>
          <w:rFonts w:ascii="Arial" w:hAnsi="Arial" w:cs="Arial"/>
          <w:sz w:val="22"/>
          <w:szCs w:val="22"/>
          <w:u w:val="single"/>
        </w:rPr>
        <w:t>or record keepers</w:t>
      </w:r>
      <w:r w:rsidRPr="006D6E33" w:rsidR="006D6E33">
        <w:rPr>
          <w:rFonts w:ascii="Arial" w:hAnsi="Arial" w:cs="Arial"/>
          <w:sz w:val="22"/>
          <w:szCs w:val="22"/>
        </w:rPr>
        <w:t xml:space="preserve"> </w:t>
      </w:r>
      <w:r w:rsidRPr="009925F4">
        <w:rPr>
          <w:rFonts w:ascii="Arial" w:hAnsi="Arial" w:cs="Arial"/>
          <w:sz w:val="22"/>
          <w:szCs w:val="22"/>
        </w:rPr>
        <w:t>–</w:t>
      </w:r>
      <w:r w:rsidRPr="009925F4" w:rsidR="006C592B">
        <w:rPr>
          <w:rFonts w:ascii="Arial" w:hAnsi="Arial" w:cs="Arial"/>
          <w:sz w:val="22"/>
          <w:szCs w:val="22"/>
        </w:rPr>
        <w:t xml:space="preserve"> N/A</w:t>
      </w:r>
    </w:p>
    <w:p w:rsidRPr="009925F4" w:rsidR="00F97623" w:rsidP="00C97F47" w:rsidRDefault="00F97623" w14:paraId="65D53F24" w14:textId="77777777">
      <w:pPr>
        <w:tabs>
          <w:tab w:val="left" w:pos="450"/>
        </w:tabs>
        <w:ind w:left="450" w:hanging="450"/>
        <w:rPr>
          <w:rFonts w:ascii="Arial" w:hAnsi="Arial" w:cs="Arial"/>
          <w:sz w:val="22"/>
          <w:szCs w:val="22"/>
          <w:u w:val="single"/>
        </w:rPr>
      </w:pPr>
    </w:p>
    <w:p w:rsidRPr="009925F4" w:rsidR="00F97623" w:rsidP="00C97F47" w:rsidRDefault="006C592B" w14:paraId="40E4309A" w14:textId="77777777">
      <w:pPr>
        <w:numPr>
          <w:ilvl w:val="0"/>
          <w:numId w:val="23"/>
        </w:numPr>
        <w:tabs>
          <w:tab w:val="clear" w:pos="720"/>
          <w:tab w:val="left" w:pos="450"/>
        </w:tabs>
        <w:ind w:left="450" w:hanging="450"/>
        <w:rPr>
          <w:rFonts w:ascii="Arial" w:hAnsi="Arial" w:cs="Arial"/>
          <w:sz w:val="22"/>
          <w:szCs w:val="22"/>
          <w:u w:val="single"/>
        </w:rPr>
      </w:pPr>
      <w:r w:rsidRPr="009925F4">
        <w:rPr>
          <w:rFonts w:ascii="Arial" w:hAnsi="Arial" w:cs="Arial"/>
          <w:sz w:val="22"/>
          <w:szCs w:val="22"/>
          <w:u w:val="single"/>
        </w:rPr>
        <w:t>Estimated cost to the Federal Government</w:t>
      </w:r>
      <w:r w:rsidRPr="009925F4" w:rsidR="0098380D">
        <w:rPr>
          <w:rFonts w:ascii="Arial" w:hAnsi="Arial" w:cs="Arial"/>
          <w:sz w:val="22"/>
          <w:szCs w:val="22"/>
        </w:rPr>
        <w:t xml:space="preserve"> </w:t>
      </w:r>
      <w:r w:rsidRPr="009925F4">
        <w:rPr>
          <w:rFonts w:ascii="Arial" w:hAnsi="Arial" w:cs="Arial"/>
          <w:sz w:val="22"/>
          <w:szCs w:val="22"/>
        </w:rPr>
        <w:t>– N/A</w:t>
      </w:r>
    </w:p>
    <w:p w:rsidRPr="009925F4" w:rsidR="00F97623" w:rsidP="00C97F47" w:rsidRDefault="00F97623" w14:paraId="0D296CB3" w14:textId="77777777">
      <w:pPr>
        <w:pStyle w:val="ListParagraph"/>
        <w:tabs>
          <w:tab w:val="left" w:pos="450"/>
        </w:tabs>
        <w:ind w:left="450" w:hanging="450"/>
        <w:rPr>
          <w:rFonts w:ascii="Arial" w:hAnsi="Arial" w:cs="Arial"/>
          <w:sz w:val="22"/>
          <w:szCs w:val="22"/>
        </w:rPr>
      </w:pPr>
    </w:p>
    <w:p w:rsidRPr="009925F4" w:rsidR="00F97623" w:rsidP="00C97F47" w:rsidRDefault="006C592B" w14:paraId="093BBFF6" w14:textId="77777777">
      <w:pPr>
        <w:numPr>
          <w:ilvl w:val="0"/>
          <w:numId w:val="23"/>
        </w:numPr>
        <w:tabs>
          <w:tab w:val="clear" w:pos="720"/>
          <w:tab w:val="left" w:pos="450"/>
        </w:tabs>
        <w:ind w:left="450" w:hanging="450"/>
        <w:rPr>
          <w:rFonts w:ascii="Arial" w:hAnsi="Arial" w:cs="Arial"/>
          <w:sz w:val="22"/>
          <w:szCs w:val="22"/>
        </w:rPr>
      </w:pPr>
      <w:r w:rsidRPr="009925F4">
        <w:rPr>
          <w:rFonts w:ascii="Arial" w:hAnsi="Arial" w:cs="Arial"/>
          <w:sz w:val="22"/>
          <w:szCs w:val="22"/>
          <w:u w:val="single"/>
        </w:rPr>
        <w:t>Explanation for change in burden</w:t>
      </w:r>
      <w:r w:rsidRPr="009925F4">
        <w:rPr>
          <w:rFonts w:ascii="Arial" w:hAnsi="Arial" w:cs="Arial"/>
          <w:sz w:val="22"/>
          <w:szCs w:val="22"/>
        </w:rPr>
        <w:t xml:space="preserve"> – N/A</w:t>
      </w:r>
    </w:p>
    <w:p w:rsidRPr="009925F4" w:rsidR="00F97623" w:rsidP="00C97F47" w:rsidRDefault="00F97623" w14:paraId="543FE4EE" w14:textId="77777777">
      <w:pPr>
        <w:pStyle w:val="ListParagraph"/>
        <w:tabs>
          <w:tab w:val="left" w:pos="450"/>
        </w:tabs>
        <w:ind w:left="450" w:hanging="450"/>
        <w:rPr>
          <w:rFonts w:ascii="Arial" w:hAnsi="Arial" w:cs="Arial"/>
          <w:sz w:val="22"/>
          <w:szCs w:val="22"/>
        </w:rPr>
      </w:pPr>
    </w:p>
    <w:p w:rsidRPr="009925F4" w:rsidR="00F97623" w:rsidP="00C97F47" w:rsidRDefault="006C592B" w14:paraId="323E70E1" w14:textId="77777777">
      <w:pPr>
        <w:numPr>
          <w:ilvl w:val="0"/>
          <w:numId w:val="23"/>
        </w:numPr>
        <w:tabs>
          <w:tab w:val="clear" w:pos="720"/>
          <w:tab w:val="left" w:pos="450"/>
        </w:tabs>
        <w:ind w:left="450" w:hanging="450"/>
        <w:rPr>
          <w:rFonts w:ascii="Arial" w:hAnsi="Arial" w:cs="Arial"/>
          <w:sz w:val="22"/>
          <w:szCs w:val="22"/>
        </w:rPr>
      </w:pPr>
      <w:r w:rsidRPr="009925F4">
        <w:rPr>
          <w:rFonts w:ascii="Arial" w:hAnsi="Arial" w:cs="Arial"/>
          <w:sz w:val="22"/>
          <w:szCs w:val="22"/>
          <w:u w:val="single"/>
        </w:rPr>
        <w:lastRenderedPageBreak/>
        <w:t>Time schedule for data collection and publication</w:t>
      </w:r>
      <w:r w:rsidRPr="009925F4">
        <w:rPr>
          <w:rFonts w:ascii="Arial" w:hAnsi="Arial" w:cs="Arial"/>
          <w:sz w:val="22"/>
          <w:szCs w:val="22"/>
        </w:rPr>
        <w:t xml:space="preserve"> – The results of this collection will not be published.</w:t>
      </w:r>
    </w:p>
    <w:p w:rsidRPr="009925F4" w:rsidR="006C592B" w:rsidP="00C97F47" w:rsidRDefault="006C592B" w14:paraId="207D293A" w14:textId="77777777">
      <w:pPr>
        <w:pStyle w:val="ListParagraph"/>
        <w:tabs>
          <w:tab w:val="left" w:pos="450"/>
        </w:tabs>
        <w:ind w:left="450" w:hanging="450"/>
        <w:rPr>
          <w:rFonts w:ascii="Arial" w:hAnsi="Arial" w:cs="Arial"/>
          <w:sz w:val="22"/>
          <w:szCs w:val="22"/>
        </w:rPr>
      </w:pPr>
    </w:p>
    <w:p w:rsidRPr="007F10B3" w:rsidR="007F10B3" w:rsidP="007F10B3" w:rsidRDefault="006C592B" w14:paraId="7CA36677" w14:textId="75FAFAA9">
      <w:pPr>
        <w:numPr>
          <w:ilvl w:val="0"/>
          <w:numId w:val="23"/>
        </w:numPr>
        <w:tabs>
          <w:tab w:val="clear" w:pos="720"/>
          <w:tab w:val="left" w:pos="450"/>
        </w:tabs>
        <w:ind w:left="450" w:hanging="450"/>
        <w:jc w:val="both"/>
        <w:rPr>
          <w:rFonts w:ascii="Arial" w:hAnsi="Arial" w:cs="Arial"/>
          <w:sz w:val="22"/>
          <w:szCs w:val="22"/>
          <w:u w:val="single"/>
        </w:rPr>
      </w:pPr>
      <w:r w:rsidRPr="009925F4">
        <w:rPr>
          <w:rFonts w:ascii="Arial" w:hAnsi="Arial" w:cs="Arial"/>
          <w:sz w:val="22"/>
          <w:szCs w:val="22"/>
          <w:u w:val="single"/>
        </w:rPr>
        <w:t>Request not to display OMB expiration date</w:t>
      </w:r>
      <w:r w:rsidRPr="009925F4">
        <w:rPr>
          <w:rFonts w:ascii="Arial" w:hAnsi="Arial" w:cs="Arial"/>
          <w:sz w:val="22"/>
          <w:szCs w:val="22"/>
        </w:rPr>
        <w:t xml:space="preserve"> -</w:t>
      </w:r>
      <w:r w:rsidR="007F10B3">
        <w:rPr>
          <w:rFonts w:ascii="Arial" w:hAnsi="Arial" w:cs="Arial"/>
          <w:sz w:val="22"/>
          <w:szCs w:val="22"/>
        </w:rPr>
        <w:t xml:space="preserve"> </w:t>
      </w:r>
      <w:r w:rsidRPr="007F10B3" w:rsidR="007F10B3">
        <w:rPr>
          <w:rFonts w:ascii="Arial" w:hAnsi="Arial" w:cs="Arial"/>
          <w:sz w:val="22"/>
          <w:szCs w:val="22"/>
        </w:rPr>
        <w:t>The RRB started an extensive multi-year IT Modernization Initiative at the beginning of Fiscal Year 2019 to transform our operations into the 21</w:t>
      </w:r>
      <w:r w:rsidRPr="007F10B3" w:rsidR="007F10B3">
        <w:rPr>
          <w:rFonts w:ascii="Arial" w:hAnsi="Arial" w:cs="Arial"/>
          <w:sz w:val="22"/>
          <w:szCs w:val="22"/>
          <w:vertAlign w:val="superscript"/>
        </w:rPr>
        <w:t>st</w:t>
      </w:r>
      <w:r w:rsidRPr="007F10B3" w:rsidR="007F10B3">
        <w:rPr>
          <w:rFonts w:ascii="Arial" w:hAnsi="Arial" w:cs="Arial"/>
          <w:sz w:val="22"/>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w:t>
      </w:r>
      <w:r w:rsidRPr="00CE622E" w:rsidR="007F10B3">
        <w:rPr>
          <w:rFonts w:ascii="Arial" w:hAnsi="Arial" w:cs="Arial"/>
          <w:sz w:val="22"/>
          <w:szCs w:val="22"/>
        </w:rPr>
        <w:t xml:space="preserve">.  </w:t>
      </w:r>
      <w:r w:rsidRPr="00CE622E" w:rsidR="00B6599A">
        <w:rPr>
          <w:rFonts w:ascii="Arial" w:hAnsi="Arial" w:cs="Arial"/>
          <w:sz w:val="22"/>
          <w:szCs w:val="22"/>
        </w:rPr>
        <w:t>W</w:t>
      </w:r>
      <w:r w:rsidRPr="00CE622E" w:rsidR="007F10B3">
        <w:rPr>
          <w:rFonts w:ascii="Arial" w:hAnsi="Arial" w:cs="Arial"/>
          <w:sz w:val="22"/>
          <w:szCs w:val="22"/>
        </w:rPr>
        <w:t>e provide</w:t>
      </w:r>
      <w:r w:rsidRPr="00CE622E" w:rsidR="00B6599A">
        <w:rPr>
          <w:rFonts w:ascii="Arial" w:hAnsi="Arial" w:cs="Arial"/>
          <w:sz w:val="22"/>
          <w:szCs w:val="22"/>
        </w:rPr>
        <w:t>d</w:t>
      </w:r>
      <w:r w:rsidRPr="007F10B3" w:rsidR="007F10B3">
        <w:rPr>
          <w:rFonts w:ascii="Arial" w:hAnsi="Arial" w:cs="Arial"/>
          <w:sz w:val="22"/>
          <w:szCs w:val="22"/>
        </w:rPr>
        <w:t xml:space="preserve"> OMB with a consolidated project timeline. </w:t>
      </w:r>
    </w:p>
    <w:p w:rsidRPr="007F10B3" w:rsidR="007F10B3" w:rsidP="00CE622E" w:rsidRDefault="007F10B3" w14:paraId="239EDF9D" w14:textId="77777777">
      <w:pPr>
        <w:tabs>
          <w:tab w:val="left" w:pos="450"/>
        </w:tabs>
        <w:ind w:left="450"/>
        <w:jc w:val="both"/>
        <w:rPr>
          <w:rFonts w:ascii="Arial" w:hAnsi="Arial" w:cs="Arial"/>
          <w:sz w:val="22"/>
          <w:szCs w:val="22"/>
        </w:rPr>
      </w:pPr>
    </w:p>
    <w:p w:rsidRPr="007F10B3" w:rsidR="007F10B3" w:rsidP="00CE622E" w:rsidRDefault="007F10B3" w14:paraId="20F55198" w14:textId="77777777">
      <w:pPr>
        <w:tabs>
          <w:tab w:val="left" w:pos="450"/>
        </w:tabs>
        <w:ind w:left="450"/>
        <w:jc w:val="both"/>
        <w:rPr>
          <w:rFonts w:ascii="Arial" w:hAnsi="Arial" w:cs="Arial"/>
          <w:sz w:val="22"/>
          <w:szCs w:val="22"/>
        </w:rPr>
      </w:pPr>
      <w:r w:rsidRPr="007F10B3">
        <w:rPr>
          <w:rFonts w:ascii="Arial" w:hAnsi="Arial" w:cs="Arial"/>
          <w:sz w:val="22"/>
          <w:szCs w:val="22"/>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7F10B3">
        <w:rPr>
          <w:rFonts w:ascii="Arial" w:hAnsi="Arial" w:cs="Arial"/>
          <w:b/>
          <w:sz w:val="22"/>
          <w:szCs w:val="22"/>
        </w:rPr>
        <w:t xml:space="preserve"> </w:t>
      </w:r>
      <w:r w:rsidRPr="007F10B3">
        <w:rPr>
          <w:rFonts w:ascii="Arial" w:hAnsi="Arial" w:cs="Arial"/>
          <w:b/>
          <w:sz w:val="22"/>
          <w:szCs w:val="22"/>
          <w:u w:val="single"/>
        </w:rPr>
        <w:t>the RRB requests the authority to not display the expiration date on the forms</w:t>
      </w:r>
      <w:r w:rsidRPr="007F10B3">
        <w:rPr>
          <w:rFonts w:ascii="Arial" w:hAnsi="Arial" w:cs="Arial"/>
          <w:sz w:val="22"/>
          <w:szCs w:val="22"/>
        </w:rPr>
        <w:t>.</w:t>
      </w:r>
    </w:p>
    <w:p w:rsidRPr="009925F4" w:rsidR="006C592B" w:rsidP="00CE622E" w:rsidRDefault="006C592B" w14:paraId="7E47F999" w14:textId="77D3482A">
      <w:pPr>
        <w:tabs>
          <w:tab w:val="left" w:pos="450"/>
        </w:tabs>
        <w:ind w:left="450"/>
        <w:jc w:val="both"/>
        <w:rPr>
          <w:rFonts w:ascii="Arial" w:hAnsi="Arial" w:cs="Arial"/>
          <w:sz w:val="22"/>
          <w:szCs w:val="22"/>
          <w:u w:val="single"/>
        </w:rPr>
      </w:pPr>
    </w:p>
    <w:p w:rsidRPr="009925F4" w:rsidR="006C592B" w:rsidP="00C97F47" w:rsidRDefault="006C592B" w14:paraId="2A3F6A6E" w14:textId="77777777">
      <w:pPr>
        <w:pStyle w:val="ListParagraph"/>
        <w:tabs>
          <w:tab w:val="left" w:pos="450"/>
        </w:tabs>
        <w:ind w:left="450" w:hanging="450"/>
        <w:rPr>
          <w:rFonts w:ascii="Arial" w:hAnsi="Arial" w:cs="Arial"/>
          <w:sz w:val="22"/>
          <w:szCs w:val="22"/>
          <w:u w:val="single"/>
        </w:rPr>
      </w:pPr>
    </w:p>
    <w:p w:rsidRPr="009925F4" w:rsidR="00A01835" w:rsidP="00C97F47" w:rsidRDefault="006C592B" w14:paraId="5DE2BD93" w14:textId="77777777">
      <w:pPr>
        <w:numPr>
          <w:ilvl w:val="0"/>
          <w:numId w:val="23"/>
        </w:numPr>
        <w:tabs>
          <w:tab w:val="clear" w:pos="720"/>
          <w:tab w:val="left" w:pos="450"/>
        </w:tabs>
        <w:ind w:left="450" w:hanging="450"/>
        <w:rPr>
          <w:rFonts w:ascii="Arial" w:hAnsi="Arial" w:cs="Arial"/>
          <w:sz w:val="22"/>
          <w:szCs w:val="22"/>
        </w:rPr>
      </w:pPr>
      <w:r w:rsidRPr="009925F4">
        <w:rPr>
          <w:rFonts w:ascii="Arial" w:hAnsi="Arial" w:cs="Arial"/>
          <w:sz w:val="22"/>
          <w:szCs w:val="22"/>
          <w:u w:val="single"/>
        </w:rPr>
        <w:t>Exceptions to Certification Statement</w:t>
      </w:r>
      <w:r w:rsidRPr="009925F4">
        <w:rPr>
          <w:rFonts w:ascii="Arial" w:hAnsi="Arial" w:cs="Arial"/>
          <w:sz w:val="22"/>
          <w:szCs w:val="22"/>
        </w:rPr>
        <w:t xml:space="preserve"> - None</w:t>
      </w:r>
      <w:r w:rsidRPr="009925F4" w:rsidR="0080440B">
        <w:rPr>
          <w:rFonts w:ascii="Arial" w:hAnsi="Arial" w:cs="Arial"/>
          <w:sz w:val="22"/>
          <w:szCs w:val="22"/>
        </w:rPr>
        <w:t>.</w:t>
      </w:r>
    </w:p>
    <w:sectPr w:rsidRPr="009925F4" w:rsidR="00A01835" w:rsidSect="009925F4">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5B923" w14:textId="77777777" w:rsidR="00AB2B82" w:rsidRDefault="00AB2B82">
      <w:r>
        <w:separator/>
      </w:r>
    </w:p>
  </w:endnote>
  <w:endnote w:type="continuationSeparator" w:id="0">
    <w:p w14:paraId="7410DD60" w14:textId="77777777" w:rsidR="00AB2B82" w:rsidRDefault="00AB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97DC7" w14:textId="77777777" w:rsidR="006D6E33" w:rsidRDefault="006D6E33" w:rsidP="00165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CAEFF9" w14:textId="77777777" w:rsidR="006D6E33" w:rsidRDefault="006D6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14CD" w14:textId="2D248604" w:rsidR="006D6E33" w:rsidRPr="003143C0" w:rsidRDefault="00711E33" w:rsidP="003143C0">
    <w:pPr>
      <w:pStyle w:val="Footer"/>
      <w:jc w:val="center"/>
      <w:rPr>
        <w:rFonts w:ascii="Arial" w:hAnsi="Arial"/>
        <w:sz w:val="22"/>
      </w:rPr>
    </w:pPr>
    <w:r w:rsidRPr="00711E33">
      <w:rPr>
        <w:rFonts w:ascii="Arial" w:hAnsi="Arial" w:cs="Arial"/>
        <w:sz w:val="22"/>
        <w:szCs w:val="22"/>
      </w:rPr>
      <w:t>-</w:t>
    </w:r>
    <w:r w:rsidR="006D6E33" w:rsidRPr="003143C0">
      <w:rPr>
        <w:rFonts w:ascii="Arial" w:hAnsi="Arial"/>
        <w:sz w:val="22"/>
      </w:rPr>
      <w:fldChar w:fldCharType="begin"/>
    </w:r>
    <w:r w:rsidR="006D6E33" w:rsidRPr="00711E33">
      <w:rPr>
        <w:rFonts w:ascii="Arial" w:hAnsi="Arial" w:cs="Arial"/>
        <w:sz w:val="22"/>
        <w:szCs w:val="22"/>
      </w:rPr>
      <w:instrText xml:space="preserve"> </w:instrText>
    </w:r>
    <w:r w:rsidR="006D6E33" w:rsidRPr="003143C0">
      <w:rPr>
        <w:rFonts w:ascii="Arial" w:hAnsi="Arial"/>
        <w:sz w:val="22"/>
      </w:rPr>
      <w:instrText xml:space="preserve">PAGE  </w:instrText>
    </w:r>
    <w:r w:rsidR="006D6E33" w:rsidRPr="00711E33">
      <w:rPr>
        <w:rFonts w:ascii="Arial" w:hAnsi="Arial" w:cs="Arial"/>
        <w:sz w:val="22"/>
        <w:szCs w:val="22"/>
      </w:rPr>
      <w:instrText xml:space="preserve"> \* MERGEFORMAT </w:instrText>
    </w:r>
    <w:r w:rsidR="006D6E33" w:rsidRPr="003143C0">
      <w:rPr>
        <w:rFonts w:ascii="Arial" w:hAnsi="Arial"/>
        <w:sz w:val="22"/>
      </w:rPr>
      <w:fldChar w:fldCharType="separate"/>
    </w:r>
    <w:r w:rsidR="00C300FD">
      <w:rPr>
        <w:rFonts w:ascii="Arial" w:hAnsi="Arial"/>
        <w:noProof/>
        <w:sz w:val="22"/>
      </w:rPr>
      <w:t>3</w:t>
    </w:r>
    <w:r w:rsidR="006D6E33" w:rsidRPr="003143C0">
      <w:rPr>
        <w:rFonts w:ascii="Arial" w:hAnsi="Arial"/>
        <w:sz w:val="22"/>
      </w:rPr>
      <w:fldChar w:fldCharType="end"/>
    </w:r>
    <w:r w:rsidRPr="00711E33">
      <w:rPr>
        <w:rFonts w:ascii="Arial" w:hAnsi="Arial" w:cs="Arial"/>
        <w:sz w:val="22"/>
        <w:szCs w:val="22"/>
      </w:rPr>
      <w:t>-</w:t>
    </w:r>
  </w:p>
  <w:p w14:paraId="4ED1D0B1" w14:textId="77777777" w:rsidR="006D6E33" w:rsidRDefault="006D6E33">
    <w:pPr>
      <w:pStyle w:val="Footer"/>
      <w:rPr>
        <w:rFonts w:ascii="CG Times" w:hAnsi="CG Times"/>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4F3A2" w14:textId="77777777" w:rsidR="00AB2B82" w:rsidRDefault="00AB2B82">
      <w:r>
        <w:separator/>
      </w:r>
    </w:p>
  </w:footnote>
  <w:footnote w:type="continuationSeparator" w:id="0">
    <w:p w14:paraId="1D5ED08A" w14:textId="77777777" w:rsidR="00AB2B82" w:rsidRDefault="00AB2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8BE02" w14:textId="77777777" w:rsidR="006D6E33" w:rsidRPr="0080440B" w:rsidRDefault="006D6E33" w:rsidP="0080440B">
    <w:pPr>
      <w:tabs>
        <w:tab w:val="right" w:pos="9360"/>
      </w:tabs>
      <w:jc w:val="right"/>
      <w:rPr>
        <w:rFonts w:ascii="Arial" w:hAnsi="Arial" w:cs="Arial"/>
        <w:sz w:val="22"/>
        <w:szCs w:val="22"/>
      </w:rPr>
    </w:pPr>
    <w:r w:rsidRPr="00671EE2">
      <w:rPr>
        <w:rFonts w:ascii="Arial" w:hAnsi="Arial" w:cs="Arial"/>
        <w:sz w:val="22"/>
        <w:szCs w:val="22"/>
      </w:rPr>
      <w:t>O</w:t>
    </w:r>
    <w:r w:rsidRPr="0080440B">
      <w:rPr>
        <w:rFonts w:ascii="Arial" w:hAnsi="Arial" w:cs="Arial"/>
        <w:sz w:val="22"/>
        <w:szCs w:val="22"/>
      </w:rPr>
      <w:t xml:space="preserve">MB </w:t>
    </w:r>
    <w:r>
      <w:rPr>
        <w:rFonts w:ascii="Arial" w:hAnsi="Arial" w:cs="Arial"/>
        <w:sz w:val="22"/>
        <w:szCs w:val="22"/>
      </w:rPr>
      <w:t xml:space="preserve">No. </w:t>
    </w:r>
    <w:r w:rsidRPr="0080440B">
      <w:rPr>
        <w:rFonts w:ascii="Arial" w:hAnsi="Arial" w:cs="Arial"/>
        <w:sz w:val="22"/>
        <w:szCs w:val="22"/>
      </w:rPr>
      <w:t>3220-</w:t>
    </w:r>
    <w:r>
      <w:rPr>
        <w:rFonts w:ascii="Arial" w:hAnsi="Arial" w:cs="Arial"/>
        <w:sz w:val="22"/>
        <w:szCs w:val="22"/>
      </w:rPr>
      <w:t>0202</w:t>
    </w:r>
  </w:p>
  <w:p w14:paraId="364E47C4" w14:textId="77777777" w:rsidR="006D6E33" w:rsidRPr="0080440B" w:rsidRDefault="006D6E33" w:rsidP="000F11AF">
    <w:pPr>
      <w:pStyle w:val="Header"/>
      <w:tabs>
        <w:tab w:val="clear" w:pos="8640"/>
        <w:tab w:val="right" w:pos="10260"/>
      </w:tabs>
      <w:rPr>
        <w:rFonts w:ascii="CG Times" w:hAnsi="CG Times"/>
        <w:sz w:val="22"/>
        <w:szCs w:val="22"/>
      </w:rPr>
    </w:pPr>
    <w:r w:rsidRPr="0080440B">
      <w:rPr>
        <w:rFonts w:ascii="Arial" w:hAnsi="Arial"/>
        <w:sz w:val="22"/>
        <w:szCs w:val="22"/>
      </w:rPr>
      <w:tab/>
    </w:r>
    <w:r w:rsidRPr="0080440B">
      <w:rPr>
        <w:rFonts w:ascii="Arial" w:hAnsi="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D51F3"/>
    <w:multiLevelType w:val="hybridMultilevel"/>
    <w:tmpl w:val="9B7A0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86160"/>
    <w:multiLevelType w:val="hybridMultilevel"/>
    <w:tmpl w:val="CD5A76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173788"/>
    <w:multiLevelType w:val="hybridMultilevel"/>
    <w:tmpl w:val="4BF4267C"/>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 w15:restartNumberingAfterBreak="0">
    <w:nsid w:val="1BA37DED"/>
    <w:multiLevelType w:val="hybridMultilevel"/>
    <w:tmpl w:val="0ED2D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653DD"/>
    <w:multiLevelType w:val="hybridMultilevel"/>
    <w:tmpl w:val="2ADEE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C57FD9"/>
    <w:multiLevelType w:val="multilevel"/>
    <w:tmpl w:val="2766C7E8"/>
    <w:lvl w:ilvl="0">
      <w:start w:val="1"/>
      <w:numFmt w:val="decimal"/>
      <w:lvlText w:val="%1."/>
      <w:lvlJc w:val="left"/>
      <w:pPr>
        <w:tabs>
          <w:tab w:val="num" w:pos="720"/>
        </w:tabs>
        <w:ind w:left="720" w:hanging="72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7EB7E63"/>
    <w:multiLevelType w:val="hybridMultilevel"/>
    <w:tmpl w:val="CCE89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B565BA"/>
    <w:multiLevelType w:val="hybridMultilevel"/>
    <w:tmpl w:val="91CCE052"/>
    <w:lvl w:ilvl="0" w:tplc="D76CEA9C">
      <w:numFmt w:val="bullet"/>
      <w:lvlText w:val=""/>
      <w:lvlJc w:val="left"/>
      <w:pPr>
        <w:tabs>
          <w:tab w:val="num" w:pos="1080"/>
        </w:tabs>
        <w:ind w:left="1080" w:hanging="720"/>
      </w:pPr>
      <w:rPr>
        <w:rFonts w:ascii="Symbol" w:hAnsi="Symbol" w:hint="default"/>
      </w:rPr>
    </w:lvl>
    <w:lvl w:ilvl="1" w:tplc="F90252AA">
      <w:start w:val="1"/>
      <w:numFmt w:val="bullet"/>
      <w:lvlText w:val="-"/>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0953D66"/>
    <w:multiLevelType w:val="hybridMultilevel"/>
    <w:tmpl w:val="433E0A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4E6BA3"/>
    <w:multiLevelType w:val="hybridMultilevel"/>
    <w:tmpl w:val="3152A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6D5B3F"/>
    <w:multiLevelType w:val="hybridMultilevel"/>
    <w:tmpl w:val="660084A2"/>
    <w:lvl w:ilvl="0" w:tplc="6CCE726C">
      <w:start w:val="1"/>
      <w:numFmt w:val="bullet"/>
      <w:lvlText w:val=""/>
      <w:lvlJc w:val="left"/>
      <w:pPr>
        <w:tabs>
          <w:tab w:val="num" w:pos="576"/>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3F3C7D"/>
    <w:multiLevelType w:val="hybridMultilevel"/>
    <w:tmpl w:val="8D22F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8729B6"/>
    <w:multiLevelType w:val="hybridMultilevel"/>
    <w:tmpl w:val="ED0A2C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AA46A3E"/>
    <w:multiLevelType w:val="hybridMultilevel"/>
    <w:tmpl w:val="D3F03A4A"/>
    <w:lvl w:ilvl="0" w:tplc="D76CEA9C">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B8E021D"/>
    <w:multiLevelType w:val="hybridMultilevel"/>
    <w:tmpl w:val="68C25F80"/>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15:restartNumberingAfterBreak="0">
    <w:nsid w:val="714A014D"/>
    <w:multiLevelType w:val="hybridMultilevel"/>
    <w:tmpl w:val="D14E5788"/>
    <w:lvl w:ilvl="0" w:tplc="D76CEA9C">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62049B"/>
    <w:multiLevelType w:val="hybridMultilevel"/>
    <w:tmpl w:val="9B860F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75BB4967"/>
    <w:multiLevelType w:val="hybridMultilevel"/>
    <w:tmpl w:val="6300787C"/>
    <w:lvl w:ilvl="0" w:tplc="04090001">
      <w:start w:val="1"/>
      <w:numFmt w:val="bullet"/>
      <w:lvlText w:val=""/>
      <w:lvlJc w:val="left"/>
      <w:pPr>
        <w:tabs>
          <w:tab w:val="num" w:pos="720"/>
        </w:tabs>
        <w:ind w:left="720" w:hanging="360"/>
      </w:pPr>
      <w:rPr>
        <w:rFonts w:ascii="Symbol" w:hAnsi="Symbol" w:hint="default"/>
      </w:rPr>
    </w:lvl>
    <w:lvl w:ilvl="1" w:tplc="D11CAC5E">
      <w:numFmt w:val="bullet"/>
      <w:lvlText w:val="-"/>
      <w:lvlJc w:val="left"/>
      <w:pPr>
        <w:tabs>
          <w:tab w:val="num" w:pos="1620"/>
        </w:tabs>
        <w:ind w:left="1620" w:hanging="54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BF093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D968C7"/>
    <w:multiLevelType w:val="hybridMultilevel"/>
    <w:tmpl w:val="DC1EF378"/>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97345B"/>
    <w:multiLevelType w:val="hybridMultilevel"/>
    <w:tmpl w:val="558A2424"/>
    <w:lvl w:ilvl="0" w:tplc="DDA6B9A6">
      <w:start w:val="1"/>
      <w:numFmt w:val="decimal"/>
      <w:lvlText w:val="%1."/>
      <w:lvlJc w:val="left"/>
      <w:pPr>
        <w:tabs>
          <w:tab w:val="num" w:pos="720"/>
        </w:tabs>
        <w:ind w:left="720" w:hanging="720"/>
      </w:pPr>
      <w:rPr>
        <w:rFonts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C330BC6"/>
    <w:multiLevelType w:val="hybridMultilevel"/>
    <w:tmpl w:val="7960F76C"/>
    <w:lvl w:ilvl="0" w:tplc="A088F858">
      <w:start w:val="13"/>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2" w15:restartNumberingAfterBreak="0">
    <w:nsid w:val="7F872BCE"/>
    <w:multiLevelType w:val="hybridMultilevel"/>
    <w:tmpl w:val="8F02B0E2"/>
    <w:lvl w:ilvl="0" w:tplc="DDA6B9A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16"/>
  </w:num>
  <w:num w:numId="4">
    <w:abstractNumId w:val="9"/>
  </w:num>
  <w:num w:numId="5">
    <w:abstractNumId w:val="21"/>
  </w:num>
  <w:num w:numId="6">
    <w:abstractNumId w:val="11"/>
  </w:num>
  <w:num w:numId="7">
    <w:abstractNumId w:val="14"/>
  </w:num>
  <w:num w:numId="8">
    <w:abstractNumId w:val="5"/>
  </w:num>
  <w:num w:numId="9">
    <w:abstractNumId w:val="13"/>
  </w:num>
  <w:num w:numId="10">
    <w:abstractNumId w:val="2"/>
  </w:num>
  <w:num w:numId="11">
    <w:abstractNumId w:val="19"/>
  </w:num>
  <w:num w:numId="12">
    <w:abstractNumId w:val="7"/>
  </w:num>
  <w:num w:numId="13">
    <w:abstractNumId w:val="4"/>
  </w:num>
  <w:num w:numId="14">
    <w:abstractNumId w:val="6"/>
  </w:num>
  <w:num w:numId="15">
    <w:abstractNumId w:val="1"/>
  </w:num>
  <w:num w:numId="16">
    <w:abstractNumId w:val="0"/>
  </w:num>
  <w:num w:numId="17">
    <w:abstractNumId w:val="12"/>
  </w:num>
  <w:num w:numId="18">
    <w:abstractNumId w:val="15"/>
  </w:num>
  <w:num w:numId="19">
    <w:abstractNumId w:val="10"/>
  </w:num>
  <w:num w:numId="20">
    <w:abstractNumId w:val="3"/>
  </w:num>
  <w:num w:numId="21">
    <w:abstractNumId w:val="18"/>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D4"/>
    <w:rsid w:val="00003DB6"/>
    <w:rsid w:val="00017D18"/>
    <w:rsid w:val="0003674B"/>
    <w:rsid w:val="00091CBC"/>
    <w:rsid w:val="00094BFE"/>
    <w:rsid w:val="000A7703"/>
    <w:rsid w:val="000B7D79"/>
    <w:rsid w:val="000C177A"/>
    <w:rsid w:val="000C6157"/>
    <w:rsid w:val="000E3A4E"/>
    <w:rsid w:val="000F11AF"/>
    <w:rsid w:val="000F2BC5"/>
    <w:rsid w:val="000F46A8"/>
    <w:rsid w:val="00115621"/>
    <w:rsid w:val="00147067"/>
    <w:rsid w:val="00160265"/>
    <w:rsid w:val="00164C81"/>
    <w:rsid w:val="001657B2"/>
    <w:rsid w:val="0018174C"/>
    <w:rsid w:val="001A4439"/>
    <w:rsid w:val="001A616F"/>
    <w:rsid w:val="001B329A"/>
    <w:rsid w:val="001C4608"/>
    <w:rsid w:val="001D201F"/>
    <w:rsid w:val="001E4894"/>
    <w:rsid w:val="001F1980"/>
    <w:rsid w:val="002219EC"/>
    <w:rsid w:val="00221DC7"/>
    <w:rsid w:val="00247CCD"/>
    <w:rsid w:val="00260817"/>
    <w:rsid w:val="0029486F"/>
    <w:rsid w:val="00296B96"/>
    <w:rsid w:val="002B6781"/>
    <w:rsid w:val="002C2661"/>
    <w:rsid w:val="00300DD2"/>
    <w:rsid w:val="00310DEC"/>
    <w:rsid w:val="003143C0"/>
    <w:rsid w:val="003347E5"/>
    <w:rsid w:val="00335EE8"/>
    <w:rsid w:val="00344BC4"/>
    <w:rsid w:val="00346457"/>
    <w:rsid w:val="003638CC"/>
    <w:rsid w:val="0036432A"/>
    <w:rsid w:val="00385D9B"/>
    <w:rsid w:val="00385EE3"/>
    <w:rsid w:val="003947B1"/>
    <w:rsid w:val="003A14C3"/>
    <w:rsid w:val="003B32CB"/>
    <w:rsid w:val="003C10DB"/>
    <w:rsid w:val="003C7BF3"/>
    <w:rsid w:val="003C7CBE"/>
    <w:rsid w:val="003D42D5"/>
    <w:rsid w:val="003D7EDD"/>
    <w:rsid w:val="003F2671"/>
    <w:rsid w:val="003F564A"/>
    <w:rsid w:val="004023BE"/>
    <w:rsid w:val="00415146"/>
    <w:rsid w:val="00415264"/>
    <w:rsid w:val="00420B03"/>
    <w:rsid w:val="00422773"/>
    <w:rsid w:val="00425619"/>
    <w:rsid w:val="00450CB6"/>
    <w:rsid w:val="00453D2C"/>
    <w:rsid w:val="00467FB5"/>
    <w:rsid w:val="0047697B"/>
    <w:rsid w:val="00485551"/>
    <w:rsid w:val="00492CCF"/>
    <w:rsid w:val="00494112"/>
    <w:rsid w:val="00495FA0"/>
    <w:rsid w:val="004A2BF6"/>
    <w:rsid w:val="004A2E8E"/>
    <w:rsid w:val="004B7A29"/>
    <w:rsid w:val="004C1BAC"/>
    <w:rsid w:val="004F030E"/>
    <w:rsid w:val="004F0E9B"/>
    <w:rsid w:val="0050273C"/>
    <w:rsid w:val="00502A0B"/>
    <w:rsid w:val="00505AC0"/>
    <w:rsid w:val="005160B7"/>
    <w:rsid w:val="00520154"/>
    <w:rsid w:val="005209AB"/>
    <w:rsid w:val="0052748A"/>
    <w:rsid w:val="00534695"/>
    <w:rsid w:val="00556F45"/>
    <w:rsid w:val="005725DB"/>
    <w:rsid w:val="00574FC2"/>
    <w:rsid w:val="005757D3"/>
    <w:rsid w:val="0057638E"/>
    <w:rsid w:val="00576AB5"/>
    <w:rsid w:val="005819BB"/>
    <w:rsid w:val="005A5F18"/>
    <w:rsid w:val="005D22E6"/>
    <w:rsid w:val="005F2205"/>
    <w:rsid w:val="00601472"/>
    <w:rsid w:val="00602D2D"/>
    <w:rsid w:val="006130F6"/>
    <w:rsid w:val="00624828"/>
    <w:rsid w:val="006522C0"/>
    <w:rsid w:val="0065402A"/>
    <w:rsid w:val="00661E58"/>
    <w:rsid w:val="00663F01"/>
    <w:rsid w:val="0067571C"/>
    <w:rsid w:val="006B4447"/>
    <w:rsid w:val="006C044B"/>
    <w:rsid w:val="006C06D9"/>
    <w:rsid w:val="006C592B"/>
    <w:rsid w:val="006C77E4"/>
    <w:rsid w:val="006D0CE3"/>
    <w:rsid w:val="006D5F46"/>
    <w:rsid w:val="006D6E33"/>
    <w:rsid w:val="006D7459"/>
    <w:rsid w:val="006E23F9"/>
    <w:rsid w:val="006E74F4"/>
    <w:rsid w:val="006F212D"/>
    <w:rsid w:val="00704397"/>
    <w:rsid w:val="00711E33"/>
    <w:rsid w:val="007228D1"/>
    <w:rsid w:val="00722940"/>
    <w:rsid w:val="00737DFF"/>
    <w:rsid w:val="00740395"/>
    <w:rsid w:val="00760913"/>
    <w:rsid w:val="007627BF"/>
    <w:rsid w:val="00780C8A"/>
    <w:rsid w:val="007829E3"/>
    <w:rsid w:val="00782F20"/>
    <w:rsid w:val="00783A32"/>
    <w:rsid w:val="00784260"/>
    <w:rsid w:val="007939A7"/>
    <w:rsid w:val="00797A73"/>
    <w:rsid w:val="007A7DD7"/>
    <w:rsid w:val="007B0A8C"/>
    <w:rsid w:val="007D4E21"/>
    <w:rsid w:val="007E1786"/>
    <w:rsid w:val="007E2348"/>
    <w:rsid w:val="007F10B3"/>
    <w:rsid w:val="00800E5C"/>
    <w:rsid w:val="0080440B"/>
    <w:rsid w:val="00817059"/>
    <w:rsid w:val="008275E7"/>
    <w:rsid w:val="0083113A"/>
    <w:rsid w:val="008577C4"/>
    <w:rsid w:val="00861074"/>
    <w:rsid w:val="00871D8D"/>
    <w:rsid w:val="0087359A"/>
    <w:rsid w:val="0088039D"/>
    <w:rsid w:val="00891C67"/>
    <w:rsid w:val="008A36CE"/>
    <w:rsid w:val="008C5270"/>
    <w:rsid w:val="00900A70"/>
    <w:rsid w:val="009079BF"/>
    <w:rsid w:val="00915833"/>
    <w:rsid w:val="00922220"/>
    <w:rsid w:val="0093262D"/>
    <w:rsid w:val="009447ED"/>
    <w:rsid w:val="00953621"/>
    <w:rsid w:val="00964E41"/>
    <w:rsid w:val="0098380D"/>
    <w:rsid w:val="009901CF"/>
    <w:rsid w:val="009925F4"/>
    <w:rsid w:val="009948F0"/>
    <w:rsid w:val="009A188E"/>
    <w:rsid w:val="009A5447"/>
    <w:rsid w:val="009A747B"/>
    <w:rsid w:val="009B4205"/>
    <w:rsid w:val="00A01835"/>
    <w:rsid w:val="00A07840"/>
    <w:rsid w:val="00A32B2A"/>
    <w:rsid w:val="00A3522A"/>
    <w:rsid w:val="00A4249C"/>
    <w:rsid w:val="00A5044D"/>
    <w:rsid w:val="00A5144E"/>
    <w:rsid w:val="00A5265D"/>
    <w:rsid w:val="00A56FE3"/>
    <w:rsid w:val="00A715E7"/>
    <w:rsid w:val="00AA0BC2"/>
    <w:rsid w:val="00AA4113"/>
    <w:rsid w:val="00AB1207"/>
    <w:rsid w:val="00AB2B82"/>
    <w:rsid w:val="00AC064B"/>
    <w:rsid w:val="00AC3C65"/>
    <w:rsid w:val="00AF45DA"/>
    <w:rsid w:val="00B02F73"/>
    <w:rsid w:val="00B162BB"/>
    <w:rsid w:val="00B17C38"/>
    <w:rsid w:val="00B33853"/>
    <w:rsid w:val="00B349A2"/>
    <w:rsid w:val="00B4140B"/>
    <w:rsid w:val="00B626D9"/>
    <w:rsid w:val="00B63574"/>
    <w:rsid w:val="00B6599A"/>
    <w:rsid w:val="00B71D27"/>
    <w:rsid w:val="00B9496B"/>
    <w:rsid w:val="00BB0E09"/>
    <w:rsid w:val="00BB10AB"/>
    <w:rsid w:val="00BB323F"/>
    <w:rsid w:val="00BC4884"/>
    <w:rsid w:val="00BD37C1"/>
    <w:rsid w:val="00BE7562"/>
    <w:rsid w:val="00C05E01"/>
    <w:rsid w:val="00C17C77"/>
    <w:rsid w:val="00C210CA"/>
    <w:rsid w:val="00C300FD"/>
    <w:rsid w:val="00C36696"/>
    <w:rsid w:val="00C415D4"/>
    <w:rsid w:val="00C61E2D"/>
    <w:rsid w:val="00C63B76"/>
    <w:rsid w:val="00C66852"/>
    <w:rsid w:val="00C87D91"/>
    <w:rsid w:val="00C97F47"/>
    <w:rsid w:val="00CC2A2A"/>
    <w:rsid w:val="00CD030C"/>
    <w:rsid w:val="00CD12F5"/>
    <w:rsid w:val="00CD369B"/>
    <w:rsid w:val="00CE622E"/>
    <w:rsid w:val="00CE6BD3"/>
    <w:rsid w:val="00CF1336"/>
    <w:rsid w:val="00CF293F"/>
    <w:rsid w:val="00D07DB1"/>
    <w:rsid w:val="00D12F3D"/>
    <w:rsid w:val="00D379D8"/>
    <w:rsid w:val="00D50413"/>
    <w:rsid w:val="00D71DE1"/>
    <w:rsid w:val="00D77BBE"/>
    <w:rsid w:val="00D82448"/>
    <w:rsid w:val="00D96992"/>
    <w:rsid w:val="00DB135E"/>
    <w:rsid w:val="00DF1343"/>
    <w:rsid w:val="00DF29D1"/>
    <w:rsid w:val="00E05CE5"/>
    <w:rsid w:val="00E07715"/>
    <w:rsid w:val="00E10302"/>
    <w:rsid w:val="00E1545B"/>
    <w:rsid w:val="00E338E1"/>
    <w:rsid w:val="00E85097"/>
    <w:rsid w:val="00E97314"/>
    <w:rsid w:val="00EB196E"/>
    <w:rsid w:val="00EB5917"/>
    <w:rsid w:val="00ED1E2F"/>
    <w:rsid w:val="00EE428D"/>
    <w:rsid w:val="00F00608"/>
    <w:rsid w:val="00F00C4A"/>
    <w:rsid w:val="00F051AD"/>
    <w:rsid w:val="00F22FCC"/>
    <w:rsid w:val="00F33208"/>
    <w:rsid w:val="00F34907"/>
    <w:rsid w:val="00F36661"/>
    <w:rsid w:val="00F44A17"/>
    <w:rsid w:val="00F51B95"/>
    <w:rsid w:val="00F53EAE"/>
    <w:rsid w:val="00F779CE"/>
    <w:rsid w:val="00F77E14"/>
    <w:rsid w:val="00F8643A"/>
    <w:rsid w:val="00F864D7"/>
    <w:rsid w:val="00F86769"/>
    <w:rsid w:val="00F938FC"/>
    <w:rsid w:val="00F97623"/>
    <w:rsid w:val="00F9763D"/>
    <w:rsid w:val="00FC6DF1"/>
    <w:rsid w:val="00FD3284"/>
    <w:rsid w:val="00FE0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F5D55"/>
  <w15:chartTrackingRefBased/>
  <w15:docId w15:val="{87AAA503-19C8-47A9-8DD1-C40D16C2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sz w:val="28"/>
      <w:szCs w:val="24"/>
    </w:rPr>
  </w:style>
  <w:style w:type="paragraph" w:styleId="Heading1">
    <w:name w:val="heading 1"/>
    <w:basedOn w:val="Normal"/>
    <w:next w:val="Normal"/>
    <w:qFormat/>
    <w:pPr>
      <w:keepNext/>
      <w:tabs>
        <w:tab w:val="left" w:pos="5760"/>
      </w:tabs>
      <w:jc w:val="both"/>
      <w:outlineLvl w:val="0"/>
    </w:pPr>
    <w:rPr>
      <w:rFonts w:ascii="CG Times" w:hAnsi="CG Times"/>
      <w:sz w:val="24"/>
      <w:u w:val="single"/>
    </w:rPr>
  </w:style>
  <w:style w:type="paragraph" w:styleId="Heading2">
    <w:name w:val="heading 2"/>
    <w:basedOn w:val="Normal"/>
    <w:next w:val="Normal"/>
    <w:qFormat/>
    <w:pPr>
      <w:keepNext/>
      <w:tabs>
        <w:tab w:val="left" w:pos="2160"/>
        <w:tab w:val="left" w:pos="4320"/>
        <w:tab w:val="left" w:pos="5760"/>
        <w:tab w:val="left" w:pos="6660"/>
      </w:tabs>
      <w:jc w:val="center"/>
      <w:outlineLvl w:val="1"/>
    </w:pPr>
    <w:rPr>
      <w:rFonts w:ascii="CG Times" w:hAnsi="CG Times"/>
      <w:b/>
      <w:bCs/>
      <w:sz w:val="24"/>
      <w:u w:val="single"/>
    </w:rPr>
  </w:style>
  <w:style w:type="paragraph" w:styleId="Heading3">
    <w:name w:val="heading 3"/>
    <w:basedOn w:val="Normal"/>
    <w:next w:val="Normal"/>
    <w:qFormat/>
    <w:pPr>
      <w:keepNext/>
      <w:tabs>
        <w:tab w:val="left" w:pos="2160"/>
        <w:tab w:val="left" w:pos="4320"/>
        <w:tab w:val="left" w:pos="5760"/>
        <w:tab w:val="left" w:pos="6660"/>
      </w:tabs>
      <w:jc w:val="center"/>
      <w:outlineLvl w:val="2"/>
    </w:pPr>
    <w:rPr>
      <w:rFonts w:ascii="CG Times" w:hAnsi="CG 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5760"/>
      </w:tabs>
      <w:jc w:val="both"/>
    </w:pPr>
    <w:rPr>
      <w:sz w:val="24"/>
    </w:rPr>
  </w:style>
  <w:style w:type="paragraph" w:styleId="BodyTextIndent">
    <w:name w:val="Body Text Indent"/>
    <w:basedOn w:val="Normal"/>
    <w:pPr>
      <w:tabs>
        <w:tab w:val="left" w:pos="1980"/>
        <w:tab w:val="left" w:pos="5760"/>
      </w:tabs>
      <w:ind w:left="1440"/>
      <w:jc w:val="both"/>
    </w:pPr>
    <w:rPr>
      <w:rFonts w:ascii="CG Times" w:hAnsi="CG Times"/>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8577C4"/>
    <w:rPr>
      <w:sz w:val="16"/>
      <w:szCs w:val="16"/>
    </w:rPr>
  </w:style>
  <w:style w:type="paragraph" w:styleId="ListParagraph">
    <w:name w:val="List Paragraph"/>
    <w:basedOn w:val="Normal"/>
    <w:uiPriority w:val="34"/>
    <w:qFormat/>
    <w:rsid w:val="001E4894"/>
    <w:pPr>
      <w:ind w:left="720"/>
    </w:pPr>
  </w:style>
  <w:style w:type="character" w:styleId="Hyperlink">
    <w:name w:val="Hyperlink"/>
    <w:rsid w:val="001A4439"/>
    <w:rPr>
      <w:color w:val="0000FF"/>
      <w:u w:val="single"/>
    </w:rPr>
  </w:style>
  <w:style w:type="paragraph" w:styleId="HTMLPreformatted">
    <w:name w:val="HTML Preformatted"/>
    <w:basedOn w:val="Normal"/>
    <w:link w:val="HTMLPreformattedChar"/>
    <w:uiPriority w:val="99"/>
    <w:unhideWhenUsed/>
    <w:rsid w:val="008C5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8C5270"/>
    <w:rPr>
      <w:rFonts w:ascii="Courier New" w:hAnsi="Courier New" w:cs="Courier New"/>
    </w:rPr>
  </w:style>
  <w:style w:type="character" w:customStyle="1" w:styleId="FooterChar">
    <w:name w:val="Footer Char"/>
    <w:link w:val="Footer"/>
    <w:uiPriority w:val="99"/>
    <w:rsid w:val="006D6E33"/>
    <w:rPr>
      <w:rFonts w:ascii="Tahoma" w:hAnsi="Tahoma" w:cs="Tahoma"/>
      <w:sz w:val="28"/>
      <w:szCs w:val="24"/>
    </w:rPr>
  </w:style>
  <w:style w:type="character" w:styleId="CommentReference">
    <w:name w:val="annotation reference"/>
    <w:uiPriority w:val="99"/>
    <w:semiHidden/>
    <w:unhideWhenUsed/>
    <w:rsid w:val="00C63B76"/>
    <w:rPr>
      <w:sz w:val="16"/>
      <w:szCs w:val="16"/>
    </w:rPr>
  </w:style>
  <w:style w:type="paragraph" w:styleId="CommentText">
    <w:name w:val="annotation text"/>
    <w:basedOn w:val="Normal"/>
    <w:link w:val="CommentTextChar"/>
    <w:uiPriority w:val="99"/>
    <w:semiHidden/>
    <w:unhideWhenUsed/>
    <w:rsid w:val="00C63B76"/>
    <w:rPr>
      <w:sz w:val="20"/>
      <w:szCs w:val="20"/>
    </w:rPr>
  </w:style>
  <w:style w:type="character" w:customStyle="1" w:styleId="CommentTextChar">
    <w:name w:val="Comment Text Char"/>
    <w:link w:val="CommentText"/>
    <w:uiPriority w:val="99"/>
    <w:semiHidden/>
    <w:rsid w:val="00C63B76"/>
    <w:rPr>
      <w:rFonts w:ascii="Tahoma" w:hAnsi="Tahoma" w:cs="Tahoma"/>
    </w:rPr>
  </w:style>
  <w:style w:type="paragraph" w:styleId="CommentSubject">
    <w:name w:val="annotation subject"/>
    <w:basedOn w:val="CommentText"/>
    <w:next w:val="CommentText"/>
    <w:link w:val="CommentSubjectChar"/>
    <w:uiPriority w:val="99"/>
    <w:semiHidden/>
    <w:unhideWhenUsed/>
    <w:rsid w:val="00C63B76"/>
    <w:rPr>
      <w:b/>
      <w:bCs/>
    </w:rPr>
  </w:style>
  <w:style w:type="character" w:customStyle="1" w:styleId="CommentSubjectChar">
    <w:name w:val="Comment Subject Char"/>
    <w:link w:val="CommentSubject"/>
    <w:uiPriority w:val="99"/>
    <w:semiHidden/>
    <w:rsid w:val="00C63B76"/>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75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7-06/PIA-BPO.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F7D43-A94C-47FE-B17C-40667ECF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969</Words>
  <Characters>5590</Characters>
  <Application>Microsoft Office Word</Application>
  <DocSecurity>0</DocSecurity>
  <Lines>124</Lines>
  <Paragraphs>39</Paragraphs>
  <ScaleCrop>false</ScaleCrop>
  <HeadingPairs>
    <vt:vector size="2" baseType="variant">
      <vt:variant>
        <vt:lpstr>Title</vt:lpstr>
      </vt:variant>
      <vt:variant>
        <vt:i4>1</vt:i4>
      </vt:variant>
    </vt:vector>
  </HeadingPairs>
  <TitlesOfParts>
    <vt:vector size="1" baseType="lpstr">
      <vt:lpstr>Justification</vt:lpstr>
    </vt:vector>
  </TitlesOfParts>
  <Company>ft</Company>
  <LinksUpToDate>false</LinksUpToDate>
  <CharactersWithSpaces>6562</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Dana Hickman</dc:creator>
  <cp:keywords/>
  <cp:lastModifiedBy>Tucker, Kennisha</cp:lastModifiedBy>
  <cp:revision>4</cp:revision>
  <cp:lastPrinted>2017-04-11T14:30:00Z</cp:lastPrinted>
  <dcterms:created xsi:type="dcterms:W3CDTF">2020-06-22T14:58:00Z</dcterms:created>
  <dcterms:modified xsi:type="dcterms:W3CDTF">2020-06-22T15:05:00Z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