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C9E145" w14:textId="1D0C19C5" w:rsidR="0077019F" w:rsidRPr="002A4CF8" w:rsidRDefault="002A4CF8" w:rsidP="0077019F">
      <w:pPr>
        <w:pStyle w:val="Title"/>
        <w:rPr>
          <w:sz w:val="24"/>
          <w:szCs w:val="24"/>
        </w:rPr>
      </w:pPr>
      <w:bookmarkStart w:id="0" w:name="_GoBack"/>
      <w:bookmarkEnd w:id="0"/>
      <w:r w:rsidRPr="002A4CF8">
        <w:rPr>
          <w:sz w:val="24"/>
          <w:szCs w:val="24"/>
        </w:rPr>
        <w:t>2019 SUPPORTING STATEMENT</w:t>
      </w:r>
    </w:p>
    <w:p w14:paraId="56F8A67E" w14:textId="77777777" w:rsidR="002A4CF8" w:rsidRPr="002A4CF8" w:rsidRDefault="002A4CF8" w:rsidP="0077019F">
      <w:pPr>
        <w:pStyle w:val="Title"/>
        <w:rPr>
          <w:sz w:val="24"/>
          <w:szCs w:val="24"/>
        </w:rPr>
      </w:pPr>
    </w:p>
    <w:p w14:paraId="69D3F40C" w14:textId="6214E741" w:rsidR="0077019F" w:rsidRPr="002A4CF8" w:rsidRDefault="00F61A9B" w:rsidP="0077019F">
      <w:pPr>
        <w:pStyle w:val="Title"/>
        <w:rPr>
          <w:sz w:val="24"/>
          <w:szCs w:val="24"/>
        </w:rPr>
      </w:pPr>
      <w:r w:rsidRPr="002A4CF8">
        <w:rPr>
          <w:sz w:val="24"/>
          <w:szCs w:val="24"/>
        </w:rPr>
        <w:t>(0572-New)</w:t>
      </w:r>
    </w:p>
    <w:p w14:paraId="3CEEA810" w14:textId="2AB247A7" w:rsidR="002A4CF8" w:rsidRPr="002A4CF8" w:rsidRDefault="002A4CF8" w:rsidP="0077019F">
      <w:pPr>
        <w:pStyle w:val="Title"/>
        <w:rPr>
          <w:sz w:val="24"/>
          <w:szCs w:val="24"/>
        </w:rPr>
      </w:pPr>
    </w:p>
    <w:p w14:paraId="3DD6C9AF" w14:textId="77777777" w:rsidR="002A4CF8" w:rsidRPr="002A4CF8" w:rsidRDefault="002A4CF8" w:rsidP="002A4CF8">
      <w:pPr>
        <w:pStyle w:val="Title"/>
        <w:rPr>
          <w:sz w:val="24"/>
          <w:szCs w:val="24"/>
        </w:rPr>
      </w:pPr>
      <w:r w:rsidRPr="002A4CF8">
        <w:rPr>
          <w:sz w:val="24"/>
          <w:szCs w:val="24"/>
        </w:rPr>
        <w:t>Request for Emergency Approval of a New Information Collection Request</w:t>
      </w:r>
    </w:p>
    <w:p w14:paraId="418EF36D" w14:textId="737B739E" w:rsidR="002A4CF8" w:rsidRPr="002A4CF8" w:rsidRDefault="002A4CF8" w:rsidP="002A4CF8">
      <w:pPr>
        <w:pStyle w:val="Title"/>
        <w:rPr>
          <w:sz w:val="24"/>
          <w:szCs w:val="24"/>
          <w:u w:val="none"/>
        </w:rPr>
      </w:pPr>
      <w:r w:rsidRPr="002A4CF8">
        <w:rPr>
          <w:sz w:val="24"/>
          <w:szCs w:val="24"/>
        </w:rPr>
        <w:t>for the New Regulation</w:t>
      </w:r>
      <w:r w:rsidRPr="002A4CF8">
        <w:rPr>
          <w:sz w:val="24"/>
          <w:szCs w:val="24"/>
          <w:u w:val="none"/>
        </w:rPr>
        <w:t xml:space="preserve"> </w:t>
      </w:r>
    </w:p>
    <w:p w14:paraId="2395AE1D" w14:textId="2B0F2A39" w:rsidR="002A4CF8" w:rsidRPr="002A4CF8" w:rsidRDefault="002A4CF8" w:rsidP="002A4CF8">
      <w:pPr>
        <w:pStyle w:val="Title"/>
        <w:rPr>
          <w:sz w:val="24"/>
          <w:szCs w:val="24"/>
          <w:u w:val="none"/>
        </w:rPr>
      </w:pPr>
    </w:p>
    <w:p w14:paraId="58ECA016" w14:textId="77777777" w:rsidR="002A4CF8" w:rsidRDefault="0077019F" w:rsidP="00F61A9B">
      <w:pPr>
        <w:jc w:val="center"/>
        <w:rPr>
          <w:b/>
          <w:szCs w:val="24"/>
        </w:rPr>
      </w:pPr>
      <w:r w:rsidRPr="002A4CF8">
        <w:rPr>
          <w:b/>
          <w:szCs w:val="24"/>
        </w:rPr>
        <w:t>7 CFR Part 17</w:t>
      </w:r>
      <w:r w:rsidR="007B137A" w:rsidRPr="002A4CF8">
        <w:rPr>
          <w:b/>
          <w:szCs w:val="24"/>
        </w:rPr>
        <w:t>5</w:t>
      </w:r>
      <w:r w:rsidRPr="002A4CF8">
        <w:rPr>
          <w:b/>
          <w:szCs w:val="24"/>
        </w:rPr>
        <w:t>2</w:t>
      </w:r>
    </w:p>
    <w:p w14:paraId="6DA69781" w14:textId="77777777" w:rsidR="002A4CF8" w:rsidRDefault="0077019F" w:rsidP="00F61A9B">
      <w:pPr>
        <w:jc w:val="center"/>
        <w:rPr>
          <w:b/>
          <w:szCs w:val="24"/>
        </w:rPr>
      </w:pPr>
      <w:r w:rsidRPr="002A4CF8">
        <w:rPr>
          <w:b/>
          <w:szCs w:val="24"/>
        </w:rPr>
        <w:t xml:space="preserve"> </w:t>
      </w:r>
      <w:r w:rsidR="00F347FB" w:rsidRPr="002A4CF8">
        <w:rPr>
          <w:b/>
          <w:szCs w:val="24"/>
        </w:rPr>
        <w:t xml:space="preserve">Special </w:t>
      </w:r>
      <w:r w:rsidRPr="002A4CF8">
        <w:rPr>
          <w:b/>
          <w:szCs w:val="24"/>
        </w:rPr>
        <w:t xml:space="preserve">Servicing of </w:t>
      </w:r>
      <w:r w:rsidR="002719A1" w:rsidRPr="002A4CF8">
        <w:rPr>
          <w:b/>
          <w:szCs w:val="24"/>
        </w:rPr>
        <w:t>Telecommunications Programs Loans</w:t>
      </w:r>
      <w:r w:rsidR="00F347FB" w:rsidRPr="002A4CF8">
        <w:rPr>
          <w:b/>
          <w:szCs w:val="24"/>
        </w:rPr>
        <w:t xml:space="preserve"> for</w:t>
      </w:r>
    </w:p>
    <w:p w14:paraId="49297B69" w14:textId="2C3E5098" w:rsidR="0077019F" w:rsidRPr="002A4CF8" w:rsidRDefault="00F347FB" w:rsidP="00F61A9B">
      <w:pPr>
        <w:jc w:val="center"/>
        <w:rPr>
          <w:b/>
          <w:szCs w:val="24"/>
        </w:rPr>
      </w:pPr>
      <w:r w:rsidRPr="002A4CF8">
        <w:rPr>
          <w:b/>
          <w:szCs w:val="24"/>
        </w:rPr>
        <w:t xml:space="preserve"> Financially Distressed Borrowers</w:t>
      </w:r>
    </w:p>
    <w:p w14:paraId="57704D00" w14:textId="77777777" w:rsidR="0077019F" w:rsidRPr="00F6433F" w:rsidRDefault="0077019F" w:rsidP="0077019F">
      <w:pPr>
        <w:jc w:val="center"/>
        <w:rPr>
          <w:sz w:val="22"/>
          <w:szCs w:val="22"/>
        </w:rPr>
      </w:pPr>
    </w:p>
    <w:p w14:paraId="0A46DB62" w14:textId="77777777" w:rsidR="0077019F" w:rsidRPr="00F6433F" w:rsidRDefault="0077019F" w:rsidP="0077019F">
      <w:pPr>
        <w:rPr>
          <w:b/>
          <w:sz w:val="22"/>
          <w:szCs w:val="22"/>
        </w:rPr>
      </w:pPr>
    </w:p>
    <w:p w14:paraId="5B5B0508" w14:textId="77777777" w:rsidR="0077019F" w:rsidRPr="002A4CF8" w:rsidRDefault="0077019F" w:rsidP="0077019F">
      <w:pPr>
        <w:numPr>
          <w:ilvl w:val="0"/>
          <w:numId w:val="1"/>
        </w:numPr>
        <w:rPr>
          <w:b/>
          <w:szCs w:val="24"/>
          <w:u w:val="single"/>
        </w:rPr>
      </w:pPr>
      <w:r w:rsidRPr="002A4CF8">
        <w:rPr>
          <w:b/>
          <w:szCs w:val="24"/>
          <w:u w:val="single"/>
        </w:rPr>
        <w:t>Justification</w:t>
      </w:r>
    </w:p>
    <w:p w14:paraId="4DDCFA38" w14:textId="77777777" w:rsidR="0077019F" w:rsidRPr="002A4CF8" w:rsidRDefault="0077019F" w:rsidP="0077019F">
      <w:pPr>
        <w:rPr>
          <w:b/>
          <w:szCs w:val="24"/>
          <w:u w:val="single"/>
        </w:rPr>
      </w:pPr>
    </w:p>
    <w:p w14:paraId="317808EA" w14:textId="046FEBE0" w:rsidR="0077019F" w:rsidRPr="002A4CF8" w:rsidRDefault="0095183F" w:rsidP="006D0FDB">
      <w:pPr>
        <w:tabs>
          <w:tab w:val="left" w:pos="360"/>
        </w:tabs>
        <w:rPr>
          <w:b/>
          <w:szCs w:val="24"/>
          <w:u w:val="single"/>
        </w:rPr>
      </w:pPr>
      <w:r w:rsidRPr="002A4CF8">
        <w:rPr>
          <w:b/>
          <w:szCs w:val="24"/>
          <w:u w:val="single"/>
        </w:rPr>
        <w:t xml:space="preserve">1.  </w:t>
      </w:r>
      <w:r w:rsidR="0077019F" w:rsidRPr="002A4CF8">
        <w:rPr>
          <w:b/>
          <w:szCs w:val="24"/>
          <w:u w:val="single"/>
        </w:rPr>
        <w:t>Explain the circumstances that make the collection of information necessary.</w:t>
      </w:r>
    </w:p>
    <w:p w14:paraId="64FAD94A" w14:textId="77777777" w:rsidR="0077019F" w:rsidRPr="002A4CF8" w:rsidRDefault="0077019F" w:rsidP="0077019F">
      <w:pPr>
        <w:rPr>
          <w:b/>
          <w:szCs w:val="24"/>
          <w:u w:val="single"/>
        </w:rPr>
      </w:pPr>
    </w:p>
    <w:p w14:paraId="3C30B860" w14:textId="731EBE27" w:rsidR="00251DDA" w:rsidRPr="002A4CF8" w:rsidRDefault="002A4CF8" w:rsidP="00251DDA">
      <w:pPr>
        <w:rPr>
          <w:szCs w:val="24"/>
        </w:rPr>
      </w:pPr>
      <w:r>
        <w:rPr>
          <w:szCs w:val="24"/>
        </w:rPr>
        <w:t xml:space="preserve">     </w:t>
      </w:r>
      <w:r w:rsidR="004A1CB5" w:rsidRPr="002A4CF8">
        <w:rPr>
          <w:szCs w:val="24"/>
        </w:rPr>
        <w:t xml:space="preserve">Rural Utilities Service (RUS or the Agency) Telecommunications Program </w:t>
      </w:r>
      <w:r w:rsidR="0046695A" w:rsidRPr="002A4CF8">
        <w:rPr>
          <w:szCs w:val="24"/>
        </w:rPr>
        <w:t xml:space="preserve">(Program) </w:t>
      </w:r>
      <w:r w:rsidR="004A1CB5" w:rsidRPr="002A4CF8">
        <w:rPr>
          <w:szCs w:val="24"/>
        </w:rPr>
        <w:t>provide</w:t>
      </w:r>
      <w:r w:rsidR="00251DDA" w:rsidRPr="002A4CF8">
        <w:rPr>
          <w:szCs w:val="24"/>
        </w:rPr>
        <w:t>s</w:t>
      </w:r>
      <w:r w:rsidR="004A1CB5" w:rsidRPr="002A4CF8">
        <w:rPr>
          <w:szCs w:val="24"/>
        </w:rPr>
        <w:t xml:space="preserve"> loan funding to build and expand broadband and telecommunications services </w:t>
      </w:r>
      <w:r w:rsidR="00251DDA" w:rsidRPr="002A4CF8">
        <w:rPr>
          <w:szCs w:val="24"/>
        </w:rPr>
        <w:t xml:space="preserve">into unserved and underserved rural communities, along with very limited funding to support the costs to acquire equipment to provide distance learning and telemedicine service.  While </w:t>
      </w:r>
      <w:r w:rsidR="0046695A" w:rsidRPr="002A4CF8">
        <w:rPr>
          <w:szCs w:val="24"/>
        </w:rPr>
        <w:t>the P</w:t>
      </w:r>
      <w:r w:rsidR="00251DDA" w:rsidRPr="002A4CF8">
        <w:rPr>
          <w:szCs w:val="24"/>
        </w:rPr>
        <w:t xml:space="preserve">rogram has its own </w:t>
      </w:r>
      <w:r w:rsidR="00016EC2" w:rsidRPr="002A4CF8">
        <w:rPr>
          <w:szCs w:val="24"/>
        </w:rPr>
        <w:t>regulation,</w:t>
      </w:r>
      <w:r w:rsidR="006D0FDB" w:rsidRPr="002A4CF8">
        <w:rPr>
          <w:szCs w:val="24"/>
        </w:rPr>
        <w:t xml:space="preserve"> </w:t>
      </w:r>
      <w:r w:rsidR="00251DDA" w:rsidRPr="002A4CF8">
        <w:rPr>
          <w:szCs w:val="24"/>
        </w:rPr>
        <w:t>which outlines general program policies and requirements, types of assistance, and the requirements for advance of funds, there is no regulation currently in place to address how RUS will handle servicing actions associated with</w:t>
      </w:r>
      <w:r w:rsidR="00F347FB" w:rsidRPr="002A4CF8">
        <w:rPr>
          <w:szCs w:val="24"/>
        </w:rPr>
        <w:t xml:space="preserve"> financially</w:t>
      </w:r>
      <w:r w:rsidR="00251DDA" w:rsidRPr="002A4CF8">
        <w:rPr>
          <w:szCs w:val="24"/>
        </w:rPr>
        <w:t xml:space="preserve"> distressed loans. RUS already acts to address </w:t>
      </w:r>
      <w:r w:rsidR="00F347FB" w:rsidRPr="002A4CF8">
        <w:rPr>
          <w:szCs w:val="24"/>
        </w:rPr>
        <w:t xml:space="preserve">special </w:t>
      </w:r>
      <w:r w:rsidR="00251DDA" w:rsidRPr="002A4CF8">
        <w:rPr>
          <w:szCs w:val="24"/>
        </w:rPr>
        <w:t xml:space="preserve">servicing needs as they arise but, in many cases, must rely on the authority of the Department of Justice (DOJ) since the Telecommunications Program lacks its own regulation. </w:t>
      </w:r>
    </w:p>
    <w:p w14:paraId="2E59BC7E" w14:textId="77777777" w:rsidR="0046695A" w:rsidRPr="002A4CF8" w:rsidRDefault="0046695A" w:rsidP="0077019F">
      <w:pPr>
        <w:rPr>
          <w:szCs w:val="24"/>
        </w:rPr>
      </w:pPr>
    </w:p>
    <w:p w14:paraId="3D6BD2F6" w14:textId="336509ED" w:rsidR="0046695A" w:rsidRPr="002A4CF8" w:rsidRDefault="002A4CF8" w:rsidP="0077019F">
      <w:pPr>
        <w:rPr>
          <w:szCs w:val="24"/>
        </w:rPr>
      </w:pPr>
      <w:r>
        <w:rPr>
          <w:szCs w:val="24"/>
        </w:rPr>
        <w:t xml:space="preserve">     </w:t>
      </w:r>
      <w:r w:rsidR="00251DDA" w:rsidRPr="002A4CF8">
        <w:rPr>
          <w:szCs w:val="24"/>
        </w:rPr>
        <w:t xml:space="preserve">RUS </w:t>
      </w:r>
      <w:r w:rsidR="0046695A" w:rsidRPr="002A4CF8">
        <w:rPr>
          <w:szCs w:val="24"/>
        </w:rPr>
        <w:t xml:space="preserve">is </w:t>
      </w:r>
      <w:r w:rsidR="00251DDA" w:rsidRPr="002A4CF8">
        <w:rPr>
          <w:szCs w:val="24"/>
        </w:rPr>
        <w:t>publish</w:t>
      </w:r>
      <w:r w:rsidR="0046695A" w:rsidRPr="002A4CF8">
        <w:rPr>
          <w:szCs w:val="24"/>
        </w:rPr>
        <w:t>ing</w:t>
      </w:r>
      <w:r w:rsidR="00251DDA" w:rsidRPr="002A4CF8">
        <w:rPr>
          <w:szCs w:val="24"/>
        </w:rPr>
        <w:t xml:space="preserve"> a Final rule; request for comments codifying a new </w:t>
      </w:r>
      <w:r w:rsidR="004A1CB5" w:rsidRPr="002A4CF8">
        <w:rPr>
          <w:szCs w:val="24"/>
        </w:rPr>
        <w:t>servicing</w:t>
      </w:r>
      <w:r w:rsidR="0077019F" w:rsidRPr="002A4CF8">
        <w:rPr>
          <w:szCs w:val="24"/>
        </w:rPr>
        <w:t xml:space="preserve"> regulation </w:t>
      </w:r>
      <w:r w:rsidR="00251DDA" w:rsidRPr="002A4CF8">
        <w:rPr>
          <w:szCs w:val="24"/>
        </w:rPr>
        <w:t xml:space="preserve">which </w:t>
      </w:r>
      <w:r w:rsidR="004A1CB5" w:rsidRPr="002A4CF8">
        <w:rPr>
          <w:szCs w:val="24"/>
        </w:rPr>
        <w:t xml:space="preserve">outlines </w:t>
      </w:r>
      <w:r w:rsidR="0077019F" w:rsidRPr="002A4CF8">
        <w:rPr>
          <w:szCs w:val="24"/>
        </w:rPr>
        <w:t xml:space="preserve">policies for servicing actions </w:t>
      </w:r>
      <w:r w:rsidR="00F6433F" w:rsidRPr="002A4CF8">
        <w:rPr>
          <w:szCs w:val="24"/>
        </w:rPr>
        <w:t xml:space="preserve">associated with distressed borrowers from the Telecommunications Infrastructure Loan Program, </w:t>
      </w:r>
      <w:r w:rsidR="00F347FB" w:rsidRPr="002A4CF8">
        <w:rPr>
          <w:szCs w:val="24"/>
        </w:rPr>
        <w:t>Rural Broadband</w:t>
      </w:r>
      <w:r w:rsidR="00F6433F" w:rsidRPr="002A4CF8">
        <w:rPr>
          <w:szCs w:val="24"/>
        </w:rPr>
        <w:t xml:space="preserve"> Program, Distance Learning and Telemedicine Program, Broadband Initiatives Program, and Rural e-Connectivity Pilot Program.</w:t>
      </w:r>
      <w:r w:rsidR="00240680" w:rsidRPr="002A4CF8">
        <w:rPr>
          <w:szCs w:val="24"/>
        </w:rPr>
        <w:t xml:space="preserve"> </w:t>
      </w:r>
      <w:r w:rsidR="00251DDA" w:rsidRPr="002A4CF8">
        <w:rPr>
          <w:szCs w:val="24"/>
        </w:rPr>
        <w:t xml:space="preserve"> </w:t>
      </w:r>
      <w:r w:rsidR="0046695A" w:rsidRPr="002A4CF8">
        <w:rPr>
          <w:szCs w:val="24"/>
        </w:rPr>
        <w:t>It is anticipated that this regulation will streamline servicing actions, improve the government's recovery on such loans, and improve customer service.</w:t>
      </w:r>
    </w:p>
    <w:p w14:paraId="145D3BD2" w14:textId="77777777" w:rsidR="0046695A" w:rsidRPr="002A4CF8" w:rsidRDefault="0046695A" w:rsidP="0077019F">
      <w:pPr>
        <w:rPr>
          <w:szCs w:val="24"/>
        </w:rPr>
      </w:pPr>
    </w:p>
    <w:p w14:paraId="4B2D2688" w14:textId="78153624" w:rsidR="0095183F" w:rsidRPr="002A4CF8" w:rsidRDefault="002A4CF8" w:rsidP="0077019F">
      <w:pPr>
        <w:rPr>
          <w:szCs w:val="24"/>
        </w:rPr>
      </w:pPr>
      <w:r>
        <w:rPr>
          <w:color w:val="000000"/>
          <w:szCs w:val="24"/>
        </w:rPr>
        <w:t xml:space="preserve">     </w:t>
      </w:r>
      <w:r w:rsidR="00251DDA" w:rsidRPr="002A4CF8">
        <w:rPr>
          <w:color w:val="000000"/>
          <w:szCs w:val="24"/>
        </w:rPr>
        <w:t xml:space="preserve">This is new collection associated with the final rule; request for comments. The collection of information from the public is necessary </w:t>
      </w:r>
      <w:r w:rsidR="0046695A" w:rsidRPr="002A4CF8">
        <w:rPr>
          <w:color w:val="000000"/>
          <w:szCs w:val="24"/>
        </w:rPr>
        <w:t>for</w:t>
      </w:r>
      <w:r w:rsidR="00251DDA" w:rsidRPr="002A4CF8">
        <w:rPr>
          <w:color w:val="000000"/>
          <w:szCs w:val="24"/>
        </w:rPr>
        <w:t xml:space="preserve"> the RUS to identify </w:t>
      </w:r>
      <w:r w:rsidR="0046695A" w:rsidRPr="002A4CF8">
        <w:rPr>
          <w:color w:val="000000"/>
          <w:szCs w:val="24"/>
        </w:rPr>
        <w:t xml:space="preserve">and assist </w:t>
      </w:r>
      <w:r w:rsidR="00251DDA" w:rsidRPr="002A4CF8">
        <w:rPr>
          <w:color w:val="000000"/>
          <w:szCs w:val="24"/>
        </w:rPr>
        <w:t xml:space="preserve">borrowers in need of servicing </w:t>
      </w:r>
      <w:r w:rsidR="0046695A" w:rsidRPr="002A4CF8">
        <w:rPr>
          <w:color w:val="000000"/>
          <w:szCs w:val="24"/>
        </w:rPr>
        <w:t>actions under its own servicing regulation without having to coordinate with DOJ.</w:t>
      </w:r>
      <w:r w:rsidR="00251DDA" w:rsidRPr="002A4CF8">
        <w:rPr>
          <w:color w:val="000000"/>
          <w:szCs w:val="24"/>
        </w:rPr>
        <w:t xml:space="preserve"> In accordance with the Paperwork Reduction Act of 1995 (44 U.S.C. chapter 35), RUS </w:t>
      </w:r>
      <w:r w:rsidR="0046695A" w:rsidRPr="002A4CF8">
        <w:rPr>
          <w:color w:val="000000"/>
          <w:szCs w:val="24"/>
        </w:rPr>
        <w:t xml:space="preserve">will </w:t>
      </w:r>
      <w:r w:rsidR="00251DDA" w:rsidRPr="002A4CF8">
        <w:rPr>
          <w:color w:val="000000"/>
          <w:szCs w:val="24"/>
        </w:rPr>
        <w:t>include a 60</w:t>
      </w:r>
      <w:r w:rsidR="0046695A" w:rsidRPr="002A4CF8">
        <w:rPr>
          <w:color w:val="000000"/>
          <w:szCs w:val="24"/>
        </w:rPr>
        <w:t>-</w:t>
      </w:r>
      <w:r w:rsidR="00251DDA" w:rsidRPr="002A4CF8">
        <w:rPr>
          <w:color w:val="000000"/>
          <w:szCs w:val="24"/>
        </w:rPr>
        <w:t xml:space="preserve"> day notice for public comment on this information collection within the </w:t>
      </w:r>
      <w:r w:rsidR="0046695A" w:rsidRPr="002A4CF8">
        <w:rPr>
          <w:color w:val="000000"/>
          <w:szCs w:val="24"/>
        </w:rPr>
        <w:t>final rule.</w:t>
      </w:r>
    </w:p>
    <w:p w14:paraId="1B209F6A" w14:textId="7BE88AFC" w:rsidR="0095183F" w:rsidRPr="002A4CF8" w:rsidRDefault="0095183F" w:rsidP="0077019F">
      <w:pPr>
        <w:rPr>
          <w:szCs w:val="24"/>
        </w:rPr>
      </w:pPr>
      <w:r w:rsidRPr="002A4CF8">
        <w:rPr>
          <w:szCs w:val="24"/>
        </w:rPr>
        <w:t xml:space="preserve">     </w:t>
      </w:r>
    </w:p>
    <w:p w14:paraId="64FCE0D9" w14:textId="77777777" w:rsidR="00E536F8" w:rsidRPr="002A4CF8" w:rsidRDefault="00E536F8" w:rsidP="0077019F">
      <w:pPr>
        <w:rPr>
          <w:szCs w:val="24"/>
        </w:rPr>
      </w:pPr>
    </w:p>
    <w:p w14:paraId="544AD347" w14:textId="4220625C" w:rsidR="0077019F" w:rsidRPr="002A4CF8" w:rsidRDefault="0046695A" w:rsidP="006D0FDB">
      <w:pPr>
        <w:rPr>
          <w:szCs w:val="24"/>
        </w:rPr>
      </w:pPr>
      <w:r w:rsidRPr="002A4CF8">
        <w:rPr>
          <w:b/>
          <w:szCs w:val="24"/>
          <w:u w:val="single"/>
        </w:rPr>
        <w:t xml:space="preserve">2.  </w:t>
      </w:r>
      <w:r w:rsidR="0077019F" w:rsidRPr="002A4CF8">
        <w:rPr>
          <w:b/>
          <w:szCs w:val="24"/>
          <w:u w:val="single"/>
        </w:rPr>
        <w:t>Indicate how, by whom, and for what purpose the information is to be used.  Except</w:t>
      </w:r>
    </w:p>
    <w:p w14:paraId="55981A97" w14:textId="77777777" w:rsidR="0077019F" w:rsidRPr="002A4CF8" w:rsidRDefault="0077019F" w:rsidP="0077019F">
      <w:pPr>
        <w:rPr>
          <w:szCs w:val="24"/>
        </w:rPr>
      </w:pPr>
      <w:r w:rsidRPr="002A4CF8">
        <w:rPr>
          <w:b/>
          <w:szCs w:val="24"/>
          <w:u w:val="single"/>
        </w:rPr>
        <w:t>for a new collection, indicate the actual use the Agency has made of the information received from the current collection.</w:t>
      </w:r>
    </w:p>
    <w:p w14:paraId="4740FDDA" w14:textId="77777777" w:rsidR="0077019F" w:rsidRPr="002A4CF8" w:rsidRDefault="0077019F" w:rsidP="0077019F">
      <w:pPr>
        <w:rPr>
          <w:szCs w:val="24"/>
        </w:rPr>
      </w:pPr>
    </w:p>
    <w:p w14:paraId="6E588797" w14:textId="7C7A6D23" w:rsidR="0077019F" w:rsidRPr="002A4CF8" w:rsidRDefault="002A4CF8" w:rsidP="0077019F">
      <w:pPr>
        <w:rPr>
          <w:szCs w:val="24"/>
        </w:rPr>
      </w:pPr>
      <w:r>
        <w:rPr>
          <w:szCs w:val="24"/>
        </w:rPr>
        <w:t xml:space="preserve">     </w:t>
      </w:r>
      <w:r w:rsidR="0077019F" w:rsidRPr="002A4CF8">
        <w:rPr>
          <w:szCs w:val="24"/>
        </w:rPr>
        <w:t xml:space="preserve">The Agency provides forms and/or guidelines to assist in collection and submission of the information required to service loans.  In some cases, use of Agency forms is optional and the </w:t>
      </w:r>
      <w:r w:rsidR="0077019F" w:rsidRPr="002A4CF8">
        <w:rPr>
          <w:szCs w:val="24"/>
        </w:rPr>
        <w:lastRenderedPageBreak/>
        <w:t xml:space="preserve">borrower may submit the information required on other forms.  The Agency </w:t>
      </w:r>
      <w:r w:rsidR="0046695A" w:rsidRPr="002A4CF8">
        <w:rPr>
          <w:szCs w:val="24"/>
        </w:rPr>
        <w:t xml:space="preserve">will </w:t>
      </w:r>
      <w:r w:rsidR="0077019F" w:rsidRPr="002A4CF8">
        <w:rPr>
          <w:szCs w:val="24"/>
        </w:rPr>
        <w:t xml:space="preserve">utilize existing Rural Development forms to the greatest extent possible to continue to meet the needs of the program.  The forms or related items completed by the borrower are submitted to and evaluated by the Agency.  </w:t>
      </w:r>
      <w:r w:rsidR="0046695A" w:rsidRPr="002A4CF8">
        <w:rPr>
          <w:szCs w:val="24"/>
        </w:rPr>
        <w:t>Failure to collect proper information from borrowers could result in improper determinations of servicing assistance</w:t>
      </w:r>
      <w:r w:rsidR="00602EDD" w:rsidRPr="002A4CF8">
        <w:rPr>
          <w:szCs w:val="24"/>
        </w:rPr>
        <w:t xml:space="preserve">, </w:t>
      </w:r>
      <w:r w:rsidR="0046695A" w:rsidRPr="002A4CF8">
        <w:rPr>
          <w:szCs w:val="24"/>
        </w:rPr>
        <w:t xml:space="preserve">hinder the government’s recovery of such loans as well as </w:t>
      </w:r>
      <w:r w:rsidR="00602EDD" w:rsidRPr="002A4CF8">
        <w:rPr>
          <w:szCs w:val="24"/>
        </w:rPr>
        <w:t>encumber customer service.</w:t>
      </w:r>
    </w:p>
    <w:p w14:paraId="6D555613" w14:textId="77777777" w:rsidR="00602EDD" w:rsidRPr="002A4CF8" w:rsidRDefault="00602EDD" w:rsidP="0077019F">
      <w:pPr>
        <w:rPr>
          <w:szCs w:val="24"/>
        </w:rPr>
      </w:pPr>
    </w:p>
    <w:p w14:paraId="78B1D197" w14:textId="756022FF" w:rsidR="0077019F" w:rsidRPr="002A4CF8" w:rsidRDefault="002A4CF8" w:rsidP="0077019F">
      <w:pPr>
        <w:rPr>
          <w:szCs w:val="24"/>
        </w:rPr>
      </w:pPr>
      <w:r>
        <w:rPr>
          <w:szCs w:val="24"/>
        </w:rPr>
        <w:t xml:space="preserve">     </w:t>
      </w:r>
      <w:r w:rsidR="00602EDD" w:rsidRPr="002A4CF8">
        <w:rPr>
          <w:szCs w:val="24"/>
        </w:rPr>
        <w:t>The following information/forms are collected and accounted for under this collection package:</w:t>
      </w:r>
    </w:p>
    <w:p w14:paraId="58C2873D" w14:textId="77777777" w:rsidR="000E5156" w:rsidRPr="002A4CF8" w:rsidRDefault="000E5156" w:rsidP="0077019F">
      <w:pPr>
        <w:rPr>
          <w:szCs w:val="24"/>
        </w:rPr>
      </w:pPr>
    </w:p>
    <w:p w14:paraId="3EA0859A" w14:textId="742CABAC" w:rsidR="000E5156" w:rsidRPr="002A4CF8" w:rsidRDefault="0077019F" w:rsidP="00602EDD">
      <w:pPr>
        <w:pStyle w:val="Heading1"/>
        <w:rPr>
          <w:b w:val="0"/>
          <w:szCs w:val="24"/>
        </w:rPr>
      </w:pPr>
      <w:r w:rsidRPr="002A4CF8">
        <w:rPr>
          <w:szCs w:val="24"/>
        </w:rPr>
        <w:t xml:space="preserve">REPORTING REQUIREMENTS </w:t>
      </w:r>
      <w:r w:rsidR="00602EDD" w:rsidRPr="002A4CF8">
        <w:rPr>
          <w:szCs w:val="24"/>
        </w:rPr>
        <w:t xml:space="preserve">FOR </w:t>
      </w:r>
      <w:r w:rsidRPr="002A4CF8">
        <w:rPr>
          <w:szCs w:val="24"/>
        </w:rPr>
        <w:t xml:space="preserve">THIS COLLECTION – </w:t>
      </w:r>
      <w:r w:rsidR="00B64CB5" w:rsidRPr="002A4CF8">
        <w:rPr>
          <w:szCs w:val="24"/>
        </w:rPr>
        <w:t>Written/</w:t>
      </w:r>
      <w:r w:rsidRPr="002A4CF8">
        <w:rPr>
          <w:szCs w:val="24"/>
        </w:rPr>
        <w:t xml:space="preserve">NO FORMS </w:t>
      </w:r>
    </w:p>
    <w:p w14:paraId="2068FDA0" w14:textId="77777777" w:rsidR="00602EDD" w:rsidRPr="002A4CF8" w:rsidRDefault="00602EDD" w:rsidP="006660F9">
      <w:pPr>
        <w:rPr>
          <w:szCs w:val="24"/>
        </w:rPr>
      </w:pPr>
    </w:p>
    <w:p w14:paraId="3485C35E" w14:textId="52B6C937" w:rsidR="000E5156" w:rsidRPr="002A4CF8" w:rsidRDefault="008F2BF6" w:rsidP="006D0FDB">
      <w:pPr>
        <w:rPr>
          <w:b/>
          <w:szCs w:val="24"/>
        </w:rPr>
      </w:pPr>
      <w:r w:rsidRPr="002A4CF8">
        <w:rPr>
          <w:b/>
          <w:szCs w:val="24"/>
          <w:u w:val="single"/>
        </w:rPr>
        <w:t>Servicing Action</w:t>
      </w:r>
      <w:r w:rsidR="00FF2C1B" w:rsidRPr="002A4CF8">
        <w:rPr>
          <w:b/>
          <w:szCs w:val="24"/>
          <w:u w:val="single"/>
        </w:rPr>
        <w:t xml:space="preserve"> </w:t>
      </w:r>
      <w:r w:rsidRPr="002A4CF8">
        <w:rPr>
          <w:b/>
          <w:szCs w:val="24"/>
          <w:u w:val="single"/>
        </w:rPr>
        <w:t>Request Narrative</w:t>
      </w:r>
      <w:r w:rsidR="004A1CB5" w:rsidRPr="002A4CF8">
        <w:rPr>
          <w:b/>
          <w:szCs w:val="24"/>
          <w:u w:val="single"/>
        </w:rPr>
        <w:t xml:space="preserve"> </w:t>
      </w:r>
      <w:r w:rsidR="00FF2C1B" w:rsidRPr="002A4CF8">
        <w:rPr>
          <w:b/>
          <w:szCs w:val="24"/>
          <w:u w:val="single"/>
        </w:rPr>
        <w:t>(Written)</w:t>
      </w:r>
    </w:p>
    <w:p w14:paraId="40CB6C16" w14:textId="052CE50F" w:rsidR="00FF2C1B" w:rsidRPr="002A4CF8" w:rsidRDefault="008F2BF6" w:rsidP="006D0FDB">
      <w:pPr>
        <w:rPr>
          <w:szCs w:val="24"/>
        </w:rPr>
      </w:pPr>
      <w:r w:rsidRPr="002A4CF8">
        <w:rPr>
          <w:szCs w:val="24"/>
        </w:rPr>
        <w:t>The</w:t>
      </w:r>
      <w:r w:rsidR="00FF2C1B" w:rsidRPr="002A4CF8">
        <w:rPr>
          <w:szCs w:val="24"/>
        </w:rPr>
        <w:t xml:space="preserve"> Servicing </w:t>
      </w:r>
      <w:r w:rsidRPr="002A4CF8">
        <w:rPr>
          <w:szCs w:val="24"/>
        </w:rPr>
        <w:t>Action Request Narrative explains the purpose of the request, including a discussion on the</w:t>
      </w:r>
      <w:r w:rsidR="00FF2C1B" w:rsidRPr="002A4CF8">
        <w:rPr>
          <w:szCs w:val="24"/>
        </w:rPr>
        <w:t xml:space="preserve"> current problems that the borrower is facing </w:t>
      </w:r>
      <w:r w:rsidR="009A12A6" w:rsidRPr="002A4CF8">
        <w:rPr>
          <w:szCs w:val="24"/>
        </w:rPr>
        <w:t>regarding the ability to</w:t>
      </w:r>
      <w:r w:rsidR="00FF2C1B" w:rsidRPr="002A4CF8">
        <w:rPr>
          <w:szCs w:val="24"/>
        </w:rPr>
        <w:t xml:space="preserve"> repay</w:t>
      </w:r>
      <w:r w:rsidR="009A12A6" w:rsidRPr="002A4CF8">
        <w:rPr>
          <w:szCs w:val="24"/>
        </w:rPr>
        <w:t xml:space="preserve"> the loan</w:t>
      </w:r>
      <w:r w:rsidR="00FF2C1B" w:rsidRPr="002A4CF8">
        <w:rPr>
          <w:szCs w:val="24"/>
        </w:rPr>
        <w:t xml:space="preserve"> </w:t>
      </w:r>
      <w:r w:rsidR="009A12A6" w:rsidRPr="002A4CF8">
        <w:rPr>
          <w:szCs w:val="24"/>
        </w:rPr>
        <w:t>and an overview of the history of the loan. This</w:t>
      </w:r>
      <w:r w:rsidRPr="002A4CF8">
        <w:rPr>
          <w:szCs w:val="24"/>
        </w:rPr>
        <w:t xml:space="preserve"> document also</w:t>
      </w:r>
      <w:r w:rsidR="009A12A6" w:rsidRPr="002A4CF8">
        <w:rPr>
          <w:szCs w:val="24"/>
        </w:rPr>
        <w:t xml:space="preserve"> includes the amount of the loan, the amount</w:t>
      </w:r>
      <w:r w:rsidR="004A1CB5" w:rsidRPr="002A4CF8">
        <w:rPr>
          <w:szCs w:val="24"/>
        </w:rPr>
        <w:t>s</w:t>
      </w:r>
      <w:r w:rsidR="009A12A6" w:rsidRPr="002A4CF8">
        <w:rPr>
          <w:szCs w:val="24"/>
        </w:rPr>
        <w:t xml:space="preserve"> of principal and interest outstanding, a description of the security property, the type of security instrument, </w:t>
      </w:r>
      <w:r w:rsidR="004A1CB5" w:rsidRPr="002A4CF8">
        <w:rPr>
          <w:szCs w:val="24"/>
        </w:rPr>
        <w:t>and</w:t>
      </w:r>
      <w:r w:rsidR="009A12A6" w:rsidRPr="002A4CF8">
        <w:rPr>
          <w:szCs w:val="24"/>
        </w:rPr>
        <w:t xml:space="preserve"> the </w:t>
      </w:r>
      <w:r w:rsidR="004A1CB5" w:rsidRPr="002A4CF8">
        <w:rPr>
          <w:szCs w:val="24"/>
        </w:rPr>
        <w:t xml:space="preserve">borrower’s </w:t>
      </w:r>
      <w:r w:rsidR="009A12A6" w:rsidRPr="002A4CF8">
        <w:rPr>
          <w:szCs w:val="24"/>
        </w:rPr>
        <w:t xml:space="preserve">name and address. </w:t>
      </w:r>
    </w:p>
    <w:p w14:paraId="3B32C08E" w14:textId="2511D0CB" w:rsidR="009A12A6" w:rsidRPr="002A4CF8" w:rsidRDefault="009A12A6" w:rsidP="006D0FDB">
      <w:pPr>
        <w:rPr>
          <w:szCs w:val="24"/>
        </w:rPr>
      </w:pPr>
    </w:p>
    <w:p w14:paraId="3783C0FB" w14:textId="4F3C9FAC" w:rsidR="009A12A6" w:rsidRPr="002A4CF8" w:rsidRDefault="00590B0D" w:rsidP="006D0FDB">
      <w:pPr>
        <w:rPr>
          <w:b/>
          <w:szCs w:val="24"/>
          <w:u w:val="single"/>
        </w:rPr>
      </w:pPr>
      <w:r w:rsidRPr="002A4CF8">
        <w:rPr>
          <w:b/>
          <w:szCs w:val="24"/>
          <w:u w:val="single"/>
        </w:rPr>
        <w:t xml:space="preserve">Borrower </w:t>
      </w:r>
      <w:r w:rsidR="009A12A6" w:rsidRPr="002A4CF8">
        <w:rPr>
          <w:b/>
          <w:szCs w:val="24"/>
          <w:u w:val="single"/>
        </w:rPr>
        <w:t>Financial Statements</w:t>
      </w:r>
    </w:p>
    <w:p w14:paraId="2C84A122" w14:textId="0290675C" w:rsidR="009A12A6" w:rsidRPr="002A4CF8" w:rsidRDefault="00D54EE9" w:rsidP="006D0FDB">
      <w:pPr>
        <w:rPr>
          <w:szCs w:val="24"/>
        </w:rPr>
      </w:pPr>
      <w:r w:rsidRPr="002A4CF8">
        <w:rPr>
          <w:szCs w:val="24"/>
        </w:rPr>
        <w:t xml:space="preserve">Financial statements are required to evaluate the current </w:t>
      </w:r>
      <w:r w:rsidR="004A1CB5" w:rsidRPr="002A4CF8">
        <w:rPr>
          <w:szCs w:val="24"/>
        </w:rPr>
        <w:t xml:space="preserve">financial </w:t>
      </w:r>
      <w:r w:rsidRPr="002A4CF8">
        <w:rPr>
          <w:szCs w:val="24"/>
        </w:rPr>
        <w:t>position of the borrower</w:t>
      </w:r>
      <w:r w:rsidR="004A1CB5" w:rsidRPr="002A4CF8">
        <w:rPr>
          <w:szCs w:val="24"/>
        </w:rPr>
        <w:t>.</w:t>
      </w:r>
      <w:r w:rsidRPr="002A4CF8">
        <w:rPr>
          <w:szCs w:val="24"/>
        </w:rPr>
        <w:t xml:space="preserve"> These</w:t>
      </w:r>
      <w:r w:rsidR="004A1CB5" w:rsidRPr="002A4CF8">
        <w:rPr>
          <w:szCs w:val="24"/>
        </w:rPr>
        <w:t xml:space="preserve"> statements</w:t>
      </w:r>
      <w:r w:rsidRPr="002A4CF8">
        <w:rPr>
          <w:szCs w:val="24"/>
        </w:rPr>
        <w:t xml:space="preserve"> are comprised of the most recent audited balance sheet, income statement, and cash flow statements or two years of historical balance sheets, income statements, and cash flow statements. Borrowers are</w:t>
      </w:r>
      <w:r w:rsidR="004A1CB5" w:rsidRPr="002A4CF8">
        <w:rPr>
          <w:szCs w:val="24"/>
        </w:rPr>
        <w:t xml:space="preserve"> already</w:t>
      </w:r>
      <w:r w:rsidRPr="002A4CF8">
        <w:rPr>
          <w:szCs w:val="24"/>
        </w:rPr>
        <w:t xml:space="preserve"> required to </w:t>
      </w:r>
      <w:r w:rsidR="004A1CB5" w:rsidRPr="002A4CF8">
        <w:rPr>
          <w:szCs w:val="24"/>
        </w:rPr>
        <w:t xml:space="preserve">submit annual financial statements </w:t>
      </w:r>
      <w:r w:rsidRPr="002A4CF8">
        <w:rPr>
          <w:szCs w:val="24"/>
        </w:rPr>
        <w:t xml:space="preserve">under </w:t>
      </w:r>
      <w:r w:rsidR="004A1CB5" w:rsidRPr="002A4CF8">
        <w:rPr>
          <w:szCs w:val="24"/>
        </w:rPr>
        <w:t>their existing Loan Documents</w:t>
      </w:r>
      <w:r w:rsidRPr="002A4CF8">
        <w:rPr>
          <w:szCs w:val="24"/>
        </w:rPr>
        <w:t>.</w:t>
      </w:r>
    </w:p>
    <w:p w14:paraId="791A2BB4" w14:textId="7C0B80FD" w:rsidR="00D54EE9" w:rsidRPr="002A4CF8" w:rsidRDefault="00D54EE9" w:rsidP="006D0FDB">
      <w:pPr>
        <w:rPr>
          <w:szCs w:val="24"/>
        </w:rPr>
      </w:pPr>
    </w:p>
    <w:p w14:paraId="606059A0" w14:textId="5FC072FA" w:rsidR="00D54EE9" w:rsidRPr="002A4CF8" w:rsidRDefault="00840A5F" w:rsidP="006D0FDB">
      <w:pPr>
        <w:rPr>
          <w:b/>
          <w:szCs w:val="24"/>
          <w:u w:val="single"/>
        </w:rPr>
      </w:pPr>
      <w:r w:rsidRPr="002A4CF8">
        <w:rPr>
          <w:b/>
          <w:szCs w:val="24"/>
          <w:u w:val="single"/>
        </w:rPr>
        <w:t>Pro-Forma 5 Year Financial Forecast</w:t>
      </w:r>
    </w:p>
    <w:p w14:paraId="2953F1CC" w14:textId="025B1CF2" w:rsidR="00DD2DF0" w:rsidRPr="002A4CF8" w:rsidRDefault="0014510E" w:rsidP="006D0FDB">
      <w:pPr>
        <w:rPr>
          <w:szCs w:val="24"/>
        </w:rPr>
      </w:pPr>
      <w:r w:rsidRPr="002A4CF8">
        <w:rPr>
          <w:szCs w:val="24"/>
        </w:rPr>
        <w:t xml:space="preserve">A forecast is used to </w:t>
      </w:r>
      <w:r w:rsidR="004A1CB5" w:rsidRPr="002A4CF8">
        <w:rPr>
          <w:szCs w:val="24"/>
        </w:rPr>
        <w:t xml:space="preserve">assess </w:t>
      </w:r>
      <w:r w:rsidRPr="002A4CF8">
        <w:rPr>
          <w:szCs w:val="24"/>
        </w:rPr>
        <w:t>the borrower’s long-term prospects to repay the loan.</w:t>
      </w:r>
      <w:r w:rsidR="00DD2DF0" w:rsidRPr="002A4CF8">
        <w:rPr>
          <w:szCs w:val="24"/>
        </w:rPr>
        <w:t xml:space="preserve"> </w:t>
      </w:r>
      <w:r w:rsidR="001A17E3" w:rsidRPr="002A4CF8">
        <w:rPr>
          <w:szCs w:val="24"/>
        </w:rPr>
        <w:t xml:space="preserve">The forecast </w:t>
      </w:r>
      <w:r w:rsidR="00DD2DF0" w:rsidRPr="002A4CF8">
        <w:rPr>
          <w:szCs w:val="24"/>
        </w:rPr>
        <w:t>should include</w:t>
      </w:r>
      <w:r w:rsidRPr="002A4CF8">
        <w:rPr>
          <w:szCs w:val="24"/>
        </w:rPr>
        <w:t xml:space="preserve"> </w:t>
      </w:r>
      <w:r w:rsidR="00DD2DF0" w:rsidRPr="002A4CF8">
        <w:rPr>
          <w:szCs w:val="24"/>
        </w:rPr>
        <w:t>subscriber estimates related to all service offerings; annual financial projections with balance sheets, income statements, and cash flow statements; supporting assumptions for a five-year forecast period, and a depreciation schedule for existing facilities and those funded with federal assistance, matching, and other funds. This will be included with all servicing requests.</w:t>
      </w:r>
    </w:p>
    <w:p w14:paraId="7507BE07" w14:textId="41D7D176" w:rsidR="00840A5F" w:rsidRPr="002A4CF8" w:rsidRDefault="00840A5F" w:rsidP="006D0FDB">
      <w:pPr>
        <w:rPr>
          <w:szCs w:val="24"/>
        </w:rPr>
      </w:pPr>
    </w:p>
    <w:p w14:paraId="612C7DB8" w14:textId="63DADD7B" w:rsidR="00840A5F" w:rsidRPr="002A4CF8" w:rsidRDefault="00DD2DF0" w:rsidP="006D0FDB">
      <w:pPr>
        <w:rPr>
          <w:b/>
          <w:szCs w:val="24"/>
          <w:u w:val="single"/>
        </w:rPr>
      </w:pPr>
      <w:r w:rsidRPr="002A4CF8">
        <w:rPr>
          <w:b/>
          <w:szCs w:val="24"/>
          <w:u w:val="single"/>
        </w:rPr>
        <w:t>Adjustments to Pro-Forma Forecast</w:t>
      </w:r>
    </w:p>
    <w:p w14:paraId="5E6FA1EE" w14:textId="1275DEFD" w:rsidR="00DD2DF0" w:rsidRPr="002A4CF8" w:rsidRDefault="00B822E5" w:rsidP="006D0FDB">
      <w:pPr>
        <w:rPr>
          <w:szCs w:val="24"/>
        </w:rPr>
      </w:pPr>
      <w:r w:rsidRPr="002A4CF8">
        <w:rPr>
          <w:szCs w:val="24"/>
        </w:rPr>
        <w:t xml:space="preserve">In some cases, the </w:t>
      </w:r>
      <w:r w:rsidR="001A17E3" w:rsidRPr="002A4CF8">
        <w:rPr>
          <w:szCs w:val="24"/>
        </w:rPr>
        <w:t>A</w:t>
      </w:r>
      <w:r w:rsidRPr="002A4CF8">
        <w:rPr>
          <w:szCs w:val="24"/>
        </w:rPr>
        <w:t xml:space="preserve">gency may have questions about the </w:t>
      </w:r>
      <w:r w:rsidR="001A17E3" w:rsidRPr="002A4CF8">
        <w:rPr>
          <w:szCs w:val="24"/>
        </w:rPr>
        <w:t>F</w:t>
      </w:r>
      <w:r w:rsidRPr="002A4CF8">
        <w:rPr>
          <w:szCs w:val="24"/>
        </w:rPr>
        <w:t xml:space="preserve">inancial </w:t>
      </w:r>
      <w:r w:rsidR="001A17E3" w:rsidRPr="002A4CF8">
        <w:rPr>
          <w:szCs w:val="24"/>
        </w:rPr>
        <w:t>F</w:t>
      </w:r>
      <w:r w:rsidRPr="002A4CF8">
        <w:rPr>
          <w:szCs w:val="24"/>
        </w:rPr>
        <w:t xml:space="preserve">orecast and request that the borrower prepare the </w:t>
      </w:r>
      <w:r w:rsidR="00586CC8" w:rsidRPr="002A4CF8">
        <w:rPr>
          <w:szCs w:val="24"/>
        </w:rPr>
        <w:t>forecast</w:t>
      </w:r>
      <w:r w:rsidRPr="002A4CF8">
        <w:rPr>
          <w:szCs w:val="24"/>
        </w:rPr>
        <w:t xml:space="preserve"> under a variety of different scenarios. </w:t>
      </w:r>
    </w:p>
    <w:p w14:paraId="3C88CBB3" w14:textId="77777777" w:rsidR="00840A5F" w:rsidRPr="002A4CF8" w:rsidRDefault="00840A5F" w:rsidP="006D0FDB">
      <w:pPr>
        <w:rPr>
          <w:szCs w:val="24"/>
          <w:u w:val="single"/>
        </w:rPr>
      </w:pPr>
    </w:p>
    <w:p w14:paraId="009956A9" w14:textId="70C2CC6F" w:rsidR="00B822E5" w:rsidRPr="002A4CF8" w:rsidRDefault="001B0DF7" w:rsidP="006660F9">
      <w:pPr>
        <w:rPr>
          <w:b/>
          <w:szCs w:val="24"/>
          <w:u w:val="single"/>
        </w:rPr>
      </w:pPr>
      <w:r w:rsidRPr="002A4CF8">
        <w:rPr>
          <w:b/>
          <w:szCs w:val="24"/>
          <w:u w:val="single"/>
        </w:rPr>
        <w:t xml:space="preserve">Existing and </w:t>
      </w:r>
      <w:r w:rsidR="00B822E5" w:rsidRPr="002A4CF8">
        <w:rPr>
          <w:b/>
          <w:szCs w:val="24"/>
          <w:u w:val="single"/>
        </w:rPr>
        <w:t>Projected Subscriber Numbers</w:t>
      </w:r>
    </w:p>
    <w:p w14:paraId="509097AA" w14:textId="460F6622" w:rsidR="00B822E5" w:rsidRPr="002A4CF8" w:rsidRDefault="00B822E5" w:rsidP="006D0FDB">
      <w:pPr>
        <w:rPr>
          <w:szCs w:val="24"/>
        </w:rPr>
      </w:pPr>
      <w:r w:rsidRPr="002A4CF8">
        <w:rPr>
          <w:szCs w:val="24"/>
        </w:rPr>
        <w:t xml:space="preserve">The agency requests this information to </w:t>
      </w:r>
      <w:r w:rsidR="001A17E3" w:rsidRPr="002A4CF8">
        <w:rPr>
          <w:szCs w:val="24"/>
        </w:rPr>
        <w:t>assess the borrower’s customer base</w:t>
      </w:r>
      <w:r w:rsidRPr="002A4CF8">
        <w:rPr>
          <w:szCs w:val="24"/>
        </w:rPr>
        <w:t xml:space="preserve">. </w:t>
      </w:r>
    </w:p>
    <w:p w14:paraId="1BA9B881" w14:textId="77777777" w:rsidR="00B822E5" w:rsidRPr="002A4CF8" w:rsidRDefault="00B822E5" w:rsidP="006660F9">
      <w:pPr>
        <w:rPr>
          <w:b/>
          <w:szCs w:val="24"/>
        </w:rPr>
      </w:pPr>
    </w:p>
    <w:p w14:paraId="52CB3766" w14:textId="7C29AE57" w:rsidR="00B822E5" w:rsidRPr="002A4CF8" w:rsidRDefault="00B822E5" w:rsidP="006660F9">
      <w:pPr>
        <w:rPr>
          <w:b/>
          <w:szCs w:val="24"/>
          <w:u w:val="single"/>
        </w:rPr>
      </w:pPr>
      <w:r w:rsidRPr="002A4CF8">
        <w:rPr>
          <w:b/>
          <w:szCs w:val="24"/>
          <w:u w:val="single"/>
        </w:rPr>
        <w:t>Current Organizational Chart</w:t>
      </w:r>
      <w:r w:rsidR="00244E2A" w:rsidRPr="002A4CF8">
        <w:rPr>
          <w:b/>
          <w:szCs w:val="24"/>
          <w:u w:val="single"/>
        </w:rPr>
        <w:t>s</w:t>
      </w:r>
    </w:p>
    <w:p w14:paraId="1BACFA88" w14:textId="53423920" w:rsidR="00B822E5" w:rsidRDefault="00B822E5" w:rsidP="006D0FDB">
      <w:pPr>
        <w:rPr>
          <w:szCs w:val="24"/>
        </w:rPr>
      </w:pPr>
      <w:r w:rsidRPr="002A4CF8">
        <w:rPr>
          <w:szCs w:val="24"/>
        </w:rPr>
        <w:t>The agency requests</w:t>
      </w:r>
      <w:r w:rsidR="001A17E3" w:rsidRPr="002A4CF8">
        <w:rPr>
          <w:szCs w:val="24"/>
        </w:rPr>
        <w:t xml:space="preserve"> charts on</w:t>
      </w:r>
      <w:r w:rsidRPr="002A4CF8">
        <w:rPr>
          <w:szCs w:val="24"/>
        </w:rPr>
        <w:t xml:space="preserve"> </w:t>
      </w:r>
      <w:r w:rsidR="001A17E3" w:rsidRPr="002A4CF8">
        <w:rPr>
          <w:szCs w:val="24"/>
        </w:rPr>
        <w:t>all parent organizations and/or holding companies (including parents of parents, etc.), and all subsidiaries and affiliates.</w:t>
      </w:r>
    </w:p>
    <w:p w14:paraId="2E967511" w14:textId="77777777" w:rsidR="002A4CF8" w:rsidRPr="002A4CF8" w:rsidRDefault="002A4CF8" w:rsidP="006D0FDB">
      <w:pPr>
        <w:rPr>
          <w:szCs w:val="24"/>
        </w:rPr>
      </w:pPr>
    </w:p>
    <w:p w14:paraId="0876AEF3" w14:textId="4C224AB0" w:rsidR="00B822E5" w:rsidRPr="002A4CF8" w:rsidRDefault="00B822E5" w:rsidP="006D0FDB">
      <w:pPr>
        <w:rPr>
          <w:szCs w:val="24"/>
        </w:rPr>
      </w:pPr>
    </w:p>
    <w:p w14:paraId="5A98146F" w14:textId="3F3A47A4" w:rsidR="00B822E5" w:rsidRPr="002A4CF8" w:rsidRDefault="00B822E5" w:rsidP="006D0FDB">
      <w:pPr>
        <w:rPr>
          <w:b/>
          <w:szCs w:val="24"/>
          <w:u w:val="single"/>
        </w:rPr>
      </w:pPr>
      <w:r w:rsidRPr="002A4CF8">
        <w:rPr>
          <w:b/>
          <w:szCs w:val="24"/>
          <w:u w:val="single"/>
        </w:rPr>
        <w:lastRenderedPageBreak/>
        <w:t xml:space="preserve">Information Relating Ownership Interest of Borrower and </w:t>
      </w:r>
      <w:r w:rsidR="00F3409B" w:rsidRPr="002A4CF8">
        <w:rPr>
          <w:b/>
          <w:szCs w:val="24"/>
          <w:u w:val="single"/>
        </w:rPr>
        <w:t xml:space="preserve">Related or </w:t>
      </w:r>
      <w:r w:rsidRPr="002A4CF8">
        <w:rPr>
          <w:b/>
          <w:szCs w:val="24"/>
          <w:u w:val="single"/>
        </w:rPr>
        <w:t>Affiliate</w:t>
      </w:r>
      <w:r w:rsidR="00F3409B" w:rsidRPr="002A4CF8">
        <w:rPr>
          <w:b/>
          <w:szCs w:val="24"/>
          <w:u w:val="single"/>
        </w:rPr>
        <w:t>d Entities</w:t>
      </w:r>
    </w:p>
    <w:p w14:paraId="3151CC27" w14:textId="5C0A50E3" w:rsidR="00B822E5" w:rsidRPr="002A4CF8" w:rsidRDefault="00B822E5" w:rsidP="006D0FDB">
      <w:pPr>
        <w:rPr>
          <w:szCs w:val="24"/>
        </w:rPr>
      </w:pPr>
      <w:r w:rsidRPr="002A4CF8">
        <w:rPr>
          <w:szCs w:val="24"/>
        </w:rPr>
        <w:t xml:space="preserve">This </w:t>
      </w:r>
      <w:r w:rsidR="00F3409B" w:rsidRPr="002A4CF8">
        <w:rPr>
          <w:szCs w:val="24"/>
        </w:rPr>
        <w:t xml:space="preserve">document </w:t>
      </w:r>
      <w:r w:rsidRPr="002A4CF8">
        <w:rPr>
          <w:szCs w:val="24"/>
        </w:rPr>
        <w:t xml:space="preserve">details the internal personnel structure of the borrower and </w:t>
      </w:r>
      <w:r w:rsidR="00F3409B" w:rsidRPr="002A4CF8">
        <w:rPr>
          <w:szCs w:val="24"/>
        </w:rPr>
        <w:t>related or affiliated entities</w:t>
      </w:r>
      <w:r w:rsidRPr="002A4CF8">
        <w:rPr>
          <w:szCs w:val="24"/>
        </w:rPr>
        <w:t xml:space="preserve"> to inform the agency on potential payments, distributions, and resources being allocated to different related entities and </w:t>
      </w:r>
      <w:r w:rsidR="00F3409B" w:rsidRPr="002A4CF8">
        <w:rPr>
          <w:szCs w:val="24"/>
        </w:rPr>
        <w:t xml:space="preserve">to identify </w:t>
      </w:r>
      <w:r w:rsidRPr="002A4CF8">
        <w:rPr>
          <w:szCs w:val="24"/>
        </w:rPr>
        <w:t xml:space="preserve">the key </w:t>
      </w:r>
      <w:r w:rsidR="00F3409B" w:rsidRPr="002A4CF8">
        <w:rPr>
          <w:szCs w:val="24"/>
        </w:rPr>
        <w:t xml:space="preserve">staff </w:t>
      </w:r>
      <w:r w:rsidRPr="002A4CF8">
        <w:rPr>
          <w:szCs w:val="24"/>
        </w:rPr>
        <w:t>across the organizational structure.</w:t>
      </w:r>
    </w:p>
    <w:p w14:paraId="7EC5E00F" w14:textId="083189B4" w:rsidR="00B822E5" w:rsidRPr="002A4CF8" w:rsidRDefault="00B822E5" w:rsidP="006D0FDB">
      <w:pPr>
        <w:rPr>
          <w:szCs w:val="24"/>
        </w:rPr>
      </w:pPr>
    </w:p>
    <w:p w14:paraId="6F7C6161" w14:textId="4EB0511F" w:rsidR="00B822E5" w:rsidRPr="002A4CF8" w:rsidRDefault="00B822E5" w:rsidP="006D0FDB">
      <w:pPr>
        <w:rPr>
          <w:b/>
          <w:szCs w:val="24"/>
          <w:u w:val="single"/>
        </w:rPr>
      </w:pPr>
      <w:r w:rsidRPr="002A4CF8">
        <w:rPr>
          <w:b/>
          <w:szCs w:val="24"/>
          <w:u w:val="single"/>
        </w:rPr>
        <w:t>List of Collateral</w:t>
      </w:r>
    </w:p>
    <w:p w14:paraId="199A0CA5" w14:textId="48D98495" w:rsidR="00B822E5" w:rsidRPr="002A4CF8" w:rsidRDefault="00F3409B" w:rsidP="006D0FDB">
      <w:pPr>
        <w:rPr>
          <w:szCs w:val="24"/>
        </w:rPr>
      </w:pPr>
      <w:r w:rsidRPr="002A4CF8">
        <w:rPr>
          <w:szCs w:val="24"/>
        </w:rPr>
        <w:t>T</w:t>
      </w:r>
      <w:r w:rsidR="00B822E5" w:rsidRPr="002A4CF8">
        <w:rPr>
          <w:szCs w:val="24"/>
        </w:rPr>
        <w:t>he agency may request this information to determine whether the ongoing maintenance of the collateral is sufficient to the agency.</w:t>
      </w:r>
    </w:p>
    <w:p w14:paraId="16FE6E61" w14:textId="77777777" w:rsidR="00B27731" w:rsidRPr="002A4CF8" w:rsidRDefault="00B27731" w:rsidP="006D0FDB">
      <w:pPr>
        <w:rPr>
          <w:szCs w:val="24"/>
        </w:rPr>
      </w:pPr>
    </w:p>
    <w:p w14:paraId="343B8FCB" w14:textId="77777777" w:rsidR="00B822E5" w:rsidRPr="002A4CF8" w:rsidRDefault="00B822E5" w:rsidP="006D0FDB">
      <w:pPr>
        <w:rPr>
          <w:b/>
          <w:szCs w:val="24"/>
          <w:u w:val="single"/>
        </w:rPr>
      </w:pPr>
      <w:r w:rsidRPr="002A4CF8">
        <w:rPr>
          <w:b/>
          <w:szCs w:val="24"/>
          <w:u w:val="single"/>
        </w:rPr>
        <w:t>Appraisal (Written)</w:t>
      </w:r>
    </w:p>
    <w:p w14:paraId="56C3E52B" w14:textId="72397CB4" w:rsidR="00B822E5" w:rsidRPr="002A4CF8" w:rsidRDefault="00B822E5" w:rsidP="006D0FDB">
      <w:pPr>
        <w:rPr>
          <w:szCs w:val="24"/>
        </w:rPr>
      </w:pPr>
      <w:r w:rsidRPr="002A4CF8">
        <w:rPr>
          <w:szCs w:val="24"/>
        </w:rPr>
        <w:t>An appraisal, completed by a qualified, independent third-party source, may be required as a result of some contemplated servicing actions, such as transfer and assumptions and liquidation actions. The appraisal is completed in conformity with statutes and regulations by a licensed appraiser.</w:t>
      </w:r>
    </w:p>
    <w:p w14:paraId="094829B4" w14:textId="77777777" w:rsidR="00425CAB" w:rsidRPr="002A4CF8" w:rsidRDefault="00425CAB" w:rsidP="006D0FDB">
      <w:pPr>
        <w:rPr>
          <w:szCs w:val="24"/>
        </w:rPr>
      </w:pPr>
    </w:p>
    <w:p w14:paraId="5B5EADFF" w14:textId="2E7C6CFB" w:rsidR="00B822E5" w:rsidRPr="002A4CF8" w:rsidRDefault="00B822E5" w:rsidP="006D0FDB">
      <w:pPr>
        <w:rPr>
          <w:b/>
          <w:szCs w:val="24"/>
          <w:u w:val="single"/>
        </w:rPr>
      </w:pPr>
      <w:r w:rsidRPr="002A4CF8">
        <w:rPr>
          <w:b/>
          <w:szCs w:val="24"/>
          <w:u w:val="single"/>
        </w:rPr>
        <w:t>Itemized List of Liquidation Expenses</w:t>
      </w:r>
    </w:p>
    <w:p w14:paraId="766D9AF8" w14:textId="2271FD47" w:rsidR="00B822E5" w:rsidRPr="002A4CF8" w:rsidRDefault="00B822E5" w:rsidP="006D0FDB">
      <w:pPr>
        <w:rPr>
          <w:szCs w:val="24"/>
        </w:rPr>
      </w:pPr>
      <w:r w:rsidRPr="002A4CF8">
        <w:rPr>
          <w:szCs w:val="24"/>
        </w:rPr>
        <w:t>In the event of liquidation, a list of liquidation expenses with a justification of each of expense is required.</w:t>
      </w:r>
    </w:p>
    <w:p w14:paraId="68BDD743" w14:textId="55F8089E" w:rsidR="00B822E5" w:rsidRPr="002A4CF8" w:rsidRDefault="00B822E5" w:rsidP="006D0FDB">
      <w:pPr>
        <w:rPr>
          <w:szCs w:val="24"/>
        </w:rPr>
      </w:pPr>
    </w:p>
    <w:p w14:paraId="276F8917" w14:textId="3AC0961C" w:rsidR="00B822E5" w:rsidRPr="002A4CF8" w:rsidRDefault="00B822E5" w:rsidP="006D0FDB">
      <w:pPr>
        <w:rPr>
          <w:b/>
          <w:szCs w:val="24"/>
          <w:u w:val="single"/>
        </w:rPr>
      </w:pPr>
      <w:r w:rsidRPr="002A4CF8">
        <w:rPr>
          <w:b/>
          <w:szCs w:val="24"/>
          <w:u w:val="single"/>
        </w:rPr>
        <w:t>Legal Opinion on RUS Interests in the Collateral</w:t>
      </w:r>
    </w:p>
    <w:p w14:paraId="094B82E5" w14:textId="64F7510F" w:rsidR="00B822E5" w:rsidRPr="002A4CF8" w:rsidRDefault="00B822E5" w:rsidP="006D0FDB">
      <w:pPr>
        <w:rPr>
          <w:szCs w:val="24"/>
        </w:rPr>
      </w:pPr>
      <w:r w:rsidRPr="002A4CF8">
        <w:rPr>
          <w:szCs w:val="24"/>
        </w:rPr>
        <w:t>A</w:t>
      </w:r>
      <w:r w:rsidR="00064149" w:rsidRPr="002A4CF8">
        <w:rPr>
          <w:szCs w:val="24"/>
        </w:rPr>
        <w:t xml:space="preserve"> legal</w:t>
      </w:r>
      <w:r w:rsidRPr="002A4CF8">
        <w:rPr>
          <w:szCs w:val="24"/>
        </w:rPr>
        <w:t xml:space="preserve"> opinion of RUS’ interests in the collateral may be required to ensure that the borrower intends to maintain the lien position and cooperates with repayment to the agency in the event of liquidation.</w:t>
      </w:r>
    </w:p>
    <w:p w14:paraId="786CCD14" w14:textId="01047507" w:rsidR="00B822E5" w:rsidRPr="002A4CF8" w:rsidRDefault="00B822E5" w:rsidP="006D0FDB">
      <w:pPr>
        <w:rPr>
          <w:szCs w:val="24"/>
        </w:rPr>
      </w:pPr>
    </w:p>
    <w:p w14:paraId="230A2B4B" w14:textId="2DBFC01C" w:rsidR="00B822E5" w:rsidRPr="002A4CF8" w:rsidRDefault="00B822E5" w:rsidP="006D0FDB">
      <w:pPr>
        <w:rPr>
          <w:szCs w:val="24"/>
        </w:rPr>
      </w:pPr>
      <w:r w:rsidRPr="002A4CF8">
        <w:rPr>
          <w:b/>
          <w:szCs w:val="24"/>
          <w:u w:val="single"/>
        </w:rPr>
        <w:t>Supporting Evidence</w:t>
      </w:r>
      <w:r w:rsidR="0046103F" w:rsidRPr="002A4CF8">
        <w:rPr>
          <w:b/>
          <w:szCs w:val="24"/>
          <w:u w:val="single"/>
        </w:rPr>
        <w:t xml:space="preserve"> of UCC Filings</w:t>
      </w:r>
      <w:r w:rsidR="00F347FB" w:rsidRPr="002A4CF8">
        <w:rPr>
          <w:b/>
          <w:szCs w:val="24"/>
          <w:u w:val="single"/>
        </w:rPr>
        <w:t xml:space="preserve"> and Mortgages</w:t>
      </w:r>
    </w:p>
    <w:p w14:paraId="23D7CB78" w14:textId="7DFFC01B" w:rsidR="00B822E5" w:rsidRPr="002A4CF8" w:rsidRDefault="00B64CB5" w:rsidP="006D0FDB">
      <w:pPr>
        <w:rPr>
          <w:szCs w:val="24"/>
        </w:rPr>
      </w:pPr>
      <w:r w:rsidRPr="002A4CF8">
        <w:rPr>
          <w:szCs w:val="24"/>
        </w:rPr>
        <w:t>Copies of all current UCC filings and mortgage liens are required to verify that RUS maintains a first lien position on all assets of the borrower or as financed by RUS</w:t>
      </w:r>
      <w:r w:rsidR="00064149" w:rsidRPr="002A4CF8">
        <w:rPr>
          <w:szCs w:val="24"/>
        </w:rPr>
        <w:t>.</w:t>
      </w:r>
    </w:p>
    <w:p w14:paraId="740B9689" w14:textId="7B9AF542" w:rsidR="00273E66" w:rsidRPr="002A4CF8" w:rsidRDefault="00273E66" w:rsidP="006D0FDB">
      <w:pPr>
        <w:rPr>
          <w:szCs w:val="24"/>
        </w:rPr>
      </w:pPr>
    </w:p>
    <w:p w14:paraId="02BFEFF9" w14:textId="5FEA615E" w:rsidR="00273E66" w:rsidRPr="002A4CF8" w:rsidRDefault="00273E66" w:rsidP="006D0FDB">
      <w:pPr>
        <w:rPr>
          <w:b/>
          <w:szCs w:val="24"/>
          <w:u w:val="single"/>
        </w:rPr>
      </w:pPr>
      <w:r w:rsidRPr="002A4CF8">
        <w:rPr>
          <w:b/>
          <w:szCs w:val="24"/>
          <w:u w:val="single"/>
        </w:rPr>
        <w:t xml:space="preserve">Schedule of </w:t>
      </w:r>
      <w:r w:rsidR="00064149" w:rsidRPr="002A4CF8">
        <w:rPr>
          <w:b/>
          <w:szCs w:val="24"/>
          <w:u w:val="single"/>
        </w:rPr>
        <w:t>N</w:t>
      </w:r>
      <w:r w:rsidRPr="002A4CF8">
        <w:rPr>
          <w:b/>
          <w:szCs w:val="24"/>
          <w:u w:val="single"/>
        </w:rPr>
        <w:t>on-RUS Debt</w:t>
      </w:r>
    </w:p>
    <w:p w14:paraId="1B550C16" w14:textId="3DA62DD0" w:rsidR="00273E66" w:rsidRPr="002A4CF8" w:rsidRDefault="00273E66" w:rsidP="006D0FDB">
      <w:pPr>
        <w:rPr>
          <w:szCs w:val="24"/>
        </w:rPr>
      </w:pPr>
      <w:r w:rsidRPr="002A4CF8">
        <w:rPr>
          <w:szCs w:val="24"/>
        </w:rPr>
        <w:t>A schedule of external debt is required in a MAP to evaluate the distribution of payments and obligations to other organizations.</w:t>
      </w:r>
    </w:p>
    <w:p w14:paraId="48628CF3" w14:textId="77777777" w:rsidR="00273E66" w:rsidRPr="002A4CF8" w:rsidRDefault="00273E66" w:rsidP="006D0FDB">
      <w:pPr>
        <w:rPr>
          <w:szCs w:val="24"/>
        </w:rPr>
      </w:pPr>
    </w:p>
    <w:p w14:paraId="5DDAA10C" w14:textId="40B7351B" w:rsidR="00B822E5" w:rsidRPr="002A4CF8" w:rsidRDefault="00221E5A" w:rsidP="006D0FDB">
      <w:pPr>
        <w:rPr>
          <w:b/>
          <w:szCs w:val="24"/>
          <w:u w:val="single"/>
        </w:rPr>
      </w:pPr>
      <w:r w:rsidRPr="002A4CF8">
        <w:rPr>
          <w:b/>
          <w:szCs w:val="24"/>
          <w:u w:val="single"/>
        </w:rPr>
        <w:t xml:space="preserve">Trial Balance of </w:t>
      </w:r>
      <w:r w:rsidR="008A651F" w:rsidRPr="002A4CF8">
        <w:rPr>
          <w:b/>
          <w:szCs w:val="24"/>
          <w:u w:val="single"/>
        </w:rPr>
        <w:t>Borrower</w:t>
      </w:r>
    </w:p>
    <w:p w14:paraId="38FAEBF4" w14:textId="76C4201C" w:rsidR="00221E5A" w:rsidRPr="002A4CF8" w:rsidRDefault="006F68D6" w:rsidP="006D0FDB">
      <w:pPr>
        <w:rPr>
          <w:szCs w:val="24"/>
        </w:rPr>
      </w:pPr>
      <w:r w:rsidRPr="002A4CF8">
        <w:rPr>
          <w:szCs w:val="24"/>
        </w:rPr>
        <w:t>A closing trial balance of</w:t>
      </w:r>
      <w:r w:rsidR="0028785D" w:rsidRPr="002A4CF8">
        <w:rPr>
          <w:szCs w:val="24"/>
        </w:rPr>
        <w:t xml:space="preserve"> ledger accounts listing all debits and credits to the borrower’s accounts is required to ensure that financial statements were prepared appropriately and</w:t>
      </w:r>
      <w:r w:rsidR="00064149" w:rsidRPr="002A4CF8">
        <w:rPr>
          <w:szCs w:val="24"/>
        </w:rPr>
        <w:t xml:space="preserve"> present</w:t>
      </w:r>
      <w:r w:rsidR="0028785D" w:rsidRPr="002A4CF8">
        <w:rPr>
          <w:szCs w:val="24"/>
        </w:rPr>
        <w:t xml:space="preserve"> an accurate account </w:t>
      </w:r>
      <w:r w:rsidR="00064149" w:rsidRPr="002A4CF8">
        <w:rPr>
          <w:szCs w:val="24"/>
        </w:rPr>
        <w:t xml:space="preserve">consistent with the </w:t>
      </w:r>
      <w:r w:rsidR="0028785D" w:rsidRPr="002A4CF8">
        <w:rPr>
          <w:szCs w:val="24"/>
        </w:rPr>
        <w:t>financial statements.</w:t>
      </w:r>
    </w:p>
    <w:p w14:paraId="689B8AD7" w14:textId="77777777" w:rsidR="0028785D" w:rsidRPr="002A4CF8" w:rsidRDefault="0028785D" w:rsidP="006D0FDB">
      <w:pPr>
        <w:rPr>
          <w:b/>
          <w:szCs w:val="24"/>
          <w:u w:val="single"/>
        </w:rPr>
      </w:pPr>
    </w:p>
    <w:p w14:paraId="237E434A" w14:textId="5D7835CB" w:rsidR="00221E5A" w:rsidRPr="002A4CF8" w:rsidRDefault="00221E5A" w:rsidP="006D0FDB">
      <w:pPr>
        <w:rPr>
          <w:b/>
          <w:szCs w:val="24"/>
          <w:u w:val="single"/>
        </w:rPr>
      </w:pPr>
      <w:r w:rsidRPr="002A4CF8">
        <w:rPr>
          <w:b/>
          <w:szCs w:val="24"/>
          <w:u w:val="single"/>
        </w:rPr>
        <w:t>Schedule of Accounts Payable by Aging</w:t>
      </w:r>
    </w:p>
    <w:p w14:paraId="67B4A48E" w14:textId="7022154E" w:rsidR="006173CD" w:rsidRPr="002A4CF8" w:rsidRDefault="000B1D21" w:rsidP="006D0FDB">
      <w:pPr>
        <w:rPr>
          <w:szCs w:val="24"/>
        </w:rPr>
      </w:pPr>
      <w:r w:rsidRPr="002A4CF8">
        <w:rPr>
          <w:szCs w:val="24"/>
        </w:rPr>
        <w:t xml:space="preserve">An aging of accounts payable is required during a MAP to examine the outflow of cash to other organizations and </w:t>
      </w:r>
      <w:r w:rsidR="00064149" w:rsidRPr="002A4CF8">
        <w:rPr>
          <w:szCs w:val="24"/>
        </w:rPr>
        <w:t>the</w:t>
      </w:r>
      <w:r w:rsidRPr="002A4CF8">
        <w:rPr>
          <w:szCs w:val="24"/>
        </w:rPr>
        <w:t xml:space="preserve"> accounts </w:t>
      </w:r>
      <w:r w:rsidR="00064149" w:rsidRPr="002A4CF8">
        <w:rPr>
          <w:szCs w:val="24"/>
        </w:rPr>
        <w:t xml:space="preserve">that </w:t>
      </w:r>
      <w:r w:rsidRPr="002A4CF8">
        <w:rPr>
          <w:szCs w:val="24"/>
        </w:rPr>
        <w:t>take priority for the borrower in repayment.</w:t>
      </w:r>
    </w:p>
    <w:p w14:paraId="30BB565D" w14:textId="1DECF485" w:rsidR="000B1D21" w:rsidRPr="002A4CF8" w:rsidRDefault="000B1D21" w:rsidP="006D0FDB">
      <w:pPr>
        <w:rPr>
          <w:szCs w:val="24"/>
        </w:rPr>
      </w:pPr>
    </w:p>
    <w:p w14:paraId="266D57C7" w14:textId="352B14BA" w:rsidR="000B1D21" w:rsidRPr="002A4CF8" w:rsidRDefault="000B1D21" w:rsidP="006D0FDB">
      <w:pPr>
        <w:rPr>
          <w:b/>
          <w:szCs w:val="24"/>
          <w:u w:val="single"/>
        </w:rPr>
      </w:pPr>
      <w:r w:rsidRPr="002A4CF8">
        <w:rPr>
          <w:b/>
          <w:szCs w:val="24"/>
          <w:u w:val="single"/>
        </w:rPr>
        <w:t>Schedule of Accounts Receivables</w:t>
      </w:r>
      <w:r w:rsidR="00CB1487" w:rsidRPr="002A4CF8">
        <w:rPr>
          <w:b/>
          <w:szCs w:val="24"/>
          <w:u w:val="single"/>
        </w:rPr>
        <w:t xml:space="preserve"> by Aging</w:t>
      </w:r>
    </w:p>
    <w:p w14:paraId="47BF5CDA" w14:textId="0C086ADC" w:rsidR="000B1D21" w:rsidRPr="002A4CF8" w:rsidRDefault="000B1D21" w:rsidP="006D0FDB">
      <w:pPr>
        <w:rPr>
          <w:szCs w:val="24"/>
        </w:rPr>
      </w:pPr>
      <w:r w:rsidRPr="002A4CF8">
        <w:rPr>
          <w:szCs w:val="24"/>
        </w:rPr>
        <w:t>An aging schedule of accounts receivable is required to determine the inflow of cash and primary sources of payment to the borrower from its customers. It is also used to evaluate the turnaround of payments and the likelihood of repayment to the borrowers from its customers.</w:t>
      </w:r>
    </w:p>
    <w:p w14:paraId="39F83A96" w14:textId="02EC5CF8" w:rsidR="000B1D21" w:rsidRPr="002A4CF8" w:rsidRDefault="000B1D21" w:rsidP="006D0FDB">
      <w:pPr>
        <w:rPr>
          <w:szCs w:val="24"/>
        </w:rPr>
      </w:pPr>
    </w:p>
    <w:p w14:paraId="40B74CB7" w14:textId="228D798A" w:rsidR="000B1D21" w:rsidRPr="002A4CF8" w:rsidRDefault="000B1D21" w:rsidP="006D0FDB">
      <w:pPr>
        <w:rPr>
          <w:b/>
          <w:szCs w:val="24"/>
          <w:u w:val="single"/>
        </w:rPr>
      </w:pPr>
      <w:r w:rsidRPr="002A4CF8">
        <w:rPr>
          <w:b/>
          <w:szCs w:val="24"/>
          <w:u w:val="single"/>
        </w:rPr>
        <w:t>Fixed Asset Detail List</w:t>
      </w:r>
    </w:p>
    <w:p w14:paraId="287C56C3" w14:textId="1B19A4EE" w:rsidR="000B1D21" w:rsidRPr="002A4CF8" w:rsidRDefault="000B1D21" w:rsidP="006D0FDB">
      <w:pPr>
        <w:rPr>
          <w:szCs w:val="24"/>
        </w:rPr>
      </w:pPr>
      <w:r w:rsidRPr="002A4CF8">
        <w:rPr>
          <w:szCs w:val="24"/>
        </w:rPr>
        <w:t xml:space="preserve">A list of current fixed assets is required to ensure that all pledged collateral </w:t>
      </w:r>
      <w:r w:rsidR="000435D0" w:rsidRPr="002A4CF8">
        <w:rPr>
          <w:szCs w:val="24"/>
        </w:rPr>
        <w:t>is</w:t>
      </w:r>
      <w:r w:rsidRPr="002A4CF8">
        <w:rPr>
          <w:szCs w:val="24"/>
        </w:rPr>
        <w:t xml:space="preserve"> being used and maintained properly by the borrower.</w:t>
      </w:r>
    </w:p>
    <w:p w14:paraId="37F49FB7" w14:textId="77777777" w:rsidR="00602EDD" w:rsidRPr="002A4CF8" w:rsidRDefault="00602EDD" w:rsidP="006D0FDB">
      <w:pPr>
        <w:rPr>
          <w:szCs w:val="24"/>
        </w:rPr>
      </w:pPr>
    </w:p>
    <w:p w14:paraId="5561F434" w14:textId="1E16883B" w:rsidR="00B822E5" w:rsidRPr="002A4CF8" w:rsidRDefault="000B1D21" w:rsidP="006D0FDB">
      <w:pPr>
        <w:rPr>
          <w:b/>
          <w:szCs w:val="24"/>
          <w:u w:val="single"/>
        </w:rPr>
      </w:pPr>
      <w:r w:rsidRPr="002A4CF8">
        <w:rPr>
          <w:b/>
          <w:szCs w:val="24"/>
          <w:u w:val="single"/>
        </w:rPr>
        <w:t>Inventory Account Detail</w:t>
      </w:r>
    </w:p>
    <w:p w14:paraId="044FA81F" w14:textId="7AF5FE77" w:rsidR="00FF2C1B" w:rsidRPr="002A4CF8" w:rsidRDefault="000B1D21" w:rsidP="006D0FDB">
      <w:pPr>
        <w:rPr>
          <w:szCs w:val="24"/>
        </w:rPr>
      </w:pPr>
      <w:r w:rsidRPr="002A4CF8">
        <w:rPr>
          <w:szCs w:val="24"/>
        </w:rPr>
        <w:t xml:space="preserve">An inventory account detail is required to evaluate the goods and materials that a borrower is holding for resale or repair. During a MAP, it is used to evaluate </w:t>
      </w:r>
      <w:r w:rsidR="00177F69" w:rsidRPr="002A4CF8">
        <w:rPr>
          <w:szCs w:val="24"/>
        </w:rPr>
        <w:t>costs associated with setup and holding of inventory.</w:t>
      </w:r>
    </w:p>
    <w:p w14:paraId="6222C190" w14:textId="6A689B1C" w:rsidR="00177F69" w:rsidRPr="002A4CF8" w:rsidRDefault="00177F69" w:rsidP="006D0FDB">
      <w:pPr>
        <w:rPr>
          <w:b/>
          <w:szCs w:val="24"/>
          <w:u w:val="single"/>
        </w:rPr>
      </w:pPr>
    </w:p>
    <w:p w14:paraId="4A136D4B" w14:textId="6D703A79" w:rsidR="00177F69" w:rsidRPr="002A4CF8" w:rsidRDefault="00177F69" w:rsidP="006D0FDB">
      <w:pPr>
        <w:rPr>
          <w:b/>
          <w:szCs w:val="24"/>
          <w:u w:val="single"/>
        </w:rPr>
      </w:pPr>
      <w:r w:rsidRPr="002A4CF8">
        <w:rPr>
          <w:b/>
          <w:szCs w:val="24"/>
          <w:u w:val="single"/>
        </w:rPr>
        <w:t>Current Year Capital and Operating Budget</w:t>
      </w:r>
    </w:p>
    <w:p w14:paraId="058024CE" w14:textId="0F9D0C20" w:rsidR="00177F69" w:rsidRPr="002A4CF8" w:rsidRDefault="00177F69" w:rsidP="006D0FDB">
      <w:pPr>
        <w:rPr>
          <w:szCs w:val="24"/>
        </w:rPr>
      </w:pPr>
      <w:r w:rsidRPr="002A4CF8">
        <w:rPr>
          <w:szCs w:val="24"/>
        </w:rPr>
        <w:t>A current year capital and operating budget detail</w:t>
      </w:r>
      <w:r w:rsidR="00064149" w:rsidRPr="002A4CF8">
        <w:rPr>
          <w:szCs w:val="24"/>
        </w:rPr>
        <w:t>ing</w:t>
      </w:r>
      <w:r w:rsidRPr="002A4CF8">
        <w:rPr>
          <w:szCs w:val="24"/>
        </w:rPr>
        <w:t xml:space="preserve"> the planned and expected expenses and revenues of a borrower is required during a MAP to ensure that financial resources are being used efficiently and to ensure that expected payments are reasonable.</w:t>
      </w:r>
    </w:p>
    <w:p w14:paraId="3E304062" w14:textId="5C22B92E" w:rsidR="00177F69" w:rsidRPr="002A4CF8" w:rsidRDefault="00177F69" w:rsidP="006D0FDB">
      <w:pPr>
        <w:rPr>
          <w:szCs w:val="24"/>
        </w:rPr>
      </w:pPr>
    </w:p>
    <w:p w14:paraId="3B2701C9" w14:textId="0E784176" w:rsidR="00177F69" w:rsidRPr="002A4CF8" w:rsidRDefault="00177F69" w:rsidP="006D0FDB">
      <w:pPr>
        <w:rPr>
          <w:b/>
          <w:szCs w:val="24"/>
          <w:u w:val="single"/>
        </w:rPr>
      </w:pPr>
      <w:r w:rsidRPr="002A4CF8">
        <w:rPr>
          <w:b/>
          <w:szCs w:val="24"/>
          <w:u w:val="single"/>
        </w:rPr>
        <w:t xml:space="preserve">Copies of </w:t>
      </w:r>
      <w:r w:rsidR="007641C2" w:rsidRPr="002A4CF8">
        <w:rPr>
          <w:b/>
          <w:szCs w:val="24"/>
          <w:u w:val="single"/>
        </w:rPr>
        <w:t>A</w:t>
      </w:r>
      <w:r w:rsidRPr="002A4CF8">
        <w:rPr>
          <w:b/>
          <w:szCs w:val="24"/>
          <w:u w:val="single"/>
        </w:rPr>
        <w:t xml:space="preserve">ll </w:t>
      </w:r>
      <w:r w:rsidR="000B1E84" w:rsidRPr="002A4CF8">
        <w:rPr>
          <w:b/>
          <w:szCs w:val="24"/>
          <w:u w:val="single"/>
        </w:rPr>
        <w:t>L</w:t>
      </w:r>
      <w:r w:rsidR="00064149" w:rsidRPr="002A4CF8">
        <w:rPr>
          <w:b/>
          <w:szCs w:val="24"/>
          <w:u w:val="single"/>
        </w:rPr>
        <w:t>icenses</w:t>
      </w:r>
      <w:r w:rsidRPr="002A4CF8">
        <w:rPr>
          <w:b/>
          <w:szCs w:val="24"/>
          <w:u w:val="single"/>
        </w:rPr>
        <w:t xml:space="preserve">, </w:t>
      </w:r>
      <w:r w:rsidR="000B1E84" w:rsidRPr="002A4CF8">
        <w:rPr>
          <w:b/>
          <w:szCs w:val="24"/>
          <w:u w:val="single"/>
        </w:rPr>
        <w:t>L</w:t>
      </w:r>
      <w:r w:rsidRPr="002A4CF8">
        <w:rPr>
          <w:b/>
          <w:szCs w:val="24"/>
          <w:u w:val="single"/>
        </w:rPr>
        <w:t xml:space="preserve">eases, </w:t>
      </w:r>
      <w:r w:rsidR="000B1E84" w:rsidRPr="002A4CF8">
        <w:rPr>
          <w:b/>
          <w:szCs w:val="24"/>
          <w:u w:val="single"/>
        </w:rPr>
        <w:t>C</w:t>
      </w:r>
      <w:r w:rsidRPr="002A4CF8">
        <w:rPr>
          <w:b/>
          <w:szCs w:val="24"/>
          <w:u w:val="single"/>
        </w:rPr>
        <w:t xml:space="preserve">ontracts, and </w:t>
      </w:r>
      <w:r w:rsidR="000B1E84" w:rsidRPr="002A4CF8">
        <w:rPr>
          <w:b/>
          <w:szCs w:val="24"/>
          <w:u w:val="single"/>
        </w:rPr>
        <w:t>A</w:t>
      </w:r>
      <w:r w:rsidRPr="002A4CF8">
        <w:rPr>
          <w:b/>
          <w:szCs w:val="24"/>
          <w:u w:val="single"/>
        </w:rPr>
        <w:t>greements</w:t>
      </w:r>
    </w:p>
    <w:p w14:paraId="14F6A4B1" w14:textId="23D2372A" w:rsidR="00177F69" w:rsidRPr="002A4CF8" w:rsidRDefault="00177F69" w:rsidP="006D0FDB">
      <w:pPr>
        <w:rPr>
          <w:szCs w:val="24"/>
        </w:rPr>
      </w:pPr>
      <w:r w:rsidRPr="002A4CF8">
        <w:rPr>
          <w:szCs w:val="24"/>
        </w:rPr>
        <w:t>Copies of all agreements, licenses, contracts, and leases are required during a MAP to evaluate the reported expenses of a borrower’s financial statements and expected long term costs and revenues.</w:t>
      </w:r>
    </w:p>
    <w:p w14:paraId="1D3334BB" w14:textId="77777777" w:rsidR="001C2ECF" w:rsidRPr="002A4CF8" w:rsidRDefault="001C2ECF" w:rsidP="006D0FDB">
      <w:pPr>
        <w:rPr>
          <w:b/>
          <w:szCs w:val="24"/>
          <w:u w:val="single"/>
        </w:rPr>
      </w:pPr>
    </w:p>
    <w:p w14:paraId="62EB7C71" w14:textId="7CD1F1B9" w:rsidR="0028785D" w:rsidRPr="002A4CF8" w:rsidRDefault="0028785D" w:rsidP="006D0FDB">
      <w:pPr>
        <w:rPr>
          <w:b/>
          <w:szCs w:val="24"/>
          <w:u w:val="single"/>
        </w:rPr>
      </w:pPr>
      <w:r w:rsidRPr="002A4CF8">
        <w:rPr>
          <w:b/>
          <w:szCs w:val="24"/>
          <w:u w:val="single"/>
        </w:rPr>
        <w:t xml:space="preserve">Reimbursement Schedule for </w:t>
      </w:r>
      <w:r w:rsidR="0046103F" w:rsidRPr="002A4CF8">
        <w:rPr>
          <w:b/>
          <w:szCs w:val="24"/>
          <w:u w:val="single"/>
        </w:rPr>
        <w:t>Pledged</w:t>
      </w:r>
      <w:r w:rsidRPr="002A4CF8">
        <w:rPr>
          <w:b/>
          <w:szCs w:val="24"/>
          <w:u w:val="single"/>
        </w:rPr>
        <w:t xml:space="preserve"> Deposit Account</w:t>
      </w:r>
    </w:p>
    <w:p w14:paraId="222EFB83" w14:textId="06CD3F58" w:rsidR="00177F69" w:rsidRPr="002A4CF8" w:rsidRDefault="0028785D" w:rsidP="006D0FDB">
      <w:pPr>
        <w:rPr>
          <w:szCs w:val="24"/>
        </w:rPr>
      </w:pPr>
      <w:r w:rsidRPr="002A4CF8">
        <w:rPr>
          <w:szCs w:val="24"/>
        </w:rPr>
        <w:t>A complete listing of loan proceeds used by the borrower to pay expenses associated with the loan is required to ensure that the borrower used the funding for the appropriate purposes.</w:t>
      </w:r>
    </w:p>
    <w:p w14:paraId="0C157E29" w14:textId="0D5FA213" w:rsidR="00177F69" w:rsidRPr="002A4CF8" w:rsidRDefault="00177F69" w:rsidP="006D0FDB">
      <w:pPr>
        <w:rPr>
          <w:szCs w:val="24"/>
        </w:rPr>
      </w:pPr>
    </w:p>
    <w:p w14:paraId="5CB7F576" w14:textId="1850982C" w:rsidR="004F5418" w:rsidRPr="002A4CF8" w:rsidRDefault="004F5418" w:rsidP="006660F9">
      <w:pPr>
        <w:rPr>
          <w:b/>
          <w:szCs w:val="24"/>
          <w:u w:val="single"/>
        </w:rPr>
      </w:pPr>
    </w:p>
    <w:p w14:paraId="66EA7D77" w14:textId="2EE3C0C8" w:rsidR="004F5418" w:rsidRPr="002A4CF8" w:rsidRDefault="004F5418" w:rsidP="006D0FDB">
      <w:pPr>
        <w:rPr>
          <w:b/>
          <w:szCs w:val="24"/>
          <w:u w:val="single"/>
        </w:rPr>
      </w:pPr>
      <w:r w:rsidRPr="002A4CF8">
        <w:rPr>
          <w:b/>
          <w:szCs w:val="24"/>
          <w:u w:val="single"/>
        </w:rPr>
        <w:t>Additional Reporting and Monitoring</w:t>
      </w:r>
      <w:r w:rsidR="0046103F" w:rsidRPr="002A4CF8">
        <w:rPr>
          <w:b/>
          <w:szCs w:val="24"/>
          <w:u w:val="single"/>
        </w:rPr>
        <w:t xml:space="preserve"> Documentation</w:t>
      </w:r>
    </w:p>
    <w:p w14:paraId="20104E9E" w14:textId="1190D84B" w:rsidR="004F5418" w:rsidRPr="002A4CF8" w:rsidRDefault="004F5418" w:rsidP="006D0FDB">
      <w:pPr>
        <w:rPr>
          <w:szCs w:val="24"/>
        </w:rPr>
      </w:pPr>
      <w:r w:rsidRPr="002A4CF8">
        <w:rPr>
          <w:szCs w:val="24"/>
        </w:rPr>
        <w:t xml:space="preserve">Following a MAP, the agency may </w:t>
      </w:r>
      <w:r w:rsidR="0072018F" w:rsidRPr="002A4CF8">
        <w:rPr>
          <w:szCs w:val="24"/>
        </w:rPr>
        <w:t xml:space="preserve">impose </w:t>
      </w:r>
      <w:r w:rsidRPr="002A4CF8">
        <w:rPr>
          <w:szCs w:val="24"/>
        </w:rPr>
        <w:t>additional report</w:t>
      </w:r>
      <w:r w:rsidR="0072018F" w:rsidRPr="002A4CF8">
        <w:rPr>
          <w:szCs w:val="24"/>
        </w:rPr>
        <w:t>ing and monitoring</w:t>
      </w:r>
      <w:r w:rsidRPr="002A4CF8">
        <w:rPr>
          <w:szCs w:val="24"/>
        </w:rPr>
        <w:t xml:space="preserve"> requirements on the borrower. </w:t>
      </w:r>
      <w:r w:rsidR="0072018F" w:rsidRPr="002A4CF8">
        <w:rPr>
          <w:szCs w:val="24"/>
        </w:rPr>
        <w:t>A borrower may need to submit reports with</w:t>
      </w:r>
      <w:r w:rsidRPr="002A4CF8">
        <w:rPr>
          <w:szCs w:val="24"/>
        </w:rPr>
        <w:t xml:space="preserve"> increased frequency or additional details.</w:t>
      </w:r>
    </w:p>
    <w:p w14:paraId="302C556E" w14:textId="2FD62CD6" w:rsidR="004F5418" w:rsidRPr="002A4CF8" w:rsidRDefault="004F5418" w:rsidP="006D0FDB">
      <w:pPr>
        <w:rPr>
          <w:b/>
          <w:szCs w:val="24"/>
          <w:u w:val="single"/>
        </w:rPr>
      </w:pPr>
    </w:p>
    <w:p w14:paraId="4682D958" w14:textId="4A7F6F9F" w:rsidR="004F5418" w:rsidRPr="002A4CF8" w:rsidRDefault="004F5418" w:rsidP="006D0FDB">
      <w:pPr>
        <w:rPr>
          <w:b/>
          <w:szCs w:val="24"/>
          <w:u w:val="single"/>
        </w:rPr>
      </w:pPr>
      <w:r w:rsidRPr="002A4CF8">
        <w:rPr>
          <w:b/>
          <w:szCs w:val="24"/>
          <w:u w:val="single"/>
        </w:rPr>
        <w:t>Additional Controls</w:t>
      </w:r>
      <w:r w:rsidR="001532A0" w:rsidRPr="002A4CF8">
        <w:rPr>
          <w:b/>
          <w:szCs w:val="24"/>
          <w:u w:val="single"/>
        </w:rPr>
        <w:t xml:space="preserve"> and Limitations</w:t>
      </w:r>
      <w:r w:rsidR="0046103F" w:rsidRPr="002A4CF8">
        <w:rPr>
          <w:b/>
          <w:szCs w:val="24"/>
          <w:u w:val="single"/>
        </w:rPr>
        <w:t xml:space="preserve"> Documentation</w:t>
      </w:r>
    </w:p>
    <w:p w14:paraId="51FD438C" w14:textId="5A440C19" w:rsidR="004F5418" w:rsidRPr="002A4CF8" w:rsidRDefault="004F5418" w:rsidP="006D0FDB">
      <w:pPr>
        <w:rPr>
          <w:szCs w:val="24"/>
        </w:rPr>
      </w:pPr>
      <w:r w:rsidRPr="002A4CF8">
        <w:rPr>
          <w:szCs w:val="24"/>
        </w:rPr>
        <w:t>Following a MAP, the agency may determine that additional controls</w:t>
      </w:r>
      <w:r w:rsidR="004F0636" w:rsidRPr="002A4CF8">
        <w:rPr>
          <w:szCs w:val="24"/>
        </w:rPr>
        <w:t>,</w:t>
      </w:r>
      <w:r w:rsidRPr="002A4CF8">
        <w:rPr>
          <w:szCs w:val="24"/>
        </w:rPr>
        <w:t xml:space="preserve"> such as a segregation of accounts or </w:t>
      </w:r>
      <w:r w:rsidR="004F0636" w:rsidRPr="002A4CF8">
        <w:rPr>
          <w:szCs w:val="24"/>
        </w:rPr>
        <w:t>further</w:t>
      </w:r>
      <w:r w:rsidRPr="002A4CF8">
        <w:rPr>
          <w:szCs w:val="24"/>
        </w:rPr>
        <w:t xml:space="preserve"> RUS review of ongoing expenditures</w:t>
      </w:r>
      <w:r w:rsidR="004F0636" w:rsidRPr="002A4CF8">
        <w:rPr>
          <w:szCs w:val="24"/>
        </w:rPr>
        <w:t>, are</w:t>
      </w:r>
      <w:r w:rsidRPr="002A4CF8">
        <w:rPr>
          <w:szCs w:val="24"/>
        </w:rPr>
        <w:t xml:space="preserve"> required.</w:t>
      </w:r>
    </w:p>
    <w:p w14:paraId="11E7BD47" w14:textId="02550C90" w:rsidR="004F5418" w:rsidRPr="002A4CF8" w:rsidRDefault="004F5418" w:rsidP="006D0FDB">
      <w:pPr>
        <w:rPr>
          <w:b/>
          <w:szCs w:val="24"/>
          <w:u w:val="single"/>
        </w:rPr>
      </w:pPr>
    </w:p>
    <w:p w14:paraId="13CF9388" w14:textId="39722608" w:rsidR="004F5418" w:rsidRPr="002A4CF8" w:rsidRDefault="004F5418" w:rsidP="006D0FDB">
      <w:pPr>
        <w:rPr>
          <w:b/>
          <w:szCs w:val="24"/>
          <w:u w:val="single"/>
        </w:rPr>
      </w:pPr>
      <w:r w:rsidRPr="002A4CF8">
        <w:rPr>
          <w:b/>
          <w:szCs w:val="24"/>
          <w:u w:val="single"/>
        </w:rPr>
        <w:t>3</w:t>
      </w:r>
      <w:r w:rsidRPr="002A4CF8">
        <w:rPr>
          <w:b/>
          <w:szCs w:val="24"/>
          <w:u w:val="single"/>
          <w:vertAlign w:val="superscript"/>
        </w:rPr>
        <w:t>rd</w:t>
      </w:r>
      <w:r w:rsidRPr="002A4CF8">
        <w:rPr>
          <w:b/>
          <w:szCs w:val="24"/>
          <w:u w:val="single"/>
        </w:rPr>
        <w:t xml:space="preserve"> Party Loan Documents</w:t>
      </w:r>
    </w:p>
    <w:p w14:paraId="6B29DC8B" w14:textId="7F90F9F0" w:rsidR="004F5418" w:rsidRPr="002A4CF8" w:rsidRDefault="004F5418" w:rsidP="006D0FDB">
      <w:pPr>
        <w:rPr>
          <w:szCs w:val="24"/>
        </w:rPr>
      </w:pPr>
      <w:r w:rsidRPr="002A4CF8">
        <w:rPr>
          <w:szCs w:val="24"/>
        </w:rPr>
        <w:t>In the event a borrower obtains an additional unguaranteed loan, additional documents from the 3</w:t>
      </w:r>
      <w:r w:rsidRPr="002A4CF8">
        <w:rPr>
          <w:szCs w:val="24"/>
          <w:vertAlign w:val="superscript"/>
        </w:rPr>
        <w:t>rd</w:t>
      </w:r>
      <w:r w:rsidRPr="002A4CF8">
        <w:rPr>
          <w:szCs w:val="24"/>
        </w:rPr>
        <w:t xml:space="preserve"> party lender such as the loan agreement or the lender’s analysis may be required.</w:t>
      </w:r>
    </w:p>
    <w:p w14:paraId="7C677FB2" w14:textId="299ABAD0" w:rsidR="004F5418" w:rsidRPr="002A4CF8" w:rsidRDefault="004F5418" w:rsidP="006D0FDB">
      <w:pPr>
        <w:rPr>
          <w:b/>
          <w:szCs w:val="24"/>
          <w:u w:val="single"/>
        </w:rPr>
      </w:pPr>
    </w:p>
    <w:p w14:paraId="2FFD8DD0" w14:textId="6E3AB6D5" w:rsidR="004F5418" w:rsidRPr="002A4CF8" w:rsidRDefault="004F5418" w:rsidP="006D0FDB">
      <w:pPr>
        <w:rPr>
          <w:b/>
          <w:szCs w:val="24"/>
          <w:u w:val="single"/>
        </w:rPr>
      </w:pPr>
      <w:r w:rsidRPr="002A4CF8">
        <w:rPr>
          <w:b/>
          <w:szCs w:val="24"/>
          <w:u w:val="single"/>
        </w:rPr>
        <w:t>3</w:t>
      </w:r>
      <w:r w:rsidRPr="002A4CF8">
        <w:rPr>
          <w:b/>
          <w:szCs w:val="24"/>
          <w:u w:val="single"/>
          <w:vertAlign w:val="superscript"/>
        </w:rPr>
        <w:t>rd</w:t>
      </w:r>
      <w:r w:rsidRPr="002A4CF8">
        <w:rPr>
          <w:b/>
          <w:szCs w:val="24"/>
          <w:u w:val="single"/>
        </w:rPr>
        <w:t xml:space="preserve"> Party Agreements</w:t>
      </w:r>
    </w:p>
    <w:p w14:paraId="5D84F3B3" w14:textId="37F8CCEC" w:rsidR="004F5418" w:rsidRPr="002A4CF8" w:rsidRDefault="004F5418" w:rsidP="006D0FDB">
      <w:pPr>
        <w:rPr>
          <w:szCs w:val="24"/>
        </w:rPr>
      </w:pPr>
      <w:r w:rsidRPr="002A4CF8">
        <w:rPr>
          <w:szCs w:val="24"/>
        </w:rPr>
        <w:t xml:space="preserve">During the transfer </w:t>
      </w:r>
      <w:r w:rsidR="0046103F" w:rsidRPr="002A4CF8">
        <w:rPr>
          <w:szCs w:val="24"/>
        </w:rPr>
        <w:t>of security and</w:t>
      </w:r>
      <w:r w:rsidRPr="002A4CF8">
        <w:rPr>
          <w:szCs w:val="24"/>
        </w:rPr>
        <w:t xml:space="preserve"> assumption of a loan,</w:t>
      </w:r>
      <w:r w:rsidR="0046103F" w:rsidRPr="002A4CF8">
        <w:rPr>
          <w:szCs w:val="24"/>
        </w:rPr>
        <w:t xml:space="preserve"> agreements made between the original borrower and the proposed transferee may be required</w:t>
      </w:r>
      <w:r w:rsidR="009259C0" w:rsidRPr="002A4CF8">
        <w:rPr>
          <w:szCs w:val="24"/>
        </w:rPr>
        <w:t>.</w:t>
      </w:r>
    </w:p>
    <w:p w14:paraId="57839525" w14:textId="6DFD817C" w:rsidR="0046103F" w:rsidRPr="002A4CF8" w:rsidRDefault="0046103F" w:rsidP="006D0FDB">
      <w:pPr>
        <w:rPr>
          <w:b/>
          <w:szCs w:val="24"/>
          <w:u w:val="single"/>
        </w:rPr>
      </w:pPr>
    </w:p>
    <w:p w14:paraId="315D521B" w14:textId="5EDA41BD" w:rsidR="0046103F" w:rsidRPr="002A4CF8" w:rsidRDefault="0046103F" w:rsidP="006D0FDB">
      <w:pPr>
        <w:rPr>
          <w:b/>
          <w:szCs w:val="24"/>
          <w:u w:val="single"/>
        </w:rPr>
      </w:pPr>
      <w:r w:rsidRPr="002A4CF8">
        <w:rPr>
          <w:b/>
          <w:szCs w:val="24"/>
          <w:u w:val="single"/>
        </w:rPr>
        <w:t xml:space="preserve">Legal Opinion </w:t>
      </w:r>
      <w:r w:rsidR="004E05A8" w:rsidRPr="002A4CF8">
        <w:rPr>
          <w:b/>
          <w:szCs w:val="24"/>
          <w:u w:val="single"/>
        </w:rPr>
        <w:t>and Board Resolutions Regarding RUS Deferral Agreement</w:t>
      </w:r>
    </w:p>
    <w:p w14:paraId="7E74C51F" w14:textId="3EA01037" w:rsidR="0046103F" w:rsidRPr="002A4CF8" w:rsidRDefault="0046103F" w:rsidP="006D0FDB">
      <w:pPr>
        <w:rPr>
          <w:szCs w:val="24"/>
        </w:rPr>
      </w:pPr>
      <w:r w:rsidRPr="002A4CF8">
        <w:rPr>
          <w:szCs w:val="24"/>
        </w:rPr>
        <w:t xml:space="preserve">In the event of a principal and/or interest deferment, the agency </w:t>
      </w:r>
      <w:r w:rsidR="009259C0" w:rsidRPr="002A4CF8">
        <w:rPr>
          <w:szCs w:val="24"/>
        </w:rPr>
        <w:t xml:space="preserve">will </w:t>
      </w:r>
      <w:r w:rsidRPr="002A4CF8">
        <w:rPr>
          <w:szCs w:val="24"/>
        </w:rPr>
        <w:t>request a</w:t>
      </w:r>
      <w:r w:rsidR="004E05A8" w:rsidRPr="002A4CF8">
        <w:rPr>
          <w:szCs w:val="24"/>
        </w:rPr>
        <w:t xml:space="preserve"> </w:t>
      </w:r>
      <w:r w:rsidRPr="002A4CF8">
        <w:rPr>
          <w:szCs w:val="24"/>
        </w:rPr>
        <w:t xml:space="preserve">legal opinion </w:t>
      </w:r>
      <w:r w:rsidR="004E05A8" w:rsidRPr="002A4CF8">
        <w:rPr>
          <w:szCs w:val="24"/>
        </w:rPr>
        <w:t xml:space="preserve">and board resolutions </w:t>
      </w:r>
      <w:r w:rsidR="000A26C6" w:rsidRPr="002A4CF8">
        <w:rPr>
          <w:szCs w:val="24"/>
        </w:rPr>
        <w:t>regarding the due authorization, execution, and delivery of the Deferral Agreement</w:t>
      </w:r>
      <w:r w:rsidRPr="002A4CF8">
        <w:rPr>
          <w:szCs w:val="24"/>
        </w:rPr>
        <w:t>.</w:t>
      </w:r>
    </w:p>
    <w:p w14:paraId="1D9AD491" w14:textId="77777777" w:rsidR="00602EDD" w:rsidRPr="002A4CF8" w:rsidRDefault="00602EDD" w:rsidP="006D0FDB">
      <w:pPr>
        <w:rPr>
          <w:szCs w:val="24"/>
        </w:rPr>
      </w:pPr>
    </w:p>
    <w:p w14:paraId="35D4D3EC" w14:textId="221C01D3" w:rsidR="0046103F" w:rsidRPr="002A4CF8" w:rsidRDefault="0046103F" w:rsidP="006D0FDB">
      <w:pPr>
        <w:rPr>
          <w:b/>
          <w:szCs w:val="24"/>
          <w:u w:val="single"/>
        </w:rPr>
      </w:pPr>
      <w:r w:rsidRPr="002A4CF8">
        <w:rPr>
          <w:b/>
          <w:szCs w:val="24"/>
          <w:u w:val="single"/>
        </w:rPr>
        <w:t>Asset Valuation</w:t>
      </w:r>
    </w:p>
    <w:p w14:paraId="277EC0F6" w14:textId="6297576E" w:rsidR="0046103F" w:rsidRPr="002A4CF8" w:rsidRDefault="0046103F" w:rsidP="006D0FDB">
      <w:pPr>
        <w:rPr>
          <w:szCs w:val="24"/>
        </w:rPr>
      </w:pPr>
      <w:r w:rsidRPr="002A4CF8">
        <w:rPr>
          <w:szCs w:val="24"/>
        </w:rPr>
        <w:t xml:space="preserve">An asset valuation detailing the process of determining the fair market or present value of the company or its collateral may be required </w:t>
      </w:r>
      <w:r w:rsidR="00602EDD" w:rsidRPr="002A4CF8">
        <w:rPr>
          <w:szCs w:val="24"/>
        </w:rPr>
        <w:t>if</w:t>
      </w:r>
      <w:r w:rsidRPr="002A4CF8">
        <w:rPr>
          <w:szCs w:val="24"/>
        </w:rPr>
        <w:t xml:space="preserve"> the borrower is requesting a servicing action that necessitated the release of the collateral from the agency or liquidation.</w:t>
      </w:r>
    </w:p>
    <w:p w14:paraId="27EBA9A0" w14:textId="16D72F4D" w:rsidR="0046103F" w:rsidRPr="002A4CF8" w:rsidRDefault="0046103F" w:rsidP="006D0FDB">
      <w:pPr>
        <w:rPr>
          <w:szCs w:val="24"/>
        </w:rPr>
      </w:pPr>
    </w:p>
    <w:p w14:paraId="583E5E16" w14:textId="6D0B65DD" w:rsidR="0046103F" w:rsidRPr="002A4CF8" w:rsidRDefault="0046103F" w:rsidP="006D0FDB">
      <w:pPr>
        <w:rPr>
          <w:b/>
          <w:szCs w:val="24"/>
          <w:u w:val="single"/>
        </w:rPr>
      </w:pPr>
      <w:r w:rsidRPr="002A4CF8">
        <w:rPr>
          <w:b/>
          <w:szCs w:val="24"/>
          <w:u w:val="single"/>
        </w:rPr>
        <w:t>Corrected Management Plan</w:t>
      </w:r>
    </w:p>
    <w:p w14:paraId="401D919C" w14:textId="1F39A530" w:rsidR="00562156" w:rsidRPr="002A4CF8" w:rsidRDefault="0046103F" w:rsidP="006660F9">
      <w:pPr>
        <w:rPr>
          <w:szCs w:val="24"/>
        </w:rPr>
      </w:pPr>
      <w:r w:rsidRPr="002A4CF8">
        <w:rPr>
          <w:szCs w:val="24"/>
        </w:rPr>
        <w:t xml:space="preserve">A detailed plan listing all of the changes to the borrower’s management </w:t>
      </w:r>
      <w:r w:rsidR="009259C0" w:rsidRPr="002A4CF8">
        <w:rPr>
          <w:szCs w:val="24"/>
        </w:rPr>
        <w:t xml:space="preserve">and </w:t>
      </w:r>
      <w:r w:rsidRPr="002A4CF8">
        <w:rPr>
          <w:szCs w:val="24"/>
        </w:rPr>
        <w:t xml:space="preserve">operations may be required to ensure that borrower meets the requirements of the loan agreement or improve the internal processes of the organization. </w:t>
      </w:r>
    </w:p>
    <w:p w14:paraId="4967D946" w14:textId="77777777" w:rsidR="00C85991" w:rsidRPr="002A4CF8" w:rsidRDefault="00C85991" w:rsidP="006660F9">
      <w:pPr>
        <w:pStyle w:val="Heading2"/>
        <w:rPr>
          <w:rFonts w:ascii="Times New Roman" w:hAnsi="Times New Roman"/>
          <w:sz w:val="24"/>
          <w:szCs w:val="24"/>
        </w:rPr>
      </w:pPr>
    </w:p>
    <w:p w14:paraId="7BCD8CE4" w14:textId="77777777" w:rsidR="009836DC" w:rsidRPr="002A4CF8" w:rsidRDefault="009836DC" w:rsidP="006660F9">
      <w:pPr>
        <w:pStyle w:val="Heading2"/>
        <w:rPr>
          <w:rFonts w:ascii="Times New Roman" w:hAnsi="Times New Roman"/>
          <w:sz w:val="24"/>
          <w:szCs w:val="24"/>
        </w:rPr>
      </w:pPr>
    </w:p>
    <w:p w14:paraId="300736D6" w14:textId="1E49444A" w:rsidR="005D3156" w:rsidRPr="002A4CF8" w:rsidRDefault="0077019F" w:rsidP="006660F9">
      <w:pPr>
        <w:pStyle w:val="Heading2"/>
        <w:rPr>
          <w:rFonts w:ascii="Times New Roman" w:hAnsi="Times New Roman"/>
          <w:b w:val="0"/>
          <w:sz w:val="24"/>
          <w:szCs w:val="24"/>
        </w:rPr>
      </w:pPr>
      <w:r w:rsidRPr="002A4CF8">
        <w:rPr>
          <w:rFonts w:ascii="Times New Roman" w:hAnsi="Times New Roman"/>
          <w:sz w:val="24"/>
          <w:szCs w:val="24"/>
        </w:rPr>
        <w:t xml:space="preserve">REPORTING REQUIREMENTS – FORMS APPROVED UNDER </w:t>
      </w:r>
      <w:r w:rsidR="00752711" w:rsidRPr="002A4CF8">
        <w:rPr>
          <w:rFonts w:ascii="Times New Roman" w:hAnsi="Times New Roman"/>
          <w:sz w:val="24"/>
          <w:szCs w:val="24"/>
        </w:rPr>
        <w:t xml:space="preserve">OTHER </w:t>
      </w:r>
      <w:r w:rsidRPr="002A4CF8">
        <w:rPr>
          <w:rFonts w:ascii="Times New Roman" w:hAnsi="Times New Roman"/>
          <w:sz w:val="24"/>
          <w:szCs w:val="24"/>
        </w:rPr>
        <w:t>OMB CONTROL NUMBER</w:t>
      </w:r>
      <w:r w:rsidR="00752711" w:rsidRPr="002A4CF8">
        <w:rPr>
          <w:rFonts w:ascii="Times New Roman" w:hAnsi="Times New Roman"/>
          <w:sz w:val="24"/>
          <w:szCs w:val="24"/>
        </w:rPr>
        <w:t>S</w:t>
      </w:r>
    </w:p>
    <w:p w14:paraId="0D691D30" w14:textId="020F69A9" w:rsidR="0077019F" w:rsidRPr="002A4CF8" w:rsidRDefault="0077019F" w:rsidP="006D0FDB">
      <w:pPr>
        <w:rPr>
          <w:b/>
          <w:szCs w:val="24"/>
          <w:u w:val="single"/>
        </w:rPr>
      </w:pPr>
      <w:bookmarkStart w:id="1" w:name="OLE_LINK1"/>
      <w:bookmarkStart w:id="2" w:name="OLE_LINK2"/>
      <w:r w:rsidRPr="002A4CF8">
        <w:rPr>
          <w:b/>
          <w:szCs w:val="24"/>
          <w:u w:val="single"/>
        </w:rPr>
        <w:br/>
      </w:r>
      <w:r w:rsidR="00B64CB5" w:rsidRPr="002A4CF8">
        <w:rPr>
          <w:b/>
          <w:szCs w:val="24"/>
          <w:u w:val="single"/>
        </w:rPr>
        <w:t>RUS Form 793, “</w:t>
      </w:r>
      <w:r w:rsidR="00B64CB5" w:rsidRPr="002A4CF8">
        <w:rPr>
          <w:b/>
          <w:color w:val="000000"/>
          <w:szCs w:val="24"/>
          <w:u w:val="single"/>
        </w:rPr>
        <w:t>Request for Release of Lien And/Or Approval of Sale</w:t>
      </w:r>
      <w:r w:rsidR="00DC3EBA" w:rsidRPr="002A4CF8">
        <w:rPr>
          <w:b/>
          <w:color w:val="000000"/>
          <w:szCs w:val="24"/>
          <w:u w:val="single"/>
        </w:rPr>
        <w:t>”</w:t>
      </w:r>
      <w:r w:rsidR="00B64CB5" w:rsidRPr="002A4CF8">
        <w:rPr>
          <w:b/>
          <w:szCs w:val="24"/>
        </w:rPr>
        <w:t xml:space="preserve"> </w:t>
      </w:r>
      <w:r w:rsidR="00E75258" w:rsidRPr="002A4CF8">
        <w:rPr>
          <w:b/>
          <w:szCs w:val="24"/>
        </w:rPr>
        <w:t>(</w:t>
      </w:r>
      <w:r w:rsidR="00602EDD" w:rsidRPr="002A4CF8">
        <w:rPr>
          <w:b/>
          <w:szCs w:val="24"/>
        </w:rPr>
        <w:t xml:space="preserve">Approved </w:t>
      </w:r>
      <w:r w:rsidR="00E75258" w:rsidRPr="002A4CF8">
        <w:rPr>
          <w:b/>
          <w:szCs w:val="24"/>
        </w:rPr>
        <w:t xml:space="preserve">under </w:t>
      </w:r>
      <w:r w:rsidR="00BB70E1" w:rsidRPr="002A4CF8">
        <w:rPr>
          <w:b/>
          <w:szCs w:val="24"/>
        </w:rPr>
        <w:t>0572</w:t>
      </w:r>
      <w:r w:rsidR="00E75258" w:rsidRPr="002A4CF8">
        <w:rPr>
          <w:b/>
          <w:szCs w:val="24"/>
        </w:rPr>
        <w:t>-</w:t>
      </w:r>
      <w:r w:rsidR="00B64CB5" w:rsidRPr="002A4CF8">
        <w:rPr>
          <w:b/>
          <w:szCs w:val="24"/>
        </w:rPr>
        <w:t>0041</w:t>
      </w:r>
      <w:r w:rsidR="00E75258" w:rsidRPr="002A4CF8">
        <w:rPr>
          <w:b/>
          <w:szCs w:val="24"/>
        </w:rPr>
        <w:t>)</w:t>
      </w:r>
      <w:r w:rsidRPr="002A4CF8">
        <w:rPr>
          <w:b/>
          <w:szCs w:val="24"/>
        </w:rPr>
        <w:t xml:space="preserve"> </w:t>
      </w:r>
      <w:r w:rsidRPr="002A4CF8">
        <w:rPr>
          <w:b/>
          <w:szCs w:val="24"/>
          <w:u w:val="single"/>
        </w:rPr>
        <w:br/>
      </w:r>
      <w:r w:rsidR="00B64CB5" w:rsidRPr="002A4CF8">
        <w:rPr>
          <w:szCs w:val="24"/>
        </w:rPr>
        <w:t xml:space="preserve">The Request for Release of Lien </w:t>
      </w:r>
      <w:r w:rsidR="002B4352" w:rsidRPr="002A4CF8">
        <w:rPr>
          <w:szCs w:val="24"/>
        </w:rPr>
        <w:t>a</w:t>
      </w:r>
      <w:r w:rsidR="00B64CB5" w:rsidRPr="002A4CF8">
        <w:rPr>
          <w:szCs w:val="24"/>
        </w:rPr>
        <w:t>nd/</w:t>
      </w:r>
      <w:r w:rsidR="002B4352" w:rsidRPr="002A4CF8">
        <w:rPr>
          <w:szCs w:val="24"/>
        </w:rPr>
        <w:t>o</w:t>
      </w:r>
      <w:r w:rsidR="00B64CB5" w:rsidRPr="002A4CF8">
        <w:rPr>
          <w:szCs w:val="24"/>
        </w:rPr>
        <w:t>r Approval of Sale is required in the event that a borrower is seeking an additional unguaranteed loan or requesting to sell collateral for a RUS loan to ensure that RUS’ position will not be disadvantaged and document the proposed uses of the proceeds from the transaction.</w:t>
      </w:r>
    </w:p>
    <w:bookmarkEnd w:id="1"/>
    <w:bookmarkEnd w:id="2"/>
    <w:p w14:paraId="14916F44" w14:textId="77777777" w:rsidR="0077019F" w:rsidRPr="002A4CF8" w:rsidRDefault="0077019F" w:rsidP="0077019F">
      <w:pPr>
        <w:rPr>
          <w:szCs w:val="24"/>
        </w:rPr>
      </w:pPr>
    </w:p>
    <w:p w14:paraId="2A66395A" w14:textId="61F77244" w:rsidR="0077019F" w:rsidRPr="002A4CF8" w:rsidRDefault="00602EDD" w:rsidP="006D0FDB">
      <w:pPr>
        <w:rPr>
          <w:szCs w:val="24"/>
        </w:rPr>
      </w:pPr>
      <w:r w:rsidRPr="002A4CF8">
        <w:rPr>
          <w:b/>
          <w:szCs w:val="24"/>
          <w:u w:val="single"/>
        </w:rPr>
        <w:t xml:space="preserve">3.  </w:t>
      </w:r>
      <w:r w:rsidR="0077019F" w:rsidRPr="002A4CF8">
        <w:rPr>
          <w:b/>
          <w:szCs w:val="24"/>
          <w:u w:val="single"/>
        </w:rPr>
        <w:t>Describe whether and to what extent, the collection of information involves the use of</w:t>
      </w:r>
    </w:p>
    <w:p w14:paraId="2EB30DA2" w14:textId="77777777" w:rsidR="0077019F" w:rsidRPr="002A4CF8" w:rsidRDefault="0077019F" w:rsidP="0077019F">
      <w:pPr>
        <w:rPr>
          <w:szCs w:val="24"/>
        </w:rPr>
      </w:pPr>
      <w:r w:rsidRPr="002A4CF8">
        <w:rPr>
          <w:b/>
          <w:szCs w:val="24"/>
          <w:u w:val="single"/>
        </w:rPr>
        <w:t>automated, electronic, mechanical, or other technological collection techniques or other forms of information technology, e.g. permitting electronic submission of responses, and the basis for the decision for adopting this means of collection.</w:t>
      </w:r>
    </w:p>
    <w:p w14:paraId="261ED4D2" w14:textId="77777777" w:rsidR="0077019F" w:rsidRPr="002A4CF8" w:rsidRDefault="0077019F" w:rsidP="0077019F">
      <w:pPr>
        <w:rPr>
          <w:szCs w:val="24"/>
        </w:rPr>
      </w:pPr>
    </w:p>
    <w:p w14:paraId="7DFD4971" w14:textId="00F17DBE" w:rsidR="00764755" w:rsidRPr="002A4CF8" w:rsidRDefault="002A4CF8" w:rsidP="0077019F">
      <w:pPr>
        <w:rPr>
          <w:szCs w:val="24"/>
        </w:rPr>
      </w:pPr>
      <w:r>
        <w:rPr>
          <w:szCs w:val="24"/>
        </w:rPr>
        <w:t xml:space="preserve">     </w:t>
      </w:r>
      <w:r w:rsidR="0077019F" w:rsidRPr="002A4CF8">
        <w:rPr>
          <w:szCs w:val="24"/>
        </w:rPr>
        <w:t>RUS is committed to complying with the E-Government Act, to promote the use of the Internet and other information technologies to provide increased opportunities for citizen access to Government information and services, and for other purposes. 7 CFR 17</w:t>
      </w:r>
      <w:r w:rsidR="00E87DAB" w:rsidRPr="002A4CF8">
        <w:rPr>
          <w:szCs w:val="24"/>
        </w:rPr>
        <w:t>5</w:t>
      </w:r>
      <w:r w:rsidR="0077019F" w:rsidRPr="002A4CF8">
        <w:rPr>
          <w:szCs w:val="24"/>
        </w:rPr>
        <w:t>2 requires borrowers to submit information and does not exclude electronic transmission</w:t>
      </w:r>
      <w:r w:rsidR="00F127AE" w:rsidRPr="002A4CF8">
        <w:rPr>
          <w:szCs w:val="24"/>
        </w:rPr>
        <w:t>, such as electronic mail</w:t>
      </w:r>
      <w:r w:rsidR="0077019F" w:rsidRPr="002A4CF8">
        <w:rPr>
          <w:szCs w:val="24"/>
        </w:rPr>
        <w:t xml:space="preserve">. </w:t>
      </w:r>
    </w:p>
    <w:p w14:paraId="4608EC65" w14:textId="5F61BBD3" w:rsidR="00764755" w:rsidRPr="002A4CF8" w:rsidRDefault="00764755" w:rsidP="0077019F">
      <w:pPr>
        <w:rPr>
          <w:szCs w:val="24"/>
        </w:rPr>
      </w:pPr>
    </w:p>
    <w:p w14:paraId="6BFAC885" w14:textId="77777777" w:rsidR="00764755" w:rsidRPr="002A4CF8" w:rsidRDefault="00764755" w:rsidP="0077019F">
      <w:pPr>
        <w:rPr>
          <w:szCs w:val="24"/>
        </w:rPr>
      </w:pPr>
    </w:p>
    <w:p w14:paraId="519EAB81" w14:textId="77777777" w:rsidR="00E87DAB" w:rsidRPr="002A4CF8" w:rsidRDefault="00E87DAB" w:rsidP="00E87DAB">
      <w:pPr>
        <w:rPr>
          <w:b/>
          <w:szCs w:val="24"/>
          <w:u w:val="single"/>
        </w:rPr>
      </w:pPr>
      <w:r w:rsidRPr="002A4CF8">
        <w:rPr>
          <w:b/>
          <w:szCs w:val="24"/>
          <w:u w:val="single"/>
        </w:rPr>
        <w:t>4.  Describe efforts to identify duplication.</w:t>
      </w:r>
    </w:p>
    <w:p w14:paraId="25771021" w14:textId="77777777" w:rsidR="0077019F" w:rsidRPr="002A4CF8" w:rsidRDefault="0077019F" w:rsidP="0077019F">
      <w:pPr>
        <w:rPr>
          <w:szCs w:val="24"/>
        </w:rPr>
      </w:pPr>
    </w:p>
    <w:p w14:paraId="5262101B" w14:textId="12D53DE6" w:rsidR="00477CDF" w:rsidRPr="002A4CF8" w:rsidRDefault="002A4CF8" w:rsidP="0077019F">
      <w:pPr>
        <w:rPr>
          <w:szCs w:val="24"/>
        </w:rPr>
      </w:pPr>
      <w:r>
        <w:rPr>
          <w:szCs w:val="24"/>
        </w:rPr>
        <w:t xml:space="preserve">     </w:t>
      </w:r>
      <w:r w:rsidR="0077019F" w:rsidRPr="002A4CF8">
        <w:rPr>
          <w:szCs w:val="24"/>
        </w:rPr>
        <w:t xml:space="preserve">The information required for various servicing </w:t>
      </w:r>
      <w:r w:rsidR="00991ABD" w:rsidRPr="002A4CF8">
        <w:rPr>
          <w:szCs w:val="24"/>
        </w:rPr>
        <w:t>actions</w:t>
      </w:r>
      <w:r w:rsidR="0077019F" w:rsidRPr="002A4CF8">
        <w:rPr>
          <w:szCs w:val="24"/>
        </w:rPr>
        <w:t xml:space="preserve"> </w:t>
      </w:r>
      <w:r w:rsidR="00CC7330" w:rsidRPr="002A4CF8">
        <w:rPr>
          <w:szCs w:val="24"/>
        </w:rPr>
        <w:t>will be specific to each borrower, t</w:t>
      </w:r>
      <w:r w:rsidR="0077019F" w:rsidRPr="002A4CF8">
        <w:rPr>
          <w:szCs w:val="24"/>
        </w:rPr>
        <w:t>herefore no duplication exists.  T</w:t>
      </w:r>
      <w:r w:rsidR="00FA26EE" w:rsidRPr="002A4CF8">
        <w:rPr>
          <w:szCs w:val="24"/>
        </w:rPr>
        <w:t xml:space="preserve">he </w:t>
      </w:r>
      <w:r w:rsidR="008D63F8" w:rsidRPr="002A4CF8">
        <w:rPr>
          <w:szCs w:val="24"/>
        </w:rPr>
        <w:t>borrower must</w:t>
      </w:r>
      <w:r w:rsidR="0077019F" w:rsidRPr="002A4CF8">
        <w:rPr>
          <w:szCs w:val="24"/>
        </w:rPr>
        <w:t xml:space="preserve"> submit </w:t>
      </w:r>
      <w:r w:rsidR="008D63F8" w:rsidRPr="002A4CF8">
        <w:rPr>
          <w:szCs w:val="24"/>
        </w:rPr>
        <w:t xml:space="preserve">all solicited </w:t>
      </w:r>
      <w:r w:rsidR="0077019F" w:rsidRPr="002A4CF8">
        <w:rPr>
          <w:szCs w:val="24"/>
        </w:rPr>
        <w:t xml:space="preserve">information </w:t>
      </w:r>
      <w:r w:rsidR="00FA26EE" w:rsidRPr="002A4CF8">
        <w:rPr>
          <w:szCs w:val="24"/>
        </w:rPr>
        <w:t>specific to the servicing action r</w:t>
      </w:r>
      <w:r w:rsidR="007F72EC" w:rsidRPr="002A4CF8">
        <w:rPr>
          <w:szCs w:val="24"/>
        </w:rPr>
        <w:t>equest</w:t>
      </w:r>
      <w:r w:rsidR="002C7D6E" w:rsidRPr="002A4CF8">
        <w:rPr>
          <w:szCs w:val="24"/>
        </w:rPr>
        <w:t xml:space="preserve"> and subsequent analysis and workout</w:t>
      </w:r>
      <w:r w:rsidR="00FA26EE" w:rsidRPr="002A4CF8">
        <w:rPr>
          <w:szCs w:val="24"/>
        </w:rPr>
        <w:t xml:space="preserve">. </w:t>
      </w:r>
    </w:p>
    <w:p w14:paraId="4F382F08" w14:textId="612EC263" w:rsidR="0077019F" w:rsidRPr="002A4CF8" w:rsidRDefault="0077019F" w:rsidP="0077019F">
      <w:pPr>
        <w:rPr>
          <w:szCs w:val="24"/>
        </w:rPr>
      </w:pPr>
    </w:p>
    <w:p w14:paraId="218C10DB" w14:textId="77777777" w:rsidR="00E26528" w:rsidRPr="002A4CF8" w:rsidRDefault="00E26528" w:rsidP="00E26528">
      <w:pPr>
        <w:rPr>
          <w:b/>
          <w:szCs w:val="24"/>
        </w:rPr>
      </w:pPr>
      <w:r w:rsidRPr="002A4CF8">
        <w:rPr>
          <w:b/>
          <w:szCs w:val="24"/>
          <w:u w:val="single"/>
        </w:rPr>
        <w:t>5.  If the collection of information impacts small businesses or other small entities, describe the methods used to minimize burden.</w:t>
      </w:r>
    </w:p>
    <w:p w14:paraId="59E42C80" w14:textId="77777777" w:rsidR="00E26528" w:rsidRPr="002A4CF8" w:rsidRDefault="00E26528" w:rsidP="0077019F">
      <w:pPr>
        <w:rPr>
          <w:b/>
          <w:szCs w:val="24"/>
          <w:u w:val="single"/>
        </w:rPr>
      </w:pPr>
    </w:p>
    <w:p w14:paraId="45DE3CE9" w14:textId="0C84431E" w:rsidR="0077019F" w:rsidRPr="002A4CF8" w:rsidRDefault="002A4CF8" w:rsidP="0077019F">
      <w:pPr>
        <w:rPr>
          <w:szCs w:val="24"/>
        </w:rPr>
      </w:pPr>
      <w:r>
        <w:rPr>
          <w:szCs w:val="24"/>
        </w:rPr>
        <w:t xml:space="preserve">     </w:t>
      </w:r>
      <w:r w:rsidR="0077019F" w:rsidRPr="002A4CF8">
        <w:rPr>
          <w:szCs w:val="24"/>
        </w:rPr>
        <w:t>The term “small entity” has the same meaning as the terms “small business,” “small organization,” and “small governmental jurisdiction” in accordance with 5 USC 601(6). The Small Business Administration (SBA) establishes a Table of Small Business Size Standards which matches to industries described in the North American Industry Classification System (NAICS).  According to the established SBA standards,</w:t>
      </w:r>
      <w:r w:rsidR="008B6512" w:rsidRPr="002A4CF8">
        <w:rPr>
          <w:szCs w:val="24"/>
        </w:rPr>
        <w:t xml:space="preserve"> </w:t>
      </w:r>
      <w:r w:rsidR="00AD3E14" w:rsidRPr="002A4CF8">
        <w:rPr>
          <w:szCs w:val="24"/>
        </w:rPr>
        <w:t xml:space="preserve">it is estimated that </w:t>
      </w:r>
      <w:r w:rsidR="00281B70" w:rsidRPr="002A4CF8">
        <w:rPr>
          <w:szCs w:val="24"/>
        </w:rPr>
        <w:t xml:space="preserve">100 </w:t>
      </w:r>
      <w:r w:rsidR="0077019F" w:rsidRPr="002A4CF8">
        <w:rPr>
          <w:szCs w:val="24"/>
        </w:rPr>
        <w:t xml:space="preserve">percent of RUS </w:t>
      </w:r>
      <w:r w:rsidR="008B6512" w:rsidRPr="002A4CF8">
        <w:rPr>
          <w:szCs w:val="24"/>
        </w:rPr>
        <w:t>Telecommunication</w:t>
      </w:r>
      <w:r w:rsidR="000D0421" w:rsidRPr="002A4CF8">
        <w:rPr>
          <w:szCs w:val="24"/>
        </w:rPr>
        <w:t xml:space="preserve"> Program</w:t>
      </w:r>
      <w:r w:rsidR="008B6512" w:rsidRPr="002A4CF8">
        <w:rPr>
          <w:szCs w:val="24"/>
        </w:rPr>
        <w:t xml:space="preserve"> borrowers</w:t>
      </w:r>
      <w:r w:rsidR="0077019F" w:rsidRPr="002A4CF8">
        <w:rPr>
          <w:szCs w:val="24"/>
        </w:rPr>
        <w:t xml:space="preserve"> are classified as small entities</w:t>
      </w:r>
      <w:r w:rsidR="006660F9" w:rsidRPr="002A4CF8">
        <w:rPr>
          <w:szCs w:val="24"/>
        </w:rPr>
        <w:t xml:space="preserve"> according to the U. S. Small Business Administration Table of Small Business Size Standards under the categories of Wired Telecommunications Carriers (517311), Wireless Telecommunications Carriers (except Satellite)(517312), Telecommunications Resellers (517911) and All Other Telecommunications (517919).  </w:t>
      </w:r>
      <w:r w:rsidR="0077019F" w:rsidRPr="002A4CF8">
        <w:rPr>
          <w:szCs w:val="24"/>
        </w:rPr>
        <w:t>RUS is conscious of the needs of small entitie</w:t>
      </w:r>
      <w:r w:rsidR="006F2C03" w:rsidRPr="002A4CF8">
        <w:rPr>
          <w:szCs w:val="24"/>
        </w:rPr>
        <w:t xml:space="preserve">s and </w:t>
      </w:r>
      <w:r w:rsidR="0077019F" w:rsidRPr="002A4CF8">
        <w:rPr>
          <w:szCs w:val="24"/>
        </w:rPr>
        <w:t xml:space="preserve">does not prohibit transmission of the information electronically. The information collected is unique to each borrower and is the minimum necessary to administer the servicing </w:t>
      </w:r>
      <w:r w:rsidR="00E26528" w:rsidRPr="002A4CF8">
        <w:rPr>
          <w:szCs w:val="24"/>
        </w:rPr>
        <w:t>regulation</w:t>
      </w:r>
      <w:r w:rsidR="006660F9" w:rsidRPr="002A4CF8">
        <w:rPr>
          <w:szCs w:val="24"/>
        </w:rPr>
        <w:t xml:space="preserve"> and is collected in a format designed to minimize the paperwork burden on small businesses and other small entities.  </w:t>
      </w:r>
    </w:p>
    <w:p w14:paraId="79D38744" w14:textId="77777777" w:rsidR="00477CDF" w:rsidRPr="002A4CF8" w:rsidRDefault="00477CDF" w:rsidP="0077019F">
      <w:pPr>
        <w:rPr>
          <w:b/>
          <w:szCs w:val="24"/>
        </w:rPr>
      </w:pPr>
    </w:p>
    <w:p w14:paraId="59694AFB" w14:textId="77777777" w:rsidR="00A37723" w:rsidRPr="002A4CF8" w:rsidRDefault="00A37723" w:rsidP="00A37723">
      <w:pPr>
        <w:rPr>
          <w:b/>
          <w:szCs w:val="24"/>
        </w:rPr>
      </w:pPr>
      <w:r w:rsidRPr="002A4CF8">
        <w:rPr>
          <w:b/>
          <w:szCs w:val="24"/>
          <w:u w:val="single"/>
        </w:rPr>
        <w:t>6.  Describe the consequence to Federal program or policy activities if the collection is not conducted or is conducted less frequently, as well as any technical or legal obstacles to reducing burden.</w:t>
      </w:r>
    </w:p>
    <w:p w14:paraId="50BC44F4" w14:textId="77777777" w:rsidR="0077019F" w:rsidRPr="002A4CF8" w:rsidRDefault="0077019F" w:rsidP="0077019F">
      <w:pPr>
        <w:pStyle w:val="BodyText2"/>
        <w:rPr>
          <w:rFonts w:ascii="Times New Roman" w:hAnsi="Times New Roman"/>
          <w:sz w:val="24"/>
          <w:szCs w:val="24"/>
        </w:rPr>
      </w:pPr>
    </w:p>
    <w:p w14:paraId="00EAB598" w14:textId="05A143EE" w:rsidR="0000468D" w:rsidRPr="002A4CF8" w:rsidRDefault="002A4CF8" w:rsidP="0077019F">
      <w:pPr>
        <w:pStyle w:val="BodyText2"/>
        <w:rPr>
          <w:rFonts w:ascii="Times New Roman" w:hAnsi="Times New Roman"/>
          <w:sz w:val="24"/>
          <w:szCs w:val="24"/>
        </w:rPr>
      </w:pPr>
      <w:r>
        <w:rPr>
          <w:rFonts w:ascii="Times New Roman" w:hAnsi="Times New Roman"/>
          <w:sz w:val="24"/>
          <w:szCs w:val="24"/>
        </w:rPr>
        <w:t xml:space="preserve">     </w:t>
      </w:r>
      <w:r w:rsidR="0077019F" w:rsidRPr="002A4CF8">
        <w:rPr>
          <w:rFonts w:ascii="Times New Roman" w:hAnsi="Times New Roman"/>
          <w:sz w:val="24"/>
          <w:szCs w:val="24"/>
        </w:rPr>
        <w:t xml:space="preserve">The collection of information is obtained only when needed for purposes related to loan security.  </w:t>
      </w:r>
      <w:r w:rsidR="00A37723" w:rsidRPr="002A4CF8">
        <w:rPr>
          <w:rFonts w:ascii="Times New Roman" w:hAnsi="Times New Roman"/>
          <w:color w:val="000000"/>
          <w:sz w:val="24"/>
          <w:szCs w:val="24"/>
        </w:rPr>
        <w:t>Much of the information collected under this regulation is the minimum necessary to ensur</w:t>
      </w:r>
      <w:r w:rsidR="00F77CE1" w:rsidRPr="002A4CF8">
        <w:rPr>
          <w:rFonts w:ascii="Times New Roman" w:hAnsi="Times New Roman"/>
          <w:color w:val="000000"/>
          <w:sz w:val="24"/>
          <w:szCs w:val="24"/>
        </w:rPr>
        <w:t>e</w:t>
      </w:r>
      <w:r w:rsidR="00A37723" w:rsidRPr="002A4CF8">
        <w:rPr>
          <w:rFonts w:ascii="Times New Roman" w:hAnsi="Times New Roman"/>
          <w:color w:val="000000"/>
          <w:sz w:val="24"/>
          <w:szCs w:val="24"/>
        </w:rPr>
        <w:t xml:space="preserve"> </w:t>
      </w:r>
      <w:r w:rsidR="009304C5" w:rsidRPr="002A4CF8">
        <w:rPr>
          <w:rFonts w:ascii="Times New Roman" w:hAnsi="Times New Roman"/>
          <w:color w:val="000000"/>
          <w:sz w:val="24"/>
          <w:szCs w:val="24"/>
        </w:rPr>
        <w:t>borrower</w:t>
      </w:r>
      <w:r w:rsidR="00F77CE1" w:rsidRPr="002A4CF8">
        <w:rPr>
          <w:rFonts w:ascii="Times New Roman" w:hAnsi="Times New Roman"/>
          <w:color w:val="000000"/>
          <w:sz w:val="24"/>
          <w:szCs w:val="24"/>
        </w:rPr>
        <w:t>s</w:t>
      </w:r>
      <w:r w:rsidR="00A37723" w:rsidRPr="002A4CF8">
        <w:rPr>
          <w:rFonts w:ascii="Times New Roman" w:hAnsi="Times New Roman"/>
          <w:color w:val="000000"/>
          <w:sz w:val="24"/>
          <w:szCs w:val="24"/>
        </w:rPr>
        <w:t xml:space="preserve"> </w:t>
      </w:r>
      <w:r w:rsidR="00F77CE1" w:rsidRPr="002A4CF8">
        <w:rPr>
          <w:rFonts w:ascii="Times New Roman" w:hAnsi="Times New Roman"/>
          <w:color w:val="000000"/>
          <w:sz w:val="24"/>
          <w:szCs w:val="24"/>
        </w:rPr>
        <w:t>are</w:t>
      </w:r>
      <w:r w:rsidR="00A37723" w:rsidRPr="002A4CF8">
        <w:rPr>
          <w:rFonts w:ascii="Times New Roman" w:hAnsi="Times New Roman"/>
          <w:color w:val="000000"/>
          <w:sz w:val="24"/>
          <w:szCs w:val="24"/>
        </w:rPr>
        <w:t xml:space="preserve"> taking appropriate servicing actions.</w:t>
      </w:r>
      <w:r w:rsidR="00A37723" w:rsidRPr="002A4CF8">
        <w:rPr>
          <w:rFonts w:ascii="Times New Roman" w:hAnsi="Times New Roman"/>
          <w:sz w:val="24"/>
          <w:szCs w:val="24"/>
        </w:rPr>
        <w:t xml:space="preserve"> </w:t>
      </w:r>
      <w:r w:rsidR="0077019F" w:rsidRPr="002A4CF8">
        <w:rPr>
          <w:rFonts w:ascii="Times New Roman" w:hAnsi="Times New Roman"/>
          <w:sz w:val="24"/>
          <w:szCs w:val="24"/>
        </w:rPr>
        <w:t>Failure to collect adequate information from borrowers could result in</w:t>
      </w:r>
      <w:r w:rsidR="00755492" w:rsidRPr="002A4CF8">
        <w:rPr>
          <w:rFonts w:ascii="Times New Roman" w:hAnsi="Times New Roman"/>
          <w:sz w:val="24"/>
          <w:szCs w:val="24"/>
        </w:rPr>
        <w:t xml:space="preserve"> </w:t>
      </w:r>
      <w:r w:rsidR="008A3687" w:rsidRPr="002A4CF8">
        <w:rPr>
          <w:rFonts w:ascii="Times New Roman" w:hAnsi="Times New Roman"/>
          <w:sz w:val="24"/>
          <w:szCs w:val="24"/>
        </w:rPr>
        <w:t>delayed</w:t>
      </w:r>
      <w:r w:rsidR="00F77CE1" w:rsidRPr="002A4CF8">
        <w:rPr>
          <w:rFonts w:ascii="Times New Roman" w:hAnsi="Times New Roman"/>
          <w:sz w:val="24"/>
          <w:szCs w:val="24"/>
        </w:rPr>
        <w:t xml:space="preserve"> or inappropriate</w:t>
      </w:r>
      <w:r w:rsidR="008A3687" w:rsidRPr="002A4CF8">
        <w:rPr>
          <w:rFonts w:ascii="Times New Roman" w:hAnsi="Times New Roman"/>
          <w:sz w:val="24"/>
          <w:szCs w:val="24"/>
        </w:rPr>
        <w:t xml:space="preserve"> servicing actions, hinder the government’s ability to recover on such loans, and lower overall customer service.</w:t>
      </w:r>
    </w:p>
    <w:p w14:paraId="44805F50" w14:textId="77777777" w:rsidR="0000468D" w:rsidRPr="002A4CF8" w:rsidRDefault="0000468D" w:rsidP="0077019F">
      <w:pPr>
        <w:pStyle w:val="BodyText2"/>
        <w:rPr>
          <w:rFonts w:ascii="Times New Roman" w:hAnsi="Times New Roman"/>
          <w:b/>
          <w:sz w:val="24"/>
          <w:szCs w:val="24"/>
          <w:u w:val="single"/>
        </w:rPr>
      </w:pPr>
    </w:p>
    <w:p w14:paraId="7A58196B" w14:textId="47453148" w:rsidR="0077019F" w:rsidRPr="002A4CF8" w:rsidRDefault="0077019F" w:rsidP="0077019F">
      <w:pPr>
        <w:pStyle w:val="BodyText2"/>
        <w:rPr>
          <w:rFonts w:ascii="Times New Roman" w:hAnsi="Times New Roman"/>
          <w:b/>
          <w:sz w:val="24"/>
          <w:szCs w:val="24"/>
          <w:u w:val="single"/>
        </w:rPr>
      </w:pPr>
      <w:r w:rsidRPr="002A4CF8">
        <w:rPr>
          <w:rFonts w:ascii="Times New Roman" w:hAnsi="Times New Roman"/>
          <w:b/>
          <w:sz w:val="24"/>
          <w:szCs w:val="24"/>
          <w:u w:val="single"/>
        </w:rPr>
        <w:t>7.  Explain any special circumstances that would cause an information collection to be</w:t>
      </w:r>
    </w:p>
    <w:p w14:paraId="20D4280B" w14:textId="77777777" w:rsidR="0077019F" w:rsidRPr="002A4CF8" w:rsidRDefault="0077019F" w:rsidP="0077019F">
      <w:pPr>
        <w:pStyle w:val="BodyText2"/>
        <w:rPr>
          <w:rFonts w:ascii="Times New Roman" w:hAnsi="Times New Roman"/>
          <w:b/>
          <w:sz w:val="24"/>
          <w:szCs w:val="24"/>
          <w:u w:val="single"/>
        </w:rPr>
      </w:pPr>
      <w:r w:rsidRPr="002A4CF8">
        <w:rPr>
          <w:rFonts w:ascii="Times New Roman" w:hAnsi="Times New Roman"/>
          <w:b/>
          <w:sz w:val="24"/>
          <w:szCs w:val="24"/>
          <w:u w:val="single"/>
        </w:rPr>
        <w:t>conducted in a manner:</w:t>
      </w:r>
    </w:p>
    <w:p w14:paraId="1AB3A8D9" w14:textId="77777777" w:rsidR="0000468D" w:rsidRPr="002A4CF8" w:rsidRDefault="0000468D" w:rsidP="0000468D">
      <w:pPr>
        <w:rPr>
          <w:szCs w:val="24"/>
        </w:rPr>
      </w:pPr>
    </w:p>
    <w:p w14:paraId="4C66AE1A" w14:textId="4AB84732" w:rsidR="0000468D" w:rsidRPr="002A4CF8" w:rsidRDefault="0000468D" w:rsidP="006D0FDB">
      <w:pPr>
        <w:pStyle w:val="ListParagraph"/>
        <w:numPr>
          <w:ilvl w:val="0"/>
          <w:numId w:val="34"/>
        </w:numPr>
        <w:ind w:left="360"/>
        <w:rPr>
          <w:szCs w:val="24"/>
        </w:rPr>
      </w:pPr>
      <w:r w:rsidRPr="002A4CF8">
        <w:rPr>
          <w:szCs w:val="24"/>
          <w:u w:val="single"/>
        </w:rPr>
        <w:t>Requiring written responses in less than 30 days</w:t>
      </w:r>
      <w:r w:rsidRPr="002A4CF8">
        <w:rPr>
          <w:szCs w:val="24"/>
        </w:rPr>
        <w:t>.</w:t>
      </w:r>
    </w:p>
    <w:p w14:paraId="746FECE0" w14:textId="77777777" w:rsidR="00034298" w:rsidRPr="002A4CF8" w:rsidRDefault="00034298" w:rsidP="006D0FDB">
      <w:pPr>
        <w:pStyle w:val="ListParagraph"/>
        <w:ind w:left="280"/>
        <w:rPr>
          <w:szCs w:val="24"/>
        </w:rPr>
      </w:pPr>
    </w:p>
    <w:p w14:paraId="161F54F1" w14:textId="194D1531" w:rsidR="0077019F" w:rsidRPr="002A4CF8" w:rsidRDefault="00C726B0" w:rsidP="006D0FDB">
      <w:pPr>
        <w:pStyle w:val="ListParagraph"/>
        <w:ind w:left="360"/>
        <w:rPr>
          <w:szCs w:val="24"/>
        </w:rPr>
      </w:pPr>
      <w:r w:rsidRPr="002A4CF8">
        <w:rPr>
          <w:szCs w:val="24"/>
        </w:rPr>
        <w:t xml:space="preserve">Throughout the term of </w:t>
      </w:r>
      <w:r w:rsidR="00E366DE" w:rsidRPr="002A4CF8">
        <w:rPr>
          <w:szCs w:val="24"/>
        </w:rPr>
        <w:t>a</w:t>
      </w:r>
      <w:r w:rsidRPr="002A4CF8">
        <w:rPr>
          <w:szCs w:val="24"/>
        </w:rPr>
        <w:t xml:space="preserve"> workout, </w:t>
      </w:r>
      <w:r w:rsidR="006660F9" w:rsidRPr="002A4CF8">
        <w:rPr>
          <w:szCs w:val="24"/>
        </w:rPr>
        <w:t xml:space="preserve">if additional information is requested, the </w:t>
      </w:r>
      <w:r w:rsidR="00F347FB" w:rsidRPr="002A4CF8">
        <w:rPr>
          <w:szCs w:val="24"/>
        </w:rPr>
        <w:t xml:space="preserve">borrower </w:t>
      </w:r>
      <w:r w:rsidR="006660F9" w:rsidRPr="002A4CF8">
        <w:rPr>
          <w:szCs w:val="24"/>
        </w:rPr>
        <w:t xml:space="preserve">will have up to 30 calendar days to submit the information so that the Agency may make timely servicing  decisions. This may </w:t>
      </w:r>
      <w:r w:rsidRPr="002A4CF8">
        <w:rPr>
          <w:szCs w:val="24"/>
        </w:rPr>
        <w:t>require increased frequency or additional details to the reporting and monitoring tha</w:t>
      </w:r>
      <w:r w:rsidR="00BD34A0" w:rsidRPr="002A4CF8">
        <w:rPr>
          <w:szCs w:val="24"/>
        </w:rPr>
        <w:t>t</w:t>
      </w:r>
      <w:r w:rsidRPr="002A4CF8">
        <w:rPr>
          <w:szCs w:val="24"/>
        </w:rPr>
        <w:t xml:space="preserve"> would traditionally occur under the terms of the Loan and Security Documents</w:t>
      </w:r>
      <w:r w:rsidR="00BD34A0" w:rsidRPr="002A4CF8">
        <w:rPr>
          <w:szCs w:val="24"/>
        </w:rPr>
        <w:t xml:space="preserve"> that are in place</w:t>
      </w:r>
      <w:r w:rsidRPr="002A4CF8">
        <w:rPr>
          <w:szCs w:val="24"/>
        </w:rPr>
        <w:t xml:space="preserve">. </w:t>
      </w:r>
      <w:r w:rsidR="004206EE" w:rsidRPr="002A4CF8">
        <w:rPr>
          <w:szCs w:val="24"/>
        </w:rPr>
        <w:t>Therefore, w</w:t>
      </w:r>
      <w:r w:rsidR="00EC0AEF" w:rsidRPr="002A4CF8">
        <w:rPr>
          <w:szCs w:val="24"/>
        </w:rPr>
        <w:t>hen submitting a request for a servicing action under this regulation, the distressed borrower</w:t>
      </w:r>
      <w:r w:rsidR="00E366DE" w:rsidRPr="002A4CF8">
        <w:rPr>
          <w:szCs w:val="24"/>
        </w:rPr>
        <w:t xml:space="preserve"> must</w:t>
      </w:r>
      <w:r w:rsidR="00EC0AEF" w:rsidRPr="002A4CF8">
        <w:rPr>
          <w:szCs w:val="24"/>
        </w:rPr>
        <w:t xml:space="preserve"> consent to additional reporting and monitoring requirements</w:t>
      </w:r>
      <w:r w:rsidR="004206EE" w:rsidRPr="002A4CF8">
        <w:rPr>
          <w:szCs w:val="24"/>
        </w:rPr>
        <w:t>, which may require written responses in less than 30 days.</w:t>
      </w:r>
    </w:p>
    <w:p w14:paraId="76B0198E" w14:textId="77777777" w:rsidR="0077019F" w:rsidRPr="002A4CF8" w:rsidRDefault="0077019F" w:rsidP="00875DE2">
      <w:pPr>
        <w:rPr>
          <w:szCs w:val="24"/>
        </w:rPr>
      </w:pPr>
    </w:p>
    <w:p w14:paraId="5CD1670D" w14:textId="3D2712C7" w:rsidR="0077019F" w:rsidRPr="002A4CF8" w:rsidRDefault="0077019F" w:rsidP="006D0FDB">
      <w:pPr>
        <w:pStyle w:val="ListParagraph"/>
        <w:numPr>
          <w:ilvl w:val="0"/>
          <w:numId w:val="34"/>
        </w:numPr>
        <w:ind w:left="360"/>
        <w:rPr>
          <w:szCs w:val="24"/>
        </w:rPr>
      </w:pPr>
      <w:r w:rsidRPr="002A4CF8">
        <w:rPr>
          <w:szCs w:val="24"/>
        </w:rPr>
        <w:t xml:space="preserve"> </w:t>
      </w:r>
      <w:r w:rsidRPr="002A4CF8">
        <w:rPr>
          <w:szCs w:val="24"/>
          <w:u w:val="single"/>
        </w:rPr>
        <w:t>Requiring more than an original and two copies</w:t>
      </w:r>
      <w:r w:rsidRPr="002A4CF8">
        <w:rPr>
          <w:szCs w:val="24"/>
        </w:rPr>
        <w:t>.</w:t>
      </w:r>
    </w:p>
    <w:p w14:paraId="686B5156" w14:textId="77777777" w:rsidR="0077019F" w:rsidRPr="002A4CF8" w:rsidRDefault="0077019F" w:rsidP="00875DE2">
      <w:pPr>
        <w:rPr>
          <w:szCs w:val="24"/>
        </w:rPr>
      </w:pPr>
    </w:p>
    <w:p w14:paraId="781C347E" w14:textId="77777777" w:rsidR="0077019F" w:rsidRPr="002A4CF8" w:rsidRDefault="0077019F" w:rsidP="00875DE2">
      <w:pPr>
        <w:ind w:firstLine="720"/>
        <w:rPr>
          <w:szCs w:val="24"/>
        </w:rPr>
      </w:pPr>
      <w:r w:rsidRPr="002A4CF8">
        <w:rPr>
          <w:szCs w:val="24"/>
        </w:rPr>
        <w:t>The Agency does not request more than an original and two copies of any document.</w:t>
      </w:r>
    </w:p>
    <w:p w14:paraId="6D16C752" w14:textId="77777777" w:rsidR="0077019F" w:rsidRPr="002A4CF8" w:rsidRDefault="0077019F" w:rsidP="00875DE2">
      <w:pPr>
        <w:rPr>
          <w:szCs w:val="24"/>
        </w:rPr>
      </w:pPr>
    </w:p>
    <w:p w14:paraId="1DE9973E" w14:textId="4E25E9AD" w:rsidR="0077019F" w:rsidRPr="002A4CF8" w:rsidRDefault="0077019F" w:rsidP="006D0FDB">
      <w:pPr>
        <w:pStyle w:val="ListParagraph"/>
        <w:numPr>
          <w:ilvl w:val="0"/>
          <w:numId w:val="34"/>
        </w:numPr>
        <w:ind w:left="360"/>
        <w:rPr>
          <w:szCs w:val="24"/>
        </w:rPr>
      </w:pPr>
      <w:r w:rsidRPr="002A4CF8">
        <w:rPr>
          <w:szCs w:val="24"/>
          <w:u w:val="single"/>
        </w:rPr>
        <w:t>Requiring respondents to retain records for more than 3 years</w:t>
      </w:r>
      <w:r w:rsidRPr="002A4CF8">
        <w:rPr>
          <w:szCs w:val="24"/>
        </w:rPr>
        <w:t>.</w:t>
      </w:r>
    </w:p>
    <w:p w14:paraId="255BE224" w14:textId="77777777" w:rsidR="0077019F" w:rsidRPr="002A4CF8" w:rsidRDefault="0077019F" w:rsidP="00875DE2">
      <w:pPr>
        <w:rPr>
          <w:szCs w:val="24"/>
        </w:rPr>
      </w:pPr>
    </w:p>
    <w:p w14:paraId="50FF56E5" w14:textId="77777777" w:rsidR="0077019F" w:rsidRPr="002A4CF8" w:rsidRDefault="00FE43B0" w:rsidP="006D0FDB">
      <w:pPr>
        <w:ind w:left="360"/>
        <w:rPr>
          <w:szCs w:val="24"/>
        </w:rPr>
      </w:pPr>
      <w:r w:rsidRPr="002A4CF8">
        <w:rPr>
          <w:szCs w:val="24"/>
        </w:rPr>
        <w:t>Unless otherwise noted by statute, t</w:t>
      </w:r>
      <w:r w:rsidR="0077019F" w:rsidRPr="002A4CF8">
        <w:rPr>
          <w:szCs w:val="24"/>
        </w:rPr>
        <w:t>he Agency does not require applicants to retain records for more than 3 years</w:t>
      </w:r>
      <w:r w:rsidRPr="002A4CF8">
        <w:rPr>
          <w:szCs w:val="24"/>
        </w:rPr>
        <w:t xml:space="preserve"> beyond the designated action’s effective date</w:t>
      </w:r>
      <w:r w:rsidR="0077019F" w:rsidRPr="002A4CF8">
        <w:rPr>
          <w:szCs w:val="24"/>
        </w:rPr>
        <w:t>.</w:t>
      </w:r>
    </w:p>
    <w:p w14:paraId="6EB56488" w14:textId="77777777" w:rsidR="0077019F" w:rsidRPr="002A4CF8" w:rsidRDefault="0077019F" w:rsidP="00875DE2">
      <w:pPr>
        <w:rPr>
          <w:szCs w:val="24"/>
        </w:rPr>
      </w:pPr>
    </w:p>
    <w:p w14:paraId="3FDEB157" w14:textId="7D75A164" w:rsidR="0077019F" w:rsidRPr="002A4CF8" w:rsidRDefault="00F42C89" w:rsidP="006D0FDB">
      <w:pPr>
        <w:pStyle w:val="ListParagraph"/>
        <w:numPr>
          <w:ilvl w:val="0"/>
          <w:numId w:val="34"/>
        </w:numPr>
        <w:ind w:left="360"/>
        <w:rPr>
          <w:szCs w:val="24"/>
        </w:rPr>
      </w:pPr>
      <w:r w:rsidRPr="002A4CF8">
        <w:rPr>
          <w:szCs w:val="24"/>
          <w:u w:val="single"/>
        </w:rPr>
        <w:t>Not utilizing statistical sampling.</w:t>
      </w:r>
    </w:p>
    <w:p w14:paraId="5D461ADD" w14:textId="77777777" w:rsidR="0077019F" w:rsidRPr="002A4CF8" w:rsidRDefault="0077019F" w:rsidP="00875DE2">
      <w:pPr>
        <w:rPr>
          <w:szCs w:val="24"/>
        </w:rPr>
      </w:pPr>
    </w:p>
    <w:p w14:paraId="65817C54" w14:textId="4C52B9E4" w:rsidR="0077019F" w:rsidRPr="002A4CF8" w:rsidRDefault="00875DE2" w:rsidP="006D0FDB">
      <w:pPr>
        <w:rPr>
          <w:szCs w:val="24"/>
        </w:rPr>
      </w:pPr>
      <w:r w:rsidRPr="002A4CF8">
        <w:rPr>
          <w:szCs w:val="24"/>
        </w:rPr>
        <w:t xml:space="preserve">       </w:t>
      </w:r>
      <w:r w:rsidR="0077019F" w:rsidRPr="002A4CF8">
        <w:rPr>
          <w:szCs w:val="24"/>
        </w:rPr>
        <w:t>This collection does not involve statistical information.</w:t>
      </w:r>
    </w:p>
    <w:p w14:paraId="338B9FDF" w14:textId="77777777" w:rsidR="0077019F" w:rsidRPr="002A4CF8" w:rsidRDefault="0077019F" w:rsidP="00875DE2">
      <w:pPr>
        <w:rPr>
          <w:szCs w:val="24"/>
        </w:rPr>
      </w:pPr>
    </w:p>
    <w:p w14:paraId="0E81036F" w14:textId="3C37F7CE" w:rsidR="0077019F" w:rsidRPr="002A4CF8" w:rsidRDefault="0077019F" w:rsidP="006D0FDB">
      <w:pPr>
        <w:pStyle w:val="ListParagraph"/>
        <w:numPr>
          <w:ilvl w:val="0"/>
          <w:numId w:val="34"/>
        </w:numPr>
        <w:ind w:left="360"/>
        <w:rPr>
          <w:szCs w:val="24"/>
        </w:rPr>
      </w:pPr>
      <w:r w:rsidRPr="002A4CF8">
        <w:rPr>
          <w:szCs w:val="24"/>
          <w:u w:val="single"/>
        </w:rPr>
        <w:t>Requiring use of statistical sampling which has not been reviewed and approved by OMB</w:t>
      </w:r>
      <w:r w:rsidRPr="002A4CF8">
        <w:rPr>
          <w:szCs w:val="24"/>
        </w:rPr>
        <w:t>.</w:t>
      </w:r>
    </w:p>
    <w:p w14:paraId="066D6F80" w14:textId="77777777" w:rsidR="0077019F" w:rsidRPr="002A4CF8" w:rsidRDefault="0077019F" w:rsidP="00875DE2">
      <w:pPr>
        <w:rPr>
          <w:szCs w:val="24"/>
        </w:rPr>
      </w:pPr>
    </w:p>
    <w:p w14:paraId="2F5B417D" w14:textId="32332F60" w:rsidR="0077019F" w:rsidRPr="002A4CF8" w:rsidRDefault="00875DE2" w:rsidP="006D0FDB">
      <w:pPr>
        <w:rPr>
          <w:szCs w:val="24"/>
        </w:rPr>
      </w:pPr>
      <w:r w:rsidRPr="002A4CF8">
        <w:rPr>
          <w:szCs w:val="24"/>
        </w:rPr>
        <w:t xml:space="preserve">       </w:t>
      </w:r>
      <w:r w:rsidR="0077019F" w:rsidRPr="002A4CF8">
        <w:rPr>
          <w:szCs w:val="24"/>
        </w:rPr>
        <w:t>This collection does not involve statistical sampling.</w:t>
      </w:r>
    </w:p>
    <w:p w14:paraId="5AEC36E5" w14:textId="77777777" w:rsidR="0077019F" w:rsidRPr="002A4CF8" w:rsidRDefault="0077019F" w:rsidP="00875DE2">
      <w:pPr>
        <w:rPr>
          <w:szCs w:val="24"/>
        </w:rPr>
      </w:pPr>
    </w:p>
    <w:p w14:paraId="3302CAE8" w14:textId="3903B5BB" w:rsidR="0077019F" w:rsidRPr="002A4CF8" w:rsidRDefault="0077019F" w:rsidP="006D0FDB">
      <w:pPr>
        <w:pStyle w:val="ListParagraph"/>
        <w:numPr>
          <w:ilvl w:val="0"/>
          <w:numId w:val="34"/>
        </w:numPr>
        <w:ind w:left="360"/>
        <w:rPr>
          <w:szCs w:val="24"/>
        </w:rPr>
      </w:pPr>
      <w:r w:rsidRPr="002A4CF8">
        <w:rPr>
          <w:szCs w:val="24"/>
          <w:u w:val="single"/>
        </w:rPr>
        <w:t>Requiring a pledge of confidentiality</w:t>
      </w:r>
      <w:r w:rsidRPr="002A4CF8">
        <w:rPr>
          <w:szCs w:val="24"/>
        </w:rPr>
        <w:t>.</w:t>
      </w:r>
    </w:p>
    <w:p w14:paraId="0D2EE659" w14:textId="5BE85AF7" w:rsidR="0077019F" w:rsidRPr="002A4CF8" w:rsidRDefault="0077019F" w:rsidP="00875DE2">
      <w:pPr>
        <w:ind w:firstLine="720"/>
        <w:rPr>
          <w:szCs w:val="24"/>
        </w:rPr>
      </w:pPr>
    </w:p>
    <w:p w14:paraId="5B47A36C" w14:textId="65C6684B" w:rsidR="0077019F" w:rsidRPr="002A4CF8" w:rsidRDefault="00875DE2" w:rsidP="006D0FDB">
      <w:pPr>
        <w:rPr>
          <w:szCs w:val="24"/>
        </w:rPr>
      </w:pPr>
      <w:r w:rsidRPr="002A4CF8">
        <w:rPr>
          <w:szCs w:val="24"/>
        </w:rPr>
        <w:t xml:space="preserve">       </w:t>
      </w:r>
      <w:r w:rsidR="0077019F" w:rsidRPr="002A4CF8">
        <w:rPr>
          <w:szCs w:val="24"/>
        </w:rPr>
        <w:t>This collection does not require a pledge of confidentiality.</w:t>
      </w:r>
    </w:p>
    <w:p w14:paraId="66553DD3" w14:textId="77777777" w:rsidR="0077019F" w:rsidRPr="002A4CF8" w:rsidRDefault="0077019F" w:rsidP="00875DE2">
      <w:pPr>
        <w:rPr>
          <w:szCs w:val="24"/>
        </w:rPr>
      </w:pPr>
    </w:p>
    <w:p w14:paraId="6F31AE74" w14:textId="15BF656B" w:rsidR="0077019F" w:rsidRPr="002A4CF8" w:rsidRDefault="0077019F" w:rsidP="006D0FDB">
      <w:pPr>
        <w:pStyle w:val="ListParagraph"/>
        <w:numPr>
          <w:ilvl w:val="0"/>
          <w:numId w:val="34"/>
        </w:numPr>
        <w:ind w:left="360"/>
        <w:rPr>
          <w:szCs w:val="24"/>
        </w:rPr>
      </w:pPr>
      <w:r w:rsidRPr="002A4CF8">
        <w:rPr>
          <w:szCs w:val="24"/>
          <w:u w:val="single"/>
        </w:rPr>
        <w:t>Requiring submission of proprietary trade secrets</w:t>
      </w:r>
      <w:r w:rsidRPr="002A4CF8">
        <w:rPr>
          <w:szCs w:val="24"/>
        </w:rPr>
        <w:t>.</w:t>
      </w:r>
    </w:p>
    <w:p w14:paraId="5FFE7A12" w14:textId="77777777" w:rsidR="0077019F" w:rsidRPr="002A4CF8" w:rsidRDefault="0077019F" w:rsidP="0077019F">
      <w:pPr>
        <w:rPr>
          <w:szCs w:val="24"/>
        </w:rPr>
      </w:pPr>
    </w:p>
    <w:p w14:paraId="409DEDF7" w14:textId="77777777" w:rsidR="0077019F" w:rsidRPr="002A4CF8" w:rsidRDefault="0077019F" w:rsidP="00827E2E">
      <w:pPr>
        <w:ind w:firstLine="720"/>
        <w:rPr>
          <w:szCs w:val="24"/>
        </w:rPr>
      </w:pPr>
      <w:r w:rsidRPr="002A4CF8">
        <w:rPr>
          <w:szCs w:val="24"/>
        </w:rPr>
        <w:t>This collection does not require submission of proprietary trade secrets.</w:t>
      </w:r>
    </w:p>
    <w:p w14:paraId="05BEE604" w14:textId="77777777" w:rsidR="0077019F" w:rsidRPr="002A4CF8" w:rsidRDefault="0077019F" w:rsidP="0077019F">
      <w:pPr>
        <w:rPr>
          <w:szCs w:val="24"/>
        </w:rPr>
      </w:pPr>
    </w:p>
    <w:p w14:paraId="078ACD4C" w14:textId="77777777" w:rsidR="001D73F4" w:rsidRPr="002A4CF8" w:rsidRDefault="009D47FD" w:rsidP="009D47FD">
      <w:pPr>
        <w:rPr>
          <w:b/>
          <w:szCs w:val="24"/>
          <w:u w:val="single"/>
        </w:rPr>
      </w:pPr>
      <w:r w:rsidRPr="002A4CF8">
        <w:rPr>
          <w:b/>
          <w:szCs w:val="24"/>
        </w:rPr>
        <w:t xml:space="preserve">8.  </w:t>
      </w:r>
      <w:r w:rsidRPr="002A4CF8">
        <w:rPr>
          <w:b/>
          <w:szCs w:val="24"/>
          <w:u w:val="single"/>
        </w:rPr>
        <w:t>Describe efforts to consult with persons outside the Agency to obtain their views on availability of data, frequency of collection, the clarity of instructions and recordkeeping, disclosure, or reporting format (if any), and on the data elements to be recorded, disclosed, or reported.</w:t>
      </w:r>
    </w:p>
    <w:p w14:paraId="72F285AB" w14:textId="77777777" w:rsidR="0077019F" w:rsidRPr="002A4CF8" w:rsidRDefault="0077019F" w:rsidP="0077019F">
      <w:pPr>
        <w:pStyle w:val="BodyText2"/>
        <w:rPr>
          <w:rFonts w:ascii="Times New Roman" w:hAnsi="Times New Roman"/>
          <w:sz w:val="24"/>
          <w:szCs w:val="24"/>
          <w:u w:val="single"/>
        </w:rPr>
      </w:pPr>
    </w:p>
    <w:p w14:paraId="5E04703F" w14:textId="0F382A62" w:rsidR="00AD6304" w:rsidRPr="002A4CF8" w:rsidRDefault="00AD6304" w:rsidP="00AD6304">
      <w:pPr>
        <w:rPr>
          <w:bCs/>
          <w:szCs w:val="24"/>
        </w:rPr>
      </w:pPr>
      <w:r w:rsidRPr="002A4CF8">
        <w:rPr>
          <w:bCs/>
          <w:szCs w:val="24"/>
        </w:rPr>
        <w:t xml:space="preserve">     Rural Development (RD) is requesting </w:t>
      </w:r>
      <w:r w:rsidR="002A4CF8">
        <w:rPr>
          <w:bCs/>
          <w:szCs w:val="24"/>
        </w:rPr>
        <w:t xml:space="preserve">an </w:t>
      </w:r>
      <w:r w:rsidRPr="002A4CF8">
        <w:rPr>
          <w:bCs/>
          <w:szCs w:val="24"/>
        </w:rPr>
        <w:t>emergency review and approval of a new information collection for the Rural Utilities Service (RUS) to implement its new regulation, Special Servicing of Telecommunications Programs Loans for Financially Distressed Borrowers. The new regulation outlines the general policies for servicing actions associated with financially distressed borrowers from the Telecommunications Infrastructure Loan Program, Rural Broadband Program, Distance Learning and Telemedicine Program, Broadband Initiatives Program, and Rural e-Connectivity Pilot Program.  The rule has been determined to be Significant for purposes of Executive Order (E.O)12866.  It has been submitted to OMB for review under E.O. 12866.</w:t>
      </w:r>
    </w:p>
    <w:p w14:paraId="3679EBE1" w14:textId="77777777" w:rsidR="00AD6304" w:rsidRPr="002A4CF8" w:rsidRDefault="00AD6304" w:rsidP="00AD6304">
      <w:pPr>
        <w:rPr>
          <w:bCs/>
          <w:szCs w:val="24"/>
        </w:rPr>
      </w:pPr>
    </w:p>
    <w:p w14:paraId="6938A570" w14:textId="0160D9EA" w:rsidR="00AD6304" w:rsidRPr="002A4CF8" w:rsidRDefault="00AD6304" w:rsidP="00AD6304">
      <w:pPr>
        <w:rPr>
          <w:bCs/>
          <w:szCs w:val="24"/>
        </w:rPr>
      </w:pPr>
      <w:r w:rsidRPr="002A4CF8">
        <w:rPr>
          <w:bCs/>
          <w:szCs w:val="24"/>
        </w:rPr>
        <w:t xml:space="preserve">     The Agency will publish the rulemaking action in the </w:t>
      </w:r>
      <w:r w:rsidRPr="002A4CF8">
        <w:rPr>
          <w:bCs/>
          <w:i/>
          <w:szCs w:val="24"/>
        </w:rPr>
        <w:t>Federal Register</w:t>
      </w:r>
      <w:r w:rsidRPr="002A4CF8">
        <w:rPr>
          <w:bCs/>
          <w:szCs w:val="24"/>
        </w:rPr>
        <w:t xml:space="preserve"> as a Final rule; with request for comments to notify borrowers of the new servicing regulation. The Administrative Procedures Act exempts from prior notice rules any actions "relating to agency management or personnel or to public property, loans, grants, benefits, or contracts" (5 U.S.C. 553(b)(A)).  The rule will become effective on the date of publication in the </w:t>
      </w:r>
      <w:r w:rsidRPr="002A4CF8">
        <w:rPr>
          <w:bCs/>
          <w:i/>
          <w:szCs w:val="24"/>
        </w:rPr>
        <w:t>Federal Register</w:t>
      </w:r>
      <w:r w:rsidRPr="002A4CF8">
        <w:rPr>
          <w:bCs/>
          <w:szCs w:val="24"/>
        </w:rPr>
        <w:t>. Therefore, in order to ensure that any Information Collection and Recordkeeping activities are approved on the effective date, RD is requesting emergency approval of the new information collection in coordination with OMB clearance of the associated rulemaking</w:t>
      </w:r>
      <w:r w:rsidR="002A4CF8">
        <w:rPr>
          <w:bCs/>
          <w:szCs w:val="24"/>
        </w:rPr>
        <w:t>.</w:t>
      </w:r>
      <w:r w:rsidRPr="002A4CF8">
        <w:rPr>
          <w:bCs/>
          <w:szCs w:val="24"/>
        </w:rPr>
        <w:t xml:space="preserve"> As the use of normal clearance procedures is likely to prevent or disrupt the collection of information from borrowers, the 60-Day notice for comments is embedded in the Final rule; request for comments and therefore will publish on the date of publication of the rule in the </w:t>
      </w:r>
      <w:r w:rsidRPr="002A4CF8">
        <w:rPr>
          <w:bCs/>
          <w:i/>
          <w:szCs w:val="24"/>
        </w:rPr>
        <w:t>Federal Register</w:t>
      </w:r>
      <w:r w:rsidRPr="002A4CF8">
        <w:rPr>
          <w:bCs/>
          <w:szCs w:val="24"/>
        </w:rPr>
        <w:t xml:space="preserve">. </w:t>
      </w:r>
    </w:p>
    <w:p w14:paraId="3D2FB2D9" w14:textId="77777777" w:rsidR="00AD6304" w:rsidRPr="002A4CF8" w:rsidRDefault="00AD6304" w:rsidP="00AD6304">
      <w:pPr>
        <w:rPr>
          <w:bCs/>
          <w:szCs w:val="24"/>
        </w:rPr>
      </w:pPr>
    </w:p>
    <w:p w14:paraId="69ECFDA8" w14:textId="7B94A2FF" w:rsidR="00AD6304" w:rsidRDefault="00AD6304" w:rsidP="00AD6304">
      <w:pPr>
        <w:rPr>
          <w:bCs/>
          <w:szCs w:val="24"/>
        </w:rPr>
      </w:pPr>
      <w:r w:rsidRPr="002A4CF8">
        <w:rPr>
          <w:bCs/>
          <w:szCs w:val="24"/>
        </w:rPr>
        <w:t xml:space="preserve">     Due to the need to consider comments received and then issue another notice for the Federal Register for an additional thirty days of comment, RD would not be able to complete the information collection process before potential distressed borrowers need servicing actions. Failure to collect proper information from borrowers could result in improper determinations of servicing assistance, hinder the government’s recovery of such loans, increase legal costs to the borrower as well as encumber customer service.  Please note that after the 60-Day comment period closes, RD will submit the collection package for a 3-year approval addressing any comments received.</w:t>
      </w:r>
      <w:r w:rsidR="002A4CF8" w:rsidRPr="002A4CF8">
        <w:rPr>
          <w:bCs/>
          <w:szCs w:val="24"/>
        </w:rPr>
        <w:t xml:space="preserve"> If comments are received on the information collection, the Agency will publish a notice in the </w:t>
      </w:r>
      <w:r w:rsidR="002A4CF8" w:rsidRPr="002A4CF8">
        <w:rPr>
          <w:bCs/>
          <w:i/>
          <w:szCs w:val="24"/>
        </w:rPr>
        <w:t>Federal Register</w:t>
      </w:r>
      <w:r w:rsidR="002A4CF8" w:rsidRPr="002A4CF8">
        <w:rPr>
          <w:bCs/>
          <w:szCs w:val="24"/>
        </w:rPr>
        <w:t>.</w:t>
      </w:r>
    </w:p>
    <w:p w14:paraId="103E0B4C" w14:textId="77777777" w:rsidR="002A4CF8" w:rsidRPr="002A4CF8" w:rsidRDefault="002A4CF8" w:rsidP="00AD6304">
      <w:pPr>
        <w:rPr>
          <w:bCs/>
          <w:szCs w:val="24"/>
        </w:rPr>
      </w:pPr>
    </w:p>
    <w:p w14:paraId="37BA0F41" w14:textId="562EA9E6" w:rsidR="00AD6304" w:rsidRPr="002A4CF8" w:rsidRDefault="00AD6304" w:rsidP="00AD6304">
      <w:pPr>
        <w:rPr>
          <w:bCs/>
          <w:szCs w:val="24"/>
        </w:rPr>
      </w:pPr>
      <w:r w:rsidRPr="002A4CF8">
        <w:rPr>
          <w:bCs/>
          <w:szCs w:val="24"/>
        </w:rPr>
        <w:t xml:space="preserve">     This new information collection addresses RD’s expanded authority to address servicing actions without having to coordinate with DOJ.</w:t>
      </w:r>
      <w:r w:rsidR="002A4CF8" w:rsidRPr="002A4CF8">
        <w:rPr>
          <w:bCs/>
          <w:szCs w:val="24"/>
        </w:rPr>
        <w:t xml:space="preserve"> RD considers it imperative to begin using the expanded authority for servicing actions associated with the RUS Telecommunications Programs in order to: (1) maximize risk management of loan portfolio; (2) reduce duplication of effort between federal agencies, which may expedite servicing of distressed borrowers; (3) ensure efficient recovery of debt which may mitigate negative impact on program subsidy rates; and (4) simplify the servicing process for the Agency and therefore minimize the financial burden and costs on borrowers. </w:t>
      </w:r>
      <w:r w:rsidRPr="002A4CF8">
        <w:rPr>
          <w:bCs/>
          <w:szCs w:val="24"/>
        </w:rPr>
        <w:t>Once the regulation is codified, the Agency will rely on input from the borrowers using RUS servicing activities</w:t>
      </w:r>
      <w:r w:rsidR="002A4CF8" w:rsidRPr="002A4CF8">
        <w:rPr>
          <w:bCs/>
          <w:szCs w:val="24"/>
        </w:rPr>
        <w:t xml:space="preserve"> and will </w:t>
      </w:r>
      <w:r w:rsidRPr="002A4CF8">
        <w:rPr>
          <w:bCs/>
          <w:szCs w:val="24"/>
        </w:rPr>
        <w:t>maintain close contact with borrowers through general field representatives and headquarters staff.</w:t>
      </w:r>
    </w:p>
    <w:p w14:paraId="26388CC3" w14:textId="77777777" w:rsidR="00AD6304" w:rsidRPr="002A4CF8" w:rsidRDefault="00AD6304" w:rsidP="0077019F">
      <w:pPr>
        <w:rPr>
          <w:bCs/>
          <w:szCs w:val="24"/>
        </w:rPr>
      </w:pPr>
    </w:p>
    <w:p w14:paraId="03064443" w14:textId="09CA828B" w:rsidR="0077019F" w:rsidRPr="002A4CF8" w:rsidRDefault="0077019F" w:rsidP="0077019F">
      <w:pPr>
        <w:pStyle w:val="BodyText2"/>
        <w:rPr>
          <w:rFonts w:ascii="Times New Roman" w:hAnsi="Times New Roman"/>
          <w:sz w:val="24"/>
          <w:szCs w:val="24"/>
        </w:rPr>
      </w:pPr>
      <w:r w:rsidRPr="002A4CF8">
        <w:rPr>
          <w:rFonts w:ascii="Times New Roman" w:hAnsi="Times New Roman"/>
          <w:b/>
          <w:sz w:val="24"/>
          <w:szCs w:val="24"/>
          <w:u w:val="single"/>
        </w:rPr>
        <w:t>9.  Explain any decision to provide any payment or gift to respondents, other than</w:t>
      </w:r>
      <w:r w:rsidR="00E366DE" w:rsidRPr="002A4CF8">
        <w:rPr>
          <w:rFonts w:ascii="Times New Roman" w:hAnsi="Times New Roman"/>
          <w:sz w:val="24"/>
          <w:szCs w:val="24"/>
          <w:u w:val="single"/>
        </w:rPr>
        <w:t xml:space="preserve"> </w:t>
      </w:r>
      <w:r w:rsidRPr="002A4CF8">
        <w:rPr>
          <w:rFonts w:ascii="Times New Roman" w:hAnsi="Times New Roman"/>
          <w:b/>
          <w:sz w:val="24"/>
          <w:szCs w:val="24"/>
          <w:u w:val="single"/>
        </w:rPr>
        <w:t>reenumeration of contractors or grantees.</w:t>
      </w:r>
    </w:p>
    <w:p w14:paraId="1B05851D" w14:textId="77777777" w:rsidR="00620743" w:rsidRPr="002A4CF8" w:rsidRDefault="00620743" w:rsidP="00620743">
      <w:pPr>
        <w:rPr>
          <w:szCs w:val="24"/>
        </w:rPr>
      </w:pPr>
    </w:p>
    <w:p w14:paraId="3BFADC48" w14:textId="270054E2" w:rsidR="00620743" w:rsidRPr="002A4CF8" w:rsidRDefault="00556172" w:rsidP="00620743">
      <w:pPr>
        <w:rPr>
          <w:szCs w:val="24"/>
        </w:rPr>
      </w:pPr>
      <w:r>
        <w:rPr>
          <w:szCs w:val="24"/>
        </w:rPr>
        <w:t xml:space="preserve">     </w:t>
      </w:r>
      <w:r w:rsidR="00620743" w:rsidRPr="002A4CF8">
        <w:rPr>
          <w:szCs w:val="24"/>
        </w:rPr>
        <w:t>RUS has not made any such decisions or payments.</w:t>
      </w:r>
    </w:p>
    <w:p w14:paraId="67E664D0" w14:textId="77777777" w:rsidR="00836D3C" w:rsidRPr="002A4CF8" w:rsidRDefault="00836D3C" w:rsidP="0077019F">
      <w:pPr>
        <w:pStyle w:val="BodyText2"/>
        <w:rPr>
          <w:rFonts w:ascii="Times New Roman" w:hAnsi="Times New Roman"/>
          <w:sz w:val="24"/>
          <w:szCs w:val="24"/>
        </w:rPr>
      </w:pPr>
    </w:p>
    <w:p w14:paraId="0CB662B2" w14:textId="77777777" w:rsidR="0077019F" w:rsidRPr="002A4CF8" w:rsidRDefault="0077019F" w:rsidP="0077019F">
      <w:pPr>
        <w:pStyle w:val="BodyText2"/>
        <w:rPr>
          <w:rFonts w:ascii="Times New Roman" w:hAnsi="Times New Roman"/>
          <w:b/>
          <w:sz w:val="24"/>
          <w:szCs w:val="24"/>
          <w:u w:val="single"/>
        </w:rPr>
      </w:pPr>
      <w:r w:rsidRPr="002A4CF8">
        <w:rPr>
          <w:rFonts w:ascii="Times New Roman" w:hAnsi="Times New Roman"/>
          <w:b/>
          <w:sz w:val="24"/>
          <w:szCs w:val="24"/>
          <w:u w:val="single"/>
        </w:rPr>
        <w:t>10.  Describe any assurance of confidentiality provided to respondents and the basis for the</w:t>
      </w:r>
    </w:p>
    <w:p w14:paraId="4BF5060E" w14:textId="77777777" w:rsidR="0077019F" w:rsidRPr="002A4CF8" w:rsidRDefault="0077019F" w:rsidP="0077019F">
      <w:pPr>
        <w:pStyle w:val="BodyText2"/>
        <w:rPr>
          <w:rFonts w:ascii="Times New Roman" w:hAnsi="Times New Roman"/>
          <w:b/>
          <w:sz w:val="24"/>
          <w:szCs w:val="24"/>
          <w:u w:val="single"/>
        </w:rPr>
      </w:pPr>
      <w:r w:rsidRPr="002A4CF8">
        <w:rPr>
          <w:rFonts w:ascii="Times New Roman" w:hAnsi="Times New Roman"/>
          <w:b/>
          <w:sz w:val="24"/>
          <w:szCs w:val="24"/>
          <w:u w:val="single"/>
        </w:rPr>
        <w:t>assurance in statute, regulation, or Agency policy.</w:t>
      </w:r>
    </w:p>
    <w:p w14:paraId="11F61431" w14:textId="77777777" w:rsidR="0077019F" w:rsidRPr="002A4CF8" w:rsidRDefault="0077019F" w:rsidP="0077019F">
      <w:pPr>
        <w:pStyle w:val="BodyText2"/>
        <w:rPr>
          <w:rFonts w:ascii="Times New Roman" w:hAnsi="Times New Roman"/>
          <w:b/>
          <w:sz w:val="24"/>
          <w:szCs w:val="24"/>
          <w:u w:val="single"/>
        </w:rPr>
      </w:pPr>
    </w:p>
    <w:p w14:paraId="18EEABCA" w14:textId="736D387C" w:rsidR="00DE3902" w:rsidRPr="002A4CF8" w:rsidRDefault="002A4CF8" w:rsidP="0077019F">
      <w:pPr>
        <w:pStyle w:val="BodyText2"/>
        <w:rPr>
          <w:rFonts w:ascii="Times New Roman" w:hAnsi="Times New Roman"/>
          <w:sz w:val="24"/>
          <w:szCs w:val="24"/>
        </w:rPr>
      </w:pPr>
      <w:r w:rsidRPr="002A4CF8">
        <w:rPr>
          <w:rFonts w:ascii="Times New Roman" w:hAnsi="Times New Roman"/>
          <w:sz w:val="24"/>
          <w:szCs w:val="24"/>
        </w:rPr>
        <w:t xml:space="preserve">     </w:t>
      </w:r>
      <w:r w:rsidR="00DE3902" w:rsidRPr="002A4CF8">
        <w:rPr>
          <w:rFonts w:ascii="Times New Roman" w:hAnsi="Times New Roman"/>
          <w:sz w:val="24"/>
          <w:szCs w:val="24"/>
        </w:rPr>
        <w:t>Borrowers are encouraged to identify and label any confidential and proprietary information contained in their applications.  The Agency will protect confidential and proprietary information from public disclosure to the fullest extent authorized by applicable law, including the Freedom of Information Act, as amended (5 U.S.C. § 552), the Trade Secrets Act, as amended (18 U.S.C. § 1905), the Economic Espionage Act of 1996 (18 U.S.C. § 1831 et seq.), and CALEA (47 U.S.C. § 1001 et seq.).  Applicants should be aware, however, that the Consolidated Appropriations Act requires substantial transparency.  For example, RUS is required to make publicly available on the Internet a list of each entity that has applied for a loan or grant, a description of each application, the status of each application, the name of each entity receiving funds, and the purpose for which the entity is receiving the funds.</w:t>
      </w:r>
    </w:p>
    <w:p w14:paraId="514453B7" w14:textId="454C7EB4" w:rsidR="00765B1C" w:rsidRPr="002A4CF8" w:rsidRDefault="00765B1C" w:rsidP="0077019F">
      <w:pPr>
        <w:pStyle w:val="BodyText2"/>
        <w:rPr>
          <w:rFonts w:ascii="Times New Roman" w:hAnsi="Times New Roman"/>
          <w:sz w:val="24"/>
          <w:szCs w:val="24"/>
        </w:rPr>
      </w:pPr>
    </w:p>
    <w:p w14:paraId="36D58675" w14:textId="77777777" w:rsidR="0077019F" w:rsidRPr="002A4CF8" w:rsidRDefault="0077019F" w:rsidP="0077019F">
      <w:pPr>
        <w:pStyle w:val="BodyText2"/>
        <w:rPr>
          <w:rFonts w:ascii="Times New Roman" w:hAnsi="Times New Roman"/>
          <w:b/>
          <w:sz w:val="24"/>
          <w:szCs w:val="24"/>
          <w:u w:val="single"/>
        </w:rPr>
      </w:pPr>
      <w:r w:rsidRPr="002A4CF8">
        <w:rPr>
          <w:rFonts w:ascii="Times New Roman" w:hAnsi="Times New Roman"/>
          <w:b/>
          <w:sz w:val="24"/>
          <w:szCs w:val="24"/>
          <w:u w:val="single"/>
        </w:rPr>
        <w:t>11.  Provide additional justification for any question of a sensitive nature, such as sexual</w:t>
      </w:r>
    </w:p>
    <w:p w14:paraId="38940E52" w14:textId="77777777" w:rsidR="0077019F" w:rsidRPr="002A4CF8" w:rsidRDefault="0077019F" w:rsidP="0077019F">
      <w:pPr>
        <w:pStyle w:val="BodyText2"/>
        <w:rPr>
          <w:rFonts w:ascii="Times New Roman" w:hAnsi="Times New Roman"/>
          <w:sz w:val="24"/>
          <w:szCs w:val="24"/>
        </w:rPr>
      </w:pPr>
      <w:r w:rsidRPr="002A4CF8">
        <w:rPr>
          <w:rFonts w:ascii="Times New Roman" w:hAnsi="Times New Roman"/>
          <w:b/>
          <w:sz w:val="24"/>
          <w:szCs w:val="24"/>
          <w:u w:val="single"/>
        </w:rPr>
        <w:t>behavior or attitude, religious beliefs, and other matters that are commonly considered private.</w:t>
      </w:r>
    </w:p>
    <w:p w14:paraId="22F63522" w14:textId="77777777" w:rsidR="0077019F" w:rsidRPr="002A4CF8" w:rsidRDefault="0077019F" w:rsidP="0077019F">
      <w:pPr>
        <w:pStyle w:val="BodyText2"/>
        <w:rPr>
          <w:rFonts w:ascii="Times New Roman" w:hAnsi="Times New Roman"/>
          <w:sz w:val="24"/>
          <w:szCs w:val="24"/>
        </w:rPr>
      </w:pPr>
    </w:p>
    <w:p w14:paraId="5A612EEB" w14:textId="296C453E" w:rsidR="0077019F" w:rsidRPr="002A4CF8" w:rsidRDefault="002A4CF8" w:rsidP="001D73F4">
      <w:pPr>
        <w:pStyle w:val="BodyText2"/>
        <w:rPr>
          <w:rFonts w:ascii="Times New Roman" w:hAnsi="Times New Roman"/>
          <w:sz w:val="24"/>
          <w:szCs w:val="24"/>
        </w:rPr>
      </w:pPr>
      <w:r w:rsidRPr="002A4CF8">
        <w:rPr>
          <w:rFonts w:ascii="Times New Roman" w:hAnsi="Times New Roman"/>
          <w:sz w:val="24"/>
          <w:szCs w:val="24"/>
        </w:rPr>
        <w:t xml:space="preserve">     </w:t>
      </w:r>
      <w:r w:rsidR="00866FB7" w:rsidRPr="002A4CF8">
        <w:rPr>
          <w:rFonts w:ascii="Times New Roman" w:hAnsi="Times New Roman"/>
          <w:sz w:val="24"/>
          <w:szCs w:val="24"/>
        </w:rPr>
        <w:t xml:space="preserve">There </w:t>
      </w:r>
      <w:r w:rsidR="0077019F" w:rsidRPr="002A4CF8">
        <w:rPr>
          <w:rFonts w:ascii="Times New Roman" w:hAnsi="Times New Roman"/>
          <w:sz w:val="24"/>
          <w:szCs w:val="24"/>
        </w:rPr>
        <w:t>are no questions of a sensitive nature</w:t>
      </w:r>
      <w:r w:rsidR="00866FB7" w:rsidRPr="002A4CF8">
        <w:rPr>
          <w:rFonts w:ascii="Times New Roman" w:hAnsi="Times New Roman"/>
          <w:sz w:val="24"/>
          <w:szCs w:val="24"/>
        </w:rPr>
        <w:t>.</w:t>
      </w:r>
    </w:p>
    <w:p w14:paraId="5D51D7D8" w14:textId="77777777" w:rsidR="0077019F" w:rsidRPr="002A4CF8" w:rsidRDefault="0077019F" w:rsidP="0077019F">
      <w:pPr>
        <w:pStyle w:val="BodyText2"/>
        <w:rPr>
          <w:rFonts w:ascii="Times New Roman" w:hAnsi="Times New Roman"/>
          <w:sz w:val="24"/>
          <w:szCs w:val="24"/>
        </w:rPr>
      </w:pPr>
    </w:p>
    <w:p w14:paraId="27D25795" w14:textId="77777777" w:rsidR="0077019F" w:rsidRPr="002A4CF8" w:rsidRDefault="0077019F" w:rsidP="0077019F">
      <w:pPr>
        <w:pStyle w:val="BodyText2"/>
        <w:rPr>
          <w:rFonts w:ascii="Times New Roman" w:hAnsi="Times New Roman"/>
          <w:b/>
          <w:sz w:val="24"/>
          <w:szCs w:val="24"/>
          <w:u w:val="single"/>
        </w:rPr>
      </w:pPr>
      <w:r w:rsidRPr="002A4CF8">
        <w:rPr>
          <w:rFonts w:ascii="Times New Roman" w:hAnsi="Times New Roman"/>
          <w:b/>
          <w:sz w:val="24"/>
          <w:szCs w:val="24"/>
          <w:u w:val="single"/>
        </w:rPr>
        <w:t>12.  Provide estimates of the hour burden of the collection of information.</w:t>
      </w:r>
    </w:p>
    <w:p w14:paraId="4B76A800" w14:textId="77777777" w:rsidR="009D47FD" w:rsidRPr="002A4CF8" w:rsidRDefault="009D47FD" w:rsidP="0077019F">
      <w:pPr>
        <w:pStyle w:val="BodyText2"/>
        <w:rPr>
          <w:rFonts w:ascii="Times New Roman" w:hAnsi="Times New Roman"/>
          <w:sz w:val="24"/>
          <w:szCs w:val="24"/>
        </w:rPr>
      </w:pPr>
    </w:p>
    <w:p w14:paraId="2217DCAC" w14:textId="299B630E" w:rsidR="009D47FD" w:rsidRPr="002A4CF8" w:rsidRDefault="002A4CF8" w:rsidP="0077019F">
      <w:pPr>
        <w:pStyle w:val="BodyText2"/>
        <w:rPr>
          <w:rFonts w:ascii="Times New Roman" w:hAnsi="Times New Roman"/>
          <w:sz w:val="24"/>
          <w:szCs w:val="24"/>
        </w:rPr>
      </w:pPr>
      <w:r w:rsidRPr="002A4CF8">
        <w:rPr>
          <w:rFonts w:ascii="Times New Roman" w:hAnsi="Times New Roman"/>
          <w:sz w:val="24"/>
          <w:szCs w:val="24"/>
        </w:rPr>
        <w:t xml:space="preserve">     </w:t>
      </w:r>
      <w:r w:rsidR="009D47FD" w:rsidRPr="002A4CF8">
        <w:rPr>
          <w:rFonts w:ascii="Times New Roman" w:hAnsi="Times New Roman"/>
          <w:sz w:val="24"/>
          <w:szCs w:val="24"/>
        </w:rPr>
        <w:t xml:space="preserve">For a detailed breakdown of the burden for the forms and activities, please see the attached </w:t>
      </w:r>
      <w:r w:rsidR="00365469" w:rsidRPr="002A4CF8">
        <w:rPr>
          <w:rFonts w:ascii="Times New Roman" w:hAnsi="Times New Roman"/>
          <w:sz w:val="24"/>
          <w:szCs w:val="24"/>
        </w:rPr>
        <w:t>spreadsheet</w:t>
      </w:r>
      <w:r w:rsidR="009D47FD" w:rsidRPr="002A4CF8">
        <w:rPr>
          <w:rFonts w:ascii="Times New Roman" w:hAnsi="Times New Roman"/>
          <w:sz w:val="24"/>
          <w:szCs w:val="24"/>
        </w:rPr>
        <w:t>. The collection is summarized as follows:</w:t>
      </w:r>
    </w:p>
    <w:p w14:paraId="08796FB4" w14:textId="77777777" w:rsidR="0077019F" w:rsidRPr="002A4CF8" w:rsidRDefault="0077019F" w:rsidP="0077019F">
      <w:pPr>
        <w:pStyle w:val="BodyText2"/>
        <w:rPr>
          <w:rFonts w:ascii="Times New Roman" w:hAnsi="Times New Roman"/>
          <w:sz w:val="24"/>
          <w:szCs w:val="24"/>
        </w:rPr>
      </w:pPr>
    </w:p>
    <w:tbl>
      <w:tblPr>
        <w:tblpPr w:leftFromText="180" w:rightFromText="180" w:vertAnchor="text" w:horzAnchor="margin" w:tblpXSpec="center" w:tblpY="206"/>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350"/>
        <w:gridCol w:w="1530"/>
        <w:gridCol w:w="1530"/>
        <w:gridCol w:w="1440"/>
        <w:gridCol w:w="1260"/>
        <w:gridCol w:w="1530"/>
      </w:tblGrid>
      <w:tr w:rsidR="00406323" w:rsidRPr="002A4CF8" w14:paraId="595FD497" w14:textId="77777777" w:rsidTr="00406323">
        <w:tc>
          <w:tcPr>
            <w:tcW w:w="1435" w:type="dxa"/>
          </w:tcPr>
          <w:p w14:paraId="35BF0F3A" w14:textId="77777777" w:rsidR="005D657D" w:rsidRPr="002A4CF8" w:rsidRDefault="005D657D" w:rsidP="005D657D">
            <w:pPr>
              <w:jc w:val="center"/>
              <w:rPr>
                <w:szCs w:val="24"/>
              </w:rPr>
            </w:pPr>
            <w:r w:rsidRPr="002A4CF8">
              <w:rPr>
                <w:szCs w:val="24"/>
              </w:rPr>
              <w:t>Regulation</w:t>
            </w:r>
          </w:p>
        </w:tc>
        <w:tc>
          <w:tcPr>
            <w:tcW w:w="1350" w:type="dxa"/>
          </w:tcPr>
          <w:p w14:paraId="7DB7FECE" w14:textId="77777777" w:rsidR="005D657D" w:rsidRPr="00AA1614" w:rsidRDefault="005D657D" w:rsidP="005D657D">
            <w:pPr>
              <w:jc w:val="center"/>
              <w:rPr>
                <w:sz w:val="22"/>
                <w:szCs w:val="22"/>
              </w:rPr>
            </w:pPr>
            <w:r w:rsidRPr="00AA1614">
              <w:rPr>
                <w:sz w:val="22"/>
                <w:szCs w:val="22"/>
              </w:rPr>
              <w:t>Number of Respondents</w:t>
            </w:r>
          </w:p>
        </w:tc>
        <w:tc>
          <w:tcPr>
            <w:tcW w:w="1530" w:type="dxa"/>
          </w:tcPr>
          <w:p w14:paraId="16B723C4" w14:textId="77777777" w:rsidR="005D657D" w:rsidRPr="002A4CF8" w:rsidRDefault="005D657D" w:rsidP="005D657D">
            <w:pPr>
              <w:jc w:val="center"/>
              <w:rPr>
                <w:szCs w:val="24"/>
              </w:rPr>
            </w:pPr>
            <w:r w:rsidRPr="002A4CF8">
              <w:rPr>
                <w:szCs w:val="24"/>
              </w:rPr>
              <w:t>Total Annual Responses</w:t>
            </w:r>
          </w:p>
        </w:tc>
        <w:tc>
          <w:tcPr>
            <w:tcW w:w="1530" w:type="dxa"/>
          </w:tcPr>
          <w:p w14:paraId="0AE3E4A8" w14:textId="77777777" w:rsidR="005D657D" w:rsidRPr="002A4CF8" w:rsidRDefault="005D657D" w:rsidP="005D657D">
            <w:pPr>
              <w:jc w:val="center"/>
              <w:rPr>
                <w:szCs w:val="24"/>
              </w:rPr>
            </w:pPr>
            <w:r w:rsidRPr="002A4CF8">
              <w:rPr>
                <w:szCs w:val="24"/>
              </w:rPr>
              <w:t>Total Burden Hours</w:t>
            </w:r>
          </w:p>
        </w:tc>
        <w:tc>
          <w:tcPr>
            <w:tcW w:w="1440" w:type="dxa"/>
          </w:tcPr>
          <w:p w14:paraId="63C7BB53" w14:textId="77777777" w:rsidR="005D657D" w:rsidRPr="002A4CF8" w:rsidRDefault="005D657D" w:rsidP="005D657D">
            <w:pPr>
              <w:jc w:val="center"/>
              <w:rPr>
                <w:szCs w:val="24"/>
              </w:rPr>
            </w:pPr>
            <w:r w:rsidRPr="002A4CF8">
              <w:rPr>
                <w:szCs w:val="24"/>
              </w:rPr>
              <w:t>Total Hourly Wage</w:t>
            </w:r>
          </w:p>
        </w:tc>
        <w:tc>
          <w:tcPr>
            <w:tcW w:w="1260" w:type="dxa"/>
          </w:tcPr>
          <w:p w14:paraId="006A4522" w14:textId="77777777" w:rsidR="005D657D" w:rsidRPr="002A4CF8" w:rsidRDefault="005D657D" w:rsidP="005D657D">
            <w:pPr>
              <w:jc w:val="center"/>
              <w:rPr>
                <w:szCs w:val="24"/>
              </w:rPr>
            </w:pPr>
            <w:r w:rsidRPr="002A4CF8">
              <w:rPr>
                <w:szCs w:val="24"/>
              </w:rPr>
              <w:t>Total Costs</w:t>
            </w:r>
          </w:p>
        </w:tc>
        <w:tc>
          <w:tcPr>
            <w:tcW w:w="1530" w:type="dxa"/>
          </w:tcPr>
          <w:p w14:paraId="07EAE500" w14:textId="77777777" w:rsidR="005D657D" w:rsidRPr="002A4CF8" w:rsidRDefault="005D657D" w:rsidP="005D657D">
            <w:pPr>
              <w:jc w:val="center"/>
              <w:rPr>
                <w:szCs w:val="24"/>
              </w:rPr>
            </w:pPr>
            <w:r w:rsidRPr="002A4CF8">
              <w:rPr>
                <w:szCs w:val="24"/>
              </w:rPr>
              <w:t>Cost Per Customer</w:t>
            </w:r>
          </w:p>
        </w:tc>
      </w:tr>
      <w:tr w:rsidR="00406323" w:rsidRPr="002A4CF8" w14:paraId="0CD6F1EE" w14:textId="77777777" w:rsidTr="00406323">
        <w:tc>
          <w:tcPr>
            <w:tcW w:w="1435" w:type="dxa"/>
          </w:tcPr>
          <w:p w14:paraId="4C6B94E9" w14:textId="77777777" w:rsidR="005D657D" w:rsidRPr="002A4CF8" w:rsidRDefault="005D657D" w:rsidP="005D657D">
            <w:pPr>
              <w:jc w:val="center"/>
              <w:rPr>
                <w:szCs w:val="24"/>
              </w:rPr>
            </w:pPr>
            <w:r w:rsidRPr="002A4CF8">
              <w:rPr>
                <w:szCs w:val="24"/>
              </w:rPr>
              <w:t>7 CFR 1752</w:t>
            </w:r>
          </w:p>
        </w:tc>
        <w:tc>
          <w:tcPr>
            <w:tcW w:w="1350" w:type="dxa"/>
          </w:tcPr>
          <w:p w14:paraId="563C8DF4" w14:textId="77777777" w:rsidR="005D657D" w:rsidRPr="002A4CF8" w:rsidRDefault="001E411B" w:rsidP="005D657D">
            <w:pPr>
              <w:jc w:val="center"/>
              <w:rPr>
                <w:szCs w:val="24"/>
              </w:rPr>
            </w:pPr>
            <w:r w:rsidRPr="002A4CF8">
              <w:rPr>
                <w:szCs w:val="24"/>
              </w:rPr>
              <w:t>5</w:t>
            </w:r>
          </w:p>
        </w:tc>
        <w:tc>
          <w:tcPr>
            <w:tcW w:w="1530" w:type="dxa"/>
          </w:tcPr>
          <w:p w14:paraId="6C1EA547" w14:textId="43AD086E" w:rsidR="005D657D" w:rsidRPr="002A4CF8" w:rsidRDefault="0070541A" w:rsidP="005D657D">
            <w:pPr>
              <w:jc w:val="center"/>
              <w:rPr>
                <w:szCs w:val="24"/>
              </w:rPr>
            </w:pPr>
            <w:r w:rsidRPr="002A4CF8">
              <w:rPr>
                <w:szCs w:val="24"/>
              </w:rPr>
              <w:t>137</w:t>
            </w:r>
          </w:p>
        </w:tc>
        <w:tc>
          <w:tcPr>
            <w:tcW w:w="1530" w:type="dxa"/>
          </w:tcPr>
          <w:p w14:paraId="6EB77440" w14:textId="79FC85F8" w:rsidR="005D657D" w:rsidRPr="002A4CF8" w:rsidRDefault="0070541A" w:rsidP="005D657D">
            <w:pPr>
              <w:jc w:val="center"/>
              <w:rPr>
                <w:szCs w:val="24"/>
              </w:rPr>
            </w:pPr>
            <w:r w:rsidRPr="002A4CF8">
              <w:rPr>
                <w:szCs w:val="24"/>
              </w:rPr>
              <w:t>694.5</w:t>
            </w:r>
          </w:p>
        </w:tc>
        <w:tc>
          <w:tcPr>
            <w:tcW w:w="1440" w:type="dxa"/>
          </w:tcPr>
          <w:p w14:paraId="0EF3A4FA" w14:textId="5406AC8D" w:rsidR="005D657D" w:rsidRPr="002A4CF8" w:rsidRDefault="005D657D" w:rsidP="005D657D">
            <w:pPr>
              <w:jc w:val="center"/>
              <w:rPr>
                <w:szCs w:val="24"/>
              </w:rPr>
            </w:pPr>
            <w:r w:rsidRPr="002A4CF8">
              <w:rPr>
                <w:szCs w:val="24"/>
              </w:rPr>
              <w:t>$62.</w:t>
            </w:r>
            <w:r w:rsidR="00D17CEB" w:rsidRPr="002A4CF8">
              <w:rPr>
                <w:szCs w:val="24"/>
              </w:rPr>
              <w:t>98</w:t>
            </w:r>
          </w:p>
        </w:tc>
        <w:tc>
          <w:tcPr>
            <w:tcW w:w="1260" w:type="dxa"/>
          </w:tcPr>
          <w:p w14:paraId="340CC9B0" w14:textId="5EDC8E70" w:rsidR="005D657D" w:rsidRPr="002A4CF8" w:rsidRDefault="005D657D" w:rsidP="005D657D">
            <w:pPr>
              <w:jc w:val="center"/>
              <w:rPr>
                <w:szCs w:val="24"/>
              </w:rPr>
            </w:pPr>
            <w:r w:rsidRPr="002A4CF8">
              <w:rPr>
                <w:szCs w:val="24"/>
              </w:rPr>
              <w:t>$</w:t>
            </w:r>
            <w:r w:rsidR="0070541A" w:rsidRPr="002A4CF8">
              <w:rPr>
                <w:szCs w:val="24"/>
              </w:rPr>
              <w:t>43,739.61</w:t>
            </w:r>
          </w:p>
        </w:tc>
        <w:tc>
          <w:tcPr>
            <w:tcW w:w="1530" w:type="dxa"/>
          </w:tcPr>
          <w:p w14:paraId="69A2279F" w14:textId="3946C28F" w:rsidR="005D657D" w:rsidRPr="002A4CF8" w:rsidRDefault="005D657D" w:rsidP="005D657D">
            <w:pPr>
              <w:jc w:val="center"/>
              <w:rPr>
                <w:szCs w:val="24"/>
              </w:rPr>
            </w:pPr>
            <w:r w:rsidRPr="002A4CF8">
              <w:rPr>
                <w:szCs w:val="24"/>
              </w:rPr>
              <w:t>$</w:t>
            </w:r>
            <w:r w:rsidR="0070541A" w:rsidRPr="002A4CF8">
              <w:rPr>
                <w:szCs w:val="24"/>
              </w:rPr>
              <w:t>8,747.92</w:t>
            </w:r>
            <w:r w:rsidR="003D0167" w:rsidRPr="002A4CF8">
              <w:rPr>
                <w:szCs w:val="24"/>
              </w:rPr>
              <w:t xml:space="preserve"> </w:t>
            </w:r>
            <w:r w:rsidR="003D0167" w:rsidRPr="002A4CF8">
              <w:rPr>
                <w:rStyle w:val="FootnoteReference"/>
                <w:szCs w:val="24"/>
              </w:rPr>
              <w:footnoteReference w:id="2"/>
            </w:r>
          </w:p>
        </w:tc>
      </w:tr>
    </w:tbl>
    <w:p w14:paraId="2D0BF1E8" w14:textId="77777777" w:rsidR="00EE6889" w:rsidRPr="002A4CF8" w:rsidRDefault="00EE6889" w:rsidP="0077019F">
      <w:pPr>
        <w:pStyle w:val="BodyText2"/>
        <w:rPr>
          <w:rFonts w:ascii="Times New Roman" w:hAnsi="Times New Roman"/>
          <w:sz w:val="24"/>
          <w:szCs w:val="24"/>
        </w:rPr>
      </w:pPr>
    </w:p>
    <w:p w14:paraId="3E4C1ED5" w14:textId="77777777" w:rsidR="00EE6889" w:rsidRPr="002A4CF8" w:rsidRDefault="00EE6889" w:rsidP="00EE6889">
      <w:pPr>
        <w:rPr>
          <w:szCs w:val="24"/>
        </w:rPr>
      </w:pPr>
    </w:p>
    <w:p w14:paraId="0947AB26" w14:textId="6FC0F331" w:rsidR="00EE6889" w:rsidRPr="002A4CF8" w:rsidRDefault="00EE6889" w:rsidP="00EE6889">
      <w:pPr>
        <w:rPr>
          <w:szCs w:val="24"/>
        </w:rPr>
      </w:pPr>
      <w:r w:rsidRPr="002A4CF8">
        <w:rPr>
          <w:szCs w:val="24"/>
        </w:rPr>
        <w:t>RUS estimates a cost of $</w:t>
      </w:r>
      <w:r w:rsidR="0070541A" w:rsidRPr="002A4CF8">
        <w:rPr>
          <w:szCs w:val="24"/>
        </w:rPr>
        <w:t>43,739.61</w:t>
      </w:r>
      <w:r w:rsidRPr="002A4CF8">
        <w:rPr>
          <w:szCs w:val="24"/>
        </w:rPr>
        <w:t xml:space="preserve"> for respondents to comply with the regulation. </w:t>
      </w:r>
      <w:r w:rsidR="00CE5C20" w:rsidRPr="002A4CF8">
        <w:rPr>
          <w:szCs w:val="24"/>
        </w:rPr>
        <w:t xml:space="preserve"> </w:t>
      </w:r>
      <w:r w:rsidRPr="002A4CF8">
        <w:rPr>
          <w:szCs w:val="24"/>
        </w:rPr>
        <w:t xml:space="preserve">In calculating the respondent cost, RUS estimates that </w:t>
      </w:r>
      <w:r w:rsidR="00AD1452" w:rsidRPr="002A4CF8">
        <w:rPr>
          <w:szCs w:val="24"/>
        </w:rPr>
        <w:t>the primary individuals requesting servicing action</w:t>
      </w:r>
      <w:r w:rsidR="00EF771E" w:rsidRPr="002A4CF8">
        <w:rPr>
          <w:szCs w:val="24"/>
        </w:rPr>
        <w:t>s</w:t>
      </w:r>
      <w:r w:rsidR="00AD1452" w:rsidRPr="002A4CF8">
        <w:rPr>
          <w:szCs w:val="24"/>
        </w:rPr>
        <w:t xml:space="preserve"> will be </w:t>
      </w:r>
      <w:r w:rsidR="00EF771E" w:rsidRPr="002A4CF8">
        <w:rPr>
          <w:szCs w:val="24"/>
        </w:rPr>
        <w:t>M</w:t>
      </w:r>
      <w:r w:rsidR="00AD1452" w:rsidRPr="002A4CF8">
        <w:rPr>
          <w:szCs w:val="24"/>
        </w:rPr>
        <w:t>anager</w:t>
      </w:r>
      <w:r w:rsidR="00EF771E" w:rsidRPr="002A4CF8">
        <w:rPr>
          <w:szCs w:val="24"/>
        </w:rPr>
        <w:t>’s</w:t>
      </w:r>
      <w:r w:rsidR="00AD1452" w:rsidRPr="002A4CF8">
        <w:rPr>
          <w:szCs w:val="24"/>
        </w:rPr>
        <w:t xml:space="preserve"> earning $4</w:t>
      </w:r>
      <w:r w:rsidR="00127F7A" w:rsidRPr="002A4CF8">
        <w:rPr>
          <w:szCs w:val="24"/>
        </w:rPr>
        <w:t>8</w:t>
      </w:r>
      <w:r w:rsidR="00AD1452" w:rsidRPr="002A4CF8">
        <w:rPr>
          <w:szCs w:val="24"/>
        </w:rPr>
        <w:t>.</w:t>
      </w:r>
      <w:r w:rsidR="00984A9F" w:rsidRPr="002A4CF8">
        <w:rPr>
          <w:szCs w:val="24"/>
        </w:rPr>
        <w:t>52</w:t>
      </w:r>
      <w:r w:rsidR="00AD1452" w:rsidRPr="002A4CF8">
        <w:rPr>
          <w:szCs w:val="24"/>
        </w:rPr>
        <w:t xml:space="preserve"> per hour</w:t>
      </w:r>
      <w:r w:rsidRPr="002A4CF8">
        <w:rPr>
          <w:szCs w:val="24"/>
        </w:rPr>
        <w:t>.  RUS based this hourly wage estimate of $</w:t>
      </w:r>
      <w:r w:rsidR="00127F7A" w:rsidRPr="002A4CF8">
        <w:rPr>
          <w:szCs w:val="24"/>
        </w:rPr>
        <w:t>48</w:t>
      </w:r>
      <w:r w:rsidRPr="002A4CF8">
        <w:rPr>
          <w:szCs w:val="24"/>
        </w:rPr>
        <w:t>.</w:t>
      </w:r>
      <w:r w:rsidR="001D547F" w:rsidRPr="002A4CF8">
        <w:rPr>
          <w:szCs w:val="24"/>
        </w:rPr>
        <w:t>52</w:t>
      </w:r>
      <w:r w:rsidRPr="002A4CF8">
        <w:rPr>
          <w:szCs w:val="24"/>
        </w:rPr>
        <w:t xml:space="preserve"> on the Bureau of Labor Statistics (“BLS”) 201</w:t>
      </w:r>
      <w:r w:rsidR="001D547F" w:rsidRPr="002A4CF8">
        <w:rPr>
          <w:szCs w:val="24"/>
        </w:rPr>
        <w:t>8</w:t>
      </w:r>
      <w:r w:rsidRPr="002A4CF8">
        <w:rPr>
          <w:szCs w:val="24"/>
        </w:rPr>
        <w:t xml:space="preserve"> National Industry-Specific Occupational Employment and Wage Estimates (“OES”)</w:t>
      </w:r>
      <w:r w:rsidR="00127F7A" w:rsidRPr="002A4CF8">
        <w:rPr>
          <w:szCs w:val="24"/>
        </w:rPr>
        <w:t xml:space="preserve"> at</w:t>
      </w:r>
      <w:r w:rsidR="001D547F" w:rsidRPr="002A4CF8">
        <w:rPr>
          <w:szCs w:val="24"/>
        </w:rPr>
        <w:t xml:space="preserve"> </w:t>
      </w:r>
      <w:hyperlink r:id="rId9" w:history="1">
        <w:r w:rsidR="001D547F" w:rsidRPr="002A4CF8">
          <w:rPr>
            <w:rStyle w:val="Hyperlink"/>
            <w:szCs w:val="24"/>
          </w:rPr>
          <w:t>https://www.bls.gov/oes/current/oes111021.htm</w:t>
        </w:r>
      </w:hyperlink>
      <w:r w:rsidR="00480ED7" w:rsidRPr="002A4CF8">
        <w:rPr>
          <w:szCs w:val="24"/>
        </w:rPr>
        <w:t>,</w:t>
      </w:r>
      <w:r w:rsidR="00127F7A" w:rsidRPr="002A4CF8">
        <w:rPr>
          <w:szCs w:val="24"/>
        </w:rPr>
        <w:t xml:space="preserve"> </w:t>
      </w:r>
      <w:r w:rsidRPr="002A4CF8">
        <w:rPr>
          <w:szCs w:val="24"/>
        </w:rPr>
        <w:t>Occupational Code 11-10</w:t>
      </w:r>
      <w:r w:rsidR="00236403" w:rsidRPr="002A4CF8">
        <w:rPr>
          <w:szCs w:val="24"/>
        </w:rPr>
        <w:t>21</w:t>
      </w:r>
      <w:r w:rsidRPr="002A4CF8">
        <w:rPr>
          <w:szCs w:val="24"/>
        </w:rPr>
        <w:t xml:space="preserve">, </w:t>
      </w:r>
      <w:r w:rsidR="00236403" w:rsidRPr="002A4CF8">
        <w:rPr>
          <w:szCs w:val="24"/>
        </w:rPr>
        <w:t>General and Operations Managers</w:t>
      </w:r>
      <w:r w:rsidRPr="002A4CF8">
        <w:rPr>
          <w:szCs w:val="24"/>
        </w:rPr>
        <w:t>.  The standard rates are then multiplied by the fringe benefits published in the Employer Cost for Employee Compensation, Supplemental Tables, produced by the BLS</w:t>
      </w:r>
      <w:r w:rsidR="00236403" w:rsidRPr="002A4CF8">
        <w:rPr>
          <w:szCs w:val="24"/>
        </w:rPr>
        <w:t xml:space="preserve">.  Page </w:t>
      </w:r>
      <w:r w:rsidR="005367F4" w:rsidRPr="002A4CF8">
        <w:rPr>
          <w:szCs w:val="24"/>
        </w:rPr>
        <w:t>11</w:t>
      </w:r>
      <w:r w:rsidRPr="002A4CF8">
        <w:rPr>
          <w:szCs w:val="24"/>
        </w:rPr>
        <w:t xml:space="preserve"> lists the</w:t>
      </w:r>
      <w:r w:rsidR="00236403" w:rsidRPr="002A4CF8">
        <w:rPr>
          <w:szCs w:val="24"/>
        </w:rPr>
        <w:t xml:space="preserve"> amount of total benefits as </w:t>
      </w:r>
      <w:r w:rsidR="005367F4" w:rsidRPr="002A4CF8">
        <w:rPr>
          <w:szCs w:val="24"/>
        </w:rPr>
        <w:t>29</w:t>
      </w:r>
      <w:r w:rsidR="00236403" w:rsidRPr="002A4CF8">
        <w:rPr>
          <w:szCs w:val="24"/>
        </w:rPr>
        <w:t>.</w:t>
      </w:r>
      <w:r w:rsidR="005367F4" w:rsidRPr="002A4CF8">
        <w:rPr>
          <w:szCs w:val="24"/>
        </w:rPr>
        <w:t>8</w:t>
      </w:r>
      <w:r w:rsidRPr="002A4CF8">
        <w:rPr>
          <w:szCs w:val="24"/>
        </w:rPr>
        <w:t xml:space="preserve"> percent</w:t>
      </w:r>
      <w:r w:rsidR="002A12F4" w:rsidRPr="002A4CF8">
        <w:rPr>
          <w:rStyle w:val="FootnoteReference"/>
          <w:szCs w:val="24"/>
        </w:rPr>
        <w:t xml:space="preserve"> </w:t>
      </w:r>
      <w:r w:rsidR="002A12F4" w:rsidRPr="002A4CF8">
        <w:rPr>
          <w:szCs w:val="24"/>
        </w:rPr>
        <w:t>of total hourly compensation</w:t>
      </w:r>
      <w:r w:rsidRPr="002A4CF8">
        <w:rPr>
          <w:szCs w:val="24"/>
        </w:rPr>
        <w:t xml:space="preserve"> for </w:t>
      </w:r>
      <w:r w:rsidR="005367F4" w:rsidRPr="002A4CF8">
        <w:rPr>
          <w:szCs w:val="24"/>
        </w:rPr>
        <w:t>December</w:t>
      </w:r>
      <w:r w:rsidRPr="002A4CF8">
        <w:rPr>
          <w:szCs w:val="24"/>
        </w:rPr>
        <w:t xml:space="preserve"> 201</w:t>
      </w:r>
      <w:r w:rsidR="005367F4" w:rsidRPr="002A4CF8">
        <w:rPr>
          <w:szCs w:val="24"/>
        </w:rPr>
        <w:t>8</w:t>
      </w:r>
      <w:r w:rsidRPr="002A4CF8">
        <w:rPr>
          <w:szCs w:val="24"/>
        </w:rPr>
        <w:t>, which equates to $1</w:t>
      </w:r>
      <w:r w:rsidR="005367F4" w:rsidRPr="002A4CF8">
        <w:rPr>
          <w:szCs w:val="24"/>
        </w:rPr>
        <w:t>4</w:t>
      </w:r>
      <w:r w:rsidRPr="002A4CF8">
        <w:rPr>
          <w:szCs w:val="24"/>
        </w:rPr>
        <w:t>.</w:t>
      </w:r>
      <w:r w:rsidR="001D547F" w:rsidRPr="002A4CF8">
        <w:rPr>
          <w:szCs w:val="24"/>
        </w:rPr>
        <w:t>46</w:t>
      </w:r>
      <w:r w:rsidRPr="002A4CF8">
        <w:rPr>
          <w:szCs w:val="24"/>
        </w:rPr>
        <w:t>.</w:t>
      </w:r>
      <w:r w:rsidR="005E21AD" w:rsidRPr="002A4CF8">
        <w:rPr>
          <w:szCs w:val="24"/>
        </w:rPr>
        <w:t xml:space="preserve"> Please reference </w:t>
      </w:r>
      <w:hyperlink r:id="rId10" w:history="1">
        <w:r w:rsidR="005E21AD" w:rsidRPr="002A4CF8">
          <w:rPr>
            <w:rStyle w:val="Hyperlink"/>
            <w:szCs w:val="24"/>
          </w:rPr>
          <w:t>https://www.bls.gov/news.Release/pdf/ecec.pdf</w:t>
        </w:r>
      </w:hyperlink>
      <w:r w:rsidR="005E21AD" w:rsidRPr="002A4CF8">
        <w:rPr>
          <w:szCs w:val="24"/>
        </w:rPr>
        <w:t xml:space="preserve">. </w:t>
      </w:r>
      <w:r w:rsidRPr="002A4CF8">
        <w:rPr>
          <w:szCs w:val="24"/>
        </w:rPr>
        <w:t>Thereby, the total cost of services is $</w:t>
      </w:r>
      <w:r w:rsidR="00480ED7" w:rsidRPr="002A4CF8">
        <w:rPr>
          <w:szCs w:val="24"/>
        </w:rPr>
        <w:t>6</w:t>
      </w:r>
      <w:r w:rsidR="005367F4" w:rsidRPr="002A4CF8">
        <w:rPr>
          <w:szCs w:val="24"/>
        </w:rPr>
        <w:t>2</w:t>
      </w:r>
      <w:r w:rsidRPr="002A4CF8">
        <w:rPr>
          <w:szCs w:val="24"/>
        </w:rPr>
        <w:t>.</w:t>
      </w:r>
      <w:r w:rsidR="00D17CEB" w:rsidRPr="002A4CF8">
        <w:rPr>
          <w:szCs w:val="24"/>
        </w:rPr>
        <w:t>98</w:t>
      </w:r>
      <w:r w:rsidR="002A12F4" w:rsidRPr="002A4CF8">
        <w:rPr>
          <w:szCs w:val="24"/>
        </w:rPr>
        <w:t xml:space="preserve"> per hour</w:t>
      </w:r>
      <w:r w:rsidRPr="002A4CF8">
        <w:rPr>
          <w:szCs w:val="24"/>
        </w:rPr>
        <w:t xml:space="preserve">.  </w:t>
      </w:r>
    </w:p>
    <w:p w14:paraId="3F1E92B2" w14:textId="470E07BD" w:rsidR="003D0167" w:rsidRPr="002A4CF8" w:rsidRDefault="003D0167" w:rsidP="00EE6889">
      <w:pPr>
        <w:rPr>
          <w:szCs w:val="24"/>
        </w:rPr>
      </w:pPr>
    </w:p>
    <w:p w14:paraId="7103E9F3" w14:textId="77777777" w:rsidR="0077019F" w:rsidRPr="002A4CF8" w:rsidRDefault="0077019F" w:rsidP="0077019F">
      <w:pPr>
        <w:pStyle w:val="BodyText2"/>
        <w:rPr>
          <w:rFonts w:ascii="Times New Roman" w:hAnsi="Times New Roman"/>
          <w:b/>
          <w:sz w:val="24"/>
          <w:szCs w:val="24"/>
          <w:u w:val="single"/>
        </w:rPr>
      </w:pPr>
      <w:r w:rsidRPr="002A4CF8">
        <w:rPr>
          <w:rFonts w:ascii="Times New Roman" w:hAnsi="Times New Roman"/>
          <w:b/>
          <w:sz w:val="24"/>
          <w:szCs w:val="24"/>
          <w:u w:val="single"/>
        </w:rPr>
        <w:t>13.  Provide an estimate of the total annual cost burden to respondents or record</w:t>
      </w:r>
      <w:r w:rsidR="00836D3C" w:rsidRPr="002A4CF8">
        <w:rPr>
          <w:rFonts w:ascii="Times New Roman" w:hAnsi="Times New Roman"/>
          <w:b/>
          <w:sz w:val="24"/>
          <w:szCs w:val="24"/>
          <w:u w:val="single"/>
        </w:rPr>
        <w:t>-</w:t>
      </w:r>
      <w:r w:rsidRPr="002A4CF8">
        <w:rPr>
          <w:rFonts w:ascii="Times New Roman" w:hAnsi="Times New Roman"/>
          <w:b/>
          <w:sz w:val="24"/>
          <w:szCs w:val="24"/>
          <w:u w:val="single"/>
        </w:rPr>
        <w:t>keepers resulting from the collection of information.</w:t>
      </w:r>
    </w:p>
    <w:p w14:paraId="3E33037E" w14:textId="77777777" w:rsidR="0077019F" w:rsidRPr="002A4CF8" w:rsidRDefault="0077019F" w:rsidP="0077019F">
      <w:pPr>
        <w:pStyle w:val="BodyText2"/>
        <w:rPr>
          <w:rFonts w:ascii="Times New Roman" w:hAnsi="Times New Roman"/>
          <w:b/>
          <w:sz w:val="24"/>
          <w:szCs w:val="24"/>
          <w:u w:val="single"/>
        </w:rPr>
      </w:pPr>
    </w:p>
    <w:p w14:paraId="4619C81F" w14:textId="77777777" w:rsidR="0077019F" w:rsidRPr="002A4CF8" w:rsidRDefault="0077019F" w:rsidP="006D0FDB">
      <w:pPr>
        <w:pStyle w:val="BodyText2"/>
        <w:numPr>
          <w:ilvl w:val="0"/>
          <w:numId w:val="23"/>
        </w:numPr>
        <w:tabs>
          <w:tab w:val="clear" w:pos="1080"/>
        </w:tabs>
        <w:ind w:left="360"/>
        <w:rPr>
          <w:rFonts w:ascii="Times New Roman" w:hAnsi="Times New Roman"/>
          <w:sz w:val="24"/>
          <w:szCs w:val="24"/>
          <w:u w:val="single"/>
        </w:rPr>
      </w:pPr>
      <w:r w:rsidRPr="002A4CF8">
        <w:rPr>
          <w:rFonts w:ascii="Times New Roman" w:hAnsi="Times New Roman"/>
          <w:sz w:val="24"/>
          <w:szCs w:val="24"/>
          <w:u w:val="single"/>
        </w:rPr>
        <w:t>Total capital and start-up cost component (annualized over its expected useful life); and</w:t>
      </w:r>
    </w:p>
    <w:p w14:paraId="661F34D0" w14:textId="77777777" w:rsidR="0077019F" w:rsidRPr="002A4CF8" w:rsidRDefault="0077019F" w:rsidP="00875DE2">
      <w:pPr>
        <w:pStyle w:val="BodyText2"/>
        <w:rPr>
          <w:rFonts w:ascii="Times New Roman" w:hAnsi="Times New Roman"/>
          <w:b/>
          <w:sz w:val="24"/>
          <w:szCs w:val="24"/>
          <w:u w:val="single"/>
        </w:rPr>
      </w:pPr>
    </w:p>
    <w:p w14:paraId="5639EA73" w14:textId="38FEBDED" w:rsidR="0077019F" w:rsidRPr="002A4CF8" w:rsidRDefault="0077019F" w:rsidP="006D0FDB">
      <w:pPr>
        <w:pStyle w:val="BodyText2"/>
        <w:ind w:left="360"/>
        <w:rPr>
          <w:rFonts w:ascii="Times New Roman" w:hAnsi="Times New Roman"/>
          <w:sz w:val="24"/>
          <w:szCs w:val="24"/>
        </w:rPr>
      </w:pPr>
      <w:r w:rsidRPr="002A4CF8">
        <w:rPr>
          <w:rFonts w:ascii="Times New Roman" w:hAnsi="Times New Roman"/>
          <w:sz w:val="24"/>
          <w:szCs w:val="24"/>
        </w:rPr>
        <w:t>There are no cap</w:t>
      </w:r>
      <w:r w:rsidR="00836D3C" w:rsidRPr="002A4CF8">
        <w:rPr>
          <w:rFonts w:ascii="Times New Roman" w:hAnsi="Times New Roman"/>
          <w:sz w:val="24"/>
          <w:szCs w:val="24"/>
        </w:rPr>
        <w:t xml:space="preserve">ital or start-up costs required pursuant to this regulation.  This is a servicing regulation, so all applicable parties would </w:t>
      </w:r>
      <w:r w:rsidR="00E366DE" w:rsidRPr="002A4CF8">
        <w:rPr>
          <w:rFonts w:ascii="Times New Roman" w:hAnsi="Times New Roman"/>
          <w:sz w:val="24"/>
          <w:szCs w:val="24"/>
        </w:rPr>
        <w:t xml:space="preserve">already </w:t>
      </w:r>
      <w:r w:rsidR="00836D3C" w:rsidRPr="002A4CF8">
        <w:rPr>
          <w:rFonts w:ascii="Times New Roman" w:hAnsi="Times New Roman"/>
          <w:sz w:val="24"/>
          <w:szCs w:val="24"/>
        </w:rPr>
        <w:t xml:space="preserve">be in existence.  </w:t>
      </w:r>
    </w:p>
    <w:p w14:paraId="06E42448" w14:textId="77777777" w:rsidR="0077019F" w:rsidRPr="002A4CF8" w:rsidRDefault="0077019F" w:rsidP="00875DE2">
      <w:pPr>
        <w:pStyle w:val="BodyText2"/>
        <w:rPr>
          <w:rFonts w:ascii="Times New Roman" w:hAnsi="Times New Roman"/>
          <w:sz w:val="24"/>
          <w:szCs w:val="24"/>
        </w:rPr>
      </w:pPr>
    </w:p>
    <w:p w14:paraId="7950A436" w14:textId="77777777" w:rsidR="0077019F" w:rsidRPr="002A4CF8" w:rsidRDefault="0077019F" w:rsidP="006D0FDB">
      <w:pPr>
        <w:pStyle w:val="BodyText2"/>
        <w:numPr>
          <w:ilvl w:val="0"/>
          <w:numId w:val="23"/>
        </w:numPr>
        <w:tabs>
          <w:tab w:val="clear" w:pos="1080"/>
        </w:tabs>
        <w:ind w:left="360"/>
        <w:rPr>
          <w:rFonts w:ascii="Times New Roman" w:hAnsi="Times New Roman"/>
          <w:sz w:val="24"/>
          <w:szCs w:val="24"/>
          <w:u w:val="single"/>
        </w:rPr>
      </w:pPr>
      <w:r w:rsidRPr="002A4CF8">
        <w:rPr>
          <w:rFonts w:ascii="Times New Roman" w:hAnsi="Times New Roman"/>
          <w:sz w:val="24"/>
          <w:szCs w:val="24"/>
          <w:u w:val="single"/>
        </w:rPr>
        <w:t>Total operation and maintenance and purchase of services component.</w:t>
      </w:r>
    </w:p>
    <w:p w14:paraId="25B8A574" w14:textId="77777777" w:rsidR="0077019F" w:rsidRPr="002A4CF8" w:rsidRDefault="0077019F" w:rsidP="00875DE2">
      <w:pPr>
        <w:pStyle w:val="BodyText2"/>
        <w:rPr>
          <w:rFonts w:ascii="Times New Roman" w:hAnsi="Times New Roman"/>
          <w:b/>
          <w:sz w:val="24"/>
          <w:szCs w:val="24"/>
          <w:u w:val="single"/>
        </w:rPr>
      </w:pPr>
    </w:p>
    <w:p w14:paraId="37B0141B" w14:textId="77777777" w:rsidR="0077019F" w:rsidRPr="002A4CF8" w:rsidRDefault="0077019F" w:rsidP="00875DE2">
      <w:pPr>
        <w:pStyle w:val="BodyText2"/>
        <w:ind w:firstLine="720"/>
        <w:rPr>
          <w:rFonts w:ascii="Times New Roman" w:hAnsi="Times New Roman"/>
          <w:sz w:val="24"/>
          <w:szCs w:val="24"/>
        </w:rPr>
      </w:pPr>
      <w:r w:rsidRPr="002A4CF8">
        <w:rPr>
          <w:rFonts w:ascii="Times New Roman" w:hAnsi="Times New Roman"/>
          <w:sz w:val="24"/>
          <w:szCs w:val="24"/>
        </w:rPr>
        <w:t>There are no operation and maintenance and purchase of services required.</w:t>
      </w:r>
    </w:p>
    <w:p w14:paraId="790015CA" w14:textId="77777777" w:rsidR="00830A97" w:rsidRPr="002A4CF8" w:rsidRDefault="00830A97" w:rsidP="0077019F">
      <w:pPr>
        <w:pStyle w:val="BodyText2"/>
        <w:rPr>
          <w:rFonts w:ascii="Times New Roman" w:hAnsi="Times New Roman"/>
          <w:sz w:val="24"/>
          <w:szCs w:val="24"/>
        </w:rPr>
      </w:pPr>
    </w:p>
    <w:p w14:paraId="1350D940" w14:textId="77777777" w:rsidR="0077019F" w:rsidRPr="002A4CF8" w:rsidRDefault="0077019F" w:rsidP="0077019F">
      <w:pPr>
        <w:pStyle w:val="BodyText2"/>
        <w:rPr>
          <w:rFonts w:ascii="Times New Roman" w:hAnsi="Times New Roman"/>
          <w:sz w:val="24"/>
          <w:szCs w:val="24"/>
        </w:rPr>
      </w:pPr>
      <w:r w:rsidRPr="002A4CF8">
        <w:rPr>
          <w:rFonts w:ascii="Times New Roman" w:hAnsi="Times New Roman"/>
          <w:b/>
          <w:sz w:val="24"/>
          <w:szCs w:val="24"/>
          <w:u w:val="single"/>
        </w:rPr>
        <w:t>14.  Provide estimates of annualized cost to the Federal Government.</w:t>
      </w:r>
    </w:p>
    <w:p w14:paraId="18D854A8" w14:textId="77777777" w:rsidR="00DB24AF" w:rsidRPr="002A4CF8" w:rsidRDefault="00DB24AF" w:rsidP="00DB24AF">
      <w:pPr>
        <w:rPr>
          <w:szCs w:val="24"/>
        </w:rPr>
      </w:pPr>
    </w:p>
    <w:p w14:paraId="41FFC378" w14:textId="2450C520" w:rsidR="00DB24AF" w:rsidRPr="002A4CF8" w:rsidRDefault="002A4CF8" w:rsidP="00DB24AF">
      <w:pPr>
        <w:rPr>
          <w:rFonts w:eastAsia="Calibri"/>
          <w:color w:val="000000"/>
          <w:szCs w:val="24"/>
        </w:rPr>
      </w:pPr>
      <w:r w:rsidRPr="002A4CF8">
        <w:rPr>
          <w:rFonts w:eastAsia="Calibri"/>
          <w:color w:val="000000"/>
          <w:szCs w:val="24"/>
        </w:rPr>
        <w:t xml:space="preserve">     </w:t>
      </w:r>
      <w:r w:rsidR="00DB24AF" w:rsidRPr="002A4CF8">
        <w:rPr>
          <w:rFonts w:eastAsia="Calibri"/>
          <w:color w:val="000000"/>
          <w:szCs w:val="24"/>
        </w:rPr>
        <w:t>The cost to the Federal Government is estimated to be $5</w:t>
      </w:r>
      <w:r w:rsidR="00474FE0" w:rsidRPr="002A4CF8">
        <w:rPr>
          <w:rFonts w:eastAsia="Calibri"/>
          <w:color w:val="000000"/>
          <w:szCs w:val="24"/>
        </w:rPr>
        <w:t>9</w:t>
      </w:r>
      <w:r w:rsidR="00DB24AF" w:rsidRPr="002A4CF8">
        <w:rPr>
          <w:rFonts w:eastAsia="Calibri"/>
          <w:color w:val="000000"/>
          <w:szCs w:val="24"/>
        </w:rPr>
        <w:t>,</w:t>
      </w:r>
      <w:r w:rsidR="00474FE0" w:rsidRPr="002A4CF8">
        <w:rPr>
          <w:rFonts w:eastAsia="Calibri"/>
          <w:color w:val="000000"/>
          <w:szCs w:val="24"/>
        </w:rPr>
        <w:t>514</w:t>
      </w:r>
      <w:r w:rsidR="00DB24AF" w:rsidRPr="002A4CF8">
        <w:rPr>
          <w:rFonts w:eastAsia="Calibri"/>
          <w:color w:val="000000"/>
          <w:szCs w:val="24"/>
        </w:rPr>
        <w:t>.</w:t>
      </w:r>
      <w:r w:rsidR="00474FE0" w:rsidRPr="002A4CF8">
        <w:rPr>
          <w:rFonts w:eastAsia="Calibri"/>
          <w:color w:val="000000"/>
          <w:szCs w:val="24"/>
        </w:rPr>
        <w:t>56</w:t>
      </w:r>
      <w:r w:rsidR="00DB24AF" w:rsidRPr="002A4CF8">
        <w:rPr>
          <w:rFonts w:eastAsia="Calibri"/>
          <w:color w:val="000000"/>
          <w:szCs w:val="24"/>
        </w:rPr>
        <w:t xml:space="preserve">. See below.    </w:t>
      </w:r>
    </w:p>
    <w:p w14:paraId="72DA7678" w14:textId="77777777" w:rsidR="00DB24AF" w:rsidRPr="002A4CF8" w:rsidRDefault="00DB24AF" w:rsidP="0077019F">
      <w:pPr>
        <w:pStyle w:val="BodyText2"/>
        <w:rPr>
          <w:rFonts w:ascii="Times New Roman" w:hAnsi="Times New Roman"/>
          <w:sz w:val="24"/>
          <w:szCs w:val="24"/>
        </w:rPr>
      </w:pPr>
    </w:p>
    <w:p w14:paraId="51FA144E" w14:textId="6CC5FB9B" w:rsidR="00BB52A3" w:rsidRPr="002A4CF8" w:rsidRDefault="002A4CF8" w:rsidP="00BB52A3">
      <w:pPr>
        <w:pStyle w:val="BodyText2"/>
        <w:rPr>
          <w:rFonts w:ascii="Times New Roman" w:hAnsi="Times New Roman"/>
          <w:sz w:val="24"/>
          <w:szCs w:val="24"/>
        </w:rPr>
      </w:pPr>
      <w:r w:rsidRPr="002A4CF8">
        <w:rPr>
          <w:rFonts w:ascii="Times New Roman" w:hAnsi="Times New Roman"/>
          <w:sz w:val="24"/>
          <w:szCs w:val="24"/>
        </w:rPr>
        <w:t xml:space="preserve">     </w:t>
      </w:r>
      <w:r w:rsidR="00DB24AF" w:rsidRPr="002A4CF8">
        <w:rPr>
          <w:rFonts w:ascii="Times New Roman" w:hAnsi="Times New Roman"/>
          <w:sz w:val="24"/>
          <w:szCs w:val="24"/>
        </w:rPr>
        <w:t xml:space="preserve">RUS </w:t>
      </w:r>
      <w:r w:rsidR="0042670C" w:rsidRPr="002A4CF8">
        <w:rPr>
          <w:rFonts w:ascii="Times New Roman" w:hAnsi="Times New Roman"/>
          <w:sz w:val="24"/>
          <w:szCs w:val="24"/>
        </w:rPr>
        <w:t>National O</w:t>
      </w:r>
      <w:r w:rsidR="00617CEB" w:rsidRPr="002A4CF8">
        <w:rPr>
          <w:rFonts w:ascii="Times New Roman" w:hAnsi="Times New Roman"/>
          <w:sz w:val="24"/>
          <w:szCs w:val="24"/>
        </w:rPr>
        <w:t xml:space="preserve">ffice staff </w:t>
      </w:r>
      <w:r w:rsidR="00DB24AF" w:rsidRPr="002A4CF8">
        <w:rPr>
          <w:rFonts w:ascii="Times New Roman" w:hAnsi="Times New Roman"/>
          <w:sz w:val="24"/>
          <w:szCs w:val="24"/>
        </w:rPr>
        <w:t>are responsible for all</w:t>
      </w:r>
      <w:r w:rsidR="0042670C" w:rsidRPr="002A4CF8">
        <w:rPr>
          <w:rFonts w:ascii="Times New Roman" w:hAnsi="Times New Roman"/>
          <w:sz w:val="24"/>
          <w:szCs w:val="24"/>
        </w:rPr>
        <w:t xml:space="preserve"> </w:t>
      </w:r>
      <w:r w:rsidR="001B001A" w:rsidRPr="002A4CF8">
        <w:rPr>
          <w:rFonts w:ascii="Times New Roman" w:hAnsi="Times New Roman"/>
          <w:sz w:val="24"/>
          <w:szCs w:val="24"/>
        </w:rPr>
        <w:t xml:space="preserve">servicing regulation actions. </w:t>
      </w:r>
      <w:r w:rsidR="0042670C" w:rsidRPr="002A4CF8">
        <w:rPr>
          <w:rFonts w:ascii="Times New Roman" w:hAnsi="Times New Roman"/>
          <w:sz w:val="24"/>
          <w:szCs w:val="24"/>
        </w:rPr>
        <w:t>Using the locality pay area, the National Office wage rates are $</w:t>
      </w:r>
      <w:r w:rsidR="00617CEB" w:rsidRPr="002A4CF8">
        <w:rPr>
          <w:rFonts w:ascii="Times New Roman" w:hAnsi="Times New Roman"/>
          <w:sz w:val="24"/>
          <w:szCs w:val="24"/>
        </w:rPr>
        <w:t>5</w:t>
      </w:r>
      <w:r w:rsidR="00EF1040" w:rsidRPr="002A4CF8">
        <w:rPr>
          <w:rFonts w:ascii="Times New Roman" w:hAnsi="Times New Roman"/>
          <w:sz w:val="24"/>
          <w:szCs w:val="24"/>
        </w:rPr>
        <w:t>3</w:t>
      </w:r>
      <w:r w:rsidR="0042670C" w:rsidRPr="002A4CF8">
        <w:rPr>
          <w:rFonts w:ascii="Times New Roman" w:hAnsi="Times New Roman"/>
          <w:sz w:val="24"/>
          <w:szCs w:val="24"/>
        </w:rPr>
        <w:t>.</w:t>
      </w:r>
      <w:r w:rsidR="00EF1040" w:rsidRPr="002A4CF8">
        <w:rPr>
          <w:rFonts w:ascii="Times New Roman" w:hAnsi="Times New Roman"/>
          <w:sz w:val="24"/>
          <w:szCs w:val="24"/>
        </w:rPr>
        <w:t>85</w:t>
      </w:r>
      <w:r w:rsidR="0042670C" w:rsidRPr="002A4CF8">
        <w:rPr>
          <w:rFonts w:ascii="Times New Roman" w:hAnsi="Times New Roman"/>
          <w:sz w:val="24"/>
          <w:szCs w:val="24"/>
        </w:rPr>
        <w:t xml:space="preserve">, based on the hourly wage rate for loan analysts (GS 13, Step 5).  The estimated rate of cost of total benefits for civilian Federal Government employees is 36.25 percent </w:t>
      </w:r>
      <w:r w:rsidR="0042670C" w:rsidRPr="002A4CF8">
        <w:rPr>
          <w:rStyle w:val="FootnoteReference"/>
          <w:rFonts w:ascii="Times New Roman" w:hAnsi="Times New Roman"/>
          <w:sz w:val="24"/>
          <w:szCs w:val="24"/>
        </w:rPr>
        <w:footnoteReference w:id="3"/>
      </w:r>
      <w:r w:rsidR="0042670C" w:rsidRPr="002A4CF8">
        <w:rPr>
          <w:rFonts w:ascii="Times New Roman" w:hAnsi="Times New Roman"/>
          <w:sz w:val="24"/>
          <w:szCs w:val="24"/>
        </w:rPr>
        <w:t xml:space="preserve"> for percentage of benefits as a portion of total hourly wage</w:t>
      </w:r>
      <w:r w:rsidR="001B001A" w:rsidRPr="002A4CF8">
        <w:rPr>
          <w:rFonts w:ascii="Times New Roman" w:hAnsi="Times New Roman"/>
          <w:sz w:val="24"/>
          <w:szCs w:val="24"/>
        </w:rPr>
        <w:t xml:space="preserve"> which equates to $19.</w:t>
      </w:r>
      <w:r w:rsidR="00EF1040" w:rsidRPr="002A4CF8">
        <w:rPr>
          <w:rFonts w:ascii="Times New Roman" w:hAnsi="Times New Roman"/>
          <w:sz w:val="24"/>
          <w:szCs w:val="24"/>
        </w:rPr>
        <w:t>5</w:t>
      </w:r>
      <w:r w:rsidR="001B001A" w:rsidRPr="002A4CF8">
        <w:rPr>
          <w:rFonts w:ascii="Times New Roman" w:hAnsi="Times New Roman"/>
          <w:sz w:val="24"/>
          <w:szCs w:val="24"/>
        </w:rPr>
        <w:t>2.</w:t>
      </w:r>
      <w:r w:rsidR="0042670C" w:rsidRPr="002A4CF8">
        <w:rPr>
          <w:rFonts w:ascii="Times New Roman" w:hAnsi="Times New Roman"/>
          <w:sz w:val="24"/>
          <w:szCs w:val="24"/>
        </w:rPr>
        <w:t xml:space="preserve"> </w:t>
      </w:r>
      <w:r w:rsidR="001B001A" w:rsidRPr="002A4CF8">
        <w:rPr>
          <w:rFonts w:ascii="Times New Roman" w:hAnsi="Times New Roman"/>
          <w:sz w:val="24"/>
          <w:szCs w:val="24"/>
        </w:rPr>
        <w:t>This figure</w:t>
      </w:r>
      <w:r w:rsidR="0042670C" w:rsidRPr="002A4CF8">
        <w:rPr>
          <w:rFonts w:ascii="Times New Roman" w:hAnsi="Times New Roman"/>
          <w:sz w:val="24"/>
          <w:szCs w:val="24"/>
        </w:rPr>
        <w:t xml:space="preserve"> was provided by the OMB Memoranda referenced in the footnote below.</w:t>
      </w:r>
      <w:r w:rsidR="001B001A" w:rsidRPr="002A4CF8">
        <w:rPr>
          <w:rFonts w:ascii="Times New Roman" w:hAnsi="Times New Roman"/>
          <w:sz w:val="24"/>
          <w:szCs w:val="24"/>
        </w:rPr>
        <w:t xml:space="preserve"> </w:t>
      </w:r>
      <w:r w:rsidR="00617CEB" w:rsidRPr="002A4CF8">
        <w:rPr>
          <w:rFonts w:ascii="Times New Roman" w:hAnsi="Times New Roman"/>
          <w:sz w:val="24"/>
          <w:szCs w:val="24"/>
        </w:rPr>
        <w:t xml:space="preserve">Thereby, the total rates for National Office employees is </w:t>
      </w:r>
      <w:r w:rsidR="00903D8F" w:rsidRPr="002A4CF8">
        <w:rPr>
          <w:rFonts w:ascii="Times New Roman" w:hAnsi="Times New Roman"/>
          <w:sz w:val="24"/>
          <w:szCs w:val="24"/>
        </w:rPr>
        <w:t>$7</w:t>
      </w:r>
      <w:r w:rsidR="00EF1040" w:rsidRPr="002A4CF8">
        <w:rPr>
          <w:rFonts w:ascii="Times New Roman" w:hAnsi="Times New Roman"/>
          <w:sz w:val="24"/>
          <w:szCs w:val="24"/>
        </w:rPr>
        <w:t>3</w:t>
      </w:r>
      <w:r w:rsidR="00903D8F" w:rsidRPr="002A4CF8">
        <w:rPr>
          <w:rFonts w:ascii="Times New Roman" w:hAnsi="Times New Roman"/>
          <w:sz w:val="24"/>
          <w:szCs w:val="24"/>
        </w:rPr>
        <w:t>.</w:t>
      </w:r>
      <w:r w:rsidR="00EF1040" w:rsidRPr="002A4CF8">
        <w:rPr>
          <w:rFonts w:ascii="Times New Roman" w:hAnsi="Times New Roman"/>
          <w:sz w:val="24"/>
          <w:szCs w:val="24"/>
        </w:rPr>
        <w:t>37</w:t>
      </w:r>
      <w:r w:rsidR="00903D8F" w:rsidRPr="002A4CF8">
        <w:rPr>
          <w:rFonts w:ascii="Times New Roman" w:hAnsi="Times New Roman"/>
          <w:sz w:val="24"/>
          <w:szCs w:val="24"/>
        </w:rPr>
        <w:t xml:space="preserve">.  </w:t>
      </w:r>
    </w:p>
    <w:p w14:paraId="01E9E58F" w14:textId="77777777" w:rsidR="0042670C" w:rsidRPr="002A4CF8" w:rsidRDefault="0042670C" w:rsidP="0042670C">
      <w:pPr>
        <w:pStyle w:val="Header"/>
        <w:tabs>
          <w:tab w:val="clear" w:pos="4320"/>
          <w:tab w:val="clear" w:pos="8640"/>
        </w:tabs>
        <w:rPr>
          <w:szCs w:val="24"/>
        </w:rPr>
      </w:pPr>
    </w:p>
    <w:p w14:paraId="05183DAC" w14:textId="0BFFF366" w:rsidR="0042670C" w:rsidRPr="002A4CF8" w:rsidRDefault="002A4CF8" w:rsidP="0042670C">
      <w:pPr>
        <w:pStyle w:val="Header"/>
        <w:tabs>
          <w:tab w:val="clear" w:pos="4320"/>
          <w:tab w:val="clear" w:pos="8640"/>
        </w:tabs>
        <w:rPr>
          <w:szCs w:val="24"/>
        </w:rPr>
      </w:pPr>
      <w:r w:rsidRPr="002A4CF8">
        <w:rPr>
          <w:szCs w:val="24"/>
        </w:rPr>
        <w:t xml:space="preserve">     </w:t>
      </w:r>
      <w:r w:rsidR="0042670C" w:rsidRPr="002A4CF8">
        <w:rPr>
          <w:szCs w:val="24"/>
        </w:rPr>
        <w:t>RUS estimates the cost to the Federal Government to administer the activities of this program to be $</w:t>
      </w:r>
      <w:r w:rsidR="00514418" w:rsidRPr="002A4CF8">
        <w:rPr>
          <w:szCs w:val="24"/>
        </w:rPr>
        <w:t>5</w:t>
      </w:r>
      <w:r w:rsidR="00474FE0" w:rsidRPr="002A4CF8">
        <w:rPr>
          <w:szCs w:val="24"/>
        </w:rPr>
        <w:t>9,514</w:t>
      </w:r>
      <w:r w:rsidR="00617CEB" w:rsidRPr="002A4CF8">
        <w:rPr>
          <w:szCs w:val="24"/>
        </w:rPr>
        <w:t>.</w:t>
      </w:r>
      <w:r w:rsidR="00474FE0" w:rsidRPr="002A4CF8">
        <w:rPr>
          <w:szCs w:val="24"/>
        </w:rPr>
        <w:t>56</w:t>
      </w:r>
      <w:r w:rsidR="0042670C" w:rsidRPr="002A4CF8">
        <w:rPr>
          <w:szCs w:val="24"/>
        </w:rPr>
        <w:t xml:space="preserve"> per year.  </w:t>
      </w:r>
    </w:p>
    <w:p w14:paraId="0E02B519" w14:textId="77777777" w:rsidR="0042670C" w:rsidRPr="002A4CF8" w:rsidRDefault="0042670C" w:rsidP="0042670C">
      <w:pPr>
        <w:rPr>
          <w:szCs w:val="24"/>
        </w:rPr>
      </w:pPr>
    </w:p>
    <w:p w14:paraId="18EA40BD" w14:textId="550FF26E" w:rsidR="0042670C" w:rsidRPr="002A4CF8" w:rsidRDefault="00617CEB" w:rsidP="0042670C">
      <w:pPr>
        <w:rPr>
          <w:szCs w:val="24"/>
        </w:rPr>
      </w:pPr>
      <w:r w:rsidRPr="002A4CF8">
        <w:rPr>
          <w:szCs w:val="24"/>
        </w:rPr>
        <w:t>Routine Servicing Actions</w:t>
      </w:r>
      <w:r w:rsidR="0042670C" w:rsidRPr="002A4CF8">
        <w:rPr>
          <w:szCs w:val="24"/>
        </w:rPr>
        <w:t>—</w:t>
      </w:r>
      <w:r w:rsidR="001E411B" w:rsidRPr="002A4CF8">
        <w:rPr>
          <w:szCs w:val="24"/>
        </w:rPr>
        <w:t xml:space="preserve"> 18</w:t>
      </w:r>
      <w:r w:rsidR="0042670C" w:rsidRPr="002A4CF8">
        <w:rPr>
          <w:szCs w:val="24"/>
        </w:rPr>
        <w:t xml:space="preserve"> hour</w:t>
      </w:r>
      <w:r w:rsidR="005F1AA1" w:rsidRPr="002A4CF8">
        <w:rPr>
          <w:szCs w:val="24"/>
        </w:rPr>
        <w:t>s</w:t>
      </w:r>
      <w:r w:rsidR="0042670C" w:rsidRPr="002A4CF8">
        <w:rPr>
          <w:szCs w:val="24"/>
        </w:rPr>
        <w:t xml:space="preserve"> X </w:t>
      </w:r>
      <w:r w:rsidR="001E411B" w:rsidRPr="002A4CF8">
        <w:rPr>
          <w:szCs w:val="24"/>
        </w:rPr>
        <w:t>5</w:t>
      </w:r>
      <w:r w:rsidR="0042670C" w:rsidRPr="002A4CF8">
        <w:rPr>
          <w:szCs w:val="24"/>
        </w:rPr>
        <w:t xml:space="preserve"> </w:t>
      </w:r>
      <w:r w:rsidR="00903D8F" w:rsidRPr="002A4CF8">
        <w:rPr>
          <w:szCs w:val="24"/>
        </w:rPr>
        <w:t>borrowers</w:t>
      </w:r>
      <w:r w:rsidR="0042670C" w:rsidRPr="002A4CF8">
        <w:rPr>
          <w:szCs w:val="24"/>
        </w:rPr>
        <w:t xml:space="preserve"> X $</w:t>
      </w:r>
      <w:r w:rsidR="001B001A" w:rsidRPr="002A4CF8">
        <w:rPr>
          <w:szCs w:val="24"/>
        </w:rPr>
        <w:t>7</w:t>
      </w:r>
      <w:r w:rsidR="00474FE0" w:rsidRPr="002A4CF8">
        <w:rPr>
          <w:szCs w:val="24"/>
        </w:rPr>
        <w:t>3</w:t>
      </w:r>
      <w:r w:rsidR="0042670C" w:rsidRPr="002A4CF8">
        <w:rPr>
          <w:szCs w:val="24"/>
        </w:rPr>
        <w:t>.</w:t>
      </w:r>
      <w:r w:rsidR="00474FE0" w:rsidRPr="002A4CF8">
        <w:rPr>
          <w:szCs w:val="24"/>
        </w:rPr>
        <w:t>37</w:t>
      </w:r>
      <w:r w:rsidRPr="002A4CF8">
        <w:rPr>
          <w:szCs w:val="24"/>
        </w:rPr>
        <w:tab/>
      </w:r>
      <w:r w:rsidR="00765B1C" w:rsidRPr="002A4CF8">
        <w:rPr>
          <w:szCs w:val="24"/>
        </w:rPr>
        <w:t xml:space="preserve">             </w:t>
      </w:r>
      <w:r w:rsidR="0042670C" w:rsidRPr="002A4CF8">
        <w:rPr>
          <w:szCs w:val="24"/>
        </w:rPr>
        <w:t xml:space="preserve">= $  </w:t>
      </w:r>
      <w:r w:rsidR="00407721" w:rsidRPr="002A4CF8">
        <w:rPr>
          <w:szCs w:val="24"/>
        </w:rPr>
        <w:t xml:space="preserve">    </w:t>
      </w:r>
      <w:r w:rsidR="001E411B" w:rsidRPr="002A4CF8">
        <w:rPr>
          <w:szCs w:val="24"/>
        </w:rPr>
        <w:t>6</w:t>
      </w:r>
      <w:r w:rsidR="0042670C" w:rsidRPr="002A4CF8">
        <w:rPr>
          <w:snapToGrid w:val="0"/>
          <w:szCs w:val="24"/>
        </w:rPr>
        <w:t>,</w:t>
      </w:r>
      <w:r w:rsidR="00474FE0" w:rsidRPr="002A4CF8">
        <w:rPr>
          <w:snapToGrid w:val="0"/>
          <w:szCs w:val="24"/>
        </w:rPr>
        <w:t>963</w:t>
      </w:r>
      <w:r w:rsidR="0042670C" w:rsidRPr="002A4CF8">
        <w:rPr>
          <w:snapToGrid w:val="0"/>
          <w:szCs w:val="24"/>
        </w:rPr>
        <w:t>.</w:t>
      </w:r>
      <w:r w:rsidR="00474FE0" w:rsidRPr="002A4CF8">
        <w:rPr>
          <w:snapToGrid w:val="0"/>
          <w:szCs w:val="24"/>
        </w:rPr>
        <w:t>3</w:t>
      </w:r>
      <w:r w:rsidR="001E411B" w:rsidRPr="002A4CF8">
        <w:rPr>
          <w:snapToGrid w:val="0"/>
          <w:szCs w:val="24"/>
        </w:rPr>
        <w:t>0</w:t>
      </w:r>
    </w:p>
    <w:p w14:paraId="6DC253E2" w14:textId="795F1C72" w:rsidR="0042670C" w:rsidRPr="002A4CF8" w:rsidRDefault="00617CEB" w:rsidP="0042670C">
      <w:pPr>
        <w:rPr>
          <w:szCs w:val="24"/>
        </w:rPr>
      </w:pPr>
      <w:r w:rsidRPr="002A4CF8">
        <w:rPr>
          <w:szCs w:val="24"/>
        </w:rPr>
        <w:t>Advanced Servicing Actions</w:t>
      </w:r>
      <w:r w:rsidR="0042670C" w:rsidRPr="002A4CF8">
        <w:rPr>
          <w:szCs w:val="24"/>
        </w:rPr>
        <w:t xml:space="preserve">- </w:t>
      </w:r>
      <w:r w:rsidR="001E411B" w:rsidRPr="002A4CF8">
        <w:rPr>
          <w:szCs w:val="24"/>
        </w:rPr>
        <w:t>238.75</w:t>
      </w:r>
      <w:r w:rsidR="0042670C" w:rsidRPr="002A4CF8">
        <w:rPr>
          <w:szCs w:val="24"/>
        </w:rPr>
        <w:t xml:space="preserve"> hours X </w:t>
      </w:r>
      <w:r w:rsidR="001E411B" w:rsidRPr="002A4CF8">
        <w:rPr>
          <w:szCs w:val="24"/>
        </w:rPr>
        <w:t>3</w:t>
      </w:r>
      <w:r w:rsidR="0042670C" w:rsidRPr="002A4CF8">
        <w:rPr>
          <w:szCs w:val="24"/>
        </w:rPr>
        <w:t xml:space="preserve"> </w:t>
      </w:r>
      <w:r w:rsidR="00903D8F" w:rsidRPr="002A4CF8">
        <w:rPr>
          <w:szCs w:val="24"/>
        </w:rPr>
        <w:t>borrowers</w:t>
      </w:r>
      <w:r w:rsidRPr="002A4CF8">
        <w:rPr>
          <w:szCs w:val="24"/>
        </w:rPr>
        <w:t xml:space="preserve"> X $</w:t>
      </w:r>
      <w:r w:rsidR="001B001A" w:rsidRPr="002A4CF8">
        <w:rPr>
          <w:szCs w:val="24"/>
        </w:rPr>
        <w:t>7</w:t>
      </w:r>
      <w:r w:rsidR="00474FE0" w:rsidRPr="002A4CF8">
        <w:rPr>
          <w:szCs w:val="24"/>
        </w:rPr>
        <w:t>3</w:t>
      </w:r>
      <w:r w:rsidRPr="002A4CF8">
        <w:rPr>
          <w:szCs w:val="24"/>
        </w:rPr>
        <w:t>.</w:t>
      </w:r>
      <w:r w:rsidR="00474FE0" w:rsidRPr="002A4CF8">
        <w:rPr>
          <w:szCs w:val="24"/>
        </w:rPr>
        <w:t>37</w:t>
      </w:r>
      <w:r w:rsidR="0042670C" w:rsidRPr="002A4CF8">
        <w:rPr>
          <w:szCs w:val="24"/>
        </w:rPr>
        <w:tab/>
        <w:t xml:space="preserve">= </w:t>
      </w:r>
      <w:r w:rsidR="0042670C" w:rsidRPr="002A4CF8">
        <w:rPr>
          <w:szCs w:val="24"/>
          <w:u w:val="single"/>
        </w:rPr>
        <w:t xml:space="preserve">$  </w:t>
      </w:r>
      <w:r w:rsidR="00903D8F" w:rsidRPr="002A4CF8">
        <w:rPr>
          <w:szCs w:val="24"/>
          <w:u w:val="single"/>
        </w:rPr>
        <w:t xml:space="preserve">  </w:t>
      </w:r>
      <w:r w:rsidR="001E411B" w:rsidRPr="002A4CF8">
        <w:rPr>
          <w:szCs w:val="24"/>
          <w:u w:val="single"/>
        </w:rPr>
        <w:t>5</w:t>
      </w:r>
      <w:r w:rsidR="00474FE0" w:rsidRPr="002A4CF8">
        <w:rPr>
          <w:szCs w:val="24"/>
          <w:u w:val="single"/>
        </w:rPr>
        <w:t>2</w:t>
      </w:r>
      <w:r w:rsidR="0042670C" w:rsidRPr="002A4CF8">
        <w:rPr>
          <w:szCs w:val="24"/>
          <w:u w:val="single"/>
        </w:rPr>
        <w:t>,</w:t>
      </w:r>
      <w:r w:rsidR="00474FE0" w:rsidRPr="002A4CF8">
        <w:rPr>
          <w:szCs w:val="24"/>
          <w:u w:val="single"/>
        </w:rPr>
        <w:t>551</w:t>
      </w:r>
      <w:r w:rsidR="0042670C" w:rsidRPr="002A4CF8">
        <w:rPr>
          <w:szCs w:val="24"/>
          <w:u w:val="single"/>
        </w:rPr>
        <w:t>.</w:t>
      </w:r>
      <w:r w:rsidR="00474FE0" w:rsidRPr="002A4CF8">
        <w:rPr>
          <w:szCs w:val="24"/>
          <w:u w:val="single"/>
        </w:rPr>
        <w:t>26</w:t>
      </w:r>
    </w:p>
    <w:p w14:paraId="3AF0DA7C" w14:textId="77777777" w:rsidR="0027727D" w:rsidRPr="002A4CF8" w:rsidRDefault="0027727D" w:rsidP="0042670C">
      <w:pPr>
        <w:rPr>
          <w:szCs w:val="24"/>
        </w:rPr>
      </w:pPr>
    </w:p>
    <w:p w14:paraId="7FBB5C53" w14:textId="4C442BD0" w:rsidR="0042670C" w:rsidRPr="002A4CF8" w:rsidRDefault="0042670C" w:rsidP="0042670C">
      <w:pPr>
        <w:rPr>
          <w:szCs w:val="24"/>
        </w:rPr>
      </w:pPr>
      <w:r w:rsidRPr="002A4CF8">
        <w:rPr>
          <w:szCs w:val="24"/>
        </w:rPr>
        <w:t xml:space="preserve">Total estimated cost to the Federal Government: </w:t>
      </w:r>
      <w:r w:rsidRPr="002A4CF8">
        <w:rPr>
          <w:szCs w:val="24"/>
        </w:rPr>
        <w:tab/>
      </w:r>
      <w:r w:rsidRPr="002A4CF8">
        <w:rPr>
          <w:szCs w:val="24"/>
        </w:rPr>
        <w:tab/>
      </w:r>
      <w:r w:rsidRPr="002A4CF8">
        <w:rPr>
          <w:szCs w:val="24"/>
        </w:rPr>
        <w:tab/>
      </w:r>
      <w:r w:rsidR="00765B1C" w:rsidRPr="002A4CF8">
        <w:rPr>
          <w:szCs w:val="24"/>
        </w:rPr>
        <w:t xml:space="preserve">              </w:t>
      </w:r>
      <w:r w:rsidRPr="002A4CF8">
        <w:rPr>
          <w:szCs w:val="24"/>
        </w:rPr>
        <w:t>= $</w:t>
      </w:r>
      <w:r w:rsidR="00407721" w:rsidRPr="002A4CF8">
        <w:rPr>
          <w:szCs w:val="24"/>
        </w:rPr>
        <w:t xml:space="preserve">    </w:t>
      </w:r>
      <w:r w:rsidR="001E411B" w:rsidRPr="002A4CF8">
        <w:rPr>
          <w:szCs w:val="24"/>
        </w:rPr>
        <w:t>5</w:t>
      </w:r>
      <w:r w:rsidR="00474FE0" w:rsidRPr="002A4CF8">
        <w:rPr>
          <w:szCs w:val="24"/>
        </w:rPr>
        <w:t>9</w:t>
      </w:r>
      <w:r w:rsidRPr="002A4CF8">
        <w:rPr>
          <w:szCs w:val="24"/>
        </w:rPr>
        <w:t>,</w:t>
      </w:r>
      <w:r w:rsidR="00474FE0" w:rsidRPr="002A4CF8">
        <w:rPr>
          <w:szCs w:val="24"/>
        </w:rPr>
        <w:t>514</w:t>
      </w:r>
      <w:r w:rsidRPr="002A4CF8">
        <w:rPr>
          <w:szCs w:val="24"/>
        </w:rPr>
        <w:t>.</w:t>
      </w:r>
      <w:r w:rsidR="00474FE0" w:rsidRPr="002A4CF8">
        <w:rPr>
          <w:szCs w:val="24"/>
        </w:rPr>
        <w:t>56</w:t>
      </w:r>
    </w:p>
    <w:p w14:paraId="7B753B6D" w14:textId="77777777" w:rsidR="00836D3C" w:rsidRPr="002A4CF8" w:rsidRDefault="00836D3C" w:rsidP="0077019F">
      <w:pPr>
        <w:pStyle w:val="BodyText2"/>
        <w:rPr>
          <w:rFonts w:ascii="Times New Roman" w:hAnsi="Times New Roman"/>
          <w:sz w:val="24"/>
          <w:szCs w:val="24"/>
        </w:rPr>
      </w:pPr>
    </w:p>
    <w:p w14:paraId="5B75B4D7" w14:textId="77777777" w:rsidR="0077019F" w:rsidRPr="002A4CF8" w:rsidRDefault="0077019F" w:rsidP="0077019F">
      <w:pPr>
        <w:pStyle w:val="BodyText2"/>
        <w:rPr>
          <w:rFonts w:ascii="Times New Roman" w:hAnsi="Times New Roman"/>
          <w:sz w:val="24"/>
          <w:szCs w:val="24"/>
        </w:rPr>
      </w:pPr>
      <w:r w:rsidRPr="002A4CF8">
        <w:rPr>
          <w:rFonts w:ascii="Times New Roman" w:hAnsi="Times New Roman"/>
          <w:b/>
          <w:sz w:val="24"/>
          <w:szCs w:val="24"/>
          <w:u w:val="single"/>
        </w:rPr>
        <w:t>15.  Explain the reasons for any program changes or adjustments reported in items 13 or 14 of</w:t>
      </w:r>
    </w:p>
    <w:p w14:paraId="38762490" w14:textId="7EB31732" w:rsidR="0077019F" w:rsidRPr="002A4CF8" w:rsidRDefault="0077019F" w:rsidP="0077019F">
      <w:pPr>
        <w:pStyle w:val="BodyText2"/>
        <w:rPr>
          <w:rFonts w:ascii="Times New Roman" w:hAnsi="Times New Roman"/>
          <w:sz w:val="24"/>
          <w:szCs w:val="24"/>
        </w:rPr>
      </w:pPr>
      <w:r w:rsidRPr="002A4CF8">
        <w:rPr>
          <w:rFonts w:ascii="Times New Roman" w:hAnsi="Times New Roman"/>
          <w:b/>
          <w:sz w:val="24"/>
          <w:szCs w:val="24"/>
          <w:u w:val="single"/>
        </w:rPr>
        <w:t>the OMB Form 83-1.</w:t>
      </w:r>
    </w:p>
    <w:p w14:paraId="2765756A" w14:textId="0E071521" w:rsidR="00DB76F4" w:rsidRPr="002A4CF8" w:rsidRDefault="00DB76F4" w:rsidP="0077019F">
      <w:pPr>
        <w:pStyle w:val="BodyText2"/>
        <w:rPr>
          <w:rFonts w:ascii="Times New Roman" w:hAnsi="Times New Roman"/>
          <w:sz w:val="24"/>
          <w:szCs w:val="24"/>
        </w:rPr>
      </w:pPr>
    </w:p>
    <w:p w14:paraId="40C23B86" w14:textId="12D23DDD" w:rsidR="00E366DE" w:rsidRPr="002A4CF8" w:rsidRDefault="002A4CF8" w:rsidP="0077019F">
      <w:pPr>
        <w:pStyle w:val="BodyText2"/>
        <w:rPr>
          <w:rFonts w:ascii="Times New Roman" w:hAnsi="Times New Roman"/>
          <w:sz w:val="24"/>
          <w:szCs w:val="24"/>
        </w:rPr>
      </w:pPr>
      <w:r w:rsidRPr="002A4CF8">
        <w:rPr>
          <w:rFonts w:ascii="Times New Roman" w:hAnsi="Times New Roman"/>
          <w:sz w:val="24"/>
          <w:szCs w:val="24"/>
        </w:rPr>
        <w:t xml:space="preserve">     </w:t>
      </w:r>
      <w:r w:rsidR="00E366DE" w:rsidRPr="002A4CF8">
        <w:rPr>
          <w:rFonts w:ascii="Times New Roman" w:hAnsi="Times New Roman"/>
          <w:sz w:val="24"/>
          <w:szCs w:val="24"/>
        </w:rPr>
        <w:t xml:space="preserve">This is a new </w:t>
      </w:r>
      <w:r w:rsidR="00875DE2" w:rsidRPr="002A4CF8">
        <w:rPr>
          <w:rFonts w:ascii="Times New Roman" w:hAnsi="Times New Roman"/>
          <w:sz w:val="24"/>
          <w:szCs w:val="24"/>
        </w:rPr>
        <w:t>collection</w:t>
      </w:r>
      <w:r w:rsidR="00E366DE" w:rsidRPr="002A4CF8">
        <w:rPr>
          <w:rFonts w:ascii="Times New Roman" w:hAnsi="Times New Roman"/>
          <w:sz w:val="24"/>
          <w:szCs w:val="24"/>
        </w:rPr>
        <w:t>, so there are no previous submissions</w:t>
      </w:r>
      <w:r w:rsidR="002C7D6E" w:rsidRPr="002A4CF8">
        <w:rPr>
          <w:rFonts w:ascii="Times New Roman" w:hAnsi="Times New Roman"/>
          <w:sz w:val="24"/>
          <w:szCs w:val="24"/>
        </w:rPr>
        <w:t xml:space="preserve"> to modify</w:t>
      </w:r>
      <w:r w:rsidR="00E366DE" w:rsidRPr="002A4CF8">
        <w:rPr>
          <w:rFonts w:ascii="Times New Roman" w:hAnsi="Times New Roman"/>
          <w:sz w:val="24"/>
          <w:szCs w:val="24"/>
        </w:rPr>
        <w:t>.</w:t>
      </w:r>
    </w:p>
    <w:p w14:paraId="1E045746" w14:textId="77777777" w:rsidR="00E366DE" w:rsidRPr="002A4CF8" w:rsidRDefault="00E366DE" w:rsidP="0077019F">
      <w:pPr>
        <w:pStyle w:val="BodyText2"/>
        <w:rPr>
          <w:rFonts w:ascii="Times New Roman" w:hAnsi="Times New Roman"/>
          <w:sz w:val="24"/>
          <w:szCs w:val="24"/>
        </w:rPr>
      </w:pPr>
    </w:p>
    <w:p w14:paraId="7A5639D2" w14:textId="77777777" w:rsidR="0077019F" w:rsidRPr="002A4CF8" w:rsidRDefault="0077019F" w:rsidP="0077019F">
      <w:pPr>
        <w:pStyle w:val="BodyText2"/>
        <w:rPr>
          <w:rFonts w:ascii="Times New Roman" w:hAnsi="Times New Roman"/>
          <w:sz w:val="24"/>
          <w:szCs w:val="24"/>
        </w:rPr>
      </w:pPr>
      <w:r w:rsidRPr="002A4CF8">
        <w:rPr>
          <w:rFonts w:ascii="Times New Roman" w:hAnsi="Times New Roman"/>
          <w:b/>
          <w:sz w:val="24"/>
          <w:szCs w:val="24"/>
          <w:u w:val="single"/>
        </w:rPr>
        <w:t>16.  For collection of information whose results will be published, outline plans for tabulation</w:t>
      </w:r>
    </w:p>
    <w:p w14:paraId="58F53715" w14:textId="77777777" w:rsidR="0077019F" w:rsidRPr="002A4CF8" w:rsidRDefault="0077019F" w:rsidP="0077019F">
      <w:pPr>
        <w:pStyle w:val="BodyText2"/>
        <w:rPr>
          <w:rFonts w:ascii="Times New Roman" w:hAnsi="Times New Roman"/>
          <w:sz w:val="24"/>
          <w:szCs w:val="24"/>
        </w:rPr>
      </w:pPr>
      <w:r w:rsidRPr="002A4CF8">
        <w:rPr>
          <w:rFonts w:ascii="Times New Roman" w:hAnsi="Times New Roman"/>
          <w:b/>
          <w:sz w:val="24"/>
          <w:szCs w:val="24"/>
          <w:u w:val="single"/>
        </w:rPr>
        <w:t>and publication.</w:t>
      </w:r>
    </w:p>
    <w:p w14:paraId="524EFBF7" w14:textId="77777777" w:rsidR="0077019F" w:rsidRPr="002A4CF8" w:rsidRDefault="0077019F" w:rsidP="0077019F">
      <w:pPr>
        <w:pStyle w:val="BodyText2"/>
        <w:rPr>
          <w:rFonts w:ascii="Times New Roman" w:hAnsi="Times New Roman"/>
          <w:sz w:val="24"/>
          <w:szCs w:val="24"/>
        </w:rPr>
      </w:pPr>
    </w:p>
    <w:p w14:paraId="3B251CAE" w14:textId="1A7B24E5" w:rsidR="0077019F" w:rsidRPr="002A4CF8" w:rsidRDefault="002A4CF8" w:rsidP="001D73F4">
      <w:pPr>
        <w:pStyle w:val="BodyText2"/>
        <w:rPr>
          <w:rFonts w:ascii="Times New Roman" w:hAnsi="Times New Roman"/>
          <w:sz w:val="24"/>
          <w:szCs w:val="24"/>
        </w:rPr>
      </w:pPr>
      <w:r w:rsidRPr="002A4CF8">
        <w:rPr>
          <w:rFonts w:ascii="Times New Roman" w:hAnsi="Times New Roman"/>
          <w:sz w:val="24"/>
          <w:szCs w:val="24"/>
        </w:rPr>
        <w:t xml:space="preserve">     </w:t>
      </w:r>
      <w:r w:rsidR="0077019F" w:rsidRPr="002A4CF8">
        <w:rPr>
          <w:rFonts w:ascii="Times New Roman" w:hAnsi="Times New Roman"/>
          <w:sz w:val="24"/>
          <w:szCs w:val="24"/>
        </w:rPr>
        <w:t>There are no plans for publication of information collected.</w:t>
      </w:r>
    </w:p>
    <w:p w14:paraId="784423FF" w14:textId="77777777" w:rsidR="001D73F4" w:rsidRPr="002A4CF8" w:rsidRDefault="001D73F4" w:rsidP="00836D3C">
      <w:pPr>
        <w:pStyle w:val="BodyText2"/>
        <w:rPr>
          <w:rFonts w:ascii="Times New Roman" w:hAnsi="Times New Roman"/>
          <w:b/>
          <w:sz w:val="24"/>
          <w:szCs w:val="24"/>
          <w:u w:val="single"/>
        </w:rPr>
      </w:pPr>
    </w:p>
    <w:p w14:paraId="6925E60B" w14:textId="77777777" w:rsidR="0077019F" w:rsidRPr="002A4CF8" w:rsidRDefault="0077019F" w:rsidP="00836D3C">
      <w:pPr>
        <w:pStyle w:val="BodyText2"/>
        <w:rPr>
          <w:rFonts w:ascii="Times New Roman" w:hAnsi="Times New Roman"/>
          <w:sz w:val="24"/>
          <w:szCs w:val="24"/>
        </w:rPr>
      </w:pPr>
      <w:r w:rsidRPr="002A4CF8">
        <w:rPr>
          <w:rFonts w:ascii="Times New Roman" w:hAnsi="Times New Roman"/>
          <w:b/>
          <w:sz w:val="24"/>
          <w:szCs w:val="24"/>
          <w:u w:val="single"/>
        </w:rPr>
        <w:t>17.  If seeking approval to not display the expiration date for OMB approval of the information</w:t>
      </w:r>
    </w:p>
    <w:p w14:paraId="6DF7304D" w14:textId="77777777" w:rsidR="0077019F" w:rsidRPr="002A4CF8" w:rsidRDefault="0077019F" w:rsidP="0077019F">
      <w:pPr>
        <w:pStyle w:val="BodyText2"/>
        <w:rPr>
          <w:rFonts w:ascii="Times New Roman" w:hAnsi="Times New Roman"/>
          <w:sz w:val="24"/>
          <w:szCs w:val="24"/>
        </w:rPr>
      </w:pPr>
      <w:r w:rsidRPr="002A4CF8">
        <w:rPr>
          <w:rFonts w:ascii="Times New Roman" w:hAnsi="Times New Roman"/>
          <w:b/>
          <w:sz w:val="24"/>
          <w:szCs w:val="24"/>
          <w:u w:val="single"/>
        </w:rPr>
        <w:t>collection, explain the reasons that display would be inappropriate.</w:t>
      </w:r>
    </w:p>
    <w:p w14:paraId="3F04E0ED" w14:textId="77777777" w:rsidR="0077019F" w:rsidRPr="002A4CF8" w:rsidRDefault="0077019F" w:rsidP="0077019F">
      <w:pPr>
        <w:pStyle w:val="BodyText2"/>
        <w:rPr>
          <w:rFonts w:ascii="Times New Roman" w:hAnsi="Times New Roman"/>
          <w:sz w:val="24"/>
          <w:szCs w:val="24"/>
          <w:u w:val="single"/>
        </w:rPr>
      </w:pPr>
    </w:p>
    <w:p w14:paraId="3935ADC1" w14:textId="245228D8" w:rsidR="0077019F" w:rsidRPr="002A4CF8" w:rsidRDefault="002A4CF8" w:rsidP="0077019F">
      <w:pPr>
        <w:pStyle w:val="BodyText2"/>
        <w:rPr>
          <w:rFonts w:ascii="Times New Roman" w:hAnsi="Times New Roman"/>
          <w:sz w:val="24"/>
          <w:szCs w:val="24"/>
        </w:rPr>
      </w:pPr>
      <w:r w:rsidRPr="002A4CF8">
        <w:rPr>
          <w:rFonts w:ascii="Times New Roman" w:hAnsi="Times New Roman"/>
          <w:sz w:val="24"/>
          <w:szCs w:val="24"/>
        </w:rPr>
        <w:t xml:space="preserve">     </w:t>
      </w:r>
      <w:r w:rsidR="00072EA7" w:rsidRPr="002A4CF8">
        <w:rPr>
          <w:rFonts w:ascii="Times New Roman" w:hAnsi="Times New Roman"/>
          <w:sz w:val="24"/>
          <w:szCs w:val="24"/>
        </w:rPr>
        <w:t>The agency is not seeking such approval.</w:t>
      </w:r>
    </w:p>
    <w:p w14:paraId="5B578DCB" w14:textId="77777777" w:rsidR="00836D3C" w:rsidRPr="002A4CF8" w:rsidRDefault="00836D3C" w:rsidP="0077019F">
      <w:pPr>
        <w:pStyle w:val="BodyText2"/>
        <w:rPr>
          <w:rFonts w:ascii="Times New Roman" w:hAnsi="Times New Roman"/>
          <w:sz w:val="24"/>
          <w:szCs w:val="24"/>
        </w:rPr>
      </w:pPr>
    </w:p>
    <w:p w14:paraId="53B01642" w14:textId="6D6B07C6" w:rsidR="00864756" w:rsidRPr="002A4CF8" w:rsidRDefault="00864756" w:rsidP="00590B0D">
      <w:pPr>
        <w:pStyle w:val="BodyText2"/>
        <w:numPr>
          <w:ilvl w:val="0"/>
          <w:numId w:val="36"/>
        </w:numPr>
        <w:rPr>
          <w:rFonts w:ascii="Times New Roman" w:hAnsi="Times New Roman"/>
          <w:b/>
          <w:sz w:val="24"/>
          <w:szCs w:val="24"/>
          <w:u w:val="single"/>
        </w:rPr>
      </w:pPr>
      <w:r w:rsidRPr="002A4CF8">
        <w:rPr>
          <w:rFonts w:ascii="Times New Roman" w:hAnsi="Times New Roman"/>
          <w:b/>
          <w:sz w:val="24"/>
          <w:szCs w:val="24"/>
          <w:u w:val="single"/>
        </w:rPr>
        <w:t>Collection of Information Employing Statistical Methods.</w:t>
      </w:r>
    </w:p>
    <w:p w14:paraId="2552D73E" w14:textId="77777777" w:rsidR="00864756" w:rsidRPr="002A4CF8" w:rsidRDefault="00864756" w:rsidP="00864756">
      <w:pPr>
        <w:pStyle w:val="BodyText2"/>
        <w:rPr>
          <w:rFonts w:ascii="Times New Roman" w:hAnsi="Times New Roman"/>
          <w:b/>
          <w:sz w:val="24"/>
          <w:szCs w:val="24"/>
          <w:u w:val="single"/>
        </w:rPr>
      </w:pPr>
    </w:p>
    <w:p w14:paraId="05DE0192" w14:textId="79D1D21C" w:rsidR="00864756" w:rsidRPr="002A4CF8" w:rsidRDefault="002A4CF8" w:rsidP="00864756">
      <w:pPr>
        <w:pStyle w:val="BodyText2"/>
        <w:rPr>
          <w:rFonts w:ascii="Times New Roman" w:hAnsi="Times New Roman"/>
          <w:sz w:val="24"/>
          <w:szCs w:val="24"/>
        </w:rPr>
      </w:pPr>
      <w:r w:rsidRPr="002A4CF8">
        <w:rPr>
          <w:rFonts w:ascii="Times New Roman" w:hAnsi="Times New Roman"/>
          <w:sz w:val="24"/>
          <w:szCs w:val="24"/>
        </w:rPr>
        <w:t xml:space="preserve">     </w:t>
      </w:r>
      <w:r w:rsidR="00864756" w:rsidRPr="002A4CF8">
        <w:rPr>
          <w:rFonts w:ascii="Times New Roman" w:hAnsi="Times New Roman"/>
          <w:sz w:val="24"/>
          <w:szCs w:val="24"/>
        </w:rPr>
        <w:t>This collection does not involve a survey.  Thus, this collection does not employ statistical methods.</w:t>
      </w:r>
    </w:p>
    <w:p w14:paraId="03E3D8F9" w14:textId="77777777" w:rsidR="00864756" w:rsidRPr="002A4CF8" w:rsidRDefault="00864756" w:rsidP="00864756">
      <w:pPr>
        <w:pStyle w:val="BodyText2"/>
        <w:rPr>
          <w:rFonts w:ascii="Times New Roman" w:hAnsi="Times New Roman"/>
          <w:sz w:val="24"/>
          <w:szCs w:val="24"/>
        </w:rPr>
      </w:pPr>
    </w:p>
    <w:p w14:paraId="48E785EE" w14:textId="1604865D" w:rsidR="0077019F" w:rsidRPr="002A4CF8" w:rsidRDefault="0077019F" w:rsidP="001D73F4">
      <w:pPr>
        <w:pStyle w:val="BodyText2"/>
        <w:rPr>
          <w:rFonts w:ascii="Times New Roman" w:hAnsi="Times New Roman"/>
          <w:sz w:val="24"/>
          <w:szCs w:val="24"/>
        </w:rPr>
      </w:pPr>
      <w:r w:rsidRPr="002A4CF8">
        <w:rPr>
          <w:rFonts w:ascii="Times New Roman" w:hAnsi="Times New Roman"/>
          <w:b/>
          <w:sz w:val="24"/>
          <w:szCs w:val="24"/>
          <w:u w:val="single"/>
        </w:rPr>
        <w:t>1</w:t>
      </w:r>
      <w:r w:rsidR="00864756" w:rsidRPr="002A4CF8">
        <w:rPr>
          <w:rFonts w:ascii="Times New Roman" w:hAnsi="Times New Roman"/>
          <w:b/>
          <w:sz w:val="24"/>
          <w:szCs w:val="24"/>
          <w:u w:val="single"/>
        </w:rPr>
        <w:t>9</w:t>
      </w:r>
      <w:r w:rsidRPr="002A4CF8">
        <w:rPr>
          <w:rFonts w:ascii="Times New Roman" w:hAnsi="Times New Roman"/>
          <w:b/>
          <w:sz w:val="24"/>
          <w:szCs w:val="24"/>
          <w:u w:val="single"/>
        </w:rPr>
        <w:t>.  Explain each exception to the certification statement identified in item 19 on OMB 83-1.</w:t>
      </w:r>
    </w:p>
    <w:p w14:paraId="7509C57D" w14:textId="77777777" w:rsidR="0077019F" w:rsidRPr="002A4CF8" w:rsidRDefault="0077019F" w:rsidP="0077019F">
      <w:pPr>
        <w:pStyle w:val="BodyText2"/>
        <w:rPr>
          <w:rFonts w:ascii="Times New Roman" w:hAnsi="Times New Roman"/>
          <w:sz w:val="24"/>
          <w:szCs w:val="24"/>
        </w:rPr>
      </w:pPr>
    </w:p>
    <w:p w14:paraId="12EA37EF" w14:textId="1B799141" w:rsidR="0077019F" w:rsidRPr="002A4CF8" w:rsidRDefault="002A4CF8" w:rsidP="001D73F4">
      <w:pPr>
        <w:pStyle w:val="BodyText2"/>
        <w:rPr>
          <w:rFonts w:ascii="Times New Roman" w:hAnsi="Times New Roman"/>
          <w:sz w:val="24"/>
          <w:szCs w:val="24"/>
        </w:rPr>
      </w:pPr>
      <w:r w:rsidRPr="002A4CF8">
        <w:rPr>
          <w:rFonts w:ascii="Times New Roman" w:hAnsi="Times New Roman"/>
          <w:sz w:val="24"/>
          <w:szCs w:val="24"/>
        </w:rPr>
        <w:t xml:space="preserve">     </w:t>
      </w:r>
      <w:r w:rsidR="0077019F" w:rsidRPr="002A4CF8">
        <w:rPr>
          <w:rFonts w:ascii="Times New Roman" w:hAnsi="Times New Roman"/>
          <w:sz w:val="24"/>
          <w:szCs w:val="24"/>
        </w:rPr>
        <w:t>There are no exceptions requested to the certification statement involved with this collection request.</w:t>
      </w:r>
    </w:p>
    <w:p w14:paraId="19CA195D" w14:textId="77777777" w:rsidR="00864756" w:rsidRPr="002A4CF8" w:rsidRDefault="00864756" w:rsidP="001D73F4">
      <w:pPr>
        <w:pStyle w:val="BodyText2"/>
        <w:rPr>
          <w:rFonts w:ascii="Times New Roman" w:hAnsi="Times New Roman"/>
          <w:sz w:val="24"/>
          <w:szCs w:val="24"/>
        </w:rPr>
      </w:pPr>
    </w:p>
    <w:p w14:paraId="3E70987A" w14:textId="77777777" w:rsidR="0077019F" w:rsidRPr="002A4CF8" w:rsidRDefault="0077019F" w:rsidP="0077019F">
      <w:pPr>
        <w:pStyle w:val="BodyText2"/>
        <w:rPr>
          <w:rFonts w:ascii="Times New Roman" w:hAnsi="Times New Roman"/>
          <w:sz w:val="24"/>
          <w:szCs w:val="24"/>
        </w:rPr>
      </w:pPr>
    </w:p>
    <w:p w14:paraId="589EEF0B" w14:textId="77777777" w:rsidR="0077019F" w:rsidRPr="002A4CF8" w:rsidRDefault="0077019F">
      <w:pPr>
        <w:rPr>
          <w:szCs w:val="24"/>
        </w:rPr>
      </w:pPr>
    </w:p>
    <w:sectPr w:rsidR="0077019F" w:rsidRPr="002A4CF8" w:rsidSect="00FE5C6D">
      <w:headerReference w:type="default" r:id="rId11"/>
      <w:footerReference w:type="even" r:id="rId12"/>
      <w:footerReference w:type="default" r:id="rId13"/>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14A855" w14:textId="77777777" w:rsidR="007B7DF0" w:rsidRDefault="007B7DF0" w:rsidP="0077019F">
      <w:r>
        <w:separator/>
      </w:r>
    </w:p>
  </w:endnote>
  <w:endnote w:type="continuationSeparator" w:id="0">
    <w:p w14:paraId="70D240AF" w14:textId="77777777" w:rsidR="007B7DF0" w:rsidRDefault="007B7DF0" w:rsidP="0077019F">
      <w:r>
        <w:continuationSeparator/>
      </w:r>
    </w:p>
  </w:endnote>
  <w:endnote w:type="continuationNotice" w:id="1">
    <w:p w14:paraId="5831E4AE" w14:textId="77777777" w:rsidR="007B7DF0" w:rsidRDefault="007B7D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Roman 10cpi">
    <w:altName w:val="Calibr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2593F2" w14:textId="77777777" w:rsidR="00755492" w:rsidRDefault="00755492" w:rsidP="00FE5C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A960DC" w14:textId="77777777" w:rsidR="00755492" w:rsidRDefault="00755492" w:rsidP="00FE5C6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2F23C9" w14:textId="77777777" w:rsidR="00755492" w:rsidRDefault="00755492">
    <w:pPr>
      <w:pStyle w:val="Footer"/>
      <w:jc w:val="center"/>
    </w:pPr>
    <w:r>
      <w:fldChar w:fldCharType="begin"/>
    </w:r>
    <w:r>
      <w:instrText xml:space="preserve"> PAGE   \* MERGEFORMAT </w:instrText>
    </w:r>
    <w:r>
      <w:fldChar w:fldCharType="separate"/>
    </w:r>
    <w:r w:rsidR="00C304C9">
      <w:rPr>
        <w:noProof/>
      </w:rPr>
      <w:t>1</w:t>
    </w:r>
    <w:r>
      <w:rPr>
        <w:noProof/>
      </w:rPr>
      <w:fldChar w:fldCharType="end"/>
    </w:r>
  </w:p>
  <w:p w14:paraId="1C7C8A3F" w14:textId="77777777" w:rsidR="00755492" w:rsidRDefault="00755492" w:rsidP="00FE5C6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C6F0B9" w14:textId="77777777" w:rsidR="007B7DF0" w:rsidRDefault="007B7DF0" w:rsidP="0077019F">
      <w:r>
        <w:separator/>
      </w:r>
    </w:p>
  </w:footnote>
  <w:footnote w:type="continuationSeparator" w:id="0">
    <w:p w14:paraId="164571EE" w14:textId="77777777" w:rsidR="007B7DF0" w:rsidRDefault="007B7DF0" w:rsidP="0077019F">
      <w:r>
        <w:continuationSeparator/>
      </w:r>
    </w:p>
  </w:footnote>
  <w:footnote w:type="continuationNotice" w:id="1">
    <w:p w14:paraId="3BDEEFB4" w14:textId="77777777" w:rsidR="007B7DF0" w:rsidRDefault="007B7DF0"/>
  </w:footnote>
  <w:footnote w:id="2">
    <w:p w14:paraId="4C9A5894" w14:textId="77777777" w:rsidR="008F72F3" w:rsidRPr="008F72F3" w:rsidRDefault="003D0167" w:rsidP="008F72F3">
      <w:pPr>
        <w:pStyle w:val="FootnoteText"/>
      </w:pPr>
      <w:r>
        <w:rPr>
          <w:rStyle w:val="FootnoteReference"/>
        </w:rPr>
        <w:footnoteRef/>
      </w:r>
      <w:r>
        <w:t xml:space="preserve"> </w:t>
      </w:r>
      <w:r w:rsidR="008F72F3" w:rsidRPr="008F72F3">
        <w:t>Servicing actions can be categorized in two ways: (1) routine; and (2) advanced. Cost Per Customer is based on a simple average. Distressed borrowers requiring advanced servicing actions are likely to incur costs higher than the average, whereas distressed borrowers requiring routine servicing actions are likely to incur costs lower than the average.</w:t>
      </w:r>
    </w:p>
    <w:p w14:paraId="6B489BD3" w14:textId="4699DE84" w:rsidR="003D0167" w:rsidRDefault="003D0167">
      <w:pPr>
        <w:pStyle w:val="FootnoteText"/>
      </w:pPr>
    </w:p>
  </w:footnote>
  <w:footnote w:id="3">
    <w:p w14:paraId="18AF4530" w14:textId="77777777" w:rsidR="00755492" w:rsidRDefault="00755492" w:rsidP="0042670C">
      <w:pPr>
        <w:pStyle w:val="FootnoteText"/>
      </w:pPr>
      <w:r>
        <w:rPr>
          <w:rStyle w:val="FootnoteReference"/>
        </w:rPr>
        <w:footnoteRef/>
      </w:r>
      <w:r>
        <w:t xml:space="preserve"> Cost of total benefits as a percentage of total hourly compensation for civilian Federal Government employees exceeds that of private sector employees. OMB Memoranda indicate that the total Federal civilian position full fringe benefit cost factor is 36.25% </w:t>
      </w:r>
      <w:r>
        <w:rPr>
          <w:i/>
        </w:rPr>
        <w:t>See OMB Memoranda M-08-13(March 11, 2008).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3EF83D" w14:textId="77777777" w:rsidR="00122B55" w:rsidRDefault="00122B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0462E"/>
    <w:multiLevelType w:val="singleLevel"/>
    <w:tmpl w:val="04090001"/>
    <w:lvl w:ilvl="0">
      <w:start w:val="1"/>
      <w:numFmt w:val="bullet"/>
      <w:lvlText w:val=""/>
      <w:lvlJc w:val="left"/>
      <w:pPr>
        <w:tabs>
          <w:tab w:val="num" w:pos="1070"/>
        </w:tabs>
        <w:ind w:left="1070" w:hanging="360"/>
      </w:pPr>
      <w:rPr>
        <w:rFonts w:ascii="Symbol" w:hAnsi="Symbol" w:hint="default"/>
      </w:rPr>
    </w:lvl>
  </w:abstractNum>
  <w:abstractNum w:abstractNumId="1">
    <w:nsid w:val="051C29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8EF5F1A"/>
    <w:multiLevelType w:val="hybridMultilevel"/>
    <w:tmpl w:val="511AEC0A"/>
    <w:lvl w:ilvl="0" w:tplc="2CC6281E">
      <w:start w:val="1"/>
      <w:numFmt w:val="low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3">
    <w:nsid w:val="0B9345BB"/>
    <w:multiLevelType w:val="singleLevel"/>
    <w:tmpl w:val="1242DA6C"/>
    <w:lvl w:ilvl="0">
      <w:start w:val="1"/>
      <w:numFmt w:val="decimal"/>
      <w:lvlText w:val="%1."/>
      <w:lvlJc w:val="left"/>
      <w:pPr>
        <w:tabs>
          <w:tab w:val="num" w:pos="810"/>
        </w:tabs>
        <w:ind w:left="810" w:hanging="720"/>
      </w:pPr>
      <w:rPr>
        <w:rFonts w:hint="default"/>
        <w:b/>
        <w:u w:val="single"/>
      </w:rPr>
    </w:lvl>
  </w:abstractNum>
  <w:abstractNum w:abstractNumId="4">
    <w:nsid w:val="0E4479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50C161D"/>
    <w:multiLevelType w:val="hybridMultilevel"/>
    <w:tmpl w:val="74E040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E230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A8F28D1"/>
    <w:multiLevelType w:val="hybridMultilevel"/>
    <w:tmpl w:val="30C8D0C2"/>
    <w:lvl w:ilvl="0" w:tplc="4308DAB4">
      <w:start w:val="1"/>
      <w:numFmt w:val="lowerLetter"/>
      <w:lvlText w:val="%1."/>
      <w:lvlJc w:val="left"/>
      <w:pPr>
        <w:ind w:left="630" w:hanging="360"/>
      </w:pPr>
      <w:rPr>
        <w:rFonts w:hint="default"/>
        <w:u w:val="none"/>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1CEF3247"/>
    <w:multiLevelType w:val="hybridMultilevel"/>
    <w:tmpl w:val="D212834A"/>
    <w:lvl w:ilvl="0" w:tplc="4AE22DB4">
      <w:start w:val="1"/>
      <w:numFmt w:val="lowerLetter"/>
      <w:lvlText w:val="%1."/>
      <w:lvlJc w:val="left"/>
      <w:pPr>
        <w:ind w:left="360" w:hanging="360"/>
      </w:pPr>
      <w:rPr>
        <w:rFonts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E5B34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2078497B"/>
    <w:multiLevelType w:val="hybridMultilevel"/>
    <w:tmpl w:val="713C8C1C"/>
    <w:lvl w:ilvl="0" w:tplc="0409000F">
      <w:start w:val="1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07F54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3DB4F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4EC35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5DB029F"/>
    <w:multiLevelType w:val="singleLevel"/>
    <w:tmpl w:val="98A211C4"/>
    <w:lvl w:ilvl="0">
      <w:start w:val="1"/>
      <w:numFmt w:val="lowerLetter"/>
      <w:lvlText w:val="(%1)"/>
      <w:lvlJc w:val="left"/>
      <w:pPr>
        <w:tabs>
          <w:tab w:val="num" w:pos="1080"/>
        </w:tabs>
        <w:ind w:left="1080" w:hanging="360"/>
      </w:pPr>
      <w:rPr>
        <w:rFonts w:hint="default"/>
      </w:rPr>
    </w:lvl>
  </w:abstractNum>
  <w:abstractNum w:abstractNumId="15">
    <w:nsid w:val="28754D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0683F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32C55D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3E157569"/>
    <w:multiLevelType w:val="hybridMultilevel"/>
    <w:tmpl w:val="56F43C4A"/>
    <w:lvl w:ilvl="0" w:tplc="0409000F">
      <w:start w:val="1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F5149C2"/>
    <w:multiLevelType w:val="hybridMultilevel"/>
    <w:tmpl w:val="8026987E"/>
    <w:lvl w:ilvl="0" w:tplc="C8D896D6">
      <w:start w:val="4"/>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0B2D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66B47F9"/>
    <w:multiLevelType w:val="hybridMultilevel"/>
    <w:tmpl w:val="E7288214"/>
    <w:lvl w:ilvl="0" w:tplc="643020BA">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E645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A54419E"/>
    <w:multiLevelType w:val="hybridMultilevel"/>
    <w:tmpl w:val="79726F08"/>
    <w:lvl w:ilvl="0" w:tplc="E2B8676E">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8F533B"/>
    <w:multiLevelType w:val="hybridMultilevel"/>
    <w:tmpl w:val="AE1CDC6E"/>
    <w:lvl w:ilvl="0" w:tplc="4D7C254E">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423F4A"/>
    <w:multiLevelType w:val="singleLevel"/>
    <w:tmpl w:val="55867EE8"/>
    <w:lvl w:ilvl="0">
      <w:start w:val="1"/>
      <w:numFmt w:val="upperLetter"/>
      <w:lvlText w:val="%1."/>
      <w:lvlJc w:val="left"/>
      <w:pPr>
        <w:tabs>
          <w:tab w:val="num" w:pos="720"/>
        </w:tabs>
        <w:ind w:left="720" w:hanging="720"/>
      </w:pPr>
      <w:rPr>
        <w:rFonts w:hint="default"/>
        <w:b w:val="0"/>
        <w:u w:val="none"/>
      </w:rPr>
    </w:lvl>
  </w:abstractNum>
  <w:abstractNum w:abstractNumId="26">
    <w:nsid w:val="58F6194C"/>
    <w:multiLevelType w:val="hybridMultilevel"/>
    <w:tmpl w:val="9E6AC13A"/>
    <w:lvl w:ilvl="0" w:tplc="40F8D498">
      <w:start w:val="1"/>
      <w:numFmt w:val="lowerLetter"/>
      <w:lvlText w:val="%1."/>
      <w:lvlJc w:val="left"/>
      <w:pPr>
        <w:ind w:left="640" w:hanging="360"/>
      </w:pPr>
      <w:rPr>
        <w:rFonts w:hint="default"/>
        <w:color w:val="auto"/>
      </w:rPr>
    </w:lvl>
    <w:lvl w:ilvl="1" w:tplc="04090019">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27">
    <w:nsid w:val="5AF955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5C660A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5FD362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62744C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628A134F"/>
    <w:multiLevelType w:val="hybridMultilevel"/>
    <w:tmpl w:val="F3F8225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3042B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735B392A"/>
    <w:multiLevelType w:val="hybridMultilevel"/>
    <w:tmpl w:val="7C30E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49728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76061A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76D52649"/>
    <w:multiLevelType w:val="hybridMultilevel"/>
    <w:tmpl w:val="164A9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F6E6E19"/>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5"/>
  </w:num>
  <w:num w:numId="2">
    <w:abstractNumId w:val="3"/>
  </w:num>
  <w:num w:numId="3">
    <w:abstractNumId w:val="12"/>
  </w:num>
  <w:num w:numId="4">
    <w:abstractNumId w:val="6"/>
  </w:num>
  <w:num w:numId="5">
    <w:abstractNumId w:val="1"/>
  </w:num>
  <w:num w:numId="6">
    <w:abstractNumId w:val="20"/>
  </w:num>
  <w:num w:numId="7">
    <w:abstractNumId w:val="29"/>
  </w:num>
  <w:num w:numId="8">
    <w:abstractNumId w:val="32"/>
  </w:num>
  <w:num w:numId="9">
    <w:abstractNumId w:val="0"/>
  </w:num>
  <w:num w:numId="10">
    <w:abstractNumId w:val="15"/>
  </w:num>
  <w:num w:numId="11">
    <w:abstractNumId w:val="11"/>
  </w:num>
  <w:num w:numId="12">
    <w:abstractNumId w:val="27"/>
  </w:num>
  <w:num w:numId="13">
    <w:abstractNumId w:val="17"/>
  </w:num>
  <w:num w:numId="14">
    <w:abstractNumId w:val="9"/>
  </w:num>
  <w:num w:numId="15">
    <w:abstractNumId w:val="34"/>
  </w:num>
  <w:num w:numId="16">
    <w:abstractNumId w:val="28"/>
  </w:num>
  <w:num w:numId="17">
    <w:abstractNumId w:val="16"/>
  </w:num>
  <w:num w:numId="18">
    <w:abstractNumId w:val="13"/>
  </w:num>
  <w:num w:numId="19">
    <w:abstractNumId w:val="30"/>
  </w:num>
  <w:num w:numId="20">
    <w:abstractNumId w:val="4"/>
  </w:num>
  <w:num w:numId="21">
    <w:abstractNumId w:val="37"/>
  </w:num>
  <w:num w:numId="22">
    <w:abstractNumId w:val="35"/>
  </w:num>
  <w:num w:numId="23">
    <w:abstractNumId w:val="14"/>
  </w:num>
  <w:num w:numId="24">
    <w:abstractNumId w:val="22"/>
  </w:num>
  <w:num w:numId="25">
    <w:abstractNumId w:val="8"/>
  </w:num>
  <w:num w:numId="26">
    <w:abstractNumId w:val="26"/>
  </w:num>
  <w:num w:numId="27">
    <w:abstractNumId w:val="23"/>
  </w:num>
  <w:num w:numId="28">
    <w:abstractNumId w:val="5"/>
  </w:num>
  <w:num w:numId="29">
    <w:abstractNumId w:val="24"/>
  </w:num>
  <w:num w:numId="30">
    <w:abstractNumId w:val="21"/>
  </w:num>
  <w:num w:numId="31">
    <w:abstractNumId w:val="2"/>
  </w:num>
  <w:num w:numId="32">
    <w:abstractNumId w:val="7"/>
  </w:num>
  <w:num w:numId="33">
    <w:abstractNumId w:val="19"/>
  </w:num>
  <w:num w:numId="34">
    <w:abstractNumId w:val="31"/>
  </w:num>
  <w:num w:numId="35">
    <w:abstractNumId w:val="10"/>
  </w:num>
  <w:num w:numId="36">
    <w:abstractNumId w:val="18"/>
  </w:num>
  <w:num w:numId="37">
    <w:abstractNumId w:val="36"/>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19F"/>
    <w:rsid w:val="0000468D"/>
    <w:rsid w:val="00013A47"/>
    <w:rsid w:val="0001476A"/>
    <w:rsid w:val="00016EC2"/>
    <w:rsid w:val="00017FBF"/>
    <w:rsid w:val="000239DF"/>
    <w:rsid w:val="00034298"/>
    <w:rsid w:val="000435D0"/>
    <w:rsid w:val="00045D1E"/>
    <w:rsid w:val="000507B5"/>
    <w:rsid w:val="00064149"/>
    <w:rsid w:val="0007289A"/>
    <w:rsid w:val="00072EA7"/>
    <w:rsid w:val="00075887"/>
    <w:rsid w:val="00084AC4"/>
    <w:rsid w:val="000856BB"/>
    <w:rsid w:val="000929C5"/>
    <w:rsid w:val="00094537"/>
    <w:rsid w:val="000A1B40"/>
    <w:rsid w:val="000A26C6"/>
    <w:rsid w:val="000B1D21"/>
    <w:rsid w:val="000B1E84"/>
    <w:rsid w:val="000B2CA8"/>
    <w:rsid w:val="000C1117"/>
    <w:rsid w:val="000C31AA"/>
    <w:rsid w:val="000C34DA"/>
    <w:rsid w:val="000D0421"/>
    <w:rsid w:val="000D0E77"/>
    <w:rsid w:val="000E14C2"/>
    <w:rsid w:val="000E5156"/>
    <w:rsid w:val="000F337C"/>
    <w:rsid w:val="00102A53"/>
    <w:rsid w:val="00104960"/>
    <w:rsid w:val="00113A79"/>
    <w:rsid w:val="00122B55"/>
    <w:rsid w:val="00127F7A"/>
    <w:rsid w:val="0014510E"/>
    <w:rsid w:val="001532A0"/>
    <w:rsid w:val="00160A0C"/>
    <w:rsid w:val="001619A8"/>
    <w:rsid w:val="00163057"/>
    <w:rsid w:val="00165F56"/>
    <w:rsid w:val="001660E4"/>
    <w:rsid w:val="00172A41"/>
    <w:rsid w:val="00177F69"/>
    <w:rsid w:val="00180981"/>
    <w:rsid w:val="001819EB"/>
    <w:rsid w:val="001843EE"/>
    <w:rsid w:val="00192025"/>
    <w:rsid w:val="001A17E3"/>
    <w:rsid w:val="001A4084"/>
    <w:rsid w:val="001B001A"/>
    <w:rsid w:val="001B0DF7"/>
    <w:rsid w:val="001B13B6"/>
    <w:rsid w:val="001C0053"/>
    <w:rsid w:val="001C2ECF"/>
    <w:rsid w:val="001D547F"/>
    <w:rsid w:val="001D73F4"/>
    <w:rsid w:val="001E1031"/>
    <w:rsid w:val="001E411B"/>
    <w:rsid w:val="00213BF9"/>
    <w:rsid w:val="002162A2"/>
    <w:rsid w:val="00221E5A"/>
    <w:rsid w:val="0023121C"/>
    <w:rsid w:val="0023197D"/>
    <w:rsid w:val="00236403"/>
    <w:rsid w:val="00240680"/>
    <w:rsid w:val="00244E2A"/>
    <w:rsid w:val="00250DF8"/>
    <w:rsid w:val="002515F1"/>
    <w:rsid w:val="00251DDA"/>
    <w:rsid w:val="00252417"/>
    <w:rsid w:val="0025545C"/>
    <w:rsid w:val="00256BED"/>
    <w:rsid w:val="00260D98"/>
    <w:rsid w:val="002719A1"/>
    <w:rsid w:val="00272E16"/>
    <w:rsid w:val="00273E66"/>
    <w:rsid w:val="0027727D"/>
    <w:rsid w:val="00280E8B"/>
    <w:rsid w:val="00281B70"/>
    <w:rsid w:val="00284BCA"/>
    <w:rsid w:val="0028785D"/>
    <w:rsid w:val="00297873"/>
    <w:rsid w:val="002A12F4"/>
    <w:rsid w:val="002A29D3"/>
    <w:rsid w:val="002A3788"/>
    <w:rsid w:val="002A4CF8"/>
    <w:rsid w:val="002B2C3F"/>
    <w:rsid w:val="002B330D"/>
    <w:rsid w:val="002B4352"/>
    <w:rsid w:val="002B4CA9"/>
    <w:rsid w:val="002B542C"/>
    <w:rsid w:val="002C6A39"/>
    <w:rsid w:val="002C7D6E"/>
    <w:rsid w:val="002D194A"/>
    <w:rsid w:val="002F0B32"/>
    <w:rsid w:val="0030097F"/>
    <w:rsid w:val="00305587"/>
    <w:rsid w:val="00316C5B"/>
    <w:rsid w:val="00326822"/>
    <w:rsid w:val="003325AF"/>
    <w:rsid w:val="00336B01"/>
    <w:rsid w:val="00347C63"/>
    <w:rsid w:val="0035770A"/>
    <w:rsid w:val="00365469"/>
    <w:rsid w:val="00371A33"/>
    <w:rsid w:val="00392029"/>
    <w:rsid w:val="003A7F4F"/>
    <w:rsid w:val="003B440B"/>
    <w:rsid w:val="003C4C58"/>
    <w:rsid w:val="003D0167"/>
    <w:rsid w:val="003F25A8"/>
    <w:rsid w:val="003F4B1A"/>
    <w:rsid w:val="00406323"/>
    <w:rsid w:val="00407721"/>
    <w:rsid w:val="00410BCA"/>
    <w:rsid w:val="004206EE"/>
    <w:rsid w:val="00425CAB"/>
    <w:rsid w:val="0042670C"/>
    <w:rsid w:val="004547D3"/>
    <w:rsid w:val="0046103F"/>
    <w:rsid w:val="0046695A"/>
    <w:rsid w:val="00471685"/>
    <w:rsid w:val="00474FE0"/>
    <w:rsid w:val="0047675A"/>
    <w:rsid w:val="00477CDF"/>
    <w:rsid w:val="00480ED7"/>
    <w:rsid w:val="00487710"/>
    <w:rsid w:val="00492BED"/>
    <w:rsid w:val="00495938"/>
    <w:rsid w:val="00497D48"/>
    <w:rsid w:val="004A1CB5"/>
    <w:rsid w:val="004A31C0"/>
    <w:rsid w:val="004A68D7"/>
    <w:rsid w:val="004B738B"/>
    <w:rsid w:val="004C7381"/>
    <w:rsid w:val="004D0442"/>
    <w:rsid w:val="004D08A0"/>
    <w:rsid w:val="004D3E18"/>
    <w:rsid w:val="004E05A8"/>
    <w:rsid w:val="004F0636"/>
    <w:rsid w:val="004F5418"/>
    <w:rsid w:val="004F7431"/>
    <w:rsid w:val="004F7AD6"/>
    <w:rsid w:val="00500D80"/>
    <w:rsid w:val="00504787"/>
    <w:rsid w:val="00505CC2"/>
    <w:rsid w:val="0050678B"/>
    <w:rsid w:val="00506F81"/>
    <w:rsid w:val="00514418"/>
    <w:rsid w:val="005307BD"/>
    <w:rsid w:val="00532C23"/>
    <w:rsid w:val="005367F4"/>
    <w:rsid w:val="00556172"/>
    <w:rsid w:val="00557E76"/>
    <w:rsid w:val="00562156"/>
    <w:rsid w:val="00563085"/>
    <w:rsid w:val="00564BAB"/>
    <w:rsid w:val="00575A45"/>
    <w:rsid w:val="00586CC8"/>
    <w:rsid w:val="00590B0D"/>
    <w:rsid w:val="00594CF2"/>
    <w:rsid w:val="005A0743"/>
    <w:rsid w:val="005A17F4"/>
    <w:rsid w:val="005A4F9A"/>
    <w:rsid w:val="005A5553"/>
    <w:rsid w:val="005D3156"/>
    <w:rsid w:val="005D657D"/>
    <w:rsid w:val="005E21AD"/>
    <w:rsid w:val="005F1AA1"/>
    <w:rsid w:val="00600515"/>
    <w:rsid w:val="00600529"/>
    <w:rsid w:val="00601BF4"/>
    <w:rsid w:val="00602EDD"/>
    <w:rsid w:val="006035F9"/>
    <w:rsid w:val="00605C74"/>
    <w:rsid w:val="00610533"/>
    <w:rsid w:val="00610FDF"/>
    <w:rsid w:val="006173CD"/>
    <w:rsid w:val="00617CEB"/>
    <w:rsid w:val="00620743"/>
    <w:rsid w:val="00633287"/>
    <w:rsid w:val="006372E3"/>
    <w:rsid w:val="00652565"/>
    <w:rsid w:val="00654D36"/>
    <w:rsid w:val="006660F9"/>
    <w:rsid w:val="006702A8"/>
    <w:rsid w:val="00672796"/>
    <w:rsid w:val="006B7513"/>
    <w:rsid w:val="006C73AE"/>
    <w:rsid w:val="006D0FDB"/>
    <w:rsid w:val="006D5614"/>
    <w:rsid w:val="006D6A37"/>
    <w:rsid w:val="006E0C66"/>
    <w:rsid w:val="006F150B"/>
    <w:rsid w:val="006F1AFE"/>
    <w:rsid w:val="006F2C03"/>
    <w:rsid w:val="006F68D6"/>
    <w:rsid w:val="007018B3"/>
    <w:rsid w:val="0070541A"/>
    <w:rsid w:val="00706C21"/>
    <w:rsid w:val="00710C05"/>
    <w:rsid w:val="0072018F"/>
    <w:rsid w:val="00735456"/>
    <w:rsid w:val="00752711"/>
    <w:rsid w:val="00753E97"/>
    <w:rsid w:val="00755492"/>
    <w:rsid w:val="0075694E"/>
    <w:rsid w:val="00757A5A"/>
    <w:rsid w:val="007641C2"/>
    <w:rsid w:val="00764755"/>
    <w:rsid w:val="00765B1C"/>
    <w:rsid w:val="0077019F"/>
    <w:rsid w:val="00791ABB"/>
    <w:rsid w:val="007A7429"/>
    <w:rsid w:val="007B137A"/>
    <w:rsid w:val="007B7DF0"/>
    <w:rsid w:val="007D0A4D"/>
    <w:rsid w:val="007D160B"/>
    <w:rsid w:val="007E3F26"/>
    <w:rsid w:val="007E75B2"/>
    <w:rsid w:val="007F72EC"/>
    <w:rsid w:val="00803D6E"/>
    <w:rsid w:val="008121B3"/>
    <w:rsid w:val="00827E2E"/>
    <w:rsid w:val="00830A97"/>
    <w:rsid w:val="00836D3C"/>
    <w:rsid w:val="00837083"/>
    <w:rsid w:val="00840A5F"/>
    <w:rsid w:val="00852D74"/>
    <w:rsid w:val="0085773E"/>
    <w:rsid w:val="00861510"/>
    <w:rsid w:val="00864756"/>
    <w:rsid w:val="00866FB7"/>
    <w:rsid w:val="00867C70"/>
    <w:rsid w:val="00875DE2"/>
    <w:rsid w:val="00882E1E"/>
    <w:rsid w:val="00884AAA"/>
    <w:rsid w:val="00893D52"/>
    <w:rsid w:val="008A3687"/>
    <w:rsid w:val="008A651F"/>
    <w:rsid w:val="008A687B"/>
    <w:rsid w:val="008B47FC"/>
    <w:rsid w:val="008B6512"/>
    <w:rsid w:val="008B68D4"/>
    <w:rsid w:val="008B75A6"/>
    <w:rsid w:val="008B7B6A"/>
    <w:rsid w:val="008C50EB"/>
    <w:rsid w:val="008C605B"/>
    <w:rsid w:val="008C7631"/>
    <w:rsid w:val="008D63F8"/>
    <w:rsid w:val="008E12A5"/>
    <w:rsid w:val="008E571E"/>
    <w:rsid w:val="008F2BF6"/>
    <w:rsid w:val="008F72F3"/>
    <w:rsid w:val="00903D8F"/>
    <w:rsid w:val="009117A3"/>
    <w:rsid w:val="009259C0"/>
    <w:rsid w:val="009300DF"/>
    <w:rsid w:val="009304C5"/>
    <w:rsid w:val="00936DD7"/>
    <w:rsid w:val="00944089"/>
    <w:rsid w:val="009455A5"/>
    <w:rsid w:val="0095183F"/>
    <w:rsid w:val="009644E1"/>
    <w:rsid w:val="00964F79"/>
    <w:rsid w:val="00965058"/>
    <w:rsid w:val="00967899"/>
    <w:rsid w:val="00972C79"/>
    <w:rsid w:val="00981CBC"/>
    <w:rsid w:val="009836DC"/>
    <w:rsid w:val="00984A9F"/>
    <w:rsid w:val="00991ABD"/>
    <w:rsid w:val="009A12A6"/>
    <w:rsid w:val="009D47FD"/>
    <w:rsid w:val="009F6A4F"/>
    <w:rsid w:val="00A05E3A"/>
    <w:rsid w:val="00A10307"/>
    <w:rsid w:val="00A174C0"/>
    <w:rsid w:val="00A17F1C"/>
    <w:rsid w:val="00A37723"/>
    <w:rsid w:val="00A42DBB"/>
    <w:rsid w:val="00A44857"/>
    <w:rsid w:val="00A7311A"/>
    <w:rsid w:val="00A7427C"/>
    <w:rsid w:val="00A845D9"/>
    <w:rsid w:val="00AA1614"/>
    <w:rsid w:val="00AA4634"/>
    <w:rsid w:val="00AB2CDA"/>
    <w:rsid w:val="00AC449F"/>
    <w:rsid w:val="00AC4AA4"/>
    <w:rsid w:val="00AD1452"/>
    <w:rsid w:val="00AD3E14"/>
    <w:rsid w:val="00AD6304"/>
    <w:rsid w:val="00AE6DC2"/>
    <w:rsid w:val="00AF53A7"/>
    <w:rsid w:val="00AF7DB6"/>
    <w:rsid w:val="00B12150"/>
    <w:rsid w:val="00B157E5"/>
    <w:rsid w:val="00B27731"/>
    <w:rsid w:val="00B4588D"/>
    <w:rsid w:val="00B504E2"/>
    <w:rsid w:val="00B52FD0"/>
    <w:rsid w:val="00B64CB5"/>
    <w:rsid w:val="00B77E1F"/>
    <w:rsid w:val="00B81182"/>
    <w:rsid w:val="00B822E5"/>
    <w:rsid w:val="00B82D57"/>
    <w:rsid w:val="00B83E0C"/>
    <w:rsid w:val="00B95309"/>
    <w:rsid w:val="00BB52A3"/>
    <w:rsid w:val="00BB70E1"/>
    <w:rsid w:val="00BC4334"/>
    <w:rsid w:val="00BD34A0"/>
    <w:rsid w:val="00BD77C2"/>
    <w:rsid w:val="00C12E92"/>
    <w:rsid w:val="00C304C9"/>
    <w:rsid w:val="00C62739"/>
    <w:rsid w:val="00C726B0"/>
    <w:rsid w:val="00C74C80"/>
    <w:rsid w:val="00C76726"/>
    <w:rsid w:val="00C818DA"/>
    <w:rsid w:val="00C833E5"/>
    <w:rsid w:val="00C85991"/>
    <w:rsid w:val="00C85E53"/>
    <w:rsid w:val="00C87C30"/>
    <w:rsid w:val="00CA370A"/>
    <w:rsid w:val="00CB1487"/>
    <w:rsid w:val="00CB3202"/>
    <w:rsid w:val="00CC30D0"/>
    <w:rsid w:val="00CC7330"/>
    <w:rsid w:val="00CE5C20"/>
    <w:rsid w:val="00CE5C72"/>
    <w:rsid w:val="00D00A23"/>
    <w:rsid w:val="00D06C1D"/>
    <w:rsid w:val="00D071AC"/>
    <w:rsid w:val="00D10D05"/>
    <w:rsid w:val="00D1391C"/>
    <w:rsid w:val="00D155B5"/>
    <w:rsid w:val="00D15D63"/>
    <w:rsid w:val="00D17CEB"/>
    <w:rsid w:val="00D20004"/>
    <w:rsid w:val="00D26707"/>
    <w:rsid w:val="00D40134"/>
    <w:rsid w:val="00D4780E"/>
    <w:rsid w:val="00D52180"/>
    <w:rsid w:val="00D54EE9"/>
    <w:rsid w:val="00D560A5"/>
    <w:rsid w:val="00D60384"/>
    <w:rsid w:val="00D76A7A"/>
    <w:rsid w:val="00D80B71"/>
    <w:rsid w:val="00D835CD"/>
    <w:rsid w:val="00D9073D"/>
    <w:rsid w:val="00DA2423"/>
    <w:rsid w:val="00DA36C7"/>
    <w:rsid w:val="00DA61A0"/>
    <w:rsid w:val="00DA6353"/>
    <w:rsid w:val="00DB24AF"/>
    <w:rsid w:val="00DB76F4"/>
    <w:rsid w:val="00DC3EBA"/>
    <w:rsid w:val="00DD2DF0"/>
    <w:rsid w:val="00DE3902"/>
    <w:rsid w:val="00E00CC2"/>
    <w:rsid w:val="00E11193"/>
    <w:rsid w:val="00E205B8"/>
    <w:rsid w:val="00E26528"/>
    <w:rsid w:val="00E358C4"/>
    <w:rsid w:val="00E366DE"/>
    <w:rsid w:val="00E41D69"/>
    <w:rsid w:val="00E423D0"/>
    <w:rsid w:val="00E43090"/>
    <w:rsid w:val="00E536F8"/>
    <w:rsid w:val="00E56AE4"/>
    <w:rsid w:val="00E5726B"/>
    <w:rsid w:val="00E622C4"/>
    <w:rsid w:val="00E65D6C"/>
    <w:rsid w:val="00E73380"/>
    <w:rsid w:val="00E75258"/>
    <w:rsid w:val="00E76671"/>
    <w:rsid w:val="00E80AF9"/>
    <w:rsid w:val="00E80D08"/>
    <w:rsid w:val="00E8312A"/>
    <w:rsid w:val="00E87DAB"/>
    <w:rsid w:val="00EA43C3"/>
    <w:rsid w:val="00EB1360"/>
    <w:rsid w:val="00EB3B18"/>
    <w:rsid w:val="00EC0AEF"/>
    <w:rsid w:val="00EC2226"/>
    <w:rsid w:val="00EC2EA9"/>
    <w:rsid w:val="00EC7595"/>
    <w:rsid w:val="00ED09B0"/>
    <w:rsid w:val="00ED3162"/>
    <w:rsid w:val="00ED4D51"/>
    <w:rsid w:val="00EE0D55"/>
    <w:rsid w:val="00EE6889"/>
    <w:rsid w:val="00EF1040"/>
    <w:rsid w:val="00EF5F10"/>
    <w:rsid w:val="00EF7042"/>
    <w:rsid w:val="00EF721B"/>
    <w:rsid w:val="00EF771E"/>
    <w:rsid w:val="00F01410"/>
    <w:rsid w:val="00F0300E"/>
    <w:rsid w:val="00F127AE"/>
    <w:rsid w:val="00F22424"/>
    <w:rsid w:val="00F25CDD"/>
    <w:rsid w:val="00F32D75"/>
    <w:rsid w:val="00F3409B"/>
    <w:rsid w:val="00F347FB"/>
    <w:rsid w:val="00F42C89"/>
    <w:rsid w:val="00F5529B"/>
    <w:rsid w:val="00F61A9B"/>
    <w:rsid w:val="00F6433F"/>
    <w:rsid w:val="00F65B3D"/>
    <w:rsid w:val="00F751D2"/>
    <w:rsid w:val="00F77CE1"/>
    <w:rsid w:val="00F82909"/>
    <w:rsid w:val="00F842B7"/>
    <w:rsid w:val="00F91E8C"/>
    <w:rsid w:val="00F97291"/>
    <w:rsid w:val="00FA26EE"/>
    <w:rsid w:val="00FA7270"/>
    <w:rsid w:val="00FD480E"/>
    <w:rsid w:val="00FE3E77"/>
    <w:rsid w:val="00FE43B0"/>
    <w:rsid w:val="00FE5C6D"/>
    <w:rsid w:val="00FF2C1B"/>
    <w:rsid w:val="00FF4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D5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19F"/>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77019F"/>
    <w:pPr>
      <w:keepNext/>
      <w:outlineLvl w:val="0"/>
    </w:pPr>
    <w:rPr>
      <w:b/>
      <w:u w:val="single"/>
    </w:rPr>
  </w:style>
  <w:style w:type="paragraph" w:styleId="Heading2">
    <w:name w:val="heading 2"/>
    <w:basedOn w:val="Normal"/>
    <w:next w:val="Normal"/>
    <w:link w:val="Heading2Char"/>
    <w:qFormat/>
    <w:rsid w:val="0077019F"/>
    <w:pPr>
      <w:keepNext/>
      <w:outlineLvl w:val="1"/>
    </w:pPr>
    <w:rPr>
      <w:rFonts w:ascii="Roman 10cpi" w:hAnsi="Roman 10cpi"/>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019F"/>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77019F"/>
    <w:rPr>
      <w:rFonts w:ascii="Roman 10cpi" w:eastAsia="Times New Roman" w:hAnsi="Roman 10cpi" w:cs="Times New Roman"/>
      <w:b/>
      <w:szCs w:val="20"/>
      <w:u w:val="single"/>
    </w:rPr>
  </w:style>
  <w:style w:type="paragraph" w:styleId="Title">
    <w:name w:val="Title"/>
    <w:basedOn w:val="Normal"/>
    <w:link w:val="TitleChar"/>
    <w:qFormat/>
    <w:rsid w:val="0077019F"/>
    <w:pPr>
      <w:jc w:val="center"/>
    </w:pPr>
    <w:rPr>
      <w:b/>
      <w:sz w:val="20"/>
      <w:u w:val="single"/>
    </w:rPr>
  </w:style>
  <w:style w:type="character" w:customStyle="1" w:styleId="TitleChar">
    <w:name w:val="Title Char"/>
    <w:basedOn w:val="DefaultParagraphFont"/>
    <w:link w:val="Title"/>
    <w:rsid w:val="0077019F"/>
    <w:rPr>
      <w:rFonts w:ascii="Times New Roman" w:eastAsia="Times New Roman" w:hAnsi="Times New Roman" w:cs="Times New Roman"/>
      <w:b/>
      <w:sz w:val="20"/>
      <w:szCs w:val="20"/>
      <w:u w:val="single"/>
    </w:rPr>
  </w:style>
  <w:style w:type="paragraph" w:styleId="BodyText2">
    <w:name w:val="Body Text 2"/>
    <w:basedOn w:val="Normal"/>
    <w:link w:val="BodyText2Char"/>
    <w:rsid w:val="0077019F"/>
    <w:rPr>
      <w:rFonts w:ascii="Roman 10cpi" w:hAnsi="Roman 10cpi"/>
      <w:sz w:val="22"/>
    </w:rPr>
  </w:style>
  <w:style w:type="character" w:customStyle="1" w:styleId="BodyText2Char">
    <w:name w:val="Body Text 2 Char"/>
    <w:basedOn w:val="DefaultParagraphFont"/>
    <w:link w:val="BodyText2"/>
    <w:rsid w:val="0077019F"/>
    <w:rPr>
      <w:rFonts w:ascii="Roman 10cpi" w:eastAsia="Times New Roman" w:hAnsi="Roman 10cpi" w:cs="Times New Roman"/>
      <w:szCs w:val="20"/>
    </w:rPr>
  </w:style>
  <w:style w:type="character" w:styleId="Hyperlink">
    <w:name w:val="Hyperlink"/>
    <w:basedOn w:val="DefaultParagraphFont"/>
    <w:rsid w:val="0077019F"/>
    <w:rPr>
      <w:color w:val="0000FF"/>
      <w:u w:val="single"/>
    </w:rPr>
  </w:style>
  <w:style w:type="paragraph" w:styleId="Footer">
    <w:name w:val="footer"/>
    <w:basedOn w:val="Normal"/>
    <w:link w:val="FooterChar"/>
    <w:uiPriority w:val="99"/>
    <w:rsid w:val="0077019F"/>
    <w:pPr>
      <w:tabs>
        <w:tab w:val="center" w:pos="4320"/>
        <w:tab w:val="right" w:pos="8640"/>
      </w:tabs>
    </w:pPr>
  </w:style>
  <w:style w:type="character" w:customStyle="1" w:styleId="FooterChar">
    <w:name w:val="Footer Char"/>
    <w:basedOn w:val="DefaultParagraphFont"/>
    <w:link w:val="Footer"/>
    <w:uiPriority w:val="99"/>
    <w:rsid w:val="0077019F"/>
    <w:rPr>
      <w:rFonts w:ascii="Times New Roman" w:eastAsia="Times New Roman" w:hAnsi="Times New Roman" w:cs="Times New Roman"/>
      <w:sz w:val="24"/>
      <w:szCs w:val="20"/>
    </w:rPr>
  </w:style>
  <w:style w:type="character" w:styleId="PageNumber">
    <w:name w:val="page number"/>
    <w:basedOn w:val="DefaultParagraphFont"/>
    <w:rsid w:val="0077019F"/>
  </w:style>
  <w:style w:type="character" w:customStyle="1" w:styleId="postal-code">
    <w:name w:val="postal-code"/>
    <w:basedOn w:val="DefaultParagraphFont"/>
    <w:rsid w:val="0077019F"/>
  </w:style>
  <w:style w:type="paragraph" w:styleId="FootnoteText">
    <w:name w:val="footnote text"/>
    <w:basedOn w:val="Normal"/>
    <w:link w:val="FootnoteTextChar"/>
    <w:rsid w:val="0077019F"/>
    <w:rPr>
      <w:sz w:val="20"/>
    </w:rPr>
  </w:style>
  <w:style w:type="character" w:customStyle="1" w:styleId="FootnoteTextChar">
    <w:name w:val="Footnote Text Char"/>
    <w:basedOn w:val="DefaultParagraphFont"/>
    <w:link w:val="FootnoteText"/>
    <w:rsid w:val="0077019F"/>
    <w:rPr>
      <w:rFonts w:ascii="Times New Roman" w:eastAsia="Times New Roman" w:hAnsi="Times New Roman" w:cs="Times New Roman"/>
      <w:sz w:val="20"/>
      <w:szCs w:val="20"/>
    </w:rPr>
  </w:style>
  <w:style w:type="character" w:styleId="FootnoteReference">
    <w:name w:val="footnote reference"/>
    <w:basedOn w:val="DefaultParagraphFont"/>
    <w:rsid w:val="0077019F"/>
    <w:rPr>
      <w:vertAlign w:val="superscript"/>
    </w:rPr>
  </w:style>
  <w:style w:type="paragraph" w:styleId="BodyText">
    <w:name w:val="Body Text"/>
    <w:basedOn w:val="Normal"/>
    <w:link w:val="BodyTextChar"/>
    <w:uiPriority w:val="99"/>
    <w:semiHidden/>
    <w:unhideWhenUsed/>
    <w:rsid w:val="00497D48"/>
    <w:pPr>
      <w:spacing w:after="120"/>
    </w:pPr>
  </w:style>
  <w:style w:type="character" w:customStyle="1" w:styleId="BodyTextChar">
    <w:name w:val="Body Text Char"/>
    <w:basedOn w:val="DefaultParagraphFont"/>
    <w:link w:val="BodyText"/>
    <w:uiPriority w:val="99"/>
    <w:semiHidden/>
    <w:rsid w:val="00497D48"/>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EE6889"/>
    <w:rPr>
      <w:color w:val="800080" w:themeColor="followedHyperlink"/>
      <w:u w:val="single"/>
    </w:rPr>
  </w:style>
  <w:style w:type="paragraph" w:styleId="Header">
    <w:name w:val="header"/>
    <w:basedOn w:val="Normal"/>
    <w:link w:val="HeaderChar"/>
    <w:rsid w:val="0042670C"/>
    <w:pPr>
      <w:tabs>
        <w:tab w:val="center" w:pos="4320"/>
        <w:tab w:val="right" w:pos="8640"/>
      </w:tabs>
    </w:pPr>
  </w:style>
  <w:style w:type="character" w:customStyle="1" w:styleId="HeaderChar">
    <w:name w:val="Header Char"/>
    <w:basedOn w:val="DefaultParagraphFont"/>
    <w:link w:val="Header"/>
    <w:rsid w:val="0042670C"/>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605C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C74"/>
    <w:rPr>
      <w:rFonts w:ascii="Segoe UI" w:eastAsia="Times New Roman" w:hAnsi="Segoe UI" w:cs="Segoe UI"/>
      <w:sz w:val="18"/>
      <w:szCs w:val="18"/>
    </w:rPr>
  </w:style>
  <w:style w:type="character" w:customStyle="1" w:styleId="UnresolvedMention">
    <w:name w:val="Unresolved Mention"/>
    <w:basedOn w:val="DefaultParagraphFont"/>
    <w:uiPriority w:val="99"/>
    <w:semiHidden/>
    <w:unhideWhenUsed/>
    <w:rsid w:val="00127F7A"/>
    <w:rPr>
      <w:color w:val="605E5C"/>
      <w:shd w:val="clear" w:color="auto" w:fill="E1DFDD"/>
    </w:rPr>
  </w:style>
  <w:style w:type="character" w:styleId="CommentReference">
    <w:name w:val="annotation reference"/>
    <w:basedOn w:val="DefaultParagraphFont"/>
    <w:uiPriority w:val="99"/>
    <w:semiHidden/>
    <w:unhideWhenUsed/>
    <w:rsid w:val="00500D80"/>
    <w:rPr>
      <w:sz w:val="16"/>
      <w:szCs w:val="16"/>
    </w:rPr>
  </w:style>
  <w:style w:type="paragraph" w:styleId="CommentText">
    <w:name w:val="annotation text"/>
    <w:basedOn w:val="Normal"/>
    <w:link w:val="CommentTextChar"/>
    <w:uiPriority w:val="99"/>
    <w:semiHidden/>
    <w:unhideWhenUsed/>
    <w:rsid w:val="00500D80"/>
    <w:rPr>
      <w:sz w:val="20"/>
    </w:rPr>
  </w:style>
  <w:style w:type="character" w:customStyle="1" w:styleId="CommentTextChar">
    <w:name w:val="Comment Text Char"/>
    <w:basedOn w:val="DefaultParagraphFont"/>
    <w:link w:val="CommentText"/>
    <w:uiPriority w:val="99"/>
    <w:semiHidden/>
    <w:rsid w:val="00500D8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0D80"/>
    <w:rPr>
      <w:b/>
      <w:bCs/>
    </w:rPr>
  </w:style>
  <w:style w:type="character" w:customStyle="1" w:styleId="CommentSubjectChar">
    <w:name w:val="Comment Subject Char"/>
    <w:basedOn w:val="CommentTextChar"/>
    <w:link w:val="CommentSubject"/>
    <w:uiPriority w:val="99"/>
    <w:semiHidden/>
    <w:rsid w:val="00500D80"/>
    <w:rPr>
      <w:rFonts w:ascii="Times New Roman" w:eastAsia="Times New Roman" w:hAnsi="Times New Roman" w:cs="Times New Roman"/>
      <w:b/>
      <w:bCs/>
      <w:sz w:val="20"/>
      <w:szCs w:val="20"/>
    </w:rPr>
  </w:style>
  <w:style w:type="paragraph" w:styleId="ListParagraph">
    <w:name w:val="List Paragraph"/>
    <w:basedOn w:val="Normal"/>
    <w:uiPriority w:val="34"/>
    <w:qFormat/>
    <w:rsid w:val="00EC0AEF"/>
    <w:pPr>
      <w:ind w:left="720"/>
      <w:contextualSpacing/>
    </w:pPr>
  </w:style>
  <w:style w:type="paragraph" w:styleId="EndnoteText">
    <w:name w:val="endnote text"/>
    <w:basedOn w:val="Normal"/>
    <w:link w:val="EndnoteTextChar"/>
    <w:uiPriority w:val="99"/>
    <w:semiHidden/>
    <w:unhideWhenUsed/>
    <w:rsid w:val="003D0167"/>
    <w:rPr>
      <w:sz w:val="20"/>
    </w:rPr>
  </w:style>
  <w:style w:type="character" w:customStyle="1" w:styleId="EndnoteTextChar">
    <w:name w:val="Endnote Text Char"/>
    <w:basedOn w:val="DefaultParagraphFont"/>
    <w:link w:val="EndnoteText"/>
    <w:uiPriority w:val="99"/>
    <w:semiHidden/>
    <w:rsid w:val="003D0167"/>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D0167"/>
    <w:rPr>
      <w:vertAlign w:val="superscript"/>
    </w:rPr>
  </w:style>
  <w:style w:type="paragraph" w:styleId="Revision">
    <w:name w:val="Revision"/>
    <w:hidden/>
    <w:uiPriority w:val="99"/>
    <w:semiHidden/>
    <w:rsid w:val="006660F9"/>
    <w:pPr>
      <w:spacing w:after="0" w:line="240" w:lineRule="auto"/>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19F"/>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77019F"/>
    <w:pPr>
      <w:keepNext/>
      <w:outlineLvl w:val="0"/>
    </w:pPr>
    <w:rPr>
      <w:b/>
      <w:u w:val="single"/>
    </w:rPr>
  </w:style>
  <w:style w:type="paragraph" w:styleId="Heading2">
    <w:name w:val="heading 2"/>
    <w:basedOn w:val="Normal"/>
    <w:next w:val="Normal"/>
    <w:link w:val="Heading2Char"/>
    <w:qFormat/>
    <w:rsid w:val="0077019F"/>
    <w:pPr>
      <w:keepNext/>
      <w:outlineLvl w:val="1"/>
    </w:pPr>
    <w:rPr>
      <w:rFonts w:ascii="Roman 10cpi" w:hAnsi="Roman 10cpi"/>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019F"/>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77019F"/>
    <w:rPr>
      <w:rFonts w:ascii="Roman 10cpi" w:eastAsia="Times New Roman" w:hAnsi="Roman 10cpi" w:cs="Times New Roman"/>
      <w:b/>
      <w:szCs w:val="20"/>
      <w:u w:val="single"/>
    </w:rPr>
  </w:style>
  <w:style w:type="paragraph" w:styleId="Title">
    <w:name w:val="Title"/>
    <w:basedOn w:val="Normal"/>
    <w:link w:val="TitleChar"/>
    <w:qFormat/>
    <w:rsid w:val="0077019F"/>
    <w:pPr>
      <w:jc w:val="center"/>
    </w:pPr>
    <w:rPr>
      <w:b/>
      <w:sz w:val="20"/>
      <w:u w:val="single"/>
    </w:rPr>
  </w:style>
  <w:style w:type="character" w:customStyle="1" w:styleId="TitleChar">
    <w:name w:val="Title Char"/>
    <w:basedOn w:val="DefaultParagraphFont"/>
    <w:link w:val="Title"/>
    <w:rsid w:val="0077019F"/>
    <w:rPr>
      <w:rFonts w:ascii="Times New Roman" w:eastAsia="Times New Roman" w:hAnsi="Times New Roman" w:cs="Times New Roman"/>
      <w:b/>
      <w:sz w:val="20"/>
      <w:szCs w:val="20"/>
      <w:u w:val="single"/>
    </w:rPr>
  </w:style>
  <w:style w:type="paragraph" w:styleId="BodyText2">
    <w:name w:val="Body Text 2"/>
    <w:basedOn w:val="Normal"/>
    <w:link w:val="BodyText2Char"/>
    <w:rsid w:val="0077019F"/>
    <w:rPr>
      <w:rFonts w:ascii="Roman 10cpi" w:hAnsi="Roman 10cpi"/>
      <w:sz w:val="22"/>
    </w:rPr>
  </w:style>
  <w:style w:type="character" w:customStyle="1" w:styleId="BodyText2Char">
    <w:name w:val="Body Text 2 Char"/>
    <w:basedOn w:val="DefaultParagraphFont"/>
    <w:link w:val="BodyText2"/>
    <w:rsid w:val="0077019F"/>
    <w:rPr>
      <w:rFonts w:ascii="Roman 10cpi" w:eastAsia="Times New Roman" w:hAnsi="Roman 10cpi" w:cs="Times New Roman"/>
      <w:szCs w:val="20"/>
    </w:rPr>
  </w:style>
  <w:style w:type="character" w:styleId="Hyperlink">
    <w:name w:val="Hyperlink"/>
    <w:basedOn w:val="DefaultParagraphFont"/>
    <w:rsid w:val="0077019F"/>
    <w:rPr>
      <w:color w:val="0000FF"/>
      <w:u w:val="single"/>
    </w:rPr>
  </w:style>
  <w:style w:type="paragraph" w:styleId="Footer">
    <w:name w:val="footer"/>
    <w:basedOn w:val="Normal"/>
    <w:link w:val="FooterChar"/>
    <w:uiPriority w:val="99"/>
    <w:rsid w:val="0077019F"/>
    <w:pPr>
      <w:tabs>
        <w:tab w:val="center" w:pos="4320"/>
        <w:tab w:val="right" w:pos="8640"/>
      </w:tabs>
    </w:pPr>
  </w:style>
  <w:style w:type="character" w:customStyle="1" w:styleId="FooterChar">
    <w:name w:val="Footer Char"/>
    <w:basedOn w:val="DefaultParagraphFont"/>
    <w:link w:val="Footer"/>
    <w:uiPriority w:val="99"/>
    <w:rsid w:val="0077019F"/>
    <w:rPr>
      <w:rFonts w:ascii="Times New Roman" w:eastAsia="Times New Roman" w:hAnsi="Times New Roman" w:cs="Times New Roman"/>
      <w:sz w:val="24"/>
      <w:szCs w:val="20"/>
    </w:rPr>
  </w:style>
  <w:style w:type="character" w:styleId="PageNumber">
    <w:name w:val="page number"/>
    <w:basedOn w:val="DefaultParagraphFont"/>
    <w:rsid w:val="0077019F"/>
  </w:style>
  <w:style w:type="character" w:customStyle="1" w:styleId="postal-code">
    <w:name w:val="postal-code"/>
    <w:basedOn w:val="DefaultParagraphFont"/>
    <w:rsid w:val="0077019F"/>
  </w:style>
  <w:style w:type="paragraph" w:styleId="FootnoteText">
    <w:name w:val="footnote text"/>
    <w:basedOn w:val="Normal"/>
    <w:link w:val="FootnoteTextChar"/>
    <w:rsid w:val="0077019F"/>
    <w:rPr>
      <w:sz w:val="20"/>
    </w:rPr>
  </w:style>
  <w:style w:type="character" w:customStyle="1" w:styleId="FootnoteTextChar">
    <w:name w:val="Footnote Text Char"/>
    <w:basedOn w:val="DefaultParagraphFont"/>
    <w:link w:val="FootnoteText"/>
    <w:rsid w:val="0077019F"/>
    <w:rPr>
      <w:rFonts w:ascii="Times New Roman" w:eastAsia="Times New Roman" w:hAnsi="Times New Roman" w:cs="Times New Roman"/>
      <w:sz w:val="20"/>
      <w:szCs w:val="20"/>
    </w:rPr>
  </w:style>
  <w:style w:type="character" w:styleId="FootnoteReference">
    <w:name w:val="footnote reference"/>
    <w:basedOn w:val="DefaultParagraphFont"/>
    <w:rsid w:val="0077019F"/>
    <w:rPr>
      <w:vertAlign w:val="superscript"/>
    </w:rPr>
  </w:style>
  <w:style w:type="paragraph" w:styleId="BodyText">
    <w:name w:val="Body Text"/>
    <w:basedOn w:val="Normal"/>
    <w:link w:val="BodyTextChar"/>
    <w:uiPriority w:val="99"/>
    <w:semiHidden/>
    <w:unhideWhenUsed/>
    <w:rsid w:val="00497D48"/>
    <w:pPr>
      <w:spacing w:after="120"/>
    </w:pPr>
  </w:style>
  <w:style w:type="character" w:customStyle="1" w:styleId="BodyTextChar">
    <w:name w:val="Body Text Char"/>
    <w:basedOn w:val="DefaultParagraphFont"/>
    <w:link w:val="BodyText"/>
    <w:uiPriority w:val="99"/>
    <w:semiHidden/>
    <w:rsid w:val="00497D48"/>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EE6889"/>
    <w:rPr>
      <w:color w:val="800080" w:themeColor="followedHyperlink"/>
      <w:u w:val="single"/>
    </w:rPr>
  </w:style>
  <w:style w:type="paragraph" w:styleId="Header">
    <w:name w:val="header"/>
    <w:basedOn w:val="Normal"/>
    <w:link w:val="HeaderChar"/>
    <w:rsid w:val="0042670C"/>
    <w:pPr>
      <w:tabs>
        <w:tab w:val="center" w:pos="4320"/>
        <w:tab w:val="right" w:pos="8640"/>
      </w:tabs>
    </w:pPr>
  </w:style>
  <w:style w:type="character" w:customStyle="1" w:styleId="HeaderChar">
    <w:name w:val="Header Char"/>
    <w:basedOn w:val="DefaultParagraphFont"/>
    <w:link w:val="Header"/>
    <w:rsid w:val="0042670C"/>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605C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C74"/>
    <w:rPr>
      <w:rFonts w:ascii="Segoe UI" w:eastAsia="Times New Roman" w:hAnsi="Segoe UI" w:cs="Segoe UI"/>
      <w:sz w:val="18"/>
      <w:szCs w:val="18"/>
    </w:rPr>
  </w:style>
  <w:style w:type="character" w:customStyle="1" w:styleId="UnresolvedMention">
    <w:name w:val="Unresolved Mention"/>
    <w:basedOn w:val="DefaultParagraphFont"/>
    <w:uiPriority w:val="99"/>
    <w:semiHidden/>
    <w:unhideWhenUsed/>
    <w:rsid w:val="00127F7A"/>
    <w:rPr>
      <w:color w:val="605E5C"/>
      <w:shd w:val="clear" w:color="auto" w:fill="E1DFDD"/>
    </w:rPr>
  </w:style>
  <w:style w:type="character" w:styleId="CommentReference">
    <w:name w:val="annotation reference"/>
    <w:basedOn w:val="DefaultParagraphFont"/>
    <w:uiPriority w:val="99"/>
    <w:semiHidden/>
    <w:unhideWhenUsed/>
    <w:rsid w:val="00500D80"/>
    <w:rPr>
      <w:sz w:val="16"/>
      <w:szCs w:val="16"/>
    </w:rPr>
  </w:style>
  <w:style w:type="paragraph" w:styleId="CommentText">
    <w:name w:val="annotation text"/>
    <w:basedOn w:val="Normal"/>
    <w:link w:val="CommentTextChar"/>
    <w:uiPriority w:val="99"/>
    <w:semiHidden/>
    <w:unhideWhenUsed/>
    <w:rsid w:val="00500D80"/>
    <w:rPr>
      <w:sz w:val="20"/>
    </w:rPr>
  </w:style>
  <w:style w:type="character" w:customStyle="1" w:styleId="CommentTextChar">
    <w:name w:val="Comment Text Char"/>
    <w:basedOn w:val="DefaultParagraphFont"/>
    <w:link w:val="CommentText"/>
    <w:uiPriority w:val="99"/>
    <w:semiHidden/>
    <w:rsid w:val="00500D8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0D80"/>
    <w:rPr>
      <w:b/>
      <w:bCs/>
    </w:rPr>
  </w:style>
  <w:style w:type="character" w:customStyle="1" w:styleId="CommentSubjectChar">
    <w:name w:val="Comment Subject Char"/>
    <w:basedOn w:val="CommentTextChar"/>
    <w:link w:val="CommentSubject"/>
    <w:uiPriority w:val="99"/>
    <w:semiHidden/>
    <w:rsid w:val="00500D80"/>
    <w:rPr>
      <w:rFonts w:ascii="Times New Roman" w:eastAsia="Times New Roman" w:hAnsi="Times New Roman" w:cs="Times New Roman"/>
      <w:b/>
      <w:bCs/>
      <w:sz w:val="20"/>
      <w:szCs w:val="20"/>
    </w:rPr>
  </w:style>
  <w:style w:type="paragraph" w:styleId="ListParagraph">
    <w:name w:val="List Paragraph"/>
    <w:basedOn w:val="Normal"/>
    <w:uiPriority w:val="34"/>
    <w:qFormat/>
    <w:rsid w:val="00EC0AEF"/>
    <w:pPr>
      <w:ind w:left="720"/>
      <w:contextualSpacing/>
    </w:pPr>
  </w:style>
  <w:style w:type="paragraph" w:styleId="EndnoteText">
    <w:name w:val="endnote text"/>
    <w:basedOn w:val="Normal"/>
    <w:link w:val="EndnoteTextChar"/>
    <w:uiPriority w:val="99"/>
    <w:semiHidden/>
    <w:unhideWhenUsed/>
    <w:rsid w:val="003D0167"/>
    <w:rPr>
      <w:sz w:val="20"/>
    </w:rPr>
  </w:style>
  <w:style w:type="character" w:customStyle="1" w:styleId="EndnoteTextChar">
    <w:name w:val="Endnote Text Char"/>
    <w:basedOn w:val="DefaultParagraphFont"/>
    <w:link w:val="EndnoteText"/>
    <w:uiPriority w:val="99"/>
    <w:semiHidden/>
    <w:rsid w:val="003D0167"/>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D0167"/>
    <w:rPr>
      <w:vertAlign w:val="superscript"/>
    </w:rPr>
  </w:style>
  <w:style w:type="paragraph" w:styleId="Revision">
    <w:name w:val="Revision"/>
    <w:hidden/>
    <w:uiPriority w:val="99"/>
    <w:semiHidden/>
    <w:rsid w:val="006660F9"/>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096358">
      <w:bodyDiv w:val="1"/>
      <w:marLeft w:val="0"/>
      <w:marRight w:val="0"/>
      <w:marTop w:val="0"/>
      <w:marBottom w:val="0"/>
      <w:divBdr>
        <w:top w:val="none" w:sz="0" w:space="0" w:color="auto"/>
        <w:left w:val="none" w:sz="0" w:space="0" w:color="auto"/>
        <w:bottom w:val="none" w:sz="0" w:space="0" w:color="auto"/>
        <w:right w:val="none" w:sz="0" w:space="0" w:color="auto"/>
      </w:divBdr>
    </w:div>
    <w:div w:id="632714599">
      <w:bodyDiv w:val="1"/>
      <w:marLeft w:val="0"/>
      <w:marRight w:val="0"/>
      <w:marTop w:val="0"/>
      <w:marBottom w:val="0"/>
      <w:divBdr>
        <w:top w:val="none" w:sz="0" w:space="0" w:color="auto"/>
        <w:left w:val="none" w:sz="0" w:space="0" w:color="auto"/>
        <w:bottom w:val="none" w:sz="0" w:space="0" w:color="auto"/>
        <w:right w:val="none" w:sz="0" w:space="0" w:color="auto"/>
      </w:divBdr>
    </w:div>
    <w:div w:id="783227372">
      <w:bodyDiv w:val="1"/>
      <w:marLeft w:val="0"/>
      <w:marRight w:val="0"/>
      <w:marTop w:val="0"/>
      <w:marBottom w:val="0"/>
      <w:divBdr>
        <w:top w:val="none" w:sz="0" w:space="0" w:color="auto"/>
        <w:left w:val="none" w:sz="0" w:space="0" w:color="auto"/>
        <w:bottom w:val="none" w:sz="0" w:space="0" w:color="auto"/>
        <w:right w:val="none" w:sz="0" w:space="0" w:color="auto"/>
      </w:divBdr>
    </w:div>
    <w:div w:id="983849024">
      <w:bodyDiv w:val="1"/>
      <w:marLeft w:val="0"/>
      <w:marRight w:val="0"/>
      <w:marTop w:val="0"/>
      <w:marBottom w:val="0"/>
      <w:divBdr>
        <w:top w:val="none" w:sz="0" w:space="0" w:color="auto"/>
        <w:left w:val="none" w:sz="0" w:space="0" w:color="auto"/>
        <w:bottom w:val="none" w:sz="0" w:space="0" w:color="auto"/>
        <w:right w:val="none" w:sz="0" w:space="0" w:color="auto"/>
      </w:divBdr>
    </w:div>
    <w:div w:id="187669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bls.gov/news.Release/pdf/ecec.pdf" TargetMode="External"/><Relationship Id="rId4" Type="http://schemas.microsoft.com/office/2007/relationships/stylesWithEffects" Target="stylesWithEffects.xml"/><Relationship Id="rId9" Type="http://schemas.openxmlformats.org/officeDocument/2006/relationships/hyperlink" Target="https://www.bls.gov/oes/current/oes111021.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F6B38-1361-43DF-B319-EB33CFC87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3724</Words>
  <Characters>21227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24902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Rebecca - RD, Washington, DC</dc:creator>
  <cp:keywords/>
  <dc:description/>
  <cp:lastModifiedBy>SYSTEM</cp:lastModifiedBy>
  <cp:revision>2</cp:revision>
  <cp:lastPrinted>2018-03-01T14:29:00Z</cp:lastPrinted>
  <dcterms:created xsi:type="dcterms:W3CDTF">2019-09-03T18:55:00Z</dcterms:created>
  <dcterms:modified xsi:type="dcterms:W3CDTF">2019-09-03T18:55:00Z</dcterms:modified>
</cp:coreProperties>
</file>